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>Одеський національний університет імені І. І. Мечникова</w:t>
      </w:r>
    </w:p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467DD">
        <w:rPr>
          <w:rFonts w:ascii="Times New Roman" w:eastAsia="Calibri" w:hAnsi="Times New Roman" w:cs="Times New Roman"/>
          <w:sz w:val="20"/>
          <w:szCs w:val="20"/>
        </w:rPr>
        <w:t>(повне найменування вищого навчального закладу)</w:t>
      </w:r>
    </w:p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67DD">
        <w:rPr>
          <w:rFonts w:ascii="Times New Roman" w:eastAsia="Calibri" w:hAnsi="Times New Roman" w:cs="Times New Roman"/>
          <w:b/>
          <w:sz w:val="28"/>
          <w:szCs w:val="28"/>
        </w:rPr>
        <w:t>Інститут соціальних наук</w:t>
      </w:r>
    </w:p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467DD">
        <w:rPr>
          <w:rFonts w:ascii="Times New Roman" w:eastAsia="Calibri" w:hAnsi="Times New Roman" w:cs="Times New Roman"/>
          <w:sz w:val="20"/>
          <w:szCs w:val="20"/>
        </w:rPr>
        <w:t>(повне найменування інституту/факультету)</w:t>
      </w:r>
    </w:p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67DD">
        <w:rPr>
          <w:rFonts w:ascii="Times New Roman" w:eastAsia="Calibri" w:hAnsi="Times New Roman" w:cs="Times New Roman"/>
          <w:b/>
          <w:sz w:val="28"/>
          <w:szCs w:val="28"/>
        </w:rPr>
        <w:t>Кафедра політології</w:t>
      </w:r>
    </w:p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467DD">
        <w:rPr>
          <w:rFonts w:ascii="Times New Roman" w:eastAsia="Calibri" w:hAnsi="Times New Roman" w:cs="Times New Roman"/>
          <w:sz w:val="20"/>
          <w:szCs w:val="20"/>
        </w:rPr>
        <w:t>(повна назва кафедри)</w:t>
      </w: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b/>
          <w:spacing w:val="60"/>
          <w:sz w:val="28"/>
          <w:szCs w:val="28"/>
        </w:rPr>
      </w:pPr>
    </w:p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pacing w:val="60"/>
          <w:sz w:val="28"/>
          <w:szCs w:val="28"/>
        </w:rPr>
      </w:pPr>
      <w:r w:rsidRPr="00E467DD">
        <w:rPr>
          <w:rFonts w:ascii="Times New Roman" w:eastAsia="Calibri" w:hAnsi="Times New Roman" w:cs="Times New Roman"/>
          <w:b/>
          <w:spacing w:val="60"/>
          <w:sz w:val="28"/>
          <w:szCs w:val="28"/>
        </w:rPr>
        <w:t>Дипломна робота</w:t>
      </w:r>
    </w:p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>бакалавра</w:t>
      </w:r>
    </w:p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>на тему</w:t>
      </w:r>
      <w:r w:rsidRPr="00E467DD">
        <w:rPr>
          <w:rFonts w:ascii="Times New Roman" w:eastAsia="Calibri" w:hAnsi="Times New Roman" w:cs="Times New Roman"/>
          <w:b/>
          <w:sz w:val="28"/>
          <w:szCs w:val="28"/>
        </w:rPr>
        <w:t xml:space="preserve"> Співвідношення понять «політична еліта» та «правляча група»: світовий досвід та українські реалії</w:t>
      </w:r>
    </w:p>
    <w:p w:rsidR="00E467DD" w:rsidRPr="00E467DD" w:rsidRDefault="00E467DD" w:rsidP="00E467D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Correlation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concepts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political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elite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ruling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group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»: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world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experience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Ukrainian</w:t>
      </w:r>
      <w:proofErr w:type="spellEnd"/>
      <w:r w:rsidRPr="00E467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67DD">
        <w:rPr>
          <w:rFonts w:ascii="Times New Roman" w:eastAsia="Calibri" w:hAnsi="Times New Roman" w:cs="Times New Roman"/>
          <w:sz w:val="24"/>
          <w:szCs w:val="24"/>
        </w:rPr>
        <w:t>reality</w:t>
      </w:r>
      <w:proofErr w:type="spellEnd"/>
      <w:r w:rsidRPr="00E467D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67DD" w:rsidRPr="00E467DD" w:rsidRDefault="00E467DD" w:rsidP="00E467DD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 xml:space="preserve">Виконав: студент </w:t>
      </w:r>
      <w:r w:rsidRPr="00E467DD">
        <w:rPr>
          <w:rFonts w:ascii="Times New Roman" w:eastAsia="Calibri" w:hAnsi="Times New Roman" w:cs="Times New Roman"/>
          <w:b/>
          <w:sz w:val="28"/>
          <w:szCs w:val="28"/>
        </w:rPr>
        <w:t>V</w:t>
      </w:r>
      <w:r w:rsidRPr="00E467DD">
        <w:rPr>
          <w:rFonts w:ascii="Times New Roman" w:eastAsia="Calibri" w:hAnsi="Times New Roman" w:cs="Times New Roman"/>
          <w:sz w:val="28"/>
          <w:szCs w:val="28"/>
        </w:rPr>
        <w:t xml:space="preserve"> курсу</w:t>
      </w:r>
    </w:p>
    <w:p w:rsidR="00E467DD" w:rsidRPr="00E467DD" w:rsidRDefault="00E467DD" w:rsidP="00E467DD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заочної форми навчання</w:t>
      </w:r>
    </w:p>
    <w:p w:rsidR="00E467DD" w:rsidRPr="00E467DD" w:rsidRDefault="00E467DD" w:rsidP="00E467DD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спеціальності 6.030104 Політологія</w:t>
      </w:r>
    </w:p>
    <w:p w:rsidR="00E467DD" w:rsidRPr="00E467DD" w:rsidRDefault="00E467DD" w:rsidP="00E467DD">
      <w:pPr>
        <w:spacing w:after="0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E467DD">
        <w:rPr>
          <w:rFonts w:ascii="Times New Roman" w:eastAsia="Calibri" w:hAnsi="Times New Roman" w:cs="Times New Roman"/>
          <w:sz w:val="20"/>
          <w:szCs w:val="20"/>
        </w:rPr>
        <w:t>(шифр і назва напряму підготовки або спеціальності)</w:t>
      </w:r>
    </w:p>
    <w:p w:rsidR="00E467DD" w:rsidRPr="00E467DD" w:rsidRDefault="00E467DD" w:rsidP="00E467DD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E467DD">
        <w:rPr>
          <w:rFonts w:ascii="Times New Roman" w:eastAsia="Calibri" w:hAnsi="Times New Roman" w:cs="Times New Roman"/>
          <w:b/>
          <w:sz w:val="28"/>
          <w:szCs w:val="28"/>
          <w:u w:val="single"/>
        </w:rPr>
        <w:t>Шапіро</w:t>
      </w:r>
      <w:proofErr w:type="spellEnd"/>
      <w:r w:rsidRPr="00E467D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О.М.</w:t>
      </w:r>
    </w:p>
    <w:p w:rsidR="00E467DD" w:rsidRPr="00E467DD" w:rsidRDefault="00E467DD" w:rsidP="00E467DD">
      <w:pPr>
        <w:spacing w:after="0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467DD">
        <w:rPr>
          <w:rFonts w:ascii="Times New Roman" w:eastAsia="Calibri" w:hAnsi="Times New Roman" w:cs="Times New Roman"/>
          <w:sz w:val="20"/>
          <w:szCs w:val="20"/>
        </w:rPr>
        <w:t>(прізвище, ім’я, по-батькові)</w:t>
      </w:r>
    </w:p>
    <w:p w:rsidR="00E467DD" w:rsidRPr="00E467DD" w:rsidRDefault="00E467DD" w:rsidP="00E467DD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Керівник </w:t>
      </w:r>
      <w:proofErr w:type="spellStart"/>
      <w:r w:rsidRPr="00E467DD">
        <w:rPr>
          <w:rFonts w:ascii="Times New Roman" w:eastAsia="Calibri" w:hAnsi="Times New Roman" w:cs="Times New Roman"/>
          <w:b/>
          <w:sz w:val="28"/>
          <w:szCs w:val="28"/>
          <w:u w:val="single"/>
        </w:rPr>
        <w:t>к.політ.н</w:t>
      </w:r>
      <w:proofErr w:type="spellEnd"/>
      <w:r w:rsidRPr="00E467D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., доцент </w:t>
      </w:r>
      <w:proofErr w:type="spellStart"/>
      <w:r w:rsidRPr="00E467DD">
        <w:rPr>
          <w:rFonts w:ascii="Times New Roman" w:eastAsia="Calibri" w:hAnsi="Times New Roman" w:cs="Times New Roman"/>
          <w:b/>
          <w:sz w:val="28"/>
          <w:szCs w:val="28"/>
          <w:u w:val="single"/>
        </w:rPr>
        <w:t>Хорошилов</w:t>
      </w:r>
      <w:proofErr w:type="spellEnd"/>
      <w:r w:rsidRPr="00E467D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О.Ю.</w:t>
      </w:r>
    </w:p>
    <w:p w:rsidR="00E467DD" w:rsidRPr="00E467DD" w:rsidRDefault="00E467DD" w:rsidP="00E467DD">
      <w:pPr>
        <w:spacing w:after="0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467DD">
        <w:rPr>
          <w:rFonts w:ascii="Times New Roman" w:eastAsia="Calibri" w:hAnsi="Times New Roman" w:cs="Times New Roman"/>
          <w:sz w:val="20"/>
          <w:szCs w:val="20"/>
        </w:rPr>
        <w:t>(науковий ступінь,  вчене звання, прізвище та ініціали, підпис)</w:t>
      </w:r>
    </w:p>
    <w:p w:rsidR="00E467DD" w:rsidRPr="00E467DD" w:rsidRDefault="00E467DD" w:rsidP="00E467DD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Рецензент:</w:t>
      </w:r>
      <w:r w:rsidRPr="00E467D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Pr="00E467DD">
        <w:rPr>
          <w:rFonts w:ascii="Times New Roman" w:eastAsia="Calibri" w:hAnsi="Times New Roman" w:cs="Times New Roman"/>
          <w:b/>
          <w:sz w:val="28"/>
          <w:szCs w:val="28"/>
          <w:u w:val="single"/>
        </w:rPr>
        <w:t>к.політ.н</w:t>
      </w:r>
      <w:proofErr w:type="spellEnd"/>
      <w:r w:rsidRPr="00E467D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., викладач </w:t>
      </w:r>
      <w:proofErr w:type="spellStart"/>
      <w:r w:rsidRPr="00E467DD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Колотвін</w:t>
      </w:r>
      <w:proofErr w:type="spellEnd"/>
      <w:r w:rsidRPr="00E467D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П.О.</w:t>
      </w:r>
    </w:p>
    <w:p w:rsidR="00E467DD" w:rsidRPr="00E467DD" w:rsidRDefault="00E467DD" w:rsidP="00E467DD">
      <w:pPr>
        <w:spacing w:after="0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467DD">
        <w:rPr>
          <w:rFonts w:ascii="Times New Roman" w:eastAsia="Calibri" w:hAnsi="Times New Roman" w:cs="Times New Roman"/>
          <w:sz w:val="20"/>
          <w:szCs w:val="20"/>
        </w:rPr>
        <w:t>(науковий ступінь,  вчене звання, прізвище та ініціали)</w:t>
      </w: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E467DD" w:rsidRPr="00E467DD" w:rsidTr="000B7F82">
        <w:trPr>
          <w:jc w:val="center"/>
        </w:trPr>
        <w:tc>
          <w:tcPr>
            <w:tcW w:w="4967" w:type="dxa"/>
          </w:tcPr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№_____ від  ________________ р. </w:t>
            </w:r>
          </w:p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>Завідувач кафедри</w:t>
            </w:r>
          </w:p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                   </w:t>
            </w:r>
            <w:proofErr w:type="spellStart"/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>Попков</w:t>
            </w:r>
            <w:proofErr w:type="spellEnd"/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7DD">
              <w:rPr>
                <w:rFonts w:ascii="Times New Roman" w:eastAsia="Calibri" w:hAnsi="Times New Roman" w:cs="Times New Roman"/>
                <w:sz w:val="20"/>
                <w:szCs w:val="20"/>
              </w:rPr>
              <w:t>(підпис)</w:t>
            </w: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                 </w:t>
            </w:r>
            <w:r w:rsidRPr="00E467DD">
              <w:rPr>
                <w:rFonts w:ascii="Times New Roman" w:eastAsia="Calibri" w:hAnsi="Times New Roman" w:cs="Times New Roman"/>
                <w:sz w:val="20"/>
                <w:szCs w:val="20"/>
              </w:rPr>
              <w:t>(прізвище, ініціали)</w:t>
            </w:r>
          </w:p>
        </w:tc>
        <w:tc>
          <w:tcPr>
            <w:tcW w:w="4678" w:type="dxa"/>
          </w:tcPr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>Захищено на засіданні ЕК №</w:t>
            </w: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№____ від  ___________</w:t>
            </w: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р.</w:t>
            </w:r>
          </w:p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>Оцінка______________/___</w:t>
            </w: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___/_____</w:t>
            </w:r>
          </w:p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7DD">
              <w:rPr>
                <w:rFonts w:ascii="Times New Roman" w:eastAsia="Calibri" w:hAnsi="Times New Roman" w:cs="Times New Roman"/>
                <w:sz w:val="20"/>
                <w:szCs w:val="20"/>
              </w:rPr>
              <w:t>(за національною шкалою, шкалою ЕСТS, бали)</w:t>
            </w:r>
          </w:p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>Голова ЕК</w:t>
            </w:r>
          </w:p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                          </w:t>
            </w:r>
            <w:proofErr w:type="spellStart"/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>Мілова</w:t>
            </w:r>
            <w:proofErr w:type="spellEnd"/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М.І.</w:t>
            </w:r>
          </w:p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7D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E467DD">
              <w:rPr>
                <w:rFonts w:ascii="Times New Roman" w:eastAsia="Calibri" w:hAnsi="Times New Roman" w:cs="Times New Roman"/>
                <w:sz w:val="20"/>
                <w:szCs w:val="20"/>
              </w:rPr>
              <w:t>(підпис)</w:t>
            </w:r>
            <w:r w:rsidRPr="00E467DD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        (прізвище, ініціали)</w:t>
            </w:r>
          </w:p>
        </w:tc>
      </w:tr>
      <w:tr w:rsidR="00E467DD" w:rsidRPr="00E467DD" w:rsidTr="000B7F82">
        <w:trPr>
          <w:jc w:val="center"/>
        </w:trPr>
        <w:tc>
          <w:tcPr>
            <w:tcW w:w="4967" w:type="dxa"/>
          </w:tcPr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467DD" w:rsidRPr="00E467DD" w:rsidRDefault="00E467DD" w:rsidP="00E467DD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67DD">
        <w:rPr>
          <w:rFonts w:ascii="Times New Roman" w:eastAsia="Calibri" w:hAnsi="Times New Roman" w:cs="Times New Roman"/>
          <w:b/>
          <w:sz w:val="28"/>
          <w:szCs w:val="28"/>
        </w:rPr>
        <w:t>Одеса – 2017</w:t>
      </w:r>
    </w:p>
    <w:p w:rsidR="00E467DD" w:rsidRPr="00E467DD" w:rsidRDefault="00E467DD" w:rsidP="00E467DD">
      <w:pPr>
        <w:ind w:firstLine="567"/>
        <w:rPr>
          <w:rFonts w:eastAsia="Calibri"/>
          <w:b/>
          <w:sz w:val="28"/>
          <w:szCs w:val="28"/>
        </w:rPr>
      </w:pPr>
      <w:r w:rsidRPr="00E467DD">
        <w:rPr>
          <w:b/>
          <w:sz w:val="28"/>
          <w:szCs w:val="28"/>
        </w:rPr>
        <w:br w:type="page"/>
      </w:r>
    </w:p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67D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Зміст</w:t>
      </w: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b/>
          <w:sz w:val="28"/>
          <w:szCs w:val="28"/>
        </w:rPr>
        <w:t>Вступ</w:t>
      </w:r>
      <w:r w:rsidRPr="00E467DD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………………………………………………………………….С.3</w:t>
      </w: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>Розділ І «</w:t>
      </w:r>
      <w:r w:rsidRPr="00E467DD">
        <w:rPr>
          <w:rFonts w:ascii="Times New Roman" w:eastAsia="Calibri" w:hAnsi="Times New Roman" w:cs="Times New Roman"/>
          <w:b/>
          <w:bCs/>
          <w:sz w:val="28"/>
          <w:szCs w:val="28"/>
        </w:rPr>
        <w:t>Теоретичні засади групової парадигми політики</w:t>
      </w:r>
      <w:r w:rsidRPr="00E467DD">
        <w:rPr>
          <w:rFonts w:ascii="Times New Roman" w:eastAsia="Calibri" w:hAnsi="Times New Roman" w:cs="Times New Roman"/>
          <w:sz w:val="28"/>
          <w:szCs w:val="28"/>
        </w:rPr>
        <w:t>»…..С.8</w:t>
      </w: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i/>
          <w:sz w:val="28"/>
          <w:szCs w:val="28"/>
        </w:rPr>
        <w:t>Висновки до першого розділу</w:t>
      </w:r>
      <w:r w:rsidRPr="00E467DD">
        <w:rPr>
          <w:rFonts w:ascii="Times New Roman" w:eastAsia="Calibri" w:hAnsi="Times New Roman" w:cs="Times New Roman"/>
          <w:sz w:val="28"/>
          <w:szCs w:val="28"/>
        </w:rPr>
        <w:t>………………………………………..С.26</w:t>
      </w: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67DD">
        <w:rPr>
          <w:rFonts w:ascii="Times New Roman" w:eastAsia="Calibri" w:hAnsi="Times New Roman" w:cs="Times New Roman"/>
          <w:sz w:val="28"/>
          <w:szCs w:val="28"/>
        </w:rPr>
        <w:t>Розділ ІІ «</w:t>
      </w:r>
      <w:r w:rsidRPr="00E467DD">
        <w:rPr>
          <w:rFonts w:ascii="Times New Roman" w:eastAsia="Calibri" w:hAnsi="Times New Roman" w:cs="Times New Roman"/>
          <w:b/>
          <w:bCs/>
          <w:sz w:val="28"/>
          <w:szCs w:val="28"/>
        </w:rPr>
        <w:t>Політичні групи в сучасній Україні: еволюція та стратегії</w:t>
      </w:r>
    </w:p>
    <w:p w:rsidR="00E467DD" w:rsidRPr="00E467DD" w:rsidRDefault="00E467DD" w:rsidP="00E467DD">
      <w:pPr>
        <w:spacing w:after="0"/>
        <w:ind w:left="141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боротьби за владу</w:t>
      </w:r>
      <w:r w:rsidRPr="00E467DD">
        <w:rPr>
          <w:rFonts w:ascii="Times New Roman" w:eastAsia="Calibri" w:hAnsi="Times New Roman" w:cs="Times New Roman"/>
          <w:sz w:val="28"/>
          <w:szCs w:val="28"/>
        </w:rPr>
        <w:t>»……………………………………..С.28</w:t>
      </w:r>
    </w:p>
    <w:p w:rsidR="00E467DD" w:rsidRPr="00E467DD" w:rsidRDefault="00E467DD" w:rsidP="00E467D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67DD">
        <w:rPr>
          <w:rFonts w:ascii="Times New Roman" w:eastAsia="Calibri" w:hAnsi="Times New Roman" w:cs="Times New Roman"/>
          <w:i/>
          <w:sz w:val="28"/>
          <w:szCs w:val="28"/>
        </w:rPr>
        <w:t>Висновки до другого розділу</w:t>
      </w:r>
      <w:r w:rsidRPr="00E467DD">
        <w:rPr>
          <w:rFonts w:ascii="Times New Roman" w:eastAsia="Calibri" w:hAnsi="Times New Roman" w:cs="Times New Roman"/>
          <w:sz w:val="28"/>
          <w:szCs w:val="28"/>
        </w:rPr>
        <w:t>…………………………………………С.5</w:t>
      </w:r>
      <w:r w:rsidRPr="00E467DD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b/>
          <w:sz w:val="28"/>
          <w:szCs w:val="28"/>
        </w:rPr>
        <w:t>Висновки</w:t>
      </w:r>
      <w:r w:rsidRPr="00E467DD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……………………………………………………………..С.55</w:t>
      </w: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67DD" w:rsidRPr="00E467DD" w:rsidRDefault="00E467DD" w:rsidP="00E467D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7DD">
        <w:rPr>
          <w:rFonts w:ascii="Times New Roman" w:eastAsia="Calibri" w:hAnsi="Times New Roman" w:cs="Times New Roman"/>
          <w:b/>
          <w:sz w:val="28"/>
          <w:szCs w:val="28"/>
        </w:rPr>
        <w:t>Список використаних джерел</w:t>
      </w:r>
      <w:r w:rsidRPr="00E467DD">
        <w:rPr>
          <w:rFonts w:ascii="Times New Roman" w:eastAsia="Calibri" w:hAnsi="Times New Roman" w:cs="Times New Roman"/>
          <w:sz w:val="28"/>
          <w:szCs w:val="28"/>
        </w:rPr>
        <w:t>……………………………………..С.59</w:t>
      </w:r>
    </w:p>
    <w:p w:rsidR="00E467DD" w:rsidRPr="00E467DD" w:rsidRDefault="00E467DD" w:rsidP="00E467D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467DD">
        <w:rPr>
          <w:rFonts w:ascii="Times New Roman" w:hAnsi="Times New Roman"/>
          <w:b/>
          <w:sz w:val="28"/>
          <w:szCs w:val="28"/>
        </w:rPr>
        <w:br w:type="page"/>
      </w:r>
    </w:p>
    <w:p w:rsidR="00E467DD" w:rsidRPr="00E467DD" w:rsidRDefault="00E467DD" w:rsidP="00E467D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67D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Вступ</w:t>
      </w:r>
    </w:p>
    <w:p w:rsidR="00E467DD" w:rsidRPr="00E467DD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b/>
          <w:sz w:val="28"/>
          <w:szCs w:val="28"/>
        </w:rPr>
        <w:t xml:space="preserve">Актуальність роботи. </w:t>
      </w:r>
      <w:r w:rsidRPr="00E467DD">
        <w:rPr>
          <w:rFonts w:ascii="Times New Roman" w:hAnsi="Times New Roman" w:cs="Times New Roman"/>
          <w:sz w:val="28"/>
          <w:szCs w:val="28"/>
        </w:rPr>
        <w:t xml:space="preserve">Розвиток суспільно-політичних процесів у складних соціумах сучасності призводить до плюралізації суб’єктів влади. Групова парадигма політики стає неодмінною складовою реальності і, внаслідок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поліваріантності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 проявів політичної активності владних акціонерів, потребує у докладному науковому вивченні. Актуальність роботи бакалавра по відношенню до вітчизняних реалій підсилюється також і тою обставиною, що після кризових подій кінця 2013 – початку 2014 року в Україні був радикально порушений сценарій елітарної взаємодії, який вибудовувався та підтримувався різними групами політичного класу протягом більш, ніж двадцять років. На сьогоднішній день владу в країні контролюють декілька впливових та не завжди публічних «груп інтересів», які сполучають у своїй діяльності демократичну риторику (переважно для спілкування зі світовим співтовариством) та досить авторитарний інструментарій проведення внутрішньої політики. Виявлення цих правлячих груп, з’ясування їхнього владного потенціалу, прогнозування наслідків їхньої діяльності – складають значну дослідницьку проблему.</w:t>
      </w:r>
    </w:p>
    <w:p w:rsidR="00E467DD" w:rsidRPr="00E467DD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i/>
          <w:sz w:val="28"/>
          <w:szCs w:val="28"/>
        </w:rPr>
        <w:t xml:space="preserve">Об’єктом </w:t>
      </w:r>
      <w:r w:rsidRPr="00E467DD">
        <w:rPr>
          <w:rFonts w:ascii="Times New Roman" w:hAnsi="Times New Roman" w:cs="Times New Roman"/>
          <w:sz w:val="28"/>
          <w:szCs w:val="28"/>
        </w:rPr>
        <w:t>дипломної роботи бакалавра виступають групові суб’єкти політичних процесів, які позначаються концептами «правлячі групи» та «еліта».</w:t>
      </w:r>
    </w:p>
    <w:p w:rsidR="00E467DD" w:rsidRPr="00E467DD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i/>
          <w:sz w:val="28"/>
          <w:szCs w:val="28"/>
        </w:rPr>
        <w:t xml:space="preserve">Предметом </w:t>
      </w:r>
      <w:r w:rsidRPr="00E467DD">
        <w:rPr>
          <w:rFonts w:ascii="Times New Roman" w:hAnsi="Times New Roman" w:cs="Times New Roman"/>
          <w:sz w:val="28"/>
          <w:szCs w:val="28"/>
        </w:rPr>
        <w:t>роботи є особливості групової парадигми політики, які, в свою чергу, мають універсальні атрибути та національну специфіку.</w:t>
      </w:r>
    </w:p>
    <w:p w:rsidR="00E467DD" w:rsidRPr="00E467DD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i/>
          <w:sz w:val="28"/>
          <w:szCs w:val="28"/>
        </w:rPr>
        <w:t xml:space="preserve">Метою </w:t>
      </w:r>
      <w:r w:rsidRPr="00E467DD">
        <w:rPr>
          <w:rFonts w:ascii="Times New Roman" w:hAnsi="Times New Roman" w:cs="Times New Roman"/>
          <w:sz w:val="28"/>
          <w:szCs w:val="28"/>
        </w:rPr>
        <w:t>дипломної роботи бакалавра є виявлення закономірностей діяльності правлячих груп, як основних акторів владної взаємодії.</w:t>
      </w:r>
    </w:p>
    <w:p w:rsidR="00E467DD" w:rsidRPr="00E467DD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Досягнення зазначеної мети стає можливим завдяки реалізації наступних дослідницьких </w:t>
      </w:r>
      <w:r w:rsidRPr="00E467DD">
        <w:rPr>
          <w:rFonts w:ascii="Times New Roman" w:hAnsi="Times New Roman" w:cs="Times New Roman"/>
          <w:i/>
          <w:sz w:val="28"/>
          <w:szCs w:val="28"/>
        </w:rPr>
        <w:t>завдань</w:t>
      </w:r>
      <w:r w:rsidRPr="00E467DD">
        <w:rPr>
          <w:rFonts w:ascii="Times New Roman" w:hAnsi="Times New Roman" w:cs="Times New Roman"/>
          <w:sz w:val="28"/>
          <w:szCs w:val="28"/>
        </w:rPr>
        <w:t>:</w:t>
      </w:r>
    </w:p>
    <w:p w:rsidR="00E467DD" w:rsidRPr="00E467DD" w:rsidRDefault="00E467DD" w:rsidP="00E467D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Вивченню основних етапів розвитку концепцій та теорій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елітології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>, як напряму наукових досліджень;</w:t>
      </w:r>
    </w:p>
    <w:p w:rsidR="00E467DD" w:rsidRPr="00E467DD" w:rsidRDefault="00E467DD" w:rsidP="00E467D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lastRenderedPageBreak/>
        <w:t>Розкриттю основних теоретичних постулатів теорій «груп інтересу» та «груп тиску»;</w:t>
      </w:r>
    </w:p>
    <w:p w:rsidR="00E467DD" w:rsidRPr="00E467DD" w:rsidRDefault="00E467DD" w:rsidP="00E467D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Виявленню основних етапів розвитку українського правлячого класу;</w:t>
      </w:r>
    </w:p>
    <w:p w:rsidR="00E467DD" w:rsidRPr="00E467DD" w:rsidRDefault="00E467DD" w:rsidP="00E467D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Аналізу структури сучасного «політичного класу» України.</w:t>
      </w:r>
    </w:p>
    <w:p w:rsidR="00E467DD" w:rsidRPr="00E467DD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Характеризуючи </w:t>
      </w:r>
      <w:r w:rsidRPr="00E467DD">
        <w:rPr>
          <w:rFonts w:ascii="Times New Roman" w:hAnsi="Times New Roman" w:cs="Times New Roman"/>
          <w:i/>
          <w:sz w:val="28"/>
          <w:szCs w:val="28"/>
        </w:rPr>
        <w:t>ступінь наукової розробки проблеми</w:t>
      </w:r>
      <w:r w:rsidRPr="00E467DD">
        <w:rPr>
          <w:rFonts w:ascii="Times New Roman" w:hAnsi="Times New Roman" w:cs="Times New Roman"/>
          <w:sz w:val="28"/>
          <w:szCs w:val="28"/>
        </w:rPr>
        <w:t xml:space="preserve">, слід зазначити, що в сучасній політології склалося декілька великих наукових напрямів та шкіл, що звертаються до проблеми груп у політиці. В силу різних причин як об'єктивного, так і суб'єктивного характеру, своєрідна першість у розробці даної проблематики належить західним дослідникам і, в першу чергу, американцям. Саме західними науковими школами був накопичений багатий емпіричний матеріал і розроблені продуктивні пояснювальні моделі. В цьому відношенні, слід назвати такі прізвища, як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Медісон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 – фундатор теорії груп в політиці, А.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Бентлі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Д. Трумен, М.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Олсон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Дюверже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 тощо.</w:t>
      </w:r>
    </w:p>
    <w:p w:rsidR="00E467DD" w:rsidRPr="00E467DD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Поряд з цим, важливо зазначити той факт, що пострадянська політична наука також долучилася до вивчення групової парадигми політики і досягла в цьому напрямку помітних позитивних результатів. В цьому відношенні слід назвати праці таких дослідників, як В. Полохало, М.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Шаповаленко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Лісничук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Зоткін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В. Фесенко в Україні, В. Макаренко, С. Макєєв, С.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Перегудов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 в Росії тощо.</w:t>
      </w:r>
    </w:p>
    <w:p w:rsidR="00E467DD" w:rsidRPr="00E467DD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Актуальність зазначеної тематики підтверджується численними дослідженнями зарубіжних вчених стосовно проблем формування та політичного виміру діяльності фінансово-промислових груп у державах перехідного типу. Йдеться, зокрема, про праці А.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Бруста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Круассан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І.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Кузес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Ослунда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Д. Старка, Д.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Хеллмана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С. Холмса, А.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Шайо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>, Л. Шеллі. На теренах колишнього СРСР причини створення фінансово-промислових груп, особливості їх трансформації у фінансово-політичні угруповання, ступінь впливу на прийняття загальнодержавних рішень розглядаються у працях М. Афанасьєва, І. Бєляєвої, О. Гаман-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Голутвіної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Зудіна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Криштановської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Лапіної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Б. Нємцова, Я.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Паппе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Перегудова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А. Соловйова, М.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Урнова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>, Г. Явлінського, О. Яковлева. Проблемні аспекти функціонування фінансово-</w:t>
      </w:r>
      <w:r w:rsidRPr="00E467DD">
        <w:rPr>
          <w:rFonts w:ascii="Times New Roman" w:hAnsi="Times New Roman" w:cs="Times New Roman"/>
          <w:sz w:val="28"/>
          <w:szCs w:val="28"/>
        </w:rPr>
        <w:lastRenderedPageBreak/>
        <w:t xml:space="preserve">політичних груп в Україні, визначення їх характерних рис, ступеня впливу на політичні та соціально-економічні процеси, забезпечення політико-правового статусу знайшли відображення у працях Л.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Верховодової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Гальчинського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Двойних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В. Дементьєва, О. Дергачова, О.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Долженкова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А. Колодій, О. Куценко, О.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Лісничука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О. Пасхавера, Ю. Пахомова, О.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Полішкарової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Сіденка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І.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Стулової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Супліна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>, О. Сушка. Разом з тим, малодослідженими залишаються механізми впливу фінансово-політичних груп на керованість політичними і соціально-економічними процесами в державах перехідного типу та аналіз нових тенденцій взаємовідносин у трикутнику «влада – фінансово-політичні групи – суспільство» в контексті посткризового розвитку країни тощо.</w:t>
      </w:r>
    </w:p>
    <w:p w:rsidR="00E467DD" w:rsidRPr="00E467DD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Незважаючи на досить велику кількість теоретичних праць з даної проблематики, важливо зазначити, що величезний сегмент інформації залишається закритим для дослідника. Мова йде, насамперед, про сучасну діяльність груп інтересів в Україні. З одного боку, це може бути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пояснено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 тим, що більшість з нині діючих груп інтересів вважають за краще не афішувати свої функції. З іншого боку, як пояснення, можна прийняти і той факт, що багато груп інтересів ще тільки формуються і знаходяться в прихованому, латентному стані. Тим не менш, інформація, яка доступна для використання, дозволяє зробити ряд важливих висновків, як по проблемі груп в політиці в цілому, так і щодо груп правлячого класу в Україні зокрема.</w:t>
      </w:r>
      <w:r w:rsidRPr="00E467DD">
        <w:t xml:space="preserve"> </w:t>
      </w:r>
      <w:r w:rsidRPr="00E467DD">
        <w:rPr>
          <w:rFonts w:ascii="Times New Roman" w:hAnsi="Times New Roman" w:cs="Times New Roman"/>
          <w:sz w:val="28"/>
          <w:szCs w:val="28"/>
        </w:rPr>
        <w:t xml:space="preserve">Процеси боротьби регіональних еліт за Київ розглядалися в роботах Н. Шульги і в дослідженнях під його керівництвом, де був зроблений докладний аналіз персонального складу восьми Кабінетів Міністрів України в період з 1990-го по 1998 рік. З політологічної точки зору ці процеси аналізував, зокрема, В. Фесенко. Представляють інтерес порівняльні дослідження взаємовідносин між центром і регіонами в Росії та Україні. Про зростання ролі столиці у формуванні владної еліти України пише згаданий вище Н. Шульга, про це дають підстави говорити і результати досліджень В. </w:t>
      </w:r>
      <w:proofErr w:type="spellStart"/>
      <w:r w:rsidRPr="00E467DD">
        <w:rPr>
          <w:rFonts w:ascii="Times New Roman" w:hAnsi="Times New Roman" w:cs="Times New Roman"/>
          <w:sz w:val="28"/>
          <w:szCs w:val="28"/>
        </w:rPr>
        <w:t>Рожкової</w:t>
      </w:r>
      <w:proofErr w:type="spellEnd"/>
      <w:r w:rsidRPr="00E467DD">
        <w:rPr>
          <w:rFonts w:ascii="Times New Roman" w:hAnsi="Times New Roman" w:cs="Times New Roman"/>
          <w:sz w:val="28"/>
          <w:szCs w:val="28"/>
        </w:rPr>
        <w:t xml:space="preserve"> і колективу авторів Національного інституту стратегічних досліджень.</w:t>
      </w:r>
    </w:p>
    <w:p w:rsidR="00E467DD" w:rsidRPr="00E467DD" w:rsidRDefault="00E467DD" w:rsidP="00E467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467D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Виходячи з наведених вище фактів, джерельна база роботи репрезентована надзвичайно різноплановими роботами. Першу групу джерел складають власне теоретичні дослідження як зарубіжних, так і вітчизняних авторів, присвячених проблемам функціонування політичних еліт, груп тиску в політиці.</w:t>
      </w:r>
    </w:p>
    <w:p w:rsidR="00E467DD" w:rsidRPr="00E467DD" w:rsidRDefault="00E467DD" w:rsidP="00E467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467DD">
        <w:rPr>
          <w:rFonts w:ascii="Times New Roman" w:eastAsia="Times New Roman" w:hAnsi="Times New Roman" w:cs="Times New Roman"/>
          <w:sz w:val="28"/>
          <w:szCs w:val="20"/>
          <w:lang w:eastAsia="ru-RU"/>
        </w:rPr>
        <w:t>Друга група джерел – це відомості про діяльність конкретних груп інтересів в Україні. Тут були використані різні матеріали – довідкові видання, дані соціологічних опитувань, журналістські розслідування та аналітичні матеріали.</w:t>
      </w:r>
    </w:p>
    <w:p w:rsidR="00E467DD" w:rsidRPr="00E467DD" w:rsidRDefault="00E467DD" w:rsidP="00E467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46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Серед </w:t>
      </w:r>
      <w:r w:rsidRPr="00E46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методів</w:t>
      </w:r>
      <w:r w:rsidRPr="00E46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дипломної роботи бакалавра </w:t>
      </w:r>
      <w:r w:rsidRPr="00E467DD">
        <w:rPr>
          <w:rFonts w:ascii="Times New Roman" w:eastAsia="Times New Roman" w:hAnsi="Times New Roman" w:cs="Times New Roman"/>
          <w:sz w:val="28"/>
          <w:szCs w:val="20"/>
          <w:lang w:eastAsia="ru-RU"/>
        </w:rPr>
        <w:t>домінують два взаємопов'язаних – системний та структурно-функціональний. Сама політична діяльність у даній роботі представлена як система взаємодій і посередницьких акцій організованих груп інтересів, які впливають або намагаються чинити вплив на процес прийняття політичних рішень. Разом з тим, кожен з різновидів груп інтересів у політиці розглядається як її невід'ємна частина, з'ясовуються їх функціональні навантаження тощо.</w:t>
      </w:r>
    </w:p>
    <w:p w:rsidR="00E467DD" w:rsidRPr="00E467DD" w:rsidRDefault="00E467DD" w:rsidP="00E467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Структура роботи</w:t>
      </w:r>
      <w:r w:rsidRPr="00E46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обумовлена логікою викладу матеріалу та розкриттям центральної проблеми дослідження. Робота представлена вступом, двома розділами, висновками та списком використаних джерел.</w:t>
      </w:r>
    </w:p>
    <w:p w:rsidR="00E467DD" w:rsidRPr="00E467DD" w:rsidRDefault="00E467DD" w:rsidP="00E467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першому розділі аналізуються основні теоретичні постулати </w:t>
      </w:r>
      <w:proofErr w:type="spellStart"/>
      <w:r w:rsidRPr="00E467DD">
        <w:rPr>
          <w:rFonts w:ascii="Times New Roman" w:eastAsia="Times New Roman" w:hAnsi="Times New Roman" w:cs="Times New Roman"/>
          <w:sz w:val="28"/>
          <w:szCs w:val="28"/>
          <w:lang w:eastAsia="ru-RU"/>
        </w:rPr>
        <w:t>елітології</w:t>
      </w:r>
      <w:proofErr w:type="spellEnd"/>
      <w:r w:rsidRPr="00E467DD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яка абсолютизує роль організованих груп інтересів в політичному процесі. Логічним елементом першого розділу є також і аналіз теорії «груп тиску», запропонованої американськими політологами.</w:t>
      </w:r>
    </w:p>
    <w:p w:rsidR="00E467DD" w:rsidRPr="00E467DD" w:rsidRDefault="00E467DD" w:rsidP="00E467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7D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Другий розділ роботи бакалавра присвячений українській політичній практиці. В ньому на основі теорії соціального капіталу та з використанням емпіричних і статистичних даних проаналізовані основні стратегії боротьби політичних груп за владу та етапи формування вітчизняного політичного класу.</w:t>
      </w:r>
    </w:p>
    <w:p w:rsidR="00E467DD" w:rsidRPr="00E467DD" w:rsidRDefault="00E467DD" w:rsidP="00E467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7DD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висновках підбиваються підсумки дослідження в цілому.</w:t>
      </w:r>
    </w:p>
    <w:p w:rsidR="00E467DD" w:rsidRPr="00E467DD" w:rsidRDefault="00E467DD" w:rsidP="00E467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7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використаних джерел представлений 43 найменуваннями.</w:t>
      </w:r>
    </w:p>
    <w:p w:rsidR="004E4F83" w:rsidRDefault="004E4F83">
      <w:pPr>
        <w:rPr>
          <w:lang w:val="ru-RU"/>
        </w:rPr>
      </w:pPr>
    </w:p>
    <w:p w:rsidR="00E467DD" w:rsidRDefault="00E467DD">
      <w:pPr>
        <w:rPr>
          <w:lang w:val="ru-RU"/>
        </w:rPr>
      </w:pPr>
    </w:p>
    <w:p w:rsidR="00E467DD" w:rsidRDefault="00E467DD">
      <w:pPr>
        <w:rPr>
          <w:lang w:val="ru-RU"/>
        </w:rPr>
      </w:pPr>
    </w:p>
    <w:p w:rsidR="00E467DD" w:rsidRPr="004C46D5" w:rsidRDefault="00E467DD" w:rsidP="00E467DD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6D5"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>Результати дослідження проблеми дають нам підстави для ряду узагальнюючих висновків.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>1. Групова парадигма політики є неодмінною складовою життя всіх без винятку сучасних суспільств. Поряд із констатацією цього факту, слід особливо підкреслити, що в політичних процесах беруть участь як цілком «модерні» групові суб’єкти політики (еліти, групи інтересів, групи тиску), так і «до-модерні» (правлячі династії, клани тощо). Універсальної моделі юридичного та інституційного оформлення участі цих групових суб’єктів в політичних процесах не існує: кожна країна виробляє свою, багато в чому унікальну, модель.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 xml:space="preserve">2. Можна визначити конкретні етапи у становленні групової парадигми політики в Україні. 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 xml:space="preserve">– 1990 – 1995. На хвилі «параду </w:t>
      </w:r>
      <w:proofErr w:type="spellStart"/>
      <w:r w:rsidRPr="004C46D5">
        <w:rPr>
          <w:rFonts w:ascii="Times New Roman" w:hAnsi="Times New Roman" w:cs="Times New Roman"/>
          <w:sz w:val="28"/>
          <w:szCs w:val="28"/>
        </w:rPr>
        <w:t>суверенітетів</w:t>
      </w:r>
      <w:proofErr w:type="spellEnd"/>
      <w:r w:rsidRPr="004C46D5">
        <w:rPr>
          <w:rFonts w:ascii="Times New Roman" w:hAnsi="Times New Roman" w:cs="Times New Roman"/>
          <w:sz w:val="28"/>
          <w:szCs w:val="28"/>
        </w:rPr>
        <w:t>» зростає роль регіональних еліт, які в процесі боротьби за Київ утворюють первинне «ядро» владної еліти;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 xml:space="preserve">– 1995 – 1998. Початок </w:t>
      </w:r>
      <w:proofErr w:type="spellStart"/>
      <w:r w:rsidRPr="004C46D5">
        <w:rPr>
          <w:rFonts w:ascii="Times New Roman" w:hAnsi="Times New Roman" w:cs="Times New Roman"/>
          <w:sz w:val="28"/>
          <w:szCs w:val="28"/>
        </w:rPr>
        <w:t>інституціоналізації</w:t>
      </w:r>
      <w:proofErr w:type="spellEnd"/>
      <w:r w:rsidRPr="004C46D5">
        <w:rPr>
          <w:rFonts w:ascii="Times New Roman" w:hAnsi="Times New Roman" w:cs="Times New Roman"/>
          <w:sz w:val="28"/>
          <w:szCs w:val="28"/>
        </w:rPr>
        <w:t xml:space="preserve"> конкретних регіональних груп (насамперед «дніпропетровської сім'ї») як представників владної еліти державного рівня, їх поступова інтеграція в столичні структури. Ролі регіональних еліт та столичного істеблішменту зрівнюються;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>– 1998 – 2002. Зростає значимість столичного капіталу. Столичний істеблішмент виступає як самостійний гравець на внутрішньополітичній арені і поширює свій вплив на Центр і Південь України.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 xml:space="preserve">– 2002 – 2010. В умовах політичної невизначеності зростає роль сильних регіональних еліт, які вдаються до засобів </w:t>
      </w:r>
      <w:proofErr w:type="spellStart"/>
      <w:r w:rsidRPr="004C46D5">
        <w:rPr>
          <w:rFonts w:ascii="Times New Roman" w:hAnsi="Times New Roman" w:cs="Times New Roman"/>
          <w:sz w:val="28"/>
          <w:szCs w:val="28"/>
        </w:rPr>
        <w:t>трансрегіональних</w:t>
      </w:r>
      <w:proofErr w:type="spellEnd"/>
      <w:r w:rsidRPr="004C46D5">
        <w:rPr>
          <w:rFonts w:ascii="Times New Roman" w:hAnsi="Times New Roman" w:cs="Times New Roman"/>
          <w:sz w:val="28"/>
          <w:szCs w:val="28"/>
        </w:rPr>
        <w:t xml:space="preserve"> олігархій для нових «походів на Київ»;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>– 2010 – 2016 рр. Монополізація політичного простору одними групами інтересу (</w:t>
      </w:r>
      <w:r w:rsidRPr="004C46D5">
        <w:rPr>
          <w:rFonts w:ascii="Times New Roman" w:hAnsi="Times New Roman" w:cs="Times New Roman"/>
          <w:i/>
          <w:sz w:val="28"/>
          <w:szCs w:val="28"/>
        </w:rPr>
        <w:t>донецький клан</w:t>
      </w:r>
      <w:r w:rsidRPr="004C46D5">
        <w:rPr>
          <w:rFonts w:ascii="Times New Roman" w:hAnsi="Times New Roman" w:cs="Times New Roman"/>
          <w:sz w:val="28"/>
          <w:szCs w:val="28"/>
        </w:rPr>
        <w:t xml:space="preserve">) викликає повстання інших групових суб’єктів владної взаємодії. Внутрішньо–елітарна взаємодія втрачає усталеність, </w:t>
      </w:r>
      <w:r w:rsidRPr="004C46D5">
        <w:rPr>
          <w:rFonts w:ascii="Times New Roman" w:hAnsi="Times New Roman" w:cs="Times New Roman"/>
          <w:sz w:val="28"/>
          <w:szCs w:val="28"/>
        </w:rPr>
        <w:lastRenderedPageBreak/>
        <w:t>переростає у конфлікт із залученням державних структур та суспільних організацій.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>3. На сьогодні в Україні досить важко відокремити «чисту» столичну еліту від регіональної. Причини цього полягають у компактності країни і традиціях місництва. Процеси формування владної еліти загальнонаціонального, понад–регіонального характеру ще не завершені. Динаміка регіонального та столичного факторів у процесах формування владної еліти свідчить про те, що в Україні логічною закономірністю є превалювання столиці, ресурси якої дозволяють максимально ефективно використовувати всі види капіталів у будь-яких комбінаціях.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>4. Кожна регіональна група, що приходить до влади в Києві, приносить з собою свою регіональну специфіку, однак змушена інтегруватися в столичне життя, соціалізуватися, позбавлятися від регіональних коренів і власної провінційності. Саме в таких процесах формується столичний істеблішмент, який наближається до категорії «національна владна еліта». Підвищення ролі столиці як інтегратора регіонів в єдину політичну цілісність є нагальним завданням для українського суспільства і, насамперед, для владної еліти. Однак факти свідчать, що у процесах формування владної еліти регіональний фактор ще довго буде відігравати панівну роль.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 xml:space="preserve">5. У відносинах «центр–регіони» Україна стоїть перед дилемою двох основних моделей. 1. </w:t>
      </w:r>
      <w:r w:rsidRPr="004C46D5">
        <w:rPr>
          <w:rFonts w:ascii="Times New Roman" w:hAnsi="Times New Roman" w:cs="Times New Roman"/>
          <w:i/>
          <w:sz w:val="28"/>
          <w:szCs w:val="28"/>
        </w:rPr>
        <w:t>Жорстка централізаторська політика</w:t>
      </w:r>
      <w:r w:rsidRPr="004C46D5">
        <w:rPr>
          <w:rFonts w:ascii="Times New Roman" w:hAnsi="Times New Roman" w:cs="Times New Roman"/>
          <w:sz w:val="28"/>
          <w:szCs w:val="28"/>
        </w:rPr>
        <w:t xml:space="preserve"> яка перетворює регіони-суб’єкти на периферію, пасивність якої, в свою чергу, призводить до неефективності всього державного апарату та інституту влади. Стрімке зростання столиці не може компенсувати деградації регіонів та інших центрів країни. В остаточному підсумку, це негативно впливає як на столицю, так і на країну в цілому, оскільки занепад регіонів зменшує можливості продукування в них якісного соціального капіталу. 2. </w:t>
      </w:r>
      <w:r w:rsidRPr="004C46D5">
        <w:rPr>
          <w:rFonts w:ascii="Times New Roman" w:hAnsi="Times New Roman" w:cs="Times New Roman"/>
          <w:i/>
          <w:sz w:val="28"/>
          <w:szCs w:val="28"/>
        </w:rPr>
        <w:t>Послаблення контролю за регіонами</w:t>
      </w:r>
      <w:r w:rsidRPr="004C46D5">
        <w:rPr>
          <w:rFonts w:ascii="Times New Roman" w:hAnsi="Times New Roman" w:cs="Times New Roman"/>
          <w:sz w:val="28"/>
          <w:szCs w:val="28"/>
        </w:rPr>
        <w:t xml:space="preserve"> посилює їх автономність від центру, що розхитує каркас владних взаємин у цілому. Внаслідок крайнощів як першої, так і другої моделі держава рано чи пізно стає нежиттєздатною. Прихильники розширення повноважень </w:t>
      </w:r>
      <w:r w:rsidRPr="004C46D5">
        <w:rPr>
          <w:rFonts w:ascii="Times New Roman" w:hAnsi="Times New Roman" w:cs="Times New Roman"/>
          <w:sz w:val="28"/>
          <w:szCs w:val="28"/>
        </w:rPr>
        <w:lastRenderedPageBreak/>
        <w:t>регіональних еліт посилаються як на приклад на процеси регіоналізації в Європі, але не враховують історичної та регіональної специфіки України, на яку поки передчасно накладати «кальку» європейського регіоналізму. В Україні ще не завершені процеси становлення, оформлення регіональних еліт, а роль і місце столиці та столичного істеблішменту у внутрішній політиці поки вельми нестабільні. Регіональна політика України потребує пошуку компромісного рішення: регіональним елітам слід активно включитися до політичного процесу, але вони повинні бути «зав'язані» на центрі.</w:t>
      </w:r>
    </w:p>
    <w:p w:rsidR="00E467DD" w:rsidRPr="004C46D5" w:rsidRDefault="00E467DD" w:rsidP="00E4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t xml:space="preserve">6. В контексті співвідношення «центр–регіони» Україна фактично йде латиноамериканським шляхом розвитку: швидкий розвиток великих центрів досягається за рахунок стрімкого занепаду найближчій периферії. У числі таких центрів ми можемо назвати Київ, Дніпропетровськ, Донецьк, Харків, меншою мірою – Львів і Одесу. Категорії периферії більш всього відповідають слаборозвинені області Центру і Заходу України. «Викачування» центрами ресурсів і капіталів з периферії відбувається переважно з допомогою двох механізмів: а) логічне тяжіння найближчій периферії до центру; б) утворення </w:t>
      </w:r>
      <w:proofErr w:type="spellStart"/>
      <w:r w:rsidRPr="004C46D5">
        <w:rPr>
          <w:rFonts w:ascii="Times New Roman" w:hAnsi="Times New Roman" w:cs="Times New Roman"/>
          <w:sz w:val="28"/>
          <w:szCs w:val="28"/>
        </w:rPr>
        <w:t>трансрегіональних</w:t>
      </w:r>
      <w:proofErr w:type="spellEnd"/>
      <w:r w:rsidRPr="004C46D5">
        <w:rPr>
          <w:rFonts w:ascii="Times New Roman" w:hAnsi="Times New Roman" w:cs="Times New Roman"/>
          <w:sz w:val="28"/>
          <w:szCs w:val="28"/>
        </w:rPr>
        <w:t xml:space="preserve"> олігархій. В майбутньому цей дисбаланс стане однією з найбільш складних проблем українського суспільства і держави. Прийняття парламентом пропорційної системи виборів на всіх рівнях влади за логікою спрямовано на вирішення кількох нагальних проблем українського суспільства, зокрема у площині взаємовідносин центру і регіонів. Пропорційна система виборів покликана посилити роль </w:t>
      </w:r>
      <w:proofErr w:type="spellStart"/>
      <w:r w:rsidRPr="004C46D5">
        <w:rPr>
          <w:rFonts w:ascii="Times New Roman" w:hAnsi="Times New Roman" w:cs="Times New Roman"/>
          <w:sz w:val="28"/>
          <w:szCs w:val="28"/>
        </w:rPr>
        <w:t>надрегіональних</w:t>
      </w:r>
      <w:proofErr w:type="spellEnd"/>
      <w:r w:rsidRPr="004C46D5">
        <w:rPr>
          <w:rFonts w:ascii="Times New Roman" w:hAnsi="Times New Roman" w:cs="Times New Roman"/>
          <w:sz w:val="28"/>
          <w:szCs w:val="28"/>
        </w:rPr>
        <w:t xml:space="preserve"> політичних партій у суспільстві, що обмежить вплив </w:t>
      </w:r>
      <w:proofErr w:type="spellStart"/>
      <w:r w:rsidRPr="004C46D5">
        <w:rPr>
          <w:rFonts w:ascii="Times New Roman" w:hAnsi="Times New Roman" w:cs="Times New Roman"/>
          <w:sz w:val="28"/>
          <w:szCs w:val="28"/>
        </w:rPr>
        <w:t>трансрегіональних</w:t>
      </w:r>
      <w:proofErr w:type="spellEnd"/>
      <w:r w:rsidRPr="004C46D5">
        <w:rPr>
          <w:rFonts w:ascii="Times New Roman" w:hAnsi="Times New Roman" w:cs="Times New Roman"/>
          <w:sz w:val="28"/>
          <w:szCs w:val="28"/>
        </w:rPr>
        <w:t xml:space="preserve"> олігархій: повноваження формування персонального складу органів влади переходять в руки партійних лідерів, які фактично стають суб'єктами рекрутування еліти. Все це повинно сприяти підвищенню значимості на внутрішньополітичній арені Києва та столичного істеблішменту як головного центру і основного суб'єкта </w:t>
      </w:r>
      <w:proofErr w:type="spellStart"/>
      <w:r w:rsidRPr="004C46D5">
        <w:rPr>
          <w:rFonts w:ascii="Times New Roman" w:hAnsi="Times New Roman" w:cs="Times New Roman"/>
          <w:sz w:val="28"/>
          <w:szCs w:val="28"/>
        </w:rPr>
        <w:t>елітоутворення</w:t>
      </w:r>
      <w:proofErr w:type="spellEnd"/>
      <w:r w:rsidRPr="004C46D5">
        <w:rPr>
          <w:rFonts w:ascii="Times New Roman" w:hAnsi="Times New Roman" w:cs="Times New Roman"/>
          <w:sz w:val="28"/>
          <w:szCs w:val="28"/>
        </w:rPr>
        <w:t>.</w:t>
      </w:r>
    </w:p>
    <w:p w:rsidR="00E467DD" w:rsidRPr="004C46D5" w:rsidRDefault="00E467DD" w:rsidP="00E467D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C46D5">
        <w:rPr>
          <w:rFonts w:ascii="Times New Roman" w:hAnsi="Times New Roman" w:cs="Times New Roman"/>
          <w:sz w:val="28"/>
          <w:szCs w:val="28"/>
        </w:rPr>
        <w:br w:type="page"/>
      </w:r>
    </w:p>
    <w:p w:rsidR="00E467DD" w:rsidRPr="004C46D5" w:rsidRDefault="00E467DD" w:rsidP="00E467DD">
      <w:pPr>
        <w:pStyle w:val="a3"/>
        <w:spacing w:line="36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Список використаних джерел</w:t>
      </w:r>
    </w:p>
    <w:p w:rsidR="00E467DD" w:rsidRPr="00FC280B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0B">
        <w:rPr>
          <w:rFonts w:ascii="Times New Roman" w:hAnsi="Times New Roman" w:cs="Times New Roman"/>
          <w:sz w:val="28"/>
          <w:szCs w:val="28"/>
        </w:rPr>
        <w:t>Ашин</w:t>
      </w:r>
      <w:proofErr w:type="spellEnd"/>
      <w:r w:rsidRPr="00FC280B">
        <w:rPr>
          <w:rFonts w:ascii="Times New Roman" w:hAnsi="Times New Roman" w:cs="Times New Roman"/>
          <w:sz w:val="28"/>
          <w:szCs w:val="28"/>
        </w:rPr>
        <w:t xml:space="preserve"> А.Г. Дискуссии о структуре власти и структуре элит в США /А.Г. </w:t>
      </w:r>
      <w:proofErr w:type="spellStart"/>
      <w:r w:rsidRPr="00FC280B">
        <w:rPr>
          <w:rFonts w:ascii="Times New Roman" w:hAnsi="Times New Roman" w:cs="Times New Roman"/>
          <w:sz w:val="28"/>
          <w:szCs w:val="28"/>
        </w:rPr>
        <w:t>Ашин</w:t>
      </w:r>
      <w:proofErr w:type="spellEnd"/>
      <w:r w:rsidRPr="00FC280B">
        <w:rPr>
          <w:rFonts w:ascii="Times New Roman" w:hAnsi="Times New Roman" w:cs="Times New Roman"/>
          <w:sz w:val="28"/>
          <w:szCs w:val="28"/>
        </w:rPr>
        <w:t xml:space="preserve"> //Общественные науки и современность. – 2001. - №1. – С.90 – 103.</w:t>
      </w:r>
    </w:p>
    <w:p w:rsidR="00E467DD" w:rsidRPr="00FC280B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0B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  <w:r w:rsidRPr="00FC280B">
        <w:rPr>
          <w:rFonts w:ascii="Times New Roman" w:hAnsi="Times New Roman" w:cs="Times New Roman"/>
          <w:sz w:val="28"/>
          <w:szCs w:val="28"/>
        </w:rPr>
        <w:t xml:space="preserve"> К. Большая родня /К. </w:t>
      </w:r>
      <w:proofErr w:type="spellStart"/>
      <w:r w:rsidRPr="00FC280B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  <w:r w:rsidRPr="00FC280B">
        <w:rPr>
          <w:rFonts w:ascii="Times New Roman" w:hAnsi="Times New Roman" w:cs="Times New Roman"/>
          <w:sz w:val="28"/>
          <w:szCs w:val="28"/>
        </w:rPr>
        <w:t xml:space="preserve"> //Корреспондент. – 2010. – №23. – С.20 – 22.</w:t>
      </w:r>
    </w:p>
    <w:p w:rsidR="00E467DD" w:rsidRPr="00FC280B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0B">
        <w:rPr>
          <w:rFonts w:ascii="Times New Roman" w:hAnsi="Times New Roman" w:cs="Times New Roman"/>
          <w:sz w:val="28"/>
          <w:szCs w:val="28"/>
        </w:rPr>
        <w:t>Бронников В. Трансформация современной украинской политической элиты // Политический</w:t>
      </w:r>
      <w:r>
        <w:rPr>
          <w:rFonts w:ascii="Times New Roman" w:hAnsi="Times New Roman" w:cs="Times New Roman"/>
          <w:sz w:val="28"/>
          <w:szCs w:val="28"/>
        </w:rPr>
        <w:t xml:space="preserve"> анализ</w:t>
      </w:r>
      <w:r w:rsidRPr="00FC280B">
        <w:rPr>
          <w:rFonts w:ascii="Times New Roman" w:hAnsi="Times New Roman" w:cs="Times New Roman"/>
          <w:sz w:val="28"/>
          <w:szCs w:val="28"/>
        </w:rPr>
        <w:t>: Доклады центра эмпирических по</w:t>
      </w:r>
      <w:r>
        <w:rPr>
          <w:rFonts w:ascii="Times New Roman" w:hAnsi="Times New Roman" w:cs="Times New Roman"/>
          <w:sz w:val="28"/>
          <w:szCs w:val="28"/>
        </w:rPr>
        <w:t>литических исследований СПбГУ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FC28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C280B">
        <w:rPr>
          <w:rFonts w:ascii="Times New Roman" w:hAnsi="Times New Roman" w:cs="Times New Roman"/>
          <w:sz w:val="28"/>
          <w:szCs w:val="28"/>
        </w:rPr>
        <w:t xml:space="preserve">од ред. </w:t>
      </w:r>
      <w:proofErr w:type="spellStart"/>
      <w:r w:rsidRPr="00FC280B">
        <w:rPr>
          <w:rFonts w:ascii="Times New Roman" w:hAnsi="Times New Roman" w:cs="Times New Roman"/>
          <w:sz w:val="28"/>
          <w:szCs w:val="28"/>
        </w:rPr>
        <w:t>Г.П.Артемова</w:t>
      </w:r>
      <w:proofErr w:type="spellEnd"/>
      <w:r w:rsidRPr="00FC280B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>.: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Петрополис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Pr="00FC280B">
        <w:rPr>
          <w:rFonts w:ascii="Times New Roman" w:hAnsi="Times New Roman" w:cs="Times New Roman"/>
          <w:sz w:val="28"/>
          <w:szCs w:val="28"/>
        </w:rPr>
        <w:t xml:space="preserve"> 2000. – Вып.1. – </w:t>
      </w:r>
      <w:hyperlink r:id="rId6" w:history="1">
        <w:r w:rsidRPr="00FC280B">
          <w:rPr>
            <w:rStyle w:val="a6"/>
            <w:rFonts w:ascii="Times New Roman" w:hAnsi="Times New Roman" w:cs="Times New Roman"/>
            <w:sz w:val="28"/>
            <w:szCs w:val="28"/>
          </w:rPr>
          <w:t>www.politanalysis.narod.ru/bronnikovl.html</w:t>
        </w:r>
      </w:hyperlink>
      <w:r w:rsidRPr="00FC2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7DD" w:rsidRPr="00FC280B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0B">
        <w:rPr>
          <w:rFonts w:ascii="Times New Roman" w:hAnsi="Times New Roman" w:cs="Times New Roman"/>
          <w:sz w:val="28"/>
          <w:szCs w:val="28"/>
        </w:rPr>
        <w:t>Бурдье</w:t>
      </w:r>
      <w:proofErr w:type="spellEnd"/>
      <w:r w:rsidRPr="00FC280B">
        <w:rPr>
          <w:rFonts w:ascii="Times New Roman" w:hAnsi="Times New Roman" w:cs="Times New Roman"/>
          <w:sz w:val="28"/>
          <w:szCs w:val="28"/>
        </w:rPr>
        <w:t xml:space="preserve"> П. Социология политики. </w:t>
      </w:r>
      <w:r>
        <w:rPr>
          <w:rFonts w:ascii="Times New Roman" w:hAnsi="Times New Roman" w:cs="Times New Roman"/>
          <w:sz w:val="28"/>
          <w:szCs w:val="28"/>
        </w:rPr>
        <w:t>/Б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>
        <w:rPr>
          <w:rFonts w:ascii="Times New Roman" w:hAnsi="Times New Roman" w:cs="Times New Roman"/>
          <w:sz w:val="28"/>
          <w:szCs w:val="28"/>
        </w:rPr>
        <w:t>рдье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</w:t>
      </w:r>
      <w:r w:rsidRPr="00FC280B">
        <w:rPr>
          <w:rFonts w:ascii="Times New Roman" w:hAnsi="Times New Roman" w:cs="Times New Roman"/>
          <w:sz w:val="28"/>
          <w:szCs w:val="28"/>
        </w:rPr>
        <w:t>– М.</w:t>
      </w:r>
      <w:r>
        <w:rPr>
          <w:rFonts w:ascii="Times New Roman" w:hAnsi="Times New Roman" w:cs="Times New Roman"/>
          <w:sz w:val="28"/>
          <w:szCs w:val="28"/>
        </w:rPr>
        <w:t xml:space="preserve">: Наука, 1993 </w:t>
      </w:r>
      <w:r w:rsidRPr="00FC280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400 с.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Валевський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О. Регіон як суб’єкт політичного процесу: аналіз одної ілюзії перехідного суспільства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/ Контекст. </w:t>
      </w:r>
      <w:r w:rsidRPr="00FC280B">
        <w:rPr>
          <w:rFonts w:ascii="Times New Roman" w:hAnsi="Times New Roman" w:cs="Times New Roman"/>
          <w:sz w:val="28"/>
          <w:szCs w:val="28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2002. </w:t>
      </w:r>
      <w:r w:rsidRPr="00FC280B">
        <w:rPr>
          <w:rFonts w:ascii="Times New Roman" w:hAnsi="Times New Roman" w:cs="Times New Roman"/>
          <w:sz w:val="28"/>
          <w:szCs w:val="28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№3 (15). </w:t>
      </w:r>
      <w:r w:rsidRPr="00FC28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14–19.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>Волинський А. Ідеологічна структуризація суспільних політичних інтересів /</w:t>
      </w:r>
      <w:r>
        <w:rPr>
          <w:rFonts w:ascii="Times New Roman" w:hAnsi="Times New Roman" w:cs="Times New Roman"/>
          <w:sz w:val="28"/>
          <w:szCs w:val="28"/>
          <w:lang w:val="uk-UA"/>
        </w:rPr>
        <w:t>А. Волинський 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/Політичний менеджмент. – 2004. </w:t>
      </w:r>
      <w:r w:rsidRPr="008662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№5. – С.72</w:t>
      </w:r>
      <w:r w:rsidRPr="008662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>78.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Дацюк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С. Центральна, регіональна та міська еліти.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Дацюк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80B">
        <w:rPr>
          <w:rFonts w:ascii="Times New Roman" w:hAnsi="Times New Roman" w:cs="Times New Roman"/>
          <w:sz w:val="28"/>
          <w:szCs w:val="28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 до ресурсу: </w:t>
      </w:r>
      <w:hyperlink r:id="rId7" w:history="1">
        <w:r w:rsidRPr="004C46D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www.dialogs.org.ua/ru/print/material/2/399</w:t>
        </w:r>
      </w:hyperlink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Доган М.,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Пеласси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>авнительная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политическая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социология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/Пер. с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. –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Наука, 1994 </w:t>
      </w:r>
      <w:r w:rsidRPr="00FC28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124 с.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Дубровский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В.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Реформы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инклюзивность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дилемма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Петра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Алексеевича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/В.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Дубровский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Зеркало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недели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– 2014. – №19. – 14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мая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. – С.4.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Зоткин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А.А. «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Львы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» и «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лисы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украинской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политики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О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властвующей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элите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. /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Зоткин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А.А. – К.: Наукова думка, 2010. – 341 с.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Коен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Д. Лобіювання у конгресі США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>/Політологічні читання. – 1992. - №2.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8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С.14 – 24.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Козлов С.В.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Украинский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неопатримониальный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режим: от «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Оранжевой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революции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» к «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Евромайдану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» /С.В. Козлов //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Политическая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експертиза. – 2014. Том 10. №1. – С.31 – 43.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Кочетков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А.П. Власть и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элиты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глобальном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информационном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обществе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/А.П.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Кочетков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Политические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. – 2011. – №5. – С.8 – 20.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Макаренко В.П.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Групповые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интересы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властно-управленческий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аппарат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: к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методологии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val="uk-UA"/>
        </w:rPr>
        <w:t>В.П. Макаренко 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Социологические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– 1996. </w:t>
      </w:r>
      <w:r w:rsidRPr="00FC280B">
        <w:rPr>
          <w:rFonts w:ascii="Times New Roman" w:hAnsi="Times New Roman" w:cs="Times New Roman"/>
          <w:sz w:val="28"/>
          <w:szCs w:val="28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№11.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8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С.24 – 34.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Мангейм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К.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Идеология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утопия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Мангейм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>. – М.</w:t>
      </w:r>
      <w:r>
        <w:rPr>
          <w:rFonts w:ascii="Times New Roman" w:hAnsi="Times New Roman" w:cs="Times New Roman"/>
          <w:sz w:val="28"/>
          <w:szCs w:val="28"/>
          <w:lang w:val="uk-UA"/>
        </w:rPr>
        <w:t>: Весь мир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, 1992. – Ч.1. – </w:t>
      </w:r>
      <w:r>
        <w:rPr>
          <w:rFonts w:ascii="Times New Roman" w:hAnsi="Times New Roman" w:cs="Times New Roman"/>
          <w:sz w:val="28"/>
          <w:szCs w:val="28"/>
          <w:lang w:val="uk-UA"/>
        </w:rPr>
        <w:t>544 с.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Метельова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Т. Київ у контексті клановості українського суспільства.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Метельова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80B">
        <w:rPr>
          <w:rFonts w:ascii="Times New Roman" w:hAnsi="Times New Roman" w:cs="Times New Roman"/>
          <w:sz w:val="28"/>
          <w:szCs w:val="28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журн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.: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www.urr.org.ua./data/newsview/ 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Основи демократії: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ред.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А.Колодій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– К.: вид-во “Ай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Бі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”, 2002. – </w:t>
      </w:r>
      <w:r>
        <w:rPr>
          <w:rFonts w:ascii="Times New Roman" w:hAnsi="Times New Roman" w:cs="Times New Roman"/>
          <w:sz w:val="28"/>
          <w:szCs w:val="28"/>
          <w:lang w:val="uk-UA"/>
        </w:rPr>
        <w:t>400 с.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Паренти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Демократия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немногих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/Пер. с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. – М., 1990.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8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224 с.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>Піховшек В.В. Корупція в Україні: Походження, джерела, сучасна ситуація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BB1A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>Піховшек В.В. – К</w:t>
      </w:r>
      <w:r>
        <w:rPr>
          <w:rFonts w:ascii="Times New Roman" w:hAnsi="Times New Roman" w:cs="Times New Roman"/>
          <w:sz w:val="28"/>
          <w:szCs w:val="28"/>
          <w:lang w:val="uk-UA"/>
        </w:rPr>
        <w:t>.: Арсенал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>, 1998.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156 с.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>Покальчук О. Політична еліта сучасної України: регіональний вимір /</w:t>
      </w:r>
      <w:r>
        <w:rPr>
          <w:rFonts w:ascii="Times New Roman" w:hAnsi="Times New Roman" w:cs="Times New Roman"/>
          <w:sz w:val="28"/>
          <w:szCs w:val="28"/>
          <w:lang w:val="uk-UA"/>
        </w:rPr>
        <w:t>О. Покальчук //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Психологічні перспективи.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2003.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4.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С. 54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>59.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Політологія посткомунізму: Політологічний аналіз посткомуністичних суспільств /В. Полохало (керівник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авт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колективу);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. ред.: Є. Бистрицький – К.: Політична думка, 1995. – 368 с.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>Політична та фінансова роль бізнесу в парламентських виборах в Україні 2002 року.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Інститут стратегічних досліджень при Президенті України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К.: Вид-во «Центр»,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2002.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260 с.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Порошенко Петро Олексійович //Ліга. Досьє – Режим доступу до ресурсу: </w:t>
      </w:r>
      <w:hyperlink r:id="rId8" w:history="1">
        <w:r w:rsidRPr="004C46D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http://file.liga.net/person/404-petr-poroshenko.htm</w:t>
        </w:r>
      </w:hyperlink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Рожкова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И.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Региональные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изменения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электорального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веса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капиталов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выборах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мажоритарной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системе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сравнительный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анализ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результатов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украинских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парламентских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кампаний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1998 и 2002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годов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мажоритарным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округам) //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Социология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, маркетинг.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2002.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№4.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С. 63–80.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Руденко С. Вся Юлина Рать.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Окружение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Юлии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Тимошенко от «А» до «Я» /Руденко С. – К.: «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Саммит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-Книга», 2007. – 224 с.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Самар В.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Донецкий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Крым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? К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вопросу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практике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партийного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строительства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val="uk-UA"/>
        </w:rPr>
        <w:t>В. Самар 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Зеркало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недели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2004.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7–13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февраля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№5 (480).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С. 3.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Сіденко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В. Пастки посткомуністичних економічних перетворень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Сіденко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/Політична думка. – 1997.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№4.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44 – 56.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Стріха М. Регіони в сьогоднішній Україні: консолідація чи дезінтеграція? </w:t>
      </w:r>
      <w:r>
        <w:rPr>
          <w:rFonts w:ascii="Times New Roman" w:hAnsi="Times New Roman" w:cs="Times New Roman"/>
          <w:sz w:val="28"/>
          <w:szCs w:val="28"/>
          <w:lang w:val="uk-UA"/>
        </w:rPr>
        <w:t>/М. Стріха 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 до ресурсу: 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www.urr.org.ua./data/newsview/ 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Тезаурус: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интересов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Полис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– 1992. </w:t>
      </w:r>
      <w:r w:rsidRPr="00FC280B">
        <w:rPr>
          <w:rFonts w:ascii="Times New Roman" w:hAnsi="Times New Roman" w:cs="Times New Roman"/>
          <w:sz w:val="28"/>
          <w:szCs w:val="28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№5-6.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С. 20–23.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Тимошенко Юлія Володимирівна //Ліга. Досьє – Режим доступу до ресурсу: </w:t>
      </w:r>
      <w:hyperlink r:id="rId9" w:history="1">
        <w:r w:rsidRPr="004C46D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http://file.liga.net/person/320-uliya-timoshenko.html</w:t>
        </w:r>
      </w:hyperlink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Топ 100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самых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влиятельных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людей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Корреспондент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Специальный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выпуск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– 2010. – № 31 (419). – 98 с. 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Трипольський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В.О. Політичні інтереси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Типольський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/Політологічний енциклопедичний словник – К.: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, 2004. – С.519-520.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Туровский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Р.Ф.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Сравнительный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тенденций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регионального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России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Р.Ф.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Полис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1999.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№6.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С. 49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>62.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>Фесенко В.В. Групи інтересів /</w:t>
      </w:r>
      <w:r>
        <w:rPr>
          <w:rFonts w:ascii="Times New Roman" w:hAnsi="Times New Roman" w:cs="Times New Roman"/>
          <w:sz w:val="28"/>
          <w:szCs w:val="28"/>
          <w:lang w:val="uk-UA"/>
        </w:rPr>
        <w:t>В.В. Фесенко //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Політологічний енциклопедичний словник/ Упорядник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В.П.Горбатенко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. – К.: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, 2004. – С.123-125.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Фесенко В.В.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Политическая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элита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противоречия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val="uk-UA"/>
        </w:rPr>
        <w:t>В.В. Фесенко 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Полис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1995.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№6.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С. 87–94.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Шаповаленко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М.В. Груп теорія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Шаповаленко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/Політологічний енциклопедичний словник/ Упорядник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В.П.Горбатенко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. – К.: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>, 2004. – С.123.</w:t>
      </w:r>
    </w:p>
    <w:p w:rsidR="00E467DD" w:rsidRPr="004C46D5" w:rsidRDefault="00E467DD" w:rsidP="00E467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Шляхтун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П.П. Політологія (теорія та історія політичної науки). – К.</w:t>
      </w:r>
      <w:r>
        <w:rPr>
          <w:rFonts w:ascii="Times New Roman" w:hAnsi="Times New Roman" w:cs="Times New Roman"/>
          <w:sz w:val="28"/>
          <w:szCs w:val="28"/>
          <w:lang w:val="uk-UA"/>
        </w:rPr>
        <w:t>: Либідь, 2002. – 486 с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Шмиттер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Ф.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Размышления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гражданском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обществе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консолидации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демократии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/Ф.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Шмиттер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proofErr w:type="spellStart"/>
      <w:r w:rsidRPr="004C46D5">
        <w:rPr>
          <w:rFonts w:ascii="Times New Roman" w:hAnsi="Times New Roman" w:cs="Times New Roman"/>
          <w:iCs/>
          <w:sz w:val="28"/>
          <w:szCs w:val="28"/>
          <w:lang w:val="uk-UA"/>
        </w:rPr>
        <w:t>Политические</w:t>
      </w:r>
      <w:proofErr w:type="spellEnd"/>
      <w:r w:rsidRPr="004C46D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4C46D5">
        <w:rPr>
          <w:rFonts w:ascii="Times New Roman" w:hAnsi="Times New Roman" w:cs="Times New Roman"/>
          <w:iCs/>
          <w:sz w:val="28"/>
          <w:szCs w:val="28"/>
          <w:lang w:val="uk-UA"/>
        </w:rPr>
        <w:t>исследования</w:t>
      </w:r>
      <w:proofErr w:type="spellEnd"/>
      <w:r w:rsidRPr="004C46D5">
        <w:rPr>
          <w:rFonts w:ascii="Times New Roman" w:hAnsi="Times New Roman" w:cs="Times New Roman"/>
          <w:iCs/>
          <w:sz w:val="28"/>
          <w:szCs w:val="28"/>
          <w:lang w:val="uk-UA"/>
        </w:rPr>
        <w:t>. – 1996. – № 5. – С. 16 – 27.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>Шульга М.О. Особливості процесу зміни правлячих еліт у період системної трансформації суспільства /</w:t>
      </w:r>
      <w:r>
        <w:rPr>
          <w:rFonts w:ascii="Times New Roman" w:hAnsi="Times New Roman" w:cs="Times New Roman"/>
          <w:sz w:val="28"/>
          <w:szCs w:val="28"/>
          <w:lang w:val="uk-UA"/>
        </w:rPr>
        <w:t>М.О. Шульга //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Українське суспільство на порозі третього тисячоліття / За ред. </w:t>
      </w:r>
      <w:proofErr w:type="spellStart"/>
      <w:r w:rsidRPr="004C46D5">
        <w:rPr>
          <w:rFonts w:ascii="Times New Roman" w:hAnsi="Times New Roman" w:cs="Times New Roman"/>
          <w:sz w:val="28"/>
          <w:szCs w:val="28"/>
          <w:lang w:val="uk-UA"/>
        </w:rPr>
        <w:t>М.О.Шульги</w:t>
      </w:r>
      <w:proofErr w:type="spellEnd"/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К., 1999.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С. 322–356.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>Шульга М. Київ: утвердження у столичному статусі /</w:t>
      </w:r>
      <w:r>
        <w:rPr>
          <w:rFonts w:ascii="Times New Roman" w:hAnsi="Times New Roman" w:cs="Times New Roman"/>
          <w:sz w:val="28"/>
          <w:szCs w:val="28"/>
          <w:lang w:val="uk-UA"/>
        </w:rPr>
        <w:t>М. Шульга /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/Вісник Національної академії наук України.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2001.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№5.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С. 43–51. 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>Ющенко Віктор Андрійович //Ліга. Досьє – Режим доступу до ресурсу: http://file.liga.net/person/1-viktor-ushenko.html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Янукович Віктор Федорович //Ліга. Досьє – Режим доступу до ресурсу: </w:t>
      </w:r>
      <w:hyperlink r:id="rId10" w:history="1">
        <w:r w:rsidRPr="004C46D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http://file.liga.net/person/271-viktor-yanykovich.html</w:t>
        </w:r>
      </w:hyperlink>
      <w:r w:rsidRPr="004C4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467DD" w:rsidRPr="004C46D5" w:rsidRDefault="00E467DD" w:rsidP="00E467D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6D5">
        <w:rPr>
          <w:rFonts w:ascii="Times New Roman" w:hAnsi="Times New Roman" w:cs="Times New Roman"/>
          <w:sz w:val="28"/>
          <w:szCs w:val="28"/>
          <w:lang w:val="uk-UA"/>
        </w:rPr>
        <w:t>Яценюк Арсеній Петрович //Ліга. Досьє – Режим доступу до ресурсу: http://file.liga.net/person/728-arsenii-yacenuk.html</w:t>
      </w:r>
    </w:p>
    <w:p w:rsidR="00E467DD" w:rsidRPr="00E467DD" w:rsidRDefault="00E467DD">
      <w:bookmarkStart w:id="0" w:name="_GoBack"/>
      <w:bookmarkEnd w:id="0"/>
    </w:p>
    <w:sectPr w:rsidR="00E467DD" w:rsidRPr="00E467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77850"/>
    <w:multiLevelType w:val="hybridMultilevel"/>
    <w:tmpl w:val="81E22E04"/>
    <w:lvl w:ilvl="0" w:tplc="5114E9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1195378"/>
    <w:multiLevelType w:val="hybridMultilevel"/>
    <w:tmpl w:val="425669F2"/>
    <w:lvl w:ilvl="0" w:tplc="B2061A60">
      <w:numFmt w:val="bullet"/>
      <w:lvlText w:val="-"/>
      <w:lvlJc w:val="left"/>
      <w:pPr>
        <w:ind w:left="10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45"/>
    <w:rsid w:val="004E4F83"/>
    <w:rsid w:val="00E24045"/>
    <w:rsid w:val="00E4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467DD"/>
    <w:pPr>
      <w:spacing w:after="120"/>
      <w:ind w:left="283"/>
    </w:pPr>
    <w:rPr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E467DD"/>
    <w:rPr>
      <w:lang w:val="ru-RU"/>
    </w:rPr>
  </w:style>
  <w:style w:type="paragraph" w:styleId="a5">
    <w:name w:val="List Paragraph"/>
    <w:basedOn w:val="a"/>
    <w:uiPriority w:val="34"/>
    <w:qFormat/>
    <w:rsid w:val="00E467DD"/>
    <w:pPr>
      <w:ind w:left="720"/>
      <w:contextualSpacing/>
    </w:pPr>
    <w:rPr>
      <w:lang w:val="ru-RU"/>
    </w:rPr>
  </w:style>
  <w:style w:type="character" w:styleId="a6">
    <w:name w:val="Hyperlink"/>
    <w:basedOn w:val="a0"/>
    <w:uiPriority w:val="99"/>
    <w:unhideWhenUsed/>
    <w:rsid w:val="00E467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467DD"/>
    <w:pPr>
      <w:spacing w:after="120"/>
      <w:ind w:left="283"/>
    </w:pPr>
    <w:rPr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E467DD"/>
    <w:rPr>
      <w:lang w:val="ru-RU"/>
    </w:rPr>
  </w:style>
  <w:style w:type="paragraph" w:styleId="a5">
    <w:name w:val="List Paragraph"/>
    <w:basedOn w:val="a"/>
    <w:uiPriority w:val="34"/>
    <w:qFormat/>
    <w:rsid w:val="00E467DD"/>
    <w:pPr>
      <w:ind w:left="720"/>
      <w:contextualSpacing/>
    </w:pPr>
    <w:rPr>
      <w:lang w:val="ru-RU"/>
    </w:rPr>
  </w:style>
  <w:style w:type="character" w:styleId="a6">
    <w:name w:val="Hyperlink"/>
    <w:basedOn w:val="a0"/>
    <w:uiPriority w:val="99"/>
    <w:unhideWhenUsed/>
    <w:rsid w:val="00E467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.liga.net/person/404-petr-poroshenko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ialogs.org.ua/ru/print/material/2/39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itanalysis.narod.ru/bronnikovl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ile.liga.net/person/271-viktor-yanykovic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le.liga.net/person/320-uliya-timoshenk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13585</Words>
  <Characters>7745</Characters>
  <Application>Microsoft Office Word</Application>
  <DocSecurity>0</DocSecurity>
  <Lines>64</Lines>
  <Paragraphs>42</Paragraphs>
  <ScaleCrop>false</ScaleCrop>
  <Company/>
  <LinksUpToDate>false</LinksUpToDate>
  <CharactersWithSpaces>21288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2018-04-24T08:46:00Z</dcterms:created>
  <dcterms:modified xsi:type="dcterms:W3CDTF">2018-04-24T08:48:00Z</dcterms:modified>
</cp:coreProperties>
</file>