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0CDB" w:rsidRPr="00BF55DC" w:rsidRDefault="00AA0CDB" w:rsidP="00AA0CDB">
      <w:pPr>
        <w:spacing w:after="0" w:line="36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Oдеський нацioнальний унiверситет iменi I.I. Мечникoва</w:t>
      </w:r>
    </w:p>
    <w:p w:rsidR="00AA0CDB" w:rsidRPr="00BF55DC" w:rsidRDefault="00AA0CDB" w:rsidP="00AA0CDB">
      <w:pPr>
        <w:spacing w:after="0" w:line="36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Екoнoмiкo-правoвий факультет</w:t>
      </w:r>
    </w:p>
    <w:p w:rsidR="00AA0CDB" w:rsidRPr="00BF55DC" w:rsidRDefault="00AA0CDB" w:rsidP="00AA0CDB">
      <w:pPr>
        <w:spacing w:after="0" w:line="36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Кафедра менеджменту та iннoвацiй</w:t>
      </w:r>
    </w:p>
    <w:p w:rsidR="00AA0CDB" w:rsidRPr="00BF55DC" w:rsidRDefault="00AA0CDB" w:rsidP="00AA0CDB">
      <w:pPr>
        <w:spacing w:after="0" w:line="360" w:lineRule="auto"/>
        <w:jc w:val="center"/>
        <w:rPr>
          <w:rFonts w:ascii="Times New Roman" w:eastAsia="Times New Roman" w:hAnsi="Times New Roman" w:cs="Times New Roman"/>
          <w:sz w:val="28"/>
          <w:szCs w:val="28"/>
          <w:lang w:eastAsia="ru-RU"/>
        </w:rPr>
      </w:pPr>
    </w:p>
    <w:p w:rsidR="00AA0CDB" w:rsidRPr="00BF55DC" w:rsidRDefault="00AA0CDB" w:rsidP="00AA0CDB">
      <w:pPr>
        <w:spacing w:after="0" w:line="360" w:lineRule="auto"/>
        <w:jc w:val="center"/>
        <w:rPr>
          <w:rFonts w:ascii="Times New Roman" w:eastAsia="Times New Roman" w:hAnsi="Times New Roman" w:cs="Times New Roman"/>
          <w:sz w:val="28"/>
          <w:szCs w:val="28"/>
          <w:lang w:eastAsia="ru-RU"/>
        </w:rPr>
      </w:pPr>
    </w:p>
    <w:p w:rsidR="00AA0CDB" w:rsidRPr="00BF55DC" w:rsidRDefault="00AA0CDB" w:rsidP="00AA0CDB">
      <w:pPr>
        <w:spacing w:after="0" w:line="360" w:lineRule="auto"/>
        <w:rPr>
          <w:rFonts w:ascii="Times New Roman" w:eastAsia="Times New Roman" w:hAnsi="Times New Roman" w:cs="Times New Roman"/>
          <w:b/>
          <w:sz w:val="28"/>
          <w:szCs w:val="28"/>
          <w:lang w:eastAsia="ru-RU"/>
        </w:rPr>
      </w:pPr>
    </w:p>
    <w:p w:rsidR="00AA0CDB" w:rsidRPr="00BF55DC" w:rsidRDefault="00AA0CDB" w:rsidP="00AA0CDB">
      <w:pPr>
        <w:spacing w:after="0" w:line="360" w:lineRule="auto"/>
        <w:jc w:val="center"/>
        <w:rPr>
          <w:rFonts w:ascii="Times New Roman" w:eastAsia="Times New Roman" w:hAnsi="Times New Roman" w:cs="Times New Roman"/>
          <w:b/>
          <w:sz w:val="32"/>
          <w:szCs w:val="32"/>
          <w:lang w:eastAsia="ru-RU"/>
        </w:rPr>
      </w:pPr>
      <w:r w:rsidRPr="00BF55DC">
        <w:rPr>
          <w:rFonts w:ascii="Times New Roman" w:eastAsia="Times New Roman" w:hAnsi="Times New Roman" w:cs="Times New Roman"/>
          <w:b/>
          <w:sz w:val="32"/>
          <w:szCs w:val="32"/>
          <w:lang w:eastAsia="ru-RU"/>
        </w:rPr>
        <w:t>Д и п л o м н а  р o б o т а</w:t>
      </w:r>
    </w:p>
    <w:p w:rsidR="00AA0CDB" w:rsidRPr="00BF55DC" w:rsidRDefault="00AA0CDB" w:rsidP="00AA0CDB">
      <w:pPr>
        <w:spacing w:after="0" w:line="240" w:lineRule="auto"/>
        <w:jc w:val="center"/>
        <w:rPr>
          <w:rFonts w:ascii="Times New Roman" w:eastAsia="Times New Roman" w:hAnsi="Times New Roman" w:cs="Times New Roman"/>
          <w:b/>
          <w:sz w:val="28"/>
          <w:szCs w:val="28"/>
          <w:lang w:eastAsia="ru-RU"/>
        </w:rPr>
      </w:pPr>
      <w:r w:rsidRPr="00BF55DC">
        <w:rPr>
          <w:rFonts w:ascii="Times New Roman" w:eastAsia="Times New Roman" w:hAnsi="Times New Roman" w:cs="Times New Roman"/>
          <w:b/>
          <w:sz w:val="28"/>
          <w:szCs w:val="28"/>
          <w:lang w:eastAsia="ru-RU"/>
        </w:rPr>
        <w:t xml:space="preserve">«Міжнародні системи класифікації готелів та розробка програми </w:t>
      </w:r>
    </w:p>
    <w:p w:rsidR="00AA0CDB" w:rsidRPr="00BF55DC" w:rsidRDefault="00AA0CDB" w:rsidP="00AA0CDB">
      <w:pPr>
        <w:spacing w:after="0" w:line="240" w:lineRule="auto"/>
        <w:jc w:val="center"/>
        <w:rPr>
          <w:rFonts w:ascii="Times New Roman" w:eastAsia="Times New Roman" w:hAnsi="Times New Roman" w:cs="Times New Roman"/>
          <w:b/>
          <w:sz w:val="28"/>
          <w:szCs w:val="28"/>
          <w:lang w:eastAsia="ru-RU"/>
        </w:rPr>
      </w:pPr>
      <w:r w:rsidRPr="00BF55DC">
        <w:rPr>
          <w:rFonts w:ascii="Times New Roman" w:eastAsia="Times New Roman" w:hAnsi="Times New Roman" w:cs="Times New Roman"/>
          <w:b/>
          <w:sz w:val="28"/>
          <w:szCs w:val="28"/>
          <w:lang w:eastAsia="ru-RU"/>
        </w:rPr>
        <w:t>підвищення категорійності готелю»</w:t>
      </w:r>
    </w:p>
    <w:p w:rsidR="00AA0CDB" w:rsidRPr="00BF55DC" w:rsidRDefault="00AA0CDB" w:rsidP="00AA0CDB">
      <w:pPr>
        <w:spacing w:after="0" w:line="24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 xml:space="preserve">«International systems of the hotels classification and development of the program </w:t>
      </w:r>
    </w:p>
    <w:p w:rsidR="00AA0CDB" w:rsidRPr="00BF55DC" w:rsidRDefault="00AA0CDB" w:rsidP="00AA0CDB">
      <w:pPr>
        <w:spacing w:after="0" w:line="24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of the hotel’s category improvement»</w:t>
      </w:r>
    </w:p>
    <w:p w:rsidR="00AA0CDB" w:rsidRPr="00BF55DC" w:rsidRDefault="00AA0CDB" w:rsidP="00AA0CDB">
      <w:pPr>
        <w:spacing w:after="0" w:line="240" w:lineRule="auto"/>
        <w:jc w:val="center"/>
        <w:rPr>
          <w:rFonts w:ascii="Times New Roman" w:eastAsia="Times New Roman" w:hAnsi="Times New Roman" w:cs="Times New Roman"/>
          <w:sz w:val="28"/>
          <w:szCs w:val="28"/>
          <w:lang w:eastAsia="ru-RU"/>
        </w:rPr>
      </w:pPr>
    </w:p>
    <w:p w:rsidR="00AA0CDB" w:rsidRPr="00BF55DC" w:rsidRDefault="00AA0CDB" w:rsidP="00AA0CDB">
      <w:pPr>
        <w:spacing w:after="0" w:line="240" w:lineRule="auto"/>
        <w:jc w:val="center"/>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на здoбуття ступеня вищoї oсвiти «магiстр»</w:t>
      </w:r>
    </w:p>
    <w:p w:rsidR="00AA0CDB" w:rsidRPr="00BF55DC" w:rsidRDefault="00AA0CDB" w:rsidP="00AA0CDB">
      <w:pPr>
        <w:spacing w:after="0" w:line="240" w:lineRule="auto"/>
        <w:jc w:val="center"/>
        <w:rPr>
          <w:rFonts w:ascii="Times New Roman" w:eastAsia="Times New Roman" w:hAnsi="Times New Roman" w:cs="Times New Roman"/>
          <w:sz w:val="28"/>
          <w:szCs w:val="28"/>
          <w:lang w:eastAsia="ru-RU"/>
        </w:rPr>
      </w:pPr>
    </w:p>
    <w:p w:rsidR="00AA0CDB" w:rsidRPr="00BF55DC" w:rsidRDefault="00AA0CDB" w:rsidP="00AA0CDB">
      <w:pPr>
        <w:spacing w:after="0" w:line="240" w:lineRule="auto"/>
        <w:rPr>
          <w:rFonts w:ascii="Times New Roman" w:eastAsia="Times New Roman" w:hAnsi="Times New Roman" w:cs="Times New Roman"/>
          <w:b/>
          <w:sz w:val="28"/>
          <w:szCs w:val="28"/>
          <w:lang w:eastAsia="ru-RU"/>
        </w:rPr>
      </w:pPr>
    </w:p>
    <w:p w:rsidR="00AA0CDB" w:rsidRPr="00BF55DC" w:rsidRDefault="00AA0CDB" w:rsidP="00AA0CDB">
      <w:pPr>
        <w:spacing w:after="0" w:line="240" w:lineRule="auto"/>
        <w:rPr>
          <w:rFonts w:ascii="Times New Roman" w:eastAsia="Times New Roman" w:hAnsi="Times New Roman" w:cs="Times New Roman"/>
          <w:b/>
          <w:sz w:val="28"/>
          <w:szCs w:val="28"/>
          <w:lang w:eastAsia="ru-RU"/>
        </w:rPr>
      </w:pP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Викoнав: студент деннoї фoрми навчання</w:t>
      </w: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спецiальнoстi 073 Менеджмент</w:t>
      </w:r>
    </w:p>
    <w:p w:rsidR="00AA0CDB" w:rsidRPr="00BF55DC" w:rsidRDefault="00AA0CDB" w:rsidP="00AA0CDB">
      <w:pPr>
        <w:spacing w:after="0" w:line="240" w:lineRule="auto"/>
        <w:ind w:firstLine="3544"/>
        <w:rPr>
          <w:rFonts w:ascii="Times New Roman" w:eastAsia="Times New Roman" w:hAnsi="Times New Roman" w:cs="Times New Roman"/>
          <w:b/>
          <w:sz w:val="28"/>
          <w:szCs w:val="28"/>
          <w:lang w:eastAsia="ru-RU"/>
        </w:rPr>
      </w:pPr>
      <w:r w:rsidRPr="00BF55DC">
        <w:rPr>
          <w:rFonts w:ascii="Times New Roman" w:eastAsia="Times New Roman" w:hAnsi="Times New Roman" w:cs="Times New Roman"/>
          <w:b/>
          <w:sz w:val="28"/>
          <w:szCs w:val="28"/>
          <w:lang w:eastAsia="ru-RU"/>
        </w:rPr>
        <w:t>Бушняк Тетяна Іванівна</w:t>
      </w: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 xml:space="preserve">Наукoвий керiвник: </w:t>
      </w: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 xml:space="preserve">д.е.н., </w:t>
      </w:r>
      <w:r w:rsidRPr="00AA0CDB">
        <w:rPr>
          <w:rFonts w:ascii="Times New Roman" w:eastAsia="Times New Roman" w:hAnsi="Times New Roman" w:cs="Times New Roman"/>
          <w:sz w:val="28"/>
          <w:szCs w:val="28"/>
          <w:lang w:eastAsia="ru-RU"/>
        </w:rPr>
        <w:t>проф</w:t>
      </w:r>
      <w:r>
        <w:rPr>
          <w:rFonts w:ascii="Times New Roman" w:eastAsia="Times New Roman" w:hAnsi="Times New Roman" w:cs="Times New Roman"/>
          <w:sz w:val="28"/>
          <w:szCs w:val="28"/>
          <w:lang w:eastAsia="ru-RU"/>
        </w:rPr>
        <w:t>.</w:t>
      </w:r>
      <w:r w:rsidRPr="00BF55DC">
        <w:rPr>
          <w:rFonts w:ascii="Times New Roman" w:eastAsia="Times New Roman" w:hAnsi="Times New Roman" w:cs="Times New Roman"/>
          <w:sz w:val="28"/>
          <w:szCs w:val="28"/>
          <w:lang w:eastAsia="ru-RU"/>
        </w:rPr>
        <w:t xml:space="preserve"> Нєнно I.М. ____________                                                              </w:t>
      </w: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 xml:space="preserve">Рецензент: </w:t>
      </w:r>
    </w:p>
    <w:p w:rsidR="00AA0CDB" w:rsidRPr="00BF55DC" w:rsidRDefault="00AA0CDB" w:rsidP="00AA0CDB">
      <w:pPr>
        <w:spacing w:after="0" w:line="240" w:lineRule="auto"/>
        <w:ind w:firstLine="3544"/>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д.е.н., проф. Гончарук А.Г.</w:t>
      </w:r>
    </w:p>
    <w:p w:rsidR="00AA0CDB" w:rsidRPr="00BF55DC" w:rsidRDefault="00AA0CDB" w:rsidP="00AA0CDB">
      <w:pPr>
        <w:spacing w:after="0" w:line="360" w:lineRule="auto"/>
        <w:jc w:val="center"/>
        <w:rPr>
          <w:rFonts w:ascii="Times New Roman" w:eastAsia="Times New Roman" w:hAnsi="Times New Roman" w:cs="Times New Roman"/>
          <w:b/>
          <w:sz w:val="28"/>
          <w:szCs w:val="28"/>
          <w:lang w:eastAsia="ru-RU"/>
        </w:rPr>
      </w:pPr>
    </w:p>
    <w:p w:rsidR="00AA0CDB" w:rsidRPr="00BF55DC" w:rsidRDefault="00AA0CDB" w:rsidP="00AA0CD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AA0CDB" w:rsidRPr="00BF55DC" w:rsidTr="00C964F4">
        <w:trPr>
          <w:jc w:val="center"/>
        </w:trPr>
        <w:tc>
          <w:tcPr>
            <w:tcW w:w="4967" w:type="dxa"/>
          </w:tcPr>
          <w:p w:rsidR="00AA0CDB" w:rsidRPr="00BF55DC" w:rsidRDefault="00AA0CDB" w:rsidP="00C964F4">
            <w:pPr>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Рекoмендoванo дo захисту:</w:t>
            </w:r>
          </w:p>
          <w:p w:rsidR="00AA0CDB" w:rsidRPr="00BF55DC" w:rsidRDefault="00AA0CDB" w:rsidP="00C964F4">
            <w:pPr>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прoтoкoл засiдання кафедри</w:t>
            </w:r>
          </w:p>
          <w:p w:rsidR="00AA0CDB" w:rsidRPr="00BF55DC" w:rsidRDefault="00AA0CDB" w:rsidP="00C964F4">
            <w:pPr>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 xml:space="preserve">№ ____  вiд _________ 2019 р. </w:t>
            </w:r>
          </w:p>
          <w:p w:rsidR="00AA0CDB" w:rsidRPr="00BF55DC" w:rsidRDefault="00AA0CDB" w:rsidP="00C964F4">
            <w:pPr>
              <w:spacing w:after="0" w:line="360" w:lineRule="auto"/>
              <w:rPr>
                <w:rFonts w:ascii="Times New Roman" w:eastAsia="Times New Roman" w:hAnsi="Times New Roman" w:cs="Times New Roman"/>
                <w:sz w:val="28"/>
                <w:szCs w:val="28"/>
                <w:lang w:eastAsia="ru-RU"/>
              </w:rPr>
            </w:pPr>
          </w:p>
          <w:p w:rsidR="00AA0CDB" w:rsidRPr="00BF55DC" w:rsidRDefault="00AA0CDB" w:rsidP="00C964F4">
            <w:pPr>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Завiдувач кафедри</w:t>
            </w:r>
          </w:p>
          <w:p w:rsidR="00AA0CDB" w:rsidRPr="00BF55DC" w:rsidRDefault="00AA0CDB" w:rsidP="00C964F4">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BF55DC">
              <w:rPr>
                <w:rFonts w:ascii="Times New Roman" w:eastAsia="Times New Roman" w:hAnsi="Times New Roman" w:cs="Times New Roman"/>
                <w:sz w:val="28"/>
                <w:szCs w:val="28"/>
                <w:u w:val="single"/>
                <w:lang w:eastAsia="ru-RU"/>
              </w:rPr>
              <w:tab/>
            </w:r>
            <w:r w:rsidRPr="00BF55DC">
              <w:rPr>
                <w:rFonts w:ascii="Times New Roman" w:eastAsia="Times New Roman" w:hAnsi="Times New Roman" w:cs="Times New Roman"/>
                <w:sz w:val="28"/>
                <w:szCs w:val="28"/>
                <w:lang w:eastAsia="ru-RU"/>
              </w:rPr>
              <w:t xml:space="preserve"> прoф. Кузнєцoв Е. А.     </w:t>
            </w:r>
          </w:p>
          <w:p w:rsidR="00AA0CDB" w:rsidRPr="00BF55DC" w:rsidRDefault="00AA0CDB" w:rsidP="00C964F4">
            <w:pPr>
              <w:tabs>
                <w:tab w:val="left" w:pos="284"/>
                <w:tab w:val="left" w:pos="1767"/>
              </w:tabs>
              <w:spacing w:after="0" w:line="240" w:lineRule="auto"/>
              <w:rPr>
                <w:rFonts w:ascii="Times New Roman" w:eastAsia="Times New Roman" w:hAnsi="Times New Roman" w:cs="Times New Roman"/>
                <w:sz w:val="20"/>
                <w:szCs w:val="20"/>
                <w:lang w:eastAsia="ru-RU"/>
              </w:rPr>
            </w:pPr>
            <w:r w:rsidRPr="00BF55DC">
              <w:rPr>
                <w:rFonts w:ascii="Times New Roman" w:eastAsia="Times New Roman" w:hAnsi="Times New Roman" w:cs="Times New Roman"/>
                <w:sz w:val="20"/>
                <w:szCs w:val="20"/>
                <w:lang w:eastAsia="ru-RU"/>
              </w:rPr>
              <w:tab/>
              <w:t>(пiдпис)</w:t>
            </w:r>
            <w:r w:rsidRPr="00BF55DC">
              <w:rPr>
                <w:rFonts w:ascii="Times New Roman" w:eastAsia="Times New Roman" w:hAnsi="Times New Roman" w:cs="Times New Roman"/>
                <w:sz w:val="20"/>
                <w:szCs w:val="20"/>
                <w:lang w:eastAsia="ru-RU"/>
              </w:rPr>
              <w:tab/>
            </w:r>
          </w:p>
        </w:tc>
        <w:tc>
          <w:tcPr>
            <w:tcW w:w="4678" w:type="dxa"/>
          </w:tcPr>
          <w:p w:rsidR="00AA0CDB" w:rsidRPr="00BF55DC" w:rsidRDefault="00AA0CDB" w:rsidP="00C964F4">
            <w:pPr>
              <w:tabs>
                <w:tab w:val="right" w:pos="4462"/>
              </w:tabs>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Захищенo на засiданнi ЕК № 2</w:t>
            </w:r>
          </w:p>
          <w:p w:rsidR="00AA0CDB" w:rsidRPr="00BF55DC" w:rsidRDefault="00AA0CDB" w:rsidP="00C964F4">
            <w:pPr>
              <w:tabs>
                <w:tab w:val="right" w:pos="4462"/>
              </w:tabs>
              <w:spacing w:after="0" w:line="36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прoтoкoл №      вiд _________2019 р.</w:t>
            </w:r>
            <w:r w:rsidRPr="00BF55DC">
              <w:rPr>
                <w:rFonts w:ascii="Times New Roman" w:eastAsia="Times New Roman" w:hAnsi="Times New Roman" w:cs="Times New Roman"/>
                <w:sz w:val="28"/>
                <w:szCs w:val="28"/>
                <w:lang w:eastAsia="ru-RU"/>
              </w:rPr>
              <w:tab/>
            </w:r>
          </w:p>
          <w:p w:rsidR="00AA0CDB" w:rsidRPr="00BF55DC" w:rsidRDefault="00AA0CDB" w:rsidP="00C964F4">
            <w:pPr>
              <w:tabs>
                <w:tab w:val="right" w:pos="4462"/>
              </w:tabs>
              <w:spacing w:after="0" w:line="24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8"/>
                <w:szCs w:val="28"/>
                <w:lang w:eastAsia="ru-RU"/>
              </w:rPr>
              <w:t>Oцiнка______________/___</w:t>
            </w:r>
            <w:r w:rsidRPr="00BF55DC">
              <w:rPr>
                <w:rFonts w:ascii="Times New Roman" w:eastAsia="Times New Roman" w:hAnsi="Times New Roman" w:cs="Times New Roman"/>
                <w:sz w:val="20"/>
                <w:szCs w:val="20"/>
                <w:lang w:eastAsia="ru-RU"/>
              </w:rPr>
              <w:tab/>
            </w:r>
            <w:r w:rsidRPr="00BF55DC">
              <w:rPr>
                <w:rFonts w:ascii="Times New Roman" w:eastAsia="Times New Roman" w:hAnsi="Times New Roman" w:cs="Times New Roman"/>
                <w:sz w:val="28"/>
                <w:szCs w:val="28"/>
                <w:lang w:eastAsia="ru-RU"/>
              </w:rPr>
              <w:t>___/____</w:t>
            </w:r>
          </w:p>
          <w:p w:rsidR="00AA0CDB" w:rsidRPr="00BF55DC" w:rsidRDefault="00AA0CDB" w:rsidP="00C964F4">
            <w:pPr>
              <w:spacing w:after="0" w:line="240" w:lineRule="auto"/>
              <w:jc w:val="center"/>
              <w:rPr>
                <w:rFonts w:ascii="Times New Roman" w:eastAsia="Times New Roman" w:hAnsi="Times New Roman" w:cs="Times New Roman"/>
                <w:sz w:val="20"/>
                <w:szCs w:val="20"/>
                <w:lang w:eastAsia="ru-RU"/>
              </w:rPr>
            </w:pPr>
            <w:r w:rsidRPr="00BF55DC">
              <w:rPr>
                <w:rFonts w:ascii="Times New Roman" w:eastAsia="Times New Roman" w:hAnsi="Times New Roman" w:cs="Times New Roman"/>
                <w:sz w:val="20"/>
                <w:szCs w:val="20"/>
                <w:lang w:eastAsia="ru-RU"/>
              </w:rPr>
              <w:t>(за нацioнальнoю шкалoю/шкалoю ЕСТS/ бали)</w:t>
            </w:r>
          </w:p>
          <w:p w:rsidR="00AA0CDB" w:rsidRPr="00BF55DC" w:rsidRDefault="00AA0CDB" w:rsidP="00C964F4">
            <w:pPr>
              <w:spacing w:after="0" w:line="360" w:lineRule="auto"/>
              <w:rPr>
                <w:rFonts w:ascii="Times New Roman" w:eastAsia="Times New Roman" w:hAnsi="Times New Roman" w:cs="Times New Roman"/>
                <w:sz w:val="28"/>
                <w:szCs w:val="28"/>
                <w:lang w:eastAsia="ru-RU"/>
              </w:rPr>
            </w:pPr>
          </w:p>
          <w:p w:rsidR="00AA0CDB" w:rsidRPr="00BF55DC" w:rsidRDefault="00AA0CDB" w:rsidP="00C964F4">
            <w:pPr>
              <w:spacing w:after="0" w:line="360" w:lineRule="auto"/>
              <w:rPr>
                <w:rFonts w:ascii="Times New Roman" w:eastAsia="Times New Roman" w:hAnsi="Times New Roman" w:cs="Times New Roman"/>
                <w:sz w:val="20"/>
                <w:szCs w:val="20"/>
                <w:lang w:eastAsia="ru-RU"/>
              </w:rPr>
            </w:pPr>
            <w:r w:rsidRPr="00BF55DC">
              <w:rPr>
                <w:rFonts w:ascii="Times New Roman" w:eastAsia="Times New Roman" w:hAnsi="Times New Roman" w:cs="Times New Roman"/>
                <w:sz w:val="28"/>
                <w:szCs w:val="28"/>
                <w:lang w:eastAsia="ru-RU"/>
              </w:rPr>
              <w:t>Гoлoва ЕК</w:t>
            </w:r>
          </w:p>
          <w:p w:rsidR="00AA0CDB" w:rsidRPr="00BF55DC" w:rsidRDefault="00AA0CDB" w:rsidP="00C964F4">
            <w:pPr>
              <w:spacing w:after="0" w:line="240" w:lineRule="auto"/>
              <w:rPr>
                <w:rFonts w:ascii="Times New Roman" w:eastAsia="Times New Roman" w:hAnsi="Times New Roman" w:cs="Times New Roman"/>
                <w:sz w:val="20"/>
                <w:szCs w:val="20"/>
                <w:lang w:eastAsia="ru-RU"/>
              </w:rPr>
            </w:pPr>
            <w:r w:rsidRPr="00BF55DC">
              <w:rPr>
                <w:rFonts w:ascii="Times New Roman" w:eastAsia="Times New Roman" w:hAnsi="Times New Roman" w:cs="Times New Roman"/>
                <w:sz w:val="28"/>
                <w:szCs w:val="28"/>
                <w:lang w:eastAsia="ru-RU"/>
              </w:rPr>
              <w:t xml:space="preserve">_________ прoф. Кузнєцoв Е. А. </w:t>
            </w:r>
          </w:p>
          <w:p w:rsidR="00AA0CDB" w:rsidRPr="00BF55DC" w:rsidRDefault="00AA0CDB" w:rsidP="00C964F4">
            <w:pPr>
              <w:tabs>
                <w:tab w:val="left" w:pos="454"/>
                <w:tab w:val="left" w:pos="2155"/>
              </w:tabs>
              <w:spacing w:after="0" w:line="240" w:lineRule="auto"/>
              <w:rPr>
                <w:rFonts w:ascii="Times New Roman" w:eastAsia="Times New Roman" w:hAnsi="Times New Roman" w:cs="Times New Roman"/>
                <w:sz w:val="28"/>
                <w:szCs w:val="28"/>
                <w:lang w:eastAsia="ru-RU"/>
              </w:rPr>
            </w:pPr>
            <w:r w:rsidRPr="00BF55DC">
              <w:rPr>
                <w:rFonts w:ascii="Times New Roman" w:eastAsia="Times New Roman" w:hAnsi="Times New Roman" w:cs="Times New Roman"/>
                <w:sz w:val="20"/>
                <w:szCs w:val="20"/>
                <w:lang w:eastAsia="ru-RU"/>
              </w:rPr>
              <w:tab/>
              <w:t>(пiдпис)</w:t>
            </w:r>
            <w:r w:rsidRPr="00BF55DC">
              <w:rPr>
                <w:rFonts w:ascii="Times New Roman" w:eastAsia="Times New Roman" w:hAnsi="Times New Roman" w:cs="Times New Roman"/>
                <w:sz w:val="20"/>
                <w:szCs w:val="20"/>
                <w:lang w:eastAsia="ru-RU"/>
              </w:rPr>
              <w:tab/>
            </w:r>
          </w:p>
        </w:tc>
      </w:tr>
      <w:tr w:rsidR="00AA0CDB" w:rsidRPr="00BF55DC" w:rsidTr="00C964F4">
        <w:trPr>
          <w:jc w:val="center"/>
        </w:trPr>
        <w:tc>
          <w:tcPr>
            <w:tcW w:w="4967" w:type="dxa"/>
          </w:tcPr>
          <w:p w:rsidR="00AA0CDB" w:rsidRPr="00BF55DC" w:rsidRDefault="00AA0CDB" w:rsidP="00C964F4">
            <w:pPr>
              <w:spacing w:after="0" w:line="240" w:lineRule="auto"/>
              <w:rPr>
                <w:rFonts w:ascii="Times New Roman" w:eastAsia="Times New Roman" w:hAnsi="Times New Roman" w:cs="Times New Roman"/>
                <w:sz w:val="28"/>
                <w:szCs w:val="28"/>
                <w:lang w:eastAsia="ru-RU"/>
              </w:rPr>
            </w:pPr>
          </w:p>
        </w:tc>
        <w:tc>
          <w:tcPr>
            <w:tcW w:w="4678" w:type="dxa"/>
          </w:tcPr>
          <w:p w:rsidR="00AA0CDB" w:rsidRPr="00BF55DC" w:rsidRDefault="00AA0CDB" w:rsidP="00C964F4">
            <w:pPr>
              <w:spacing w:after="0" w:line="240" w:lineRule="auto"/>
              <w:rPr>
                <w:rFonts w:ascii="Times New Roman" w:eastAsia="Times New Roman" w:hAnsi="Times New Roman" w:cs="Times New Roman"/>
                <w:sz w:val="28"/>
                <w:szCs w:val="28"/>
                <w:lang w:eastAsia="ru-RU"/>
              </w:rPr>
            </w:pPr>
          </w:p>
        </w:tc>
      </w:tr>
    </w:tbl>
    <w:p w:rsidR="00AA0CDB" w:rsidRPr="00BF55DC" w:rsidRDefault="00AA0CDB" w:rsidP="00AA0CDB">
      <w:pPr>
        <w:spacing w:after="0" w:line="240" w:lineRule="auto"/>
        <w:jc w:val="center"/>
        <w:rPr>
          <w:rFonts w:ascii="Times New Roman" w:eastAsia="Times New Roman" w:hAnsi="Times New Roman" w:cs="Times New Roman"/>
          <w:b/>
          <w:sz w:val="28"/>
          <w:szCs w:val="28"/>
          <w:lang w:eastAsia="ru-RU"/>
        </w:rPr>
      </w:pPr>
    </w:p>
    <w:p w:rsidR="00AA0CDB" w:rsidRPr="00BF55DC" w:rsidRDefault="00AA0CDB" w:rsidP="00AA0CDB">
      <w:pPr>
        <w:spacing w:after="0" w:line="360" w:lineRule="auto"/>
        <w:jc w:val="center"/>
        <w:rPr>
          <w:rFonts w:ascii="Times New Roman" w:eastAsia="Times New Roman" w:hAnsi="Times New Roman" w:cs="Times New Roman"/>
          <w:b/>
          <w:sz w:val="28"/>
          <w:szCs w:val="28"/>
          <w:lang w:eastAsia="ru-RU"/>
        </w:rPr>
      </w:pPr>
    </w:p>
    <w:p w:rsidR="00AA0CDB" w:rsidRPr="00BF55DC" w:rsidRDefault="00AA0CDB" w:rsidP="00AA0CDB">
      <w:pPr>
        <w:spacing w:after="0" w:line="360" w:lineRule="auto"/>
        <w:jc w:val="center"/>
        <w:rPr>
          <w:rFonts w:ascii="Times New Roman" w:eastAsia="Times New Roman" w:hAnsi="Times New Roman" w:cs="Times New Roman"/>
          <w:b/>
          <w:sz w:val="28"/>
          <w:szCs w:val="28"/>
          <w:lang w:eastAsia="ru-RU"/>
        </w:rPr>
      </w:pPr>
      <w:r w:rsidRPr="00BF55DC">
        <w:rPr>
          <w:rFonts w:ascii="Times New Roman" w:eastAsia="Times New Roman" w:hAnsi="Times New Roman" w:cs="Times New Roman"/>
          <w:b/>
          <w:sz w:val="28"/>
          <w:szCs w:val="28"/>
          <w:lang w:eastAsia="ru-RU"/>
        </w:rPr>
        <w:t>Oдеса – 2019</w:t>
      </w:r>
    </w:p>
    <w:p w:rsidR="00AA0CDB" w:rsidRPr="00BF55DC" w:rsidRDefault="00AA0CDB" w:rsidP="00AA0CDB">
      <w:pPr>
        <w:jc w:val="center"/>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1"/>
        <w:gridCol w:w="560"/>
      </w:tblGrid>
      <w:tr w:rsidR="00AA0CDB" w:rsidRPr="00BF55DC" w:rsidTr="00C964F4">
        <w:tc>
          <w:tcPr>
            <w:tcW w:w="8784" w:type="dxa"/>
          </w:tcPr>
          <w:p w:rsidR="00AA0CDB" w:rsidRPr="00BF55DC" w:rsidRDefault="00AA0CDB" w:rsidP="00C964F4">
            <w:pPr>
              <w:spacing w:before="240"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ВСТУП……………………………………………………………………….</w:t>
            </w:r>
          </w:p>
        </w:tc>
        <w:tc>
          <w:tcPr>
            <w:tcW w:w="560" w:type="dxa"/>
          </w:tcPr>
          <w:p w:rsidR="00AA0CDB" w:rsidRPr="00BF55DC" w:rsidRDefault="00AA0CDB" w:rsidP="00C964F4">
            <w:pPr>
              <w:spacing w:before="240"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3</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РОЗДІЛ 1.</w:t>
            </w:r>
            <w:r w:rsidRPr="00BF55DC">
              <w:t xml:space="preserve"> </w:t>
            </w:r>
            <w:r w:rsidRPr="00BF55DC">
              <w:rPr>
                <w:rFonts w:ascii="Times New Roman" w:hAnsi="Times New Roman" w:cs="Times New Roman"/>
                <w:color w:val="000000" w:themeColor="text1"/>
                <w:sz w:val="28"/>
                <w:szCs w:val="28"/>
              </w:rPr>
              <w:t>МІЖНАРОДНІ  СИСТЕМИ КЛАСИФІКАЦІЇ ГОТЕЛІВ…...</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5</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1.1 Тенденції розвитку готельного господарства ……………………..</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5</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1.2 Класифікація готельних підприємств у різних країнах світу…….</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10</w:t>
            </w:r>
          </w:p>
        </w:tc>
      </w:tr>
      <w:tr w:rsidR="00AA0CDB" w:rsidRPr="00BF55DC" w:rsidTr="00C964F4">
        <w:tc>
          <w:tcPr>
            <w:tcW w:w="8784" w:type="dxa"/>
          </w:tcPr>
          <w:p w:rsidR="00AA0CDB" w:rsidRPr="00BF55DC" w:rsidRDefault="00AA0CDB" w:rsidP="00C964F4">
            <w:pPr>
              <w:tabs>
                <w:tab w:val="left" w:pos="405"/>
              </w:tabs>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1.3 Система класифікації готелів в Україні……………………………</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20</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ВИСНОВКИ ДО РОЗДІЛУ 1………………………………………………</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25</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РОЗДІЛ 2. ПРОФІЛЬ ГОТЕЛЬНОГО ГОСПОДАРСТВА В УКРАЇНІ ТА В СВІТІ…………………………………………………………………..</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p>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28</w:t>
            </w:r>
          </w:p>
        </w:tc>
      </w:tr>
      <w:tr w:rsidR="00AA0CDB" w:rsidRPr="00BF55DC" w:rsidTr="00C964F4">
        <w:tc>
          <w:tcPr>
            <w:tcW w:w="8784" w:type="dxa"/>
          </w:tcPr>
          <w:p w:rsidR="00AA0CDB" w:rsidRPr="00BF55DC" w:rsidRDefault="00AA0CDB" w:rsidP="00C964F4">
            <w:pPr>
              <w:tabs>
                <w:tab w:val="left" w:pos="447"/>
              </w:tabs>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2.1 Дослідження світового готельного господарства…………………</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28</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2.2 Визначення поточної категорійності українських готелів………..</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34</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2.3 Прикладний аналіз управління готелями «Hilton» і «Marriott»…..</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36</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ВИСНОВКИ ДО РОЗДІЛУ 2………………………………………………</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43</w:t>
            </w:r>
          </w:p>
        </w:tc>
      </w:tr>
      <w:tr w:rsidR="00AA0CDB" w:rsidRPr="00BF55DC" w:rsidTr="00C964F4">
        <w:tc>
          <w:tcPr>
            <w:tcW w:w="8784" w:type="dxa"/>
          </w:tcPr>
          <w:p w:rsidR="00AA0CDB" w:rsidRPr="00BF55DC" w:rsidRDefault="00AA0CDB" w:rsidP="00C964F4">
            <w:pPr>
              <w:tabs>
                <w:tab w:val="left" w:pos="8527"/>
              </w:tabs>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РОЗДІЛ 3. УПРАВЛІНСЬКЕ ЗАБЕЗПЕЧЕННЯ ПРИ РОЗРОБЦІ ПРОГРАМИ ПІДВИЩЕННЯ КАТЕГОРІЙНОСТІ ГОТЕЛЮ…………..</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p>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46</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3.1 Система менеджменту якості як засіб поліпшення процесу надання готельних послуг………………………………………………….</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p>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46</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3.2 Розробка алгоритму удосконалення системи менеджменту якості готельних послуг……………………………………………………………</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p>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53</w:t>
            </w:r>
          </w:p>
        </w:tc>
      </w:tr>
      <w:tr w:rsidR="00AA0CDB" w:rsidRPr="00BF55DC" w:rsidTr="00C964F4">
        <w:tc>
          <w:tcPr>
            <w:tcW w:w="8784" w:type="dxa"/>
          </w:tcPr>
          <w:p w:rsidR="00AA0CDB" w:rsidRPr="00BF55DC" w:rsidRDefault="00AA0CDB" w:rsidP="00C964F4">
            <w:pPr>
              <w:tabs>
                <w:tab w:val="left" w:pos="306"/>
              </w:tabs>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     3.3 Розробка системи показників якості готельних послуг…………...</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59</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ВИСНОВКИ ДО РОЗДІЛУ 3………………………………………………</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64</w:t>
            </w:r>
          </w:p>
        </w:tc>
      </w:tr>
      <w:tr w:rsidR="00AA0CDB" w:rsidRPr="00BF55DC" w:rsidTr="00C964F4">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ВИСНОВКИ………………………………………………………………...</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66</w:t>
            </w:r>
          </w:p>
        </w:tc>
      </w:tr>
      <w:tr w:rsidR="00AA0CDB" w:rsidRPr="00BF55DC" w:rsidTr="00C964F4">
        <w:trPr>
          <w:trHeight w:val="330"/>
        </w:trPr>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СПИСОК ВИКОРИСТАНИХ ДЖЕРЕЛ……………………………….....</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69</w:t>
            </w:r>
          </w:p>
        </w:tc>
      </w:tr>
      <w:tr w:rsidR="00AA0CDB" w:rsidRPr="00BF55DC" w:rsidTr="00C964F4">
        <w:trPr>
          <w:trHeight w:val="210"/>
        </w:trPr>
        <w:tc>
          <w:tcPr>
            <w:tcW w:w="8784" w:type="dxa"/>
          </w:tcPr>
          <w:p w:rsidR="00AA0CDB" w:rsidRPr="00BF55DC" w:rsidRDefault="00AA0CDB" w:rsidP="00C964F4">
            <w:pPr>
              <w:spacing w:line="360" w:lineRule="auto"/>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ДОДАТКИ</w:t>
            </w:r>
          </w:p>
        </w:tc>
        <w:tc>
          <w:tcPr>
            <w:tcW w:w="560" w:type="dxa"/>
          </w:tcPr>
          <w:p w:rsidR="00AA0CDB" w:rsidRPr="00BF55DC" w:rsidRDefault="00AA0CDB" w:rsidP="00C964F4">
            <w:pPr>
              <w:spacing w:line="360" w:lineRule="auto"/>
              <w:rPr>
                <w:rFonts w:ascii="Times New Roman" w:hAnsi="Times New Roman" w:cs="Times New Roman"/>
                <w:color w:val="000000" w:themeColor="text1"/>
                <w:sz w:val="28"/>
                <w:szCs w:val="28"/>
              </w:rPr>
            </w:pPr>
          </w:p>
        </w:tc>
      </w:tr>
    </w:tbl>
    <w:p w:rsidR="00AA0CDB" w:rsidRPr="00BF55DC" w:rsidRDefault="00AA0CDB" w:rsidP="00AA0CDB">
      <w:pPr>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br w:type="page"/>
      </w:r>
    </w:p>
    <w:p w:rsidR="00AA0CDB" w:rsidRPr="00BF55DC" w:rsidRDefault="00AA0CDB" w:rsidP="00AA0CDB">
      <w:pPr>
        <w:jc w:val="center"/>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ВСТУП</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Останні роки світова туристична індустрія набула стрімкого розвитку, що привело до активного розвитку інфраструктури туризму, в тому числі готельної сфери. Збільшення кількості суб’єктів готельного бізнесу призвело до загострення конкурентної боротьби між ними, отже, підвищення конкурентоспроможності набуває особливої значущості, що в свою чергу спонукає готельні підприємства до пошуку шляхів удосконалення своєї господарської діяльності та застосування різноманітних інструментів і методів її вирішення.</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В готельному бізнесі підприємства здебільшого конкурують не між собою, а за споживача послуг, його прихильність, лояльність і постійність. Ця обставина змушує суб’єктів готельного бізнесу вишукувати методи впливу на споживчу поведінку з метою розширення клієнтської бази та формування кола постійних клієнтів. Постійним споживач послуг може стати тільки за умови високої задоволеності рівнем обслуговування та якістю наданих послуг. Тож готельні підприємства, націлившись на вирішення цього завдання, застосовують різні механізми, в тому числі такі як категоризація, формування іміджу, що потребує подальших наукових досліджень, методичних розробок, економічних обґрунтувань та обумовлює актуальність теми дослідження.</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Об’єктом дослідження є проблема підвищення категорійності готелю, а предмет дослідження – вдосконалення системи менеджменту для підвищення категорійності готелю. </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Мета роботи – ідентифікувати міжнародні системи класифікації готелів з метою розробки програми підвищення категорійності готелю.</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Для досягнення цієї мети були поставлені та вирішені наступні завдання:</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Встановити тенденції розвитку готельного господарства.</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Здійснити аналіз готельних класифікацій у різних країнах та в Україні.</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Проаналізувати статистичні дані поточної категорійності готелів в Україні та в світі.</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Провести прикладний аналіз управління готелями «Hilton» та «Marriott».</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Охарактеризувати систему менеджменту якості, яку інтегровано в загальну систему управління.</w:t>
      </w:r>
    </w:p>
    <w:p w:rsidR="00AA0CDB" w:rsidRPr="00BF55DC" w:rsidRDefault="00AA0CDB" w:rsidP="00AA0CDB">
      <w:pPr>
        <w:pStyle w:val="a4"/>
        <w:numPr>
          <w:ilvl w:val="0"/>
          <w:numId w:val="1"/>
        </w:numPr>
        <w:spacing w:after="0" w:line="360" w:lineRule="auto"/>
        <w:ind w:left="284" w:hanging="284"/>
        <w:jc w:val="both"/>
        <w:rPr>
          <w:rFonts w:ascii="Times New Roman" w:hAnsi="Times New Roman" w:cs="Times New Roman"/>
          <w:color w:val="000000" w:themeColor="text1"/>
          <w:sz w:val="28"/>
          <w:szCs w:val="28"/>
          <w:lang w:val="uk-UA"/>
        </w:rPr>
      </w:pPr>
      <w:r w:rsidRPr="00BF55DC">
        <w:rPr>
          <w:rFonts w:ascii="Times New Roman" w:hAnsi="Times New Roman" w:cs="Times New Roman"/>
          <w:color w:val="000000" w:themeColor="text1"/>
          <w:sz w:val="28"/>
          <w:szCs w:val="28"/>
          <w:lang w:val="uk-UA"/>
        </w:rPr>
        <w:t>Розробити алгоритм удосконалення системи менеджменту якості та систему показників якості готельних послуг.</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 xml:space="preserve">Методи дослідження. </w:t>
      </w:r>
      <w:r w:rsidRPr="00BF55DC">
        <w:rPr>
          <w:rFonts w:ascii="Times New Roman" w:hAnsi="Times New Roman" w:cs="Times New Roman"/>
          <w:sz w:val="28"/>
          <w:szCs w:val="28"/>
        </w:rPr>
        <w:t xml:space="preserve">Поставлені в дипломній роботі завдання вирішувалися за допомогою таких методів: економічного аналізу та порівняння, статистично-економічні, табличного і графічного методів, методи стратегічного аналізу, </w:t>
      </w:r>
      <w:r w:rsidRPr="00BF55DC">
        <w:rPr>
          <w:rFonts w:ascii="Times New Roman" w:hAnsi="Times New Roman" w:cs="Times New Roman"/>
          <w:color w:val="000000" w:themeColor="text1"/>
          <w:sz w:val="28"/>
          <w:szCs w:val="28"/>
        </w:rPr>
        <w:t>інформаційний пошук, теоретичний та системний аналіз, узагальнення.</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Інформаційною базою дослідження послужили Закон України «Про туризм», ДСТУ 4269-2003 «Послуги туристичні. Класифікація готелів»; ДСТУ 4268-2003 «Засоби розміщення. Загальні вимоги», ISO 9001 «Системи менеджменту якості. Вимоги». Окремі аспекти становлення та розвитку готельної індустрії досліджувалися і висвітлені в навчальних роботах авторами: О.В. Шикіна, Е.А. Джанджугазова, Г.Я. Круль, Х.Й. Роглєв,          А.Ю. Александрова та ін.</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r w:rsidRPr="00BF55DC">
        <w:rPr>
          <w:rFonts w:ascii="Times New Roman" w:hAnsi="Times New Roman" w:cs="Times New Roman"/>
          <w:color w:val="000000" w:themeColor="text1"/>
          <w:sz w:val="28"/>
          <w:szCs w:val="28"/>
        </w:rPr>
        <w:t>Структура та обсяг дипломної роботи. Дипломна робота складається зі вступу, 3 розділів, висновків, списку використаних джерел та додатків. Основний текст дипломної роботи складає 67 сторінок, які містять 7 таблиць та 7 рисунків. Список використаних джерел містить 54 найменування.</w:t>
      </w: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p>
    <w:p w:rsidR="00AA0CDB" w:rsidRPr="00BF55DC" w:rsidRDefault="00AA0CDB" w:rsidP="00AA0CDB">
      <w:pPr>
        <w:spacing w:after="0" w:line="360" w:lineRule="auto"/>
        <w:ind w:firstLine="567"/>
        <w:jc w:val="both"/>
        <w:rPr>
          <w:rFonts w:ascii="Times New Roman" w:hAnsi="Times New Roman" w:cs="Times New Roman"/>
          <w:color w:val="000000" w:themeColor="text1"/>
          <w:sz w:val="28"/>
          <w:szCs w:val="28"/>
        </w:rPr>
      </w:pPr>
    </w:p>
    <w:p w:rsidR="00D03700" w:rsidRDefault="00D03700"/>
    <w:p w:rsidR="00594734" w:rsidRDefault="00594734"/>
    <w:p w:rsidR="00594734" w:rsidRDefault="00594734"/>
    <w:p w:rsidR="00594734" w:rsidRDefault="00594734"/>
    <w:p w:rsidR="00594734" w:rsidRDefault="00594734"/>
    <w:p w:rsidR="00594734" w:rsidRDefault="00594734"/>
    <w:p w:rsidR="00594734" w:rsidRDefault="00594734"/>
    <w:p w:rsidR="00594734" w:rsidRDefault="00594734"/>
    <w:p w:rsidR="00594734" w:rsidRDefault="00594734"/>
    <w:p w:rsidR="00594734" w:rsidRPr="00BF55DC" w:rsidRDefault="00594734" w:rsidP="00594734">
      <w:pPr>
        <w:spacing w:line="360" w:lineRule="auto"/>
        <w:ind w:firstLine="567"/>
        <w:jc w:val="center"/>
        <w:rPr>
          <w:rFonts w:ascii="Times New Roman" w:hAnsi="Times New Roman" w:cs="Times New Roman"/>
          <w:sz w:val="28"/>
          <w:szCs w:val="28"/>
        </w:rPr>
      </w:pPr>
      <w:r w:rsidRPr="00BF55DC">
        <w:rPr>
          <w:rFonts w:ascii="Times New Roman" w:hAnsi="Times New Roman" w:cs="Times New Roman"/>
          <w:sz w:val="28"/>
          <w:szCs w:val="28"/>
        </w:rPr>
        <w:t>ВИСНОВКИ</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У результаті проведеної роботи були зроблені наступні висновки:</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1.</w:t>
      </w:r>
      <w:r w:rsidRPr="00BF55DC">
        <w:rPr>
          <w:rFonts w:ascii="Times New Roman" w:hAnsi="Times New Roman" w:cs="Times New Roman"/>
          <w:sz w:val="28"/>
          <w:szCs w:val="28"/>
        </w:rPr>
        <w:tab/>
        <w:t xml:space="preserve">Тенденції розвитку готельного господарства, відповідно до досліджень, виглядають наступним чином: розвиток нових видів туризму; підвищення доступності готельних послуг для масового споживача; глобалізація і концентрація готельного бізнесу; глибока персоніфікація; впровадження нових інформаційних технологій; створення та популяризація еко-готелів; розвиток напрямку пересувних готелів. </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2.</w:t>
      </w:r>
      <w:r w:rsidRPr="00BF55DC">
        <w:rPr>
          <w:rFonts w:ascii="Times New Roman" w:hAnsi="Times New Roman" w:cs="Times New Roman"/>
          <w:sz w:val="28"/>
          <w:szCs w:val="28"/>
        </w:rPr>
        <w:tab/>
        <w:t xml:space="preserve">Встановлено, що єдина система класифікації готелів у світі відсутня, налічується понад 30 різних варіантів. В європейських країнах готелі класифікуються за принципом «зірок», де 5* – знак найвищої якості. Винятками є Великобританія (система «корон» або «ключів»), Греція (система букв), Іспанія, Італія (система «розрядів»). В Канаді, Австралії розповсюджена система «зірок» та «напівзірок», в Індії та країнах Азії – система «балів», у США – система «зірок» або «діамантів». В Україні немає національної системи класифікації готелів, тому використовують європейську зіркову систему. Категорія готель отримує згідно з сертифікатом відповідності, який видається акредитованим органом. </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3.</w:t>
      </w:r>
      <w:r w:rsidRPr="00BF55DC">
        <w:rPr>
          <w:rFonts w:ascii="Times New Roman" w:hAnsi="Times New Roman" w:cs="Times New Roman"/>
          <w:sz w:val="28"/>
          <w:szCs w:val="28"/>
        </w:rPr>
        <w:tab/>
        <w:t>Виявлено, що Україні у 2018 році функціонувало 2478 готелів, тільки 234 з яких мають категорію. Найбільше таких готелів у Київській області (59 об’єктів); Одеська, Львівська та Дніпропетровська області – по 44, 31, 14 об’єктів відповідно. Структура готелів України за категоріями така: найбільшу частку (37%) складають чотиризіркові готелі, 25% – тризіркові, 13% – п’ятизіркові та по 12% – одно- та двозіркові.</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 xml:space="preserve">На 2019 рік у світі налічується 1 073 500 об'єктів розміщення, з яких 402 933 – це класифіковані готелі з присвоєними «зірками». Більша частина таких об'єктів (51%) розташована в Європі, 23% – в Азії, 13% – у Північній Америці, 6% – в Центральній і Південній Америці, 4% – в Африці, 3% – в Австралії та Океанії. Найбільше у світі готелів категорії 3* - 43,9%, наступні за кількістю – чотирьохзіркові готелі (22,5%), далі йдуть 2* - 21,6%, п’ятизіркових – 6,2% та готелів категорії 1* - 5,8% від загальної кількості. </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4.</w:t>
      </w:r>
      <w:r w:rsidRPr="00BF55DC">
        <w:rPr>
          <w:rFonts w:ascii="Times New Roman" w:hAnsi="Times New Roman" w:cs="Times New Roman"/>
          <w:sz w:val="28"/>
          <w:szCs w:val="28"/>
        </w:rPr>
        <w:tab/>
        <w:t>Порівняно та проаналізовано програми лояльності та ставлення до клієнтів у готельних мережах «Hilton» і «Marriott», результатом чого став SWOT-аналіз, який показав, що відносини між готелями преміум-класу і їх клієнтами рухаються в бік максимально адресного обслуговування. Серед загроз відокремлено глобальну рецесію, яка негативно вдарила по готельному бізнесу.</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5. На прикладі стандарту ISO 9001 виявлено, що на якісне обслуговування впливає стан матеріально-технічної бази, прогресивна технологія обслуговування, професіоналізм персоналу, управління якістю обслуговування. Система менеджменту якості готельних послуг повинна включати політику в області якості; систему документації і планування; якість під час розробки та під час надання послуг; перевірку якості; попереджувальні та коригувальні заходи; внутрішній контроль за системою менеджменту якості в готелі; навчання персоналу з питань якості готельних послуг; аналіз системи менеджменту якості та планування заходів щодо поліпшення.</w:t>
      </w:r>
    </w:p>
    <w:p w:rsidR="00594734" w:rsidRPr="00BF55DC" w:rsidRDefault="00594734" w:rsidP="00594734">
      <w:pPr>
        <w:tabs>
          <w:tab w:val="left" w:pos="851"/>
        </w:tabs>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6. Почати розробку алгоритму вдосконалення системи менеджменту якості потрібно з інтеграції в неї системи управління якістю. Для цього керівництву готелю треба пройти 8 етапів від визначення процесів, необхідних для системи управління якістю до їх поліпшення. Після цього керівництву запропоновано затвердити програми заходів. Для цього необхідно для кожної сфери застосування розробити свої напрями заходів, які надалі систематизувати в програму щодо вдосконалення системи управління готелем протягом року.</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Запропоновано до використання систему показників якості готельних послуг. Усього виділено 7 комплексних показників: персонал, надійність, матеріально-технічна база, контроль якості обслуговування, керування якістю обслуговування, прогресивна технологія обслуговування та супутні послуги. Кожен с цих показників поділяється ще на групові та одиничні, які характеризують тільки одну з властивостей об'єкта.</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Пропонована система містить понад 150 одиничних показників якості готельних послуг, що відповідає системному, комплексному підходу, і рекомендується до застосування на вітчизняних підприємствах гостинності.</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Практичним значенням проведеного дослідження є можливість використання запропонованої методики у систему менеджменту діючими підприємствами готельного бізнесу. Система менеджменту готелю стає дієвою тільки у разі її безпосередньої орієнтації на отримання якісного готельного продукту.</w:t>
      </w:r>
    </w:p>
    <w:p w:rsidR="00594734" w:rsidRPr="00BF55DC" w:rsidRDefault="00594734" w:rsidP="00594734">
      <w:pPr>
        <w:spacing w:after="0" w:line="360" w:lineRule="auto"/>
        <w:ind w:firstLine="567"/>
        <w:jc w:val="both"/>
        <w:rPr>
          <w:rFonts w:ascii="Times New Roman" w:hAnsi="Times New Roman" w:cs="Times New Roman"/>
          <w:sz w:val="28"/>
          <w:szCs w:val="28"/>
        </w:rPr>
      </w:pPr>
      <w:r w:rsidRPr="00BF55DC">
        <w:rPr>
          <w:rFonts w:ascii="Times New Roman" w:hAnsi="Times New Roman" w:cs="Times New Roman"/>
          <w:sz w:val="28"/>
          <w:szCs w:val="28"/>
        </w:rPr>
        <w:t>Проблема ефективності та актуальності існуючих національних систем категоризації готелів поставила нові завдання перед міжнародним готельним бізнесом, вирішення яких сприятиме поліпшенню рівня обслуговування гостей та підвищенню конкурентоспроможності закладів розміщення</w:t>
      </w:r>
    </w:p>
    <w:p w:rsidR="00594734" w:rsidRPr="00BF55DC" w:rsidRDefault="00594734" w:rsidP="00594734">
      <w:pPr>
        <w:spacing w:after="0" w:line="360" w:lineRule="auto"/>
        <w:ind w:firstLine="567"/>
        <w:jc w:val="both"/>
        <w:rPr>
          <w:rFonts w:ascii="Times New Roman" w:hAnsi="Times New Roman" w:cs="Times New Roman"/>
          <w:sz w:val="28"/>
          <w:szCs w:val="28"/>
        </w:rPr>
      </w:pPr>
    </w:p>
    <w:p w:rsidR="00594734" w:rsidRPr="00BF55DC" w:rsidRDefault="00594734" w:rsidP="00594734">
      <w:pPr>
        <w:spacing w:after="0" w:line="360" w:lineRule="auto"/>
        <w:ind w:firstLine="567"/>
        <w:jc w:val="both"/>
        <w:rPr>
          <w:rFonts w:ascii="Times New Roman" w:hAnsi="Times New Roman" w:cs="Times New Roman"/>
          <w:sz w:val="28"/>
          <w:szCs w:val="28"/>
        </w:rPr>
      </w:pPr>
    </w:p>
    <w:p w:rsidR="00594734" w:rsidRPr="00BF55DC" w:rsidRDefault="00594734" w:rsidP="00594734">
      <w:pPr>
        <w:jc w:val="center"/>
        <w:rPr>
          <w:rFonts w:ascii="Times New Roman" w:hAnsi="Times New Roman" w:cs="Times New Roman"/>
          <w:sz w:val="28"/>
          <w:szCs w:val="28"/>
        </w:rPr>
      </w:pPr>
      <w:r w:rsidRPr="00BF55DC">
        <w:rPr>
          <w:rFonts w:ascii="Times New Roman" w:hAnsi="Times New Roman" w:cs="Times New Roman"/>
          <w:sz w:val="28"/>
          <w:szCs w:val="28"/>
        </w:rPr>
        <w:br w:type="page"/>
        <w:t>СПИСОК ВИКОРИСТАНИХ ДЖЕРЕЛ</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Шикіна О. В. Теоретичні основи діяльності концептуальних готелів та їх класифікація / О. В. Шикіна, Г. І. Фадєєва // Східна Європа: економіка, бізнес та управління. – 2017. – №6 (11). – С. 207-214.</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Джанджугазова Е. А. Маркетинг в індустрії гостинності. - М .: Академія, 2015.</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 xml:space="preserve">Веб-сайт "Planet of Hotels". Стаття: "Відкрився перший готель з роботами – Henn-na Hotel". Дата: 18 серпня 2015 р. [Електронний ресурс]. – Режим доступу: </w:t>
      </w:r>
      <w:hyperlink r:id="rId5" w:history="1">
        <w:r w:rsidRPr="00BF55DC">
          <w:rPr>
            <w:rStyle w:val="a5"/>
            <w:rFonts w:ascii="Times New Roman" w:hAnsi="Times New Roman" w:cs="Times New Roman"/>
            <w:sz w:val="28"/>
            <w:szCs w:val="28"/>
            <w:lang w:val="uk-UA"/>
          </w:rPr>
          <w:t>https://planetofhotels.com/blog/henn-na-hotel-japan-pervyj-otel-srobotami</w:t>
        </w:r>
      </w:hyperlink>
      <w:r w:rsidRPr="00BF55DC">
        <w:rPr>
          <w:rFonts w:ascii="Times New Roman" w:hAnsi="Times New Roman" w:cs="Times New Roman"/>
          <w:sz w:val="28"/>
          <w:szCs w:val="28"/>
          <w:lang w:val="uk-UA"/>
        </w:rPr>
        <w:t>.</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Нєнно І.М., Рудінська О.В., Бушняк Т.І. Сучасні тенденції класифікації послуг та інноваційного розвитку готельних підприємств // Інфраструктура ринку. -</w:t>
      </w:r>
      <w:r w:rsidRPr="00BF55DC">
        <w:rPr>
          <w:rFonts w:ascii="Times New Roman" w:hAnsi="Times New Roman" w:cs="Times New Roman"/>
          <w:i/>
          <w:sz w:val="28"/>
          <w:szCs w:val="28"/>
          <w:lang w:val="uk-UA"/>
        </w:rPr>
        <w:t xml:space="preserve"> </w:t>
      </w:r>
      <w:r w:rsidRPr="00BF55DC">
        <w:rPr>
          <w:rFonts w:ascii="Times New Roman" w:hAnsi="Times New Roman" w:cs="Times New Roman"/>
          <w:sz w:val="28"/>
          <w:szCs w:val="28"/>
          <w:lang w:val="uk-UA"/>
        </w:rPr>
        <w:t>2019р. - №33, с.211-216.</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 xml:space="preserve">Шикіна О.В. Особливості надання послуг в концептуальних готелях / О. В. Шикіна // Туризм: наука, освіта, практика. Матеріали Міжнародної науково-практичної-конференції з нагоди 5-ої річниці-створення кафедри туризму та готельно-ресторанноїсправи у Національномууніверситеті водного господарства та природокористування (м. Рівне, 15-17 березня 2018 р.) / Редкол.: проф. В. С. Мошинський (голов. ред.) та ін. – Рівне: видавець О. Зень, 2018. – С. 307-311. </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Кусков А. С. Гостиничное дело : учебное пособие /А. С. Кусков. – М. : Дашков и Ко, 2009. –с. 145-179.</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Lopez Fernandez, M.C. &amp; Serrano Bedia, A.M. Is the hotel classification system a good indicator for quality? An application in Spain. – Tourism Management, 2004. – vol. 25 (6):с. 771-775</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Kotler, P.; Bowen, J. &amp; Makens, J. Marketing for hospitality and tourism. –Boston: Pearson. Philip Kotler, John T. Bowen, James C. Makens.– Prentice Hall, 2010 - 683 с.</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2014 Global Hotel Rankings: The Leaders Grow Stronger; IHG Retains Top Spot: [Електронний ресурс]. – Режим доступу:  http://www.hotel-online.com/press_releases/release/global-hotel-rankings-the-leaders-grow-stronger-ihg-retains-top-spot</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The most unique hotels in the world: [Електронний ресурс]. – Режим доступу: http://www.quora.com/Hotels/What-are-the-most-unique-hotels-in-the-world</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Білецька І.М. Національні особливості організації готельної справи у світовій індустрії гостинності // Ефективна економіка, 2015р. №1.</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The Travel &amp; Tourism Competitiveness Index 2013: [Електронний ресурс]. – Режим доступу:  http://reports.weforum.org/travel-and-tourism-competitiveness-report-2013/#section=chapter-1-1</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Switzerland: Use of stars to classify hotels: public domain or trademark protected?: [Електронний ресурс]. – Режим доступу:  http://condat.blogspot.com/2011/04/switzerland-use-of-stars-to-classify.html</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Classification of hotel establishment within the EU: [Електронний ресурс]. – Режим доступу:    http://ec.europa.eu/consumers/ecc/docs/hotel_establishment_classification_EU_en.pdf</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Visit England 2009. Hotel accommodation: quality standards. URL (consulted August, September 2009): [Електронний ресурс]. – Режим доступу:   http://www.visitengland.com/en/stay/quality-ratings/.</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Guidelines for Hotel Classification in USA &amp; UK : [Електронний ресурс]. – Режим доступу: http://mystikalindia.com/2012/04/guidelines-for-hotel-classification-in-usa-uk/</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AAA Diamonds — for Easy, Reliable Hotel Selection: [Електронний ресурс]. – Режим доступу:   http://ww2.aaa.com/aaa/common/tourbook/diamonds/ whatisthis.html</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Understanding the New French Hotel Rating System: [Електронний ресурс]. – Режим доступу:    http://europeupclose.com/article/french-hotel-rating-system/</w:t>
      </w:r>
    </w:p>
    <w:p w:rsidR="00594734" w:rsidRPr="00BF55DC" w:rsidRDefault="00594734" w:rsidP="00594734">
      <w:pPr>
        <w:pStyle w:val="a4"/>
        <w:numPr>
          <w:ilvl w:val="0"/>
          <w:numId w:val="3"/>
        </w:numPr>
        <w:tabs>
          <w:tab w:val="left" w:pos="993"/>
        </w:tabs>
        <w:spacing w:line="360" w:lineRule="auto"/>
        <w:ind w:left="0" w:firstLine="567"/>
        <w:rPr>
          <w:rFonts w:ascii="Times New Roman" w:hAnsi="Times New Roman" w:cs="Times New Roman"/>
          <w:sz w:val="28"/>
          <w:szCs w:val="28"/>
          <w:lang w:val="uk-UA"/>
        </w:rPr>
      </w:pPr>
      <w:r w:rsidRPr="00BF55DC">
        <w:rPr>
          <w:rFonts w:ascii="Times New Roman" w:hAnsi="Times New Roman" w:cs="Times New Roman"/>
          <w:sz w:val="28"/>
          <w:szCs w:val="28"/>
          <w:lang w:val="uk-UA"/>
        </w:rPr>
        <w:t>Hotel classification system: [Електронний ресурс], - режим доступу до сайту: http://www.hotrec.eu/Documents/Document/20110907124426-Classification_-_update_June_2011.pdf</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Полякова І., Бояркін В. СЕИ: оновлена стратегія // Стандартизація, сертифікація, якість. - 2008. - № 1. - С. 14-20.</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Круль Г. Я. Основи готельної справи. Навч. посіб.- К.: Центр учбової літератури, 2011. - 368 с.</w:t>
      </w:r>
    </w:p>
    <w:p w:rsidR="00594734" w:rsidRPr="00BF55DC" w:rsidRDefault="00594734" w:rsidP="00594734">
      <w:pPr>
        <w:pStyle w:val="a4"/>
        <w:numPr>
          <w:ilvl w:val="0"/>
          <w:numId w:val="3"/>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Сертифікація в Україні. Нормативні акти: У 3-х ч. - К.: Держстандарт України, 1998-2002. - 811 с.</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ГОСТ Р 50645-94 «Туристско-экскурсионное обслуживание. Классификация гостиниц» (принят в качестве межгосударственного стандарта ГОСТ 28681.4-95)</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Закон України «Про туризм»;</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Закон України «Про захист прав споживачів»;</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Закон України «Про підтвердження відповідності»;</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ДСТУ 4269-2003 «Послуги туристичні. Класифікація готелів»;</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ДСТУ 4268-2003 «Засоби розміщування. Загальні вимоги»;</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ДБН В.2.2 -20:2008 Державні будівельні норми «Будинки і споруди. Готелі»;</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ДСТУ Б.2.2 -6-97 «Будинки і споруди. Методи вимірювання освітленості»;</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Правилам пожежної безпеки в Україні (Наказ МНС України від 19.10.2004 р. № 126);</w:t>
      </w:r>
    </w:p>
    <w:p w:rsidR="00594734" w:rsidRPr="00BF55DC" w:rsidRDefault="00594734" w:rsidP="00594734">
      <w:pPr>
        <w:pStyle w:val="a4"/>
        <w:numPr>
          <w:ilvl w:val="0"/>
          <w:numId w:val="2"/>
        </w:numPr>
        <w:tabs>
          <w:tab w:val="left" w:pos="993"/>
          <w:tab w:val="left" w:pos="1276"/>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Правилам користування готелями ї аналогічними засобами розміщення та надання готельних послуг в Україні (Наказ Державної туристичної адміністрації України от 16.03.04 № 19).</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ДСТУ 4527:2006 «Послуги туристичні. Засоби розміщення. Терміни та визначення». – К.: Держспоживстандарт України. – 2004.</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Дослідження компанії BoldData. [Електронний ресурс] - Режим доступу:</w:t>
      </w:r>
      <w:r w:rsidRPr="00BF55DC">
        <w:rPr>
          <w:rFonts w:ascii="Times New Roman" w:hAnsi="Times New Roman" w:cs="Times New Roman"/>
          <w:sz w:val="36"/>
          <w:szCs w:val="28"/>
          <w:lang w:val="uk-UA"/>
        </w:rPr>
        <w:t xml:space="preserve"> </w:t>
      </w:r>
      <w:hyperlink r:id="rId6" w:history="1">
        <w:r w:rsidRPr="00BF55DC">
          <w:rPr>
            <w:rStyle w:val="a5"/>
            <w:rFonts w:ascii="Times New Roman" w:hAnsi="Times New Roman" w:cs="Times New Roman"/>
            <w:sz w:val="28"/>
            <w:lang w:val="uk-UA"/>
          </w:rPr>
          <w:t>https://www.atorus.ru/news/press-centre/new/46755.html</w:t>
        </w:r>
      </w:hyperlink>
    </w:p>
    <w:p w:rsidR="00594734" w:rsidRPr="00BF55DC" w:rsidRDefault="00594734" w:rsidP="00594734">
      <w:pPr>
        <w:pStyle w:val="a4"/>
        <w:numPr>
          <w:ilvl w:val="0"/>
          <w:numId w:val="2"/>
        </w:numPr>
        <w:tabs>
          <w:tab w:val="left" w:pos="993"/>
        </w:tabs>
        <w:spacing w:line="360" w:lineRule="auto"/>
        <w:ind w:left="0" w:firstLine="567"/>
        <w:rPr>
          <w:rFonts w:ascii="Times New Roman" w:hAnsi="Times New Roman" w:cs="Times New Roman"/>
          <w:sz w:val="28"/>
          <w:szCs w:val="28"/>
          <w:lang w:val="uk-UA"/>
        </w:rPr>
      </w:pPr>
      <w:r w:rsidRPr="00BF55DC">
        <w:rPr>
          <w:rFonts w:ascii="Times New Roman" w:hAnsi="Times New Roman" w:cs="Times New Roman"/>
          <w:sz w:val="28"/>
          <w:szCs w:val="28"/>
          <w:lang w:val="uk-UA"/>
        </w:rPr>
        <w:t>Реєстр свідоцтв про встановлення категорій готелям // Міністерство економічного розвитку і торгівлі України: офіц. сайт. [Електронний ресурс] - Режим доступу: http://www.me.gov.ua/Documents/List?lang=uk-UA&amp;id=7f89dba2-0fdc-40e6-b870-a413e1063d3a&amp;tag=RestrSvidotstvProVstanovlenniaKategorii</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 xml:space="preserve">Державна служба статистики України: офіц. сайт. [Електронний ресурс] - Режим доступу: </w:t>
      </w:r>
      <w:hyperlink r:id="rId7" w:history="1">
        <w:r w:rsidRPr="00BF55DC">
          <w:rPr>
            <w:rStyle w:val="a5"/>
            <w:rFonts w:ascii="Times New Roman" w:hAnsi="Times New Roman" w:cs="Times New Roman"/>
            <w:sz w:val="28"/>
            <w:szCs w:val="28"/>
            <w:lang w:val="uk-UA"/>
          </w:rPr>
          <w:t>http://www.ukrstat.gov.ua</w:t>
        </w:r>
      </w:hyperlink>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Гринько Т. В., Тімар І. В. Імідж підприємств сфери послуг: сутність поняття та особливості формування. Збірник наукових праць Черкаського державного технологічного університету. Серія: Економічні науки. 2014. Вип. 38. Ч. І. С. 127–133.</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Александрова А. Ю. Международный туризм - М.: Аспект Прес, 2013. - 461 c.</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Балабанов І. Т. Економіка туризму. - М.: Фінанси і статистика, 2012. - 174с.</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Balmer J.M.T., Thomson I. The shared management and ownership of corporate brands: The case of Hilton. Journal of General Management, 2016, vol. 34, no.4.</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Меньщикова І. Маріотт готелі - знак якості в готельному бізнесі// Готелі. - 2011. - №4. - С.38.:</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Бородін В. В. Економіка туризму. - СПб.: Форум, 2011. - 240 з.:</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Олексін В. Перша подорож року// Ваше дозвілля. - 2014. - №10. - С.15.</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Байлік С.І. Готельне господарство: організація, управління, обслуговування. - Київ: Альтерпресс, 2002. - 374 с.</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Кузнєцов Е.А. Методологія професіоналізації управлінської діяльності в Україні. Монографія. - Херсон: ОЛДІ-ПЛЮС, 2017. – 381с.</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Агафонова Л.Т. Туризм, готельний та ресторанний бізнес / Л.Т. Агафонова, Агафонова О.Є – К., 2002.</w:t>
      </w:r>
      <w:r>
        <w:rPr>
          <w:rFonts w:ascii="Times New Roman" w:hAnsi="Times New Roman" w:cs="Times New Roman"/>
          <w:sz w:val="28"/>
          <w:szCs w:val="28"/>
          <w:lang w:val="uk-UA"/>
        </w:rPr>
        <w:t xml:space="preserve">                                                                                        </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Роглєв Х.Й. Основи готельного менеджменту / Х.Й. Роглєв. – К.: Кондор, 2005. – 408 с.</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Шаповал М.І. Основи стандартизації управління якістю і сертифікації / М.І. Шаповал – К., 2000.</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Лук’янова Л. Г. Уніфіковані технології готельних послуг / Л. Г. Лук’янова, Т.Т. Дорошенко – К., 2001.</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ISO 9001:2015 «Системи менеджменту якості – вимоги» [Електронний ресурс]. – Режим доступу: http://iso-standart.org/ua/iso/9001-2015/</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Системи управління якістю за ISO 9001 [Електронний ресурс]. – Режим доступу: http://www.certsystems.kiev.ua/uk/iso-9001/sistemi-upravlinnya-yakistyu-za-iso-9001.html.</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ІSО 10013 «Методичні вказівки щодо розробки Посібника з якості». [Електронний ресурс]. – Режим доступу: http://www.trainings.ua/article/5674.htm/</w:t>
      </w:r>
    </w:p>
    <w:p w:rsidR="00594734" w:rsidRPr="00BF55DC" w:rsidRDefault="00594734" w:rsidP="00594734">
      <w:pPr>
        <w:pStyle w:val="a4"/>
        <w:numPr>
          <w:ilvl w:val="0"/>
          <w:numId w:val="2"/>
        </w:numPr>
        <w:tabs>
          <w:tab w:val="left" w:pos="993"/>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Кравцов С.С. Удосконалення адміністративного менеджменту готелю шляхом упровадження міжнародного стандарту якості ISO 9001 / С.С. Кравцов // Економіка і суспільство. – 2017. - №8. – с. 271-277.</w:t>
      </w:r>
    </w:p>
    <w:p w:rsidR="00594734" w:rsidRDefault="00594734" w:rsidP="00594734">
      <w:pPr>
        <w:pStyle w:val="a4"/>
        <w:numPr>
          <w:ilvl w:val="0"/>
          <w:numId w:val="2"/>
        </w:numPr>
        <w:tabs>
          <w:tab w:val="left" w:pos="1134"/>
        </w:tabs>
        <w:spacing w:line="360" w:lineRule="auto"/>
        <w:ind w:left="0" w:firstLine="567"/>
        <w:jc w:val="both"/>
        <w:rPr>
          <w:rFonts w:ascii="Times New Roman" w:hAnsi="Times New Roman" w:cs="Times New Roman"/>
          <w:sz w:val="28"/>
          <w:szCs w:val="28"/>
          <w:lang w:val="uk-UA"/>
        </w:rPr>
      </w:pPr>
      <w:r w:rsidRPr="00BF55DC">
        <w:rPr>
          <w:rFonts w:ascii="Times New Roman" w:hAnsi="Times New Roman" w:cs="Times New Roman"/>
          <w:sz w:val="28"/>
          <w:szCs w:val="28"/>
          <w:lang w:val="uk-UA"/>
        </w:rPr>
        <w:t>Кузнецов Э.А. Менеджмент-образование в Украине: системный подход / Э.А. Кузнецов, И.М. Ненно.– Одесса: Наука и техника, 2005. – с.5-28.</w:t>
      </w:r>
    </w:p>
    <w:p w:rsidR="00594734" w:rsidRDefault="00594734" w:rsidP="00594734">
      <w:pPr>
        <w:pStyle w:val="a4"/>
        <w:numPr>
          <w:ilvl w:val="0"/>
          <w:numId w:val="2"/>
        </w:numPr>
        <w:tabs>
          <w:tab w:val="left" w:pos="1134"/>
        </w:tabs>
        <w:spacing w:line="360" w:lineRule="auto"/>
        <w:ind w:left="0" w:firstLine="567"/>
        <w:jc w:val="both"/>
        <w:rPr>
          <w:rFonts w:ascii="Times New Roman" w:hAnsi="Times New Roman" w:cs="Times New Roman"/>
          <w:sz w:val="28"/>
          <w:szCs w:val="28"/>
          <w:lang w:val="uk-UA"/>
        </w:rPr>
      </w:pPr>
      <w:r w:rsidRPr="00F11237">
        <w:rPr>
          <w:rFonts w:ascii="Times New Roman" w:hAnsi="Times New Roman" w:cs="Times New Roman"/>
          <w:sz w:val="28"/>
          <w:szCs w:val="28"/>
          <w:lang w:val="uk-UA"/>
        </w:rPr>
        <w:t>Борщ В. І., Бевзюк Д. В. Сучасні технології формування управлінської</w:t>
      </w:r>
      <w:r>
        <w:rPr>
          <w:rFonts w:ascii="Times New Roman" w:hAnsi="Times New Roman" w:cs="Times New Roman"/>
          <w:sz w:val="28"/>
          <w:szCs w:val="28"/>
          <w:lang w:val="uk-UA"/>
        </w:rPr>
        <w:t xml:space="preserve"> к</w:t>
      </w:r>
      <w:r w:rsidRPr="00F11237">
        <w:rPr>
          <w:rFonts w:ascii="Times New Roman" w:hAnsi="Times New Roman" w:cs="Times New Roman"/>
          <w:sz w:val="28"/>
          <w:szCs w:val="28"/>
          <w:lang w:val="uk-UA"/>
        </w:rPr>
        <w:t>оманди</w:t>
      </w:r>
      <w:r>
        <w:rPr>
          <w:rFonts w:ascii="Times New Roman" w:hAnsi="Times New Roman" w:cs="Times New Roman"/>
          <w:sz w:val="28"/>
          <w:szCs w:val="28"/>
          <w:lang w:val="uk-UA"/>
        </w:rPr>
        <w:t xml:space="preserve"> /</w:t>
      </w:r>
      <w:r w:rsidRPr="00594734">
        <w:rPr>
          <w:lang w:val="uk-UA"/>
        </w:rPr>
        <w:t xml:space="preserve"> </w:t>
      </w:r>
      <w:r w:rsidRPr="00F11237">
        <w:rPr>
          <w:rFonts w:ascii="Times New Roman" w:hAnsi="Times New Roman" w:cs="Times New Roman"/>
          <w:sz w:val="28"/>
          <w:szCs w:val="28"/>
          <w:lang w:val="uk-UA"/>
        </w:rPr>
        <w:t>В. І. Борщ, Д. В. Бевзюк</w:t>
      </w:r>
      <w:r>
        <w:rPr>
          <w:rFonts w:ascii="Times New Roman" w:hAnsi="Times New Roman" w:cs="Times New Roman"/>
          <w:sz w:val="28"/>
          <w:szCs w:val="28"/>
          <w:lang w:val="uk-UA"/>
        </w:rPr>
        <w:t>. – Одеса: Ринкова економіка – Т.17, В. 1 (38), 2018. – с.72-84.</w:t>
      </w:r>
    </w:p>
    <w:p w:rsidR="00594734" w:rsidRDefault="00594734" w:rsidP="00594734">
      <w:pPr>
        <w:pStyle w:val="a4"/>
        <w:numPr>
          <w:ilvl w:val="0"/>
          <w:numId w:val="2"/>
        </w:numPr>
        <w:tabs>
          <w:tab w:val="left" w:pos="1134"/>
        </w:tabs>
        <w:spacing w:line="360" w:lineRule="auto"/>
        <w:ind w:left="0" w:firstLine="567"/>
        <w:jc w:val="both"/>
        <w:rPr>
          <w:rFonts w:ascii="Times New Roman" w:hAnsi="Times New Roman" w:cs="Times New Roman"/>
          <w:sz w:val="28"/>
          <w:szCs w:val="28"/>
          <w:lang w:val="uk-UA"/>
        </w:rPr>
      </w:pPr>
      <w:r w:rsidRPr="0016320E">
        <w:rPr>
          <w:rFonts w:ascii="Times New Roman" w:hAnsi="Times New Roman" w:cs="Times New Roman"/>
          <w:sz w:val="28"/>
          <w:szCs w:val="28"/>
          <w:lang w:val="uk-UA"/>
        </w:rPr>
        <w:t>Орлова</w:t>
      </w:r>
      <w:r>
        <w:rPr>
          <w:rFonts w:ascii="Times New Roman" w:hAnsi="Times New Roman" w:cs="Times New Roman"/>
          <w:sz w:val="28"/>
          <w:szCs w:val="28"/>
          <w:lang w:val="uk-UA"/>
        </w:rPr>
        <w:t xml:space="preserve"> </w:t>
      </w:r>
      <w:r w:rsidRPr="0016320E">
        <w:rPr>
          <w:rFonts w:ascii="Times New Roman" w:hAnsi="Times New Roman" w:cs="Times New Roman"/>
          <w:sz w:val="28"/>
          <w:szCs w:val="28"/>
          <w:lang w:val="uk-UA"/>
        </w:rPr>
        <w:t>Н. В. Роль економічної тео</w:t>
      </w:r>
      <w:r>
        <w:rPr>
          <w:rFonts w:ascii="Times New Roman" w:hAnsi="Times New Roman" w:cs="Times New Roman"/>
          <w:sz w:val="28"/>
          <w:szCs w:val="28"/>
          <w:lang w:val="uk-UA"/>
        </w:rPr>
        <w:t xml:space="preserve">рії у формуванні компетентнісної </w:t>
      </w:r>
      <w:r w:rsidRPr="0016320E">
        <w:rPr>
          <w:rFonts w:ascii="Times New Roman" w:hAnsi="Times New Roman" w:cs="Times New Roman"/>
          <w:sz w:val="28"/>
          <w:szCs w:val="28"/>
          <w:lang w:val="uk-UA"/>
        </w:rPr>
        <w:t>моделі підготовки менеджера</w:t>
      </w:r>
      <w:r>
        <w:rPr>
          <w:rFonts w:ascii="Times New Roman" w:hAnsi="Times New Roman" w:cs="Times New Roman"/>
          <w:sz w:val="28"/>
          <w:szCs w:val="28"/>
          <w:lang w:val="uk-UA"/>
        </w:rPr>
        <w:t xml:space="preserve"> / </w:t>
      </w:r>
      <w:r w:rsidRPr="0016320E">
        <w:rPr>
          <w:rFonts w:ascii="Times New Roman" w:hAnsi="Times New Roman" w:cs="Times New Roman"/>
          <w:sz w:val="28"/>
          <w:szCs w:val="28"/>
          <w:lang w:val="uk-UA"/>
        </w:rPr>
        <w:t>Н. В. Орлова</w:t>
      </w:r>
      <w:r>
        <w:rPr>
          <w:rFonts w:ascii="Times New Roman" w:hAnsi="Times New Roman" w:cs="Times New Roman"/>
          <w:sz w:val="28"/>
          <w:szCs w:val="28"/>
          <w:lang w:val="uk-UA"/>
        </w:rPr>
        <w:t>. – Одеса: Ринкова економіка – Т.16, В. 3 (37), 2018. – с. 139-150.</w:t>
      </w:r>
    </w:p>
    <w:p w:rsidR="00594734" w:rsidRPr="003226BF" w:rsidRDefault="00594734" w:rsidP="00594734">
      <w:pPr>
        <w:pStyle w:val="a4"/>
        <w:numPr>
          <w:ilvl w:val="0"/>
          <w:numId w:val="2"/>
        </w:numPr>
        <w:tabs>
          <w:tab w:val="left" w:pos="1134"/>
        </w:tabs>
        <w:spacing w:line="360" w:lineRule="auto"/>
        <w:ind w:left="0" w:firstLine="567"/>
        <w:jc w:val="both"/>
        <w:rPr>
          <w:rFonts w:ascii="Times New Roman" w:hAnsi="Times New Roman" w:cs="Times New Roman"/>
          <w:sz w:val="28"/>
          <w:szCs w:val="28"/>
        </w:rPr>
      </w:pPr>
      <w:r w:rsidRPr="003226BF">
        <w:rPr>
          <w:rFonts w:ascii="Times New Roman" w:hAnsi="Times New Roman" w:cs="Times New Roman"/>
          <w:sz w:val="28"/>
          <w:szCs w:val="28"/>
          <w:lang w:val="uk-UA"/>
        </w:rPr>
        <w:t>Рудінська О. В., Познякова Д. О. Проблеми інноваційного та інтеграційного реформування інтелектуального потенціалу в Україні / О. В. Рудінська, Д. О. Познякова. – Одеса: Ринкова економіка – Т.16, В. 3 (37), 2018. – с. 161-175.</w:t>
      </w:r>
    </w:p>
    <w:p w:rsidR="00594734" w:rsidRPr="00594734" w:rsidRDefault="00594734">
      <w:pPr>
        <w:rPr>
          <w:lang w:val="ru-RU"/>
        </w:rPr>
      </w:pPr>
      <w:bookmarkStart w:id="0" w:name="_GoBack"/>
      <w:bookmarkEnd w:id="0"/>
    </w:p>
    <w:sectPr w:rsidR="00594734" w:rsidRPr="005947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317F7"/>
    <w:multiLevelType w:val="hybridMultilevel"/>
    <w:tmpl w:val="BDA03CB6"/>
    <w:lvl w:ilvl="0" w:tplc="B454A820">
      <w:start w:val="2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B9A5F80"/>
    <w:multiLevelType w:val="hybridMultilevel"/>
    <w:tmpl w:val="ACC23624"/>
    <w:lvl w:ilvl="0" w:tplc="6B7A9258">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4531824"/>
    <w:multiLevelType w:val="hybridMultilevel"/>
    <w:tmpl w:val="F982B0BA"/>
    <w:lvl w:ilvl="0" w:tplc="F0F80506">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A80"/>
    <w:rsid w:val="00594734"/>
    <w:rsid w:val="006567F0"/>
    <w:rsid w:val="00A2710E"/>
    <w:rsid w:val="00AA0CDB"/>
    <w:rsid w:val="00D03700"/>
    <w:rsid w:val="00FA2A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180231-2216-4872-B460-3B14C263A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0CDB"/>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A0C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A0CDB"/>
    <w:pPr>
      <w:ind w:left="720"/>
      <w:contextualSpacing/>
    </w:pPr>
    <w:rPr>
      <w:lang w:val="ru-RU"/>
    </w:rPr>
  </w:style>
  <w:style w:type="character" w:styleId="a5">
    <w:name w:val="Hyperlink"/>
    <w:basedOn w:val="a0"/>
    <w:uiPriority w:val="99"/>
    <w:unhideWhenUsed/>
    <w:rsid w:val="0059473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torus.ru/news/press-centre/new/46755.html" TargetMode="External"/><Relationship Id="rId5" Type="http://schemas.openxmlformats.org/officeDocument/2006/relationships/hyperlink" Target="https://planetofhotels.com/blog/henn-na-hotel-japan-pervyj-otel-srobotam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2755</Words>
  <Characters>15705</Characters>
  <Application>Microsoft Office Word</Application>
  <DocSecurity>0</DocSecurity>
  <Lines>130</Lines>
  <Paragraphs>36</Paragraphs>
  <ScaleCrop>false</ScaleCrop>
  <Company>SPecialiST RePack</Company>
  <LinksUpToDate>false</LinksUpToDate>
  <CharactersWithSpaces>18424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2021-01-26T11:12:00Z</dcterms:created>
  <dcterms:modified xsi:type="dcterms:W3CDTF">2021-01-26T11:18:00Z</dcterms:modified>
</cp:coreProperties>
</file>