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2296" w:rsidRDefault="004A2296" w:rsidP="004A2296">
      <w:pPr>
        <w:spacing w:after="0" w:line="360" w:lineRule="auto"/>
        <w:jc w:val="center"/>
        <w:rPr>
          <w:rFonts w:ascii="Times New Roman" w:hAnsi="Times New Roman" w:cs="Times New Roman"/>
          <w:sz w:val="28"/>
          <w:szCs w:val="28"/>
        </w:rPr>
      </w:pPr>
      <w:bookmarkStart w:id="0" w:name="_Hlk120945441"/>
      <w:r>
        <w:rPr>
          <w:rFonts w:ascii="Times New Roman" w:hAnsi="Times New Roman" w:cs="Times New Roman"/>
          <w:sz w:val="28"/>
          <w:szCs w:val="28"/>
        </w:rPr>
        <w:t>ОДЕСЬКИЙ НАЦІОНАЛЬНИЙ УНІВЕРСИТЕТ ІМЕНІ І. І. МЕЧНИКОВА</w:t>
      </w:r>
    </w:p>
    <w:p w:rsidR="004A2296" w:rsidRDefault="004A2296" w:rsidP="004A229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Геолого-географічний факультет</w:t>
      </w:r>
    </w:p>
    <w:p w:rsidR="004A2296" w:rsidRDefault="004A2296" w:rsidP="004A229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Кафедра морської геології, гідрогеології, інженерної геології та палеонтології</w:t>
      </w:r>
    </w:p>
    <w:p w:rsidR="004A2296" w:rsidRDefault="004A2296" w:rsidP="004A2296">
      <w:pPr>
        <w:tabs>
          <w:tab w:val="left" w:pos="8928"/>
        </w:tabs>
        <w:spacing w:after="0" w:line="360" w:lineRule="auto"/>
        <w:rPr>
          <w:rFonts w:ascii="Times New Roman" w:hAnsi="Times New Roman" w:cs="Times New Roman"/>
          <w:sz w:val="28"/>
          <w:szCs w:val="28"/>
        </w:rPr>
      </w:pPr>
      <w:r>
        <w:rPr>
          <w:rFonts w:ascii="Times New Roman" w:hAnsi="Times New Roman" w:cs="Times New Roman"/>
          <w:sz w:val="28"/>
          <w:szCs w:val="28"/>
        </w:rPr>
        <w:tab/>
      </w:r>
    </w:p>
    <w:p w:rsidR="004A2296" w:rsidRDefault="004A2296" w:rsidP="004A2296">
      <w:pPr>
        <w:spacing w:after="0" w:line="360" w:lineRule="auto"/>
        <w:jc w:val="center"/>
        <w:rPr>
          <w:rFonts w:ascii="Times New Roman" w:hAnsi="Times New Roman" w:cs="Times New Roman"/>
          <w:sz w:val="28"/>
          <w:szCs w:val="28"/>
        </w:rPr>
      </w:pPr>
    </w:p>
    <w:p w:rsidR="004A2296" w:rsidRDefault="004A2296" w:rsidP="004A2296">
      <w:pPr>
        <w:spacing w:after="0" w:line="360" w:lineRule="auto"/>
        <w:jc w:val="center"/>
        <w:rPr>
          <w:rFonts w:ascii="Times New Roman" w:hAnsi="Times New Roman" w:cs="Times New Roman"/>
          <w:sz w:val="28"/>
          <w:szCs w:val="28"/>
        </w:rPr>
      </w:pPr>
    </w:p>
    <w:p w:rsidR="004A2296" w:rsidRDefault="004A2296" w:rsidP="004A2296">
      <w:pPr>
        <w:jc w:val="center"/>
        <w:rPr>
          <w:rFonts w:ascii="Times New Roman" w:hAnsi="Times New Roman" w:cs="Times New Roman"/>
          <w:b/>
          <w:sz w:val="32"/>
          <w:szCs w:val="32"/>
        </w:rPr>
      </w:pPr>
      <w:r>
        <w:rPr>
          <w:rFonts w:ascii="Times New Roman" w:hAnsi="Times New Roman" w:cs="Times New Roman"/>
          <w:b/>
          <w:sz w:val="32"/>
          <w:szCs w:val="32"/>
        </w:rPr>
        <w:t>Кваліфікаційна робота</w:t>
      </w:r>
    </w:p>
    <w:p w:rsidR="004A2296" w:rsidRDefault="004A2296" w:rsidP="004A2296">
      <w:pPr>
        <w:jc w:val="center"/>
        <w:rPr>
          <w:rFonts w:ascii="Times New Roman" w:hAnsi="Times New Roman" w:cs="Times New Roman"/>
          <w:bCs/>
          <w:sz w:val="28"/>
          <w:szCs w:val="28"/>
        </w:rPr>
      </w:pPr>
      <w:r>
        <w:rPr>
          <w:rFonts w:ascii="Times New Roman" w:hAnsi="Times New Roman" w:cs="Times New Roman"/>
          <w:bCs/>
          <w:sz w:val="28"/>
          <w:szCs w:val="28"/>
        </w:rPr>
        <w:t>на здобуття ступеня вищої освіти «магістра»</w:t>
      </w:r>
    </w:p>
    <w:p w:rsidR="004A2296" w:rsidRDefault="004A2296" w:rsidP="004A2296">
      <w:pPr>
        <w:jc w:val="center"/>
        <w:rPr>
          <w:rFonts w:ascii="Times New Roman" w:hAnsi="Times New Roman" w:cs="Times New Roman"/>
          <w:bCs/>
          <w:sz w:val="28"/>
          <w:szCs w:val="28"/>
        </w:rPr>
      </w:pPr>
    </w:p>
    <w:p w:rsidR="004A2296" w:rsidRDefault="004A2296" w:rsidP="004A2296">
      <w:pPr>
        <w:jc w:val="center"/>
        <w:rPr>
          <w:rFonts w:ascii="Times New Roman" w:hAnsi="Times New Roman" w:cs="Times New Roman"/>
          <w:sz w:val="24"/>
          <w:szCs w:val="24"/>
        </w:rPr>
      </w:pPr>
      <w:r>
        <w:rPr>
          <w:rFonts w:ascii="Times New Roman" w:hAnsi="Times New Roman" w:cs="Times New Roman"/>
          <w:sz w:val="24"/>
          <w:szCs w:val="24"/>
        </w:rPr>
        <w:t>«Геологічна будова та історія розвитку румунського шельфу Чорного моря в пізньому плейстоцені та голоцені (за остракодами)»</w:t>
      </w:r>
    </w:p>
    <w:p w:rsidR="004A2296" w:rsidRDefault="004A2296" w:rsidP="004A2296">
      <w:pPr>
        <w:jc w:val="center"/>
        <w:rPr>
          <w:rFonts w:ascii="Times New Roman" w:hAnsi="Times New Roman" w:cs="Times New Roman"/>
          <w:sz w:val="24"/>
          <w:szCs w:val="24"/>
        </w:rPr>
      </w:pPr>
      <w:r>
        <w:rPr>
          <w:rFonts w:ascii="Times New Roman" w:hAnsi="Times New Roman" w:cs="Times New Roman"/>
          <w:sz w:val="24"/>
          <w:szCs w:val="24"/>
        </w:rPr>
        <w:t>«Geological structure and history of the Black Sea Romanian shelf development in the late Pleistocene and Holocene (based on ostracods)»</w:t>
      </w:r>
    </w:p>
    <w:p w:rsidR="004A2296" w:rsidRDefault="004A2296" w:rsidP="004A2296">
      <w:pPr>
        <w:rPr>
          <w:rFonts w:ascii="Times New Roman" w:hAnsi="Times New Roman" w:cs="Times New Roman"/>
          <w:sz w:val="24"/>
          <w:szCs w:val="24"/>
        </w:rPr>
      </w:pPr>
    </w:p>
    <w:p w:rsidR="004A2296" w:rsidRDefault="004A2296" w:rsidP="004A2296">
      <w:pPr>
        <w:ind w:left="3540"/>
        <w:rPr>
          <w:rFonts w:ascii="Times New Roman" w:hAnsi="Times New Roman" w:cs="Times New Roman"/>
          <w:sz w:val="24"/>
          <w:szCs w:val="24"/>
        </w:rPr>
      </w:pPr>
      <w:r>
        <w:rPr>
          <w:rFonts w:ascii="Times New Roman" w:hAnsi="Times New Roman" w:cs="Times New Roman"/>
          <w:sz w:val="24"/>
          <w:szCs w:val="24"/>
        </w:rPr>
        <w:t>Виконала: здобувачка денної форми навчання</w:t>
      </w:r>
    </w:p>
    <w:p w:rsidR="004A2296" w:rsidRDefault="004A2296" w:rsidP="004A2296">
      <w:pPr>
        <w:ind w:left="3540"/>
        <w:rPr>
          <w:rFonts w:ascii="Times New Roman" w:hAnsi="Times New Roman" w:cs="Times New Roman"/>
          <w:sz w:val="24"/>
          <w:szCs w:val="24"/>
        </w:rPr>
      </w:pPr>
      <w:r>
        <w:rPr>
          <w:rFonts w:ascii="Times New Roman" w:hAnsi="Times New Roman" w:cs="Times New Roman"/>
          <w:sz w:val="24"/>
          <w:szCs w:val="24"/>
        </w:rPr>
        <w:t>спеціальності 103 «Науки про землю»</w:t>
      </w:r>
    </w:p>
    <w:p w:rsidR="004A2296" w:rsidRDefault="004A2296" w:rsidP="004A2296">
      <w:pPr>
        <w:ind w:left="2832" w:firstLine="708"/>
        <w:rPr>
          <w:rFonts w:ascii="Times New Roman" w:hAnsi="Times New Roman" w:cs="Times New Roman"/>
          <w:sz w:val="24"/>
          <w:szCs w:val="24"/>
        </w:rPr>
      </w:pPr>
      <w:r>
        <w:rPr>
          <w:rFonts w:ascii="Times New Roman" w:hAnsi="Times New Roman" w:cs="Times New Roman"/>
          <w:sz w:val="24"/>
          <w:szCs w:val="24"/>
        </w:rPr>
        <w:t>Освітня програма Геологія, морська геологія</w:t>
      </w:r>
    </w:p>
    <w:p w:rsidR="004A2296" w:rsidRDefault="004A2296" w:rsidP="004A2296">
      <w:pPr>
        <w:ind w:left="3540" w:firstLine="708"/>
        <w:rPr>
          <w:rFonts w:ascii="Times New Roman" w:hAnsi="Times New Roman" w:cs="Times New Roman"/>
          <w:sz w:val="28"/>
          <w:szCs w:val="28"/>
        </w:rPr>
      </w:pPr>
      <w:r>
        <w:rPr>
          <w:rFonts w:ascii="Times New Roman" w:hAnsi="Times New Roman" w:cs="Times New Roman"/>
          <w:sz w:val="28"/>
          <w:szCs w:val="28"/>
        </w:rPr>
        <w:t>Ніколова Марія Василівна</w:t>
      </w:r>
    </w:p>
    <w:p w:rsidR="004A2296" w:rsidRDefault="004A2296" w:rsidP="004A2296">
      <w:pPr>
        <w:spacing w:after="0"/>
        <w:ind w:left="3540"/>
        <w:rPr>
          <w:rFonts w:ascii="Times New Roman" w:hAnsi="Times New Roman" w:cs="Times New Roman"/>
          <w:sz w:val="24"/>
          <w:szCs w:val="24"/>
        </w:rPr>
      </w:pPr>
      <w:r>
        <w:rPr>
          <w:rFonts w:ascii="Times New Roman" w:hAnsi="Times New Roman" w:cs="Times New Roman"/>
          <w:sz w:val="24"/>
          <w:szCs w:val="24"/>
        </w:rPr>
        <w:t>Керівник          д. г.-м. н., проф. Янко В. В.         _________</w:t>
      </w:r>
    </w:p>
    <w:p w:rsidR="004A2296" w:rsidRDefault="004A2296" w:rsidP="004A2296">
      <w:pPr>
        <w:spacing w:after="0"/>
        <w:rPr>
          <w:rFonts w:ascii="Times New Roman" w:hAnsi="Times New Roman" w:cs="Times New Roman"/>
          <w:sz w:val="20"/>
          <w:szCs w:val="20"/>
        </w:rPr>
      </w:pPr>
      <w:r>
        <w:rPr>
          <w:rFonts w:ascii="Times New Roman" w:hAnsi="Times New Roman" w:cs="Times New Roman"/>
          <w:sz w:val="24"/>
          <w:szCs w:val="24"/>
        </w:rPr>
        <w:t xml:space="preserve">                                                                                                                                                </w:t>
      </w:r>
      <w:r>
        <w:rPr>
          <w:rFonts w:ascii="Times New Roman" w:hAnsi="Times New Roman" w:cs="Times New Roman"/>
          <w:sz w:val="20"/>
          <w:szCs w:val="20"/>
        </w:rPr>
        <w:t>(підпис)</w:t>
      </w:r>
    </w:p>
    <w:p w:rsidR="004A2296" w:rsidRDefault="004A2296" w:rsidP="004A2296">
      <w:pPr>
        <w:ind w:left="3540"/>
        <w:rPr>
          <w:rFonts w:ascii="Times New Roman" w:hAnsi="Times New Roman" w:cs="Times New Roman"/>
          <w:sz w:val="24"/>
          <w:szCs w:val="24"/>
        </w:rPr>
      </w:pPr>
      <w:r>
        <w:rPr>
          <w:rFonts w:ascii="Times New Roman" w:hAnsi="Times New Roman" w:cs="Times New Roman"/>
          <w:sz w:val="24"/>
          <w:szCs w:val="24"/>
        </w:rPr>
        <w:t xml:space="preserve">Рецензент         к. г. н., доц. Козлова Т. В. </w:t>
      </w:r>
    </w:p>
    <w:p w:rsidR="004A2296" w:rsidRDefault="004A2296" w:rsidP="004A2296">
      <w:pPr>
        <w:ind w:left="3540"/>
        <w:rPr>
          <w:rFonts w:ascii="Times New Roman" w:hAnsi="Times New Roman" w:cs="Times New Roman"/>
        </w:rPr>
      </w:pPr>
    </w:p>
    <w:p w:rsidR="004A2296" w:rsidRDefault="004A2296" w:rsidP="004A2296">
      <w:pPr>
        <w:ind w:left="3540"/>
        <w:rPr>
          <w:rFonts w:ascii="Times New Roman" w:hAnsi="Times New Roman" w:cs="Times New Roman"/>
        </w:rPr>
      </w:pPr>
    </w:p>
    <w:tbl>
      <w:tblPr>
        <w:tblW w:w="9870" w:type="dxa"/>
        <w:tblLayout w:type="fixed"/>
        <w:tblLook w:val="04A0" w:firstRow="1" w:lastRow="0" w:firstColumn="1" w:lastColumn="0" w:noHBand="0" w:noVBand="1"/>
      </w:tblPr>
      <w:tblGrid>
        <w:gridCol w:w="5083"/>
        <w:gridCol w:w="4787"/>
      </w:tblGrid>
      <w:tr w:rsidR="004A2296" w:rsidTr="00AA28B4">
        <w:tc>
          <w:tcPr>
            <w:tcW w:w="5082" w:type="dxa"/>
          </w:tcPr>
          <w:p w:rsidR="004A2296" w:rsidRDefault="004A2296" w:rsidP="00AA28B4">
            <w:pPr>
              <w:spacing w:after="0" w:line="240" w:lineRule="auto"/>
              <w:rPr>
                <w:rFonts w:ascii="Times New Roman" w:hAnsi="Times New Roman" w:cs="Times New Roman"/>
                <w:sz w:val="28"/>
                <w:szCs w:val="28"/>
              </w:rPr>
            </w:pPr>
            <w:r>
              <w:rPr>
                <w:rFonts w:ascii="Times New Roman" w:hAnsi="Times New Roman" w:cs="Times New Roman"/>
                <w:sz w:val="28"/>
                <w:szCs w:val="28"/>
              </w:rPr>
              <w:t>Рекомендовано до захисту:</w:t>
            </w:r>
          </w:p>
          <w:p w:rsidR="004A2296" w:rsidRDefault="004A2296" w:rsidP="00AA28B4">
            <w:pPr>
              <w:spacing w:after="0" w:line="240" w:lineRule="auto"/>
              <w:rPr>
                <w:rFonts w:ascii="Times New Roman" w:hAnsi="Times New Roman" w:cs="Times New Roman"/>
                <w:sz w:val="28"/>
                <w:szCs w:val="28"/>
              </w:rPr>
            </w:pPr>
            <w:r>
              <w:rPr>
                <w:rFonts w:ascii="Times New Roman" w:hAnsi="Times New Roman" w:cs="Times New Roman"/>
                <w:sz w:val="28"/>
                <w:szCs w:val="28"/>
              </w:rPr>
              <w:t>Протокол засідання кафедри</w:t>
            </w:r>
          </w:p>
          <w:p w:rsidR="004A2296" w:rsidRDefault="004A2296" w:rsidP="00AA28B4">
            <w:pPr>
              <w:spacing w:after="0" w:line="240" w:lineRule="auto"/>
              <w:rPr>
                <w:rFonts w:ascii="Times New Roman" w:hAnsi="Times New Roman" w:cs="Times New Roman"/>
                <w:sz w:val="28"/>
                <w:szCs w:val="28"/>
              </w:rPr>
            </w:pPr>
            <w:r>
              <w:rPr>
                <w:rFonts w:ascii="Times New Roman" w:hAnsi="Times New Roman" w:cs="Times New Roman"/>
                <w:sz w:val="28"/>
                <w:szCs w:val="28"/>
              </w:rPr>
              <w:t>__________________________</w:t>
            </w:r>
          </w:p>
          <w:p w:rsidR="004A2296" w:rsidRDefault="004A2296" w:rsidP="00AA28B4">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___ від ____.____. 20___ р. </w:t>
            </w:r>
          </w:p>
          <w:p w:rsidR="004A2296" w:rsidRDefault="004A2296" w:rsidP="00AA28B4">
            <w:pPr>
              <w:spacing w:after="0" w:line="240" w:lineRule="auto"/>
              <w:rPr>
                <w:rFonts w:ascii="Times New Roman" w:hAnsi="Times New Roman" w:cs="Times New Roman"/>
                <w:sz w:val="28"/>
                <w:szCs w:val="28"/>
              </w:rPr>
            </w:pPr>
          </w:p>
          <w:p w:rsidR="004A2296" w:rsidRDefault="004A2296" w:rsidP="00AA28B4">
            <w:pPr>
              <w:spacing w:after="0" w:line="240" w:lineRule="auto"/>
              <w:rPr>
                <w:rFonts w:ascii="Times New Roman" w:hAnsi="Times New Roman" w:cs="Times New Roman"/>
                <w:sz w:val="28"/>
                <w:szCs w:val="28"/>
              </w:rPr>
            </w:pPr>
            <w:r>
              <w:rPr>
                <w:rFonts w:ascii="Times New Roman" w:hAnsi="Times New Roman" w:cs="Times New Roman"/>
                <w:sz w:val="28"/>
                <w:szCs w:val="28"/>
              </w:rPr>
              <w:t>Завідувач(ка) кафедри</w:t>
            </w:r>
          </w:p>
          <w:p w:rsidR="004A2296" w:rsidRDefault="004A2296" w:rsidP="00AA28B4">
            <w:pPr>
              <w:tabs>
                <w:tab w:val="left" w:pos="1168"/>
                <w:tab w:val="left" w:pos="3861"/>
              </w:tabs>
              <w:spacing w:after="0" w:line="240" w:lineRule="auto"/>
              <w:rPr>
                <w:rFonts w:ascii="Times New Roman" w:hAnsi="Times New Roman" w:cs="Times New Roman"/>
                <w:sz w:val="28"/>
                <w:szCs w:val="28"/>
                <w:u w:val="single"/>
              </w:rPr>
            </w:pPr>
            <w:r>
              <w:rPr>
                <w:rFonts w:ascii="Times New Roman" w:hAnsi="Times New Roman" w:cs="Times New Roman"/>
                <w:sz w:val="28"/>
                <w:szCs w:val="28"/>
                <w:u w:val="single"/>
              </w:rPr>
              <w:tab/>
            </w:r>
            <w:r>
              <w:rPr>
                <w:rFonts w:ascii="Times New Roman" w:hAnsi="Times New Roman" w:cs="Times New Roman"/>
                <w:sz w:val="28"/>
                <w:szCs w:val="28"/>
              </w:rPr>
              <w:t xml:space="preserve">                 </w:t>
            </w:r>
            <w:r>
              <w:rPr>
                <w:rFonts w:ascii="Times New Roman" w:hAnsi="Times New Roman" w:cs="Times New Roman"/>
                <w:sz w:val="28"/>
                <w:szCs w:val="28"/>
                <w:u w:val="single"/>
              </w:rPr>
              <w:t>Черкез Є. А.</w:t>
            </w:r>
          </w:p>
          <w:p w:rsidR="004A2296" w:rsidRDefault="004A2296" w:rsidP="00AA28B4">
            <w:pPr>
              <w:tabs>
                <w:tab w:val="left" w:pos="284"/>
                <w:tab w:val="left" w:pos="1767"/>
              </w:tabs>
              <w:spacing w:after="0" w:line="240" w:lineRule="auto"/>
              <w:rPr>
                <w:rFonts w:ascii="Times New Roman" w:hAnsi="Times New Roman" w:cs="Times New Roman"/>
                <w:sz w:val="28"/>
                <w:szCs w:val="28"/>
              </w:rPr>
            </w:pPr>
            <w:r>
              <w:rPr>
                <w:rFonts w:ascii="Times New Roman" w:hAnsi="Times New Roman" w:cs="Times New Roman"/>
                <w:sz w:val="28"/>
                <w:szCs w:val="28"/>
              </w:rPr>
              <w:t xml:space="preserve">     (підпис)</w:t>
            </w:r>
            <w:r>
              <w:rPr>
                <w:rFonts w:ascii="Times New Roman" w:hAnsi="Times New Roman" w:cs="Times New Roman"/>
                <w:sz w:val="28"/>
                <w:szCs w:val="28"/>
              </w:rPr>
              <w:tab/>
              <w:t xml:space="preserve">      (прізвище,ім’я)</w:t>
            </w:r>
          </w:p>
        </w:tc>
        <w:tc>
          <w:tcPr>
            <w:tcW w:w="4786" w:type="dxa"/>
            <w:hideMark/>
          </w:tcPr>
          <w:p w:rsidR="004A2296" w:rsidRDefault="004A2296" w:rsidP="00AA28B4">
            <w:pPr>
              <w:tabs>
                <w:tab w:val="right" w:pos="4462"/>
              </w:tabs>
              <w:spacing w:after="0" w:line="240" w:lineRule="auto"/>
              <w:rPr>
                <w:rFonts w:ascii="Times New Roman" w:hAnsi="Times New Roman" w:cs="Times New Roman"/>
                <w:sz w:val="28"/>
                <w:szCs w:val="28"/>
              </w:rPr>
            </w:pPr>
            <w:r>
              <w:rPr>
                <w:rFonts w:ascii="Times New Roman" w:hAnsi="Times New Roman" w:cs="Times New Roman"/>
                <w:sz w:val="28"/>
                <w:szCs w:val="28"/>
              </w:rPr>
              <w:t>Захищено на засіданні ЕК № _____</w:t>
            </w:r>
          </w:p>
          <w:p w:rsidR="004A2296" w:rsidRDefault="004A2296" w:rsidP="00AA28B4">
            <w:pPr>
              <w:spacing w:after="0" w:line="240" w:lineRule="auto"/>
              <w:rPr>
                <w:rFonts w:ascii="Times New Roman" w:hAnsi="Times New Roman" w:cs="Times New Roman"/>
                <w:sz w:val="28"/>
                <w:szCs w:val="28"/>
              </w:rPr>
            </w:pPr>
            <w:r>
              <w:rPr>
                <w:rFonts w:ascii="Times New Roman" w:hAnsi="Times New Roman" w:cs="Times New Roman"/>
                <w:sz w:val="28"/>
                <w:szCs w:val="28"/>
              </w:rPr>
              <w:t>протокол № __від ____.____.20___ р.</w:t>
            </w:r>
          </w:p>
          <w:p w:rsidR="004A2296" w:rsidRDefault="004A2296" w:rsidP="00AA28B4">
            <w:pPr>
              <w:tabs>
                <w:tab w:val="right" w:pos="4462"/>
              </w:tabs>
              <w:spacing w:after="0" w:line="240" w:lineRule="auto"/>
              <w:rPr>
                <w:rFonts w:ascii="Times New Roman" w:hAnsi="Times New Roman" w:cs="Times New Roman"/>
                <w:sz w:val="28"/>
                <w:szCs w:val="28"/>
              </w:rPr>
            </w:pPr>
            <w:r>
              <w:rPr>
                <w:rFonts w:ascii="Times New Roman" w:hAnsi="Times New Roman" w:cs="Times New Roman"/>
                <w:sz w:val="28"/>
                <w:szCs w:val="28"/>
              </w:rPr>
              <w:t>Оцінка______________/___</w:t>
            </w:r>
            <w:r>
              <w:rPr>
                <w:rFonts w:ascii="Times New Roman" w:hAnsi="Times New Roman" w:cs="Times New Roman"/>
                <w:sz w:val="28"/>
                <w:szCs w:val="28"/>
              </w:rPr>
              <w:tab/>
              <w:t>___/_____</w:t>
            </w:r>
          </w:p>
          <w:p w:rsidR="004A2296" w:rsidRDefault="004A2296" w:rsidP="00AA28B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(за національною шкалою/шкалою ЕСТS/ бали)</w:t>
            </w:r>
          </w:p>
          <w:p w:rsidR="004A2296" w:rsidRDefault="004A2296" w:rsidP="00AA28B4">
            <w:pPr>
              <w:spacing w:after="0" w:line="240" w:lineRule="auto"/>
              <w:rPr>
                <w:rFonts w:ascii="Times New Roman" w:hAnsi="Times New Roman" w:cs="Times New Roman"/>
                <w:sz w:val="28"/>
                <w:szCs w:val="28"/>
              </w:rPr>
            </w:pPr>
            <w:r>
              <w:rPr>
                <w:rFonts w:ascii="Times New Roman" w:hAnsi="Times New Roman" w:cs="Times New Roman"/>
                <w:sz w:val="28"/>
                <w:szCs w:val="28"/>
              </w:rPr>
              <w:t>Голова ЕК</w:t>
            </w:r>
          </w:p>
          <w:p w:rsidR="004A2296" w:rsidRDefault="004A2296" w:rsidP="00AA28B4">
            <w:pPr>
              <w:spacing w:after="0" w:line="240" w:lineRule="auto"/>
              <w:rPr>
                <w:rFonts w:ascii="Times New Roman" w:hAnsi="Times New Roman" w:cs="Times New Roman"/>
                <w:sz w:val="28"/>
                <w:szCs w:val="28"/>
                <w:u w:val="single"/>
              </w:rPr>
            </w:pPr>
            <w:r>
              <w:rPr>
                <w:rFonts w:ascii="Times New Roman" w:hAnsi="Times New Roman" w:cs="Times New Roman"/>
                <w:sz w:val="28"/>
                <w:szCs w:val="28"/>
                <w:u w:val="single"/>
              </w:rPr>
              <w:t xml:space="preserve">      </w:t>
            </w:r>
            <w:r>
              <w:rPr>
                <w:rFonts w:ascii="Times New Roman" w:hAnsi="Times New Roman" w:cs="Times New Roman"/>
                <w:sz w:val="28"/>
                <w:szCs w:val="28"/>
                <w:u w:val="single"/>
              </w:rPr>
              <w:tab/>
            </w:r>
            <w:r>
              <w:rPr>
                <w:rFonts w:ascii="Times New Roman" w:hAnsi="Times New Roman" w:cs="Times New Roman"/>
                <w:sz w:val="28"/>
                <w:szCs w:val="28"/>
              </w:rPr>
              <w:t xml:space="preserve">                           _____________</w:t>
            </w:r>
          </w:p>
          <w:p w:rsidR="004A2296" w:rsidRDefault="004A2296" w:rsidP="00AA28B4">
            <w:pPr>
              <w:spacing w:after="0" w:line="240" w:lineRule="auto"/>
              <w:rPr>
                <w:rFonts w:ascii="Times New Roman" w:hAnsi="Times New Roman" w:cs="Times New Roman"/>
                <w:sz w:val="28"/>
                <w:szCs w:val="28"/>
                <w:u w:val="single"/>
              </w:rPr>
            </w:pPr>
            <w:r>
              <w:rPr>
                <w:rFonts w:ascii="Times New Roman" w:hAnsi="Times New Roman" w:cs="Times New Roman"/>
                <w:sz w:val="28"/>
                <w:szCs w:val="28"/>
              </w:rPr>
              <w:t>(підпис)                       (прізвище, ім’я)</w:t>
            </w:r>
          </w:p>
        </w:tc>
      </w:tr>
      <w:tr w:rsidR="004A2296" w:rsidTr="00AA28B4">
        <w:tc>
          <w:tcPr>
            <w:tcW w:w="5082" w:type="dxa"/>
          </w:tcPr>
          <w:p w:rsidR="004A2296" w:rsidRDefault="004A2296" w:rsidP="00AA28B4">
            <w:pPr>
              <w:spacing w:after="0" w:line="240" w:lineRule="auto"/>
              <w:rPr>
                <w:rFonts w:ascii="Times New Roman" w:hAnsi="Times New Roman" w:cs="Times New Roman"/>
                <w:sz w:val="28"/>
                <w:szCs w:val="28"/>
              </w:rPr>
            </w:pPr>
          </w:p>
        </w:tc>
        <w:tc>
          <w:tcPr>
            <w:tcW w:w="4786" w:type="dxa"/>
          </w:tcPr>
          <w:p w:rsidR="004A2296" w:rsidRDefault="004A2296" w:rsidP="00AA28B4">
            <w:pPr>
              <w:spacing w:after="0" w:line="240" w:lineRule="auto"/>
              <w:rPr>
                <w:rFonts w:ascii="Times New Roman" w:hAnsi="Times New Roman" w:cs="Times New Roman"/>
                <w:sz w:val="28"/>
                <w:szCs w:val="28"/>
              </w:rPr>
            </w:pPr>
          </w:p>
        </w:tc>
      </w:tr>
    </w:tbl>
    <w:p w:rsidR="004A2296" w:rsidRDefault="004A2296" w:rsidP="004A2296"/>
    <w:p w:rsidR="004A2296" w:rsidRDefault="004A2296" w:rsidP="004A2296">
      <w:pPr>
        <w:rPr>
          <w:rFonts w:ascii="Times New Roman" w:hAnsi="Times New Roman" w:cs="Times New Roman"/>
          <w:b/>
          <w:bCs/>
          <w:color w:val="000000"/>
          <w:sz w:val="28"/>
          <w:szCs w:val="28"/>
        </w:rPr>
      </w:pPr>
    </w:p>
    <w:p w:rsidR="004A2296" w:rsidRDefault="004A2296" w:rsidP="004A2296">
      <w:pPr>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lastRenderedPageBreak/>
        <w:t>ОДЕСА 2022</w:t>
      </w:r>
    </w:p>
    <w:p w:rsidR="004A2296" w:rsidRPr="00AC3E79" w:rsidRDefault="004A2296" w:rsidP="004A2296">
      <w:pPr>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br w:type="page"/>
      </w:r>
      <w:r w:rsidRPr="00AC3E79">
        <w:rPr>
          <w:rFonts w:ascii="Times New Roman" w:hAnsi="Times New Roman" w:cs="Times New Roman"/>
          <w:b/>
          <w:bCs/>
          <w:color w:val="000000"/>
          <w:sz w:val="28"/>
          <w:szCs w:val="28"/>
        </w:rPr>
        <w:lastRenderedPageBreak/>
        <w:t>Анотація</w:t>
      </w:r>
    </w:p>
    <w:p w:rsidR="004A2296" w:rsidRPr="00AC3E79" w:rsidRDefault="004A2296" w:rsidP="004A2296">
      <w:pPr>
        <w:spacing w:after="0" w:line="360" w:lineRule="auto"/>
        <w:ind w:firstLine="709"/>
        <w:jc w:val="both"/>
        <w:rPr>
          <w:rFonts w:ascii="Times New Roman" w:hAnsi="Times New Roman" w:cs="Times New Roman"/>
          <w:sz w:val="28"/>
          <w:szCs w:val="28"/>
        </w:rPr>
      </w:pPr>
      <w:r w:rsidRPr="00AC3E79">
        <w:rPr>
          <w:rFonts w:ascii="Times New Roman" w:hAnsi="Times New Roman" w:cs="Times New Roman"/>
          <w:sz w:val="28"/>
          <w:szCs w:val="28"/>
        </w:rPr>
        <w:t>Ніколова М. В. «Геологічна будова та історія розвитку румунського шельфу Чорного моря в пізньому плейстоцені та голоцені (за остракодами)». Наукова робота на здобуття кваліфікації магістра зі спеціальності 103 «Науки про Землю», спеціалізації «Геологія, морська геологія».</w:t>
      </w:r>
    </w:p>
    <w:p w:rsidR="004A2296" w:rsidRPr="00AC3E79" w:rsidRDefault="004A2296" w:rsidP="004A2296">
      <w:pPr>
        <w:spacing w:after="0" w:line="360" w:lineRule="auto"/>
        <w:ind w:firstLine="709"/>
        <w:jc w:val="both"/>
        <w:rPr>
          <w:rFonts w:ascii="Times New Roman" w:hAnsi="Times New Roman" w:cs="Times New Roman"/>
          <w:sz w:val="28"/>
          <w:szCs w:val="28"/>
        </w:rPr>
      </w:pPr>
      <w:r w:rsidRPr="00AC3E79">
        <w:rPr>
          <w:rFonts w:ascii="Times New Roman" w:hAnsi="Times New Roman" w:cs="Times New Roman"/>
          <w:sz w:val="28"/>
          <w:szCs w:val="28"/>
        </w:rPr>
        <w:t>Магістерська акредитаційна робота складається із вступу, 6 розділів і висновків. Загальний обсяг роботи 65 стор., у тому числі 16 рисунків, 4 таблиці, список літератури – 6</w:t>
      </w:r>
      <w:r w:rsidRPr="00AC3E79">
        <w:rPr>
          <w:rFonts w:ascii="Times New Roman" w:hAnsi="Times New Roman" w:cs="Times New Roman"/>
          <w:sz w:val="28"/>
          <w:szCs w:val="28"/>
          <w:lang w:val="ru-RU"/>
        </w:rPr>
        <w:t>6</w:t>
      </w:r>
      <w:r w:rsidRPr="00AC3E79">
        <w:rPr>
          <w:rFonts w:ascii="Times New Roman" w:hAnsi="Times New Roman" w:cs="Times New Roman"/>
          <w:sz w:val="28"/>
          <w:szCs w:val="28"/>
        </w:rPr>
        <w:t xml:space="preserve"> найменувань, 1 графічний додаткок.</w:t>
      </w:r>
    </w:p>
    <w:p w:rsidR="004A2296" w:rsidRPr="00AC3E79" w:rsidRDefault="004A2296" w:rsidP="004A2296">
      <w:pPr>
        <w:spacing w:after="0" w:line="360" w:lineRule="auto"/>
        <w:ind w:firstLine="709"/>
        <w:jc w:val="both"/>
        <w:rPr>
          <w:rFonts w:ascii="Times New Roman" w:hAnsi="Times New Roman" w:cs="Times New Roman"/>
          <w:sz w:val="28"/>
          <w:szCs w:val="28"/>
        </w:rPr>
      </w:pPr>
      <w:r w:rsidRPr="00AC3E79">
        <w:rPr>
          <w:rFonts w:ascii="Times New Roman" w:hAnsi="Times New Roman" w:cs="Times New Roman"/>
          <w:sz w:val="28"/>
          <w:szCs w:val="28"/>
        </w:rPr>
        <w:t>Предметом дослідження є геологічна будова та історія розвитку румунського шельфу Чорного моря в пізньому плейстоцені та голоцені.</w:t>
      </w:r>
    </w:p>
    <w:p w:rsidR="004A2296" w:rsidRPr="00AC3E79" w:rsidRDefault="004A2296" w:rsidP="004A2296">
      <w:pPr>
        <w:spacing w:after="0" w:line="360" w:lineRule="auto"/>
        <w:ind w:firstLine="709"/>
        <w:jc w:val="both"/>
        <w:rPr>
          <w:rFonts w:ascii="Times New Roman" w:hAnsi="Times New Roman" w:cs="Times New Roman"/>
          <w:sz w:val="28"/>
          <w:szCs w:val="28"/>
        </w:rPr>
      </w:pPr>
      <w:r w:rsidRPr="00AC3E79">
        <w:rPr>
          <w:rFonts w:ascii="Times New Roman" w:hAnsi="Times New Roman" w:cs="Times New Roman"/>
          <w:sz w:val="28"/>
          <w:szCs w:val="28"/>
        </w:rPr>
        <w:t>Об’єктом дослідження виступають остракоди донних відкладів румунського шельфу Чорного моря.</w:t>
      </w:r>
    </w:p>
    <w:p w:rsidR="004A2296" w:rsidRPr="00AC3E79" w:rsidRDefault="004A2296" w:rsidP="004A2296">
      <w:pPr>
        <w:spacing w:after="0" w:line="360" w:lineRule="auto"/>
        <w:ind w:firstLine="709"/>
        <w:jc w:val="both"/>
        <w:rPr>
          <w:rFonts w:ascii="Times New Roman" w:hAnsi="Times New Roman" w:cs="Times New Roman"/>
          <w:sz w:val="28"/>
          <w:szCs w:val="28"/>
        </w:rPr>
      </w:pPr>
      <w:r w:rsidRPr="00AC3E79">
        <w:rPr>
          <w:rFonts w:ascii="Times New Roman" w:hAnsi="Times New Roman" w:cs="Times New Roman"/>
          <w:sz w:val="28"/>
          <w:szCs w:val="28"/>
        </w:rPr>
        <w:t>Мета дипломної роботи полягає у використанні екологічних/палеоекологічних характеристик остракод для реконструкції історії розвитку румунського шельфу Чорного моря в пізньому плейстоцені та голоцені.</w:t>
      </w:r>
    </w:p>
    <w:p w:rsidR="004A2296" w:rsidRPr="00AC3E79" w:rsidRDefault="004A2296" w:rsidP="004A2296">
      <w:pPr>
        <w:spacing w:after="0" w:line="360" w:lineRule="auto"/>
        <w:ind w:firstLine="709"/>
        <w:jc w:val="both"/>
        <w:rPr>
          <w:rFonts w:ascii="Times New Roman" w:hAnsi="Times New Roman" w:cs="Times New Roman"/>
          <w:sz w:val="28"/>
          <w:szCs w:val="28"/>
        </w:rPr>
      </w:pPr>
      <w:r w:rsidRPr="00AC3E79">
        <w:rPr>
          <w:rFonts w:ascii="Times New Roman" w:hAnsi="Times New Roman" w:cs="Times New Roman"/>
          <w:sz w:val="28"/>
          <w:szCs w:val="28"/>
        </w:rPr>
        <w:t>У роботі наведено історію розвитку румунського шельфу Чорного моря в пізньому плейстоцені та голоцені (за остракодами). Одержані результати можуть бути використані для господарського (економічного, соціального, екологічного) освоєння берегової зони, що своєю чергою потребує ретроспективного прогнозу подій для розробки стратегії сталого розвитку регіону у зв’язку з глобальним потеплінням і підйомом рівня Чорного моря.</w:t>
      </w:r>
    </w:p>
    <w:p w:rsidR="004A2296" w:rsidRPr="00AC3E79" w:rsidRDefault="004A2296" w:rsidP="004A2296">
      <w:pPr>
        <w:spacing w:after="0" w:line="360" w:lineRule="auto"/>
        <w:ind w:firstLine="709"/>
        <w:jc w:val="both"/>
        <w:rPr>
          <w:rFonts w:ascii="Times New Roman" w:hAnsi="Times New Roman" w:cs="Times New Roman"/>
          <w:sz w:val="28"/>
          <w:szCs w:val="28"/>
        </w:rPr>
      </w:pPr>
      <w:r w:rsidRPr="00AC3E79">
        <w:rPr>
          <w:rFonts w:ascii="Times New Roman" w:hAnsi="Times New Roman" w:cs="Times New Roman"/>
          <w:b/>
          <w:bCs/>
          <w:sz w:val="28"/>
          <w:szCs w:val="28"/>
        </w:rPr>
        <w:t>Ключові слова</w:t>
      </w:r>
      <w:r w:rsidRPr="00AC3E79">
        <w:rPr>
          <w:rFonts w:ascii="Times New Roman" w:hAnsi="Times New Roman" w:cs="Times New Roman"/>
          <w:sz w:val="28"/>
          <w:szCs w:val="28"/>
        </w:rPr>
        <w:t xml:space="preserve">: Чорне море, морська геологія, плейстоцен, голоцен, реконструкції, остракоди. </w:t>
      </w:r>
    </w:p>
    <w:p w:rsidR="004A2296" w:rsidRPr="00AC3E79" w:rsidRDefault="004A2296" w:rsidP="004A2296">
      <w:pPr>
        <w:rPr>
          <w:rFonts w:ascii="Times New Roman" w:hAnsi="Times New Roman" w:cs="Times New Roman"/>
          <w:sz w:val="28"/>
          <w:szCs w:val="28"/>
        </w:rPr>
      </w:pPr>
      <w:r w:rsidRPr="00AC3E79">
        <w:rPr>
          <w:rFonts w:ascii="Times New Roman" w:hAnsi="Times New Roman" w:cs="Times New Roman"/>
          <w:sz w:val="28"/>
          <w:szCs w:val="28"/>
        </w:rPr>
        <w:br w:type="page"/>
      </w:r>
    </w:p>
    <w:p w:rsidR="004A2296" w:rsidRPr="00AC3E79" w:rsidRDefault="004A2296" w:rsidP="004A2296">
      <w:pPr>
        <w:spacing w:after="0" w:line="360" w:lineRule="auto"/>
        <w:ind w:firstLine="709"/>
        <w:jc w:val="center"/>
        <w:rPr>
          <w:rFonts w:ascii="Times New Roman" w:hAnsi="Times New Roman" w:cs="Times New Roman"/>
          <w:b/>
          <w:bCs/>
          <w:color w:val="000000"/>
          <w:sz w:val="28"/>
          <w:szCs w:val="28"/>
          <w:lang w:val="en-US"/>
        </w:rPr>
      </w:pPr>
      <w:r w:rsidRPr="00AC3E79">
        <w:rPr>
          <w:rFonts w:ascii="Times New Roman" w:hAnsi="Times New Roman" w:cs="Times New Roman"/>
          <w:b/>
          <w:bCs/>
          <w:color w:val="000000"/>
          <w:sz w:val="28"/>
          <w:szCs w:val="28"/>
          <w:lang w:val="en-US"/>
        </w:rPr>
        <w:lastRenderedPageBreak/>
        <w:t>Abstract</w:t>
      </w:r>
    </w:p>
    <w:p w:rsidR="004A2296" w:rsidRPr="00AC3E79" w:rsidRDefault="004A2296" w:rsidP="004A2296">
      <w:pPr>
        <w:spacing w:after="0" w:line="360" w:lineRule="auto"/>
        <w:ind w:firstLine="708"/>
        <w:jc w:val="both"/>
        <w:rPr>
          <w:rFonts w:ascii="Times New Roman" w:hAnsi="Times New Roman" w:cs="Times New Roman"/>
          <w:sz w:val="28"/>
          <w:szCs w:val="28"/>
          <w:lang w:val="en-US"/>
        </w:rPr>
      </w:pPr>
      <w:r w:rsidRPr="00AC3E79">
        <w:rPr>
          <w:rFonts w:ascii="Times New Roman" w:hAnsi="Times New Roman" w:cs="Times New Roman"/>
          <w:sz w:val="28"/>
          <w:szCs w:val="28"/>
          <w:lang w:val="en-US"/>
        </w:rPr>
        <w:t>Nikolova M. V. «Geological structure and history of the Black Sea Romanian shelf development in the late Pleistocene and Holocene (based on ostracods)». MS Thesis.</w:t>
      </w:r>
    </w:p>
    <w:p w:rsidR="004A2296" w:rsidRPr="00AC3E79" w:rsidRDefault="004A2296" w:rsidP="004A2296">
      <w:pPr>
        <w:spacing w:after="0" w:line="360" w:lineRule="auto"/>
        <w:ind w:firstLine="709"/>
        <w:jc w:val="both"/>
        <w:rPr>
          <w:rFonts w:ascii="Times New Roman" w:hAnsi="Times New Roman" w:cs="Times New Roman"/>
          <w:sz w:val="28"/>
          <w:szCs w:val="28"/>
          <w:lang w:val="en-US"/>
        </w:rPr>
      </w:pPr>
      <w:r w:rsidRPr="00AC3E79">
        <w:rPr>
          <w:rFonts w:ascii="Times New Roman" w:hAnsi="Times New Roman" w:cs="Times New Roman"/>
          <w:b/>
          <w:bCs/>
          <w:sz w:val="28"/>
          <w:szCs w:val="28"/>
          <w:lang w:val="en-US"/>
        </w:rPr>
        <w:t xml:space="preserve">Keywords: </w:t>
      </w:r>
      <w:r w:rsidRPr="00AC3E79">
        <w:rPr>
          <w:rFonts w:ascii="Times New Roman" w:hAnsi="Times New Roman" w:cs="Times New Roman"/>
          <w:sz w:val="28"/>
          <w:szCs w:val="28"/>
          <w:lang w:val="en-US"/>
        </w:rPr>
        <w:t>Black Sea, marine geology, Pleistocene, Holocene, reconstructions, ostracods.</w:t>
      </w:r>
    </w:p>
    <w:p w:rsidR="004A2296" w:rsidRPr="00AC3E79" w:rsidRDefault="004A2296" w:rsidP="004A2296">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 xml:space="preserve">This accreditation work has been written on the basis of results from scientific research that the author completed at the Paleontological Museum and the Department of Marine Geology, Hydrogeology, Engineering Geology, and Paleontology of Odessa I.I. Mechnikov National University (research conducted with reports on the state budget project No. 557 and the international project WAPCOAST), as well as the analysis of published sources. The work comprised the study of the geological structure and the history of geological development of the Romanian shelf of the Black Sea (based on ostracods). The main source materials were: geologic and tectonic maps on a scale of 1:200,000 of the northwestern part of the Black Sea, a lithologic-stratigraphic section, samples of bottom sediments and cores collected on the Romanian shelf, and the ostracod collection of the Paleontological Museum. The aim of the work is to use the ecological / paleoecological characteristics of ostracods to reconstruct the history of the development of the Romanian Black Sea shelf in the late Pleistocene and Holocene. The work consists of seven chapters, namely: 1. The current state of Black Sea ostracod research based on the analysis of published sources; 2. </w:t>
      </w:r>
      <w:r w:rsidRPr="00AC3E79">
        <w:rPr>
          <w:rFonts w:ascii="Times New Roman" w:hAnsi="Times New Roman" w:cs="Times New Roman"/>
          <w:sz w:val="28"/>
          <w:szCs w:val="28"/>
          <w:lang w:val="en-US"/>
        </w:rPr>
        <w:t>Study area</w:t>
      </w:r>
      <w:r w:rsidRPr="00AC3E79">
        <w:rPr>
          <w:rFonts w:ascii="Times New Roman" w:hAnsi="Times New Roman" w:cs="Times New Roman"/>
          <w:sz w:val="28"/>
          <w:szCs w:val="28"/>
        </w:rPr>
        <w:t xml:space="preserve">, material, and methods; 3. Geological structure of the </w:t>
      </w:r>
      <w:r w:rsidRPr="00AC3E79">
        <w:rPr>
          <w:rFonts w:ascii="Times New Roman" w:hAnsi="Times New Roman" w:cs="Times New Roman"/>
          <w:sz w:val="28"/>
          <w:szCs w:val="28"/>
          <w:lang w:val="en-US"/>
        </w:rPr>
        <w:t xml:space="preserve">study </w:t>
      </w:r>
      <w:r w:rsidRPr="00AC3E79">
        <w:rPr>
          <w:rFonts w:ascii="Times New Roman" w:hAnsi="Times New Roman" w:cs="Times New Roman"/>
          <w:sz w:val="28"/>
          <w:szCs w:val="28"/>
        </w:rPr>
        <w:t xml:space="preserve">area (stratigraphy and tectonics); 4. Spatial distribution of modern ostracods in the surface layer of bottom sediments as an indicator of changes in environmental conditions of sedimentation on the Romanian shelf of the Black Sea; 5. </w:t>
      </w:r>
      <w:r w:rsidRPr="00AC3E79">
        <w:rPr>
          <w:rFonts w:ascii="Times New Roman" w:hAnsi="Times New Roman" w:cs="Times New Roman"/>
          <w:sz w:val="28"/>
          <w:szCs w:val="28"/>
          <w:lang w:val="en-US"/>
        </w:rPr>
        <w:t xml:space="preserve">Geological history </w:t>
      </w:r>
      <w:r w:rsidRPr="00AC3E79">
        <w:rPr>
          <w:rFonts w:ascii="Times New Roman" w:hAnsi="Times New Roman" w:cs="Times New Roman"/>
          <w:sz w:val="28"/>
          <w:szCs w:val="28"/>
        </w:rPr>
        <w:t>o</w:t>
      </w:r>
      <w:r w:rsidRPr="00AC3E79">
        <w:rPr>
          <w:rFonts w:ascii="Times New Roman" w:hAnsi="Times New Roman" w:cs="Times New Roman"/>
          <w:sz w:val="28"/>
          <w:szCs w:val="28"/>
          <w:lang w:val="en-US"/>
        </w:rPr>
        <w:t>f</w:t>
      </w:r>
      <w:r w:rsidRPr="00AC3E79">
        <w:rPr>
          <w:rFonts w:ascii="Times New Roman" w:hAnsi="Times New Roman" w:cs="Times New Roman"/>
          <w:sz w:val="28"/>
          <w:szCs w:val="28"/>
        </w:rPr>
        <w:t xml:space="preserve"> the Romanian shelf of the Black Sea </w:t>
      </w:r>
      <w:r w:rsidRPr="00AC3E79">
        <w:rPr>
          <w:rFonts w:ascii="Times New Roman" w:hAnsi="Times New Roman" w:cs="Times New Roman"/>
          <w:sz w:val="28"/>
          <w:szCs w:val="28"/>
          <w:lang w:val="en-US"/>
        </w:rPr>
        <w:t>in the late Pleistocene and Holocene based on</w:t>
      </w:r>
      <w:r w:rsidRPr="00AC3E79">
        <w:rPr>
          <w:rFonts w:ascii="Times New Roman" w:hAnsi="Times New Roman" w:cs="Times New Roman"/>
          <w:sz w:val="28"/>
          <w:szCs w:val="28"/>
        </w:rPr>
        <w:t xml:space="preserve"> ostracods</w:t>
      </w:r>
      <w:r w:rsidRPr="00AC3E79">
        <w:rPr>
          <w:rFonts w:ascii="Times New Roman" w:hAnsi="Times New Roman" w:cs="Times New Roman"/>
          <w:sz w:val="28"/>
          <w:szCs w:val="28"/>
          <w:lang w:val="en-US"/>
        </w:rPr>
        <w:t xml:space="preserve">; </w:t>
      </w:r>
      <w:r w:rsidRPr="00AC3E79">
        <w:rPr>
          <w:rFonts w:ascii="Times New Roman" w:hAnsi="Times New Roman" w:cs="Times New Roman"/>
          <w:sz w:val="28"/>
          <w:szCs w:val="28"/>
        </w:rPr>
        <w:t>6. Systematic part (classification of ostracods, description of encountered species, their ecological features, stratigraphic distribution).</w:t>
      </w:r>
    </w:p>
    <w:p w:rsidR="004A2296" w:rsidRPr="00AC3E79" w:rsidRDefault="004A2296" w:rsidP="004A2296">
      <w:pPr>
        <w:rPr>
          <w:rFonts w:ascii="Times New Roman" w:hAnsi="Times New Roman" w:cs="Times New Roman"/>
          <w:sz w:val="28"/>
          <w:szCs w:val="28"/>
        </w:rPr>
      </w:pPr>
      <w:r w:rsidRPr="00AC3E79">
        <w:rPr>
          <w:rFonts w:ascii="Times New Roman" w:hAnsi="Times New Roman" w:cs="Times New Roman"/>
          <w:sz w:val="28"/>
          <w:szCs w:val="28"/>
        </w:rPr>
        <w:br w:type="page"/>
      </w:r>
    </w:p>
    <w:p w:rsidR="004A2296" w:rsidRPr="00AC3E79" w:rsidRDefault="004A2296" w:rsidP="004A2296">
      <w:pPr>
        <w:jc w:val="center"/>
        <w:rPr>
          <w:rFonts w:ascii="Times New Roman" w:hAnsi="Times New Roman" w:cs="Times New Roman"/>
          <w:b/>
          <w:bCs/>
          <w:sz w:val="28"/>
          <w:szCs w:val="28"/>
        </w:rPr>
      </w:pPr>
      <w:r w:rsidRPr="00AC3E79">
        <w:rPr>
          <w:rFonts w:ascii="Times New Roman" w:hAnsi="Times New Roman" w:cs="Times New Roman"/>
          <w:b/>
          <w:bCs/>
          <w:sz w:val="28"/>
          <w:szCs w:val="28"/>
        </w:rPr>
        <w:lastRenderedPageBreak/>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8201"/>
        <w:gridCol w:w="728"/>
      </w:tblGrid>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p>
        </w:tc>
        <w:tc>
          <w:tcPr>
            <w:tcW w:w="8756" w:type="dxa"/>
          </w:tcPr>
          <w:p w:rsidR="004A2296" w:rsidRPr="00AC3E79" w:rsidRDefault="004A2296" w:rsidP="00AA28B4">
            <w:pPr>
              <w:spacing w:line="360" w:lineRule="auto"/>
              <w:jc w:val="both"/>
              <w:rPr>
                <w:rFonts w:ascii="Times New Roman" w:hAnsi="Times New Roman" w:cs="Times New Roman"/>
                <w:color w:val="000000"/>
                <w:sz w:val="28"/>
                <w:szCs w:val="28"/>
              </w:rPr>
            </w:pPr>
          </w:p>
        </w:tc>
        <w:tc>
          <w:tcPr>
            <w:tcW w:w="673" w:type="dxa"/>
          </w:tcPr>
          <w:p w:rsidR="004A2296" w:rsidRPr="00AC3E79" w:rsidRDefault="004A2296" w:rsidP="00AA28B4">
            <w:pPr>
              <w:spacing w:line="276" w:lineRule="auto"/>
              <w:jc w:val="right"/>
              <w:rPr>
                <w:rFonts w:ascii="Times New Roman" w:hAnsi="Times New Roman" w:cs="Times New Roman"/>
                <w:sz w:val="24"/>
                <w:szCs w:val="24"/>
              </w:rPr>
            </w:pPr>
            <w:r w:rsidRPr="00AC3E79">
              <w:rPr>
                <w:rFonts w:ascii="Times New Roman" w:hAnsi="Times New Roman" w:cs="Times New Roman"/>
                <w:sz w:val="24"/>
                <w:szCs w:val="24"/>
              </w:rPr>
              <w:t>стор.</w:t>
            </w:r>
          </w:p>
        </w:tc>
      </w:tr>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p>
        </w:tc>
        <w:tc>
          <w:tcPr>
            <w:tcW w:w="8756" w:type="dxa"/>
          </w:tcPr>
          <w:p w:rsidR="004A2296" w:rsidRPr="00AC3E79" w:rsidRDefault="004A2296" w:rsidP="00AA28B4">
            <w:pPr>
              <w:spacing w:line="360" w:lineRule="auto"/>
              <w:jc w:val="both"/>
              <w:rPr>
                <w:rFonts w:ascii="Times New Roman" w:hAnsi="Times New Roman" w:cs="Times New Roman"/>
                <w:color w:val="000000"/>
                <w:sz w:val="28"/>
                <w:szCs w:val="28"/>
              </w:rPr>
            </w:pPr>
            <w:r w:rsidRPr="00AC3E79">
              <w:rPr>
                <w:rFonts w:ascii="Times New Roman" w:hAnsi="Times New Roman" w:cs="Times New Roman"/>
                <w:color w:val="000000"/>
                <w:sz w:val="28"/>
                <w:szCs w:val="28"/>
              </w:rPr>
              <w:t>Анотація</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2</w:t>
            </w:r>
          </w:p>
        </w:tc>
      </w:tr>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p>
        </w:tc>
        <w:tc>
          <w:tcPr>
            <w:tcW w:w="8756" w:type="dxa"/>
          </w:tcPr>
          <w:p w:rsidR="004A2296" w:rsidRPr="00AC3E79" w:rsidRDefault="004A2296" w:rsidP="00AA28B4">
            <w:pPr>
              <w:spacing w:line="360" w:lineRule="auto"/>
              <w:jc w:val="both"/>
              <w:rPr>
                <w:rFonts w:ascii="Times New Roman" w:hAnsi="Times New Roman" w:cs="Times New Roman"/>
                <w:color w:val="000000"/>
                <w:sz w:val="28"/>
                <w:szCs w:val="28"/>
                <w:lang w:val="en-US"/>
              </w:rPr>
            </w:pPr>
            <w:r w:rsidRPr="00AC3E79">
              <w:rPr>
                <w:rFonts w:ascii="Times New Roman" w:hAnsi="Times New Roman" w:cs="Times New Roman"/>
                <w:color w:val="000000"/>
                <w:sz w:val="28"/>
                <w:szCs w:val="28"/>
                <w:lang w:val="en-US"/>
              </w:rPr>
              <w:t>Abstract</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3</w:t>
            </w:r>
          </w:p>
        </w:tc>
      </w:tr>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bookmarkStart w:id="1" w:name="_Hlk121340412"/>
          </w:p>
        </w:tc>
        <w:tc>
          <w:tcPr>
            <w:tcW w:w="8756" w:type="dxa"/>
          </w:tcPr>
          <w:p w:rsidR="004A2296" w:rsidRPr="00AC3E79" w:rsidRDefault="004A2296" w:rsidP="00AA28B4">
            <w:pPr>
              <w:spacing w:line="360" w:lineRule="auto"/>
              <w:rPr>
                <w:rFonts w:ascii="Times New Roman" w:hAnsi="Times New Roman" w:cs="Times New Roman"/>
                <w:sz w:val="28"/>
                <w:szCs w:val="28"/>
              </w:rPr>
            </w:pPr>
            <w:r w:rsidRPr="00AC3E79">
              <w:rPr>
                <w:rFonts w:ascii="Times New Roman" w:hAnsi="Times New Roman" w:cs="Times New Roman"/>
                <w:sz w:val="28"/>
                <w:szCs w:val="28"/>
              </w:rPr>
              <w:t>Перелік умовних позначень, символів, одиниць, скорочень і термінів</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5</w:t>
            </w:r>
          </w:p>
        </w:tc>
      </w:tr>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p>
        </w:tc>
        <w:tc>
          <w:tcPr>
            <w:tcW w:w="8756" w:type="dxa"/>
          </w:tcPr>
          <w:p w:rsidR="004A2296" w:rsidRPr="00AC3E79" w:rsidRDefault="004A2296" w:rsidP="00AA28B4">
            <w:pPr>
              <w:spacing w:line="276" w:lineRule="auto"/>
              <w:rPr>
                <w:rFonts w:ascii="Times New Roman" w:hAnsi="Times New Roman" w:cs="Times New Roman"/>
                <w:sz w:val="28"/>
                <w:szCs w:val="28"/>
              </w:rPr>
            </w:pPr>
            <w:r w:rsidRPr="00AC3E79">
              <w:rPr>
                <w:rFonts w:ascii="Times New Roman" w:hAnsi="Times New Roman" w:cs="Times New Roman"/>
                <w:sz w:val="28"/>
                <w:szCs w:val="28"/>
              </w:rPr>
              <w:t>Вступ</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6</w:t>
            </w:r>
          </w:p>
        </w:tc>
      </w:tr>
      <w:tr w:rsidR="004A2296" w:rsidRPr="00AC3E79" w:rsidTr="00AA28B4">
        <w:tc>
          <w:tcPr>
            <w:tcW w:w="426"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1.</w:t>
            </w:r>
          </w:p>
        </w:tc>
        <w:tc>
          <w:tcPr>
            <w:tcW w:w="8756" w:type="dxa"/>
          </w:tcPr>
          <w:p w:rsidR="004A2296" w:rsidRPr="00AC3E79" w:rsidRDefault="004A2296" w:rsidP="00AA28B4">
            <w:pPr>
              <w:spacing w:line="276" w:lineRule="auto"/>
              <w:jc w:val="both"/>
              <w:rPr>
                <w:rFonts w:ascii="Times New Roman" w:hAnsi="Times New Roman" w:cs="Times New Roman"/>
                <w:sz w:val="28"/>
                <w:szCs w:val="28"/>
              </w:rPr>
            </w:pPr>
            <w:r w:rsidRPr="00AC3E79">
              <w:rPr>
                <w:rFonts w:ascii="Times New Roman" w:hAnsi="Times New Roman" w:cs="Times New Roman"/>
                <w:sz w:val="28"/>
                <w:szCs w:val="28"/>
              </w:rPr>
              <w:t xml:space="preserve">Сучасний стан досліджень остракод Чорного моря на основі аналізу літературних джерел </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9</w:t>
            </w:r>
          </w:p>
        </w:tc>
      </w:tr>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r w:rsidRPr="00AC3E79">
              <w:rPr>
                <w:rFonts w:ascii="Times New Roman" w:hAnsi="Times New Roman" w:cs="Times New Roman"/>
                <w:sz w:val="28"/>
                <w:szCs w:val="28"/>
              </w:rPr>
              <w:t>2.</w:t>
            </w:r>
          </w:p>
        </w:tc>
        <w:tc>
          <w:tcPr>
            <w:tcW w:w="8756" w:type="dxa"/>
          </w:tcPr>
          <w:p w:rsidR="004A2296" w:rsidRPr="00AC3E79" w:rsidRDefault="004A2296" w:rsidP="00AA28B4">
            <w:pPr>
              <w:spacing w:line="276" w:lineRule="auto"/>
              <w:rPr>
                <w:rFonts w:ascii="Times New Roman" w:hAnsi="Times New Roman" w:cs="Times New Roman"/>
                <w:sz w:val="28"/>
                <w:szCs w:val="28"/>
              </w:rPr>
            </w:pPr>
            <w:r w:rsidRPr="00AC3E79">
              <w:rPr>
                <w:rFonts w:ascii="Times New Roman" w:hAnsi="Times New Roman" w:cs="Times New Roman"/>
                <w:sz w:val="28"/>
                <w:szCs w:val="28"/>
              </w:rPr>
              <w:t>Матеріали та методи дослідження</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12</w:t>
            </w:r>
          </w:p>
        </w:tc>
      </w:tr>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p>
        </w:tc>
        <w:tc>
          <w:tcPr>
            <w:tcW w:w="8756" w:type="dxa"/>
          </w:tcPr>
          <w:p w:rsidR="004A2296" w:rsidRPr="00AC3E79" w:rsidRDefault="004A2296" w:rsidP="00AA28B4">
            <w:pPr>
              <w:spacing w:line="276" w:lineRule="auto"/>
              <w:rPr>
                <w:rFonts w:ascii="Times New Roman" w:hAnsi="Times New Roman" w:cs="Times New Roman"/>
                <w:sz w:val="28"/>
                <w:szCs w:val="28"/>
              </w:rPr>
            </w:pPr>
            <w:r w:rsidRPr="00AC3E79">
              <w:rPr>
                <w:rFonts w:ascii="Times New Roman" w:hAnsi="Times New Roman" w:cs="Times New Roman"/>
                <w:sz w:val="28"/>
                <w:szCs w:val="28"/>
              </w:rPr>
              <w:t xml:space="preserve">        2.1 Район робіт</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12</w:t>
            </w:r>
          </w:p>
        </w:tc>
      </w:tr>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p>
        </w:tc>
        <w:tc>
          <w:tcPr>
            <w:tcW w:w="8756" w:type="dxa"/>
          </w:tcPr>
          <w:p w:rsidR="004A2296" w:rsidRPr="00AC3E79" w:rsidRDefault="004A2296" w:rsidP="00AA28B4">
            <w:pPr>
              <w:spacing w:line="276" w:lineRule="auto"/>
              <w:rPr>
                <w:rFonts w:ascii="Times New Roman" w:hAnsi="Times New Roman" w:cs="Times New Roman"/>
                <w:sz w:val="28"/>
                <w:szCs w:val="28"/>
              </w:rPr>
            </w:pPr>
            <w:r w:rsidRPr="00AC3E79">
              <w:rPr>
                <w:rFonts w:ascii="Times New Roman" w:hAnsi="Times New Roman" w:cs="Times New Roman"/>
                <w:sz w:val="28"/>
                <w:szCs w:val="28"/>
              </w:rPr>
              <w:t xml:space="preserve">        2.2 Фактичний матеріал та методи</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13</w:t>
            </w:r>
          </w:p>
        </w:tc>
      </w:tr>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r w:rsidRPr="00AC3E79">
              <w:rPr>
                <w:rFonts w:ascii="Times New Roman" w:hAnsi="Times New Roman" w:cs="Times New Roman"/>
                <w:sz w:val="28"/>
                <w:szCs w:val="28"/>
              </w:rPr>
              <w:t>3.</w:t>
            </w:r>
          </w:p>
        </w:tc>
        <w:tc>
          <w:tcPr>
            <w:tcW w:w="8756" w:type="dxa"/>
          </w:tcPr>
          <w:p w:rsidR="004A2296" w:rsidRPr="00AC3E79" w:rsidRDefault="004A2296" w:rsidP="00AA28B4">
            <w:pPr>
              <w:spacing w:line="276" w:lineRule="auto"/>
              <w:rPr>
                <w:rFonts w:ascii="Times New Roman" w:hAnsi="Times New Roman" w:cs="Times New Roman"/>
                <w:sz w:val="28"/>
                <w:szCs w:val="28"/>
              </w:rPr>
            </w:pPr>
            <w:r w:rsidRPr="00AC3E79">
              <w:rPr>
                <w:rFonts w:ascii="Times New Roman" w:hAnsi="Times New Roman" w:cs="Times New Roman"/>
                <w:sz w:val="28"/>
                <w:szCs w:val="28"/>
              </w:rPr>
              <w:t>Геологічна будова</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20</w:t>
            </w:r>
          </w:p>
        </w:tc>
      </w:tr>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p>
        </w:tc>
        <w:tc>
          <w:tcPr>
            <w:tcW w:w="8756" w:type="dxa"/>
          </w:tcPr>
          <w:p w:rsidR="004A2296" w:rsidRPr="00AC3E79" w:rsidRDefault="004A2296" w:rsidP="00AA28B4">
            <w:pPr>
              <w:spacing w:line="276" w:lineRule="auto"/>
              <w:jc w:val="both"/>
              <w:rPr>
                <w:rFonts w:ascii="Times New Roman" w:hAnsi="Times New Roman" w:cs="Times New Roman"/>
                <w:sz w:val="28"/>
                <w:szCs w:val="28"/>
              </w:rPr>
            </w:pPr>
            <w:r w:rsidRPr="00AC3E79">
              <w:rPr>
                <w:rFonts w:ascii="Times New Roman" w:hAnsi="Times New Roman" w:cs="Times New Roman"/>
                <w:sz w:val="28"/>
                <w:szCs w:val="28"/>
              </w:rPr>
              <w:t xml:space="preserve">         3.1 Стратиграфія квартера (верхньоплейстоценових і голоценових відкладів)</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20</w:t>
            </w:r>
          </w:p>
        </w:tc>
      </w:tr>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p>
        </w:tc>
        <w:tc>
          <w:tcPr>
            <w:tcW w:w="8756" w:type="dxa"/>
          </w:tcPr>
          <w:p w:rsidR="004A2296" w:rsidRPr="00AC3E79" w:rsidRDefault="004A2296" w:rsidP="00AA28B4">
            <w:pPr>
              <w:spacing w:line="276" w:lineRule="auto"/>
              <w:rPr>
                <w:rFonts w:ascii="Times New Roman" w:hAnsi="Times New Roman" w:cs="Times New Roman"/>
                <w:sz w:val="28"/>
                <w:szCs w:val="28"/>
              </w:rPr>
            </w:pPr>
            <w:r w:rsidRPr="00AC3E79">
              <w:rPr>
                <w:rFonts w:ascii="Times New Roman" w:hAnsi="Times New Roman" w:cs="Times New Roman"/>
                <w:sz w:val="28"/>
                <w:szCs w:val="28"/>
              </w:rPr>
              <w:t xml:space="preserve">         3.2 Тектоніка</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24</w:t>
            </w:r>
          </w:p>
        </w:tc>
      </w:tr>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r w:rsidRPr="00AC3E79">
              <w:rPr>
                <w:rFonts w:ascii="Times New Roman" w:hAnsi="Times New Roman" w:cs="Times New Roman"/>
                <w:sz w:val="28"/>
                <w:szCs w:val="28"/>
              </w:rPr>
              <w:t>4.</w:t>
            </w:r>
          </w:p>
        </w:tc>
        <w:tc>
          <w:tcPr>
            <w:tcW w:w="8756" w:type="dxa"/>
          </w:tcPr>
          <w:p w:rsidR="004A2296" w:rsidRPr="00AC3E79" w:rsidRDefault="004A2296" w:rsidP="00AA28B4">
            <w:pPr>
              <w:spacing w:line="276" w:lineRule="auto"/>
              <w:jc w:val="both"/>
              <w:rPr>
                <w:rFonts w:ascii="Times New Roman" w:hAnsi="Times New Roman" w:cs="Times New Roman"/>
                <w:sz w:val="28"/>
                <w:szCs w:val="28"/>
              </w:rPr>
            </w:pPr>
            <w:r w:rsidRPr="00AC3E79">
              <w:rPr>
                <w:rFonts w:ascii="Times New Roman" w:hAnsi="Times New Roman" w:cs="Times New Roman"/>
                <w:sz w:val="28"/>
                <w:szCs w:val="28"/>
              </w:rPr>
              <w:t>Просторове поширення сучасних остракод в поверхневому шарі донних відкладів як індикатор зміни екологічних умов осадконакопичення на румунському шельфі Чорного моря</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28</w:t>
            </w:r>
          </w:p>
        </w:tc>
      </w:tr>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r w:rsidRPr="00AC3E79">
              <w:rPr>
                <w:rFonts w:ascii="Times New Roman" w:hAnsi="Times New Roman" w:cs="Times New Roman"/>
                <w:sz w:val="28"/>
                <w:szCs w:val="28"/>
              </w:rPr>
              <w:t>5.</w:t>
            </w:r>
          </w:p>
        </w:tc>
        <w:tc>
          <w:tcPr>
            <w:tcW w:w="8756" w:type="dxa"/>
          </w:tcPr>
          <w:p w:rsidR="004A2296" w:rsidRPr="00AC3E79" w:rsidRDefault="004A2296" w:rsidP="00AA28B4">
            <w:pPr>
              <w:spacing w:line="276" w:lineRule="auto"/>
              <w:jc w:val="both"/>
              <w:rPr>
                <w:rFonts w:ascii="Times New Roman" w:hAnsi="Times New Roman" w:cs="Times New Roman"/>
                <w:sz w:val="28"/>
                <w:szCs w:val="28"/>
              </w:rPr>
            </w:pPr>
            <w:r w:rsidRPr="00AC3E79">
              <w:rPr>
                <w:rFonts w:ascii="Times New Roman" w:hAnsi="Times New Roman" w:cs="Times New Roman"/>
                <w:sz w:val="28"/>
                <w:szCs w:val="28"/>
              </w:rPr>
              <w:t xml:space="preserve">Історія геологічного розвитку румунського шельфу Чорного моря в пізньому плейстоцені та голоцені за остракодами. </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3</w:t>
            </w:r>
            <w:r>
              <w:rPr>
                <w:rFonts w:ascii="Times New Roman" w:hAnsi="Times New Roman" w:cs="Times New Roman"/>
                <w:sz w:val="28"/>
                <w:szCs w:val="28"/>
              </w:rPr>
              <w:t>2</w:t>
            </w:r>
          </w:p>
        </w:tc>
      </w:tr>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r w:rsidRPr="00AC3E79">
              <w:rPr>
                <w:rFonts w:ascii="Times New Roman" w:hAnsi="Times New Roman" w:cs="Times New Roman"/>
                <w:sz w:val="28"/>
                <w:szCs w:val="28"/>
              </w:rPr>
              <w:t>6.</w:t>
            </w:r>
          </w:p>
        </w:tc>
        <w:tc>
          <w:tcPr>
            <w:tcW w:w="8756" w:type="dxa"/>
          </w:tcPr>
          <w:p w:rsidR="004A2296" w:rsidRPr="00AC3E79" w:rsidRDefault="004A2296" w:rsidP="00AA28B4">
            <w:pPr>
              <w:spacing w:line="276" w:lineRule="auto"/>
              <w:jc w:val="both"/>
              <w:rPr>
                <w:rFonts w:ascii="Times New Roman" w:hAnsi="Times New Roman" w:cs="Times New Roman"/>
                <w:sz w:val="28"/>
                <w:szCs w:val="28"/>
              </w:rPr>
            </w:pPr>
            <w:r w:rsidRPr="00AC3E79">
              <w:rPr>
                <w:rFonts w:ascii="Times New Roman" w:hAnsi="Times New Roman" w:cs="Times New Roman"/>
                <w:sz w:val="28"/>
                <w:szCs w:val="28"/>
              </w:rPr>
              <w:t>Систематична частина (класифікація остракод, опис зустрінутих видів, їх екологічні особливості, стратиграфічне поширення)</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4</w:t>
            </w:r>
            <w:r>
              <w:rPr>
                <w:rFonts w:ascii="Times New Roman" w:hAnsi="Times New Roman" w:cs="Times New Roman"/>
                <w:sz w:val="28"/>
                <w:szCs w:val="28"/>
              </w:rPr>
              <w:t>1</w:t>
            </w:r>
          </w:p>
        </w:tc>
      </w:tr>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p>
        </w:tc>
        <w:tc>
          <w:tcPr>
            <w:tcW w:w="8756" w:type="dxa"/>
          </w:tcPr>
          <w:p w:rsidR="004A2296" w:rsidRPr="00AC3E79" w:rsidRDefault="004A2296" w:rsidP="00AA28B4">
            <w:pPr>
              <w:spacing w:line="276" w:lineRule="auto"/>
              <w:rPr>
                <w:rFonts w:ascii="Times New Roman" w:hAnsi="Times New Roman" w:cs="Times New Roman"/>
                <w:sz w:val="28"/>
                <w:szCs w:val="28"/>
              </w:rPr>
            </w:pPr>
            <w:r w:rsidRPr="00AC3E79">
              <w:rPr>
                <w:rFonts w:ascii="Times New Roman" w:hAnsi="Times New Roman" w:cs="Times New Roman"/>
                <w:sz w:val="28"/>
                <w:szCs w:val="28"/>
              </w:rPr>
              <w:t>Висновки</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5</w:t>
            </w:r>
            <w:r>
              <w:rPr>
                <w:rFonts w:ascii="Times New Roman" w:hAnsi="Times New Roman" w:cs="Times New Roman"/>
                <w:sz w:val="28"/>
                <w:szCs w:val="28"/>
              </w:rPr>
              <w:t>2</w:t>
            </w:r>
          </w:p>
        </w:tc>
      </w:tr>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p>
        </w:tc>
        <w:tc>
          <w:tcPr>
            <w:tcW w:w="8756" w:type="dxa"/>
          </w:tcPr>
          <w:p w:rsidR="004A2296" w:rsidRPr="00AC3E79" w:rsidRDefault="004A2296" w:rsidP="00AA28B4">
            <w:pPr>
              <w:spacing w:line="276" w:lineRule="auto"/>
              <w:rPr>
                <w:rFonts w:ascii="Times New Roman" w:hAnsi="Times New Roman" w:cs="Times New Roman"/>
                <w:sz w:val="28"/>
                <w:szCs w:val="28"/>
              </w:rPr>
            </w:pPr>
            <w:r w:rsidRPr="00AC3E79">
              <w:rPr>
                <w:rFonts w:ascii="Times New Roman" w:hAnsi="Times New Roman" w:cs="Times New Roman"/>
                <w:sz w:val="28"/>
                <w:szCs w:val="28"/>
              </w:rPr>
              <w:t>Список використаних джерел</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sidRPr="00AC3E79">
              <w:rPr>
                <w:rFonts w:ascii="Times New Roman" w:hAnsi="Times New Roman" w:cs="Times New Roman"/>
                <w:sz w:val="28"/>
                <w:szCs w:val="28"/>
              </w:rPr>
              <w:t>5</w:t>
            </w:r>
            <w:r>
              <w:rPr>
                <w:rFonts w:ascii="Times New Roman" w:hAnsi="Times New Roman" w:cs="Times New Roman"/>
                <w:sz w:val="28"/>
                <w:szCs w:val="28"/>
              </w:rPr>
              <w:t>4</w:t>
            </w:r>
          </w:p>
        </w:tc>
      </w:tr>
      <w:tr w:rsidR="004A2296" w:rsidRPr="00AC3E79" w:rsidTr="00AA28B4">
        <w:tc>
          <w:tcPr>
            <w:tcW w:w="426" w:type="dxa"/>
          </w:tcPr>
          <w:p w:rsidR="004A2296" w:rsidRPr="00AC3E79" w:rsidRDefault="004A2296" w:rsidP="00AA28B4">
            <w:pPr>
              <w:spacing w:line="276" w:lineRule="auto"/>
              <w:rPr>
                <w:rFonts w:ascii="Times New Roman" w:hAnsi="Times New Roman" w:cs="Times New Roman"/>
                <w:sz w:val="28"/>
                <w:szCs w:val="28"/>
              </w:rPr>
            </w:pPr>
          </w:p>
        </w:tc>
        <w:tc>
          <w:tcPr>
            <w:tcW w:w="8756" w:type="dxa"/>
          </w:tcPr>
          <w:p w:rsidR="004A2296" w:rsidRPr="00AC3E79" w:rsidRDefault="004A2296" w:rsidP="00AA28B4">
            <w:pPr>
              <w:spacing w:line="276" w:lineRule="auto"/>
              <w:jc w:val="both"/>
              <w:rPr>
                <w:rFonts w:ascii="Times New Roman" w:hAnsi="Times New Roman" w:cs="Times New Roman"/>
                <w:sz w:val="28"/>
                <w:szCs w:val="28"/>
              </w:rPr>
            </w:pPr>
            <w:r w:rsidRPr="00AC3E79">
              <w:rPr>
                <w:rFonts w:ascii="Times New Roman" w:hAnsi="Times New Roman" w:cs="Times New Roman"/>
                <w:sz w:val="28"/>
                <w:szCs w:val="28"/>
              </w:rPr>
              <w:t>Додаток 1. Таблиці остракод</w:t>
            </w:r>
          </w:p>
        </w:tc>
        <w:tc>
          <w:tcPr>
            <w:tcW w:w="673" w:type="dxa"/>
          </w:tcPr>
          <w:p w:rsidR="004A2296" w:rsidRPr="00AC3E79" w:rsidRDefault="004A2296" w:rsidP="00AA28B4">
            <w:pPr>
              <w:spacing w:line="276" w:lineRule="auto"/>
              <w:jc w:val="right"/>
              <w:rPr>
                <w:rFonts w:ascii="Times New Roman" w:hAnsi="Times New Roman" w:cs="Times New Roman"/>
                <w:sz w:val="28"/>
                <w:szCs w:val="28"/>
              </w:rPr>
            </w:pPr>
            <w:r>
              <w:rPr>
                <w:rFonts w:ascii="Times New Roman" w:hAnsi="Times New Roman" w:cs="Times New Roman"/>
                <w:sz w:val="28"/>
                <w:szCs w:val="28"/>
              </w:rPr>
              <w:t>61</w:t>
            </w:r>
          </w:p>
        </w:tc>
      </w:tr>
      <w:bookmarkEnd w:id="1"/>
    </w:tbl>
    <w:p w:rsidR="004A2296" w:rsidRPr="00AC3E79" w:rsidRDefault="004A2296" w:rsidP="004A2296">
      <w:pPr>
        <w:rPr>
          <w:rFonts w:ascii="Times New Roman" w:hAnsi="Times New Roman" w:cs="Times New Roman"/>
          <w:b/>
          <w:bCs/>
          <w:color w:val="000000"/>
          <w:sz w:val="24"/>
          <w:szCs w:val="24"/>
        </w:rPr>
      </w:pPr>
    </w:p>
    <w:p w:rsidR="004A2296" w:rsidRPr="00AC3E79" w:rsidRDefault="004A2296" w:rsidP="004A2296">
      <w:pPr>
        <w:rPr>
          <w:rFonts w:ascii="Times New Roman" w:hAnsi="Times New Roman" w:cs="Times New Roman"/>
          <w:b/>
          <w:bCs/>
          <w:color w:val="000000"/>
          <w:sz w:val="24"/>
          <w:szCs w:val="24"/>
        </w:rPr>
      </w:pPr>
      <w:r w:rsidRPr="00AC3E79">
        <w:rPr>
          <w:rFonts w:ascii="Times New Roman" w:hAnsi="Times New Roman" w:cs="Times New Roman"/>
          <w:b/>
          <w:bCs/>
          <w:color w:val="000000"/>
          <w:sz w:val="24"/>
          <w:szCs w:val="24"/>
        </w:rPr>
        <w:br w:type="page"/>
      </w:r>
    </w:p>
    <w:p w:rsidR="004A2296" w:rsidRPr="009351B3" w:rsidRDefault="004A2296" w:rsidP="004A2296">
      <w:pPr>
        <w:spacing w:line="360" w:lineRule="auto"/>
        <w:jc w:val="center"/>
        <w:rPr>
          <w:rFonts w:ascii="Times New Roman" w:hAnsi="Times New Roman" w:cs="Times New Roman"/>
          <w:b/>
          <w:bCs/>
          <w:sz w:val="28"/>
          <w:szCs w:val="28"/>
        </w:rPr>
      </w:pPr>
      <w:r w:rsidRPr="00AC3E79">
        <w:rPr>
          <w:rFonts w:ascii="Times New Roman" w:hAnsi="Times New Roman" w:cs="Times New Roman"/>
          <w:b/>
          <w:bCs/>
          <w:sz w:val="28"/>
          <w:szCs w:val="28"/>
        </w:rPr>
        <w:lastRenderedPageBreak/>
        <w:t>Перелік умовних позначень, символів, одиниць, скорочень і термінів</w:t>
      </w:r>
    </w:p>
    <w:tbl>
      <w:tblPr>
        <w:tblStyle w:val="a3"/>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1"/>
        <w:gridCol w:w="8788"/>
      </w:tblGrid>
      <w:tr w:rsidR="004A2296" w:rsidRPr="00AC3E79" w:rsidTr="00AA28B4">
        <w:tc>
          <w:tcPr>
            <w:tcW w:w="1101" w:type="dxa"/>
          </w:tcPr>
          <w:p w:rsidR="004A2296" w:rsidRPr="00AC3E79" w:rsidRDefault="004A2296" w:rsidP="00AA28B4">
            <w:pPr>
              <w:spacing w:line="360" w:lineRule="auto"/>
              <w:rPr>
                <w:rFonts w:ascii="Times New Roman" w:hAnsi="Times New Roman" w:cs="Times New Roman"/>
                <w:b/>
                <w:bCs/>
                <w:color w:val="000000"/>
                <w:sz w:val="24"/>
                <w:szCs w:val="24"/>
              </w:rPr>
            </w:pPr>
            <w:r w:rsidRPr="00AC3E79">
              <w:rPr>
                <w:rFonts w:ascii="Times New Roman" w:hAnsi="Times New Roman" w:cs="Times New Roman"/>
                <w:sz w:val="28"/>
                <w:szCs w:val="28"/>
              </w:rPr>
              <w:t>рsu     –</w:t>
            </w:r>
          </w:p>
        </w:tc>
        <w:tc>
          <w:tcPr>
            <w:tcW w:w="8788" w:type="dxa"/>
          </w:tcPr>
          <w:p w:rsidR="004A2296" w:rsidRPr="00AC3E79" w:rsidRDefault="004A2296" w:rsidP="00AA28B4">
            <w:pPr>
              <w:spacing w:line="360" w:lineRule="auto"/>
              <w:rPr>
                <w:rFonts w:ascii="Times New Roman" w:hAnsi="Times New Roman" w:cs="Times New Roman"/>
                <w:sz w:val="28"/>
                <w:szCs w:val="28"/>
              </w:rPr>
            </w:pPr>
            <w:r w:rsidRPr="00AC3E79">
              <w:rPr>
                <w:rFonts w:ascii="Times New Roman" w:hAnsi="Times New Roman" w:cs="Times New Roman"/>
                <w:sz w:val="28"/>
                <w:szCs w:val="28"/>
              </w:rPr>
              <w:t>(practical salinity unit) – практична одиниця солоності</w:t>
            </w:r>
          </w:p>
        </w:tc>
      </w:tr>
      <w:tr w:rsidR="004A2296" w:rsidRPr="00AC3E79" w:rsidTr="00AA28B4">
        <w:tc>
          <w:tcPr>
            <w:tcW w:w="1101" w:type="dxa"/>
          </w:tcPr>
          <w:p w:rsidR="004A2296" w:rsidRPr="00AC3E79" w:rsidRDefault="004A2296" w:rsidP="00AA28B4">
            <w:pPr>
              <w:spacing w:line="360" w:lineRule="auto"/>
              <w:rPr>
                <w:rFonts w:ascii="Times New Roman" w:hAnsi="Times New Roman" w:cs="Times New Roman"/>
                <w:b/>
                <w:bCs/>
                <w:color w:val="000000"/>
                <w:sz w:val="24"/>
                <w:szCs w:val="24"/>
              </w:rPr>
            </w:pPr>
            <w:r w:rsidRPr="00AC3E79">
              <w:rPr>
                <w:rFonts w:ascii="Times New Roman" w:hAnsi="Times New Roman" w:cs="Times New Roman"/>
                <w:sz w:val="28"/>
                <w:szCs w:val="28"/>
              </w:rPr>
              <w:t>СЄП  –</w:t>
            </w:r>
          </w:p>
        </w:tc>
        <w:tc>
          <w:tcPr>
            <w:tcW w:w="8788" w:type="dxa"/>
          </w:tcPr>
          <w:p w:rsidR="004A2296" w:rsidRPr="00AC3E79" w:rsidRDefault="004A2296" w:rsidP="00AA28B4">
            <w:pPr>
              <w:spacing w:line="360" w:lineRule="auto"/>
              <w:rPr>
                <w:rFonts w:ascii="Times New Roman" w:hAnsi="Times New Roman" w:cs="Times New Roman"/>
                <w:sz w:val="28"/>
                <w:szCs w:val="28"/>
              </w:rPr>
            </w:pPr>
            <w:r w:rsidRPr="00AC3E79">
              <w:rPr>
                <w:rFonts w:ascii="Times New Roman" w:hAnsi="Times New Roman" w:cs="Times New Roman"/>
                <w:sz w:val="28"/>
                <w:szCs w:val="28"/>
              </w:rPr>
              <w:t>Східно-Європейська платформа</w:t>
            </w:r>
          </w:p>
        </w:tc>
      </w:tr>
      <w:tr w:rsidR="004A2296" w:rsidRPr="00AC3E79" w:rsidTr="00AA28B4">
        <w:tc>
          <w:tcPr>
            <w:tcW w:w="1101" w:type="dxa"/>
          </w:tcPr>
          <w:p w:rsidR="004A2296" w:rsidRPr="00AC3E79" w:rsidRDefault="004A2296" w:rsidP="00AA28B4">
            <w:pPr>
              <w:spacing w:line="360" w:lineRule="auto"/>
              <w:rPr>
                <w:rFonts w:ascii="Times New Roman" w:hAnsi="Times New Roman" w:cs="Times New Roman"/>
                <w:b/>
                <w:bCs/>
                <w:color w:val="000000"/>
                <w:sz w:val="24"/>
                <w:szCs w:val="24"/>
              </w:rPr>
            </w:pPr>
            <w:r w:rsidRPr="00AC3E79">
              <w:rPr>
                <w:rFonts w:ascii="Times New Roman" w:hAnsi="Times New Roman" w:cs="Times New Roman"/>
                <w:sz w:val="28"/>
                <w:szCs w:val="28"/>
              </w:rPr>
              <w:t>Hbg   –</w:t>
            </w:r>
          </w:p>
        </w:tc>
        <w:tc>
          <w:tcPr>
            <w:tcW w:w="8788" w:type="dxa"/>
          </w:tcPr>
          <w:p w:rsidR="004A2296" w:rsidRPr="00AC3E79" w:rsidRDefault="004A2296" w:rsidP="00AA28B4">
            <w:pPr>
              <w:spacing w:line="360" w:lineRule="auto"/>
              <w:rPr>
                <w:rFonts w:ascii="Times New Roman" w:hAnsi="Times New Roman" w:cs="Times New Roman"/>
                <w:b/>
                <w:bCs/>
                <w:color w:val="000000"/>
                <w:sz w:val="24"/>
                <w:szCs w:val="24"/>
              </w:rPr>
            </w:pPr>
            <w:r w:rsidRPr="00AC3E79">
              <w:rPr>
                <w:rFonts w:ascii="Times New Roman" w:hAnsi="Times New Roman" w:cs="Times New Roman"/>
                <w:sz w:val="28"/>
                <w:szCs w:val="28"/>
              </w:rPr>
              <w:t>бугазькі шари, нижній голоцен</w:t>
            </w:r>
          </w:p>
        </w:tc>
      </w:tr>
      <w:tr w:rsidR="004A2296" w:rsidRPr="00AC3E79" w:rsidTr="00AA28B4">
        <w:tc>
          <w:tcPr>
            <w:tcW w:w="1101" w:type="dxa"/>
          </w:tcPr>
          <w:p w:rsidR="004A2296" w:rsidRPr="00AC3E79" w:rsidRDefault="004A2296" w:rsidP="00AA28B4">
            <w:pPr>
              <w:spacing w:line="360" w:lineRule="auto"/>
              <w:rPr>
                <w:rFonts w:ascii="Times New Roman" w:hAnsi="Times New Roman" w:cs="Times New Roman"/>
                <w:sz w:val="28"/>
                <w:szCs w:val="28"/>
              </w:rPr>
            </w:pPr>
            <w:r w:rsidRPr="00AC3E79">
              <w:rPr>
                <w:rFonts w:ascii="Times New Roman" w:hAnsi="Times New Roman" w:cs="Times New Roman"/>
                <w:sz w:val="28"/>
                <w:szCs w:val="28"/>
              </w:rPr>
              <w:t>Hvz  –</w:t>
            </w:r>
          </w:p>
        </w:tc>
        <w:tc>
          <w:tcPr>
            <w:tcW w:w="8788" w:type="dxa"/>
          </w:tcPr>
          <w:p w:rsidR="004A2296" w:rsidRPr="00AC3E79" w:rsidRDefault="004A2296" w:rsidP="00AA28B4">
            <w:pPr>
              <w:spacing w:line="360" w:lineRule="auto"/>
              <w:rPr>
                <w:rFonts w:ascii="Times New Roman" w:hAnsi="Times New Roman" w:cs="Times New Roman"/>
                <w:b/>
                <w:bCs/>
                <w:color w:val="000000"/>
                <w:sz w:val="24"/>
                <w:szCs w:val="24"/>
              </w:rPr>
            </w:pPr>
            <w:r w:rsidRPr="00AC3E79">
              <w:rPr>
                <w:rFonts w:ascii="Times New Roman" w:hAnsi="Times New Roman" w:cs="Times New Roman"/>
                <w:sz w:val="28"/>
                <w:szCs w:val="28"/>
              </w:rPr>
              <w:t>вітязівські шари, нижній голоцен</w:t>
            </w:r>
          </w:p>
        </w:tc>
      </w:tr>
      <w:tr w:rsidR="004A2296" w:rsidRPr="00AC3E79" w:rsidTr="00AA28B4">
        <w:tc>
          <w:tcPr>
            <w:tcW w:w="1101" w:type="dxa"/>
          </w:tcPr>
          <w:p w:rsidR="004A2296" w:rsidRPr="00AC3E79" w:rsidRDefault="004A2296" w:rsidP="00AA28B4">
            <w:pPr>
              <w:spacing w:line="360" w:lineRule="auto"/>
              <w:rPr>
                <w:rFonts w:ascii="Times New Roman" w:hAnsi="Times New Roman" w:cs="Times New Roman"/>
                <w:b/>
                <w:bCs/>
                <w:color w:val="000000"/>
                <w:sz w:val="24"/>
                <w:szCs w:val="24"/>
              </w:rPr>
            </w:pPr>
            <w:r w:rsidRPr="00AC3E79">
              <w:rPr>
                <w:rFonts w:ascii="Times New Roman" w:hAnsi="Times New Roman" w:cs="Times New Roman"/>
                <w:sz w:val="28"/>
                <w:szCs w:val="28"/>
              </w:rPr>
              <w:t>Hkl   –</w:t>
            </w:r>
          </w:p>
        </w:tc>
        <w:tc>
          <w:tcPr>
            <w:tcW w:w="8788" w:type="dxa"/>
          </w:tcPr>
          <w:p w:rsidR="004A2296" w:rsidRPr="00AC3E79" w:rsidRDefault="004A2296" w:rsidP="00AA28B4">
            <w:pPr>
              <w:spacing w:line="360" w:lineRule="auto"/>
              <w:rPr>
                <w:rFonts w:ascii="Times New Roman" w:hAnsi="Times New Roman" w:cs="Times New Roman"/>
                <w:b/>
                <w:bCs/>
                <w:color w:val="000000"/>
                <w:sz w:val="24"/>
                <w:szCs w:val="24"/>
              </w:rPr>
            </w:pPr>
            <w:r w:rsidRPr="00AC3E79">
              <w:rPr>
                <w:rFonts w:ascii="Times New Roman" w:hAnsi="Times New Roman" w:cs="Times New Roman"/>
                <w:sz w:val="28"/>
                <w:szCs w:val="28"/>
              </w:rPr>
              <w:t>каламітські шари, середній голоцен</w:t>
            </w:r>
          </w:p>
        </w:tc>
      </w:tr>
      <w:tr w:rsidR="004A2296" w:rsidRPr="00AC3E79" w:rsidTr="00AA28B4">
        <w:tc>
          <w:tcPr>
            <w:tcW w:w="1101" w:type="dxa"/>
          </w:tcPr>
          <w:p w:rsidR="004A2296" w:rsidRPr="00AC3E79" w:rsidRDefault="004A2296" w:rsidP="00AA28B4">
            <w:pPr>
              <w:spacing w:line="360" w:lineRule="auto"/>
              <w:rPr>
                <w:rFonts w:ascii="Times New Roman" w:hAnsi="Times New Roman" w:cs="Times New Roman"/>
                <w:b/>
                <w:bCs/>
                <w:color w:val="000000"/>
                <w:sz w:val="24"/>
                <w:szCs w:val="24"/>
              </w:rPr>
            </w:pPr>
            <w:r w:rsidRPr="00AC3E79">
              <w:rPr>
                <w:rFonts w:ascii="Times New Roman" w:hAnsi="Times New Roman" w:cs="Times New Roman"/>
                <w:sz w:val="28"/>
                <w:szCs w:val="28"/>
              </w:rPr>
              <w:t>Hdz  –</w:t>
            </w:r>
          </w:p>
        </w:tc>
        <w:tc>
          <w:tcPr>
            <w:tcW w:w="8788" w:type="dxa"/>
          </w:tcPr>
          <w:p w:rsidR="004A2296" w:rsidRPr="00AC3E79" w:rsidRDefault="004A2296" w:rsidP="00AA28B4">
            <w:pPr>
              <w:spacing w:line="360" w:lineRule="auto"/>
              <w:rPr>
                <w:rFonts w:ascii="Times New Roman" w:hAnsi="Times New Roman" w:cs="Times New Roman"/>
                <w:b/>
                <w:bCs/>
                <w:color w:val="000000"/>
                <w:sz w:val="24"/>
                <w:szCs w:val="24"/>
              </w:rPr>
            </w:pPr>
            <w:r w:rsidRPr="00AC3E79">
              <w:rPr>
                <w:rFonts w:ascii="Times New Roman" w:hAnsi="Times New Roman" w:cs="Times New Roman"/>
                <w:sz w:val="28"/>
                <w:szCs w:val="28"/>
              </w:rPr>
              <w:t>джеметинські шари, верхній голоцен</w:t>
            </w:r>
          </w:p>
        </w:tc>
      </w:tr>
      <w:tr w:rsidR="004A2296" w:rsidRPr="00AC3E79" w:rsidTr="00AA28B4">
        <w:tc>
          <w:tcPr>
            <w:tcW w:w="1101" w:type="dxa"/>
          </w:tcPr>
          <w:p w:rsidR="004A2296" w:rsidRPr="00AC3E79" w:rsidRDefault="004A2296" w:rsidP="00AA28B4">
            <w:pPr>
              <w:spacing w:line="360" w:lineRule="auto"/>
              <w:rPr>
                <w:rFonts w:ascii="Times New Roman" w:hAnsi="Times New Roman" w:cs="Times New Roman"/>
                <w:b/>
                <w:bCs/>
                <w:color w:val="000000"/>
                <w:sz w:val="24"/>
                <w:szCs w:val="24"/>
              </w:rPr>
            </w:pPr>
            <w:r w:rsidRPr="00AC3E79">
              <w:rPr>
                <w:rFonts w:ascii="Times New Roman" w:hAnsi="Times New Roman" w:cs="Times New Roman"/>
                <w:sz w:val="28"/>
                <w:szCs w:val="28"/>
              </w:rPr>
              <w:t>BP     –</w:t>
            </w:r>
          </w:p>
        </w:tc>
        <w:tc>
          <w:tcPr>
            <w:tcW w:w="8788" w:type="dxa"/>
          </w:tcPr>
          <w:p w:rsidR="004A2296" w:rsidRPr="00AC3E79" w:rsidRDefault="004A2296" w:rsidP="00AA28B4">
            <w:pPr>
              <w:spacing w:line="360" w:lineRule="auto"/>
              <w:rPr>
                <w:rFonts w:ascii="Times New Roman" w:hAnsi="Times New Roman" w:cs="Times New Roman"/>
                <w:sz w:val="28"/>
                <w:szCs w:val="28"/>
                <w:vertAlign w:val="superscript"/>
              </w:rPr>
            </w:pPr>
            <w:r w:rsidRPr="00AC3E79">
              <w:rPr>
                <w:rFonts w:ascii="Times New Roman" w:hAnsi="Times New Roman" w:cs="Times New Roman"/>
                <w:sz w:val="28"/>
                <w:szCs w:val="28"/>
              </w:rPr>
              <w:t xml:space="preserve">радіовуглецевий вік (Before Present), визначений за вмістом ізотопу </w:t>
            </w:r>
            <w:r w:rsidRPr="00AC3E79">
              <w:rPr>
                <w:rFonts w:ascii="Times New Roman" w:hAnsi="Times New Roman" w:cs="Times New Roman"/>
                <w:sz w:val="28"/>
                <w:szCs w:val="28"/>
                <w:vertAlign w:val="superscript"/>
              </w:rPr>
              <w:t>14</w:t>
            </w:r>
            <w:r w:rsidRPr="00AC3E79">
              <w:rPr>
                <w:rFonts w:ascii="Times New Roman" w:hAnsi="Times New Roman" w:cs="Times New Roman"/>
                <w:sz w:val="28"/>
                <w:szCs w:val="28"/>
              </w:rPr>
              <w:t xml:space="preserve">С </w:t>
            </w:r>
          </w:p>
        </w:tc>
      </w:tr>
      <w:tr w:rsidR="004A2296" w:rsidRPr="00AC3E79" w:rsidTr="00AA28B4">
        <w:tc>
          <w:tcPr>
            <w:tcW w:w="1101" w:type="dxa"/>
          </w:tcPr>
          <w:p w:rsidR="004A2296" w:rsidRPr="00AC3E79" w:rsidRDefault="004A2296" w:rsidP="00AA28B4">
            <w:pPr>
              <w:spacing w:line="360" w:lineRule="auto"/>
              <w:rPr>
                <w:rFonts w:ascii="Times New Roman" w:hAnsi="Times New Roman" w:cs="Times New Roman"/>
                <w:b/>
                <w:bCs/>
                <w:color w:val="000000"/>
                <w:sz w:val="24"/>
                <w:szCs w:val="24"/>
              </w:rPr>
            </w:pPr>
            <w:r w:rsidRPr="00AC3E79">
              <w:rPr>
                <w:rFonts w:ascii="Times New Roman" w:hAnsi="Times New Roman" w:cs="Times New Roman"/>
                <w:sz w:val="28"/>
                <w:szCs w:val="28"/>
              </w:rPr>
              <w:t>L        –</w:t>
            </w:r>
          </w:p>
        </w:tc>
        <w:tc>
          <w:tcPr>
            <w:tcW w:w="8788" w:type="dxa"/>
          </w:tcPr>
          <w:p w:rsidR="004A2296" w:rsidRPr="00AC3E79" w:rsidRDefault="004A2296" w:rsidP="00AA28B4">
            <w:pPr>
              <w:spacing w:line="360" w:lineRule="auto"/>
              <w:rPr>
                <w:rFonts w:ascii="Times New Roman" w:hAnsi="Times New Roman" w:cs="Times New Roman"/>
                <w:sz w:val="28"/>
                <w:szCs w:val="28"/>
              </w:rPr>
            </w:pPr>
            <w:r w:rsidRPr="00AC3E79">
              <w:rPr>
                <w:rFonts w:ascii="Times New Roman" w:hAnsi="Times New Roman" w:cs="Times New Roman"/>
                <w:sz w:val="28"/>
                <w:szCs w:val="28"/>
              </w:rPr>
              <w:t>довжина черепашки</w:t>
            </w:r>
          </w:p>
        </w:tc>
      </w:tr>
      <w:tr w:rsidR="004A2296" w:rsidRPr="00AC3E79" w:rsidTr="00AA28B4">
        <w:tc>
          <w:tcPr>
            <w:tcW w:w="1101" w:type="dxa"/>
          </w:tcPr>
          <w:p w:rsidR="004A2296" w:rsidRPr="00AC3E79" w:rsidRDefault="004A2296" w:rsidP="00AA28B4">
            <w:pPr>
              <w:spacing w:line="360" w:lineRule="auto"/>
              <w:rPr>
                <w:rFonts w:ascii="Times New Roman" w:hAnsi="Times New Roman" w:cs="Times New Roman"/>
                <w:b/>
                <w:bCs/>
                <w:color w:val="000000"/>
                <w:sz w:val="24"/>
                <w:szCs w:val="24"/>
              </w:rPr>
            </w:pPr>
            <w:r w:rsidRPr="00AC3E79">
              <w:rPr>
                <w:rFonts w:ascii="Times New Roman" w:hAnsi="Times New Roman" w:cs="Times New Roman"/>
                <w:sz w:val="28"/>
                <w:szCs w:val="28"/>
              </w:rPr>
              <w:t>L/W   –</w:t>
            </w:r>
          </w:p>
        </w:tc>
        <w:tc>
          <w:tcPr>
            <w:tcW w:w="8788" w:type="dxa"/>
          </w:tcPr>
          <w:p w:rsidR="004A2296" w:rsidRPr="00AC3E79" w:rsidRDefault="004A2296" w:rsidP="00AA28B4">
            <w:pPr>
              <w:spacing w:line="360" w:lineRule="auto"/>
              <w:jc w:val="both"/>
              <w:rPr>
                <w:rFonts w:ascii="Times New Roman" w:hAnsi="Times New Roman" w:cs="Times New Roman"/>
                <w:sz w:val="28"/>
                <w:szCs w:val="28"/>
              </w:rPr>
            </w:pPr>
            <w:r w:rsidRPr="00AC3E79">
              <w:rPr>
                <w:rFonts w:ascii="Times New Roman" w:hAnsi="Times New Roman" w:cs="Times New Roman"/>
                <w:sz w:val="28"/>
                <w:szCs w:val="28"/>
              </w:rPr>
              <w:t>ступінь опуклості черепашки (співвідношення довжини L і ширини W)</w:t>
            </w:r>
          </w:p>
        </w:tc>
      </w:tr>
      <w:tr w:rsidR="004A2296" w:rsidRPr="00AC3E79" w:rsidTr="00AA28B4">
        <w:tc>
          <w:tcPr>
            <w:tcW w:w="1101" w:type="dxa"/>
          </w:tcPr>
          <w:p w:rsidR="004A2296" w:rsidRPr="00AC3E79" w:rsidRDefault="004A2296" w:rsidP="00AA28B4">
            <w:pPr>
              <w:spacing w:line="360" w:lineRule="auto"/>
              <w:rPr>
                <w:rFonts w:ascii="Times New Roman" w:hAnsi="Times New Roman" w:cs="Times New Roman"/>
                <w:b/>
                <w:bCs/>
                <w:color w:val="000000"/>
                <w:sz w:val="24"/>
                <w:szCs w:val="24"/>
              </w:rPr>
            </w:pPr>
            <w:r w:rsidRPr="00AC3E79">
              <w:rPr>
                <w:rFonts w:ascii="Times New Roman" w:hAnsi="Times New Roman" w:cs="Times New Roman"/>
                <w:sz w:val="28"/>
                <w:szCs w:val="28"/>
              </w:rPr>
              <w:t>L/H    –</w:t>
            </w:r>
          </w:p>
        </w:tc>
        <w:tc>
          <w:tcPr>
            <w:tcW w:w="8788" w:type="dxa"/>
          </w:tcPr>
          <w:p w:rsidR="004A2296" w:rsidRPr="00AC3E79" w:rsidRDefault="004A2296" w:rsidP="00AA28B4">
            <w:pPr>
              <w:jc w:val="both"/>
              <w:rPr>
                <w:rFonts w:ascii="Times New Roman" w:hAnsi="Times New Roman" w:cs="Times New Roman"/>
                <w:sz w:val="28"/>
                <w:szCs w:val="28"/>
              </w:rPr>
            </w:pPr>
            <w:r w:rsidRPr="00AC3E79">
              <w:rPr>
                <w:rFonts w:ascii="Times New Roman" w:hAnsi="Times New Roman" w:cs="Times New Roman"/>
                <w:sz w:val="28"/>
                <w:szCs w:val="28"/>
              </w:rPr>
              <w:t>ступінь подовженості черепашки (співвідношення довжини L і висоти H у меншої стулки)</w:t>
            </w:r>
          </w:p>
        </w:tc>
      </w:tr>
    </w:tbl>
    <w:p w:rsidR="004A2296" w:rsidRPr="00AC3E79" w:rsidRDefault="004A2296" w:rsidP="004A2296">
      <w:pPr>
        <w:rPr>
          <w:rFonts w:ascii="Times New Roman" w:hAnsi="Times New Roman" w:cs="Times New Roman"/>
          <w:b/>
          <w:bCs/>
          <w:color w:val="000000"/>
          <w:sz w:val="24"/>
          <w:szCs w:val="24"/>
        </w:rPr>
      </w:pPr>
      <w:r w:rsidRPr="00AC3E79">
        <w:rPr>
          <w:rFonts w:ascii="Times New Roman" w:hAnsi="Times New Roman" w:cs="Times New Roman"/>
          <w:b/>
          <w:bCs/>
          <w:color w:val="000000"/>
          <w:sz w:val="24"/>
          <w:szCs w:val="24"/>
        </w:rPr>
        <w:br w:type="page"/>
      </w:r>
    </w:p>
    <w:p w:rsidR="004A2296" w:rsidRPr="00AC3E79" w:rsidRDefault="004A2296" w:rsidP="004A2296">
      <w:pPr>
        <w:jc w:val="center"/>
        <w:rPr>
          <w:rFonts w:ascii="Times New Roman" w:hAnsi="Times New Roman" w:cs="Times New Roman"/>
          <w:b/>
          <w:bCs/>
          <w:sz w:val="28"/>
          <w:szCs w:val="28"/>
        </w:rPr>
      </w:pPr>
      <w:bookmarkStart w:id="2" w:name="_Toc47257093"/>
      <w:bookmarkStart w:id="3" w:name="_Toc47260221"/>
      <w:r w:rsidRPr="00AC3E79">
        <w:rPr>
          <w:rFonts w:ascii="Times New Roman" w:hAnsi="Times New Roman" w:cs="Times New Roman"/>
          <w:b/>
          <w:bCs/>
          <w:sz w:val="28"/>
          <w:szCs w:val="28"/>
        </w:rPr>
        <w:lastRenderedPageBreak/>
        <w:t>ВСТУП</w:t>
      </w:r>
      <w:bookmarkEnd w:id="2"/>
      <w:bookmarkEnd w:id="3"/>
    </w:p>
    <w:p w:rsidR="004A2296" w:rsidRPr="00AC3E79" w:rsidRDefault="004A2296" w:rsidP="004A2296">
      <w:pPr>
        <w:spacing w:after="0" w:line="360" w:lineRule="auto"/>
        <w:ind w:firstLine="709"/>
        <w:jc w:val="both"/>
        <w:rPr>
          <w:rFonts w:ascii="Times New Roman" w:hAnsi="Times New Roman" w:cs="Times New Roman"/>
          <w:sz w:val="28"/>
          <w:szCs w:val="28"/>
        </w:rPr>
      </w:pPr>
      <w:bookmarkStart w:id="4" w:name="_Toc47257094"/>
      <w:r w:rsidRPr="00AC3E79">
        <w:rPr>
          <w:rFonts w:ascii="Times New Roman" w:hAnsi="Times New Roman"/>
          <w:sz w:val="28"/>
          <w:szCs w:val="28"/>
        </w:rPr>
        <w:t>Дана акредитаційна робота написана на основі результатів науково-дослідницької практики, пройденої автором у Палеонтологічному музеї ОНУ імені І. І. Мечникова та на кафедрі морської геології, гідрогеології, інженерної геології та палеонтології (робота зі звітами по д. б. темі №557 та міжнародному проекту WAPCOST), а також аналізу літературних джерел. Робота полягає у вивченні геологічної будови та історії геологічного розвитку румунського шельфу Чорного моря (за остракодами).</w:t>
      </w:r>
    </w:p>
    <w:p w:rsidR="004A2296" w:rsidRPr="00AC3E79" w:rsidRDefault="004A2296" w:rsidP="004A2296">
      <w:pPr>
        <w:spacing w:after="0" w:line="360" w:lineRule="auto"/>
        <w:ind w:firstLine="709"/>
        <w:jc w:val="both"/>
        <w:rPr>
          <w:rFonts w:ascii="Times New Roman" w:eastAsia="Calibri" w:hAnsi="Times New Roman"/>
          <w:sz w:val="28"/>
          <w:szCs w:val="28"/>
        </w:rPr>
      </w:pPr>
      <w:r w:rsidRPr="00AC3E79">
        <w:rPr>
          <w:rFonts w:ascii="Times New Roman" w:eastAsia="Calibri" w:hAnsi="Times New Roman"/>
          <w:sz w:val="28"/>
          <w:szCs w:val="28"/>
        </w:rPr>
        <w:t>Основними вихідними матеріалами слугували: геологічна та тектонічна карти масштабу 1:200000 північно-західної частини Чорного моря, до неї літолого-стратиграфічний розріз, зразки донних відкладів та колонок, відібраних на румунському та інших ділянках шельфу та колекції остракод Палеонтологічного музею.</w:t>
      </w:r>
    </w:p>
    <w:p w:rsidR="004A2296" w:rsidRPr="00AC3E79" w:rsidRDefault="004A2296" w:rsidP="004A2296">
      <w:pPr>
        <w:spacing w:after="0" w:line="360" w:lineRule="auto"/>
        <w:ind w:firstLine="709"/>
        <w:jc w:val="both"/>
        <w:rPr>
          <w:rFonts w:ascii="Times New Roman" w:eastAsia="Times New Roman" w:hAnsi="Times New Roman"/>
          <w:sz w:val="28"/>
          <w:szCs w:val="28"/>
          <w:shd w:val="clear" w:color="auto" w:fill="FFFFFF"/>
        </w:rPr>
      </w:pPr>
      <w:r w:rsidRPr="00AC3E79">
        <w:rPr>
          <w:rFonts w:ascii="Times New Roman" w:eastAsia="Calibri" w:hAnsi="Times New Roman"/>
          <w:i/>
          <w:sz w:val="28"/>
          <w:szCs w:val="28"/>
        </w:rPr>
        <w:t xml:space="preserve">Актуальність </w:t>
      </w:r>
      <w:r w:rsidRPr="00AC3E79">
        <w:rPr>
          <w:rFonts w:ascii="Times New Roman" w:eastAsia="Calibri" w:hAnsi="Times New Roman"/>
          <w:sz w:val="28"/>
          <w:szCs w:val="28"/>
        </w:rPr>
        <w:t xml:space="preserve">роботи: </w:t>
      </w:r>
      <w:r w:rsidRPr="00AC3E79">
        <w:rPr>
          <w:rFonts w:ascii="Times New Roman" w:hAnsi="Times New Roman"/>
          <w:sz w:val="28"/>
          <w:szCs w:val="28"/>
          <w:shd w:val="clear" w:color="auto" w:fill="FFFFFF"/>
        </w:rPr>
        <w:t xml:space="preserve">Чорне море є внутрішньоконтинентальним басейном, який має обмежений зв’язок з Атлантичним океаном. Саме тому усі події глобального характеру, тобто коливання рівня моря та солоності, відображаються тут найбільш яскраво. Румунський шельф має особливе значення завдяки впливу на нього дунайських вод. Цей вплив безпосередньо залежить від льодовиково-міжльодовикової ритміки, завдяки глобальним змінам клімату, що сприяє кращому розумінню розвитку Північної Євразії у пізньому плейстоцені та голоцені. </w:t>
      </w:r>
    </w:p>
    <w:p w:rsidR="004A2296" w:rsidRPr="00AC3E79" w:rsidRDefault="004A2296" w:rsidP="004A2296">
      <w:pPr>
        <w:spacing w:after="0" w:line="360" w:lineRule="auto"/>
        <w:ind w:firstLine="709"/>
        <w:jc w:val="both"/>
        <w:rPr>
          <w:rFonts w:ascii="Times New Roman" w:hAnsi="Times New Roman"/>
          <w:i/>
          <w:sz w:val="28"/>
          <w:szCs w:val="28"/>
          <w:shd w:val="clear" w:color="auto" w:fill="FFFFFF"/>
        </w:rPr>
      </w:pPr>
      <w:r w:rsidRPr="00AC3E79">
        <w:rPr>
          <w:rFonts w:ascii="Times New Roman" w:hAnsi="Times New Roman"/>
          <w:i/>
          <w:sz w:val="28"/>
          <w:szCs w:val="28"/>
          <w:shd w:val="clear" w:color="auto" w:fill="FFFFFF"/>
        </w:rPr>
        <w:t>Наукове значення та новизна</w:t>
      </w:r>
      <w:r w:rsidRPr="00AC3E79">
        <w:rPr>
          <w:rFonts w:ascii="Times New Roman" w:hAnsi="Times New Roman"/>
          <w:sz w:val="28"/>
          <w:szCs w:val="28"/>
          <w:shd w:val="clear" w:color="auto" w:fill="FFFFFF"/>
        </w:rPr>
        <w:t xml:space="preserve"> роботи полягає у детальному вивченні остракод та їхнього використання як індикаторів палеогеографічних змін у часі та просторі протягом пізнього плейстоцену та голоцену. </w:t>
      </w:r>
    </w:p>
    <w:p w:rsidR="004A2296" w:rsidRPr="00AC3E79" w:rsidRDefault="004A2296" w:rsidP="004A2296">
      <w:pPr>
        <w:widowControl w:val="0"/>
        <w:spacing w:after="0" w:line="360" w:lineRule="auto"/>
        <w:ind w:firstLine="709"/>
        <w:jc w:val="both"/>
        <w:rPr>
          <w:rFonts w:ascii="Times New Roman" w:hAnsi="Times New Roman"/>
          <w:sz w:val="28"/>
          <w:szCs w:val="28"/>
        </w:rPr>
      </w:pPr>
      <w:r w:rsidRPr="00AC3E79">
        <w:rPr>
          <w:rFonts w:ascii="Times New Roman" w:hAnsi="Times New Roman"/>
          <w:i/>
          <w:sz w:val="28"/>
          <w:szCs w:val="28"/>
          <w:shd w:val="clear" w:color="auto" w:fill="FFFFFF"/>
        </w:rPr>
        <w:t>Практичне значення</w:t>
      </w:r>
      <w:r w:rsidRPr="00AC3E79">
        <w:rPr>
          <w:rFonts w:ascii="Times New Roman" w:hAnsi="Times New Roman"/>
          <w:sz w:val="28"/>
          <w:szCs w:val="28"/>
          <w:shd w:val="clear" w:color="auto" w:fill="FFFFFF"/>
        </w:rPr>
        <w:t xml:space="preserve"> роботи полягає у ретроспективному аналізі обставин седиментогенезу, завдяки якому агентства по охороні навколишнього середовища та забезпечення мінеральними ресурсами можуть розробляти прогноз та планувати господарську (економічну, соціальну, екологічну, тощо) діяльності в береговій зоні, прилеглій до дельти Дунаю. Це сприятиме сталому розвитку </w:t>
      </w:r>
      <w:r w:rsidRPr="00AC3E79">
        <w:rPr>
          <w:rFonts w:ascii="Times New Roman" w:hAnsi="Times New Roman"/>
          <w:sz w:val="28"/>
          <w:szCs w:val="28"/>
        </w:rPr>
        <w:t xml:space="preserve">Румунії як країни чорноморського регіону. </w:t>
      </w:r>
    </w:p>
    <w:p w:rsidR="004A2296" w:rsidRPr="00AC3E79" w:rsidRDefault="004A2296" w:rsidP="004A2296">
      <w:pPr>
        <w:spacing w:after="0" w:line="360" w:lineRule="auto"/>
        <w:ind w:firstLine="709"/>
        <w:jc w:val="both"/>
        <w:rPr>
          <w:rFonts w:ascii="Times New Roman" w:hAnsi="Times New Roman"/>
          <w:sz w:val="28"/>
          <w:szCs w:val="28"/>
          <w:shd w:val="clear" w:color="auto" w:fill="FFFFFF"/>
        </w:rPr>
      </w:pPr>
      <w:r w:rsidRPr="00AC3E79">
        <w:rPr>
          <w:rFonts w:ascii="Times New Roman" w:hAnsi="Times New Roman"/>
          <w:i/>
          <w:sz w:val="28"/>
          <w:szCs w:val="28"/>
        </w:rPr>
        <w:lastRenderedPageBreak/>
        <w:t>Актуальність, наукове і практичне значення</w:t>
      </w:r>
      <w:r w:rsidRPr="00AC3E79">
        <w:rPr>
          <w:rFonts w:ascii="Times New Roman" w:hAnsi="Times New Roman"/>
          <w:sz w:val="28"/>
          <w:szCs w:val="28"/>
        </w:rPr>
        <w:t xml:space="preserve"> розглянутого питання підкреслюється значною кількістю міжнародних проектів, які виконуються на кафедрі протягом останніх 20 років: IGCP 521 «Black Sea-Mediterranean Corridor during last 30 ky: Sea level change and human adaptation», IGCP 610 «From the Caspian to Mediterranean: Environmental Change and Human Response during the Quaternary», </w:t>
      </w:r>
      <w:r w:rsidRPr="00AC3E79">
        <w:rPr>
          <w:rFonts w:ascii="Times New Roman" w:hAnsi="Times New Roman"/>
          <w:sz w:val="28"/>
          <w:szCs w:val="28"/>
          <w:shd w:val="clear" w:color="auto" w:fill="FFFFFF"/>
        </w:rPr>
        <w:t>INQUA 0501 «Caspian-Black Sea-Mediterranean Corridor during the last 30 ky: Sea-level change and human adaptive strategies», INQUA POCAS «Ponto-Caspian Stratigraphy and Geochronology», а також д. б. теми 557 «Вивчити взаємодію між природою і людським суспільством у Північно-Західному Причорномор’ї протягом пізнього плейстоцену і голоцену».</w:t>
      </w:r>
    </w:p>
    <w:p w:rsidR="004A2296" w:rsidRPr="00AC3E79" w:rsidRDefault="004A2296" w:rsidP="004A2296">
      <w:pPr>
        <w:spacing w:after="0" w:line="360" w:lineRule="auto"/>
        <w:ind w:firstLine="709"/>
        <w:jc w:val="both"/>
        <w:rPr>
          <w:rFonts w:ascii="Times New Roman" w:hAnsi="Times New Roman"/>
          <w:sz w:val="28"/>
          <w:szCs w:val="28"/>
        </w:rPr>
      </w:pPr>
      <w:r w:rsidRPr="00AC3E79">
        <w:rPr>
          <w:rFonts w:ascii="Times New Roman" w:hAnsi="Times New Roman"/>
          <w:i/>
          <w:sz w:val="28"/>
          <w:szCs w:val="28"/>
        </w:rPr>
        <w:t>Мета</w:t>
      </w:r>
      <w:r w:rsidRPr="00AC3E79">
        <w:rPr>
          <w:rFonts w:ascii="Times New Roman" w:hAnsi="Times New Roman"/>
          <w:sz w:val="28"/>
          <w:szCs w:val="28"/>
        </w:rPr>
        <w:t xml:space="preserve"> роботи полягає в використанні екологічних/палеоекологічних характеристик остракод для реконструкції історії розвитку румунського шельфу Чорного моря в пізньому плейстоцені та голоцені.</w:t>
      </w:r>
    </w:p>
    <w:p w:rsidR="004A2296" w:rsidRPr="00AC3E79" w:rsidRDefault="004A2296" w:rsidP="004A2296">
      <w:pPr>
        <w:pStyle w:val="a4"/>
        <w:spacing w:line="360" w:lineRule="auto"/>
        <w:ind w:firstLine="708"/>
        <w:rPr>
          <w:rFonts w:ascii="Times New Roman" w:hAnsi="Times New Roman" w:cs="Times New Roman"/>
          <w:sz w:val="28"/>
          <w:szCs w:val="28"/>
        </w:rPr>
      </w:pPr>
      <w:r w:rsidRPr="00AC3E79">
        <w:rPr>
          <w:rFonts w:ascii="Times New Roman" w:hAnsi="Times New Roman" w:cs="Times New Roman"/>
          <w:i/>
          <w:iCs/>
          <w:sz w:val="28"/>
          <w:szCs w:val="28"/>
        </w:rPr>
        <w:t>Основні завдання, поставлені для досягнення мети</w:t>
      </w:r>
      <w:r w:rsidRPr="00AC3E79">
        <w:rPr>
          <w:rFonts w:ascii="Times New Roman" w:hAnsi="Times New Roman" w:cs="Times New Roman"/>
          <w:sz w:val="28"/>
          <w:szCs w:val="28"/>
        </w:rPr>
        <w:t>:</w:t>
      </w:r>
    </w:p>
    <w:p w:rsidR="004A2296" w:rsidRPr="00AC3E79" w:rsidRDefault="004A2296" w:rsidP="004A2296">
      <w:pPr>
        <w:pStyle w:val="a4"/>
        <w:spacing w:line="360" w:lineRule="auto"/>
        <w:jc w:val="both"/>
        <w:rPr>
          <w:rFonts w:ascii="Times New Roman" w:hAnsi="Times New Roman" w:cs="Times New Roman"/>
          <w:sz w:val="28"/>
          <w:szCs w:val="28"/>
        </w:rPr>
      </w:pPr>
      <w:r w:rsidRPr="00AC3E79">
        <w:rPr>
          <w:rFonts w:ascii="Times New Roman" w:hAnsi="Times New Roman" w:cs="Times New Roman"/>
          <w:sz w:val="28"/>
          <w:szCs w:val="28"/>
        </w:rPr>
        <w:t xml:space="preserve">1. Вивчити геологічну будову румунського шельфу Чорного моря, включаючи стратиграфію та тектоніку. </w:t>
      </w:r>
    </w:p>
    <w:p w:rsidR="004A2296" w:rsidRPr="00AC3E79" w:rsidRDefault="004A2296" w:rsidP="004A2296">
      <w:pPr>
        <w:pStyle w:val="a4"/>
        <w:spacing w:line="360" w:lineRule="auto"/>
        <w:jc w:val="both"/>
        <w:rPr>
          <w:rFonts w:ascii="Times New Roman" w:hAnsi="Times New Roman" w:cs="Times New Roman"/>
          <w:sz w:val="28"/>
          <w:szCs w:val="28"/>
        </w:rPr>
      </w:pPr>
      <w:r w:rsidRPr="00AC3E79">
        <w:rPr>
          <w:rFonts w:ascii="Times New Roman" w:hAnsi="Times New Roman" w:cs="Times New Roman"/>
          <w:sz w:val="28"/>
          <w:szCs w:val="28"/>
        </w:rPr>
        <w:t xml:space="preserve">2. Вивчити таксономічний склад та екологічні характеристики сучасних видів остракод Чорного моря з метою реконструкції за ними змін солоності та глибини румунського шельфу Чорного моря. </w:t>
      </w:r>
    </w:p>
    <w:p w:rsidR="004A2296" w:rsidRPr="00AC3E79" w:rsidRDefault="004A2296" w:rsidP="004A2296">
      <w:pPr>
        <w:pStyle w:val="a4"/>
        <w:spacing w:line="360" w:lineRule="auto"/>
        <w:rPr>
          <w:rFonts w:ascii="Times New Roman" w:hAnsi="Times New Roman" w:cs="Times New Roman"/>
          <w:sz w:val="28"/>
          <w:szCs w:val="28"/>
        </w:rPr>
      </w:pPr>
      <w:r w:rsidRPr="00AC3E79">
        <w:rPr>
          <w:rFonts w:ascii="Times New Roman" w:hAnsi="Times New Roman" w:cs="Times New Roman"/>
          <w:sz w:val="28"/>
          <w:szCs w:val="28"/>
        </w:rPr>
        <w:t>3. Реконструювати історію геологічного розвитку румунського шельфу Чорного моря у пізньому плейстоцені та голоцені за остракодами.</w:t>
      </w:r>
    </w:p>
    <w:p w:rsidR="004A2296" w:rsidRPr="00AC3E79" w:rsidRDefault="004A2296" w:rsidP="004A2296">
      <w:pPr>
        <w:pStyle w:val="a4"/>
        <w:spacing w:line="360" w:lineRule="auto"/>
        <w:ind w:firstLine="708"/>
        <w:jc w:val="both"/>
        <w:rPr>
          <w:rFonts w:ascii="Times New Roman" w:hAnsi="Times New Roman" w:cs="Times New Roman"/>
          <w:sz w:val="28"/>
          <w:szCs w:val="28"/>
        </w:rPr>
      </w:pPr>
      <w:r w:rsidRPr="00AC3E79">
        <w:rPr>
          <w:rFonts w:ascii="Times New Roman" w:hAnsi="Times New Roman" w:cs="Times New Roman"/>
          <w:i/>
          <w:sz w:val="28"/>
          <w:szCs w:val="28"/>
        </w:rPr>
        <w:t>Об’єкт</w:t>
      </w:r>
      <w:r w:rsidRPr="00AC3E79">
        <w:rPr>
          <w:rFonts w:ascii="Times New Roman" w:hAnsi="Times New Roman" w:cs="Times New Roman"/>
          <w:sz w:val="28"/>
          <w:szCs w:val="28"/>
        </w:rPr>
        <w:t xml:space="preserve"> </w:t>
      </w:r>
      <w:r w:rsidRPr="00AC3E79">
        <w:rPr>
          <w:rFonts w:ascii="Times New Roman" w:hAnsi="Times New Roman" w:cs="Times New Roman"/>
          <w:i/>
          <w:sz w:val="28"/>
          <w:szCs w:val="28"/>
        </w:rPr>
        <w:t>дослідження</w:t>
      </w:r>
      <w:r w:rsidRPr="00AC3E79">
        <w:rPr>
          <w:rFonts w:ascii="Times New Roman" w:hAnsi="Times New Roman" w:cs="Times New Roman"/>
          <w:sz w:val="28"/>
          <w:szCs w:val="28"/>
        </w:rPr>
        <w:t xml:space="preserve"> – геологічна будова та історія розвитку румунського шельфу Чорного моря в пізньому плейстоцені та голоцені </w:t>
      </w:r>
    </w:p>
    <w:p w:rsidR="004A2296" w:rsidRPr="00AC3E79" w:rsidRDefault="004A2296" w:rsidP="004A2296">
      <w:pPr>
        <w:pStyle w:val="a4"/>
        <w:spacing w:line="360" w:lineRule="auto"/>
        <w:ind w:firstLine="708"/>
        <w:jc w:val="both"/>
        <w:rPr>
          <w:rFonts w:ascii="Times New Roman" w:hAnsi="Times New Roman" w:cs="Times New Roman"/>
          <w:sz w:val="28"/>
          <w:szCs w:val="28"/>
        </w:rPr>
      </w:pPr>
      <w:r w:rsidRPr="00AC3E79">
        <w:rPr>
          <w:rFonts w:ascii="Times New Roman" w:hAnsi="Times New Roman" w:cs="Times New Roman"/>
          <w:i/>
          <w:sz w:val="28"/>
          <w:szCs w:val="28"/>
        </w:rPr>
        <w:t>Предмет дослідження</w:t>
      </w:r>
      <w:r w:rsidRPr="00AC3E79">
        <w:rPr>
          <w:rFonts w:ascii="Times New Roman" w:hAnsi="Times New Roman" w:cs="Times New Roman"/>
          <w:sz w:val="28"/>
          <w:szCs w:val="28"/>
        </w:rPr>
        <w:t xml:space="preserve"> – остракоди донних відкладів румунського шельфу Чорного моря.</w:t>
      </w:r>
    </w:p>
    <w:p w:rsidR="004A2296" w:rsidRPr="00AC3E79" w:rsidRDefault="004A2296" w:rsidP="004A2296">
      <w:pPr>
        <w:spacing w:after="0" w:line="360" w:lineRule="auto"/>
        <w:ind w:firstLine="709"/>
        <w:jc w:val="both"/>
        <w:rPr>
          <w:rFonts w:ascii="Times New Roman" w:eastAsia="Calibri" w:hAnsi="Times New Roman"/>
          <w:sz w:val="28"/>
          <w:szCs w:val="28"/>
        </w:rPr>
      </w:pPr>
      <w:r w:rsidRPr="00AC3E79">
        <w:rPr>
          <w:rFonts w:ascii="Times New Roman" w:eastAsia="Calibri" w:hAnsi="Times New Roman"/>
          <w:i/>
          <w:iCs/>
          <w:sz w:val="28"/>
          <w:szCs w:val="28"/>
        </w:rPr>
        <w:t>Методи дослідження</w:t>
      </w:r>
      <w:r w:rsidRPr="00AC3E79">
        <w:rPr>
          <w:rFonts w:ascii="Times New Roman" w:eastAsia="Calibri" w:hAnsi="Times New Roman"/>
          <w:sz w:val="28"/>
          <w:szCs w:val="28"/>
        </w:rPr>
        <w:t xml:space="preserve">: контент-аналіз як складова логіко-аналітичного аналізу літературних джерел, що відображають різноманітні результати робіт авторів за тематикою роботи; аналіз та синтез вихідних та теоретичних матеріалів; індуктивний та дедуктивний методи стосовно реконструкції </w:t>
      </w:r>
      <w:r w:rsidRPr="00AC3E79">
        <w:rPr>
          <w:rFonts w:ascii="Times New Roman" w:eastAsia="Calibri" w:hAnsi="Times New Roman"/>
          <w:sz w:val="28"/>
          <w:szCs w:val="28"/>
        </w:rPr>
        <w:lastRenderedPageBreak/>
        <w:t>палеогеографічних умов, що існували у пізньому плейстоцені-голоцені у Чорному морі та їхній зв’язок із суміжними територіями; узагальнення та порівняння даних щодо трансгресивно-регресивних подій у Чорному морі в пізньочетвертинний час.</w:t>
      </w:r>
    </w:p>
    <w:p w:rsidR="004A2296" w:rsidRPr="00AC3E79" w:rsidRDefault="004A2296" w:rsidP="004A2296">
      <w:pPr>
        <w:spacing w:after="0" w:line="360" w:lineRule="auto"/>
        <w:ind w:firstLine="709"/>
        <w:jc w:val="both"/>
        <w:rPr>
          <w:rFonts w:ascii="Times New Roman" w:eastAsia="Calibri" w:hAnsi="Times New Roman"/>
          <w:i/>
          <w:iCs/>
          <w:sz w:val="28"/>
          <w:szCs w:val="28"/>
        </w:rPr>
      </w:pPr>
      <w:r w:rsidRPr="00AC3E79">
        <w:rPr>
          <w:rFonts w:ascii="Times New Roman" w:eastAsia="Calibri" w:hAnsi="Times New Roman"/>
          <w:i/>
          <w:iCs/>
          <w:sz w:val="28"/>
          <w:szCs w:val="28"/>
        </w:rPr>
        <w:t xml:space="preserve">Особистий внесок. </w:t>
      </w:r>
      <w:r w:rsidRPr="00AC3E79">
        <w:rPr>
          <w:rFonts w:ascii="Times New Roman" w:hAnsi="Times New Roman"/>
          <w:sz w:val="28"/>
          <w:szCs w:val="28"/>
        </w:rPr>
        <w:t>Мікропалеонтологічна обробка поверхневих проб румунської частини північно-західного шельфу Чорного моря та колонки №38: відбір черепашок остракод вручну під бінокулярним мікроскопом, ідентифікація видів та їхня кількісна обробка, побудова палеонтологічних таблиць.</w:t>
      </w:r>
    </w:p>
    <w:p w:rsidR="004A2296" w:rsidRPr="00AC3E79" w:rsidRDefault="004A2296" w:rsidP="004A2296">
      <w:pPr>
        <w:tabs>
          <w:tab w:val="left" w:pos="6832"/>
        </w:tabs>
        <w:spacing w:after="0" w:line="360" w:lineRule="auto"/>
        <w:ind w:firstLine="709"/>
        <w:jc w:val="both"/>
        <w:rPr>
          <w:rFonts w:ascii="Times New Roman" w:eastAsia="Calibri" w:hAnsi="Times New Roman"/>
          <w:sz w:val="28"/>
          <w:szCs w:val="28"/>
        </w:rPr>
      </w:pPr>
      <w:r w:rsidRPr="00AC3E79">
        <w:rPr>
          <w:rStyle w:val="fontstyle21"/>
          <w:rFonts w:ascii="Times New Roman" w:hAnsi="Times New Roman" w:cs="Times New Roman"/>
          <w:sz w:val="28"/>
          <w:szCs w:val="28"/>
        </w:rPr>
        <w:t>Структура та обсяг МКР</w:t>
      </w:r>
      <w:r w:rsidRPr="00AC3E79">
        <w:rPr>
          <w:rFonts w:ascii="Times New Roman" w:eastAsia="Calibri" w:hAnsi="Times New Roman"/>
          <w:sz w:val="28"/>
          <w:szCs w:val="28"/>
        </w:rPr>
        <w:t>. Робота складається з шести глав, а саме: 1. Сучасний стан досліджень остракод Чорного моря на основі аналізу літературних джерел; 2. Район робіт, фактичний матеріал і методи дослідження; 3. Геологічна будова району робіт (стратиграфія і тектоніка); 4. Просторове поширення сучасних остракод в поверхневому шарі донних відкладів як індикатор зміни екологічних умов осадконакопичення на румунському шельфі Чорного моря; 5.</w:t>
      </w:r>
      <w:r w:rsidRPr="00AC3E79">
        <w:rPr>
          <w:rFonts w:ascii="Times New Roman" w:hAnsi="Times New Roman" w:cs="Times New Roman"/>
          <w:sz w:val="28"/>
          <w:szCs w:val="28"/>
        </w:rPr>
        <w:t xml:space="preserve"> Історія геологічного розвитку румунського шельфу Чорного моря в пізньому плейстоцені та голоцені за остракодами</w:t>
      </w:r>
      <w:r w:rsidRPr="00AC3E79">
        <w:rPr>
          <w:rFonts w:ascii="Times New Roman" w:eastAsia="Calibri" w:hAnsi="Times New Roman"/>
          <w:sz w:val="28"/>
          <w:szCs w:val="28"/>
        </w:rPr>
        <w:t xml:space="preserve">; </w:t>
      </w:r>
      <w:r w:rsidRPr="00AC3E79">
        <w:rPr>
          <w:rFonts w:ascii="Times New Roman" w:eastAsia="Calibri" w:hAnsi="Times New Roman"/>
          <w:sz w:val="28"/>
          <w:szCs w:val="28"/>
          <w:lang w:val="ru-RU"/>
        </w:rPr>
        <w:t>6</w:t>
      </w:r>
      <w:r w:rsidRPr="00AC3E79">
        <w:rPr>
          <w:rFonts w:ascii="Times New Roman" w:eastAsia="Calibri" w:hAnsi="Times New Roman"/>
          <w:sz w:val="28"/>
          <w:szCs w:val="28"/>
        </w:rPr>
        <w:t>. Систематична частина (класифікація остракод, опис найбільш важливих зустрінутих видів, їхні екологічні особливості, стратиграфічне поширення). Загальний обсяг роботи - 65 стор. Текст містить 16 рисунків, 4 таблиці, 1 додаток. Список використаних джерел налічує 66 джерел, 36 із них англомовні.</w:t>
      </w:r>
    </w:p>
    <w:p w:rsidR="004A2296" w:rsidRPr="00AC3E79" w:rsidRDefault="004A2296" w:rsidP="004A2296">
      <w:pPr>
        <w:tabs>
          <w:tab w:val="left" w:pos="6832"/>
        </w:tabs>
        <w:spacing w:after="0" w:line="360" w:lineRule="auto"/>
        <w:ind w:firstLine="709"/>
        <w:jc w:val="both"/>
        <w:rPr>
          <w:rFonts w:ascii="Times New Roman" w:eastAsia="Times New Roman" w:hAnsi="Times New Roman" w:cs="Times New Roman"/>
          <w:sz w:val="28"/>
          <w:szCs w:val="28"/>
        </w:rPr>
      </w:pPr>
      <w:r w:rsidRPr="00AC3E79">
        <w:rPr>
          <w:rFonts w:ascii="Times New Roman" w:hAnsi="Times New Roman"/>
          <w:sz w:val="28"/>
          <w:szCs w:val="28"/>
        </w:rPr>
        <w:t xml:space="preserve">Хотілося б висловити вдячність за допомогу у виконанні акредитаційної роботи, в першу чергу, своєму науковому керівнику проф. Янко Валентині Венедиктівні, а також доц. </w:t>
      </w:r>
      <w:r w:rsidRPr="00AC3E79">
        <w:rPr>
          <w:rFonts w:ascii="Times New Roman" w:hAnsi="Times New Roman" w:cs="Times New Roman"/>
          <w:sz w:val="28"/>
          <w:szCs w:val="28"/>
        </w:rPr>
        <w:t xml:space="preserve">Кондарюк Тетяні Олегівні за консультації стосовно графічної частини роботи, допомогу в написанні спеціальної глави, підготуванні доповіді до захисту акредитаційної роботи; </w:t>
      </w:r>
      <w:r w:rsidRPr="00AC3E79">
        <w:rPr>
          <w:rStyle w:val="fontstyle01"/>
          <w:rFonts w:ascii="Times New Roman" w:hAnsi="Times New Roman" w:cs="Times New Roman"/>
          <w:sz w:val="28"/>
          <w:szCs w:val="28"/>
        </w:rPr>
        <w:t xml:space="preserve">штату </w:t>
      </w:r>
      <w:r w:rsidRPr="00AC3E79">
        <w:rPr>
          <w:rFonts w:ascii="Times New Roman" w:hAnsi="Times New Roman" w:cs="Times New Roman"/>
          <w:sz w:val="28"/>
          <w:szCs w:val="28"/>
        </w:rPr>
        <w:t>НДС «Mare Nigrum» та доц. Кадуріну Сергію Володимировичу за допомогу в отриманні проб; доц. Козловій Тетяні Віталіївні за рецензування акредитаційної роботи.</w:t>
      </w:r>
      <w:bookmarkEnd w:id="4"/>
    </w:p>
    <w:p w:rsidR="004A2296" w:rsidRPr="00AC3E79" w:rsidRDefault="004A2296" w:rsidP="004A2296">
      <w:pPr>
        <w:rPr>
          <w:rStyle w:val="fontstyle01"/>
          <w:rFonts w:ascii="Times New Roman" w:hAnsi="Times New Roman" w:cs="Times New Roman"/>
          <w:sz w:val="28"/>
          <w:szCs w:val="28"/>
        </w:rPr>
      </w:pPr>
      <w:r w:rsidRPr="00AC3E79">
        <w:rPr>
          <w:rStyle w:val="fontstyle01"/>
          <w:rFonts w:ascii="Times New Roman" w:hAnsi="Times New Roman" w:cs="Times New Roman"/>
          <w:sz w:val="28"/>
          <w:szCs w:val="28"/>
        </w:rPr>
        <w:br w:type="page"/>
      </w:r>
      <w:bookmarkEnd w:id="0"/>
    </w:p>
    <w:p w:rsidR="0072797B" w:rsidRPr="00AC3E79" w:rsidRDefault="0072797B" w:rsidP="0072797B">
      <w:pPr>
        <w:pStyle w:val="a4"/>
        <w:spacing w:line="360" w:lineRule="auto"/>
        <w:ind w:firstLine="708"/>
        <w:jc w:val="center"/>
        <w:rPr>
          <w:rFonts w:ascii="Times New Roman" w:hAnsi="Times New Roman" w:cs="Times New Roman"/>
          <w:b/>
          <w:sz w:val="28"/>
          <w:szCs w:val="28"/>
          <w:lang w:val="ru-RU"/>
        </w:rPr>
      </w:pPr>
      <w:r w:rsidRPr="00AC3E79">
        <w:rPr>
          <w:rFonts w:ascii="Times New Roman" w:hAnsi="Times New Roman" w:cs="Times New Roman"/>
          <w:b/>
          <w:sz w:val="28"/>
          <w:szCs w:val="28"/>
        </w:rPr>
        <w:lastRenderedPageBreak/>
        <w:t>ВИС</w:t>
      </w:r>
      <w:r w:rsidRPr="00AC3E79">
        <w:rPr>
          <w:rFonts w:ascii="Times New Roman" w:hAnsi="Times New Roman" w:cs="Times New Roman"/>
          <w:b/>
          <w:sz w:val="28"/>
          <w:szCs w:val="28"/>
          <w:lang w:val="ru-RU"/>
        </w:rPr>
        <w:t>НОВКИ</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На основі аналізу фактичного матеріалу та літературних джерел, а також виконання поставлених задач, проведена робота дозволяє зробити наступні висновки:</w:t>
      </w:r>
    </w:p>
    <w:p w:rsidR="0072797B" w:rsidRPr="00AC3E79" w:rsidRDefault="0072797B" w:rsidP="0072797B">
      <w:pPr>
        <w:spacing w:after="0" w:line="360" w:lineRule="auto"/>
        <w:jc w:val="both"/>
        <w:rPr>
          <w:rFonts w:ascii="Times New Roman" w:hAnsi="Times New Roman" w:cs="Times New Roman"/>
          <w:sz w:val="28"/>
          <w:szCs w:val="28"/>
        </w:rPr>
      </w:pPr>
      <w:r w:rsidRPr="00AC3E79">
        <w:rPr>
          <w:rFonts w:ascii="Times New Roman" w:hAnsi="Times New Roman" w:cs="Times New Roman"/>
          <w:sz w:val="28"/>
          <w:szCs w:val="28"/>
        </w:rPr>
        <w:tab/>
        <w:t>1. Вивчений таксономічний склад та екологічні характеристики черепашок сучасних видів остракод на шельфі Чорного моря, прилеглому до дельти Дунаю. Досліджено 17 поверхневих проб ґрунту. Сучасні остракоди румунської частини північно-західного шельфу Чорного моря представлені 11 видами. Відповідно до своїх екологічних уподобань остракоди були поділені на олігогілінні (</w:t>
      </w:r>
      <w:r w:rsidRPr="00AC3E79">
        <w:rPr>
          <w:rFonts w:ascii="Times New Roman" w:hAnsi="Times New Roman" w:cs="Times New Roman"/>
          <w:i/>
          <w:iCs/>
          <w:sz w:val="28"/>
          <w:szCs w:val="28"/>
        </w:rPr>
        <w:t>Graviacypris elongata, Loxoconcha lepida, Cyprideis torosa, Leptocythere andrussovi, Candona spp.</w:t>
      </w:r>
      <w:r w:rsidRPr="00AC3E79">
        <w:rPr>
          <w:rFonts w:ascii="Times New Roman" w:hAnsi="Times New Roman" w:cs="Times New Roman"/>
          <w:sz w:val="28"/>
          <w:szCs w:val="28"/>
        </w:rPr>
        <w:t>), мезогалінні (</w:t>
      </w:r>
      <w:r w:rsidRPr="00AC3E79">
        <w:rPr>
          <w:rFonts w:ascii="Times New Roman" w:hAnsi="Times New Roman" w:cs="Times New Roman"/>
          <w:i/>
          <w:iCs/>
          <w:sz w:val="28"/>
          <w:szCs w:val="28"/>
        </w:rPr>
        <w:t>Xestoleberis cornelii, Hiltermannicythere rubra</w:t>
      </w:r>
      <w:r w:rsidRPr="00AC3E79">
        <w:rPr>
          <w:rFonts w:ascii="Times New Roman" w:hAnsi="Times New Roman" w:cs="Times New Roman"/>
          <w:sz w:val="28"/>
          <w:szCs w:val="28"/>
        </w:rPr>
        <w:t>) та полігалінні (</w:t>
      </w:r>
      <w:r w:rsidRPr="00AC3E79">
        <w:rPr>
          <w:rFonts w:ascii="Times New Roman" w:hAnsi="Times New Roman" w:cs="Times New Roman"/>
          <w:i/>
          <w:iCs/>
          <w:sz w:val="28"/>
          <w:szCs w:val="28"/>
        </w:rPr>
        <w:t>Callistocythere diffusa, Leptocythere quinquetuberculata, Palmoconcha guttata, Leptocythere striatocostata</w:t>
      </w:r>
      <w:r w:rsidRPr="00AC3E79">
        <w:rPr>
          <w:rFonts w:ascii="Times New Roman" w:hAnsi="Times New Roman" w:cs="Times New Roman"/>
          <w:sz w:val="28"/>
          <w:szCs w:val="28"/>
        </w:rPr>
        <w:t xml:space="preserve">). </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 xml:space="preserve"> Таксономічний склад та екологічні характеристики сучасних видів остракод румунського шельфу  Чорного моря дозволили виділити сучасні комплекси, які добре корелювалися з факторами навколишнього середовища, і в першу чергу, з солоністю. Перегрупування видового складу і збільшення кількості видів зі збільшенням глибини та солоності дозволяє впевнено оконтурювати границі поширення річкового стоку. Низьке видове різноманіття дозволяє оконтурити райони з найсильнішим впливом прісних вод, а його підвищені значення, навпаки, – зменшення їх впливу на донні екосистеми. </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Результати, отримані при вивченні поверхневих комплексів, дозволили використати їх для палеоекологічних реконструкцій умов на румунському шельфу Чорного моря на межі плейстоцену та голоцену. Остракоди, так само як форамініфери та молюски, у черговий раз продемонстрували свій потенціал в якості надійного інструменту при палеореконструкціях змін глибини та солоності Чорноморсько</w:t>
      </w:r>
      <w:r>
        <w:rPr>
          <w:rFonts w:ascii="Times New Roman" w:hAnsi="Times New Roman" w:cs="Times New Roman"/>
          <w:sz w:val="28"/>
          <w:szCs w:val="28"/>
        </w:rPr>
        <w:t>го</w:t>
      </w:r>
      <w:r w:rsidRPr="00AC3E79">
        <w:rPr>
          <w:rFonts w:ascii="Times New Roman" w:hAnsi="Times New Roman" w:cs="Times New Roman"/>
          <w:sz w:val="28"/>
          <w:szCs w:val="28"/>
        </w:rPr>
        <w:t xml:space="preserve"> басейну в пізньому плейстоцені та голоцені.</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 xml:space="preserve">2. Дослідження 31 зразка із керна 38, а також порівняння отриманих результатів із матеріалами попередніх досліджень дозволили зробити деякі </w:t>
      </w:r>
      <w:r w:rsidRPr="00AC3E79">
        <w:rPr>
          <w:rFonts w:ascii="Times New Roman" w:hAnsi="Times New Roman" w:cs="Times New Roman"/>
          <w:sz w:val="28"/>
          <w:szCs w:val="28"/>
        </w:rPr>
        <w:lastRenderedPageBreak/>
        <w:t>висновки стосовно характеру</w:t>
      </w:r>
      <w:r>
        <w:rPr>
          <w:rFonts w:ascii="Times New Roman" w:hAnsi="Times New Roman" w:cs="Times New Roman"/>
          <w:sz w:val="28"/>
          <w:szCs w:val="28"/>
        </w:rPr>
        <w:t xml:space="preserve"> </w:t>
      </w:r>
      <w:r w:rsidRPr="00AC3E79">
        <w:rPr>
          <w:rFonts w:ascii="Times New Roman" w:hAnsi="Times New Roman" w:cs="Times New Roman"/>
          <w:sz w:val="28"/>
          <w:szCs w:val="28"/>
        </w:rPr>
        <w:t xml:space="preserve">трансформації Новоевксинського озера у сучасний Чорноморський басейн. </w:t>
      </w:r>
    </w:p>
    <w:p w:rsidR="0072797B" w:rsidRPr="00AC3E79" w:rsidRDefault="0072797B" w:rsidP="0072797B">
      <w:pPr>
        <w:spacing w:after="0" w:line="360" w:lineRule="auto"/>
        <w:jc w:val="both"/>
        <w:rPr>
          <w:rFonts w:ascii="Times New Roman" w:hAnsi="Times New Roman" w:cs="Times New Roman"/>
          <w:sz w:val="28"/>
          <w:szCs w:val="28"/>
        </w:rPr>
      </w:pPr>
      <w:r w:rsidRPr="00AC3E79">
        <w:rPr>
          <w:rFonts w:ascii="Times New Roman" w:hAnsi="Times New Roman" w:cs="Times New Roman"/>
          <w:sz w:val="28"/>
          <w:szCs w:val="28"/>
        </w:rPr>
        <w:tab/>
        <w:t xml:space="preserve">Іноді границю між новоексинськими та бугазькими відкладами за літологічними ознаками виділити складно, але вона чітко фіксується за появою перших середземноморських представників фауни, однозначно вказуючи на початок середземноморської трансгресії. Тож, у новоевксинський час (пізній плейстоцен) існував солонуватоводний басейн, який на рубежі близько 9 ka ВР змінився напівморським і пізніше морським бассейном. Ця зміна була поступовою, ніяких ознак катострофічно швидкого підвищення рівня бассейну не було зафіксовано. </w:t>
      </w:r>
    </w:p>
    <w:p w:rsidR="0072797B" w:rsidRPr="00AC3E79" w:rsidRDefault="0072797B" w:rsidP="0072797B">
      <w:pPr>
        <w:spacing w:after="0" w:line="360" w:lineRule="auto"/>
        <w:jc w:val="both"/>
        <w:rPr>
          <w:rFonts w:ascii="Times New Roman" w:hAnsi="Times New Roman" w:cs="Times New Roman"/>
          <w:sz w:val="28"/>
          <w:szCs w:val="28"/>
        </w:rPr>
      </w:pPr>
      <w:r w:rsidRPr="00AC3E79">
        <w:rPr>
          <w:rFonts w:ascii="Times New Roman" w:hAnsi="Times New Roman" w:cs="Times New Roman"/>
          <w:sz w:val="28"/>
          <w:szCs w:val="28"/>
        </w:rPr>
        <w:tab/>
        <w:t xml:space="preserve">Комплекси остракод, зустрінуті у відкладах верхньоновоевксинського віку вказують на солоність Чорного моря принаймні 5 psu наприкінці плейстоцену. Для них характерна присутність виключно олігогалінних видів каспійського походження. Поява перших мезогалінних представників середземноморського походження вказує на початок голоцнової трансгресії. На рубежі новоевксину і голоцену (в колонці 45В) 8,8 ka BP у відкладах прісноводні види остракод змішані з солонуватоводними та морськими. Це свідчить про нестабільний характер гідрологічного режиму басейну на початку голоцену. Він міг бути солуноватим з періодичними зливами води більшої солоності протягом штормів. Підвищення ролі морських остракод на рубежі 6,5 ka BP свідчить про підвищення солоності  в процесі трансформації басейну. </w:t>
      </w:r>
    </w:p>
    <w:p w:rsidR="0072797B" w:rsidRPr="00AC3E79" w:rsidRDefault="0072797B" w:rsidP="0072797B">
      <w:pPr>
        <w:spacing w:after="0" w:line="360" w:lineRule="auto"/>
        <w:jc w:val="both"/>
        <w:rPr>
          <w:rFonts w:ascii="Times New Roman" w:hAnsi="Times New Roman" w:cs="Times New Roman"/>
          <w:sz w:val="28"/>
          <w:szCs w:val="28"/>
        </w:rPr>
      </w:pPr>
      <w:r w:rsidRPr="00AC3E79">
        <w:rPr>
          <w:rFonts w:ascii="Times New Roman" w:hAnsi="Times New Roman" w:cs="Times New Roman"/>
          <w:sz w:val="28"/>
          <w:szCs w:val="28"/>
        </w:rPr>
        <w:tab/>
        <w:t>Результати, отримані при вивченні остракод у колонках і поверхневих пробах узгоджуються із результатами, отриманими попередніми дослідниками за форамініферами та молюсками.</w:t>
      </w:r>
    </w:p>
    <w:p w:rsidR="0072797B" w:rsidRPr="00AC3E79" w:rsidRDefault="0072797B" w:rsidP="0072797B">
      <w:pPr>
        <w:rPr>
          <w:rFonts w:ascii="Times New Roman" w:hAnsi="Times New Roman" w:cs="Times New Roman"/>
          <w:sz w:val="28"/>
          <w:szCs w:val="28"/>
        </w:rPr>
      </w:pPr>
      <w:r w:rsidRPr="00AC3E79">
        <w:rPr>
          <w:rFonts w:ascii="Times New Roman" w:hAnsi="Times New Roman" w:cs="Times New Roman"/>
          <w:sz w:val="28"/>
          <w:szCs w:val="28"/>
        </w:rPr>
        <w:br w:type="page"/>
      </w:r>
    </w:p>
    <w:p w:rsidR="0072797B" w:rsidRPr="00AC3E79" w:rsidRDefault="0072797B" w:rsidP="0072797B">
      <w:pPr>
        <w:jc w:val="center"/>
        <w:rPr>
          <w:rFonts w:ascii="Times New Roman" w:hAnsi="Times New Roman" w:cs="Times New Roman"/>
          <w:sz w:val="28"/>
          <w:szCs w:val="28"/>
        </w:rPr>
      </w:pPr>
      <w:r w:rsidRPr="00AC3E79">
        <w:rPr>
          <w:rFonts w:ascii="Times New Roman" w:hAnsi="Times New Roman" w:cs="Times New Roman"/>
          <w:b/>
          <w:bCs/>
          <w:sz w:val="28"/>
          <w:szCs w:val="28"/>
        </w:rPr>
        <w:lastRenderedPageBreak/>
        <w:t>СПИСОК ВИКОРИСТАНИХ ДЖЕРЕЛ</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1.</w:t>
      </w:r>
      <w:r w:rsidRPr="00AC3E79">
        <w:rPr>
          <w:rFonts w:ascii="Times New Roman" w:hAnsi="Times New Roman" w:cs="Times New Roman"/>
          <w:sz w:val="28"/>
          <w:szCs w:val="28"/>
        </w:rPr>
        <w:tab/>
        <w:t xml:space="preserve">Андрусов Н. И.  Карты Черноморской  области  в верхнемиоценовую, плиоценовую и послетретичную эпохи. Бюлл. МОИП (oтд. геол.). 1926. Т.4. Вып. 3-4. С. 183-188. </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2.</w:t>
      </w:r>
      <w:r w:rsidRPr="00AC3E79">
        <w:rPr>
          <w:rFonts w:ascii="Times New Roman" w:hAnsi="Times New Roman" w:cs="Times New Roman"/>
          <w:sz w:val="28"/>
          <w:szCs w:val="28"/>
        </w:rPr>
        <w:tab/>
        <w:t xml:space="preserve">Андрусов Н. И. Избранные труды. Москва, 1963. Т. 2. 644 с. </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3.</w:t>
      </w:r>
      <w:r w:rsidRPr="00AC3E79">
        <w:rPr>
          <w:rFonts w:ascii="Times New Roman" w:hAnsi="Times New Roman" w:cs="Times New Roman"/>
          <w:sz w:val="28"/>
          <w:szCs w:val="28"/>
        </w:rPr>
        <w:tab/>
        <w:t>Архангельский А. Д., Страхов Н. М.  Геологическое строение и история развития Черного моря. Ленинград. 1938. 226 с.</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4.</w:t>
      </w:r>
      <w:r w:rsidRPr="00AC3E79">
        <w:rPr>
          <w:rFonts w:ascii="Times New Roman" w:hAnsi="Times New Roman" w:cs="Times New Roman"/>
          <w:sz w:val="28"/>
          <w:szCs w:val="28"/>
        </w:rPr>
        <w:tab/>
        <w:t>Барг И. М. Стратиграфия четвертичных отложений дна Черного и Азовского морей. Днепропетровск. 2011. 162 с</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5.</w:t>
      </w:r>
      <w:r w:rsidRPr="00AC3E79">
        <w:rPr>
          <w:rFonts w:ascii="Times New Roman" w:hAnsi="Times New Roman" w:cs="Times New Roman"/>
          <w:sz w:val="28"/>
          <w:szCs w:val="28"/>
        </w:rPr>
        <w:tab/>
        <w:t>Геологическая история Черного моря по результатам глубоководного бурения / під заг. ред. Ю. Л. Непрочнова. Москва: Наука. 1980. 202 с.</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6.</w:t>
      </w:r>
      <w:r w:rsidRPr="00AC3E79">
        <w:rPr>
          <w:rFonts w:ascii="Times New Roman" w:hAnsi="Times New Roman" w:cs="Times New Roman"/>
          <w:sz w:val="28"/>
          <w:szCs w:val="28"/>
        </w:rPr>
        <w:tab/>
        <w:t xml:space="preserve">Дикань Н.І. Систематика четвертинних остракод України. – К.: ІГН НАНУ, 2006. – 430 с. </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7.</w:t>
      </w:r>
      <w:r w:rsidRPr="00AC3E79">
        <w:rPr>
          <w:rFonts w:ascii="Times New Roman" w:hAnsi="Times New Roman" w:cs="Times New Roman"/>
          <w:sz w:val="28"/>
          <w:szCs w:val="28"/>
        </w:rPr>
        <w:tab/>
        <w:t>Дубовский Н. В. Материалы к познанию Ostracoda Черного моря // Тр. Карадагской биол. ст. 1939. Вып. 5. С. 3–68.</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8.</w:t>
      </w:r>
      <w:r w:rsidRPr="00AC3E79">
        <w:rPr>
          <w:rFonts w:ascii="Times New Roman" w:hAnsi="Times New Roman" w:cs="Times New Roman"/>
          <w:sz w:val="28"/>
          <w:szCs w:val="28"/>
        </w:rPr>
        <w:tab/>
        <w:t>Дыкань Н. И. Вид Cyprideis pontica Krstić, 1968 (Ostracoda, Crustacea) – индикатор границы плиоценовых и четвертичных отложений (северная часть Черного моря). Геология и полезные ископаемые Мирового океана, 2016, № 1, с. 19 – 32.</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9.</w:t>
      </w:r>
      <w:r w:rsidRPr="00AC3E79">
        <w:rPr>
          <w:rFonts w:ascii="Times New Roman" w:hAnsi="Times New Roman" w:cs="Times New Roman"/>
          <w:sz w:val="28"/>
          <w:szCs w:val="28"/>
        </w:rPr>
        <w:tab/>
        <w:t>Емельянов Е. М., Лисицын А. П., Тримонис Э. С. и др. Геохимия позднекайнозойских отложений Черного моря /за ред. Г. Н. Батурина. Москва. 1982. 244 с.</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10.</w:t>
      </w:r>
      <w:r w:rsidRPr="00AC3E79">
        <w:rPr>
          <w:rFonts w:ascii="Times New Roman" w:hAnsi="Times New Roman" w:cs="Times New Roman"/>
          <w:sz w:val="28"/>
          <w:szCs w:val="28"/>
        </w:rPr>
        <w:tab/>
        <w:t>Зоненшайн Л. П., ЛеПишон К. Глубоководные впадины Черного и Каспийского морей – остатки мезозойских тыловых бассейнов: История океана Тетис. Москва: ИОРАН. 1987. С. 63-94.</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11.</w:t>
      </w:r>
      <w:r w:rsidRPr="00AC3E79">
        <w:rPr>
          <w:rFonts w:ascii="Times New Roman" w:hAnsi="Times New Roman" w:cs="Times New Roman"/>
          <w:sz w:val="28"/>
          <w:szCs w:val="28"/>
        </w:rPr>
        <w:tab/>
        <w:t>Коболев В. П. Геодинамічна еволюція Чорноморської мегазападини та структур її обрамлення (за геофізичними даними): автореф. дис. докт. геол. наук: 04.00.22. Київ, 2002. 36 с.</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lastRenderedPageBreak/>
        <w:t>12.</w:t>
      </w:r>
      <w:r w:rsidRPr="00AC3E79">
        <w:rPr>
          <w:rFonts w:ascii="Times New Roman" w:hAnsi="Times New Roman" w:cs="Times New Roman"/>
          <w:sz w:val="28"/>
          <w:szCs w:val="28"/>
        </w:rPr>
        <w:tab/>
        <w:t>Логвиненко Н. В., Сергеева Э. И. Методы определения осадочных горных пород. Ленинград. 1986. 240 с.</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13.</w:t>
      </w:r>
      <w:r w:rsidRPr="00AC3E79">
        <w:rPr>
          <w:rFonts w:ascii="Times New Roman" w:hAnsi="Times New Roman" w:cs="Times New Roman"/>
          <w:sz w:val="28"/>
          <w:szCs w:val="28"/>
        </w:rPr>
        <w:tab/>
        <w:t>Манушкина А. В., Иванова Е. В., Тесакова Е. М. Остракоды и экостратиграфия голоценовых отложений кавказского шельфа Черного моря. Современная палеонтология: классические и новейшие методы – 2006. М.: ПИН РАН, 2006. С. 11–26.</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14.</w:t>
      </w:r>
      <w:r w:rsidRPr="00AC3E79">
        <w:rPr>
          <w:rFonts w:ascii="Times New Roman" w:hAnsi="Times New Roman" w:cs="Times New Roman"/>
          <w:sz w:val="28"/>
          <w:szCs w:val="28"/>
        </w:rPr>
        <w:tab/>
        <w:t>Маринов Т. Въерху остракодната фауна на западното Черноморско крайбережие // Изв. инст. рибов. рибол. Варна. 1962. № 2. С. 55–79.</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15.</w:t>
      </w:r>
      <w:r w:rsidRPr="00AC3E79">
        <w:rPr>
          <w:rFonts w:ascii="Times New Roman" w:hAnsi="Times New Roman" w:cs="Times New Roman"/>
          <w:sz w:val="28"/>
          <w:szCs w:val="28"/>
        </w:rPr>
        <w:tab/>
        <w:t>Маринов Т. Две непознати остракоди от Черно море // Изв. Зоол. инст. БАН. 1965. № 18. С. 193-198.</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16.</w:t>
      </w:r>
      <w:r w:rsidRPr="00AC3E79">
        <w:rPr>
          <w:rFonts w:ascii="Times New Roman" w:hAnsi="Times New Roman" w:cs="Times New Roman"/>
          <w:sz w:val="28"/>
          <w:szCs w:val="28"/>
        </w:rPr>
        <w:tab/>
        <w:t>Маринов Т. Принос към остракодната фауна на Черно море // Изв. инст. рибов. рибол. Варна. 1964. № 4. С. 39–60.</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17.</w:t>
      </w:r>
      <w:r w:rsidRPr="00AC3E79">
        <w:rPr>
          <w:rFonts w:ascii="Times New Roman" w:hAnsi="Times New Roman" w:cs="Times New Roman"/>
          <w:sz w:val="28"/>
          <w:szCs w:val="28"/>
        </w:rPr>
        <w:tab/>
        <w:t>Митропольский А. Ю., Безбородов А. А., Овсяный Е. И. Геохимия Черного моря. Киев. 1982. 144 с.</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18.</w:t>
      </w:r>
      <w:r w:rsidRPr="00AC3E79">
        <w:rPr>
          <w:rFonts w:ascii="Times New Roman" w:hAnsi="Times New Roman" w:cs="Times New Roman"/>
          <w:sz w:val="28"/>
          <w:szCs w:val="28"/>
        </w:rPr>
        <w:tab/>
        <w:t>Мордухай-Болтовской Ф. Д. Каспийская фауна в Азово-Черноморском бассейне. М.: Изд-во АН СССР, 1960. 75 с.</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19.</w:t>
      </w:r>
      <w:r w:rsidRPr="00AC3E79">
        <w:rPr>
          <w:rFonts w:ascii="Times New Roman" w:hAnsi="Times New Roman" w:cs="Times New Roman"/>
          <w:sz w:val="28"/>
          <w:szCs w:val="28"/>
        </w:rPr>
        <w:tab/>
        <w:t>Невесская Л. А. Позднечетвертичные двустворчатые моллюски Черного моря; их систематика и екология. Труды Палеонтологического института Академии наук СССР. Москва: Наука. 1965. 398 с.</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20.</w:t>
      </w:r>
      <w:r w:rsidRPr="00AC3E79">
        <w:rPr>
          <w:rFonts w:ascii="Times New Roman" w:hAnsi="Times New Roman" w:cs="Times New Roman"/>
          <w:sz w:val="28"/>
          <w:szCs w:val="28"/>
        </w:rPr>
        <w:tab/>
        <w:t>Сологуб В. Б., Чекунов А. В., Сологуб Н. В. и др. Глубинное строение Черного моря и прилегающей суши. Труды Междунар. симпоз. Изучение геологической истории и процессов современного осадкообразования Черного и Балтийского морей. Киев. 1984. Ч. 1. С. 22-30.</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21.</w:t>
      </w:r>
      <w:r w:rsidRPr="00AC3E79">
        <w:rPr>
          <w:rFonts w:ascii="Times New Roman" w:hAnsi="Times New Roman" w:cs="Times New Roman"/>
          <w:sz w:val="28"/>
          <w:szCs w:val="28"/>
        </w:rPr>
        <w:tab/>
        <w:t>Туголесов Д. А., Горшков А. С., Мейснер А. Б. и др. Геологическое строение Черноморской впадины. Докл. АН СССР. 1983. № 269, в. 2. С. 440–444.</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22.</w:t>
      </w:r>
      <w:r w:rsidRPr="00AC3E79">
        <w:rPr>
          <w:rFonts w:ascii="Times New Roman" w:hAnsi="Times New Roman" w:cs="Times New Roman"/>
          <w:sz w:val="28"/>
          <w:szCs w:val="28"/>
        </w:rPr>
        <w:tab/>
        <w:t>Харин Н. Н. Зообентос и зоопланктон Кубанских лиманов и их изменение при опреснении лиманов // Тр. АзЧерНИРО. 1951. № 15. С. 25–49.</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lastRenderedPageBreak/>
        <w:t>23.</w:t>
      </w:r>
      <w:r w:rsidRPr="00AC3E79">
        <w:rPr>
          <w:rFonts w:ascii="Times New Roman" w:hAnsi="Times New Roman" w:cs="Times New Roman"/>
          <w:sz w:val="28"/>
          <w:szCs w:val="28"/>
        </w:rPr>
        <w:tab/>
        <w:t>Шорников Е. И. Вопросы экологии азово-черноморских остракод // Биология моря. Вып. 26. Экологические исследования донных организмов. Киев: Наукова думка, 1972. С. 53–88.</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24.</w:t>
      </w:r>
      <w:r w:rsidRPr="00AC3E79">
        <w:rPr>
          <w:rFonts w:ascii="Times New Roman" w:hAnsi="Times New Roman" w:cs="Times New Roman"/>
          <w:sz w:val="28"/>
          <w:szCs w:val="28"/>
        </w:rPr>
        <w:tab/>
        <w:t>Шорников Е. И. К изучению Ostracoda Азовского и Черного морей // Бентос. Киев: Наукова думка, 1965. С. 103–121.</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25.</w:t>
      </w:r>
      <w:r w:rsidRPr="00AC3E79">
        <w:rPr>
          <w:rFonts w:ascii="Times New Roman" w:hAnsi="Times New Roman" w:cs="Times New Roman"/>
          <w:sz w:val="28"/>
          <w:szCs w:val="28"/>
        </w:rPr>
        <w:tab/>
        <w:t>Шорников Е. И. Опыт выделения каспийских элементов фауны остракод в Азово-Черноморском бассейне // Зоол. журн. 1964. Т. 43. Вып. 9. С. 1276–1293.</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26.</w:t>
      </w:r>
      <w:r w:rsidRPr="00AC3E79">
        <w:rPr>
          <w:rFonts w:ascii="Times New Roman" w:hAnsi="Times New Roman" w:cs="Times New Roman"/>
          <w:sz w:val="28"/>
          <w:szCs w:val="28"/>
        </w:rPr>
        <w:tab/>
        <w:t>Шорников Е. И. Подкласс остракода, или ракушковые раки, Ostracoda // Определитель фауны Черного и Азовского морей. Т. 2. Свободноживущие беспозвоночные. Ракообразные. Киев: Наукова думка,</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1969. С. 163–260.</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27.</w:t>
      </w:r>
      <w:r w:rsidRPr="00AC3E79">
        <w:rPr>
          <w:rFonts w:ascii="Times New Roman" w:hAnsi="Times New Roman" w:cs="Times New Roman"/>
          <w:sz w:val="28"/>
          <w:szCs w:val="28"/>
        </w:rPr>
        <w:tab/>
        <w:t>Шорников Е. И. Фауна черноморско-азовских остракод в экологическом и зоогеографическом аспектах // Донные биоценозы и биология бентосных организмов Черного моря. Киев: Наукова думка, 1967. С. 122–143.</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28.</w:t>
      </w:r>
      <w:r w:rsidRPr="00AC3E79">
        <w:rPr>
          <w:rFonts w:ascii="Times New Roman" w:hAnsi="Times New Roman" w:cs="Times New Roman"/>
          <w:sz w:val="28"/>
          <w:szCs w:val="28"/>
        </w:rPr>
        <w:tab/>
        <w:t>Шорников Е. И. Leptocythere (Crustacea, Ostracoda) Азово-Черноморского бассейна // Зоол. журн. 1966. Т. 45. Вып. 1. С. 32–49.</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29.</w:t>
      </w:r>
      <w:r w:rsidRPr="00AC3E79">
        <w:rPr>
          <w:rFonts w:ascii="Times New Roman" w:hAnsi="Times New Roman" w:cs="Times New Roman"/>
          <w:sz w:val="28"/>
          <w:szCs w:val="28"/>
        </w:rPr>
        <w:tab/>
        <w:t>Щербаков Ф. А. Материковые окраины в позднем плейстоцене и</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голоцене /Щербаков Ф. А. - М. : Наука, 1983. – 214 с.</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30.</w:t>
      </w:r>
      <w:r w:rsidRPr="00AC3E79">
        <w:rPr>
          <w:rFonts w:ascii="Times New Roman" w:hAnsi="Times New Roman" w:cs="Times New Roman"/>
          <w:sz w:val="28"/>
          <w:szCs w:val="28"/>
        </w:rPr>
        <w:tab/>
        <w:t>Янко В. В., Грамова Л. В. Стратиграфия четвертичных отложений Кавказского шельфа и континентального склона Черного моря. Советская геология. 1990. С. 60-72.</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31.</w:t>
      </w:r>
      <w:r w:rsidRPr="00AC3E79">
        <w:rPr>
          <w:rFonts w:ascii="Times New Roman" w:hAnsi="Times New Roman" w:cs="Times New Roman"/>
          <w:sz w:val="28"/>
          <w:szCs w:val="28"/>
        </w:rPr>
        <w:tab/>
        <w:t>Aksu, A.E., Hiscott, R.N., Kaminski, M.A., Mudie, P.J., Gillespie, H., Abrajano, T., Yasar, D., 2002. Last Glacial-Holocene paleoceanography of the Black Sea and Marmara Sea: stable isotopic, foraminiferal and coccolith evidence. Marine Geology 190, 119-149.</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32.</w:t>
      </w:r>
      <w:r w:rsidRPr="00AC3E79">
        <w:rPr>
          <w:rFonts w:ascii="Times New Roman" w:hAnsi="Times New Roman" w:cs="Times New Roman"/>
          <w:sz w:val="28"/>
          <w:szCs w:val="28"/>
        </w:rPr>
        <w:tab/>
        <w:t>Banks C. J. Basins and thrust belts of the Balkan coast and the Black Sea. Regional and Petroleum Geology of the Black Sea and Surrounding Region. AAPG Memoir 68. 1997. Р. 115–128.</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lastRenderedPageBreak/>
        <w:t>33.</w:t>
      </w:r>
      <w:r w:rsidRPr="00AC3E79">
        <w:rPr>
          <w:rFonts w:ascii="Times New Roman" w:hAnsi="Times New Roman" w:cs="Times New Roman"/>
          <w:sz w:val="28"/>
          <w:szCs w:val="28"/>
        </w:rPr>
        <w:tab/>
        <w:t>Briceag A., Ion G. Holocene ostracod and foraminiferal assemblages of the Romanian Black Sea shelf. Quaternary International, Volume 345, 29 September 2014, p. 119-129.</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34.</w:t>
      </w:r>
      <w:r w:rsidRPr="00AC3E79">
        <w:rPr>
          <w:rFonts w:ascii="Times New Roman" w:hAnsi="Times New Roman" w:cs="Times New Roman"/>
          <w:sz w:val="28"/>
          <w:szCs w:val="28"/>
        </w:rPr>
        <w:tab/>
        <w:t>Briceag A., Stoica M., Oaie G., Melinte-Dobrinescu M. C. Late Holocene microfaunal and nannofloral assemblages of the NW Black Sea. Geo-Eco-Marina. Vol 18, 2012. p. 65 – 73.</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3</w:t>
      </w:r>
      <w:r w:rsidRPr="00AC3E79">
        <w:rPr>
          <w:rFonts w:ascii="Times New Roman" w:hAnsi="Times New Roman" w:cs="Times New Roman"/>
          <w:sz w:val="28"/>
          <w:szCs w:val="28"/>
          <w:lang w:val="en-US"/>
        </w:rPr>
        <w:t>5</w:t>
      </w:r>
      <w:r w:rsidRPr="00AC3E79">
        <w:rPr>
          <w:rFonts w:ascii="Times New Roman" w:hAnsi="Times New Roman" w:cs="Times New Roman"/>
          <w:sz w:val="28"/>
          <w:szCs w:val="28"/>
        </w:rPr>
        <w:t>.</w:t>
      </w:r>
      <w:r w:rsidRPr="00AC3E79">
        <w:rPr>
          <w:rFonts w:ascii="Times New Roman" w:hAnsi="Times New Roman" w:cs="Times New Roman"/>
          <w:sz w:val="28"/>
          <w:szCs w:val="28"/>
        </w:rPr>
        <w:tab/>
        <w:t>Caraion, F.E., 1967. Familia Cytheridae (Ostracode marine s¸ i salmastricole). Fauna Republicii Socialiste România, Crustacea (Ostracoda) 4 (10), 1-164.</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3</w:t>
      </w:r>
      <w:r w:rsidRPr="009351B3">
        <w:rPr>
          <w:rFonts w:ascii="Times New Roman" w:hAnsi="Times New Roman" w:cs="Times New Roman"/>
          <w:sz w:val="28"/>
          <w:szCs w:val="28"/>
          <w:lang w:val="pl-PL"/>
        </w:rPr>
        <w:t>6</w:t>
      </w:r>
      <w:r w:rsidRPr="00AC3E79">
        <w:rPr>
          <w:rFonts w:ascii="Times New Roman" w:hAnsi="Times New Roman" w:cs="Times New Roman"/>
          <w:sz w:val="28"/>
          <w:szCs w:val="28"/>
        </w:rPr>
        <w:t>.</w:t>
      </w:r>
      <w:r w:rsidRPr="00AC3E79">
        <w:rPr>
          <w:rFonts w:ascii="Times New Roman" w:hAnsi="Times New Roman" w:cs="Times New Roman"/>
          <w:sz w:val="28"/>
          <w:szCs w:val="28"/>
        </w:rPr>
        <w:tab/>
        <w:t>Caraion, F.E., 1958. Ostracode marine din apele românesti ale Marii Negre. Hidrobiologia 1, 89-101.</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3</w:t>
      </w:r>
      <w:r w:rsidRPr="00AC3E79">
        <w:rPr>
          <w:rFonts w:ascii="Times New Roman" w:hAnsi="Times New Roman" w:cs="Times New Roman"/>
          <w:sz w:val="28"/>
          <w:szCs w:val="28"/>
          <w:lang w:val="en-US"/>
        </w:rPr>
        <w:t>7</w:t>
      </w:r>
      <w:r w:rsidRPr="00AC3E79">
        <w:rPr>
          <w:rFonts w:ascii="Times New Roman" w:hAnsi="Times New Roman" w:cs="Times New Roman"/>
          <w:sz w:val="28"/>
          <w:szCs w:val="28"/>
        </w:rPr>
        <w:t>.</w:t>
      </w:r>
      <w:r w:rsidRPr="00AC3E79">
        <w:rPr>
          <w:rFonts w:ascii="Times New Roman" w:hAnsi="Times New Roman" w:cs="Times New Roman"/>
          <w:sz w:val="28"/>
          <w:szCs w:val="28"/>
        </w:rPr>
        <w:tab/>
        <w:t>Dinu C., Munteanu I., Tambrea D., Panin N. Gas hydrates, flares seeps offshore Romania, a review. Geo-Eco-Marina.Vol 24, 2018. p. 5-56</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3</w:t>
      </w:r>
      <w:r w:rsidRPr="00AC3E79">
        <w:rPr>
          <w:rFonts w:ascii="Times New Roman" w:hAnsi="Times New Roman" w:cs="Times New Roman"/>
          <w:sz w:val="28"/>
          <w:szCs w:val="28"/>
          <w:lang w:val="en-US"/>
        </w:rPr>
        <w:t>8</w:t>
      </w:r>
      <w:r w:rsidRPr="00AC3E79">
        <w:rPr>
          <w:rFonts w:ascii="Times New Roman" w:hAnsi="Times New Roman" w:cs="Times New Roman"/>
          <w:sz w:val="28"/>
          <w:szCs w:val="28"/>
        </w:rPr>
        <w:t>.</w:t>
      </w:r>
      <w:r w:rsidRPr="00AC3E79">
        <w:rPr>
          <w:rFonts w:ascii="Times New Roman" w:hAnsi="Times New Roman" w:cs="Times New Roman"/>
          <w:sz w:val="28"/>
          <w:szCs w:val="28"/>
        </w:rPr>
        <w:tab/>
        <w:t>Dinu, C., Wong, H. K., Tambrea, D., L. Matenco. Stratigraphic and structural characteristics of the Romanian Black Sea shelf. Technophysics №410. 2005.  P. 417–435.</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lang w:val="en-US"/>
        </w:rPr>
        <w:t>39</w:t>
      </w:r>
      <w:r w:rsidRPr="00AC3E79">
        <w:rPr>
          <w:rFonts w:ascii="Times New Roman" w:hAnsi="Times New Roman" w:cs="Times New Roman"/>
          <w:sz w:val="28"/>
          <w:szCs w:val="28"/>
        </w:rPr>
        <w:t>.</w:t>
      </w:r>
      <w:r w:rsidRPr="00AC3E79">
        <w:rPr>
          <w:rFonts w:ascii="Times New Roman" w:hAnsi="Times New Roman" w:cs="Times New Roman"/>
          <w:sz w:val="28"/>
          <w:szCs w:val="28"/>
        </w:rPr>
        <w:tab/>
        <w:t>Dinu, C., Wong, H. K., Ţambrea, D. Stratigraphic and tectonic syntheses of the Black Sea shelf and correlation with major land structures. Bucharest Geoscience Forum Special Volume. No 2. Bucharest, 2002.  P. 101–117.</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40.</w:t>
      </w:r>
      <w:r w:rsidRPr="00AC3E79">
        <w:rPr>
          <w:rFonts w:ascii="Times New Roman" w:hAnsi="Times New Roman" w:cs="Times New Roman"/>
          <w:sz w:val="28"/>
          <w:szCs w:val="28"/>
        </w:rPr>
        <w:tab/>
        <w:t>Hiscott, R.N., Aksu, A.E., Mudie, P.J., Marret, F., Abrajano, T., Kaminski, M.A., Evans, J., Çakiroglu, A.I., Yas¸ ar, D., 2007. A gradual drowning of the southwestern Black  Sea shelf: evidence for a progressive rather than abrupt Holocene reconnection with the eastern Mediterranean Sea through the Marmara Sea Gateway. Quaternary International 167 - 168, 19-34.</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4</w:t>
      </w:r>
      <w:r w:rsidRPr="00AC3E79">
        <w:rPr>
          <w:rFonts w:ascii="Times New Roman" w:hAnsi="Times New Roman" w:cs="Times New Roman"/>
          <w:sz w:val="28"/>
          <w:szCs w:val="28"/>
          <w:lang w:val="en-US"/>
        </w:rPr>
        <w:t>1</w:t>
      </w:r>
      <w:r w:rsidRPr="00AC3E79">
        <w:rPr>
          <w:rFonts w:ascii="Times New Roman" w:hAnsi="Times New Roman" w:cs="Times New Roman"/>
          <w:sz w:val="28"/>
          <w:szCs w:val="28"/>
        </w:rPr>
        <w:t>.</w:t>
      </w:r>
      <w:r w:rsidRPr="00AC3E79">
        <w:rPr>
          <w:rFonts w:ascii="Times New Roman" w:hAnsi="Times New Roman" w:cs="Times New Roman"/>
          <w:sz w:val="28"/>
          <w:szCs w:val="28"/>
        </w:rPr>
        <w:tab/>
        <w:t>Ivanova E. V., Marret F., Zenina M. A., Murdmaa I. O., Chepalyga A. L., Bradley L. R., Schornikov E. I., Levchenko O. V., Zyryanova M. I. The Holocene Black Sea reconnection to the Mediterranean Sea: New insights from the northeastern Caucasian shelf. Palaeogeography, Palaeoclimatology, Palaeoecology, Volume 427, 1 June 2015, p. 41-61.</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lastRenderedPageBreak/>
        <w:t>4</w:t>
      </w:r>
      <w:r w:rsidRPr="009351B3">
        <w:rPr>
          <w:rFonts w:ascii="Times New Roman" w:hAnsi="Times New Roman" w:cs="Times New Roman"/>
          <w:sz w:val="28"/>
          <w:szCs w:val="28"/>
        </w:rPr>
        <w:t>2</w:t>
      </w:r>
      <w:r w:rsidRPr="00AC3E79">
        <w:rPr>
          <w:rFonts w:ascii="Times New Roman" w:hAnsi="Times New Roman" w:cs="Times New Roman"/>
          <w:sz w:val="28"/>
          <w:szCs w:val="28"/>
        </w:rPr>
        <w:t>.</w:t>
      </w:r>
      <w:r w:rsidRPr="00AC3E79">
        <w:rPr>
          <w:rFonts w:ascii="Times New Roman" w:hAnsi="Times New Roman" w:cs="Times New Roman"/>
          <w:sz w:val="28"/>
          <w:szCs w:val="28"/>
        </w:rPr>
        <w:tab/>
        <w:t>Ivanova E.V., Murdmaa I. O., Chepalyga A. L. et al. Holocene sea-level oscillations and environmental changes on the Eastern Black Sea shelf // Palaeogeogr. Palaeoclimatol. Palaeoecol. 2006 (in press).</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4</w:t>
      </w:r>
      <w:r w:rsidRPr="00AC3E79">
        <w:rPr>
          <w:rFonts w:ascii="Times New Roman" w:hAnsi="Times New Roman" w:cs="Times New Roman"/>
          <w:sz w:val="28"/>
          <w:szCs w:val="28"/>
          <w:lang w:val="en-US"/>
        </w:rPr>
        <w:t>3</w:t>
      </w:r>
      <w:r w:rsidRPr="00AC3E79">
        <w:rPr>
          <w:rFonts w:ascii="Times New Roman" w:hAnsi="Times New Roman" w:cs="Times New Roman"/>
          <w:sz w:val="28"/>
          <w:szCs w:val="28"/>
        </w:rPr>
        <w:t>.</w:t>
      </w:r>
      <w:r w:rsidRPr="00AC3E79">
        <w:rPr>
          <w:rFonts w:ascii="Times New Roman" w:hAnsi="Times New Roman" w:cs="Times New Roman"/>
          <w:sz w:val="28"/>
          <w:szCs w:val="28"/>
        </w:rPr>
        <w:tab/>
        <w:t>Ivanova E. V., Murdmaa I. O., Chepalyga A. L., Cronin T. M., Pasechnik I. V., Levchenko O. V., Howe S. S., Manushkina A. V., Platonova E. A. Holocene sea-level oscillations and environmental changes on the Eastern Black Sea shelf. Palaeogeography, Palaeoclimatology, Palaeoecology Vol. 246. 2007. p. 228–259.</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4</w:t>
      </w:r>
      <w:r w:rsidRPr="00AC3E79">
        <w:rPr>
          <w:rFonts w:ascii="Times New Roman" w:hAnsi="Times New Roman" w:cs="Times New Roman"/>
          <w:sz w:val="28"/>
          <w:szCs w:val="28"/>
          <w:lang w:val="en-US"/>
        </w:rPr>
        <w:t>4</w:t>
      </w:r>
      <w:r w:rsidRPr="00AC3E79">
        <w:rPr>
          <w:rFonts w:ascii="Times New Roman" w:hAnsi="Times New Roman" w:cs="Times New Roman"/>
          <w:sz w:val="28"/>
          <w:szCs w:val="28"/>
        </w:rPr>
        <w:t>.</w:t>
      </w:r>
      <w:r w:rsidRPr="00AC3E79">
        <w:rPr>
          <w:rFonts w:ascii="Times New Roman" w:hAnsi="Times New Roman" w:cs="Times New Roman"/>
          <w:sz w:val="28"/>
          <w:szCs w:val="28"/>
        </w:rPr>
        <w:tab/>
        <w:t>Ivanova E. V., Murdmaa I. O., Karpuk M. S., Schornikov E. I., Marret F., Cronin T. M., Buynevich I. V., Platonova E. A. Quaternary International, Volume 261, 30 May 2012, p. 91-104.</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4</w:t>
      </w:r>
      <w:r w:rsidRPr="00AC3E79">
        <w:rPr>
          <w:rFonts w:ascii="Times New Roman" w:hAnsi="Times New Roman" w:cs="Times New Roman"/>
          <w:sz w:val="28"/>
          <w:szCs w:val="28"/>
          <w:lang w:val="en-US"/>
        </w:rPr>
        <w:t>5</w:t>
      </w:r>
      <w:r w:rsidRPr="00AC3E79">
        <w:rPr>
          <w:rFonts w:ascii="Times New Roman" w:hAnsi="Times New Roman" w:cs="Times New Roman"/>
          <w:sz w:val="28"/>
          <w:szCs w:val="28"/>
        </w:rPr>
        <w:t>.</w:t>
      </w:r>
      <w:r w:rsidRPr="00AC3E79">
        <w:rPr>
          <w:rFonts w:ascii="Times New Roman" w:hAnsi="Times New Roman" w:cs="Times New Roman"/>
          <w:sz w:val="28"/>
          <w:szCs w:val="28"/>
        </w:rPr>
        <w:tab/>
        <w:t>Ivanova E. V., Murdmaa I. O., Karpuk M. S., Schornikov E. I., Marret F., Cronin T. M., Buynevich I. V., Platonova E. A. Paleoenvironmental changes on the northeastern and southwestern Black Sea shelves during the Holocene. Quaternary International, Volume 261, 30 May 2012, p. 91-104.</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4</w:t>
      </w:r>
      <w:r w:rsidRPr="00AC3E79">
        <w:rPr>
          <w:rFonts w:ascii="Times New Roman" w:hAnsi="Times New Roman" w:cs="Times New Roman"/>
          <w:sz w:val="28"/>
          <w:szCs w:val="28"/>
          <w:lang w:val="en-US"/>
        </w:rPr>
        <w:t>6</w:t>
      </w:r>
      <w:r w:rsidRPr="00AC3E79">
        <w:rPr>
          <w:rFonts w:ascii="Times New Roman" w:hAnsi="Times New Roman" w:cs="Times New Roman"/>
          <w:sz w:val="28"/>
          <w:szCs w:val="28"/>
        </w:rPr>
        <w:t>.</w:t>
      </w:r>
      <w:r w:rsidRPr="00AC3E79">
        <w:rPr>
          <w:rFonts w:ascii="Times New Roman" w:hAnsi="Times New Roman" w:cs="Times New Roman"/>
          <w:sz w:val="28"/>
          <w:szCs w:val="28"/>
        </w:rPr>
        <w:tab/>
        <w:t xml:space="preserve">Ivanova E., Murdmaa I., Schornikov E., Aliev R., Marret F., Chepalyga A., Bradley L., Zenina M., Kravtsov V., Alekhina G. Decadal-to-millennial scale environmental changes on the northeastern Black Sea shelf during the late Holocene and 20th century. INQUA SEQS 2012 Meeting. At the edge of the sea: sediments, geomorphology, tectonics, and stratigraphy in Quaternary studies. 26-30th, September 2012 Sassari, Sardinia, (Italy). – 2012. </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4</w:t>
      </w:r>
      <w:r w:rsidRPr="00AC3E79">
        <w:rPr>
          <w:rFonts w:ascii="Times New Roman" w:hAnsi="Times New Roman" w:cs="Times New Roman"/>
          <w:sz w:val="28"/>
          <w:szCs w:val="28"/>
          <w:lang w:val="en-US"/>
        </w:rPr>
        <w:t>7</w:t>
      </w:r>
      <w:r w:rsidRPr="00AC3E79">
        <w:rPr>
          <w:rFonts w:ascii="Times New Roman" w:hAnsi="Times New Roman" w:cs="Times New Roman"/>
          <w:sz w:val="28"/>
          <w:szCs w:val="28"/>
        </w:rPr>
        <w:t>.</w:t>
      </w:r>
      <w:r w:rsidRPr="00AC3E79">
        <w:rPr>
          <w:rFonts w:ascii="Times New Roman" w:hAnsi="Times New Roman" w:cs="Times New Roman"/>
          <w:sz w:val="28"/>
          <w:szCs w:val="28"/>
        </w:rPr>
        <w:tab/>
        <w:t>Ivanova E., Schornikov E., Marret F., Murdmaa I., Zenina M., Aliev R., Bradley L., Chepalyga A., Wright L., Kremenetsky V., Kravtsov V. Environmental changes on the inner northeastern Black Sea shelf, off the town of Gelendzhik, over the last 140 years. Quaternary International Volumes 328–329, 10 April 2014, p. 338-348.</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4</w:t>
      </w:r>
      <w:r w:rsidRPr="00AC3E79">
        <w:rPr>
          <w:rFonts w:ascii="Times New Roman" w:hAnsi="Times New Roman" w:cs="Times New Roman"/>
          <w:sz w:val="28"/>
          <w:szCs w:val="28"/>
          <w:lang w:val="en-US"/>
        </w:rPr>
        <w:t>8</w:t>
      </w:r>
      <w:r w:rsidRPr="00AC3E79">
        <w:rPr>
          <w:rFonts w:ascii="Times New Roman" w:hAnsi="Times New Roman" w:cs="Times New Roman"/>
          <w:sz w:val="28"/>
          <w:szCs w:val="28"/>
        </w:rPr>
        <w:t>.</w:t>
      </w:r>
      <w:r w:rsidRPr="00AC3E79">
        <w:rPr>
          <w:rFonts w:ascii="Times New Roman" w:hAnsi="Times New Roman" w:cs="Times New Roman"/>
          <w:sz w:val="28"/>
          <w:szCs w:val="28"/>
        </w:rPr>
        <w:tab/>
        <w:t>Kiliç M. Recent Ostracoda (Crustacea) Fauna of the Black Sea Coasts of Turkey // Turk. J. Zool. Univ. Istanbul. 2001. № 25. P. 375–388.</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9351B3">
        <w:rPr>
          <w:rFonts w:ascii="Times New Roman" w:hAnsi="Times New Roman" w:cs="Times New Roman"/>
          <w:sz w:val="28"/>
          <w:szCs w:val="28"/>
          <w:lang w:val="de-DE"/>
        </w:rPr>
        <w:lastRenderedPageBreak/>
        <w:t>49</w:t>
      </w:r>
      <w:r w:rsidRPr="00AC3E79">
        <w:rPr>
          <w:rFonts w:ascii="Times New Roman" w:hAnsi="Times New Roman" w:cs="Times New Roman"/>
          <w:sz w:val="28"/>
          <w:szCs w:val="28"/>
        </w:rPr>
        <w:t>.</w:t>
      </w:r>
      <w:r w:rsidRPr="00AC3E79">
        <w:rPr>
          <w:rFonts w:ascii="Times New Roman" w:hAnsi="Times New Roman" w:cs="Times New Roman"/>
          <w:sz w:val="28"/>
          <w:szCs w:val="28"/>
        </w:rPr>
        <w:tab/>
        <w:t>Klie W. Ostracoden und Harpacticoiden aus Bracigen Gewässern an der Bulgarischen Küste des Schwarzen Meeres // Mit. Köngl. Naturw. Inst. Sofia. 1937. T. 10. S. 335–347.</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5</w:t>
      </w:r>
      <w:r w:rsidRPr="00AC3E79">
        <w:rPr>
          <w:rFonts w:ascii="Times New Roman" w:hAnsi="Times New Roman" w:cs="Times New Roman"/>
          <w:sz w:val="28"/>
          <w:szCs w:val="28"/>
          <w:lang w:val="en-US"/>
        </w:rPr>
        <w:t>0</w:t>
      </w:r>
      <w:r w:rsidRPr="00AC3E79">
        <w:rPr>
          <w:rFonts w:ascii="Times New Roman" w:hAnsi="Times New Roman" w:cs="Times New Roman"/>
          <w:sz w:val="28"/>
          <w:szCs w:val="28"/>
        </w:rPr>
        <w:t>.</w:t>
      </w:r>
      <w:r w:rsidRPr="00AC3E79">
        <w:rPr>
          <w:rFonts w:ascii="Times New Roman" w:hAnsi="Times New Roman" w:cs="Times New Roman"/>
          <w:sz w:val="28"/>
          <w:szCs w:val="28"/>
        </w:rPr>
        <w:tab/>
        <w:t>Lericolais, G., Guichard, F., Morigi, C., Popescu, I., Bulois, C., Gillet, H., Ryan, W.B.F., 2011. Assessment of Black Sea water-level fluctuations since the Last Glacial Maximum. In: Buynevich, I. (Ed.), Geology and Geoarchaeology of the Black Sea Region: beyond the Flood Hypothesis, GSA Special Paper 473, pp. 33e50. Colorado, USA.</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5</w:t>
      </w:r>
      <w:r w:rsidRPr="009351B3">
        <w:rPr>
          <w:rFonts w:ascii="Times New Roman" w:hAnsi="Times New Roman" w:cs="Times New Roman"/>
          <w:sz w:val="28"/>
          <w:szCs w:val="28"/>
        </w:rPr>
        <w:t>1</w:t>
      </w:r>
      <w:r w:rsidRPr="00AC3E79">
        <w:rPr>
          <w:rFonts w:ascii="Times New Roman" w:hAnsi="Times New Roman" w:cs="Times New Roman"/>
          <w:sz w:val="28"/>
          <w:szCs w:val="28"/>
        </w:rPr>
        <w:t>.</w:t>
      </w:r>
      <w:r w:rsidRPr="00AC3E79">
        <w:rPr>
          <w:rFonts w:ascii="Times New Roman" w:hAnsi="Times New Roman" w:cs="Times New Roman"/>
          <w:sz w:val="28"/>
          <w:szCs w:val="28"/>
        </w:rPr>
        <w:tab/>
        <w:t>Marinov T. Le specie del genere Leptocythere (Ostracoda, Crustacea) del litoral Bulgarovdl Mar Negro // Publ. Staz. Zool. Napoli. 1967. V. 35. P. 274–285.</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5</w:t>
      </w:r>
      <w:r w:rsidRPr="009351B3">
        <w:rPr>
          <w:rFonts w:ascii="Times New Roman" w:hAnsi="Times New Roman" w:cs="Times New Roman"/>
          <w:sz w:val="28"/>
          <w:szCs w:val="28"/>
          <w:lang w:val="de-DE"/>
        </w:rPr>
        <w:t>2</w:t>
      </w:r>
      <w:r w:rsidRPr="00AC3E79">
        <w:rPr>
          <w:rFonts w:ascii="Times New Roman" w:hAnsi="Times New Roman" w:cs="Times New Roman"/>
          <w:sz w:val="28"/>
          <w:szCs w:val="28"/>
        </w:rPr>
        <w:t>.</w:t>
      </w:r>
      <w:r w:rsidRPr="00AC3E79">
        <w:rPr>
          <w:rFonts w:ascii="Times New Roman" w:hAnsi="Times New Roman" w:cs="Times New Roman"/>
          <w:sz w:val="28"/>
          <w:szCs w:val="28"/>
        </w:rPr>
        <w:tab/>
        <w:t>Marinov T. Untersuchungen Über die Ostracodenfauna des Schwarzen Meeres // Kieler Meeresforsch. 1964. T. 20. Bd 1. S. 82–91.</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5</w:t>
      </w:r>
      <w:r w:rsidRPr="00AC3E79">
        <w:rPr>
          <w:rFonts w:ascii="Times New Roman" w:hAnsi="Times New Roman" w:cs="Times New Roman"/>
          <w:sz w:val="28"/>
          <w:szCs w:val="28"/>
          <w:lang w:val="en-US"/>
        </w:rPr>
        <w:t>3</w:t>
      </w:r>
      <w:r w:rsidRPr="00AC3E79">
        <w:rPr>
          <w:rFonts w:ascii="Times New Roman" w:hAnsi="Times New Roman" w:cs="Times New Roman"/>
          <w:sz w:val="28"/>
          <w:szCs w:val="28"/>
        </w:rPr>
        <w:t>.</w:t>
      </w:r>
      <w:r w:rsidRPr="00AC3E79">
        <w:rPr>
          <w:rFonts w:ascii="Times New Roman" w:hAnsi="Times New Roman" w:cs="Times New Roman"/>
          <w:sz w:val="28"/>
          <w:szCs w:val="28"/>
        </w:rPr>
        <w:tab/>
        <w:t>Marret, F., Mudie, P., Aksu, A., Hiscott, R.N., 2009. A Holocene dinocyst record of a two-step transformation of the Neoeuxinian brackish water lake into the Black Sea. Quaternary International 197, 72-86.</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5</w:t>
      </w:r>
      <w:r w:rsidRPr="009351B3">
        <w:rPr>
          <w:rFonts w:ascii="Times New Roman" w:hAnsi="Times New Roman" w:cs="Times New Roman"/>
          <w:sz w:val="28"/>
          <w:szCs w:val="28"/>
        </w:rPr>
        <w:t>4</w:t>
      </w:r>
      <w:r w:rsidRPr="00AC3E79">
        <w:rPr>
          <w:rFonts w:ascii="Times New Roman" w:hAnsi="Times New Roman" w:cs="Times New Roman"/>
          <w:sz w:val="28"/>
          <w:szCs w:val="28"/>
        </w:rPr>
        <w:t>.</w:t>
      </w:r>
      <w:r w:rsidRPr="00AC3E79">
        <w:rPr>
          <w:rFonts w:ascii="Times New Roman" w:hAnsi="Times New Roman" w:cs="Times New Roman"/>
          <w:sz w:val="28"/>
          <w:szCs w:val="28"/>
        </w:rPr>
        <w:tab/>
        <w:t>Mudie, P.J., Leroy, S.A.G., Marret, F., Gerasimenko, N.P., Kholeif, S.E.A., Sapelko, T.,Filipova-Marinova, M., 2011. Nonpollen palynomorphs: indicators of salinity and environmental change in the CaspianeBlack SeaeMediterranean corridor In: In: Buynevich, I.V., Yanko-Hombach, V., Gilbert, A.S., Martin, R.E. (Eds.), Geology and Geoarchaeology of the Black Sea Region: Beyond the Flood Hypothesis: Geological Society of America Special Paper 473, pp. 89-115.</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5</w:t>
      </w:r>
      <w:r w:rsidRPr="00AC3E79">
        <w:rPr>
          <w:rFonts w:ascii="Times New Roman" w:hAnsi="Times New Roman" w:cs="Times New Roman"/>
          <w:sz w:val="28"/>
          <w:szCs w:val="28"/>
          <w:lang w:val="en-US"/>
        </w:rPr>
        <w:t>5</w:t>
      </w:r>
      <w:r w:rsidRPr="00AC3E79">
        <w:rPr>
          <w:rFonts w:ascii="Times New Roman" w:hAnsi="Times New Roman" w:cs="Times New Roman"/>
          <w:sz w:val="28"/>
          <w:szCs w:val="28"/>
        </w:rPr>
        <w:t>.</w:t>
      </w:r>
      <w:r w:rsidRPr="00AC3E79">
        <w:rPr>
          <w:rFonts w:ascii="Times New Roman" w:hAnsi="Times New Roman" w:cs="Times New Roman"/>
          <w:sz w:val="28"/>
          <w:szCs w:val="28"/>
        </w:rPr>
        <w:tab/>
        <w:t>Nikishin, A.M., Korotaev, M.V., Ershov, A.V. Brunet, M.F. The Black Sea basin: tectonic history and Neogene-Quaternary rapid subsidence modelling. Sedimentary Geology. 2003. Vol. 156. Issues 1–4. P. 149–168. https://doi.org/10.1016/S0037-0738(02)00286-5</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5</w:t>
      </w:r>
      <w:r w:rsidRPr="00AC3E79">
        <w:rPr>
          <w:rFonts w:ascii="Times New Roman" w:hAnsi="Times New Roman" w:cs="Times New Roman"/>
          <w:sz w:val="28"/>
          <w:szCs w:val="28"/>
          <w:lang w:val="en-US"/>
        </w:rPr>
        <w:t>6</w:t>
      </w:r>
      <w:r w:rsidRPr="00AC3E79">
        <w:rPr>
          <w:rFonts w:ascii="Times New Roman" w:hAnsi="Times New Roman" w:cs="Times New Roman"/>
          <w:sz w:val="28"/>
          <w:szCs w:val="28"/>
        </w:rPr>
        <w:t>.</w:t>
      </w:r>
      <w:r w:rsidRPr="00AC3E79">
        <w:rPr>
          <w:rFonts w:ascii="Times New Roman" w:hAnsi="Times New Roman" w:cs="Times New Roman"/>
          <w:sz w:val="28"/>
          <w:szCs w:val="28"/>
        </w:rPr>
        <w:tab/>
        <w:t>Okay, A.I.,  Sengör, M., Görür, N. Kinematic history of the opening of the Black Sea and its effect on surrounding regions. Geology. 1994. No 22. С. 267–270.https://doi.org/10.1130/0091-7613(1994)022&lt;0267:KHOTOO&gt; 2.3.CO;2</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lastRenderedPageBreak/>
        <w:t>5</w:t>
      </w:r>
      <w:r w:rsidRPr="00AC3E79">
        <w:rPr>
          <w:rFonts w:ascii="Times New Roman" w:hAnsi="Times New Roman" w:cs="Times New Roman"/>
          <w:sz w:val="28"/>
          <w:szCs w:val="28"/>
          <w:lang w:val="en-US"/>
        </w:rPr>
        <w:t>7</w:t>
      </w:r>
      <w:r w:rsidRPr="00AC3E79">
        <w:rPr>
          <w:rFonts w:ascii="Times New Roman" w:hAnsi="Times New Roman" w:cs="Times New Roman"/>
          <w:sz w:val="28"/>
          <w:szCs w:val="28"/>
        </w:rPr>
        <w:t>.</w:t>
      </w:r>
      <w:r w:rsidRPr="00AC3E79">
        <w:rPr>
          <w:rFonts w:ascii="Times New Roman" w:hAnsi="Times New Roman" w:cs="Times New Roman"/>
          <w:sz w:val="28"/>
          <w:szCs w:val="28"/>
        </w:rPr>
        <w:tab/>
        <w:t>Olteanu, R., 1978. Ostracoda from DSDP Leg 42 B. In: Rep. DSDP Project 42, 2, pp. 1017-1038.</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5</w:t>
      </w:r>
      <w:r w:rsidRPr="00AC3E79">
        <w:rPr>
          <w:rFonts w:ascii="Times New Roman" w:hAnsi="Times New Roman" w:cs="Times New Roman"/>
          <w:sz w:val="28"/>
          <w:szCs w:val="28"/>
          <w:lang w:val="en-US"/>
        </w:rPr>
        <w:t>8</w:t>
      </w:r>
      <w:r w:rsidRPr="00AC3E79">
        <w:rPr>
          <w:rFonts w:ascii="Times New Roman" w:hAnsi="Times New Roman" w:cs="Times New Roman"/>
          <w:sz w:val="28"/>
          <w:szCs w:val="28"/>
        </w:rPr>
        <w:t>.</w:t>
      </w:r>
      <w:r w:rsidRPr="00AC3E79">
        <w:rPr>
          <w:rFonts w:ascii="Times New Roman" w:hAnsi="Times New Roman" w:cs="Times New Roman"/>
          <w:sz w:val="28"/>
          <w:szCs w:val="28"/>
        </w:rPr>
        <w:tab/>
        <w:t>Olteanu, R., 2003. Transgressive and regressive phases in the Black Sea history. Travaux de l’Institute de Spéologie “Emile Racovitza” 41e42, pp. 169-175.</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9351B3">
        <w:rPr>
          <w:rFonts w:ascii="Times New Roman" w:hAnsi="Times New Roman" w:cs="Times New Roman"/>
          <w:sz w:val="28"/>
          <w:szCs w:val="28"/>
          <w:lang w:val="de-DE"/>
        </w:rPr>
        <w:t>59</w:t>
      </w:r>
      <w:r w:rsidRPr="00AC3E79">
        <w:rPr>
          <w:rFonts w:ascii="Times New Roman" w:hAnsi="Times New Roman" w:cs="Times New Roman"/>
          <w:sz w:val="28"/>
          <w:szCs w:val="28"/>
        </w:rPr>
        <w:t>.</w:t>
      </w:r>
      <w:r w:rsidRPr="00AC3E79">
        <w:rPr>
          <w:rFonts w:ascii="Times New Roman" w:hAnsi="Times New Roman" w:cs="Times New Roman"/>
          <w:sz w:val="28"/>
          <w:szCs w:val="28"/>
        </w:rPr>
        <w:tab/>
        <w:t>Opreanu, P., 2008. Ostracode relicte ponto-caspice în sectorul românesc al Marii Negre. Geo-Eco-Marina 14 (1), 57-62.</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6</w:t>
      </w:r>
      <w:r w:rsidRPr="009351B3">
        <w:rPr>
          <w:rFonts w:ascii="Times New Roman" w:hAnsi="Times New Roman" w:cs="Times New Roman"/>
          <w:sz w:val="28"/>
          <w:szCs w:val="28"/>
        </w:rPr>
        <w:t>0</w:t>
      </w:r>
      <w:r w:rsidRPr="00AC3E79">
        <w:rPr>
          <w:rFonts w:ascii="Times New Roman" w:hAnsi="Times New Roman" w:cs="Times New Roman"/>
          <w:sz w:val="28"/>
          <w:szCs w:val="28"/>
        </w:rPr>
        <w:t>.</w:t>
      </w:r>
      <w:r w:rsidRPr="00AC3E79">
        <w:rPr>
          <w:rFonts w:ascii="Times New Roman" w:hAnsi="Times New Roman" w:cs="Times New Roman"/>
          <w:sz w:val="28"/>
          <w:szCs w:val="28"/>
        </w:rPr>
        <w:tab/>
        <w:t>Opreanu, P., 2006. Studiul populat¸ iilor de ostracode actuale s¸ i fosile de pe platforma continentala a M arii Negre. Unpublished PhD thesis. “Ovidius” Constant¸ a University, p. 273.</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6</w:t>
      </w:r>
      <w:r w:rsidRPr="00AC3E79">
        <w:rPr>
          <w:rFonts w:ascii="Times New Roman" w:hAnsi="Times New Roman" w:cs="Times New Roman"/>
          <w:sz w:val="28"/>
          <w:szCs w:val="28"/>
          <w:lang w:val="en-US"/>
        </w:rPr>
        <w:t>1</w:t>
      </w:r>
      <w:r w:rsidRPr="00AC3E79">
        <w:rPr>
          <w:rFonts w:ascii="Times New Roman" w:hAnsi="Times New Roman" w:cs="Times New Roman"/>
          <w:sz w:val="28"/>
          <w:szCs w:val="28"/>
        </w:rPr>
        <w:t>.</w:t>
      </w:r>
      <w:r w:rsidRPr="00AC3E79">
        <w:rPr>
          <w:rFonts w:ascii="Times New Roman" w:hAnsi="Times New Roman" w:cs="Times New Roman"/>
          <w:sz w:val="28"/>
          <w:szCs w:val="28"/>
        </w:rPr>
        <w:tab/>
        <w:t>Panin, N., Jipa, D., 2002. Danube river sediment input and its interaction with the northwestern Black Sea. Estuarine Coastline Shelf Science 54, 551-562.</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6</w:t>
      </w:r>
      <w:r w:rsidRPr="00AC3E79">
        <w:rPr>
          <w:rFonts w:ascii="Times New Roman" w:hAnsi="Times New Roman" w:cs="Times New Roman"/>
          <w:sz w:val="28"/>
          <w:szCs w:val="28"/>
          <w:lang w:val="en-US"/>
        </w:rPr>
        <w:t>2</w:t>
      </w:r>
      <w:r w:rsidRPr="00AC3E79">
        <w:rPr>
          <w:rFonts w:ascii="Times New Roman" w:hAnsi="Times New Roman" w:cs="Times New Roman"/>
          <w:sz w:val="28"/>
          <w:szCs w:val="28"/>
        </w:rPr>
        <w:t>.</w:t>
      </w:r>
      <w:r w:rsidRPr="00AC3E79">
        <w:rPr>
          <w:rFonts w:ascii="Times New Roman" w:hAnsi="Times New Roman" w:cs="Times New Roman"/>
          <w:sz w:val="28"/>
          <w:szCs w:val="28"/>
        </w:rPr>
        <w:tab/>
        <w:t>Perkins, E.J., 1974. The Biology of Estuaries and Coastal Waters. Academic Press Inc., London, New York, 678 p.</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6</w:t>
      </w:r>
      <w:r w:rsidRPr="00AC3E79">
        <w:rPr>
          <w:rFonts w:ascii="Times New Roman" w:hAnsi="Times New Roman" w:cs="Times New Roman"/>
          <w:sz w:val="28"/>
          <w:szCs w:val="28"/>
          <w:lang w:val="en-US"/>
        </w:rPr>
        <w:t>3</w:t>
      </w:r>
      <w:r w:rsidRPr="00AC3E79">
        <w:rPr>
          <w:rFonts w:ascii="Times New Roman" w:hAnsi="Times New Roman" w:cs="Times New Roman"/>
          <w:sz w:val="28"/>
          <w:szCs w:val="28"/>
        </w:rPr>
        <w:t>.</w:t>
      </w:r>
      <w:r w:rsidRPr="00AC3E79">
        <w:rPr>
          <w:rFonts w:ascii="Times New Roman" w:hAnsi="Times New Roman" w:cs="Times New Roman"/>
          <w:sz w:val="28"/>
          <w:szCs w:val="28"/>
        </w:rPr>
        <w:tab/>
        <w:t>Williams L. R., Hiscott R. N. &amp; Aksu A. E. Holocene paleoecology of the southwestern Black Sea shelf using ostracods as proxies. Joannea Geol. Paläont. Vol 11, p. 216 – 219, 2011.</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6</w:t>
      </w:r>
      <w:r w:rsidRPr="00AC3E79">
        <w:rPr>
          <w:rFonts w:ascii="Times New Roman" w:hAnsi="Times New Roman" w:cs="Times New Roman"/>
          <w:sz w:val="28"/>
          <w:szCs w:val="28"/>
          <w:lang w:val="en-US"/>
        </w:rPr>
        <w:t>4</w:t>
      </w:r>
      <w:r w:rsidRPr="00AC3E79">
        <w:rPr>
          <w:rFonts w:ascii="Times New Roman" w:hAnsi="Times New Roman" w:cs="Times New Roman"/>
          <w:sz w:val="28"/>
          <w:szCs w:val="28"/>
        </w:rPr>
        <w:t>.</w:t>
      </w:r>
      <w:r w:rsidRPr="00AC3E79">
        <w:rPr>
          <w:rFonts w:ascii="Times New Roman" w:hAnsi="Times New Roman" w:cs="Times New Roman"/>
          <w:sz w:val="28"/>
          <w:szCs w:val="28"/>
        </w:rPr>
        <w:tab/>
        <w:t>Yanko-Hombach, V. Controversy over Noah’s Flood in the Black Sea: geological and foraminiferal evidence from the shelf. The Black Sea Flood Question: Changes in Coastline, Climate and Human Settlement /  за ред.  V. Yanko-Hombach, A.S. Gilbert. N. Panin et al. Dordrecht: Springer. 2007. Р. 119-148.</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6</w:t>
      </w:r>
      <w:r w:rsidRPr="00AC3E79">
        <w:rPr>
          <w:rFonts w:ascii="Times New Roman" w:hAnsi="Times New Roman" w:cs="Times New Roman"/>
          <w:sz w:val="28"/>
          <w:szCs w:val="28"/>
          <w:lang w:val="en-US"/>
        </w:rPr>
        <w:t>5</w:t>
      </w:r>
      <w:r w:rsidRPr="00AC3E79">
        <w:rPr>
          <w:rFonts w:ascii="Times New Roman" w:hAnsi="Times New Roman" w:cs="Times New Roman"/>
          <w:sz w:val="28"/>
          <w:szCs w:val="28"/>
        </w:rPr>
        <w:t>.</w:t>
      </w:r>
      <w:r w:rsidRPr="00AC3E79">
        <w:rPr>
          <w:rFonts w:ascii="Times New Roman" w:hAnsi="Times New Roman" w:cs="Times New Roman"/>
          <w:sz w:val="28"/>
          <w:szCs w:val="28"/>
        </w:rPr>
        <w:tab/>
        <w:t>Yanko-Hombach, V., Kondariuk, T., Motnenko, I. Benthic foraminifera indicate environmental stress from river discharge to marine ecosystems: example from the Black Sea. Journal of Foraminiferal Research. 2017. Vol. 47. Issue 1. P. 70–92. https://doi.org/10.2113/gsjfr.47.1.70</w:t>
      </w:r>
    </w:p>
    <w:p w:rsidR="0072797B" w:rsidRPr="00AC3E79" w:rsidRDefault="0072797B" w:rsidP="0072797B">
      <w:pPr>
        <w:spacing w:after="0" w:line="360" w:lineRule="auto"/>
        <w:ind w:firstLine="708"/>
        <w:jc w:val="both"/>
        <w:rPr>
          <w:rFonts w:ascii="Times New Roman" w:hAnsi="Times New Roman" w:cs="Times New Roman"/>
          <w:sz w:val="28"/>
          <w:szCs w:val="28"/>
        </w:rPr>
      </w:pPr>
      <w:r w:rsidRPr="00AC3E79">
        <w:rPr>
          <w:rFonts w:ascii="Times New Roman" w:hAnsi="Times New Roman" w:cs="Times New Roman"/>
          <w:sz w:val="28"/>
          <w:szCs w:val="28"/>
        </w:rPr>
        <w:t>6</w:t>
      </w:r>
      <w:r w:rsidRPr="009351B3">
        <w:rPr>
          <w:rFonts w:ascii="Times New Roman" w:hAnsi="Times New Roman" w:cs="Times New Roman"/>
          <w:sz w:val="28"/>
          <w:szCs w:val="28"/>
          <w:lang w:val="de-DE"/>
        </w:rPr>
        <w:t>6</w:t>
      </w:r>
      <w:r w:rsidRPr="00AC3E79">
        <w:rPr>
          <w:rFonts w:ascii="Times New Roman" w:hAnsi="Times New Roman" w:cs="Times New Roman"/>
          <w:sz w:val="28"/>
          <w:szCs w:val="28"/>
        </w:rPr>
        <w:t>.</w:t>
      </w:r>
      <w:r w:rsidRPr="00AC3E79">
        <w:rPr>
          <w:rFonts w:ascii="Times New Roman" w:hAnsi="Times New Roman" w:cs="Times New Roman"/>
          <w:sz w:val="28"/>
          <w:szCs w:val="28"/>
        </w:rPr>
        <w:tab/>
        <w:t xml:space="preserve">Yanko-Hombach, V., Mudie, P., Kadurin, S., et al. Holocene marine transgression in the Black Sea: New evidence from the northwestern Black Sea shelf. Quaternary International. 2014. Vol. 345. P. 100–118. </w:t>
      </w:r>
      <w:hyperlink r:id="rId4" w:history="1">
        <w:r w:rsidRPr="00AC3E79">
          <w:rPr>
            <w:rStyle w:val="a6"/>
            <w:rFonts w:ascii="Times New Roman" w:hAnsi="Times New Roman" w:cs="Times New Roman"/>
            <w:sz w:val="28"/>
            <w:szCs w:val="28"/>
          </w:rPr>
          <w:t>https://doi.org/10.1016/j.quaint.2013.07.027</w:t>
        </w:r>
      </w:hyperlink>
    </w:p>
    <w:p w:rsidR="007619CA" w:rsidRDefault="007619CA">
      <w:bookmarkStart w:id="5" w:name="_GoBack"/>
      <w:bookmarkEnd w:id="5"/>
    </w:p>
    <w:sectPr w:rsidR="007619C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2296"/>
    <w:rsid w:val="004A2296"/>
    <w:rsid w:val="0072797B"/>
    <w:rsid w:val="007619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35E767B-63F3-44B1-A947-15AB1B50A7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2296"/>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qFormat/>
    <w:rsid w:val="004A2296"/>
    <w:rPr>
      <w:rFonts w:ascii="Arial" w:hAnsi="Arial" w:cs="Arial" w:hint="default"/>
      <w:b w:val="0"/>
      <w:bCs w:val="0"/>
      <w:i w:val="0"/>
      <w:iCs w:val="0"/>
      <w:color w:val="000000"/>
      <w:sz w:val="24"/>
      <w:szCs w:val="24"/>
    </w:rPr>
  </w:style>
  <w:style w:type="character" w:customStyle="1" w:styleId="fontstyle21">
    <w:name w:val="fontstyle21"/>
    <w:basedOn w:val="a0"/>
    <w:rsid w:val="004A2296"/>
    <w:rPr>
      <w:rFonts w:ascii="Arial" w:hAnsi="Arial" w:cs="Arial" w:hint="default"/>
      <w:b w:val="0"/>
      <w:bCs w:val="0"/>
      <w:i/>
      <w:iCs/>
      <w:color w:val="000000"/>
      <w:sz w:val="24"/>
      <w:szCs w:val="24"/>
    </w:rPr>
  </w:style>
  <w:style w:type="table" w:styleId="a3">
    <w:name w:val="Table Grid"/>
    <w:basedOn w:val="a1"/>
    <w:uiPriority w:val="39"/>
    <w:rsid w:val="004A2296"/>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ody Text"/>
    <w:basedOn w:val="a"/>
    <w:link w:val="a5"/>
    <w:uiPriority w:val="99"/>
    <w:unhideWhenUsed/>
    <w:rsid w:val="004A2296"/>
    <w:pPr>
      <w:spacing w:after="120"/>
    </w:pPr>
  </w:style>
  <w:style w:type="character" w:customStyle="1" w:styleId="a5">
    <w:name w:val="Основной текст Знак"/>
    <w:basedOn w:val="a0"/>
    <w:link w:val="a4"/>
    <w:rsid w:val="004A2296"/>
    <w:rPr>
      <w:lang w:val="uk-UA"/>
    </w:rPr>
  </w:style>
  <w:style w:type="character" w:styleId="a6">
    <w:name w:val="Hyperlink"/>
    <w:basedOn w:val="a0"/>
    <w:uiPriority w:val="99"/>
    <w:unhideWhenUsed/>
    <w:rsid w:val="0072797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016/j.quaint.2013.07.02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4214</Words>
  <Characters>24021</Characters>
  <Application>Microsoft Office Word</Application>
  <DocSecurity>0</DocSecurity>
  <Lines>200</Lines>
  <Paragraphs>56</Paragraphs>
  <ScaleCrop>false</ScaleCrop>
  <Company/>
  <LinksUpToDate>false</LinksUpToDate>
  <CharactersWithSpaces>28179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2023-03-28T10:02:00Z</dcterms:created>
  <dcterms:modified xsi:type="dcterms:W3CDTF">2023-03-28T10:03:00Z</dcterms:modified>
</cp:coreProperties>
</file>