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738" w:rsidRPr="00E1389D" w:rsidRDefault="00FF6738" w:rsidP="00FF6738">
      <w:pPr>
        <w:spacing w:after="0" w:line="360" w:lineRule="auto"/>
        <w:jc w:val="center"/>
        <w:rPr>
          <w:rFonts w:ascii="Times New Roman" w:hAnsi="Times New Roman" w:cs="Times New Roman"/>
          <w:sz w:val="28"/>
          <w:szCs w:val="28"/>
          <w:lang w:val="uk-UA"/>
        </w:rPr>
      </w:pPr>
      <w:r w:rsidRPr="00E1389D">
        <w:rPr>
          <w:rFonts w:ascii="Times New Roman" w:hAnsi="Times New Roman" w:cs="Times New Roman"/>
          <w:sz w:val="28"/>
          <w:szCs w:val="28"/>
          <w:lang w:val="uk-UA"/>
        </w:rPr>
        <w:t>Одеський національний університет імені І.І. Мечникова</w:t>
      </w:r>
    </w:p>
    <w:p w:rsidR="00FF6738" w:rsidRPr="00E1389D" w:rsidRDefault="00FF6738" w:rsidP="00FF6738">
      <w:pPr>
        <w:spacing w:after="0" w:line="360" w:lineRule="auto"/>
        <w:jc w:val="center"/>
        <w:rPr>
          <w:rFonts w:ascii="Times New Roman" w:hAnsi="Times New Roman" w:cs="Times New Roman"/>
          <w:sz w:val="28"/>
          <w:szCs w:val="28"/>
          <w:lang w:val="uk-UA"/>
        </w:rPr>
      </w:pPr>
      <w:r w:rsidRPr="00E1389D">
        <w:rPr>
          <w:rFonts w:ascii="Times New Roman" w:hAnsi="Times New Roman" w:cs="Times New Roman"/>
          <w:sz w:val="28"/>
          <w:szCs w:val="28"/>
          <w:lang w:val="uk-UA"/>
        </w:rPr>
        <w:t>Економіко-правовий факультет</w:t>
      </w:r>
    </w:p>
    <w:p w:rsidR="00FF6738" w:rsidRPr="00E1389D" w:rsidRDefault="00FF6738" w:rsidP="00FF6738">
      <w:pPr>
        <w:spacing w:after="0" w:line="360" w:lineRule="auto"/>
        <w:jc w:val="center"/>
        <w:rPr>
          <w:rFonts w:ascii="Times New Roman" w:hAnsi="Times New Roman" w:cs="Times New Roman"/>
          <w:sz w:val="28"/>
          <w:szCs w:val="28"/>
          <w:lang w:val="uk-UA"/>
        </w:rPr>
      </w:pPr>
      <w:r w:rsidRPr="00E1389D">
        <w:rPr>
          <w:rFonts w:ascii="Times New Roman" w:hAnsi="Times New Roman" w:cs="Times New Roman"/>
          <w:sz w:val="28"/>
          <w:szCs w:val="28"/>
          <w:lang w:val="uk-UA"/>
        </w:rPr>
        <w:t>Кафедра кримінального права, кримінального процесу та криміналістики</w:t>
      </w:r>
    </w:p>
    <w:p w:rsidR="00FF6738" w:rsidRPr="00E1389D" w:rsidRDefault="00FF6738" w:rsidP="00FF6738">
      <w:pPr>
        <w:spacing w:after="0" w:line="360" w:lineRule="auto"/>
        <w:jc w:val="center"/>
        <w:rPr>
          <w:rFonts w:ascii="Times New Roman" w:hAnsi="Times New Roman" w:cs="Times New Roman"/>
          <w:sz w:val="28"/>
          <w:szCs w:val="28"/>
          <w:lang w:val="uk-UA"/>
        </w:rPr>
      </w:pPr>
    </w:p>
    <w:p w:rsidR="00FF6738" w:rsidRPr="00E1389D" w:rsidRDefault="006359B7" w:rsidP="006359B7">
      <w:pPr>
        <w:tabs>
          <w:tab w:val="left" w:pos="768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r>
    </w:p>
    <w:p w:rsidR="00FF6738" w:rsidRPr="00E1389D" w:rsidRDefault="00FF6738" w:rsidP="00FF6738">
      <w:pPr>
        <w:spacing w:after="0" w:line="360" w:lineRule="auto"/>
        <w:jc w:val="center"/>
        <w:rPr>
          <w:rFonts w:ascii="Times New Roman" w:hAnsi="Times New Roman" w:cs="Times New Roman"/>
          <w:b/>
          <w:sz w:val="28"/>
          <w:szCs w:val="28"/>
        </w:rPr>
      </w:pPr>
      <w:r w:rsidRPr="00E1389D">
        <w:rPr>
          <w:rFonts w:ascii="Times New Roman" w:hAnsi="Times New Roman" w:cs="Times New Roman"/>
          <w:b/>
          <w:sz w:val="28"/>
          <w:szCs w:val="28"/>
          <w:lang w:val="uk-UA"/>
        </w:rPr>
        <w:t>Д и п л о м н а  р о б о т а</w:t>
      </w:r>
    </w:p>
    <w:p w:rsidR="00BA4036" w:rsidRDefault="00FF6738" w:rsidP="00BA4036">
      <w:pPr>
        <w:spacing w:after="0"/>
        <w:jc w:val="center"/>
        <w:rPr>
          <w:rFonts w:ascii="Times New Roman" w:hAnsi="Times New Roman" w:cs="Times New Roman"/>
          <w:b/>
          <w:color w:val="000000"/>
          <w:sz w:val="28"/>
          <w:szCs w:val="28"/>
          <w:lang w:val="uk-UA"/>
        </w:rPr>
      </w:pPr>
      <w:r w:rsidRPr="00E1389D">
        <w:rPr>
          <w:rFonts w:ascii="Times New Roman" w:hAnsi="Times New Roman" w:cs="Times New Roman"/>
          <w:b/>
          <w:sz w:val="28"/>
          <w:szCs w:val="28"/>
          <w:lang w:val="uk-UA"/>
        </w:rPr>
        <w:t>«</w:t>
      </w:r>
      <w:r w:rsidR="00BA4036">
        <w:rPr>
          <w:rFonts w:ascii="Times New Roman" w:hAnsi="Times New Roman" w:cs="Times New Roman"/>
          <w:b/>
          <w:color w:val="000000"/>
          <w:sz w:val="28"/>
          <w:szCs w:val="28"/>
          <w:lang w:val="uk-UA"/>
        </w:rPr>
        <w:t xml:space="preserve">Жіноча злочинність: кримінологічна характеристика </w:t>
      </w:r>
    </w:p>
    <w:p w:rsidR="00FF6738" w:rsidRPr="00E1389D" w:rsidRDefault="00BA4036" w:rsidP="00BA4036">
      <w:pPr>
        <w:spacing w:after="0"/>
        <w:jc w:val="center"/>
        <w:rPr>
          <w:rFonts w:ascii="Times New Roman" w:hAnsi="Times New Roman" w:cs="Times New Roman"/>
          <w:b/>
          <w:sz w:val="28"/>
          <w:szCs w:val="28"/>
          <w:lang w:val="uk-UA"/>
        </w:rPr>
      </w:pPr>
      <w:r>
        <w:rPr>
          <w:rFonts w:ascii="Times New Roman" w:hAnsi="Times New Roman" w:cs="Times New Roman"/>
          <w:b/>
          <w:color w:val="000000"/>
          <w:sz w:val="28"/>
          <w:szCs w:val="28"/>
          <w:lang w:val="uk-UA"/>
        </w:rPr>
        <w:t>та шляхи запобігання</w:t>
      </w:r>
      <w:r w:rsidR="00FF6738" w:rsidRPr="00E1389D">
        <w:rPr>
          <w:rFonts w:ascii="Times New Roman" w:hAnsi="Times New Roman" w:cs="Times New Roman"/>
          <w:b/>
          <w:sz w:val="28"/>
          <w:szCs w:val="28"/>
          <w:lang w:val="uk-UA"/>
        </w:rPr>
        <w:t>»</w:t>
      </w:r>
    </w:p>
    <w:p w:rsidR="00BA4036" w:rsidRPr="00BA4036" w:rsidRDefault="00FF6738" w:rsidP="00BA4036">
      <w:pPr>
        <w:spacing w:after="0"/>
        <w:jc w:val="center"/>
        <w:rPr>
          <w:rFonts w:ascii="Times New Roman" w:hAnsi="Times New Roman" w:cs="Times New Roman"/>
          <w:sz w:val="28"/>
          <w:szCs w:val="28"/>
          <w:lang w:val="en-US"/>
        </w:rPr>
      </w:pPr>
      <w:r w:rsidRPr="00E1389D">
        <w:rPr>
          <w:rFonts w:ascii="Times New Roman" w:hAnsi="Times New Roman" w:cs="Times New Roman"/>
          <w:sz w:val="28"/>
          <w:szCs w:val="28"/>
          <w:lang w:val="uk-UA"/>
        </w:rPr>
        <w:t>«</w:t>
      </w:r>
      <w:r w:rsidR="00BA4036" w:rsidRPr="00BA4036">
        <w:rPr>
          <w:rFonts w:ascii="Times New Roman" w:hAnsi="Times New Roman" w:cs="Times New Roman"/>
          <w:sz w:val="28"/>
          <w:szCs w:val="28"/>
          <w:lang w:val="en-US"/>
        </w:rPr>
        <w:t>Female crime: criminological characteristics</w:t>
      </w:r>
    </w:p>
    <w:p w:rsidR="00FF6738" w:rsidRPr="00E1389D" w:rsidRDefault="00BA4036" w:rsidP="00BA4036">
      <w:pPr>
        <w:spacing w:after="0"/>
        <w:jc w:val="center"/>
        <w:rPr>
          <w:rFonts w:ascii="Times New Roman" w:hAnsi="Times New Roman" w:cs="Times New Roman"/>
          <w:sz w:val="28"/>
          <w:szCs w:val="28"/>
          <w:lang w:val="uk-UA"/>
        </w:rPr>
      </w:pPr>
      <w:r w:rsidRPr="00BA4036">
        <w:rPr>
          <w:rFonts w:ascii="Times New Roman" w:hAnsi="Times New Roman" w:cs="Times New Roman"/>
          <w:sz w:val="28"/>
          <w:szCs w:val="28"/>
          <w:lang w:val="en-US"/>
        </w:rPr>
        <w:t>and ways of prevention</w:t>
      </w:r>
      <w:r w:rsidR="00FF6738" w:rsidRPr="00E1389D">
        <w:rPr>
          <w:rFonts w:ascii="Times New Roman" w:hAnsi="Times New Roman" w:cs="Times New Roman"/>
          <w:sz w:val="28"/>
          <w:szCs w:val="28"/>
          <w:lang w:val="uk-UA"/>
        </w:rPr>
        <w:t>»</w:t>
      </w:r>
    </w:p>
    <w:p w:rsidR="00FF6738" w:rsidRPr="00E1389D" w:rsidRDefault="00FF6738" w:rsidP="00FF6738">
      <w:pPr>
        <w:spacing w:after="0"/>
        <w:jc w:val="center"/>
        <w:rPr>
          <w:rFonts w:ascii="Times New Roman" w:hAnsi="Times New Roman" w:cs="Times New Roman"/>
          <w:sz w:val="28"/>
          <w:szCs w:val="28"/>
          <w:lang w:val="en-US"/>
        </w:rPr>
      </w:pPr>
    </w:p>
    <w:p w:rsidR="00FF6738" w:rsidRPr="00E1389D" w:rsidRDefault="00FF6738" w:rsidP="00FF6738">
      <w:pPr>
        <w:spacing w:after="0"/>
        <w:jc w:val="center"/>
        <w:rPr>
          <w:rFonts w:ascii="Times New Roman" w:hAnsi="Times New Roman" w:cs="Times New Roman"/>
          <w:sz w:val="28"/>
          <w:szCs w:val="28"/>
          <w:lang w:val="uk-UA"/>
        </w:rPr>
      </w:pPr>
      <w:r w:rsidRPr="00E1389D">
        <w:rPr>
          <w:rFonts w:ascii="Times New Roman" w:hAnsi="Times New Roman" w:cs="Times New Roman"/>
          <w:sz w:val="28"/>
          <w:szCs w:val="28"/>
        </w:rPr>
        <w:t xml:space="preserve">на здобуття ступеня вищої освіти </w:t>
      </w:r>
      <w:r w:rsidRPr="00E1389D">
        <w:rPr>
          <w:rFonts w:ascii="Times New Roman" w:hAnsi="Times New Roman" w:cs="Times New Roman"/>
          <w:sz w:val="28"/>
          <w:szCs w:val="28"/>
          <w:lang w:val="uk-UA"/>
        </w:rPr>
        <w:t>«</w:t>
      </w:r>
      <w:r w:rsidRPr="00E1389D">
        <w:rPr>
          <w:rFonts w:ascii="Times New Roman" w:hAnsi="Times New Roman" w:cs="Times New Roman"/>
          <w:sz w:val="28"/>
          <w:szCs w:val="28"/>
        </w:rPr>
        <w:t>магістр</w:t>
      </w:r>
      <w:r w:rsidRPr="00E1389D">
        <w:rPr>
          <w:rFonts w:ascii="Times New Roman" w:hAnsi="Times New Roman" w:cs="Times New Roman"/>
          <w:sz w:val="28"/>
          <w:szCs w:val="28"/>
          <w:lang w:val="uk-UA"/>
        </w:rPr>
        <w:t>»</w:t>
      </w:r>
    </w:p>
    <w:p w:rsidR="00FF6738" w:rsidRPr="00E1389D" w:rsidRDefault="00FF6738" w:rsidP="00FF6738">
      <w:pPr>
        <w:spacing w:after="0"/>
        <w:rPr>
          <w:rFonts w:ascii="Times New Roman" w:hAnsi="Times New Roman" w:cs="Times New Roman"/>
          <w:b/>
          <w:sz w:val="28"/>
          <w:szCs w:val="28"/>
          <w:lang w:val="uk-UA"/>
        </w:rPr>
      </w:pPr>
    </w:p>
    <w:p w:rsidR="00FF6738" w:rsidRPr="00E1389D" w:rsidRDefault="00FF6738" w:rsidP="00FF6738">
      <w:pPr>
        <w:spacing w:after="0"/>
        <w:rPr>
          <w:rFonts w:ascii="Times New Roman" w:hAnsi="Times New Roman" w:cs="Times New Roman"/>
          <w:b/>
          <w:sz w:val="28"/>
          <w:szCs w:val="28"/>
          <w:lang w:val="uk-UA"/>
        </w:rPr>
      </w:pP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Виконав</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 xml:space="preserve">  студент </w:t>
      </w:r>
      <w:r w:rsidR="00FF27C3">
        <w:rPr>
          <w:rFonts w:ascii="Times New Roman" w:hAnsi="Times New Roman" w:cs="Times New Roman"/>
          <w:sz w:val="28"/>
          <w:szCs w:val="28"/>
          <w:lang w:val="uk-UA"/>
        </w:rPr>
        <w:t>денної</w:t>
      </w:r>
      <w:r w:rsidRPr="00E1389D">
        <w:rPr>
          <w:rFonts w:ascii="Times New Roman" w:hAnsi="Times New Roman" w:cs="Times New Roman"/>
          <w:sz w:val="28"/>
          <w:szCs w:val="28"/>
          <w:lang w:val="uk-UA"/>
        </w:rPr>
        <w:t xml:space="preserve"> форми навчання</w:t>
      </w: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спеціальності 081 Право</w:t>
      </w:r>
    </w:p>
    <w:p w:rsidR="00FF6738" w:rsidRPr="00E1389D" w:rsidRDefault="000A4E06" w:rsidP="00FF6738">
      <w:pPr>
        <w:spacing w:after="0"/>
        <w:ind w:firstLine="3969"/>
        <w:rPr>
          <w:rFonts w:ascii="Times New Roman" w:hAnsi="Times New Roman" w:cs="Times New Roman"/>
          <w:b/>
          <w:sz w:val="28"/>
          <w:szCs w:val="28"/>
          <w:lang w:val="uk-UA"/>
        </w:rPr>
      </w:pPr>
      <w:r>
        <w:rPr>
          <w:rFonts w:ascii="Times New Roman" w:hAnsi="Times New Roman" w:cs="Times New Roman"/>
          <w:b/>
          <w:sz w:val="28"/>
          <w:szCs w:val="28"/>
          <w:lang w:val="uk-UA"/>
        </w:rPr>
        <w:t>Назаренко Ілля Васильович</w:t>
      </w:r>
      <w:r w:rsidR="00FF6738" w:rsidRPr="00E1389D">
        <w:rPr>
          <w:rFonts w:ascii="Times New Roman" w:hAnsi="Times New Roman" w:cs="Times New Roman"/>
          <w:b/>
          <w:sz w:val="28"/>
          <w:szCs w:val="28"/>
          <w:lang w:val="uk-UA"/>
        </w:rPr>
        <w:t xml:space="preserve"> </w:t>
      </w:r>
    </w:p>
    <w:p w:rsidR="00FF6738" w:rsidRPr="00E1389D" w:rsidRDefault="00FF6738" w:rsidP="00FF6738">
      <w:pPr>
        <w:spacing w:after="0"/>
        <w:ind w:firstLine="3969"/>
        <w:rPr>
          <w:rFonts w:ascii="Times New Roman" w:hAnsi="Times New Roman" w:cs="Times New Roman"/>
          <w:sz w:val="28"/>
          <w:szCs w:val="28"/>
          <w:lang w:val="uk-UA"/>
        </w:rPr>
      </w:pP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Науковий керівник: </w:t>
      </w: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д.ю.н., доц.  Орловський Б.М. ____________                                                              </w:t>
      </w: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Рецензент: </w:t>
      </w:r>
    </w:p>
    <w:p w:rsidR="00FF6738" w:rsidRPr="00E1389D" w:rsidRDefault="00FF6738" w:rsidP="00FF6738">
      <w:pPr>
        <w:spacing w:after="0"/>
        <w:ind w:firstLine="3969"/>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д.ю.н., проф. </w:t>
      </w:r>
      <w:r w:rsidR="000A4E06">
        <w:rPr>
          <w:rFonts w:ascii="Times New Roman" w:hAnsi="Times New Roman" w:cs="Times New Roman"/>
          <w:sz w:val="28"/>
          <w:szCs w:val="28"/>
          <w:lang w:val="uk-UA"/>
        </w:rPr>
        <w:t>__________________</w:t>
      </w:r>
      <w:r w:rsidRPr="00E1389D">
        <w:rPr>
          <w:rFonts w:ascii="Times New Roman" w:hAnsi="Times New Roman" w:cs="Times New Roman"/>
          <w:sz w:val="28"/>
          <w:szCs w:val="28"/>
          <w:lang w:val="uk-UA"/>
        </w:rPr>
        <w:t xml:space="preserve"> </w:t>
      </w:r>
    </w:p>
    <w:p w:rsidR="00FF6738" w:rsidRPr="00E1389D" w:rsidRDefault="00FF6738" w:rsidP="00FF6738">
      <w:pPr>
        <w:spacing w:after="0" w:line="360" w:lineRule="auto"/>
        <w:jc w:val="both"/>
        <w:rPr>
          <w:rFonts w:ascii="Times New Roman" w:hAnsi="Times New Roman" w:cs="Times New Roman"/>
          <w:b/>
          <w:sz w:val="28"/>
          <w:szCs w:val="28"/>
          <w:lang w:val="uk-UA"/>
        </w:rPr>
      </w:pPr>
    </w:p>
    <w:p w:rsidR="00FF6738" w:rsidRPr="00E1389D" w:rsidRDefault="00FF6738" w:rsidP="00FF6738">
      <w:pPr>
        <w:spacing w:after="0" w:line="36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5082"/>
        <w:gridCol w:w="4786"/>
      </w:tblGrid>
      <w:tr w:rsidR="00FF6738" w:rsidRPr="00E1389D" w:rsidTr="001D7069">
        <w:trPr>
          <w:jc w:val="center"/>
        </w:trPr>
        <w:tc>
          <w:tcPr>
            <w:tcW w:w="4967" w:type="dxa"/>
          </w:tcPr>
          <w:p w:rsidR="00FF6738" w:rsidRPr="00E1389D" w:rsidRDefault="00FF6738" w:rsidP="00FF6738">
            <w:pPr>
              <w:spacing w:after="0" w:line="360" w:lineRule="auto"/>
              <w:rPr>
                <w:rFonts w:ascii="Times New Roman" w:hAnsi="Times New Roman" w:cs="Times New Roman"/>
                <w:sz w:val="28"/>
                <w:szCs w:val="28"/>
              </w:rPr>
            </w:pPr>
            <w:r w:rsidRPr="00E1389D">
              <w:rPr>
                <w:rFonts w:ascii="Times New Roman" w:hAnsi="Times New Roman" w:cs="Times New Roman"/>
                <w:sz w:val="28"/>
                <w:szCs w:val="28"/>
              </w:rPr>
              <w:t>Рекомендовано до захисту:</w:t>
            </w:r>
          </w:p>
          <w:p w:rsidR="00FF6738" w:rsidRPr="00E1389D" w:rsidRDefault="00FF6738" w:rsidP="00FF6738">
            <w:pPr>
              <w:spacing w:after="0" w:line="360" w:lineRule="auto"/>
              <w:rPr>
                <w:rFonts w:ascii="Times New Roman" w:hAnsi="Times New Roman" w:cs="Times New Roman"/>
                <w:sz w:val="28"/>
                <w:szCs w:val="28"/>
              </w:rPr>
            </w:pPr>
            <w:r w:rsidRPr="00E1389D">
              <w:rPr>
                <w:rFonts w:ascii="Times New Roman" w:hAnsi="Times New Roman" w:cs="Times New Roman"/>
                <w:sz w:val="28"/>
                <w:szCs w:val="28"/>
                <w:lang w:val="uk-UA"/>
              </w:rPr>
              <w:t>п</w:t>
            </w:r>
            <w:r w:rsidRPr="00E1389D">
              <w:rPr>
                <w:rFonts w:ascii="Times New Roman" w:hAnsi="Times New Roman" w:cs="Times New Roman"/>
                <w:sz w:val="28"/>
                <w:szCs w:val="28"/>
              </w:rPr>
              <w:t>ротокол засідання кафедри</w:t>
            </w:r>
          </w:p>
          <w:p w:rsidR="00FF6738" w:rsidRPr="00E1389D" w:rsidRDefault="00FF6738" w:rsidP="00FF6738">
            <w:pPr>
              <w:spacing w:after="0" w:line="360" w:lineRule="auto"/>
              <w:rPr>
                <w:rFonts w:ascii="Times New Roman" w:hAnsi="Times New Roman" w:cs="Times New Roman"/>
                <w:sz w:val="28"/>
                <w:szCs w:val="28"/>
                <w:lang w:val="uk-UA"/>
              </w:rPr>
            </w:pPr>
            <w:r w:rsidRPr="00E1389D">
              <w:rPr>
                <w:rFonts w:ascii="Times New Roman" w:hAnsi="Times New Roman" w:cs="Times New Roman"/>
                <w:sz w:val="28"/>
                <w:szCs w:val="28"/>
              </w:rPr>
              <w:t>№      від                   202</w:t>
            </w:r>
            <w:r w:rsidR="00FF27C3">
              <w:rPr>
                <w:rFonts w:ascii="Times New Roman" w:hAnsi="Times New Roman" w:cs="Times New Roman"/>
                <w:sz w:val="28"/>
                <w:szCs w:val="28"/>
                <w:lang w:val="uk-UA"/>
              </w:rPr>
              <w:t>3</w:t>
            </w:r>
            <w:r w:rsidRPr="00E1389D">
              <w:rPr>
                <w:rFonts w:ascii="Times New Roman" w:hAnsi="Times New Roman" w:cs="Times New Roman"/>
                <w:sz w:val="28"/>
                <w:szCs w:val="28"/>
              </w:rPr>
              <w:t xml:space="preserve"> р. </w:t>
            </w:r>
          </w:p>
          <w:p w:rsidR="00FF6738" w:rsidRPr="00E1389D" w:rsidRDefault="00FF6738" w:rsidP="00FF6738">
            <w:pPr>
              <w:spacing w:after="0" w:line="360" w:lineRule="auto"/>
              <w:rPr>
                <w:rFonts w:ascii="Times New Roman" w:hAnsi="Times New Roman" w:cs="Times New Roman"/>
                <w:sz w:val="28"/>
                <w:szCs w:val="28"/>
                <w:lang w:val="uk-UA"/>
              </w:rPr>
            </w:pPr>
          </w:p>
          <w:p w:rsidR="00FF6738" w:rsidRPr="00E1389D" w:rsidRDefault="00FF6738" w:rsidP="00FF6738">
            <w:pPr>
              <w:spacing w:after="0" w:line="360" w:lineRule="auto"/>
              <w:rPr>
                <w:rFonts w:ascii="Times New Roman" w:hAnsi="Times New Roman" w:cs="Times New Roman"/>
                <w:sz w:val="28"/>
                <w:szCs w:val="28"/>
              </w:rPr>
            </w:pPr>
            <w:r w:rsidRPr="00E1389D">
              <w:rPr>
                <w:rFonts w:ascii="Times New Roman" w:hAnsi="Times New Roman" w:cs="Times New Roman"/>
                <w:sz w:val="28"/>
                <w:szCs w:val="28"/>
              </w:rPr>
              <w:t>Завідувач кафедри</w:t>
            </w:r>
          </w:p>
          <w:p w:rsidR="00FF6738" w:rsidRPr="00E1389D" w:rsidRDefault="00FF6738" w:rsidP="00FF6738">
            <w:pPr>
              <w:tabs>
                <w:tab w:val="left" w:pos="1168"/>
                <w:tab w:val="left" w:pos="3861"/>
              </w:tabs>
              <w:spacing w:after="0"/>
              <w:rPr>
                <w:rFonts w:ascii="Times New Roman" w:hAnsi="Times New Roman" w:cs="Times New Roman"/>
                <w:sz w:val="28"/>
                <w:szCs w:val="28"/>
                <w:u w:val="single"/>
              </w:rPr>
            </w:pPr>
            <w:r w:rsidRPr="00E1389D">
              <w:rPr>
                <w:rFonts w:ascii="Times New Roman" w:hAnsi="Times New Roman" w:cs="Times New Roman"/>
                <w:sz w:val="28"/>
                <w:szCs w:val="28"/>
                <w:u w:val="single"/>
              </w:rPr>
              <w:tab/>
            </w:r>
            <w:r w:rsidRPr="00E1389D">
              <w:rPr>
                <w:rFonts w:ascii="Times New Roman" w:hAnsi="Times New Roman" w:cs="Times New Roman"/>
                <w:sz w:val="28"/>
                <w:szCs w:val="28"/>
              </w:rPr>
              <w:t xml:space="preserve"> проф</w:t>
            </w:r>
            <w:r w:rsidRPr="00E1389D">
              <w:rPr>
                <w:rFonts w:ascii="Times New Roman" w:hAnsi="Times New Roman" w:cs="Times New Roman"/>
                <w:sz w:val="28"/>
                <w:szCs w:val="28"/>
                <w:lang w:val="uk-UA"/>
              </w:rPr>
              <w:t>. Чуваков</w:t>
            </w:r>
            <w:r w:rsidRPr="00E1389D">
              <w:rPr>
                <w:rFonts w:ascii="Times New Roman" w:hAnsi="Times New Roman" w:cs="Times New Roman"/>
                <w:sz w:val="28"/>
                <w:szCs w:val="28"/>
              </w:rPr>
              <w:t xml:space="preserve"> </w:t>
            </w:r>
            <w:r w:rsidRPr="00E1389D">
              <w:rPr>
                <w:rFonts w:ascii="Times New Roman" w:hAnsi="Times New Roman" w:cs="Times New Roman"/>
                <w:sz w:val="28"/>
                <w:szCs w:val="28"/>
                <w:lang w:val="uk-UA"/>
              </w:rPr>
              <w:t>О</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 xml:space="preserve">А.     </w:t>
            </w:r>
            <w:r w:rsidRPr="00E1389D">
              <w:rPr>
                <w:rFonts w:ascii="Times New Roman" w:hAnsi="Times New Roman" w:cs="Times New Roman"/>
                <w:sz w:val="28"/>
                <w:szCs w:val="28"/>
              </w:rPr>
              <w:t xml:space="preserve"> </w:t>
            </w:r>
          </w:p>
          <w:p w:rsidR="00FF6738" w:rsidRPr="00E1389D" w:rsidRDefault="00FF6738" w:rsidP="00FF6738">
            <w:pPr>
              <w:tabs>
                <w:tab w:val="left" w:pos="284"/>
                <w:tab w:val="left" w:pos="1767"/>
              </w:tabs>
              <w:spacing w:after="0"/>
              <w:rPr>
                <w:rFonts w:ascii="Times New Roman" w:hAnsi="Times New Roman" w:cs="Times New Roman"/>
                <w:sz w:val="28"/>
                <w:szCs w:val="28"/>
              </w:rPr>
            </w:pPr>
            <w:r w:rsidRPr="00E1389D">
              <w:rPr>
                <w:rFonts w:ascii="Times New Roman" w:hAnsi="Times New Roman" w:cs="Times New Roman"/>
                <w:sz w:val="28"/>
                <w:szCs w:val="28"/>
              </w:rPr>
              <w:tab/>
              <w:t>(підпис)</w:t>
            </w:r>
            <w:r w:rsidRPr="00E1389D">
              <w:rPr>
                <w:rFonts w:ascii="Times New Roman" w:hAnsi="Times New Roman" w:cs="Times New Roman"/>
                <w:sz w:val="28"/>
                <w:szCs w:val="28"/>
              </w:rPr>
              <w:tab/>
            </w:r>
          </w:p>
        </w:tc>
        <w:tc>
          <w:tcPr>
            <w:tcW w:w="4678" w:type="dxa"/>
          </w:tcPr>
          <w:p w:rsidR="00FF6738" w:rsidRPr="00E1389D" w:rsidRDefault="00FF6738" w:rsidP="00FF6738">
            <w:pPr>
              <w:tabs>
                <w:tab w:val="right" w:pos="4462"/>
              </w:tabs>
              <w:spacing w:after="0" w:line="360" w:lineRule="auto"/>
              <w:rPr>
                <w:rFonts w:ascii="Times New Roman" w:hAnsi="Times New Roman" w:cs="Times New Roman"/>
                <w:sz w:val="28"/>
                <w:szCs w:val="28"/>
              </w:rPr>
            </w:pPr>
            <w:r w:rsidRPr="00E1389D">
              <w:rPr>
                <w:rFonts w:ascii="Times New Roman" w:hAnsi="Times New Roman" w:cs="Times New Roman"/>
                <w:sz w:val="28"/>
                <w:szCs w:val="28"/>
              </w:rPr>
              <w:t>Захищено на засіданні ЕК № 6</w:t>
            </w:r>
          </w:p>
          <w:p w:rsidR="00FF6738" w:rsidRPr="00E1389D" w:rsidRDefault="00FF6738" w:rsidP="00FF6738">
            <w:pPr>
              <w:tabs>
                <w:tab w:val="right" w:pos="4462"/>
              </w:tabs>
              <w:spacing w:after="0" w:line="360" w:lineRule="auto"/>
              <w:rPr>
                <w:rFonts w:ascii="Times New Roman" w:hAnsi="Times New Roman" w:cs="Times New Roman"/>
                <w:sz w:val="28"/>
                <w:szCs w:val="28"/>
              </w:rPr>
            </w:pPr>
            <w:r w:rsidRPr="00E1389D">
              <w:rPr>
                <w:rFonts w:ascii="Times New Roman" w:hAnsi="Times New Roman" w:cs="Times New Roman"/>
                <w:sz w:val="28"/>
                <w:szCs w:val="28"/>
              </w:rPr>
              <w:t xml:space="preserve">протокол № </w:t>
            </w:r>
            <w:r w:rsidRPr="00E1389D">
              <w:rPr>
                <w:rFonts w:ascii="Times New Roman" w:hAnsi="Times New Roman" w:cs="Times New Roman"/>
                <w:sz w:val="28"/>
                <w:szCs w:val="28"/>
                <w:lang w:val="uk-UA"/>
              </w:rPr>
              <w:t xml:space="preserve">    </w:t>
            </w:r>
            <w:r w:rsidRPr="00E1389D">
              <w:rPr>
                <w:rFonts w:ascii="Times New Roman" w:hAnsi="Times New Roman" w:cs="Times New Roman"/>
                <w:sz w:val="28"/>
                <w:szCs w:val="28"/>
              </w:rPr>
              <w:t xml:space="preserve"> від</w:t>
            </w:r>
            <w:r w:rsidRPr="00E1389D">
              <w:rPr>
                <w:rFonts w:ascii="Times New Roman" w:hAnsi="Times New Roman" w:cs="Times New Roman"/>
                <w:sz w:val="28"/>
                <w:szCs w:val="28"/>
                <w:lang w:val="uk-UA"/>
              </w:rPr>
              <w:t xml:space="preserve"> </w:t>
            </w:r>
            <w:r w:rsidRPr="00E1389D">
              <w:rPr>
                <w:rFonts w:ascii="Times New Roman" w:hAnsi="Times New Roman" w:cs="Times New Roman"/>
                <w:sz w:val="28"/>
                <w:szCs w:val="28"/>
              </w:rPr>
              <w:t>________</w:t>
            </w:r>
            <w:r w:rsidRPr="00E1389D">
              <w:rPr>
                <w:rFonts w:ascii="Times New Roman" w:hAnsi="Times New Roman" w:cs="Times New Roman"/>
                <w:sz w:val="28"/>
                <w:szCs w:val="28"/>
                <w:lang w:val="uk-UA"/>
              </w:rPr>
              <w:t>_</w:t>
            </w:r>
            <w:r w:rsidRPr="00E1389D">
              <w:rPr>
                <w:rFonts w:ascii="Times New Roman" w:hAnsi="Times New Roman" w:cs="Times New Roman"/>
                <w:sz w:val="28"/>
                <w:szCs w:val="28"/>
              </w:rPr>
              <w:t>202</w:t>
            </w:r>
            <w:r w:rsidR="00FF27C3">
              <w:rPr>
                <w:rFonts w:ascii="Times New Roman" w:hAnsi="Times New Roman" w:cs="Times New Roman"/>
                <w:sz w:val="28"/>
                <w:szCs w:val="28"/>
                <w:lang w:val="uk-UA"/>
              </w:rPr>
              <w:t>3</w:t>
            </w:r>
            <w:r w:rsidRPr="00E1389D">
              <w:rPr>
                <w:rFonts w:ascii="Times New Roman" w:hAnsi="Times New Roman" w:cs="Times New Roman"/>
                <w:sz w:val="28"/>
                <w:szCs w:val="28"/>
              </w:rPr>
              <w:t xml:space="preserve"> р.</w:t>
            </w:r>
            <w:r w:rsidRPr="00E1389D">
              <w:rPr>
                <w:rFonts w:ascii="Times New Roman" w:hAnsi="Times New Roman" w:cs="Times New Roman"/>
                <w:sz w:val="28"/>
                <w:szCs w:val="28"/>
              </w:rPr>
              <w:tab/>
            </w:r>
          </w:p>
          <w:p w:rsidR="00FF6738" w:rsidRPr="00E1389D" w:rsidRDefault="00FF6738" w:rsidP="00FF6738">
            <w:pPr>
              <w:tabs>
                <w:tab w:val="right" w:pos="4462"/>
              </w:tabs>
              <w:spacing w:after="0"/>
              <w:rPr>
                <w:rFonts w:ascii="Times New Roman" w:hAnsi="Times New Roman" w:cs="Times New Roman"/>
                <w:sz w:val="28"/>
                <w:szCs w:val="28"/>
              </w:rPr>
            </w:pPr>
            <w:r w:rsidRPr="00E1389D">
              <w:rPr>
                <w:rFonts w:ascii="Times New Roman" w:hAnsi="Times New Roman" w:cs="Times New Roman"/>
                <w:sz w:val="28"/>
                <w:szCs w:val="28"/>
              </w:rPr>
              <w:t>Оцінка______________/___</w:t>
            </w:r>
            <w:r w:rsidRPr="00E1389D">
              <w:rPr>
                <w:rFonts w:ascii="Times New Roman" w:hAnsi="Times New Roman" w:cs="Times New Roman"/>
                <w:sz w:val="28"/>
                <w:szCs w:val="28"/>
              </w:rPr>
              <w:tab/>
              <w:t>___/_____</w:t>
            </w:r>
          </w:p>
          <w:p w:rsidR="00FF6738" w:rsidRPr="00E1389D" w:rsidRDefault="00FF6738" w:rsidP="00FF6738">
            <w:pPr>
              <w:spacing w:after="0"/>
              <w:jc w:val="center"/>
              <w:rPr>
                <w:rFonts w:ascii="Times New Roman" w:hAnsi="Times New Roman" w:cs="Times New Roman"/>
                <w:sz w:val="28"/>
                <w:szCs w:val="28"/>
                <w:lang w:val="uk-UA"/>
              </w:rPr>
            </w:pPr>
            <w:r w:rsidRPr="00E1389D">
              <w:rPr>
                <w:rFonts w:ascii="Times New Roman" w:hAnsi="Times New Roman" w:cs="Times New Roman"/>
                <w:sz w:val="28"/>
                <w:szCs w:val="28"/>
              </w:rPr>
              <w:t>(за національною шкалою/шкалою ЕСТ</w:t>
            </w:r>
            <w:r w:rsidRPr="00E1389D">
              <w:rPr>
                <w:rFonts w:ascii="Times New Roman" w:hAnsi="Times New Roman" w:cs="Times New Roman"/>
                <w:sz w:val="28"/>
                <w:szCs w:val="28"/>
                <w:lang w:val="en-US"/>
              </w:rPr>
              <w:t>S</w:t>
            </w:r>
            <w:r w:rsidRPr="00E1389D">
              <w:rPr>
                <w:rFonts w:ascii="Times New Roman" w:hAnsi="Times New Roman" w:cs="Times New Roman"/>
                <w:sz w:val="28"/>
                <w:szCs w:val="28"/>
              </w:rPr>
              <w:t>/ бали)</w:t>
            </w:r>
          </w:p>
          <w:p w:rsidR="00FF6738" w:rsidRPr="00E1389D" w:rsidRDefault="00FF6738" w:rsidP="00FF6738">
            <w:pPr>
              <w:spacing w:after="0" w:line="360" w:lineRule="auto"/>
              <w:rPr>
                <w:rFonts w:ascii="Times New Roman" w:hAnsi="Times New Roman" w:cs="Times New Roman"/>
                <w:sz w:val="28"/>
                <w:szCs w:val="28"/>
                <w:lang w:val="uk-UA"/>
              </w:rPr>
            </w:pPr>
          </w:p>
          <w:p w:rsidR="00FF6738" w:rsidRPr="00E1389D" w:rsidRDefault="00FF6738" w:rsidP="00FF6738">
            <w:pPr>
              <w:spacing w:after="0" w:line="360" w:lineRule="auto"/>
              <w:rPr>
                <w:rFonts w:ascii="Times New Roman" w:hAnsi="Times New Roman" w:cs="Times New Roman"/>
                <w:sz w:val="28"/>
                <w:szCs w:val="28"/>
              </w:rPr>
            </w:pPr>
            <w:r w:rsidRPr="00E1389D">
              <w:rPr>
                <w:rFonts w:ascii="Times New Roman" w:hAnsi="Times New Roman" w:cs="Times New Roman"/>
                <w:sz w:val="28"/>
                <w:szCs w:val="28"/>
              </w:rPr>
              <w:t>Голова ЕК</w:t>
            </w:r>
          </w:p>
          <w:p w:rsidR="00FF6738" w:rsidRPr="00E1389D" w:rsidRDefault="00FF6738" w:rsidP="00FF6738">
            <w:pPr>
              <w:spacing w:after="0"/>
              <w:rPr>
                <w:rFonts w:ascii="Times New Roman" w:hAnsi="Times New Roman" w:cs="Times New Roman"/>
                <w:sz w:val="28"/>
                <w:szCs w:val="28"/>
              </w:rPr>
            </w:pPr>
            <w:r w:rsidRPr="00E1389D">
              <w:rPr>
                <w:rFonts w:ascii="Times New Roman" w:hAnsi="Times New Roman" w:cs="Times New Roman"/>
                <w:sz w:val="28"/>
                <w:szCs w:val="28"/>
              </w:rPr>
              <w:t xml:space="preserve">_________ </w:t>
            </w:r>
            <w:r w:rsidRPr="00E1389D">
              <w:rPr>
                <w:rFonts w:ascii="Times New Roman" w:hAnsi="Times New Roman" w:cs="Times New Roman"/>
                <w:sz w:val="28"/>
                <w:szCs w:val="28"/>
                <w:lang w:val="uk-UA"/>
              </w:rPr>
              <w:t xml:space="preserve">проф. </w:t>
            </w:r>
            <w:r w:rsidRPr="00E1389D">
              <w:rPr>
                <w:rFonts w:ascii="Times New Roman" w:hAnsi="Times New Roman" w:cs="Times New Roman"/>
                <w:sz w:val="28"/>
                <w:szCs w:val="28"/>
              </w:rPr>
              <w:t>Степанова Т.В.</w:t>
            </w:r>
          </w:p>
          <w:p w:rsidR="00FF6738" w:rsidRPr="00E1389D" w:rsidRDefault="00FF6738" w:rsidP="00FF6738">
            <w:pPr>
              <w:tabs>
                <w:tab w:val="left" w:pos="454"/>
                <w:tab w:val="left" w:pos="2155"/>
              </w:tabs>
              <w:spacing w:after="0"/>
              <w:rPr>
                <w:rFonts w:ascii="Times New Roman" w:hAnsi="Times New Roman" w:cs="Times New Roman"/>
                <w:sz w:val="28"/>
                <w:szCs w:val="28"/>
              </w:rPr>
            </w:pPr>
            <w:r w:rsidRPr="00E1389D">
              <w:rPr>
                <w:rFonts w:ascii="Times New Roman" w:hAnsi="Times New Roman" w:cs="Times New Roman"/>
                <w:sz w:val="28"/>
                <w:szCs w:val="28"/>
              </w:rPr>
              <w:tab/>
              <w:t>(підпис)</w:t>
            </w:r>
            <w:r w:rsidRPr="00E1389D">
              <w:rPr>
                <w:rFonts w:ascii="Times New Roman" w:hAnsi="Times New Roman" w:cs="Times New Roman"/>
                <w:sz w:val="28"/>
                <w:szCs w:val="28"/>
              </w:rPr>
              <w:tab/>
            </w:r>
          </w:p>
        </w:tc>
      </w:tr>
      <w:tr w:rsidR="00FF6738" w:rsidRPr="00E1389D" w:rsidTr="001D7069">
        <w:trPr>
          <w:jc w:val="center"/>
        </w:trPr>
        <w:tc>
          <w:tcPr>
            <w:tcW w:w="4967" w:type="dxa"/>
          </w:tcPr>
          <w:p w:rsidR="00FF6738" w:rsidRPr="00E1389D" w:rsidRDefault="00FF6738" w:rsidP="00FF6738">
            <w:pPr>
              <w:spacing w:after="0"/>
              <w:rPr>
                <w:rFonts w:ascii="Times New Roman" w:hAnsi="Times New Roman" w:cs="Times New Roman"/>
                <w:sz w:val="28"/>
                <w:szCs w:val="28"/>
                <w:lang w:val="uk-UA"/>
              </w:rPr>
            </w:pPr>
          </w:p>
        </w:tc>
        <w:tc>
          <w:tcPr>
            <w:tcW w:w="4678" w:type="dxa"/>
          </w:tcPr>
          <w:p w:rsidR="00FF6738" w:rsidRPr="00E1389D" w:rsidRDefault="00FF6738" w:rsidP="00FF6738">
            <w:pPr>
              <w:spacing w:after="0"/>
              <w:rPr>
                <w:rFonts w:ascii="Times New Roman" w:hAnsi="Times New Roman" w:cs="Times New Roman"/>
                <w:sz w:val="28"/>
                <w:szCs w:val="28"/>
              </w:rPr>
            </w:pPr>
          </w:p>
        </w:tc>
      </w:tr>
    </w:tbl>
    <w:p w:rsidR="00250067" w:rsidRPr="00E1389D" w:rsidRDefault="00FF6738" w:rsidP="00250067">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Одеса – 2023</w:t>
      </w:r>
    </w:p>
    <w:sdt>
      <w:sdtPr>
        <w:rPr>
          <w:rFonts w:asciiTheme="minorHAnsi" w:eastAsiaTheme="minorHAnsi" w:hAnsiTheme="minorHAnsi" w:cstheme="minorBidi"/>
          <w:b w:val="0"/>
          <w:bCs w:val="0"/>
          <w:color w:val="auto"/>
          <w:lang w:eastAsia="en-US"/>
        </w:rPr>
        <w:id w:val="-127165862"/>
        <w:docPartObj>
          <w:docPartGallery w:val="Table of Contents"/>
          <w:docPartUnique/>
        </w:docPartObj>
      </w:sdtPr>
      <w:sdtEndPr/>
      <w:sdtContent>
        <w:p w:rsidR="00250067" w:rsidRPr="00E1389D" w:rsidRDefault="00250067" w:rsidP="00250067">
          <w:pPr>
            <w:pStyle w:val="a4"/>
            <w:jc w:val="center"/>
            <w:rPr>
              <w:rFonts w:ascii="Times New Roman" w:hAnsi="Times New Roman" w:cs="Times New Roman"/>
              <w:color w:val="auto"/>
              <w:lang w:val="uk-UA"/>
            </w:rPr>
          </w:pPr>
          <w:r w:rsidRPr="00E1389D">
            <w:rPr>
              <w:rFonts w:ascii="Times New Roman" w:hAnsi="Times New Roman" w:cs="Times New Roman"/>
              <w:color w:val="auto"/>
              <w:lang w:val="uk-UA"/>
            </w:rPr>
            <w:t>ЗМІСТ</w:t>
          </w:r>
        </w:p>
        <w:p w:rsidR="00250067" w:rsidRPr="00E1389D" w:rsidRDefault="00250067" w:rsidP="00250067">
          <w:pPr>
            <w:rPr>
              <w:sz w:val="28"/>
              <w:szCs w:val="28"/>
              <w:lang w:val="uk-UA"/>
            </w:rPr>
          </w:pPr>
        </w:p>
        <w:p w:rsidR="00250067" w:rsidRPr="00E1389D" w:rsidRDefault="00250067" w:rsidP="00250067">
          <w:pPr>
            <w:pStyle w:val="11"/>
            <w:rPr>
              <w:rFonts w:eastAsiaTheme="minorEastAsia"/>
            </w:rPr>
          </w:pPr>
          <w:r w:rsidRPr="00E1389D">
            <w:fldChar w:fldCharType="begin"/>
          </w:r>
          <w:r w:rsidRPr="00E1389D">
            <w:instrText xml:space="preserve"> TOC \o "1-3" \h \z \u </w:instrText>
          </w:r>
          <w:r w:rsidRPr="00E1389D">
            <w:fldChar w:fldCharType="separate"/>
          </w:r>
          <w:hyperlink w:anchor="_Toc82718014" w:history="1">
            <w:r w:rsidRPr="00E1389D">
              <w:rPr>
                <w:rStyle w:val="a3"/>
                <w:b/>
              </w:rPr>
              <w:t>ВСТУП</w:t>
            </w:r>
            <w:r w:rsidRPr="00E1389D">
              <w:rPr>
                <w:webHidden/>
              </w:rPr>
              <w:tab/>
            </w:r>
            <w:r w:rsidRPr="00E1389D">
              <w:rPr>
                <w:webHidden/>
                <w:lang w:val="uk-UA"/>
              </w:rPr>
              <w:t>3</w:t>
            </w:r>
          </w:hyperlink>
        </w:p>
        <w:p w:rsidR="00250067" w:rsidRPr="00E1389D" w:rsidRDefault="00CC2726" w:rsidP="00250067">
          <w:pPr>
            <w:pStyle w:val="11"/>
            <w:rPr>
              <w:rFonts w:eastAsiaTheme="minorEastAsia"/>
              <w:lang w:val="uk-UA"/>
            </w:rPr>
          </w:pPr>
          <w:hyperlink w:anchor="_Toc82718015" w:history="1">
            <w:r w:rsidR="00250067" w:rsidRPr="00E1389D">
              <w:rPr>
                <w:rStyle w:val="a3"/>
                <w:b/>
                <w:lang w:val="uk-UA"/>
              </w:rPr>
              <w:t xml:space="preserve">РОЗДІЛ І. КРИМІНОЛОГІЧНА ХАРАКТЕРИСТИКА ЖІНОЧОЇ ЗЛОЧИННОСТІ </w:t>
            </w:r>
            <w:r w:rsidR="00250067" w:rsidRPr="00E1389D">
              <w:rPr>
                <w:webHidden/>
              </w:rPr>
              <w:tab/>
            </w:r>
            <w:r w:rsidR="00250067" w:rsidRPr="00E1389D">
              <w:rPr>
                <w:webHidden/>
                <w:lang w:val="uk-UA"/>
              </w:rPr>
              <w:t>7</w:t>
            </w:r>
          </w:hyperlink>
        </w:p>
        <w:p w:rsidR="00250067" w:rsidRPr="00E1389D" w:rsidRDefault="00CC2726" w:rsidP="00250067">
          <w:pPr>
            <w:pStyle w:val="11"/>
            <w:rPr>
              <w:rFonts w:eastAsiaTheme="minorEastAsia"/>
            </w:rPr>
          </w:pPr>
          <w:hyperlink w:anchor="_Toc82718016" w:history="1">
            <w:r w:rsidR="00250067" w:rsidRPr="00E1389D">
              <w:rPr>
                <w:rStyle w:val="a3"/>
              </w:rPr>
              <w:t xml:space="preserve">1.1. </w:t>
            </w:r>
            <w:r w:rsidR="00250067" w:rsidRPr="00E1389D">
              <w:rPr>
                <w:lang w:val="uk-UA"/>
              </w:rPr>
              <w:t>Поняття жіночої злочинності та історичні аспекти її формування…..</w:t>
            </w:r>
            <w:r w:rsidR="00250067" w:rsidRPr="00E1389D">
              <w:rPr>
                <w:webHidden/>
              </w:rPr>
              <w:tab/>
            </w:r>
            <w:r w:rsidR="00250067" w:rsidRPr="00E1389D">
              <w:rPr>
                <w:webHidden/>
                <w:lang w:val="uk-UA"/>
              </w:rPr>
              <w:t>7</w:t>
            </w:r>
          </w:hyperlink>
        </w:p>
        <w:p w:rsidR="00250067" w:rsidRPr="00E1389D" w:rsidRDefault="00CC2726" w:rsidP="00250067">
          <w:pPr>
            <w:pStyle w:val="11"/>
            <w:rPr>
              <w:rFonts w:eastAsiaTheme="minorEastAsia"/>
            </w:rPr>
          </w:pPr>
          <w:hyperlink w:anchor="_Toc82718017" w:history="1">
            <w:r w:rsidR="00250067" w:rsidRPr="00E1389D">
              <w:rPr>
                <w:rStyle w:val="a3"/>
                <w:lang w:val="uk-UA"/>
              </w:rPr>
              <w:t xml:space="preserve">1.2. </w:t>
            </w:r>
            <w:r w:rsidR="00250067" w:rsidRPr="00E1389D">
              <w:rPr>
                <w:lang w:val="uk-UA"/>
              </w:rPr>
              <w:t>Статистичний аналіз структури жіночої злочинності  в Україні та динаміка її розвитку</w:t>
            </w:r>
            <w:r w:rsidR="00250067" w:rsidRPr="00E1389D">
              <w:rPr>
                <w:webHidden/>
              </w:rPr>
              <w:tab/>
            </w:r>
            <w:r w:rsidR="00F149A1" w:rsidRPr="00E1389D">
              <w:rPr>
                <w:webHidden/>
                <w:lang w:val="uk-UA"/>
              </w:rPr>
              <w:t>19</w:t>
            </w:r>
          </w:hyperlink>
        </w:p>
        <w:p w:rsidR="00250067" w:rsidRPr="00E1389D" w:rsidRDefault="00CC2726" w:rsidP="00250067">
          <w:pPr>
            <w:pStyle w:val="11"/>
            <w:rPr>
              <w:rFonts w:eastAsiaTheme="minorEastAsia"/>
            </w:rPr>
          </w:pPr>
          <w:hyperlink w:anchor="_Toc82718019" w:history="1">
            <w:r w:rsidR="00250067" w:rsidRPr="00E1389D">
              <w:rPr>
                <w:rStyle w:val="a3"/>
                <w:lang w:val="uk-UA"/>
              </w:rPr>
              <w:t>Висновки до Розділу 1</w:t>
            </w:r>
            <w:r w:rsidR="00250067" w:rsidRPr="00E1389D">
              <w:rPr>
                <w:webHidden/>
              </w:rPr>
              <w:tab/>
            </w:r>
            <w:r w:rsidR="00250067" w:rsidRPr="00E1389D">
              <w:rPr>
                <w:webHidden/>
                <w:lang w:val="uk-UA"/>
              </w:rPr>
              <w:t>3</w:t>
            </w:r>
            <w:r w:rsidR="006359B7">
              <w:rPr>
                <w:webHidden/>
                <w:lang w:val="uk-UA"/>
              </w:rPr>
              <w:t>2</w:t>
            </w:r>
          </w:hyperlink>
        </w:p>
        <w:p w:rsidR="00250067" w:rsidRPr="00E1389D" w:rsidRDefault="00CC2726" w:rsidP="00250067">
          <w:pPr>
            <w:pStyle w:val="11"/>
            <w:rPr>
              <w:rFonts w:eastAsiaTheme="minorEastAsia"/>
            </w:rPr>
          </w:pPr>
          <w:hyperlink w:anchor="_Toc82718020" w:history="1">
            <w:r w:rsidR="00250067" w:rsidRPr="00E1389D">
              <w:rPr>
                <w:rStyle w:val="a3"/>
                <w:b/>
                <w:lang w:val="uk-UA"/>
              </w:rPr>
              <w:t>РОЗДІЛ ІІ. ДЕТЕРМІНАНТИ ЖІНОЧОЇ ЗЛОЧИННОСТІ ТА ОСОБА ЖІНКИ-ЗЛОЧИНЦЯ</w:t>
            </w:r>
            <w:r w:rsidR="00250067" w:rsidRPr="00E1389D">
              <w:rPr>
                <w:webHidden/>
              </w:rPr>
              <w:tab/>
            </w:r>
            <w:r w:rsidR="00250067" w:rsidRPr="00E1389D">
              <w:rPr>
                <w:webHidden/>
                <w:lang w:val="uk-UA"/>
              </w:rPr>
              <w:t>3</w:t>
            </w:r>
            <w:r w:rsidR="006359B7">
              <w:rPr>
                <w:webHidden/>
                <w:lang w:val="uk-UA"/>
              </w:rPr>
              <w:t>4</w:t>
            </w:r>
          </w:hyperlink>
        </w:p>
        <w:p w:rsidR="00250067" w:rsidRPr="00E1389D" w:rsidRDefault="00CC2726" w:rsidP="00250067">
          <w:pPr>
            <w:pStyle w:val="11"/>
            <w:rPr>
              <w:rFonts w:eastAsiaTheme="minorEastAsia"/>
            </w:rPr>
          </w:pPr>
          <w:hyperlink w:anchor="_Toc82718021" w:history="1">
            <w:r w:rsidR="00250067" w:rsidRPr="00E1389D">
              <w:rPr>
                <w:rStyle w:val="a3"/>
                <w:lang w:val="uk-UA"/>
              </w:rPr>
              <w:t>2.1. Детермінанти (причини та умови) жіночої злочинності</w:t>
            </w:r>
            <w:r w:rsidR="00250067" w:rsidRPr="00E1389D">
              <w:rPr>
                <w:webHidden/>
              </w:rPr>
              <w:tab/>
            </w:r>
            <w:r w:rsidR="00250067" w:rsidRPr="00E1389D">
              <w:rPr>
                <w:webHidden/>
                <w:lang w:val="uk-UA"/>
              </w:rPr>
              <w:t>3</w:t>
            </w:r>
            <w:r w:rsidR="006359B7">
              <w:rPr>
                <w:webHidden/>
                <w:lang w:val="uk-UA"/>
              </w:rPr>
              <w:t>4</w:t>
            </w:r>
          </w:hyperlink>
        </w:p>
        <w:p w:rsidR="00250067" w:rsidRPr="00E1389D" w:rsidRDefault="00CC2726" w:rsidP="00250067">
          <w:pPr>
            <w:pStyle w:val="11"/>
            <w:rPr>
              <w:rFonts w:eastAsiaTheme="minorEastAsia"/>
            </w:rPr>
          </w:pPr>
          <w:hyperlink w:anchor="_Toc82718022" w:history="1">
            <w:r w:rsidR="00250067" w:rsidRPr="00E1389D">
              <w:rPr>
                <w:rStyle w:val="a3"/>
                <w:shd w:val="clear" w:color="auto" w:fill="FFFFFF"/>
                <w:lang w:val="uk-UA"/>
              </w:rPr>
              <w:t>2.2. Особа жінки як злочинця: кримінологічна характеристика</w:t>
            </w:r>
            <w:r w:rsidR="00250067" w:rsidRPr="00E1389D">
              <w:rPr>
                <w:webHidden/>
              </w:rPr>
              <w:tab/>
            </w:r>
            <w:r w:rsidR="00250067" w:rsidRPr="00E1389D">
              <w:rPr>
                <w:webHidden/>
                <w:lang w:val="uk-UA"/>
              </w:rPr>
              <w:t>4</w:t>
            </w:r>
            <w:r w:rsidR="005863DD" w:rsidRPr="00E1389D">
              <w:rPr>
                <w:webHidden/>
                <w:lang w:val="uk-UA"/>
              </w:rPr>
              <w:t>4</w:t>
            </w:r>
          </w:hyperlink>
        </w:p>
        <w:p w:rsidR="00250067" w:rsidRPr="00E1389D" w:rsidRDefault="00CC2726" w:rsidP="00250067">
          <w:pPr>
            <w:pStyle w:val="11"/>
            <w:rPr>
              <w:rFonts w:eastAsiaTheme="minorEastAsia"/>
            </w:rPr>
          </w:pPr>
          <w:hyperlink w:anchor="_Toc82718024" w:history="1">
            <w:r w:rsidR="00250067" w:rsidRPr="00E1389D">
              <w:rPr>
                <w:rStyle w:val="a3"/>
                <w:lang w:val="uk-UA"/>
              </w:rPr>
              <w:t>Висновки до Розділу 2</w:t>
            </w:r>
            <w:r w:rsidR="00250067" w:rsidRPr="00E1389D">
              <w:rPr>
                <w:webHidden/>
              </w:rPr>
              <w:tab/>
            </w:r>
            <w:r w:rsidR="00250067" w:rsidRPr="00E1389D">
              <w:rPr>
                <w:webHidden/>
                <w:lang w:val="uk-UA"/>
              </w:rPr>
              <w:t>5</w:t>
            </w:r>
            <w:r w:rsidR="008E0A45">
              <w:rPr>
                <w:webHidden/>
                <w:lang w:val="uk-UA"/>
              </w:rPr>
              <w:t>5</w:t>
            </w:r>
          </w:hyperlink>
        </w:p>
        <w:p w:rsidR="00250067" w:rsidRPr="00E1389D" w:rsidRDefault="00CC2726" w:rsidP="00250067">
          <w:pPr>
            <w:pStyle w:val="11"/>
            <w:rPr>
              <w:rFonts w:eastAsiaTheme="minorEastAsia"/>
            </w:rPr>
          </w:pPr>
          <w:hyperlink w:anchor="_Toc82718025" w:history="1">
            <w:r w:rsidR="00250067" w:rsidRPr="00E1389D">
              <w:rPr>
                <w:rStyle w:val="a3"/>
                <w:b/>
                <w:shd w:val="clear" w:color="auto" w:fill="FFFFFF"/>
                <w:lang w:val="uk-UA"/>
              </w:rPr>
              <w:t>РОЗДІЛ ІІІ. ЗАСОБИ ЗАПОБІГАННЯ ТА ПРОФІЛАКТИКИ ЖІНОЧОЇ ЗЛОЧИННОСТІ</w:t>
            </w:r>
            <w:r w:rsidR="00250067" w:rsidRPr="00E1389D">
              <w:rPr>
                <w:webHidden/>
              </w:rPr>
              <w:tab/>
            </w:r>
            <w:r w:rsidR="00250067" w:rsidRPr="00E1389D">
              <w:rPr>
                <w:webHidden/>
                <w:lang w:val="uk-UA"/>
              </w:rPr>
              <w:t>5</w:t>
            </w:r>
            <w:r w:rsidR="00FE12A6">
              <w:rPr>
                <w:webHidden/>
                <w:lang w:val="uk-UA"/>
              </w:rPr>
              <w:t>7</w:t>
            </w:r>
          </w:hyperlink>
        </w:p>
        <w:p w:rsidR="00250067" w:rsidRPr="00E1389D" w:rsidRDefault="00CC2726" w:rsidP="00250067">
          <w:pPr>
            <w:pStyle w:val="11"/>
            <w:rPr>
              <w:rFonts w:eastAsiaTheme="minorEastAsia"/>
            </w:rPr>
          </w:pPr>
          <w:hyperlink w:anchor="_Toc82718026" w:history="1">
            <w:r w:rsidR="00250067" w:rsidRPr="00E1389D">
              <w:rPr>
                <w:rStyle w:val="a3"/>
                <w:shd w:val="clear" w:color="auto" w:fill="FFFFFF"/>
                <w:lang w:val="uk-UA"/>
              </w:rPr>
              <w:t xml:space="preserve">3.1. </w:t>
            </w:r>
            <w:r w:rsidR="00250067" w:rsidRPr="00E1389D">
              <w:rPr>
                <w:lang w:val="uk-UA"/>
              </w:rPr>
              <w:t>Система державних органів та установ, що здійснюють</w:t>
            </w:r>
            <w:r w:rsidR="00250067" w:rsidRPr="00E1389D">
              <w:rPr>
                <w:rStyle w:val="a3"/>
                <w:shd w:val="clear" w:color="auto" w:fill="FFFFFF"/>
                <w:lang w:val="uk-UA"/>
              </w:rPr>
              <w:t xml:space="preserve"> </w:t>
            </w:r>
            <w:r w:rsidR="00250067" w:rsidRPr="00E1389D">
              <w:rPr>
                <w:lang w:val="uk-UA"/>
              </w:rPr>
              <w:t>контроль за жіночою злочинністю: їх повноваження</w:t>
            </w:r>
            <w:r w:rsidR="00250067" w:rsidRPr="00E1389D">
              <w:rPr>
                <w:webHidden/>
              </w:rPr>
              <w:tab/>
            </w:r>
            <w:r w:rsidR="00250067" w:rsidRPr="00E1389D">
              <w:rPr>
                <w:webHidden/>
                <w:lang w:val="uk-UA"/>
              </w:rPr>
              <w:t>5</w:t>
            </w:r>
            <w:r w:rsidR="00FE12A6">
              <w:rPr>
                <w:webHidden/>
                <w:lang w:val="uk-UA"/>
              </w:rPr>
              <w:t>7</w:t>
            </w:r>
          </w:hyperlink>
        </w:p>
        <w:p w:rsidR="00250067" w:rsidRPr="00E1389D" w:rsidRDefault="00CC2726" w:rsidP="00250067">
          <w:pPr>
            <w:pStyle w:val="11"/>
            <w:rPr>
              <w:rFonts w:eastAsiaTheme="minorEastAsia"/>
            </w:rPr>
          </w:pPr>
          <w:hyperlink w:anchor="_Toc82718027" w:history="1">
            <w:r w:rsidR="00250067" w:rsidRPr="00E1389D">
              <w:rPr>
                <w:rStyle w:val="a3"/>
                <w:lang w:val="uk-UA"/>
              </w:rPr>
              <w:t xml:space="preserve">3.2. </w:t>
            </w:r>
            <w:r w:rsidR="00250067" w:rsidRPr="00E1389D">
              <w:rPr>
                <w:lang w:val="uk-UA"/>
              </w:rPr>
              <w:t>Заходи профілактики, запобігання та припинення жіночої злочинності: шляхи удосконалення</w:t>
            </w:r>
            <w:r w:rsidR="00250067" w:rsidRPr="00E1389D">
              <w:rPr>
                <w:webHidden/>
              </w:rPr>
              <w:tab/>
            </w:r>
            <w:r w:rsidR="00250067" w:rsidRPr="00E1389D">
              <w:rPr>
                <w:webHidden/>
                <w:lang w:val="uk-UA"/>
              </w:rPr>
              <w:t>6</w:t>
            </w:r>
            <w:r w:rsidR="001F3DDC">
              <w:rPr>
                <w:webHidden/>
                <w:lang w:val="uk-UA"/>
              </w:rPr>
              <w:t>8</w:t>
            </w:r>
          </w:hyperlink>
        </w:p>
        <w:p w:rsidR="00250067" w:rsidRPr="00E1389D" w:rsidRDefault="00CC2726" w:rsidP="00250067">
          <w:pPr>
            <w:pStyle w:val="11"/>
            <w:rPr>
              <w:rFonts w:eastAsiaTheme="minorEastAsia"/>
            </w:rPr>
          </w:pPr>
          <w:hyperlink w:anchor="_Toc82718029" w:history="1">
            <w:r w:rsidR="00250067" w:rsidRPr="00E1389D">
              <w:rPr>
                <w:rStyle w:val="a3"/>
                <w:shd w:val="clear" w:color="auto" w:fill="FFFFFF"/>
                <w:lang w:val="uk-UA"/>
              </w:rPr>
              <w:t>Висновки до Розділу 3</w:t>
            </w:r>
            <w:r w:rsidR="00250067" w:rsidRPr="00E1389D">
              <w:rPr>
                <w:webHidden/>
              </w:rPr>
              <w:tab/>
            </w:r>
            <w:r w:rsidR="00250067" w:rsidRPr="00E1389D">
              <w:rPr>
                <w:webHidden/>
              </w:rPr>
              <w:fldChar w:fldCharType="begin"/>
            </w:r>
            <w:r w:rsidR="00250067" w:rsidRPr="00E1389D">
              <w:rPr>
                <w:webHidden/>
              </w:rPr>
              <w:instrText xml:space="preserve"> PAGEREF _Toc82718029 \h </w:instrText>
            </w:r>
            <w:r w:rsidR="00250067" w:rsidRPr="00E1389D">
              <w:rPr>
                <w:webHidden/>
              </w:rPr>
            </w:r>
            <w:r w:rsidR="00250067" w:rsidRPr="00E1389D">
              <w:rPr>
                <w:webHidden/>
              </w:rPr>
              <w:fldChar w:fldCharType="separate"/>
            </w:r>
            <w:r w:rsidR="00250067" w:rsidRPr="00E1389D">
              <w:rPr>
                <w:webHidden/>
              </w:rPr>
              <w:t>7</w:t>
            </w:r>
            <w:r w:rsidR="001F3DDC">
              <w:rPr>
                <w:webHidden/>
                <w:lang w:val="uk-UA"/>
              </w:rPr>
              <w:t>6</w:t>
            </w:r>
            <w:r w:rsidR="00250067" w:rsidRPr="00E1389D">
              <w:rPr>
                <w:webHidden/>
              </w:rPr>
              <w:fldChar w:fldCharType="end"/>
            </w:r>
          </w:hyperlink>
        </w:p>
        <w:p w:rsidR="00250067" w:rsidRPr="00E1389D" w:rsidRDefault="00CC2726" w:rsidP="00250067">
          <w:pPr>
            <w:pStyle w:val="11"/>
            <w:rPr>
              <w:rFonts w:eastAsiaTheme="minorEastAsia"/>
            </w:rPr>
          </w:pPr>
          <w:hyperlink w:anchor="_Toc82718030" w:history="1">
            <w:r w:rsidR="00250067" w:rsidRPr="00E1389D">
              <w:rPr>
                <w:rStyle w:val="a3"/>
                <w:b/>
                <w:lang w:val="uk-UA"/>
              </w:rPr>
              <w:t>ВИСНОВКИ</w:t>
            </w:r>
            <w:r w:rsidR="00250067" w:rsidRPr="00E1389D">
              <w:rPr>
                <w:webHidden/>
              </w:rPr>
              <w:tab/>
            </w:r>
            <w:r w:rsidR="00C24C76">
              <w:rPr>
                <w:webHidden/>
                <w:lang w:val="uk-UA"/>
              </w:rPr>
              <w:t>79</w:t>
            </w:r>
          </w:hyperlink>
        </w:p>
        <w:p w:rsidR="00250067" w:rsidRPr="00E1389D" w:rsidRDefault="00CC2726" w:rsidP="00250067">
          <w:pPr>
            <w:pStyle w:val="11"/>
            <w:rPr>
              <w:rFonts w:eastAsiaTheme="minorEastAsia"/>
            </w:rPr>
          </w:pPr>
          <w:hyperlink w:anchor="_Toc82718031" w:history="1">
            <w:r w:rsidR="00250067" w:rsidRPr="00E1389D">
              <w:rPr>
                <w:rStyle w:val="a3"/>
                <w:b/>
                <w:lang w:val="uk-UA"/>
              </w:rPr>
              <w:t>СПИСОК ВИКОРИСТАНИХ ДЖЕРЕЛ</w:t>
            </w:r>
            <w:r w:rsidR="00250067" w:rsidRPr="00E1389D">
              <w:rPr>
                <w:webHidden/>
              </w:rPr>
              <w:tab/>
            </w:r>
            <w:r w:rsidR="00250067" w:rsidRPr="00E1389D">
              <w:rPr>
                <w:webHidden/>
                <w:lang w:val="uk-UA"/>
              </w:rPr>
              <w:t>8</w:t>
            </w:r>
            <w:r w:rsidR="00C24C76">
              <w:rPr>
                <w:webHidden/>
                <w:lang w:val="uk-UA"/>
              </w:rPr>
              <w:t>5</w:t>
            </w:r>
          </w:hyperlink>
        </w:p>
        <w:p w:rsidR="00250067" w:rsidRPr="00E1389D" w:rsidRDefault="00250067" w:rsidP="00250067">
          <w:pPr>
            <w:rPr>
              <w:sz w:val="28"/>
              <w:szCs w:val="28"/>
            </w:rPr>
          </w:pPr>
          <w:r w:rsidRPr="00E1389D">
            <w:rPr>
              <w:rFonts w:ascii="Times New Roman" w:hAnsi="Times New Roman" w:cs="Times New Roman"/>
              <w:b/>
              <w:bCs/>
              <w:sz w:val="28"/>
              <w:szCs w:val="28"/>
            </w:rPr>
            <w:fldChar w:fldCharType="end"/>
          </w:r>
        </w:p>
      </w:sdtContent>
    </w:sdt>
    <w:p w:rsidR="00250067" w:rsidRPr="00E1389D" w:rsidRDefault="00250067" w:rsidP="00250067">
      <w:pPr>
        <w:rPr>
          <w:sz w:val="28"/>
          <w:szCs w:val="28"/>
          <w:lang w:val="uk-UA"/>
        </w:rPr>
      </w:pPr>
    </w:p>
    <w:p w:rsidR="00250067" w:rsidRPr="00E1389D" w:rsidRDefault="00250067" w:rsidP="00250067">
      <w:pPr>
        <w:spacing w:line="360" w:lineRule="auto"/>
        <w:jc w:val="both"/>
        <w:rPr>
          <w:b/>
          <w:sz w:val="28"/>
          <w:szCs w:val="28"/>
          <w:lang w:val="uk-UA"/>
        </w:rPr>
      </w:pPr>
    </w:p>
    <w:p w:rsidR="00250067" w:rsidRPr="00E1389D" w:rsidRDefault="00250067" w:rsidP="00250067">
      <w:pPr>
        <w:spacing w:line="360" w:lineRule="auto"/>
        <w:jc w:val="both"/>
        <w:rPr>
          <w:b/>
          <w:sz w:val="28"/>
          <w:szCs w:val="28"/>
          <w:lang w:val="uk-UA"/>
        </w:rPr>
      </w:pPr>
    </w:p>
    <w:p w:rsidR="00250067" w:rsidRPr="00E1389D" w:rsidRDefault="00250067" w:rsidP="00250067">
      <w:pPr>
        <w:spacing w:line="360" w:lineRule="auto"/>
        <w:jc w:val="both"/>
        <w:rPr>
          <w:b/>
          <w:sz w:val="28"/>
          <w:szCs w:val="28"/>
          <w:lang w:val="uk-UA"/>
        </w:rPr>
      </w:pPr>
    </w:p>
    <w:p w:rsidR="00250067" w:rsidRPr="00E1389D" w:rsidRDefault="00250067" w:rsidP="00250067">
      <w:pPr>
        <w:spacing w:line="360" w:lineRule="auto"/>
        <w:jc w:val="both"/>
        <w:rPr>
          <w:b/>
          <w:sz w:val="28"/>
          <w:szCs w:val="28"/>
          <w:lang w:val="uk-UA"/>
        </w:rPr>
      </w:pPr>
    </w:p>
    <w:p w:rsidR="008F28A1" w:rsidRPr="00E1389D" w:rsidRDefault="00765C6D" w:rsidP="00765C6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lastRenderedPageBreak/>
        <w:t>ВСТУП</w:t>
      </w:r>
    </w:p>
    <w:p w:rsidR="00765C6D" w:rsidRPr="00E1389D" w:rsidRDefault="00765C6D" w:rsidP="00765C6D">
      <w:pPr>
        <w:spacing w:after="0" w:line="360" w:lineRule="auto"/>
        <w:jc w:val="both"/>
        <w:rPr>
          <w:rFonts w:ascii="Times New Roman" w:hAnsi="Times New Roman" w:cs="Times New Roman"/>
          <w:sz w:val="28"/>
          <w:szCs w:val="28"/>
          <w:lang w:val="uk-UA"/>
        </w:rPr>
      </w:pPr>
    </w:p>
    <w:p w:rsidR="00AF0090" w:rsidRPr="00E1389D" w:rsidRDefault="00AF0090" w:rsidP="007B2556">
      <w:pPr>
        <w:spacing w:after="0" w:line="360" w:lineRule="auto"/>
        <w:ind w:firstLine="708"/>
        <w:jc w:val="both"/>
        <w:rPr>
          <w:rFonts w:ascii="Times New Roman" w:eastAsia="TimesNewRomanPSMT" w:hAnsi="Times New Roman" w:cs="Times New Roman"/>
          <w:sz w:val="28"/>
          <w:szCs w:val="28"/>
          <w:lang w:val="uk-UA" w:eastAsia="uk-UA"/>
        </w:rPr>
      </w:pPr>
      <w:r w:rsidRPr="00E1389D">
        <w:rPr>
          <w:rFonts w:ascii="Times New Roman" w:eastAsia="TimesNewRomanPSMT" w:hAnsi="Times New Roman" w:cs="Times New Roman"/>
          <w:sz w:val="28"/>
          <w:szCs w:val="28"/>
          <w:lang w:val="uk-UA" w:eastAsia="uk-UA"/>
        </w:rPr>
        <w:t xml:space="preserve">Одним із </w:t>
      </w:r>
      <w:r w:rsidR="004D0EB8" w:rsidRPr="00E1389D">
        <w:rPr>
          <w:rFonts w:ascii="Times New Roman" w:eastAsia="TimesNewRomanPSMT" w:hAnsi="Times New Roman" w:cs="Times New Roman"/>
          <w:sz w:val="28"/>
          <w:szCs w:val="28"/>
          <w:lang w:val="uk-UA" w:eastAsia="uk-UA"/>
        </w:rPr>
        <w:t>спеціальних</w:t>
      </w:r>
      <w:r w:rsidRPr="00E1389D">
        <w:rPr>
          <w:rFonts w:ascii="Times New Roman" w:eastAsia="TimesNewRomanPSMT" w:hAnsi="Times New Roman" w:cs="Times New Roman"/>
          <w:sz w:val="28"/>
          <w:szCs w:val="28"/>
          <w:lang w:val="uk-UA" w:eastAsia="uk-UA"/>
        </w:rPr>
        <w:t xml:space="preserve"> різновидів злочинності у кримінологічній науці виступає </w:t>
      </w:r>
      <w:r w:rsidR="00402A99" w:rsidRPr="00E1389D">
        <w:rPr>
          <w:rFonts w:ascii="Times New Roman" w:eastAsia="TimesNewRomanPSMT" w:hAnsi="Times New Roman" w:cs="Times New Roman"/>
          <w:sz w:val="28"/>
          <w:szCs w:val="28"/>
          <w:lang w:val="uk-UA" w:eastAsia="uk-UA"/>
        </w:rPr>
        <w:t>жіноча</w:t>
      </w:r>
      <w:r w:rsidRPr="00E1389D">
        <w:rPr>
          <w:rFonts w:ascii="Times New Roman" w:eastAsia="TimesNewRomanPSMT" w:hAnsi="Times New Roman" w:cs="Times New Roman"/>
          <w:sz w:val="28"/>
          <w:szCs w:val="28"/>
          <w:lang w:val="uk-UA" w:eastAsia="uk-UA"/>
        </w:rPr>
        <w:t xml:space="preserve"> злочинність</w:t>
      </w:r>
      <w:r w:rsidR="00765C6D" w:rsidRPr="00E1389D">
        <w:rPr>
          <w:rFonts w:ascii="Times New Roman" w:eastAsia="TimesNewRomanPSMT" w:hAnsi="Times New Roman" w:cs="Times New Roman"/>
          <w:sz w:val="28"/>
          <w:szCs w:val="28"/>
          <w:lang w:val="uk-UA" w:eastAsia="uk-UA"/>
        </w:rPr>
        <w:t xml:space="preserve">. </w:t>
      </w:r>
      <w:r w:rsidR="006B6824" w:rsidRPr="00E1389D">
        <w:rPr>
          <w:rFonts w:ascii="Times New Roman" w:eastAsia="TimesNewRomanPSMT" w:hAnsi="Times New Roman" w:cs="Times New Roman"/>
          <w:sz w:val="28"/>
          <w:szCs w:val="28"/>
          <w:lang w:val="uk-UA" w:eastAsia="uk-UA"/>
        </w:rPr>
        <w:t>Ц</w:t>
      </w:r>
      <w:r w:rsidR="00402A99" w:rsidRPr="00E1389D">
        <w:rPr>
          <w:rFonts w:ascii="Times New Roman" w:eastAsia="TimesNewRomanPSMT" w:hAnsi="Times New Roman" w:cs="Times New Roman"/>
          <w:sz w:val="28"/>
          <w:szCs w:val="28"/>
          <w:lang w:val="uk-UA" w:eastAsia="uk-UA"/>
        </w:rPr>
        <w:t>е пов’язано не лише із особливим суб’єктом її вчинення, яким виступає жінка-злочинець, але й з</w:t>
      </w:r>
      <w:r w:rsidR="00081222" w:rsidRPr="00E1389D">
        <w:rPr>
          <w:rFonts w:ascii="Times New Roman" w:eastAsia="TimesNewRomanPSMT" w:hAnsi="Times New Roman" w:cs="Times New Roman"/>
          <w:sz w:val="28"/>
          <w:szCs w:val="28"/>
          <w:lang w:val="uk-UA" w:eastAsia="uk-UA"/>
        </w:rPr>
        <w:t xml:space="preserve"> рядом специфічних ознак, що характеризують її структуру, визначають її детермінанти</w:t>
      </w:r>
      <w:r w:rsidR="00402A99" w:rsidRPr="00E1389D">
        <w:rPr>
          <w:rFonts w:ascii="Times New Roman" w:eastAsia="TimesNewRomanPSMT" w:hAnsi="Times New Roman" w:cs="Times New Roman"/>
          <w:sz w:val="28"/>
          <w:szCs w:val="28"/>
          <w:lang w:val="uk-UA" w:eastAsia="uk-UA"/>
        </w:rPr>
        <w:t xml:space="preserve"> </w:t>
      </w:r>
      <w:r w:rsidR="00E87A41" w:rsidRPr="00E1389D">
        <w:rPr>
          <w:rFonts w:ascii="Times New Roman" w:eastAsia="TimesNewRomanPSMT" w:hAnsi="Times New Roman" w:cs="Times New Roman"/>
          <w:sz w:val="28"/>
          <w:szCs w:val="28"/>
          <w:lang w:val="uk-UA" w:eastAsia="uk-UA"/>
        </w:rPr>
        <w:t xml:space="preserve">та </w:t>
      </w:r>
      <w:r w:rsidR="007B2556" w:rsidRPr="00E1389D">
        <w:rPr>
          <w:rFonts w:ascii="Times New Roman" w:eastAsia="TimesNewRomanPSMT" w:hAnsi="Times New Roman" w:cs="Times New Roman"/>
          <w:sz w:val="28"/>
          <w:szCs w:val="28"/>
          <w:lang w:val="uk-UA" w:eastAsia="uk-UA"/>
        </w:rPr>
        <w:t xml:space="preserve">впливають на динаміку </w:t>
      </w:r>
      <w:r w:rsidR="006B6824" w:rsidRPr="00E1389D">
        <w:rPr>
          <w:rFonts w:ascii="Times New Roman" w:eastAsia="TimesNewRomanPSMT" w:hAnsi="Times New Roman" w:cs="Times New Roman"/>
          <w:sz w:val="28"/>
          <w:szCs w:val="28"/>
          <w:lang w:val="uk-UA" w:eastAsia="uk-UA"/>
        </w:rPr>
        <w:t xml:space="preserve">її </w:t>
      </w:r>
      <w:r w:rsidR="007B2556" w:rsidRPr="00E1389D">
        <w:rPr>
          <w:rFonts w:ascii="Times New Roman" w:eastAsia="TimesNewRomanPSMT" w:hAnsi="Times New Roman" w:cs="Times New Roman"/>
          <w:sz w:val="28"/>
          <w:szCs w:val="28"/>
          <w:lang w:val="uk-UA" w:eastAsia="uk-UA"/>
        </w:rPr>
        <w:t>розвитку</w:t>
      </w:r>
      <w:r w:rsidR="00081222" w:rsidRPr="00E1389D">
        <w:rPr>
          <w:rFonts w:ascii="Times New Roman" w:eastAsia="TimesNewRomanPSMT" w:hAnsi="Times New Roman" w:cs="Times New Roman"/>
          <w:sz w:val="28"/>
          <w:szCs w:val="28"/>
          <w:lang w:val="uk-UA" w:eastAsia="uk-UA"/>
        </w:rPr>
        <w:t xml:space="preserve">. </w:t>
      </w:r>
      <w:r w:rsidR="007B2556" w:rsidRPr="00E1389D">
        <w:rPr>
          <w:rFonts w:ascii="Times New Roman" w:eastAsia="TimesNewRomanPSMT" w:hAnsi="Times New Roman" w:cs="Times New Roman"/>
          <w:sz w:val="28"/>
          <w:szCs w:val="28"/>
          <w:lang w:val="uk-UA" w:eastAsia="uk-UA"/>
        </w:rPr>
        <w:t>П</w:t>
      </w:r>
      <w:r w:rsidR="00081222" w:rsidRPr="00E1389D">
        <w:rPr>
          <w:rFonts w:ascii="Times New Roman" w:eastAsia="TimesNewRomanPSMT" w:hAnsi="Times New Roman" w:cs="Times New Roman"/>
          <w:sz w:val="28"/>
          <w:szCs w:val="28"/>
          <w:lang w:val="uk-UA" w:eastAsia="uk-UA"/>
        </w:rPr>
        <w:t xml:space="preserve">риріст жіночої злочинності </w:t>
      </w:r>
      <w:r w:rsidR="007B2556" w:rsidRPr="00E1389D">
        <w:rPr>
          <w:rFonts w:ascii="Times New Roman" w:eastAsia="TimesNewRomanPSMT" w:hAnsi="Times New Roman" w:cs="Times New Roman"/>
          <w:sz w:val="28"/>
          <w:szCs w:val="28"/>
          <w:lang w:val="uk-UA" w:eastAsia="uk-UA"/>
        </w:rPr>
        <w:t>у державі завжди</w:t>
      </w:r>
      <w:r w:rsidR="00081222" w:rsidRPr="00E1389D">
        <w:rPr>
          <w:rFonts w:ascii="Times New Roman" w:eastAsia="TimesNewRomanPSMT" w:hAnsi="Times New Roman" w:cs="Times New Roman"/>
          <w:sz w:val="28"/>
          <w:szCs w:val="28"/>
          <w:lang w:val="uk-UA" w:eastAsia="uk-UA"/>
        </w:rPr>
        <w:t xml:space="preserve"> пов'язаний із негативними тенденціями</w:t>
      </w:r>
      <w:r w:rsidR="007B2556" w:rsidRPr="00E1389D">
        <w:rPr>
          <w:rFonts w:ascii="Times New Roman" w:eastAsia="TimesNewRomanPSMT" w:hAnsi="Times New Roman" w:cs="Times New Roman"/>
          <w:sz w:val="28"/>
          <w:szCs w:val="28"/>
          <w:lang w:val="uk-UA" w:eastAsia="uk-UA"/>
        </w:rPr>
        <w:t xml:space="preserve"> розвитку суспільства</w:t>
      </w:r>
      <w:r w:rsidR="00081222" w:rsidRPr="00E1389D">
        <w:rPr>
          <w:rFonts w:ascii="Times New Roman" w:eastAsia="TimesNewRomanPSMT" w:hAnsi="Times New Roman" w:cs="Times New Roman"/>
          <w:sz w:val="28"/>
          <w:szCs w:val="28"/>
          <w:lang w:val="uk-UA" w:eastAsia="uk-UA"/>
        </w:rPr>
        <w:t>, падінням</w:t>
      </w:r>
      <w:r w:rsidR="007B2556" w:rsidRPr="00E1389D">
        <w:rPr>
          <w:rFonts w:ascii="Times New Roman" w:eastAsia="TimesNewRomanPSMT" w:hAnsi="Times New Roman" w:cs="Times New Roman"/>
          <w:sz w:val="28"/>
          <w:szCs w:val="28"/>
          <w:lang w:val="uk-UA" w:eastAsia="uk-UA"/>
        </w:rPr>
        <w:t xml:space="preserve"> економіки та</w:t>
      </w:r>
      <w:r w:rsidR="00081222" w:rsidRPr="00E1389D">
        <w:rPr>
          <w:rFonts w:ascii="Times New Roman" w:eastAsia="TimesNewRomanPSMT" w:hAnsi="Times New Roman" w:cs="Times New Roman"/>
          <w:sz w:val="28"/>
          <w:szCs w:val="28"/>
          <w:lang w:val="uk-UA" w:eastAsia="uk-UA"/>
        </w:rPr>
        <w:t xml:space="preserve"> соціальних стандартів</w:t>
      </w:r>
      <w:r w:rsidR="007B2556" w:rsidRPr="00E1389D">
        <w:rPr>
          <w:rFonts w:ascii="Times New Roman" w:eastAsia="TimesNewRomanPSMT" w:hAnsi="Times New Roman" w:cs="Times New Roman"/>
          <w:sz w:val="28"/>
          <w:szCs w:val="28"/>
          <w:lang w:val="uk-UA" w:eastAsia="uk-UA"/>
        </w:rPr>
        <w:t xml:space="preserve">, розпадом сімей і соціальних структур, втратами моральних цінностей тощо. </w:t>
      </w:r>
      <w:r w:rsidR="00081222" w:rsidRPr="00E1389D">
        <w:rPr>
          <w:rFonts w:ascii="Times New Roman" w:eastAsia="TimesNewRomanPSMT" w:hAnsi="Times New Roman" w:cs="Times New Roman"/>
          <w:sz w:val="28"/>
          <w:szCs w:val="28"/>
          <w:lang w:val="uk-UA" w:eastAsia="uk-UA"/>
        </w:rPr>
        <w:t>Тому держав</w:t>
      </w:r>
      <w:r w:rsidR="007B2556" w:rsidRPr="00E1389D">
        <w:rPr>
          <w:rFonts w:ascii="Times New Roman" w:eastAsia="TimesNewRomanPSMT" w:hAnsi="Times New Roman" w:cs="Times New Roman"/>
          <w:sz w:val="28"/>
          <w:szCs w:val="28"/>
          <w:lang w:val="uk-UA" w:eastAsia="uk-UA"/>
        </w:rPr>
        <w:t>а</w:t>
      </w:r>
      <w:r w:rsidR="00081222" w:rsidRPr="00E1389D">
        <w:rPr>
          <w:rFonts w:ascii="Times New Roman" w:eastAsia="TimesNewRomanPSMT" w:hAnsi="Times New Roman" w:cs="Times New Roman"/>
          <w:sz w:val="28"/>
          <w:szCs w:val="28"/>
          <w:lang w:val="uk-UA" w:eastAsia="uk-UA"/>
        </w:rPr>
        <w:t xml:space="preserve"> </w:t>
      </w:r>
      <w:r w:rsidR="007B2556" w:rsidRPr="00E1389D">
        <w:rPr>
          <w:rFonts w:ascii="Times New Roman" w:eastAsia="TimesNewRomanPSMT" w:hAnsi="Times New Roman" w:cs="Times New Roman"/>
          <w:sz w:val="28"/>
          <w:szCs w:val="28"/>
          <w:lang w:val="uk-UA" w:eastAsia="uk-UA"/>
        </w:rPr>
        <w:t>проводить постійний аналіз динаміки жіночої злочинності і здійснює своєчасне реагування на дестабілізуючі соціально-економічні та моральні чинники, що стимулюють її розвиток.</w:t>
      </w:r>
      <w:r w:rsidR="00081222" w:rsidRPr="00E1389D">
        <w:rPr>
          <w:rFonts w:ascii="Times New Roman" w:eastAsia="TimesNewRomanPSMT" w:hAnsi="Times New Roman" w:cs="Times New Roman"/>
          <w:sz w:val="28"/>
          <w:szCs w:val="28"/>
          <w:lang w:val="uk-UA" w:eastAsia="uk-UA"/>
        </w:rPr>
        <w:t xml:space="preserve"> </w:t>
      </w:r>
    </w:p>
    <w:p w:rsidR="00666B8D" w:rsidRPr="00E1389D" w:rsidRDefault="00AF0090" w:rsidP="004D0EB8">
      <w:pPr>
        <w:spacing w:after="0" w:line="360" w:lineRule="auto"/>
        <w:ind w:firstLine="708"/>
        <w:jc w:val="both"/>
        <w:rPr>
          <w:rFonts w:ascii="Times New Roman" w:eastAsia="TimesNewRomanPSMT" w:hAnsi="Times New Roman" w:cs="Times New Roman"/>
          <w:sz w:val="28"/>
          <w:szCs w:val="28"/>
          <w:lang w:val="uk-UA" w:eastAsia="uk-UA"/>
        </w:rPr>
      </w:pPr>
      <w:r w:rsidRPr="00E1389D">
        <w:rPr>
          <w:rFonts w:ascii="Times New Roman" w:eastAsia="TimesNewRomanPSMT" w:hAnsi="Times New Roman" w:cs="Times New Roman"/>
          <w:sz w:val="28"/>
          <w:szCs w:val="28"/>
          <w:lang w:val="uk-UA" w:eastAsia="uk-UA"/>
        </w:rPr>
        <w:t xml:space="preserve"> </w:t>
      </w:r>
      <w:r w:rsidR="004D0EB8" w:rsidRPr="00E1389D">
        <w:rPr>
          <w:rFonts w:ascii="Times New Roman" w:eastAsia="TimesNewRomanPSMT" w:hAnsi="Times New Roman" w:cs="Times New Roman"/>
          <w:sz w:val="28"/>
          <w:szCs w:val="28"/>
          <w:lang w:val="uk-UA" w:eastAsia="uk-UA"/>
        </w:rPr>
        <w:t>Зазначене обумовлює</w:t>
      </w:r>
      <w:r w:rsidR="00E31279" w:rsidRPr="00E1389D">
        <w:rPr>
          <w:rFonts w:ascii="Times New Roman" w:eastAsia="TimesNewRomanPSMT" w:hAnsi="Times New Roman" w:cs="Times New Roman"/>
          <w:sz w:val="28"/>
          <w:szCs w:val="28"/>
          <w:lang w:val="uk-UA" w:eastAsia="uk-UA"/>
        </w:rPr>
        <w:t xml:space="preserve"> </w:t>
      </w:r>
      <w:r w:rsidR="00E31279" w:rsidRPr="00E1389D">
        <w:rPr>
          <w:rFonts w:ascii="Times New Roman" w:eastAsia="Calibri" w:hAnsi="Times New Roman" w:cs="Times New Roman"/>
          <w:b/>
          <w:color w:val="000000"/>
          <w:sz w:val="28"/>
          <w:szCs w:val="28"/>
          <w:lang w:val="uk-UA"/>
        </w:rPr>
        <w:t>актуальність теми</w:t>
      </w:r>
      <w:r w:rsidR="00E31279" w:rsidRPr="00E1389D">
        <w:rPr>
          <w:rFonts w:ascii="Times New Roman" w:eastAsia="Calibri" w:hAnsi="Times New Roman" w:cs="Times New Roman"/>
          <w:color w:val="000000"/>
          <w:sz w:val="28"/>
          <w:szCs w:val="28"/>
          <w:lang w:val="uk-UA"/>
        </w:rPr>
        <w:t xml:space="preserve"> магістерської роботи</w:t>
      </w:r>
      <w:r w:rsidR="004D0EB8" w:rsidRPr="00E1389D">
        <w:rPr>
          <w:rFonts w:ascii="Times New Roman" w:eastAsia="Calibri" w:hAnsi="Times New Roman" w:cs="Times New Roman"/>
          <w:color w:val="000000"/>
          <w:sz w:val="28"/>
          <w:szCs w:val="28"/>
          <w:lang w:val="uk-UA"/>
        </w:rPr>
        <w:t>, яка</w:t>
      </w:r>
      <w:r w:rsidR="00E31279" w:rsidRPr="00E1389D">
        <w:rPr>
          <w:rFonts w:ascii="Times New Roman" w:eastAsia="Calibri" w:hAnsi="Times New Roman" w:cs="Times New Roman"/>
          <w:color w:val="000000"/>
          <w:sz w:val="28"/>
          <w:szCs w:val="28"/>
          <w:lang w:val="uk-UA"/>
        </w:rPr>
        <w:t xml:space="preserve"> пов’язана із тим, що</w:t>
      </w:r>
      <w:r w:rsidR="00666B8D" w:rsidRPr="00E1389D">
        <w:rPr>
          <w:rFonts w:ascii="Times New Roman" w:eastAsia="TimesNewRomanPSMT" w:hAnsi="Times New Roman" w:cs="Times New Roman"/>
          <w:sz w:val="28"/>
          <w:szCs w:val="28"/>
          <w:lang w:val="uk-UA" w:eastAsia="uk-UA"/>
        </w:rPr>
        <w:t xml:space="preserve"> </w:t>
      </w:r>
      <w:r w:rsidR="004D0EB8" w:rsidRPr="00E1389D">
        <w:rPr>
          <w:rFonts w:ascii="Times New Roman" w:eastAsia="TimesNewRomanPSMT" w:hAnsi="Times New Roman" w:cs="Times New Roman"/>
          <w:sz w:val="28"/>
          <w:szCs w:val="28"/>
          <w:lang w:val="uk-UA" w:eastAsia="uk-UA"/>
        </w:rPr>
        <w:t>жіноча</w:t>
      </w:r>
      <w:r w:rsidR="00E31279" w:rsidRPr="00E1389D">
        <w:rPr>
          <w:rFonts w:ascii="Times New Roman" w:eastAsia="TimesNewRomanPSMT" w:hAnsi="Times New Roman" w:cs="Times New Roman"/>
          <w:sz w:val="28"/>
          <w:szCs w:val="28"/>
          <w:lang w:val="uk-UA" w:eastAsia="uk-UA"/>
        </w:rPr>
        <w:t xml:space="preserve"> злочинність є вельми небезпечною для сучасного українського суспільства у всіх її негативних проявах,</w:t>
      </w:r>
      <w:r w:rsidR="004D0EB8" w:rsidRPr="00E1389D">
        <w:rPr>
          <w:rFonts w:ascii="Times New Roman" w:eastAsia="TimesNewRomanPSMT" w:hAnsi="Times New Roman" w:cs="Times New Roman"/>
          <w:sz w:val="28"/>
          <w:szCs w:val="28"/>
          <w:lang w:val="uk-UA" w:eastAsia="uk-UA"/>
        </w:rPr>
        <w:t xml:space="preserve"> оскільки призводить до розпаду суспільства, </w:t>
      </w:r>
      <w:r w:rsidR="006B6824" w:rsidRPr="00E1389D">
        <w:rPr>
          <w:rFonts w:ascii="Times New Roman" w:eastAsia="TimesNewRomanPSMT" w:hAnsi="Times New Roman" w:cs="Times New Roman"/>
          <w:sz w:val="28"/>
          <w:szCs w:val="28"/>
          <w:lang w:val="uk-UA" w:eastAsia="uk-UA"/>
        </w:rPr>
        <w:t xml:space="preserve">розпаду сімей, неналежного виховання дітей та </w:t>
      </w:r>
      <w:r w:rsidR="004D0EB8" w:rsidRPr="00E1389D">
        <w:rPr>
          <w:rFonts w:ascii="Times New Roman" w:eastAsia="TimesNewRomanPSMT" w:hAnsi="Times New Roman" w:cs="Times New Roman"/>
          <w:sz w:val="28"/>
          <w:szCs w:val="28"/>
          <w:lang w:val="uk-UA" w:eastAsia="uk-UA"/>
        </w:rPr>
        <w:t>появи відокремлених стабільних осередків злочинності.</w:t>
      </w:r>
      <w:r w:rsidR="006B6824" w:rsidRPr="00E1389D">
        <w:rPr>
          <w:rFonts w:ascii="Times New Roman" w:eastAsia="TimesNewRomanPSMT" w:hAnsi="Times New Roman" w:cs="Times New Roman"/>
          <w:sz w:val="28"/>
          <w:szCs w:val="28"/>
          <w:lang w:val="uk-UA" w:eastAsia="uk-UA"/>
        </w:rPr>
        <w:t xml:space="preserve"> Адже жінки досить часто мотивують чоловіків на певні вчинки своєю поведінкою у суспільстві.</w:t>
      </w:r>
      <w:r w:rsidR="004D0EB8" w:rsidRPr="00E1389D">
        <w:rPr>
          <w:rFonts w:ascii="Times New Roman" w:eastAsia="TimesNewRomanPSMT" w:hAnsi="Times New Roman" w:cs="Times New Roman"/>
          <w:sz w:val="28"/>
          <w:szCs w:val="28"/>
          <w:lang w:val="uk-UA" w:eastAsia="uk-UA"/>
        </w:rPr>
        <w:t xml:space="preserve"> Наявність у злочинній структурі значної кількості жінок завжди стимулю</w:t>
      </w:r>
      <w:r w:rsidR="006B6824" w:rsidRPr="00E1389D">
        <w:rPr>
          <w:rFonts w:ascii="Times New Roman" w:eastAsia="TimesNewRomanPSMT" w:hAnsi="Times New Roman" w:cs="Times New Roman"/>
          <w:sz w:val="28"/>
          <w:szCs w:val="28"/>
          <w:lang w:val="uk-UA" w:eastAsia="uk-UA"/>
        </w:rPr>
        <w:t xml:space="preserve">ватиме </w:t>
      </w:r>
      <w:r w:rsidR="004D0EB8" w:rsidRPr="00E1389D">
        <w:rPr>
          <w:rFonts w:ascii="Times New Roman" w:eastAsia="TimesNewRomanPSMT" w:hAnsi="Times New Roman" w:cs="Times New Roman"/>
          <w:sz w:val="28"/>
          <w:szCs w:val="28"/>
          <w:lang w:val="uk-UA" w:eastAsia="uk-UA"/>
        </w:rPr>
        <w:t xml:space="preserve">чоловіків до початку або ж продовження </w:t>
      </w:r>
      <w:r w:rsidR="006B6824" w:rsidRPr="00E1389D">
        <w:rPr>
          <w:rFonts w:ascii="Times New Roman" w:eastAsia="TimesNewRomanPSMT" w:hAnsi="Times New Roman" w:cs="Times New Roman"/>
          <w:sz w:val="28"/>
          <w:szCs w:val="28"/>
          <w:lang w:val="uk-UA" w:eastAsia="uk-UA"/>
        </w:rPr>
        <w:t>злочинної діяльності, вона видаватиметься їм</w:t>
      </w:r>
      <w:r w:rsidR="004D0EB8" w:rsidRPr="00E1389D">
        <w:rPr>
          <w:rFonts w:ascii="Times New Roman" w:eastAsia="TimesNewRomanPSMT" w:hAnsi="Times New Roman" w:cs="Times New Roman"/>
          <w:sz w:val="28"/>
          <w:szCs w:val="28"/>
          <w:lang w:val="uk-UA" w:eastAsia="uk-UA"/>
        </w:rPr>
        <w:t xml:space="preserve"> такою, що має схвалення у суспільстві і </w:t>
      </w:r>
      <w:r w:rsidR="006B6824" w:rsidRPr="00E1389D">
        <w:rPr>
          <w:rFonts w:ascii="Times New Roman" w:eastAsia="TimesNewRomanPSMT" w:hAnsi="Times New Roman" w:cs="Times New Roman"/>
          <w:sz w:val="28"/>
          <w:szCs w:val="28"/>
          <w:lang w:val="uk-UA" w:eastAsia="uk-UA"/>
        </w:rPr>
        <w:t xml:space="preserve">виглядатиме </w:t>
      </w:r>
      <w:r w:rsidR="004D0EB8" w:rsidRPr="00E1389D">
        <w:rPr>
          <w:rFonts w:ascii="Times New Roman" w:eastAsia="TimesNewRomanPSMT" w:hAnsi="Times New Roman" w:cs="Times New Roman"/>
          <w:sz w:val="28"/>
          <w:szCs w:val="28"/>
          <w:lang w:val="uk-UA" w:eastAsia="uk-UA"/>
        </w:rPr>
        <w:t xml:space="preserve">подібною до «кар’єри» законослухняного громадянина. </w:t>
      </w:r>
      <w:r w:rsidR="00130AC8" w:rsidRPr="00E1389D">
        <w:rPr>
          <w:rFonts w:ascii="Times New Roman" w:eastAsia="TimesNewRomanPSMT" w:hAnsi="Times New Roman" w:cs="Times New Roman"/>
          <w:sz w:val="28"/>
          <w:szCs w:val="28"/>
          <w:lang w:val="uk-UA" w:eastAsia="uk-UA"/>
        </w:rPr>
        <w:t xml:space="preserve">Тому актуальним і важливим є вивчення </w:t>
      </w:r>
      <w:r w:rsidR="004D0EB8" w:rsidRPr="00E1389D">
        <w:rPr>
          <w:rFonts w:ascii="Times New Roman" w:eastAsia="TimesNewRomanPSMT" w:hAnsi="Times New Roman" w:cs="Times New Roman"/>
          <w:sz w:val="28"/>
          <w:szCs w:val="28"/>
          <w:lang w:val="uk-UA" w:eastAsia="uk-UA"/>
        </w:rPr>
        <w:t xml:space="preserve">жіночої злочинності для формування ефективних </w:t>
      </w:r>
      <w:r w:rsidR="00130AC8" w:rsidRPr="00E1389D">
        <w:rPr>
          <w:rFonts w:ascii="Times New Roman" w:eastAsia="TimesNewRomanPSMT" w:hAnsi="Times New Roman" w:cs="Times New Roman"/>
          <w:sz w:val="28"/>
          <w:szCs w:val="28"/>
          <w:lang w:val="uk-UA" w:eastAsia="uk-UA"/>
        </w:rPr>
        <w:t>заходів боротьби</w:t>
      </w:r>
      <w:r w:rsidR="006B6824" w:rsidRPr="00E1389D">
        <w:rPr>
          <w:rFonts w:ascii="Times New Roman" w:eastAsia="TimesNewRomanPSMT" w:hAnsi="Times New Roman" w:cs="Times New Roman"/>
          <w:sz w:val="28"/>
          <w:szCs w:val="28"/>
          <w:lang w:val="uk-UA" w:eastAsia="uk-UA"/>
        </w:rPr>
        <w:t xml:space="preserve"> та протидії її проявам</w:t>
      </w:r>
      <w:r w:rsidR="00130AC8" w:rsidRPr="00E1389D">
        <w:rPr>
          <w:rFonts w:ascii="Times New Roman" w:eastAsia="TimesNewRomanPSMT" w:hAnsi="Times New Roman" w:cs="Times New Roman"/>
          <w:sz w:val="28"/>
          <w:szCs w:val="28"/>
          <w:lang w:val="uk-UA" w:eastAsia="uk-UA"/>
        </w:rPr>
        <w:t>.</w:t>
      </w:r>
    </w:p>
    <w:p w:rsidR="007A5386" w:rsidRPr="00E1389D" w:rsidRDefault="001C07D2" w:rsidP="00C71CA9">
      <w:pPr>
        <w:autoSpaceDE w:val="0"/>
        <w:autoSpaceDN w:val="0"/>
        <w:adjustRightInd w:val="0"/>
        <w:spacing w:after="0" w:line="360" w:lineRule="auto"/>
        <w:ind w:firstLine="708"/>
        <w:jc w:val="both"/>
        <w:rPr>
          <w:rFonts w:ascii="Times New Roman" w:hAnsi="Times New Roman" w:cs="Times New Roman"/>
          <w:sz w:val="28"/>
          <w:szCs w:val="28"/>
          <w:lang w:val="uk-UA"/>
        </w:rPr>
      </w:pPr>
      <w:r w:rsidRPr="00E1389D">
        <w:rPr>
          <w:rFonts w:ascii="Times New Roman" w:eastAsia="Calibri" w:hAnsi="Times New Roman" w:cs="Times New Roman"/>
          <w:color w:val="000000"/>
          <w:sz w:val="28"/>
          <w:szCs w:val="28"/>
          <w:lang w:val="uk-UA"/>
        </w:rPr>
        <w:t xml:space="preserve">Потрібно зазначити, що </w:t>
      </w:r>
      <w:r w:rsidR="00EB0AB0" w:rsidRPr="00E1389D">
        <w:rPr>
          <w:rFonts w:ascii="Times New Roman" w:eastAsia="Calibri" w:hAnsi="Times New Roman" w:cs="Times New Roman"/>
          <w:color w:val="000000"/>
          <w:sz w:val="28"/>
          <w:szCs w:val="28"/>
          <w:lang w:val="uk-UA"/>
        </w:rPr>
        <w:t xml:space="preserve">кримінологічними </w:t>
      </w:r>
      <w:r w:rsidRPr="00E1389D">
        <w:rPr>
          <w:rFonts w:ascii="Times New Roman" w:eastAsia="Calibri" w:hAnsi="Times New Roman" w:cs="Times New Roman"/>
          <w:color w:val="000000"/>
          <w:sz w:val="28"/>
          <w:szCs w:val="28"/>
          <w:lang w:val="uk-UA"/>
        </w:rPr>
        <w:t>дослідженням</w:t>
      </w:r>
      <w:r w:rsidR="00EB0AB0" w:rsidRPr="00E1389D">
        <w:rPr>
          <w:rFonts w:ascii="Times New Roman" w:eastAsia="Calibri" w:hAnsi="Times New Roman" w:cs="Times New Roman"/>
          <w:color w:val="000000"/>
          <w:sz w:val="28"/>
          <w:szCs w:val="28"/>
          <w:lang w:val="uk-UA"/>
        </w:rPr>
        <w:t>и</w:t>
      </w:r>
      <w:r w:rsidRPr="00E1389D">
        <w:rPr>
          <w:rFonts w:ascii="Times New Roman" w:eastAsia="Calibri" w:hAnsi="Times New Roman" w:cs="Times New Roman"/>
          <w:color w:val="000000"/>
          <w:sz w:val="28"/>
          <w:szCs w:val="28"/>
          <w:lang w:val="uk-UA"/>
        </w:rPr>
        <w:t xml:space="preserve"> </w:t>
      </w:r>
      <w:r w:rsidR="00EB0AB0" w:rsidRPr="00E1389D">
        <w:rPr>
          <w:rFonts w:ascii="Times New Roman" w:eastAsia="Calibri" w:hAnsi="Times New Roman" w:cs="Times New Roman"/>
          <w:color w:val="000000"/>
          <w:sz w:val="28"/>
          <w:szCs w:val="28"/>
          <w:lang w:val="uk-UA"/>
        </w:rPr>
        <w:t xml:space="preserve">у сфері вивчення </w:t>
      </w:r>
      <w:r w:rsidR="006B6824" w:rsidRPr="00E1389D">
        <w:rPr>
          <w:rFonts w:ascii="Times New Roman" w:eastAsia="Calibri" w:hAnsi="Times New Roman" w:cs="Times New Roman"/>
          <w:color w:val="000000"/>
          <w:sz w:val="28"/>
          <w:szCs w:val="28"/>
          <w:lang w:val="uk-UA"/>
        </w:rPr>
        <w:t>жіночої злочинності та</w:t>
      </w:r>
      <w:r w:rsidR="00EB0AB0" w:rsidRPr="00E1389D">
        <w:rPr>
          <w:rFonts w:ascii="Times New Roman" w:eastAsia="Calibri" w:hAnsi="Times New Roman" w:cs="Times New Roman"/>
          <w:color w:val="000000"/>
          <w:sz w:val="28"/>
          <w:szCs w:val="28"/>
          <w:lang w:val="uk-UA"/>
        </w:rPr>
        <w:t xml:space="preserve"> заходів її </w:t>
      </w:r>
      <w:r w:rsidR="006B6824" w:rsidRPr="00E1389D">
        <w:rPr>
          <w:rFonts w:ascii="Times New Roman" w:eastAsia="Calibri" w:hAnsi="Times New Roman" w:cs="Times New Roman"/>
          <w:color w:val="000000"/>
          <w:sz w:val="28"/>
          <w:szCs w:val="28"/>
          <w:lang w:val="uk-UA"/>
        </w:rPr>
        <w:t>протидії</w:t>
      </w:r>
      <w:r w:rsidR="00EB0AB0" w:rsidRPr="00E1389D">
        <w:rPr>
          <w:rFonts w:ascii="Times New Roman" w:eastAsia="Calibri" w:hAnsi="Times New Roman" w:cs="Times New Roman"/>
          <w:color w:val="000000"/>
          <w:sz w:val="28"/>
          <w:szCs w:val="28"/>
          <w:lang w:val="uk-UA"/>
        </w:rPr>
        <w:t xml:space="preserve"> займалися такі вчені як</w:t>
      </w:r>
      <w:r w:rsidRPr="00E1389D">
        <w:rPr>
          <w:rFonts w:ascii="Times New Roman" w:eastAsia="Calibri" w:hAnsi="Times New Roman" w:cs="Times New Roman"/>
          <w:color w:val="000000"/>
          <w:sz w:val="28"/>
          <w:szCs w:val="28"/>
          <w:lang w:val="uk-UA"/>
        </w:rPr>
        <w:t xml:space="preserve"> </w:t>
      </w:r>
      <w:r w:rsidR="007A5386" w:rsidRPr="00E1389D">
        <w:rPr>
          <w:rFonts w:ascii="Times New Roman" w:eastAsia="Calibri" w:hAnsi="Times New Roman" w:cs="Times New Roman"/>
          <w:color w:val="000000"/>
          <w:sz w:val="28"/>
          <w:szCs w:val="28"/>
          <w:lang w:val="uk-UA"/>
        </w:rPr>
        <w:t xml:space="preserve">О.М. Бандурка, </w:t>
      </w:r>
      <w:r w:rsidR="007A5386" w:rsidRPr="00E1389D">
        <w:rPr>
          <w:rFonts w:ascii="Times New Roman" w:hAnsi="Times New Roman" w:cs="Times New Roman"/>
          <w:sz w:val="28"/>
          <w:szCs w:val="28"/>
          <w:shd w:val="clear" w:color="auto" w:fill="FFFFFF"/>
          <w:lang w:val="uk-UA"/>
        </w:rPr>
        <w:t>В.С. Батиргареєва,</w:t>
      </w:r>
      <w:r w:rsidR="007A5386" w:rsidRPr="00E1389D">
        <w:rPr>
          <w:rFonts w:ascii="Times New Roman" w:hAnsi="Times New Roman" w:cs="Times New Roman"/>
          <w:sz w:val="28"/>
          <w:szCs w:val="28"/>
          <w:lang w:val="uk-UA"/>
        </w:rPr>
        <w:t xml:space="preserve"> </w:t>
      </w:r>
      <w:r w:rsidR="009164FA" w:rsidRPr="00E1389D">
        <w:rPr>
          <w:rFonts w:ascii="Times New Roman" w:eastAsia="Times New Roman" w:hAnsi="Times New Roman" w:cs="Times New Roman"/>
          <w:bCs/>
          <w:sz w:val="28"/>
          <w:szCs w:val="28"/>
          <w:lang w:val="uk-UA" w:eastAsia="ru-RU"/>
        </w:rPr>
        <w:t>А.Б. Блага,</w:t>
      </w:r>
      <w:r w:rsidR="009164FA" w:rsidRPr="00E1389D">
        <w:rPr>
          <w:rFonts w:ascii="Times New Roman" w:hAnsi="Times New Roman" w:cs="Times New Roman"/>
          <w:sz w:val="28"/>
          <w:szCs w:val="28"/>
          <w:lang w:val="uk-UA"/>
        </w:rPr>
        <w:t xml:space="preserve"> </w:t>
      </w:r>
      <w:r w:rsidR="002E284F" w:rsidRPr="00E1389D">
        <w:rPr>
          <w:rFonts w:ascii="Times New Roman" w:hAnsi="Times New Roman" w:cs="Times New Roman"/>
          <w:sz w:val="28"/>
          <w:szCs w:val="28"/>
          <w:lang w:val="uk-UA"/>
        </w:rPr>
        <w:t>В.В.</w:t>
      </w:r>
      <w:r w:rsidR="002809EF" w:rsidRPr="00E1389D">
        <w:rPr>
          <w:rFonts w:ascii="Times New Roman" w:hAnsi="Times New Roman" w:cs="Times New Roman"/>
          <w:sz w:val="28"/>
          <w:szCs w:val="28"/>
          <w:lang w:val="uk-UA"/>
        </w:rPr>
        <w:t xml:space="preserve"> Василевич, </w:t>
      </w:r>
      <w:r w:rsidR="007A5386" w:rsidRPr="00E1389D">
        <w:rPr>
          <w:rFonts w:ascii="Times New Roman" w:hAnsi="Times New Roman" w:cs="Times New Roman"/>
          <w:sz w:val="28"/>
          <w:szCs w:val="28"/>
          <w:lang w:val="uk-UA"/>
        </w:rPr>
        <w:t xml:space="preserve">О.М. Гаргат-Українчук, </w:t>
      </w:r>
      <w:r w:rsidR="006B6824" w:rsidRPr="00E1389D">
        <w:rPr>
          <w:rFonts w:ascii="Times New Roman" w:hAnsi="Times New Roman" w:cs="Times New Roman"/>
          <w:sz w:val="28"/>
          <w:szCs w:val="28"/>
          <w:lang w:val="uk-UA"/>
        </w:rPr>
        <w:t>Є.О. Гладкова, В</w:t>
      </w:r>
      <w:r w:rsidR="00C71CA9" w:rsidRPr="00E1389D">
        <w:rPr>
          <w:rFonts w:ascii="Times New Roman" w:hAnsi="Times New Roman" w:cs="Times New Roman"/>
          <w:sz w:val="28"/>
          <w:szCs w:val="28"/>
          <w:lang w:val="uk-UA"/>
        </w:rPr>
        <w:t xml:space="preserve">.В. Голіна, </w:t>
      </w:r>
      <w:r w:rsidR="007A5386" w:rsidRPr="00E1389D">
        <w:rPr>
          <w:rFonts w:ascii="Times New Roman" w:hAnsi="Times New Roman" w:cs="Times New Roman"/>
          <w:sz w:val="28"/>
          <w:szCs w:val="28"/>
          <w:lang w:val="uk-UA"/>
        </w:rPr>
        <w:t xml:space="preserve">Б.М. Головкін, </w:t>
      </w:r>
      <w:r w:rsidR="009164FA" w:rsidRPr="00E1389D">
        <w:rPr>
          <w:rFonts w:ascii="Times New Roman" w:hAnsi="Times New Roman" w:cs="Times New Roman"/>
          <w:sz w:val="28"/>
          <w:szCs w:val="28"/>
          <w:lang w:val="uk-UA"/>
        </w:rPr>
        <w:t>І.М. Даньшин, О.М. </w:t>
      </w:r>
      <w:r w:rsidR="006B6824" w:rsidRPr="00E1389D">
        <w:rPr>
          <w:rFonts w:ascii="Times New Roman" w:hAnsi="Times New Roman" w:cs="Times New Roman"/>
          <w:sz w:val="28"/>
          <w:szCs w:val="28"/>
          <w:lang w:val="uk-UA"/>
        </w:rPr>
        <w:t xml:space="preserve">Джужа, </w:t>
      </w:r>
      <w:r w:rsidR="006D79F6" w:rsidRPr="00E1389D">
        <w:rPr>
          <w:rFonts w:ascii="Times New Roman" w:hAnsi="Times New Roman" w:cs="Times New Roman"/>
          <w:sz w:val="28"/>
          <w:szCs w:val="28"/>
          <w:lang w:val="uk-UA"/>
        </w:rPr>
        <w:t>М.О. Євдокимова, А.</w:t>
      </w:r>
      <w:r w:rsidR="007A5386" w:rsidRPr="00E1389D">
        <w:rPr>
          <w:rFonts w:ascii="Times New Roman" w:hAnsi="Times New Roman" w:cs="Times New Roman"/>
          <w:sz w:val="28"/>
          <w:szCs w:val="28"/>
          <w:lang w:val="uk-UA"/>
        </w:rPr>
        <w:t xml:space="preserve">П. Закалюк, А.Ф. Зелінський, І.І. Карпець, </w:t>
      </w:r>
      <w:r w:rsidR="007A5386" w:rsidRPr="00E1389D">
        <w:rPr>
          <w:rFonts w:ascii="Times New Roman" w:hAnsi="Times New Roman" w:cs="Times New Roman"/>
          <w:sz w:val="28"/>
          <w:szCs w:val="28"/>
          <w:lang w:val="uk-UA"/>
        </w:rPr>
        <w:lastRenderedPageBreak/>
        <w:t>І.М. Копотун, А.М. Корягіна, Т.В.Мельникова, Б.М. Орловський, О.М. Неживець, С.В. Нікітенко, І.В. Пахомов, Д.Ю. Слюсар, В.В. Федусик, М.М. Чаплик, Н.О. Чечель та інші</w:t>
      </w:r>
      <w:r w:rsidR="007A5386" w:rsidRPr="00E1389D">
        <w:rPr>
          <w:rFonts w:ascii="Times New Roman" w:eastAsia="Calibri" w:hAnsi="Times New Roman" w:cs="Times New Roman"/>
          <w:color w:val="000000"/>
          <w:spacing w:val="-1"/>
          <w:sz w:val="28"/>
          <w:szCs w:val="28"/>
          <w:lang w:val="uk-UA"/>
        </w:rPr>
        <w:t>.</w:t>
      </w:r>
    </w:p>
    <w:p w:rsidR="001C07D2" w:rsidRPr="00E1389D" w:rsidRDefault="007A5386" w:rsidP="00C71CA9">
      <w:pPr>
        <w:autoSpaceDE w:val="0"/>
        <w:autoSpaceDN w:val="0"/>
        <w:adjustRightInd w:val="0"/>
        <w:spacing w:after="0" w:line="360" w:lineRule="auto"/>
        <w:ind w:firstLine="708"/>
        <w:jc w:val="both"/>
        <w:rPr>
          <w:rFonts w:ascii="Times New Roman" w:hAnsi="Times New Roman" w:cs="Times New Roman"/>
          <w:sz w:val="28"/>
          <w:szCs w:val="28"/>
          <w:lang w:val="uk-UA"/>
        </w:rPr>
      </w:pPr>
      <w:r w:rsidRPr="00E1389D">
        <w:rPr>
          <w:rFonts w:ascii="Times New Roman" w:eastAsia="Calibri" w:hAnsi="Times New Roman" w:cs="Times New Roman"/>
          <w:color w:val="000000"/>
          <w:spacing w:val="-1"/>
          <w:sz w:val="28"/>
          <w:szCs w:val="28"/>
          <w:lang w:val="uk-UA"/>
        </w:rPr>
        <w:t>У їх працях</w:t>
      </w:r>
      <w:r w:rsidR="001C07D2" w:rsidRPr="00E1389D">
        <w:rPr>
          <w:rFonts w:ascii="Times New Roman" w:eastAsia="Calibri" w:hAnsi="Times New Roman" w:cs="Times New Roman"/>
          <w:color w:val="000000"/>
          <w:spacing w:val="-1"/>
          <w:sz w:val="28"/>
          <w:szCs w:val="28"/>
          <w:lang w:val="uk-UA"/>
        </w:rPr>
        <w:t xml:space="preserve"> прямо </w:t>
      </w:r>
      <w:r w:rsidRPr="00E1389D">
        <w:rPr>
          <w:rFonts w:ascii="Times New Roman" w:eastAsia="Calibri" w:hAnsi="Times New Roman" w:cs="Times New Roman"/>
          <w:color w:val="000000"/>
          <w:spacing w:val="-1"/>
          <w:sz w:val="28"/>
          <w:szCs w:val="28"/>
          <w:lang w:val="uk-UA"/>
        </w:rPr>
        <w:t>чи</w:t>
      </w:r>
      <w:r w:rsidR="001C07D2" w:rsidRPr="00E1389D">
        <w:rPr>
          <w:rFonts w:ascii="Times New Roman" w:eastAsia="Calibri" w:hAnsi="Times New Roman" w:cs="Times New Roman"/>
          <w:color w:val="000000"/>
          <w:spacing w:val="-1"/>
          <w:sz w:val="28"/>
          <w:szCs w:val="28"/>
          <w:lang w:val="uk-UA"/>
        </w:rPr>
        <w:t xml:space="preserve"> опосередковано</w:t>
      </w:r>
      <w:r w:rsidRPr="00E1389D">
        <w:rPr>
          <w:rFonts w:ascii="Times New Roman" w:eastAsia="Calibri" w:hAnsi="Times New Roman" w:cs="Times New Roman"/>
          <w:color w:val="000000"/>
          <w:spacing w:val="-1"/>
          <w:sz w:val="28"/>
          <w:szCs w:val="28"/>
          <w:lang w:val="uk-UA"/>
        </w:rPr>
        <w:t xml:space="preserve"> формулюються певні положення або висновки, які</w:t>
      </w:r>
      <w:r w:rsidR="001C07D2" w:rsidRPr="00E1389D">
        <w:rPr>
          <w:rFonts w:ascii="Times New Roman" w:eastAsia="Calibri" w:hAnsi="Times New Roman" w:cs="Times New Roman"/>
          <w:color w:val="000000"/>
          <w:spacing w:val="-1"/>
          <w:sz w:val="28"/>
          <w:szCs w:val="28"/>
          <w:lang w:val="uk-UA"/>
        </w:rPr>
        <w:t xml:space="preserve"> стосуються </w:t>
      </w:r>
      <w:r w:rsidRPr="00E1389D">
        <w:rPr>
          <w:rFonts w:ascii="Times New Roman" w:eastAsia="Calibri" w:hAnsi="Times New Roman" w:cs="Times New Roman"/>
          <w:color w:val="000000"/>
          <w:spacing w:val="-1"/>
          <w:sz w:val="28"/>
          <w:szCs w:val="28"/>
          <w:lang w:val="uk-UA"/>
        </w:rPr>
        <w:t>жіночої</w:t>
      </w:r>
      <w:r w:rsidR="006C7123" w:rsidRPr="00E1389D">
        <w:rPr>
          <w:rFonts w:ascii="Times New Roman" w:eastAsia="Calibri" w:hAnsi="Times New Roman" w:cs="Times New Roman"/>
          <w:color w:val="000000"/>
          <w:spacing w:val="-1"/>
          <w:sz w:val="28"/>
          <w:szCs w:val="28"/>
          <w:lang w:val="uk-UA"/>
        </w:rPr>
        <w:t xml:space="preserve"> злочинності</w:t>
      </w:r>
      <w:r w:rsidRPr="00E1389D">
        <w:rPr>
          <w:rFonts w:ascii="Times New Roman" w:eastAsia="Calibri" w:hAnsi="Times New Roman" w:cs="Times New Roman"/>
          <w:color w:val="000000"/>
          <w:spacing w:val="-1"/>
          <w:sz w:val="28"/>
          <w:szCs w:val="28"/>
          <w:lang w:val="uk-UA"/>
        </w:rPr>
        <w:t xml:space="preserve"> чи її детермінант</w:t>
      </w:r>
      <w:r w:rsidR="006C7123" w:rsidRPr="00E1389D">
        <w:rPr>
          <w:rFonts w:ascii="Times New Roman" w:eastAsia="Calibri" w:hAnsi="Times New Roman" w:cs="Times New Roman"/>
          <w:color w:val="000000"/>
          <w:spacing w:val="-1"/>
          <w:sz w:val="28"/>
          <w:szCs w:val="28"/>
          <w:lang w:val="uk-UA"/>
        </w:rPr>
        <w:t>, заходів запобігання та профілактики</w:t>
      </w:r>
      <w:r w:rsidRPr="00E1389D">
        <w:rPr>
          <w:rFonts w:ascii="Times New Roman" w:eastAsia="Calibri" w:hAnsi="Times New Roman" w:cs="Times New Roman"/>
          <w:color w:val="000000"/>
          <w:spacing w:val="-1"/>
          <w:sz w:val="28"/>
          <w:szCs w:val="28"/>
          <w:lang w:val="uk-UA"/>
        </w:rPr>
        <w:t xml:space="preserve"> </w:t>
      </w:r>
      <w:r w:rsidR="003934BC" w:rsidRPr="00E1389D">
        <w:rPr>
          <w:rFonts w:ascii="Times New Roman" w:eastAsia="Calibri" w:hAnsi="Times New Roman" w:cs="Times New Roman"/>
          <w:color w:val="000000"/>
          <w:spacing w:val="-1"/>
          <w:sz w:val="28"/>
          <w:szCs w:val="28"/>
          <w:lang w:val="uk-UA"/>
        </w:rPr>
        <w:t>такій</w:t>
      </w:r>
      <w:r w:rsidRPr="00E1389D">
        <w:rPr>
          <w:rFonts w:ascii="Times New Roman" w:eastAsia="Calibri" w:hAnsi="Times New Roman" w:cs="Times New Roman"/>
          <w:color w:val="000000"/>
          <w:spacing w:val="-1"/>
          <w:sz w:val="28"/>
          <w:szCs w:val="28"/>
          <w:lang w:val="uk-UA"/>
        </w:rPr>
        <w:t xml:space="preserve"> злочинності. Визначені цими вченими теоретичні або ж практичні </w:t>
      </w:r>
      <w:r w:rsidR="003934BC" w:rsidRPr="00E1389D">
        <w:rPr>
          <w:rFonts w:ascii="Times New Roman" w:eastAsia="Calibri" w:hAnsi="Times New Roman" w:cs="Times New Roman"/>
          <w:color w:val="000000"/>
          <w:spacing w:val="-1"/>
          <w:sz w:val="28"/>
          <w:szCs w:val="28"/>
          <w:lang w:val="uk-UA"/>
        </w:rPr>
        <w:t>положення</w:t>
      </w:r>
      <w:r w:rsidRPr="00E1389D">
        <w:rPr>
          <w:rFonts w:ascii="Times New Roman" w:eastAsia="Calibri" w:hAnsi="Times New Roman" w:cs="Times New Roman"/>
          <w:color w:val="000000"/>
          <w:spacing w:val="-1"/>
          <w:sz w:val="28"/>
          <w:szCs w:val="28"/>
          <w:lang w:val="uk-UA"/>
        </w:rPr>
        <w:t xml:space="preserve"> </w:t>
      </w:r>
      <w:r w:rsidR="006C7123" w:rsidRPr="00E1389D">
        <w:rPr>
          <w:rFonts w:ascii="Times New Roman" w:eastAsia="Calibri" w:hAnsi="Times New Roman" w:cs="Times New Roman"/>
          <w:color w:val="000000"/>
          <w:spacing w:val="-1"/>
          <w:sz w:val="28"/>
          <w:szCs w:val="28"/>
          <w:lang w:val="uk-UA"/>
        </w:rPr>
        <w:t>утворю</w:t>
      </w:r>
      <w:r w:rsidRPr="00E1389D">
        <w:rPr>
          <w:rFonts w:ascii="Times New Roman" w:eastAsia="Calibri" w:hAnsi="Times New Roman" w:cs="Times New Roman"/>
          <w:color w:val="000000"/>
          <w:spacing w:val="-1"/>
          <w:sz w:val="28"/>
          <w:szCs w:val="28"/>
          <w:lang w:val="uk-UA"/>
        </w:rPr>
        <w:t>ють</w:t>
      </w:r>
      <w:r w:rsidR="006C7123" w:rsidRPr="00E1389D">
        <w:rPr>
          <w:rFonts w:ascii="Times New Roman" w:eastAsia="Calibri" w:hAnsi="Times New Roman" w:cs="Times New Roman"/>
          <w:color w:val="000000"/>
          <w:spacing w:val="-1"/>
          <w:sz w:val="28"/>
          <w:szCs w:val="28"/>
          <w:lang w:val="uk-UA"/>
        </w:rPr>
        <w:t xml:space="preserve"> </w:t>
      </w:r>
      <w:r w:rsidR="001C07D2" w:rsidRPr="00E1389D">
        <w:rPr>
          <w:rFonts w:ascii="Times New Roman" w:eastAsia="Calibri" w:hAnsi="Times New Roman" w:cs="Times New Roman"/>
          <w:color w:val="000000"/>
          <w:spacing w:val="-1"/>
          <w:sz w:val="28"/>
          <w:szCs w:val="28"/>
          <w:lang w:val="uk-UA"/>
        </w:rPr>
        <w:t>методологічні передумови для продовження</w:t>
      </w:r>
      <w:r w:rsidR="003934BC" w:rsidRPr="00E1389D">
        <w:rPr>
          <w:rFonts w:ascii="Times New Roman" w:eastAsia="Calibri" w:hAnsi="Times New Roman" w:cs="Times New Roman"/>
          <w:color w:val="000000"/>
          <w:spacing w:val="-1"/>
          <w:sz w:val="28"/>
          <w:szCs w:val="28"/>
          <w:lang w:val="uk-UA"/>
        </w:rPr>
        <w:t xml:space="preserve"> автором</w:t>
      </w:r>
      <w:r w:rsidR="001C07D2" w:rsidRPr="00E1389D">
        <w:rPr>
          <w:rFonts w:ascii="Times New Roman" w:eastAsia="Calibri" w:hAnsi="Times New Roman" w:cs="Times New Roman"/>
          <w:color w:val="000000"/>
          <w:spacing w:val="-1"/>
          <w:sz w:val="28"/>
          <w:szCs w:val="28"/>
          <w:lang w:val="uk-UA"/>
        </w:rPr>
        <w:t xml:space="preserve"> ефективного дослідження й вивчення сфери</w:t>
      </w:r>
      <w:r w:rsidR="00E64863" w:rsidRPr="00E1389D">
        <w:rPr>
          <w:rFonts w:ascii="Times New Roman" w:eastAsia="Calibri" w:hAnsi="Times New Roman" w:cs="Times New Roman"/>
          <w:color w:val="000000"/>
          <w:spacing w:val="-1"/>
          <w:sz w:val="28"/>
          <w:szCs w:val="28"/>
          <w:lang w:val="uk-UA"/>
        </w:rPr>
        <w:t xml:space="preserve"> </w:t>
      </w:r>
      <w:r w:rsidR="003934BC" w:rsidRPr="00E1389D">
        <w:rPr>
          <w:rFonts w:ascii="Times New Roman" w:eastAsia="Calibri" w:hAnsi="Times New Roman" w:cs="Times New Roman"/>
          <w:color w:val="000000"/>
          <w:spacing w:val="-1"/>
          <w:sz w:val="28"/>
          <w:szCs w:val="28"/>
          <w:lang w:val="uk-UA"/>
        </w:rPr>
        <w:t>жіночої</w:t>
      </w:r>
      <w:r w:rsidR="00E64863" w:rsidRPr="00E1389D">
        <w:rPr>
          <w:rFonts w:ascii="Times New Roman" w:eastAsia="Calibri" w:hAnsi="Times New Roman" w:cs="Times New Roman"/>
          <w:color w:val="000000"/>
          <w:spacing w:val="-1"/>
          <w:sz w:val="28"/>
          <w:szCs w:val="28"/>
          <w:lang w:val="uk-UA"/>
        </w:rPr>
        <w:t xml:space="preserve"> злочинності</w:t>
      </w:r>
      <w:r w:rsidR="003934BC" w:rsidRPr="00E1389D">
        <w:rPr>
          <w:rFonts w:ascii="Times New Roman" w:eastAsia="Calibri" w:hAnsi="Times New Roman" w:cs="Times New Roman"/>
          <w:color w:val="000000"/>
          <w:spacing w:val="-1"/>
          <w:sz w:val="28"/>
          <w:szCs w:val="28"/>
          <w:lang w:val="uk-UA"/>
        </w:rPr>
        <w:t xml:space="preserve"> та формування власних висновків</w:t>
      </w:r>
      <w:r w:rsidR="001C07D2" w:rsidRPr="00E1389D">
        <w:rPr>
          <w:rFonts w:ascii="Times New Roman" w:eastAsia="Calibri" w:hAnsi="Times New Roman" w:cs="Times New Roman"/>
          <w:color w:val="000000"/>
          <w:spacing w:val="-1"/>
          <w:sz w:val="28"/>
          <w:szCs w:val="28"/>
          <w:lang w:val="uk-UA"/>
        </w:rPr>
        <w:t>.</w:t>
      </w:r>
    </w:p>
    <w:p w:rsidR="00765C6D" w:rsidRPr="00E1389D" w:rsidRDefault="003934BC" w:rsidP="00765C6D">
      <w:pPr>
        <w:spacing w:after="0" w:line="360" w:lineRule="auto"/>
        <w:ind w:firstLine="709"/>
        <w:jc w:val="both"/>
        <w:rPr>
          <w:rFonts w:ascii="Times New Roman" w:eastAsia="Calibri" w:hAnsi="Times New Roman" w:cs="Times New Roman"/>
          <w:sz w:val="28"/>
          <w:szCs w:val="28"/>
          <w:lang w:val="uk-UA"/>
        </w:rPr>
      </w:pPr>
      <w:r w:rsidRPr="00E1389D">
        <w:rPr>
          <w:rFonts w:ascii="Times New Roman" w:eastAsia="Calibri" w:hAnsi="Times New Roman" w:cs="Times New Roman"/>
          <w:sz w:val="28"/>
          <w:szCs w:val="28"/>
          <w:lang w:val="uk-UA"/>
        </w:rPr>
        <w:t>Отже</w:t>
      </w:r>
      <w:r w:rsidRPr="00E1389D">
        <w:rPr>
          <w:rFonts w:ascii="Times New Roman" w:eastAsia="Calibri" w:hAnsi="Times New Roman" w:cs="Times New Roman"/>
          <w:b/>
          <w:sz w:val="28"/>
          <w:szCs w:val="28"/>
          <w:lang w:val="uk-UA"/>
        </w:rPr>
        <w:t xml:space="preserve"> м</w:t>
      </w:r>
      <w:r w:rsidR="00765C6D" w:rsidRPr="00E1389D">
        <w:rPr>
          <w:rFonts w:ascii="Times New Roman" w:eastAsia="Calibri" w:hAnsi="Times New Roman" w:cs="Times New Roman"/>
          <w:b/>
          <w:sz w:val="28"/>
          <w:szCs w:val="28"/>
          <w:lang w:val="uk-UA"/>
        </w:rPr>
        <w:t xml:space="preserve">етою </w:t>
      </w:r>
      <w:r w:rsidR="00AF7E3B" w:rsidRPr="00E1389D">
        <w:rPr>
          <w:rFonts w:ascii="Times New Roman" w:eastAsia="Calibri" w:hAnsi="Times New Roman" w:cs="Times New Roman"/>
          <w:b/>
          <w:sz w:val="28"/>
          <w:szCs w:val="28"/>
          <w:lang w:val="uk-UA"/>
        </w:rPr>
        <w:t>магістерської</w:t>
      </w:r>
      <w:r w:rsidR="00765C6D" w:rsidRPr="00E1389D">
        <w:rPr>
          <w:rFonts w:ascii="Times New Roman" w:eastAsia="Calibri" w:hAnsi="Times New Roman" w:cs="Times New Roman"/>
          <w:b/>
          <w:sz w:val="28"/>
          <w:szCs w:val="28"/>
          <w:lang w:val="uk-UA"/>
        </w:rPr>
        <w:t xml:space="preserve"> роботи</w:t>
      </w:r>
      <w:r w:rsidR="00765C6D" w:rsidRPr="00E1389D">
        <w:rPr>
          <w:rFonts w:ascii="Times New Roman" w:eastAsia="Calibri" w:hAnsi="Times New Roman" w:cs="Times New Roman"/>
          <w:sz w:val="28"/>
          <w:szCs w:val="28"/>
          <w:lang w:val="uk-UA"/>
        </w:rPr>
        <w:t xml:space="preserve"> є дослідження </w:t>
      </w:r>
      <w:r w:rsidR="00B63A17" w:rsidRPr="00E1389D">
        <w:rPr>
          <w:rFonts w:ascii="Times New Roman" w:eastAsia="Calibri" w:hAnsi="Times New Roman" w:cs="Times New Roman"/>
          <w:sz w:val="28"/>
          <w:szCs w:val="28"/>
          <w:lang w:val="uk-UA"/>
        </w:rPr>
        <w:t xml:space="preserve">кримінологічної характеристики та </w:t>
      </w:r>
      <w:r w:rsidR="00765C6D" w:rsidRPr="00E1389D">
        <w:rPr>
          <w:rFonts w:ascii="Times New Roman" w:eastAsia="Calibri" w:hAnsi="Times New Roman" w:cs="Times New Roman"/>
          <w:sz w:val="28"/>
          <w:szCs w:val="28"/>
          <w:lang w:val="uk-UA"/>
        </w:rPr>
        <w:t xml:space="preserve">сучасного стану </w:t>
      </w:r>
      <w:r w:rsidRPr="00E1389D">
        <w:rPr>
          <w:rFonts w:ascii="Times New Roman" w:eastAsia="Calibri" w:hAnsi="Times New Roman" w:cs="Times New Roman"/>
          <w:sz w:val="28"/>
          <w:szCs w:val="28"/>
          <w:lang w:val="uk-UA"/>
        </w:rPr>
        <w:t>жіночої</w:t>
      </w:r>
      <w:r w:rsidR="00B63A17" w:rsidRPr="00E1389D">
        <w:rPr>
          <w:rFonts w:ascii="Times New Roman" w:eastAsia="Calibri" w:hAnsi="Times New Roman" w:cs="Times New Roman"/>
          <w:sz w:val="28"/>
          <w:szCs w:val="28"/>
          <w:lang w:val="uk-UA"/>
        </w:rPr>
        <w:t xml:space="preserve"> злочинності в Україні</w:t>
      </w:r>
      <w:r w:rsidR="00765C6D" w:rsidRPr="00E1389D">
        <w:rPr>
          <w:rFonts w:ascii="Times New Roman" w:eastAsia="Calibri" w:hAnsi="Times New Roman" w:cs="Times New Roman"/>
          <w:sz w:val="28"/>
          <w:szCs w:val="28"/>
          <w:lang w:val="uk-UA"/>
        </w:rPr>
        <w:t xml:space="preserve">, </w:t>
      </w:r>
      <w:r w:rsidR="00B63A17" w:rsidRPr="00E1389D">
        <w:rPr>
          <w:rFonts w:ascii="Times New Roman" w:eastAsia="Calibri" w:hAnsi="Times New Roman" w:cs="Times New Roman"/>
          <w:sz w:val="28"/>
          <w:szCs w:val="28"/>
          <w:lang w:val="uk-UA"/>
        </w:rPr>
        <w:t xml:space="preserve">заходів </w:t>
      </w:r>
      <w:r w:rsidRPr="00E1389D">
        <w:rPr>
          <w:rFonts w:ascii="Times New Roman" w:eastAsia="Calibri" w:hAnsi="Times New Roman" w:cs="Times New Roman"/>
          <w:sz w:val="28"/>
          <w:szCs w:val="28"/>
          <w:lang w:val="uk-UA"/>
        </w:rPr>
        <w:t>протидії</w:t>
      </w:r>
      <w:r w:rsidR="00B63A17" w:rsidRPr="00E1389D">
        <w:rPr>
          <w:rFonts w:ascii="Times New Roman" w:eastAsia="Calibri" w:hAnsi="Times New Roman" w:cs="Times New Roman"/>
          <w:sz w:val="28"/>
          <w:szCs w:val="28"/>
          <w:lang w:val="uk-UA"/>
        </w:rPr>
        <w:t xml:space="preserve"> так</w:t>
      </w:r>
      <w:r w:rsidRPr="00E1389D">
        <w:rPr>
          <w:rFonts w:ascii="Times New Roman" w:eastAsia="Calibri" w:hAnsi="Times New Roman" w:cs="Times New Roman"/>
          <w:sz w:val="28"/>
          <w:szCs w:val="28"/>
          <w:lang w:val="uk-UA"/>
        </w:rPr>
        <w:t>ій</w:t>
      </w:r>
      <w:r w:rsidR="00B63A17" w:rsidRPr="00E1389D">
        <w:rPr>
          <w:rFonts w:ascii="Times New Roman" w:eastAsia="Calibri" w:hAnsi="Times New Roman" w:cs="Times New Roman"/>
          <w:sz w:val="28"/>
          <w:szCs w:val="28"/>
          <w:lang w:val="uk-UA"/>
        </w:rPr>
        <w:t xml:space="preserve"> злочинності та шляхів їх можливого</w:t>
      </w:r>
      <w:r w:rsidR="00765C6D" w:rsidRPr="00E1389D">
        <w:rPr>
          <w:rFonts w:ascii="Times New Roman" w:eastAsia="Calibri" w:hAnsi="Times New Roman" w:cs="Times New Roman"/>
          <w:sz w:val="28"/>
          <w:szCs w:val="28"/>
          <w:lang w:val="uk-UA"/>
        </w:rPr>
        <w:t xml:space="preserve"> удосконалення.</w:t>
      </w:r>
    </w:p>
    <w:p w:rsidR="00765C6D" w:rsidRPr="00E1389D" w:rsidRDefault="00765C6D" w:rsidP="00765C6D">
      <w:pPr>
        <w:spacing w:after="0" w:line="360" w:lineRule="auto"/>
        <w:ind w:firstLine="709"/>
        <w:jc w:val="both"/>
        <w:rPr>
          <w:rFonts w:ascii="Times New Roman" w:eastAsia="Calibri" w:hAnsi="Times New Roman" w:cs="Times New Roman"/>
          <w:sz w:val="28"/>
          <w:szCs w:val="28"/>
          <w:lang w:val="uk-UA"/>
        </w:rPr>
      </w:pPr>
      <w:r w:rsidRPr="00E1389D">
        <w:rPr>
          <w:rFonts w:ascii="Times New Roman" w:eastAsia="Calibri" w:hAnsi="Times New Roman" w:cs="Times New Roman"/>
          <w:sz w:val="28"/>
          <w:szCs w:val="28"/>
          <w:lang w:val="uk-UA"/>
        </w:rPr>
        <w:t xml:space="preserve">В межах поставленої мети необхідно розв’язати наступні </w:t>
      </w:r>
      <w:r w:rsidRPr="00E1389D">
        <w:rPr>
          <w:rFonts w:ascii="Times New Roman" w:eastAsia="Calibri" w:hAnsi="Times New Roman" w:cs="Times New Roman"/>
          <w:b/>
          <w:sz w:val="28"/>
          <w:szCs w:val="28"/>
          <w:lang w:val="uk-UA"/>
        </w:rPr>
        <w:t>завдання</w:t>
      </w:r>
      <w:r w:rsidRPr="00E1389D">
        <w:rPr>
          <w:rFonts w:ascii="Times New Roman" w:eastAsia="Calibri" w:hAnsi="Times New Roman" w:cs="Times New Roman"/>
          <w:sz w:val="28"/>
          <w:szCs w:val="28"/>
          <w:lang w:val="uk-UA"/>
        </w:rPr>
        <w:t>:</w:t>
      </w:r>
    </w:p>
    <w:p w:rsidR="00765C6D" w:rsidRPr="00E1389D" w:rsidRDefault="00B63A17"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t xml:space="preserve">по-перше </w:t>
      </w:r>
      <w:r w:rsidR="00765C6D" w:rsidRPr="00E1389D">
        <w:rPr>
          <w:rFonts w:ascii="Times New Roman" w:eastAsia="Calibri" w:hAnsi="Times New Roman" w:cs="Times New Roman"/>
          <w:color w:val="000000"/>
          <w:sz w:val="28"/>
          <w:szCs w:val="28"/>
          <w:lang w:val="uk-UA"/>
        </w:rPr>
        <w:t xml:space="preserve">охарактеризувати поняття </w:t>
      </w:r>
      <w:r w:rsidRPr="00E1389D">
        <w:rPr>
          <w:rFonts w:ascii="Times New Roman" w:eastAsia="Calibri" w:hAnsi="Times New Roman" w:cs="Times New Roman"/>
          <w:color w:val="000000"/>
          <w:sz w:val="28"/>
          <w:szCs w:val="28"/>
          <w:lang w:val="uk-UA"/>
        </w:rPr>
        <w:t>«</w:t>
      </w:r>
      <w:r w:rsidR="003934BC" w:rsidRPr="00E1389D">
        <w:rPr>
          <w:rFonts w:ascii="Times New Roman" w:eastAsia="Calibri" w:hAnsi="Times New Roman" w:cs="Times New Roman"/>
          <w:color w:val="000000"/>
          <w:sz w:val="28"/>
          <w:szCs w:val="28"/>
          <w:lang w:val="uk-UA"/>
        </w:rPr>
        <w:t>жіночої</w:t>
      </w:r>
      <w:r w:rsidRPr="00E1389D">
        <w:rPr>
          <w:rFonts w:ascii="Times New Roman" w:eastAsia="Calibri" w:hAnsi="Times New Roman" w:cs="Times New Roman"/>
          <w:color w:val="000000"/>
          <w:sz w:val="28"/>
          <w:szCs w:val="28"/>
          <w:lang w:val="uk-UA"/>
        </w:rPr>
        <w:t xml:space="preserve"> злочинності»</w:t>
      </w:r>
      <w:r w:rsidR="00772DE3" w:rsidRPr="00E1389D">
        <w:rPr>
          <w:rFonts w:ascii="Times New Roman" w:eastAsia="Calibri" w:hAnsi="Times New Roman" w:cs="Times New Roman"/>
          <w:color w:val="000000"/>
          <w:sz w:val="28"/>
          <w:szCs w:val="28"/>
          <w:lang w:val="uk-UA"/>
        </w:rPr>
        <w:t>,</w:t>
      </w:r>
      <w:r w:rsidRPr="00E1389D">
        <w:rPr>
          <w:rFonts w:ascii="Times New Roman" w:eastAsia="Calibri" w:hAnsi="Times New Roman" w:cs="Times New Roman"/>
          <w:color w:val="000000"/>
          <w:sz w:val="28"/>
          <w:szCs w:val="28"/>
          <w:lang w:val="uk-UA"/>
        </w:rPr>
        <w:t xml:space="preserve"> </w:t>
      </w:r>
      <w:r w:rsidR="003934BC" w:rsidRPr="00E1389D">
        <w:rPr>
          <w:rFonts w:ascii="Times New Roman" w:eastAsia="Calibri" w:hAnsi="Times New Roman" w:cs="Times New Roman"/>
          <w:color w:val="000000"/>
          <w:sz w:val="28"/>
          <w:szCs w:val="28"/>
          <w:lang w:val="uk-UA"/>
        </w:rPr>
        <w:t>здійснити</w:t>
      </w:r>
      <w:r w:rsidRPr="00E1389D">
        <w:rPr>
          <w:rFonts w:ascii="Times New Roman" w:eastAsia="Calibri" w:hAnsi="Times New Roman" w:cs="Times New Roman"/>
          <w:color w:val="000000"/>
          <w:sz w:val="28"/>
          <w:szCs w:val="28"/>
          <w:lang w:val="uk-UA"/>
        </w:rPr>
        <w:t xml:space="preserve"> ї</w:t>
      </w:r>
      <w:r w:rsidR="003934BC" w:rsidRPr="00E1389D">
        <w:rPr>
          <w:rFonts w:ascii="Times New Roman" w:eastAsia="Calibri" w:hAnsi="Times New Roman" w:cs="Times New Roman"/>
          <w:color w:val="000000"/>
          <w:sz w:val="28"/>
          <w:szCs w:val="28"/>
          <w:lang w:val="uk-UA"/>
        </w:rPr>
        <w:t>ї класифікацію</w:t>
      </w:r>
      <w:r w:rsidRPr="00E1389D">
        <w:rPr>
          <w:rFonts w:ascii="Times New Roman" w:eastAsia="Calibri" w:hAnsi="Times New Roman" w:cs="Times New Roman"/>
          <w:color w:val="000000"/>
          <w:sz w:val="28"/>
          <w:szCs w:val="28"/>
          <w:lang w:val="uk-UA"/>
        </w:rPr>
        <w:t xml:space="preserve"> </w:t>
      </w:r>
      <w:r w:rsidR="00772DE3" w:rsidRPr="00E1389D">
        <w:rPr>
          <w:rFonts w:ascii="Times New Roman" w:hAnsi="Times New Roman" w:cs="Times New Roman"/>
          <w:sz w:val="28"/>
          <w:szCs w:val="28"/>
          <w:lang w:val="uk-UA"/>
        </w:rPr>
        <w:t xml:space="preserve">за різними критеріями </w:t>
      </w:r>
      <w:r w:rsidR="003934BC" w:rsidRPr="00E1389D">
        <w:rPr>
          <w:rFonts w:ascii="Times New Roman" w:eastAsia="Calibri" w:hAnsi="Times New Roman" w:cs="Times New Roman"/>
          <w:color w:val="000000"/>
          <w:sz w:val="28"/>
          <w:szCs w:val="28"/>
          <w:lang w:val="uk-UA"/>
        </w:rPr>
        <w:t>та дослідити історію її розвитку</w:t>
      </w:r>
      <w:r w:rsidR="00765C6D" w:rsidRPr="00E1389D">
        <w:rPr>
          <w:rFonts w:ascii="Times New Roman" w:eastAsia="Calibri" w:hAnsi="Times New Roman" w:cs="Times New Roman"/>
          <w:color w:val="000000"/>
          <w:sz w:val="28"/>
          <w:szCs w:val="28"/>
          <w:lang w:val="uk-UA"/>
        </w:rPr>
        <w:t>;</w:t>
      </w:r>
    </w:p>
    <w:p w:rsidR="00765C6D" w:rsidRPr="00E1389D" w:rsidRDefault="00B63A17"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t>по-друге</w:t>
      </w:r>
      <w:r w:rsidR="00EF02AA" w:rsidRPr="00E1389D">
        <w:rPr>
          <w:rFonts w:ascii="Times New Roman" w:eastAsia="Calibri" w:hAnsi="Times New Roman" w:cs="Times New Roman"/>
          <w:color w:val="000000"/>
          <w:sz w:val="28"/>
          <w:szCs w:val="28"/>
          <w:lang w:val="uk-UA"/>
        </w:rPr>
        <w:t xml:space="preserve"> </w:t>
      </w:r>
      <w:r w:rsidR="00772DE3" w:rsidRPr="00E1389D">
        <w:rPr>
          <w:rFonts w:ascii="Times New Roman" w:eastAsia="Calibri" w:hAnsi="Times New Roman" w:cs="Times New Roman"/>
          <w:color w:val="000000"/>
          <w:sz w:val="28"/>
          <w:szCs w:val="28"/>
          <w:lang w:val="uk-UA"/>
        </w:rPr>
        <w:t>провести статистичний аналіз</w:t>
      </w:r>
      <w:r w:rsidR="00765C6D" w:rsidRPr="00E1389D">
        <w:rPr>
          <w:rFonts w:ascii="Times New Roman" w:eastAsia="Calibri" w:hAnsi="Times New Roman" w:cs="Times New Roman"/>
          <w:color w:val="000000"/>
          <w:sz w:val="28"/>
          <w:szCs w:val="28"/>
          <w:lang w:val="uk-UA"/>
        </w:rPr>
        <w:t xml:space="preserve"> </w:t>
      </w:r>
      <w:r w:rsidRPr="00E1389D">
        <w:rPr>
          <w:rFonts w:ascii="Times New Roman" w:eastAsia="Calibri" w:hAnsi="Times New Roman" w:cs="Times New Roman"/>
          <w:color w:val="000000"/>
          <w:sz w:val="28"/>
          <w:szCs w:val="28"/>
          <w:lang w:val="uk-UA"/>
        </w:rPr>
        <w:t>сучасн</w:t>
      </w:r>
      <w:r w:rsidR="00772DE3" w:rsidRPr="00E1389D">
        <w:rPr>
          <w:rFonts w:ascii="Times New Roman" w:eastAsia="Calibri" w:hAnsi="Times New Roman" w:cs="Times New Roman"/>
          <w:color w:val="000000"/>
          <w:sz w:val="28"/>
          <w:szCs w:val="28"/>
          <w:lang w:val="uk-UA"/>
        </w:rPr>
        <w:t>ої</w:t>
      </w:r>
      <w:r w:rsidRPr="00E1389D">
        <w:rPr>
          <w:rFonts w:ascii="Times New Roman" w:eastAsia="Calibri" w:hAnsi="Times New Roman" w:cs="Times New Roman"/>
          <w:color w:val="000000"/>
          <w:sz w:val="28"/>
          <w:szCs w:val="28"/>
          <w:lang w:val="uk-UA"/>
        </w:rPr>
        <w:t xml:space="preserve"> структур</w:t>
      </w:r>
      <w:r w:rsidR="00772DE3" w:rsidRPr="00E1389D">
        <w:rPr>
          <w:rFonts w:ascii="Times New Roman" w:eastAsia="Calibri" w:hAnsi="Times New Roman" w:cs="Times New Roman"/>
          <w:color w:val="000000"/>
          <w:sz w:val="28"/>
          <w:szCs w:val="28"/>
          <w:lang w:val="uk-UA"/>
        </w:rPr>
        <w:t>и жіночої злочинності в Україні</w:t>
      </w:r>
      <w:r w:rsidRPr="00E1389D">
        <w:rPr>
          <w:rFonts w:ascii="Times New Roman" w:eastAsia="Calibri" w:hAnsi="Times New Roman" w:cs="Times New Roman"/>
          <w:color w:val="000000"/>
          <w:sz w:val="28"/>
          <w:szCs w:val="28"/>
          <w:lang w:val="uk-UA"/>
        </w:rPr>
        <w:t>,</w:t>
      </w:r>
      <w:r w:rsidR="00772DE3" w:rsidRPr="00E1389D">
        <w:rPr>
          <w:rFonts w:ascii="Times New Roman" w:eastAsia="Calibri" w:hAnsi="Times New Roman" w:cs="Times New Roman"/>
          <w:color w:val="000000"/>
          <w:sz w:val="28"/>
          <w:szCs w:val="28"/>
          <w:lang w:val="uk-UA"/>
        </w:rPr>
        <w:t xml:space="preserve"> дослідити динаміку її розвитку в останні роки (2021-2023) у межах</w:t>
      </w:r>
      <w:r w:rsidRPr="00E1389D">
        <w:rPr>
          <w:rFonts w:ascii="Times New Roman" w:eastAsia="Calibri" w:hAnsi="Times New Roman" w:cs="Times New Roman"/>
          <w:color w:val="000000"/>
          <w:sz w:val="28"/>
          <w:szCs w:val="28"/>
          <w:lang w:val="uk-UA"/>
        </w:rPr>
        <w:t xml:space="preserve"> соціально-демографічн</w:t>
      </w:r>
      <w:r w:rsidR="00772DE3" w:rsidRPr="00E1389D">
        <w:rPr>
          <w:rFonts w:ascii="Times New Roman" w:eastAsia="Calibri" w:hAnsi="Times New Roman" w:cs="Times New Roman"/>
          <w:color w:val="000000"/>
          <w:sz w:val="28"/>
          <w:szCs w:val="28"/>
          <w:lang w:val="uk-UA"/>
        </w:rPr>
        <w:t>их,</w:t>
      </w:r>
      <w:r w:rsidRPr="00E1389D">
        <w:rPr>
          <w:rFonts w:ascii="Times New Roman" w:eastAsia="Calibri" w:hAnsi="Times New Roman" w:cs="Times New Roman"/>
          <w:color w:val="000000"/>
          <w:sz w:val="28"/>
          <w:szCs w:val="28"/>
          <w:lang w:val="uk-UA"/>
        </w:rPr>
        <w:t xml:space="preserve"> </w:t>
      </w:r>
      <w:r w:rsidR="00772DE3" w:rsidRPr="00E1389D">
        <w:rPr>
          <w:rFonts w:ascii="Times New Roman" w:eastAsia="Calibri" w:hAnsi="Times New Roman" w:cs="Times New Roman"/>
          <w:color w:val="000000"/>
          <w:sz w:val="28"/>
          <w:szCs w:val="28"/>
          <w:lang w:val="uk-UA"/>
        </w:rPr>
        <w:t xml:space="preserve">соціально-рольових </w:t>
      </w:r>
      <w:r w:rsidR="00CF499F" w:rsidRPr="00E1389D">
        <w:rPr>
          <w:rFonts w:ascii="Times New Roman" w:eastAsia="Calibri" w:hAnsi="Times New Roman" w:cs="Times New Roman"/>
          <w:color w:val="000000"/>
          <w:sz w:val="28"/>
          <w:szCs w:val="28"/>
          <w:lang w:val="uk-UA"/>
        </w:rPr>
        <w:t>та кримінально-правов</w:t>
      </w:r>
      <w:r w:rsidR="00772DE3" w:rsidRPr="00E1389D">
        <w:rPr>
          <w:rFonts w:ascii="Times New Roman" w:eastAsia="Calibri" w:hAnsi="Times New Roman" w:cs="Times New Roman"/>
          <w:color w:val="000000"/>
          <w:sz w:val="28"/>
          <w:szCs w:val="28"/>
          <w:lang w:val="uk-UA"/>
        </w:rPr>
        <w:t>их</w:t>
      </w:r>
      <w:r w:rsidR="00CF499F" w:rsidRPr="00E1389D">
        <w:rPr>
          <w:rFonts w:ascii="Times New Roman" w:eastAsia="Calibri" w:hAnsi="Times New Roman" w:cs="Times New Roman"/>
          <w:color w:val="000000"/>
          <w:sz w:val="28"/>
          <w:szCs w:val="28"/>
          <w:lang w:val="uk-UA"/>
        </w:rPr>
        <w:t xml:space="preserve"> </w:t>
      </w:r>
      <w:r w:rsidR="00772DE3" w:rsidRPr="00E1389D">
        <w:rPr>
          <w:rFonts w:ascii="Times New Roman" w:eastAsia="Calibri" w:hAnsi="Times New Roman" w:cs="Times New Roman"/>
          <w:color w:val="000000"/>
          <w:sz w:val="28"/>
          <w:szCs w:val="28"/>
          <w:lang w:val="uk-UA"/>
        </w:rPr>
        <w:t>показників й характеристик</w:t>
      </w:r>
      <w:r w:rsidR="00765C6D" w:rsidRPr="00E1389D">
        <w:rPr>
          <w:rFonts w:ascii="Times New Roman" w:eastAsia="Calibri" w:hAnsi="Times New Roman" w:cs="Times New Roman"/>
          <w:color w:val="000000"/>
          <w:sz w:val="28"/>
          <w:szCs w:val="28"/>
          <w:lang w:val="uk-UA"/>
        </w:rPr>
        <w:t>;</w:t>
      </w:r>
    </w:p>
    <w:p w:rsidR="00765C6D" w:rsidRPr="00E1389D" w:rsidRDefault="00EF02AA"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t>по-третє визначити детермінанти (причини і умови)</w:t>
      </w:r>
      <w:r w:rsidR="00765C6D" w:rsidRPr="00E1389D">
        <w:rPr>
          <w:rFonts w:ascii="Times New Roman" w:eastAsia="Calibri" w:hAnsi="Times New Roman" w:cs="Times New Roman"/>
          <w:color w:val="000000"/>
          <w:sz w:val="28"/>
          <w:szCs w:val="28"/>
          <w:lang w:val="uk-UA"/>
        </w:rPr>
        <w:t xml:space="preserve"> </w:t>
      </w:r>
      <w:r w:rsidRPr="00E1389D">
        <w:rPr>
          <w:rFonts w:ascii="Times New Roman" w:eastAsia="Calibri" w:hAnsi="Times New Roman" w:cs="Times New Roman"/>
          <w:color w:val="000000"/>
          <w:sz w:val="28"/>
          <w:szCs w:val="28"/>
          <w:lang w:val="uk-UA"/>
        </w:rPr>
        <w:t xml:space="preserve">виникнення та розвитку </w:t>
      </w:r>
      <w:r w:rsidR="00772DE3" w:rsidRPr="00E1389D">
        <w:rPr>
          <w:rFonts w:ascii="Times New Roman" w:eastAsia="Calibri" w:hAnsi="Times New Roman" w:cs="Times New Roman"/>
          <w:color w:val="000000"/>
          <w:sz w:val="28"/>
          <w:szCs w:val="28"/>
          <w:lang w:val="uk-UA"/>
        </w:rPr>
        <w:t>жіночої</w:t>
      </w:r>
      <w:r w:rsidRPr="00E1389D">
        <w:rPr>
          <w:rFonts w:ascii="Times New Roman" w:eastAsia="Calibri" w:hAnsi="Times New Roman" w:cs="Times New Roman"/>
          <w:color w:val="000000"/>
          <w:sz w:val="28"/>
          <w:szCs w:val="28"/>
          <w:lang w:val="uk-UA"/>
        </w:rPr>
        <w:t xml:space="preserve"> злочинності</w:t>
      </w:r>
      <w:r w:rsidR="00765C6D" w:rsidRPr="00E1389D">
        <w:rPr>
          <w:rFonts w:ascii="Times New Roman" w:eastAsia="Calibri" w:hAnsi="Times New Roman" w:cs="Times New Roman"/>
          <w:color w:val="000000"/>
          <w:sz w:val="28"/>
          <w:szCs w:val="28"/>
          <w:lang w:val="uk-UA"/>
        </w:rPr>
        <w:t xml:space="preserve"> в Україні</w:t>
      </w:r>
      <w:r w:rsidRPr="00E1389D">
        <w:rPr>
          <w:rFonts w:ascii="Times New Roman" w:eastAsia="Calibri" w:hAnsi="Times New Roman" w:cs="Times New Roman"/>
          <w:color w:val="000000"/>
          <w:sz w:val="28"/>
          <w:szCs w:val="28"/>
          <w:lang w:val="uk-UA"/>
        </w:rPr>
        <w:t xml:space="preserve">, </w:t>
      </w:r>
      <w:r w:rsidR="00772DE3" w:rsidRPr="00E1389D">
        <w:rPr>
          <w:rFonts w:ascii="Times New Roman" w:eastAsia="Calibri" w:hAnsi="Times New Roman" w:cs="Times New Roman"/>
          <w:color w:val="000000"/>
          <w:sz w:val="28"/>
          <w:szCs w:val="28"/>
          <w:lang w:val="uk-UA"/>
        </w:rPr>
        <w:t xml:space="preserve">сформувати їх систему й </w:t>
      </w:r>
      <w:r w:rsidRPr="00E1389D">
        <w:rPr>
          <w:rFonts w:ascii="Times New Roman" w:eastAsia="Calibri" w:hAnsi="Times New Roman" w:cs="Times New Roman"/>
          <w:color w:val="000000"/>
          <w:sz w:val="28"/>
          <w:szCs w:val="28"/>
          <w:lang w:val="uk-UA"/>
        </w:rPr>
        <w:t>провести їх детальн</w:t>
      </w:r>
      <w:r w:rsidR="00772DE3" w:rsidRPr="00E1389D">
        <w:rPr>
          <w:rFonts w:ascii="Times New Roman" w:eastAsia="Calibri" w:hAnsi="Times New Roman" w:cs="Times New Roman"/>
          <w:color w:val="000000"/>
          <w:sz w:val="28"/>
          <w:szCs w:val="28"/>
          <w:lang w:val="uk-UA"/>
        </w:rPr>
        <w:t>е</w:t>
      </w:r>
      <w:r w:rsidRPr="00E1389D">
        <w:rPr>
          <w:rFonts w:ascii="Times New Roman" w:eastAsia="Calibri" w:hAnsi="Times New Roman" w:cs="Times New Roman"/>
          <w:color w:val="000000"/>
          <w:sz w:val="28"/>
          <w:szCs w:val="28"/>
          <w:lang w:val="uk-UA"/>
        </w:rPr>
        <w:t xml:space="preserve"> </w:t>
      </w:r>
      <w:r w:rsidR="00772DE3" w:rsidRPr="00E1389D">
        <w:rPr>
          <w:rFonts w:ascii="Times New Roman" w:eastAsia="Calibri" w:hAnsi="Times New Roman" w:cs="Times New Roman"/>
          <w:color w:val="000000"/>
          <w:sz w:val="28"/>
          <w:szCs w:val="28"/>
          <w:lang w:val="uk-UA"/>
        </w:rPr>
        <w:t>дослідження</w:t>
      </w:r>
      <w:r w:rsidR="00765C6D" w:rsidRPr="00E1389D">
        <w:rPr>
          <w:rFonts w:ascii="Times New Roman" w:eastAsia="Calibri" w:hAnsi="Times New Roman" w:cs="Times New Roman"/>
          <w:color w:val="000000"/>
          <w:sz w:val="28"/>
          <w:szCs w:val="28"/>
          <w:lang w:val="uk-UA"/>
        </w:rPr>
        <w:t>;</w:t>
      </w:r>
    </w:p>
    <w:p w:rsidR="00765C6D" w:rsidRPr="00E1389D" w:rsidRDefault="00765C6D"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t xml:space="preserve">по-четверте </w:t>
      </w:r>
      <w:r w:rsidR="00EF02AA" w:rsidRPr="00E1389D">
        <w:rPr>
          <w:rFonts w:ascii="Times New Roman" w:eastAsia="Calibri" w:hAnsi="Times New Roman" w:cs="Times New Roman"/>
          <w:color w:val="000000"/>
          <w:sz w:val="28"/>
          <w:szCs w:val="28"/>
          <w:lang w:val="uk-UA"/>
        </w:rPr>
        <w:t xml:space="preserve">проаналізувати </w:t>
      </w:r>
      <w:r w:rsidR="00733142" w:rsidRPr="00E1389D">
        <w:rPr>
          <w:rFonts w:ascii="Times New Roman" w:eastAsia="Calibri" w:hAnsi="Times New Roman" w:cs="Times New Roman"/>
          <w:color w:val="000000"/>
          <w:sz w:val="28"/>
          <w:szCs w:val="28"/>
          <w:lang w:val="uk-UA"/>
        </w:rPr>
        <w:t xml:space="preserve">кримінологічну характеристику особи </w:t>
      </w:r>
      <w:r w:rsidR="00772DE3" w:rsidRPr="00E1389D">
        <w:rPr>
          <w:rFonts w:ascii="Times New Roman" w:eastAsia="Calibri" w:hAnsi="Times New Roman" w:cs="Times New Roman"/>
          <w:color w:val="000000"/>
          <w:sz w:val="28"/>
          <w:szCs w:val="28"/>
          <w:lang w:val="uk-UA"/>
        </w:rPr>
        <w:t>жінки-</w:t>
      </w:r>
      <w:r w:rsidR="00733142" w:rsidRPr="00E1389D">
        <w:rPr>
          <w:rFonts w:ascii="Times New Roman" w:eastAsia="Calibri" w:hAnsi="Times New Roman" w:cs="Times New Roman"/>
          <w:color w:val="000000"/>
          <w:sz w:val="28"/>
          <w:szCs w:val="28"/>
          <w:lang w:val="uk-UA"/>
        </w:rPr>
        <w:t xml:space="preserve">злочинця в Україні, </w:t>
      </w:r>
      <w:r w:rsidR="00772DE3" w:rsidRPr="00E1389D">
        <w:rPr>
          <w:rFonts w:ascii="Times New Roman" w:eastAsia="Calibri" w:hAnsi="Times New Roman" w:cs="Times New Roman"/>
          <w:color w:val="000000"/>
          <w:sz w:val="28"/>
          <w:szCs w:val="28"/>
          <w:lang w:val="uk-UA"/>
        </w:rPr>
        <w:t xml:space="preserve">сформувати визначення такого поняття та </w:t>
      </w:r>
      <w:r w:rsidR="00733142" w:rsidRPr="00E1389D">
        <w:rPr>
          <w:rFonts w:ascii="Times New Roman" w:eastAsia="Calibri" w:hAnsi="Times New Roman" w:cs="Times New Roman"/>
          <w:color w:val="000000"/>
          <w:sz w:val="28"/>
          <w:szCs w:val="28"/>
          <w:lang w:val="uk-UA"/>
        </w:rPr>
        <w:t xml:space="preserve">встановити групи ознак, що </w:t>
      </w:r>
      <w:r w:rsidR="00772DE3" w:rsidRPr="00E1389D">
        <w:rPr>
          <w:rFonts w:ascii="Times New Roman" w:eastAsia="Calibri" w:hAnsi="Times New Roman" w:cs="Times New Roman"/>
          <w:color w:val="000000"/>
          <w:sz w:val="28"/>
          <w:szCs w:val="28"/>
          <w:lang w:val="uk-UA"/>
        </w:rPr>
        <w:t>розкривають та деталізують її сутність</w:t>
      </w:r>
      <w:r w:rsidRPr="00E1389D">
        <w:rPr>
          <w:rFonts w:ascii="Times New Roman" w:eastAsia="Calibri" w:hAnsi="Times New Roman" w:cs="Times New Roman"/>
          <w:sz w:val="28"/>
          <w:szCs w:val="28"/>
          <w:lang w:val="uk-UA"/>
        </w:rPr>
        <w:t>;</w:t>
      </w:r>
    </w:p>
    <w:p w:rsidR="00765C6D" w:rsidRPr="00E1389D" w:rsidRDefault="00765C6D"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t xml:space="preserve">по-п’яте </w:t>
      </w:r>
      <w:r w:rsidR="00772DE3" w:rsidRPr="00E1389D">
        <w:rPr>
          <w:rFonts w:ascii="Times New Roman" w:eastAsia="Calibri" w:hAnsi="Times New Roman" w:cs="Times New Roman"/>
          <w:color w:val="000000"/>
          <w:sz w:val="28"/>
          <w:szCs w:val="28"/>
          <w:lang w:val="uk-UA"/>
        </w:rPr>
        <w:t>визначити сучасну</w:t>
      </w:r>
      <w:r w:rsidR="008445F9" w:rsidRPr="00E1389D">
        <w:rPr>
          <w:rFonts w:ascii="Times New Roman" w:eastAsia="Calibri" w:hAnsi="Times New Roman" w:cs="Times New Roman"/>
          <w:color w:val="000000"/>
          <w:sz w:val="28"/>
          <w:szCs w:val="28"/>
          <w:lang w:val="uk-UA"/>
        </w:rPr>
        <w:t xml:space="preserve"> систему державних органів та установ, </w:t>
      </w:r>
      <w:r w:rsidR="00772DE3" w:rsidRPr="00E1389D">
        <w:rPr>
          <w:rFonts w:ascii="Times New Roman" w:eastAsia="Calibri" w:hAnsi="Times New Roman" w:cs="Times New Roman"/>
          <w:color w:val="000000"/>
          <w:sz w:val="28"/>
          <w:szCs w:val="28"/>
          <w:lang w:val="uk-UA"/>
        </w:rPr>
        <w:t>які</w:t>
      </w:r>
      <w:r w:rsidR="008445F9" w:rsidRPr="00E1389D">
        <w:rPr>
          <w:rFonts w:ascii="Times New Roman" w:eastAsia="Calibri" w:hAnsi="Times New Roman" w:cs="Times New Roman"/>
          <w:color w:val="000000"/>
          <w:sz w:val="28"/>
          <w:szCs w:val="28"/>
          <w:lang w:val="uk-UA"/>
        </w:rPr>
        <w:t xml:space="preserve"> здійснюють контроль за </w:t>
      </w:r>
      <w:r w:rsidR="00772DE3" w:rsidRPr="00E1389D">
        <w:rPr>
          <w:rFonts w:ascii="Times New Roman" w:eastAsia="Calibri" w:hAnsi="Times New Roman" w:cs="Times New Roman"/>
          <w:color w:val="000000"/>
          <w:sz w:val="28"/>
          <w:szCs w:val="28"/>
          <w:lang w:val="uk-UA"/>
        </w:rPr>
        <w:t>жіночою</w:t>
      </w:r>
      <w:r w:rsidR="008445F9" w:rsidRPr="00E1389D">
        <w:rPr>
          <w:rFonts w:ascii="Times New Roman" w:eastAsia="Calibri" w:hAnsi="Times New Roman" w:cs="Times New Roman"/>
          <w:color w:val="000000"/>
          <w:sz w:val="28"/>
          <w:szCs w:val="28"/>
          <w:lang w:val="uk-UA"/>
        </w:rPr>
        <w:t xml:space="preserve"> злочинністю в Україні</w:t>
      </w:r>
      <w:r w:rsidR="00772DE3" w:rsidRPr="00E1389D">
        <w:rPr>
          <w:rFonts w:ascii="Times New Roman" w:eastAsia="Calibri" w:hAnsi="Times New Roman" w:cs="Times New Roman"/>
          <w:color w:val="000000"/>
          <w:sz w:val="28"/>
          <w:szCs w:val="28"/>
          <w:lang w:val="uk-UA"/>
        </w:rPr>
        <w:t xml:space="preserve"> та протидіють її розвитку</w:t>
      </w:r>
      <w:r w:rsidR="008445F9" w:rsidRPr="00E1389D">
        <w:rPr>
          <w:rFonts w:ascii="Times New Roman" w:eastAsia="Calibri" w:hAnsi="Times New Roman" w:cs="Times New Roman"/>
          <w:color w:val="000000"/>
          <w:sz w:val="28"/>
          <w:szCs w:val="28"/>
          <w:lang w:val="uk-UA"/>
        </w:rPr>
        <w:t>, дослідити їх повноваження</w:t>
      </w:r>
      <w:r w:rsidRPr="00E1389D">
        <w:rPr>
          <w:rFonts w:ascii="Times New Roman" w:eastAsia="Calibri" w:hAnsi="Times New Roman" w:cs="Times New Roman"/>
          <w:color w:val="000000"/>
          <w:sz w:val="28"/>
          <w:szCs w:val="28"/>
          <w:lang w:val="uk-UA"/>
        </w:rPr>
        <w:t>;</w:t>
      </w:r>
    </w:p>
    <w:p w:rsidR="00765C6D" w:rsidRPr="00E1389D" w:rsidRDefault="00765C6D" w:rsidP="00765C6D">
      <w:pPr>
        <w:spacing w:after="0" w:line="360" w:lineRule="auto"/>
        <w:ind w:firstLine="708"/>
        <w:jc w:val="both"/>
        <w:rPr>
          <w:rFonts w:ascii="Times New Roman" w:eastAsia="Calibri" w:hAnsi="Times New Roman" w:cs="Times New Roman"/>
          <w:color w:val="000000"/>
          <w:sz w:val="28"/>
          <w:szCs w:val="28"/>
          <w:lang w:val="uk-UA"/>
        </w:rPr>
      </w:pPr>
      <w:r w:rsidRPr="00E1389D">
        <w:rPr>
          <w:rFonts w:ascii="Times New Roman" w:eastAsia="Calibri" w:hAnsi="Times New Roman" w:cs="Times New Roman"/>
          <w:color w:val="000000"/>
          <w:sz w:val="28"/>
          <w:szCs w:val="28"/>
          <w:lang w:val="uk-UA"/>
        </w:rPr>
        <w:lastRenderedPageBreak/>
        <w:t xml:space="preserve">по-шосте визначити </w:t>
      </w:r>
      <w:r w:rsidR="002848D1" w:rsidRPr="00E1389D">
        <w:rPr>
          <w:rFonts w:ascii="Times New Roman" w:eastAsia="Calibri" w:hAnsi="Times New Roman" w:cs="Times New Roman"/>
          <w:color w:val="000000"/>
          <w:sz w:val="28"/>
          <w:szCs w:val="28"/>
          <w:lang w:val="uk-UA"/>
        </w:rPr>
        <w:t xml:space="preserve">та запропонувати можливі </w:t>
      </w:r>
      <w:r w:rsidR="008445F9" w:rsidRPr="00E1389D">
        <w:rPr>
          <w:rFonts w:ascii="Times New Roman" w:eastAsia="Calibri" w:hAnsi="Times New Roman" w:cs="Times New Roman"/>
          <w:color w:val="000000"/>
          <w:sz w:val="28"/>
          <w:szCs w:val="28"/>
          <w:lang w:val="uk-UA"/>
        </w:rPr>
        <w:t xml:space="preserve">напрямки удосконалення заходів </w:t>
      </w:r>
      <w:r w:rsidR="002848D1" w:rsidRPr="00E1389D">
        <w:rPr>
          <w:rFonts w:ascii="Times New Roman" w:eastAsia="Calibri" w:hAnsi="Times New Roman" w:cs="Times New Roman"/>
          <w:color w:val="000000"/>
          <w:sz w:val="28"/>
          <w:szCs w:val="28"/>
          <w:lang w:val="uk-UA"/>
        </w:rPr>
        <w:t>протидії жіночій</w:t>
      </w:r>
      <w:r w:rsidR="008445F9" w:rsidRPr="00E1389D">
        <w:rPr>
          <w:rFonts w:ascii="Times New Roman" w:eastAsia="Calibri" w:hAnsi="Times New Roman" w:cs="Times New Roman"/>
          <w:color w:val="000000"/>
          <w:sz w:val="28"/>
          <w:szCs w:val="28"/>
          <w:lang w:val="uk-UA"/>
        </w:rPr>
        <w:t xml:space="preserve"> злочинності</w:t>
      </w:r>
      <w:r w:rsidR="002848D1" w:rsidRPr="00E1389D">
        <w:rPr>
          <w:rFonts w:ascii="Times New Roman" w:eastAsia="Calibri" w:hAnsi="Times New Roman" w:cs="Times New Roman"/>
          <w:color w:val="000000"/>
          <w:sz w:val="28"/>
          <w:szCs w:val="28"/>
          <w:lang w:val="uk-UA"/>
        </w:rPr>
        <w:t xml:space="preserve"> на стадіях профілактики, запобігання та припинення</w:t>
      </w:r>
      <w:r w:rsidR="008445F9" w:rsidRPr="00E1389D">
        <w:rPr>
          <w:rFonts w:ascii="Times New Roman" w:eastAsia="Calibri" w:hAnsi="Times New Roman" w:cs="Times New Roman"/>
          <w:color w:val="000000"/>
          <w:sz w:val="28"/>
          <w:szCs w:val="28"/>
          <w:lang w:val="uk-UA"/>
        </w:rPr>
        <w:t>, сформулювати їх зміст</w:t>
      </w:r>
      <w:r w:rsidRPr="00E1389D">
        <w:rPr>
          <w:rFonts w:ascii="Times New Roman" w:eastAsia="Calibri" w:hAnsi="Times New Roman" w:cs="Times New Roman"/>
          <w:color w:val="000000"/>
          <w:sz w:val="28"/>
          <w:szCs w:val="28"/>
          <w:lang w:val="uk-UA"/>
        </w:rPr>
        <w:t>.</w:t>
      </w:r>
    </w:p>
    <w:p w:rsidR="008445F9" w:rsidRPr="00E1389D" w:rsidRDefault="00765C6D" w:rsidP="00765C6D">
      <w:pPr>
        <w:spacing w:after="0" w:line="360" w:lineRule="auto"/>
        <w:ind w:firstLine="709"/>
        <w:jc w:val="both"/>
        <w:rPr>
          <w:rFonts w:ascii="Times New Roman" w:eastAsia="Calibri" w:hAnsi="Times New Roman" w:cs="Times New Roman"/>
          <w:sz w:val="28"/>
          <w:szCs w:val="28"/>
          <w:lang w:val="uk-UA"/>
        </w:rPr>
      </w:pPr>
      <w:r w:rsidRPr="00E1389D">
        <w:rPr>
          <w:rFonts w:ascii="Times New Roman" w:eastAsia="Calibri" w:hAnsi="Times New Roman" w:cs="Times New Roman"/>
          <w:b/>
          <w:sz w:val="28"/>
          <w:szCs w:val="28"/>
          <w:lang w:val="uk-UA"/>
        </w:rPr>
        <w:t>Об’єктом дослідження</w:t>
      </w:r>
      <w:r w:rsidRPr="00E1389D">
        <w:rPr>
          <w:rFonts w:ascii="Times New Roman" w:eastAsia="Calibri" w:hAnsi="Times New Roman" w:cs="Times New Roman"/>
          <w:sz w:val="28"/>
          <w:szCs w:val="28"/>
          <w:lang w:val="uk-UA"/>
        </w:rPr>
        <w:t xml:space="preserve"> виступають </w:t>
      </w:r>
      <w:r w:rsidR="008445F9" w:rsidRPr="00E1389D">
        <w:rPr>
          <w:rFonts w:ascii="Times New Roman" w:eastAsia="Calibri" w:hAnsi="Times New Roman" w:cs="Times New Roman"/>
          <w:sz w:val="28"/>
          <w:szCs w:val="28"/>
          <w:lang w:val="uk-UA"/>
        </w:rPr>
        <w:t>суспільні</w:t>
      </w:r>
      <w:r w:rsidRPr="00E1389D">
        <w:rPr>
          <w:rFonts w:ascii="Times New Roman" w:eastAsia="Calibri" w:hAnsi="Times New Roman" w:cs="Times New Roman"/>
          <w:sz w:val="28"/>
          <w:szCs w:val="28"/>
          <w:lang w:val="uk-UA"/>
        </w:rPr>
        <w:t xml:space="preserve"> відносини</w:t>
      </w:r>
      <w:r w:rsidR="008445F9" w:rsidRPr="00E1389D">
        <w:rPr>
          <w:rFonts w:ascii="Times New Roman" w:eastAsia="Calibri" w:hAnsi="Times New Roman" w:cs="Times New Roman"/>
          <w:sz w:val="28"/>
          <w:szCs w:val="28"/>
          <w:lang w:val="uk-UA"/>
        </w:rPr>
        <w:t>, які виникають</w:t>
      </w:r>
      <w:r w:rsidRPr="00E1389D">
        <w:rPr>
          <w:rFonts w:ascii="Times New Roman" w:eastAsia="Calibri" w:hAnsi="Times New Roman" w:cs="Times New Roman"/>
          <w:sz w:val="28"/>
          <w:szCs w:val="28"/>
          <w:lang w:val="uk-UA"/>
        </w:rPr>
        <w:t xml:space="preserve"> у сфері </w:t>
      </w:r>
      <w:r w:rsidR="006D79F6" w:rsidRPr="00E1389D">
        <w:rPr>
          <w:rFonts w:ascii="Times New Roman" w:eastAsia="Calibri" w:hAnsi="Times New Roman" w:cs="Times New Roman"/>
          <w:sz w:val="28"/>
          <w:szCs w:val="28"/>
          <w:lang w:val="uk-UA"/>
        </w:rPr>
        <w:t>зародження</w:t>
      </w:r>
      <w:r w:rsidR="008445F9" w:rsidRPr="00E1389D">
        <w:rPr>
          <w:rFonts w:ascii="Times New Roman" w:eastAsia="Calibri" w:hAnsi="Times New Roman" w:cs="Times New Roman"/>
          <w:sz w:val="28"/>
          <w:szCs w:val="28"/>
          <w:lang w:val="uk-UA"/>
        </w:rPr>
        <w:t xml:space="preserve">, </w:t>
      </w:r>
      <w:r w:rsidR="0095641F" w:rsidRPr="00E1389D">
        <w:rPr>
          <w:rFonts w:ascii="Times New Roman" w:eastAsia="Calibri" w:hAnsi="Times New Roman" w:cs="Times New Roman"/>
          <w:sz w:val="28"/>
          <w:szCs w:val="28"/>
          <w:lang w:val="uk-UA"/>
        </w:rPr>
        <w:t xml:space="preserve">розвитку, </w:t>
      </w:r>
      <w:r w:rsidR="008445F9" w:rsidRPr="00E1389D">
        <w:rPr>
          <w:rFonts w:ascii="Times New Roman" w:eastAsia="Calibri" w:hAnsi="Times New Roman" w:cs="Times New Roman"/>
          <w:sz w:val="28"/>
          <w:szCs w:val="28"/>
          <w:lang w:val="uk-UA"/>
        </w:rPr>
        <w:t>профілактики</w:t>
      </w:r>
      <w:r w:rsidR="00DB553A" w:rsidRPr="00E1389D">
        <w:rPr>
          <w:rFonts w:ascii="Times New Roman" w:eastAsia="Calibri" w:hAnsi="Times New Roman" w:cs="Times New Roman"/>
          <w:sz w:val="28"/>
          <w:szCs w:val="28"/>
          <w:lang w:val="uk-UA"/>
        </w:rPr>
        <w:t>, запобігання</w:t>
      </w:r>
      <w:r w:rsidR="008445F9" w:rsidRPr="00E1389D">
        <w:rPr>
          <w:rFonts w:ascii="Times New Roman" w:eastAsia="Calibri" w:hAnsi="Times New Roman" w:cs="Times New Roman"/>
          <w:sz w:val="28"/>
          <w:szCs w:val="28"/>
          <w:lang w:val="uk-UA"/>
        </w:rPr>
        <w:t xml:space="preserve"> </w:t>
      </w:r>
      <w:r w:rsidR="00DB553A" w:rsidRPr="00E1389D">
        <w:rPr>
          <w:rFonts w:ascii="Times New Roman" w:eastAsia="Calibri" w:hAnsi="Times New Roman" w:cs="Times New Roman"/>
          <w:sz w:val="28"/>
          <w:szCs w:val="28"/>
          <w:lang w:val="uk-UA"/>
        </w:rPr>
        <w:t>та припинення жіночої</w:t>
      </w:r>
      <w:r w:rsidR="008445F9" w:rsidRPr="00E1389D">
        <w:rPr>
          <w:rFonts w:ascii="Times New Roman" w:eastAsia="Calibri" w:hAnsi="Times New Roman" w:cs="Times New Roman"/>
          <w:sz w:val="28"/>
          <w:szCs w:val="28"/>
          <w:lang w:val="uk-UA"/>
        </w:rPr>
        <w:t xml:space="preserve"> злочинності</w:t>
      </w:r>
      <w:r w:rsidRPr="00E1389D">
        <w:rPr>
          <w:rFonts w:ascii="Times New Roman" w:eastAsia="Calibri" w:hAnsi="Times New Roman" w:cs="Times New Roman"/>
          <w:sz w:val="28"/>
          <w:szCs w:val="28"/>
          <w:lang w:val="uk-UA"/>
        </w:rPr>
        <w:t xml:space="preserve">, </w:t>
      </w:r>
      <w:r w:rsidR="008445F9" w:rsidRPr="00E1389D">
        <w:rPr>
          <w:rFonts w:ascii="Times New Roman" w:eastAsia="Calibri" w:hAnsi="Times New Roman" w:cs="Times New Roman"/>
          <w:sz w:val="28"/>
          <w:szCs w:val="28"/>
          <w:lang w:val="uk-UA"/>
        </w:rPr>
        <w:t xml:space="preserve">їх кримінологічна характеристика. </w:t>
      </w:r>
    </w:p>
    <w:p w:rsidR="00765C6D" w:rsidRPr="00E1389D" w:rsidRDefault="008445F9" w:rsidP="00765C6D">
      <w:pPr>
        <w:spacing w:after="0" w:line="360" w:lineRule="auto"/>
        <w:ind w:firstLine="709"/>
        <w:jc w:val="both"/>
        <w:rPr>
          <w:rFonts w:ascii="Times New Roman" w:eastAsia="Calibri" w:hAnsi="Times New Roman" w:cs="Times New Roman"/>
          <w:sz w:val="28"/>
          <w:szCs w:val="28"/>
          <w:lang w:val="uk-UA"/>
        </w:rPr>
      </w:pPr>
      <w:r w:rsidRPr="00E1389D">
        <w:rPr>
          <w:rFonts w:ascii="Times New Roman" w:eastAsia="Calibri" w:hAnsi="Times New Roman" w:cs="Times New Roman"/>
          <w:b/>
          <w:sz w:val="28"/>
          <w:szCs w:val="28"/>
          <w:lang w:val="uk-UA"/>
        </w:rPr>
        <w:t>П</w:t>
      </w:r>
      <w:r w:rsidR="00765C6D" w:rsidRPr="00E1389D">
        <w:rPr>
          <w:rFonts w:ascii="Times New Roman" w:eastAsia="Calibri" w:hAnsi="Times New Roman" w:cs="Times New Roman"/>
          <w:b/>
          <w:sz w:val="28"/>
          <w:szCs w:val="28"/>
          <w:lang w:val="uk-UA"/>
        </w:rPr>
        <w:t>редметом дослідження</w:t>
      </w:r>
      <w:r w:rsidR="00765C6D" w:rsidRPr="00E1389D">
        <w:rPr>
          <w:rFonts w:ascii="Times New Roman" w:eastAsia="Calibri" w:hAnsi="Times New Roman" w:cs="Times New Roman"/>
          <w:sz w:val="28"/>
          <w:szCs w:val="28"/>
          <w:lang w:val="uk-UA"/>
        </w:rPr>
        <w:t xml:space="preserve"> </w:t>
      </w:r>
      <w:r w:rsidRPr="00E1389D">
        <w:rPr>
          <w:rFonts w:ascii="Times New Roman" w:eastAsia="Calibri" w:hAnsi="Times New Roman" w:cs="Times New Roman"/>
          <w:sz w:val="28"/>
          <w:szCs w:val="28"/>
          <w:lang w:val="uk-UA"/>
        </w:rPr>
        <w:t xml:space="preserve">є </w:t>
      </w:r>
      <w:r w:rsidR="00DB553A" w:rsidRPr="00E1389D">
        <w:rPr>
          <w:rFonts w:ascii="Times New Roman" w:eastAsia="Calibri" w:hAnsi="Times New Roman" w:cs="Times New Roman"/>
          <w:sz w:val="28"/>
          <w:szCs w:val="28"/>
          <w:lang w:val="uk-UA"/>
        </w:rPr>
        <w:t>жіноча</w:t>
      </w:r>
      <w:r w:rsidRPr="00E1389D">
        <w:rPr>
          <w:rFonts w:ascii="Times New Roman" w:eastAsia="Calibri" w:hAnsi="Times New Roman" w:cs="Times New Roman"/>
          <w:sz w:val="28"/>
          <w:szCs w:val="28"/>
          <w:lang w:val="uk-UA"/>
        </w:rPr>
        <w:t xml:space="preserve"> злочинність як негативне </w:t>
      </w:r>
      <w:r w:rsidR="005F1337" w:rsidRPr="00E1389D">
        <w:rPr>
          <w:rFonts w:ascii="Times New Roman" w:eastAsia="Calibri" w:hAnsi="Times New Roman" w:cs="Times New Roman"/>
          <w:sz w:val="28"/>
          <w:szCs w:val="28"/>
          <w:lang w:val="uk-UA"/>
        </w:rPr>
        <w:t xml:space="preserve">комплексне </w:t>
      </w:r>
      <w:r w:rsidR="00DB553A" w:rsidRPr="00E1389D">
        <w:rPr>
          <w:rFonts w:ascii="Times New Roman" w:eastAsia="Calibri" w:hAnsi="Times New Roman" w:cs="Times New Roman"/>
          <w:sz w:val="28"/>
          <w:szCs w:val="28"/>
          <w:lang w:val="uk-UA"/>
        </w:rPr>
        <w:t xml:space="preserve">соціальне явище, причини, </w:t>
      </w:r>
      <w:r w:rsidRPr="00E1389D">
        <w:rPr>
          <w:rFonts w:ascii="Times New Roman" w:eastAsia="Calibri" w:hAnsi="Times New Roman" w:cs="Times New Roman"/>
          <w:sz w:val="28"/>
          <w:szCs w:val="28"/>
          <w:lang w:val="uk-UA"/>
        </w:rPr>
        <w:t>умови</w:t>
      </w:r>
      <w:r w:rsidR="00DB553A" w:rsidRPr="00E1389D">
        <w:rPr>
          <w:rFonts w:ascii="Times New Roman" w:eastAsia="Calibri" w:hAnsi="Times New Roman" w:cs="Times New Roman"/>
          <w:sz w:val="28"/>
          <w:szCs w:val="28"/>
          <w:lang w:val="uk-UA"/>
        </w:rPr>
        <w:t xml:space="preserve"> та фактори</w:t>
      </w:r>
      <w:r w:rsidRPr="00E1389D">
        <w:rPr>
          <w:rFonts w:ascii="Times New Roman" w:eastAsia="Calibri" w:hAnsi="Times New Roman" w:cs="Times New Roman"/>
          <w:sz w:val="28"/>
          <w:szCs w:val="28"/>
          <w:lang w:val="uk-UA"/>
        </w:rPr>
        <w:t xml:space="preserve">, що </w:t>
      </w:r>
      <w:r w:rsidR="005F1337" w:rsidRPr="00E1389D">
        <w:rPr>
          <w:rFonts w:ascii="Times New Roman" w:eastAsia="Calibri" w:hAnsi="Times New Roman" w:cs="Times New Roman"/>
          <w:sz w:val="28"/>
          <w:szCs w:val="28"/>
          <w:lang w:val="uk-UA"/>
        </w:rPr>
        <w:t>сприяють її розвитку</w:t>
      </w:r>
      <w:r w:rsidR="00765C6D" w:rsidRPr="00E1389D">
        <w:rPr>
          <w:rFonts w:ascii="Times New Roman" w:eastAsia="Calibri" w:hAnsi="Times New Roman" w:cs="Times New Roman"/>
          <w:sz w:val="28"/>
          <w:szCs w:val="28"/>
          <w:lang w:val="uk-UA"/>
        </w:rPr>
        <w:t>.</w:t>
      </w:r>
    </w:p>
    <w:p w:rsidR="00765C6D" w:rsidRPr="00E1389D" w:rsidRDefault="00765C6D" w:rsidP="00C474E9">
      <w:pPr>
        <w:widowControl w:val="0"/>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E1389D">
        <w:rPr>
          <w:rFonts w:ascii="Times New Roman" w:eastAsia="Calibri" w:hAnsi="Times New Roman" w:cs="Times New Roman"/>
          <w:i/>
          <w:sz w:val="28"/>
          <w:szCs w:val="28"/>
          <w:lang w:val="uk-UA"/>
        </w:rPr>
        <w:t>Методологічною основою</w:t>
      </w:r>
      <w:r w:rsidRPr="00E1389D">
        <w:rPr>
          <w:rFonts w:ascii="Times New Roman" w:eastAsia="Calibri" w:hAnsi="Times New Roman" w:cs="Times New Roman"/>
          <w:sz w:val="28"/>
          <w:szCs w:val="28"/>
          <w:lang w:val="uk-UA"/>
        </w:rPr>
        <w:t xml:space="preserve"> здійснюваного дослідження стала сукупність методів та прийомів пізнання, які забезпечують системний підхід до виконання поставлених завдань. Діалектичний метод використовувався автором для виконання поставленого у </w:t>
      </w:r>
      <w:r w:rsidR="008F28A1" w:rsidRPr="00E1389D">
        <w:rPr>
          <w:rFonts w:ascii="Times New Roman" w:eastAsia="Calibri" w:hAnsi="Times New Roman" w:cs="Times New Roman"/>
          <w:sz w:val="28"/>
          <w:szCs w:val="28"/>
          <w:lang w:val="uk-UA"/>
        </w:rPr>
        <w:t>магістерській</w:t>
      </w:r>
      <w:r w:rsidRPr="00E1389D">
        <w:rPr>
          <w:rFonts w:ascii="Times New Roman" w:eastAsia="Calibri" w:hAnsi="Times New Roman" w:cs="Times New Roman"/>
          <w:sz w:val="28"/>
          <w:szCs w:val="28"/>
          <w:lang w:val="uk-UA"/>
        </w:rPr>
        <w:t xml:space="preserve"> роботі завдання в єдності його соціального змісту та юридичної форми, а також при дослідженні сутності та змісту понять, вироблених </w:t>
      </w:r>
      <w:r w:rsidR="008F28A1" w:rsidRPr="00E1389D">
        <w:rPr>
          <w:rFonts w:ascii="Times New Roman" w:eastAsia="Calibri" w:hAnsi="Times New Roman" w:cs="Times New Roman"/>
          <w:sz w:val="28"/>
          <w:szCs w:val="28"/>
          <w:lang w:val="uk-UA"/>
        </w:rPr>
        <w:t>кримінологічною</w:t>
      </w:r>
      <w:r w:rsidRPr="00E1389D">
        <w:rPr>
          <w:rFonts w:ascii="Times New Roman" w:eastAsia="Calibri" w:hAnsi="Times New Roman" w:cs="Times New Roman"/>
          <w:sz w:val="28"/>
          <w:szCs w:val="28"/>
          <w:lang w:val="uk-UA"/>
        </w:rPr>
        <w:t xml:space="preserve"> наукою (наприклад, «</w:t>
      </w:r>
      <w:r w:rsidR="00B65B0D" w:rsidRPr="00E1389D">
        <w:rPr>
          <w:rFonts w:ascii="Times New Roman" w:eastAsia="Calibri" w:hAnsi="Times New Roman" w:cs="Times New Roman"/>
          <w:sz w:val="28"/>
          <w:szCs w:val="28"/>
          <w:lang w:val="uk-UA"/>
        </w:rPr>
        <w:t xml:space="preserve">жіноча злочинність» </w:t>
      </w:r>
      <w:r w:rsidR="00AA4509" w:rsidRPr="00E1389D">
        <w:rPr>
          <w:rFonts w:ascii="Times New Roman" w:eastAsia="Calibri" w:hAnsi="Times New Roman" w:cs="Times New Roman"/>
          <w:sz w:val="28"/>
          <w:szCs w:val="28"/>
          <w:lang w:val="uk-UA"/>
        </w:rPr>
        <w:t>(підрозділ 1.1)</w:t>
      </w:r>
      <w:r w:rsidRPr="00E1389D">
        <w:rPr>
          <w:rFonts w:ascii="Times New Roman" w:eastAsia="Calibri" w:hAnsi="Times New Roman" w:cs="Times New Roman"/>
          <w:sz w:val="28"/>
          <w:szCs w:val="28"/>
          <w:lang w:val="uk-UA"/>
        </w:rPr>
        <w:t xml:space="preserve">, </w:t>
      </w:r>
      <w:r w:rsidR="00B65B0D" w:rsidRPr="00E1389D">
        <w:rPr>
          <w:rFonts w:ascii="Times New Roman" w:eastAsia="Calibri" w:hAnsi="Times New Roman" w:cs="Times New Roman"/>
          <w:sz w:val="28"/>
          <w:szCs w:val="28"/>
          <w:lang w:val="uk-UA"/>
        </w:rPr>
        <w:t xml:space="preserve">«детермінанти жіночої злочинності» (підрозділ 2.1), «заходи протидії жіночій злочинності» </w:t>
      </w:r>
      <w:r w:rsidR="00AA4509" w:rsidRPr="00E1389D">
        <w:rPr>
          <w:rFonts w:ascii="Times New Roman" w:eastAsia="Calibri" w:hAnsi="Times New Roman" w:cs="Times New Roman"/>
          <w:sz w:val="28"/>
          <w:szCs w:val="28"/>
          <w:lang w:val="uk-UA"/>
        </w:rPr>
        <w:t>(підрозділ 3.</w:t>
      </w:r>
      <w:r w:rsidR="00B65B0D" w:rsidRPr="00E1389D">
        <w:rPr>
          <w:rFonts w:ascii="Times New Roman" w:eastAsia="Calibri" w:hAnsi="Times New Roman" w:cs="Times New Roman"/>
          <w:sz w:val="28"/>
          <w:szCs w:val="28"/>
          <w:lang w:val="uk-UA"/>
        </w:rPr>
        <w:t>2</w:t>
      </w:r>
      <w:r w:rsidR="00AA4509" w:rsidRPr="00E1389D">
        <w:rPr>
          <w:rFonts w:ascii="Times New Roman" w:eastAsia="Calibri" w:hAnsi="Times New Roman" w:cs="Times New Roman"/>
          <w:sz w:val="28"/>
          <w:szCs w:val="28"/>
          <w:lang w:val="uk-UA"/>
        </w:rPr>
        <w:t>)</w:t>
      </w:r>
      <w:r w:rsidR="008F28A1" w:rsidRPr="00E1389D">
        <w:rPr>
          <w:rFonts w:ascii="Times New Roman" w:eastAsia="Calibri" w:hAnsi="Times New Roman" w:cs="Times New Roman"/>
          <w:sz w:val="28"/>
          <w:szCs w:val="28"/>
          <w:lang w:val="uk-UA"/>
        </w:rPr>
        <w:t xml:space="preserve"> тощо</w:t>
      </w:r>
      <w:r w:rsidRPr="00E1389D">
        <w:rPr>
          <w:rFonts w:ascii="Times New Roman" w:eastAsia="Calibri" w:hAnsi="Times New Roman" w:cs="Times New Roman"/>
          <w:sz w:val="28"/>
          <w:szCs w:val="28"/>
          <w:lang w:val="uk-UA"/>
        </w:rPr>
        <w:t>). За допомогою методів аналізу та синтезу, індукції та дедукції автор зміг розбити на складові</w:t>
      </w:r>
      <w:r w:rsidR="00C54288" w:rsidRPr="00E1389D">
        <w:rPr>
          <w:rFonts w:ascii="Times New Roman" w:eastAsia="Calibri" w:hAnsi="Times New Roman" w:cs="Times New Roman"/>
          <w:sz w:val="28"/>
          <w:szCs w:val="28"/>
          <w:lang w:val="uk-UA"/>
        </w:rPr>
        <w:t xml:space="preserve"> частини</w:t>
      </w:r>
      <w:r w:rsidRPr="00E1389D">
        <w:rPr>
          <w:rFonts w:ascii="Times New Roman" w:eastAsia="Calibri" w:hAnsi="Times New Roman" w:cs="Times New Roman"/>
          <w:sz w:val="28"/>
          <w:szCs w:val="28"/>
          <w:lang w:val="uk-UA"/>
        </w:rPr>
        <w:t xml:space="preserve"> поняття </w:t>
      </w:r>
      <w:r w:rsidR="00B65B0D" w:rsidRPr="00E1389D">
        <w:rPr>
          <w:rFonts w:ascii="Times New Roman" w:eastAsia="Calibri" w:hAnsi="Times New Roman" w:cs="Times New Roman"/>
          <w:sz w:val="28"/>
          <w:szCs w:val="28"/>
          <w:lang w:val="uk-UA"/>
        </w:rPr>
        <w:t>«особа жінки як злочинця» (підрозділ 2.2)</w:t>
      </w:r>
      <w:r w:rsidRPr="00E1389D">
        <w:rPr>
          <w:rFonts w:ascii="Times New Roman" w:eastAsia="Calibri" w:hAnsi="Times New Roman" w:cs="Times New Roman"/>
          <w:sz w:val="28"/>
          <w:szCs w:val="28"/>
          <w:lang w:val="uk-UA"/>
        </w:rPr>
        <w:t xml:space="preserve">, </w:t>
      </w:r>
      <w:r w:rsidR="008F28A1" w:rsidRPr="00E1389D">
        <w:rPr>
          <w:rFonts w:ascii="Times New Roman" w:eastAsia="Calibri" w:hAnsi="Times New Roman" w:cs="Times New Roman"/>
          <w:sz w:val="28"/>
          <w:szCs w:val="28"/>
          <w:lang w:val="uk-UA"/>
        </w:rPr>
        <w:t xml:space="preserve">визначити </w:t>
      </w:r>
      <w:r w:rsidR="002629EF" w:rsidRPr="00E1389D">
        <w:rPr>
          <w:rFonts w:ascii="Times New Roman" w:eastAsia="Calibri" w:hAnsi="Times New Roman" w:cs="Times New Roman"/>
          <w:sz w:val="28"/>
          <w:szCs w:val="28"/>
          <w:lang w:val="uk-UA"/>
        </w:rPr>
        <w:t xml:space="preserve">та описати </w:t>
      </w:r>
      <w:r w:rsidR="008F28A1" w:rsidRPr="00E1389D">
        <w:rPr>
          <w:rFonts w:ascii="Times New Roman" w:eastAsia="Calibri" w:hAnsi="Times New Roman" w:cs="Times New Roman"/>
          <w:sz w:val="28"/>
          <w:szCs w:val="28"/>
          <w:lang w:val="uk-UA"/>
        </w:rPr>
        <w:t>сукупність його ознак (</w:t>
      </w:r>
      <w:r w:rsidR="00B65B0D" w:rsidRPr="00E1389D">
        <w:rPr>
          <w:rFonts w:ascii="Times New Roman" w:eastAsia="Calibri" w:hAnsi="Times New Roman" w:cs="Times New Roman"/>
          <w:sz w:val="28"/>
          <w:szCs w:val="28"/>
          <w:lang w:val="uk-UA"/>
        </w:rPr>
        <w:t xml:space="preserve">таких як </w:t>
      </w:r>
      <w:r w:rsidR="002629EF" w:rsidRPr="00E1389D">
        <w:rPr>
          <w:rFonts w:ascii="Times New Roman" w:eastAsia="Calibri" w:hAnsi="Times New Roman" w:cs="Times New Roman"/>
          <w:sz w:val="28"/>
          <w:szCs w:val="28"/>
          <w:lang w:val="uk-UA"/>
        </w:rPr>
        <w:t xml:space="preserve">соціально-демографічні, </w:t>
      </w:r>
      <w:r w:rsidR="00B65B0D" w:rsidRPr="00E1389D">
        <w:rPr>
          <w:rFonts w:ascii="Times New Roman" w:eastAsia="Calibri" w:hAnsi="Times New Roman" w:cs="Times New Roman"/>
          <w:sz w:val="28"/>
          <w:szCs w:val="28"/>
          <w:lang w:val="uk-UA"/>
        </w:rPr>
        <w:t xml:space="preserve">соціально-рольові, психологічні, моральні, </w:t>
      </w:r>
      <w:r w:rsidR="002629EF" w:rsidRPr="00E1389D">
        <w:rPr>
          <w:rFonts w:ascii="Times New Roman" w:eastAsia="Calibri" w:hAnsi="Times New Roman" w:cs="Times New Roman"/>
          <w:sz w:val="28"/>
          <w:szCs w:val="28"/>
          <w:lang w:val="uk-UA"/>
        </w:rPr>
        <w:t xml:space="preserve">кримінально-правові), а також провести </w:t>
      </w:r>
      <w:r w:rsidRPr="00E1389D">
        <w:rPr>
          <w:rFonts w:ascii="Times New Roman" w:eastAsia="Calibri" w:hAnsi="Times New Roman" w:cs="Times New Roman"/>
          <w:sz w:val="28"/>
          <w:szCs w:val="28"/>
          <w:lang w:val="uk-UA"/>
        </w:rPr>
        <w:t>класифікацію</w:t>
      </w:r>
      <w:r w:rsidR="002629EF" w:rsidRPr="00E1389D">
        <w:rPr>
          <w:rFonts w:ascii="Times New Roman" w:eastAsia="Calibri" w:hAnsi="Times New Roman" w:cs="Times New Roman"/>
          <w:sz w:val="28"/>
          <w:szCs w:val="28"/>
          <w:lang w:val="uk-UA"/>
        </w:rPr>
        <w:t xml:space="preserve"> злочинців-</w:t>
      </w:r>
      <w:r w:rsidR="00B65B0D" w:rsidRPr="00E1389D">
        <w:rPr>
          <w:rFonts w:ascii="Times New Roman" w:eastAsia="Calibri" w:hAnsi="Times New Roman" w:cs="Times New Roman"/>
          <w:sz w:val="28"/>
          <w:szCs w:val="28"/>
          <w:lang w:val="uk-UA"/>
        </w:rPr>
        <w:t>жінок</w:t>
      </w:r>
      <w:r w:rsidRPr="00E1389D">
        <w:rPr>
          <w:rFonts w:ascii="Times New Roman" w:eastAsia="Calibri" w:hAnsi="Times New Roman" w:cs="Times New Roman"/>
          <w:sz w:val="28"/>
          <w:szCs w:val="28"/>
          <w:lang w:val="uk-UA"/>
        </w:rPr>
        <w:t xml:space="preserve"> за різними критеріями. Системно-структурний та формально-логічні методи</w:t>
      </w:r>
      <w:r w:rsidRPr="00E1389D">
        <w:rPr>
          <w:rFonts w:ascii="Times New Roman" w:eastAsia="Calibri" w:hAnsi="Times New Roman" w:cs="Times New Roman"/>
          <w:i/>
          <w:sz w:val="28"/>
          <w:szCs w:val="28"/>
          <w:lang w:val="uk-UA"/>
        </w:rPr>
        <w:t xml:space="preserve"> </w:t>
      </w:r>
      <w:r w:rsidRPr="00E1389D">
        <w:rPr>
          <w:rFonts w:ascii="Times New Roman" w:eastAsia="Calibri" w:hAnsi="Times New Roman" w:cs="Times New Roman"/>
          <w:sz w:val="28"/>
          <w:szCs w:val="28"/>
          <w:lang w:val="uk-UA"/>
        </w:rPr>
        <w:t xml:space="preserve">дозволили автору дослідити систему </w:t>
      </w:r>
      <w:r w:rsidR="002629EF" w:rsidRPr="00E1389D">
        <w:rPr>
          <w:rFonts w:ascii="Times New Roman" w:eastAsia="Calibri" w:hAnsi="Times New Roman" w:cs="Times New Roman"/>
          <w:sz w:val="28"/>
          <w:szCs w:val="28"/>
          <w:lang w:val="uk-UA"/>
        </w:rPr>
        <w:t xml:space="preserve">державних органів та установ, що здійснюють </w:t>
      </w:r>
      <w:r w:rsidR="00B65B0D" w:rsidRPr="00E1389D">
        <w:rPr>
          <w:rFonts w:ascii="Times New Roman" w:eastAsia="Calibri" w:hAnsi="Times New Roman" w:cs="Times New Roman"/>
          <w:sz w:val="28"/>
          <w:szCs w:val="28"/>
          <w:lang w:val="uk-UA"/>
        </w:rPr>
        <w:t xml:space="preserve">протидію жіночій </w:t>
      </w:r>
      <w:r w:rsidR="002629EF" w:rsidRPr="00E1389D">
        <w:rPr>
          <w:rFonts w:ascii="Times New Roman" w:eastAsia="Calibri" w:hAnsi="Times New Roman" w:cs="Times New Roman"/>
          <w:sz w:val="28"/>
          <w:szCs w:val="28"/>
          <w:lang w:val="uk-UA"/>
        </w:rPr>
        <w:t>злочинності</w:t>
      </w:r>
      <w:r w:rsidR="00AA4509" w:rsidRPr="00E1389D">
        <w:rPr>
          <w:rFonts w:ascii="Times New Roman" w:eastAsia="Calibri" w:hAnsi="Times New Roman" w:cs="Times New Roman"/>
          <w:sz w:val="28"/>
          <w:szCs w:val="28"/>
          <w:lang w:val="uk-UA"/>
        </w:rPr>
        <w:t xml:space="preserve"> (підрозділ 3.1)</w:t>
      </w:r>
      <w:r w:rsidR="002629EF" w:rsidRPr="00E1389D">
        <w:rPr>
          <w:rFonts w:ascii="Times New Roman" w:eastAsia="Calibri" w:hAnsi="Times New Roman" w:cs="Times New Roman"/>
          <w:sz w:val="28"/>
          <w:szCs w:val="28"/>
          <w:lang w:val="uk-UA"/>
        </w:rPr>
        <w:t>, визначити структуру повноважень цих державних органів та установ і порядок їх взаємодії між собою.</w:t>
      </w:r>
      <w:r w:rsidR="00C474E9" w:rsidRPr="00E1389D">
        <w:rPr>
          <w:rFonts w:ascii="Times New Roman" w:eastAsia="Calibri" w:hAnsi="Times New Roman" w:cs="Times New Roman"/>
          <w:sz w:val="28"/>
          <w:szCs w:val="28"/>
          <w:lang w:val="uk-UA"/>
        </w:rPr>
        <w:t xml:space="preserve"> </w:t>
      </w:r>
      <w:r w:rsidRPr="00E1389D">
        <w:rPr>
          <w:rFonts w:ascii="Times New Roman" w:eastAsia="Calibri" w:hAnsi="Times New Roman" w:cs="Times New Roman"/>
          <w:sz w:val="28"/>
          <w:szCs w:val="28"/>
          <w:lang w:val="uk-UA"/>
        </w:rPr>
        <w:t xml:space="preserve">Метод ідеалізації допоміг </w:t>
      </w:r>
      <w:r w:rsidR="00B65B0D" w:rsidRPr="00E1389D">
        <w:rPr>
          <w:rFonts w:ascii="Times New Roman" w:eastAsia="Calibri" w:hAnsi="Times New Roman" w:cs="Times New Roman"/>
          <w:sz w:val="28"/>
          <w:szCs w:val="28"/>
          <w:lang w:val="uk-UA"/>
        </w:rPr>
        <w:t>автору</w:t>
      </w:r>
      <w:r w:rsidRPr="00E1389D">
        <w:rPr>
          <w:rFonts w:ascii="Times New Roman" w:eastAsia="Calibri" w:hAnsi="Times New Roman" w:cs="Times New Roman"/>
          <w:sz w:val="28"/>
          <w:szCs w:val="28"/>
          <w:lang w:val="uk-UA"/>
        </w:rPr>
        <w:t xml:space="preserve"> розглянути </w:t>
      </w:r>
      <w:r w:rsidR="00B65B0D" w:rsidRPr="00E1389D">
        <w:rPr>
          <w:rFonts w:ascii="Times New Roman" w:eastAsia="Calibri" w:hAnsi="Times New Roman" w:cs="Times New Roman"/>
          <w:sz w:val="28"/>
          <w:szCs w:val="28"/>
          <w:lang w:val="uk-UA"/>
        </w:rPr>
        <w:t>та сформувати</w:t>
      </w:r>
      <w:r w:rsidRPr="00E1389D">
        <w:rPr>
          <w:rFonts w:ascii="Times New Roman" w:eastAsia="Calibri" w:hAnsi="Times New Roman" w:cs="Times New Roman"/>
          <w:sz w:val="28"/>
          <w:szCs w:val="28"/>
          <w:lang w:val="uk-UA"/>
        </w:rPr>
        <w:t xml:space="preserve"> максимально ефективні</w:t>
      </w:r>
      <w:r w:rsidR="00B65B0D" w:rsidRPr="00E1389D">
        <w:rPr>
          <w:rFonts w:ascii="Times New Roman" w:eastAsia="Calibri" w:hAnsi="Times New Roman" w:cs="Times New Roman"/>
          <w:sz w:val="28"/>
          <w:szCs w:val="28"/>
          <w:lang w:val="uk-UA"/>
        </w:rPr>
        <w:t xml:space="preserve"> з точки зору кримінологічної науки</w:t>
      </w:r>
      <w:r w:rsidRPr="00E1389D">
        <w:rPr>
          <w:rFonts w:ascii="Times New Roman" w:eastAsia="Calibri" w:hAnsi="Times New Roman" w:cs="Times New Roman"/>
          <w:sz w:val="28"/>
          <w:szCs w:val="28"/>
          <w:lang w:val="uk-UA"/>
        </w:rPr>
        <w:t xml:space="preserve"> напрямки удосконалення </w:t>
      </w:r>
      <w:r w:rsidR="00C474E9" w:rsidRPr="00E1389D">
        <w:rPr>
          <w:rFonts w:ascii="Times New Roman" w:eastAsia="Calibri" w:hAnsi="Times New Roman" w:cs="Times New Roman"/>
          <w:sz w:val="28"/>
          <w:szCs w:val="28"/>
          <w:lang w:val="uk-UA"/>
        </w:rPr>
        <w:t>заходів профілактики</w:t>
      </w:r>
      <w:r w:rsidR="001225A3" w:rsidRPr="00E1389D">
        <w:rPr>
          <w:rFonts w:ascii="Times New Roman" w:eastAsia="Calibri" w:hAnsi="Times New Roman" w:cs="Times New Roman"/>
          <w:sz w:val="28"/>
          <w:szCs w:val="28"/>
          <w:lang w:val="uk-UA"/>
        </w:rPr>
        <w:t>, запобігання та припинення</w:t>
      </w:r>
      <w:r w:rsidR="00C474E9" w:rsidRPr="00E1389D">
        <w:rPr>
          <w:rFonts w:ascii="Times New Roman" w:eastAsia="Calibri" w:hAnsi="Times New Roman" w:cs="Times New Roman"/>
          <w:sz w:val="28"/>
          <w:szCs w:val="28"/>
          <w:lang w:val="uk-UA"/>
        </w:rPr>
        <w:t xml:space="preserve"> </w:t>
      </w:r>
      <w:r w:rsidR="0028595C" w:rsidRPr="00E1389D">
        <w:rPr>
          <w:rFonts w:ascii="Times New Roman" w:eastAsia="Calibri" w:hAnsi="Times New Roman" w:cs="Times New Roman"/>
          <w:sz w:val="28"/>
          <w:szCs w:val="28"/>
          <w:lang w:val="uk-UA"/>
        </w:rPr>
        <w:t>жіночої</w:t>
      </w:r>
      <w:r w:rsidR="00C474E9" w:rsidRPr="00E1389D">
        <w:rPr>
          <w:rFonts w:ascii="Times New Roman" w:eastAsia="Calibri" w:hAnsi="Times New Roman" w:cs="Times New Roman"/>
          <w:sz w:val="28"/>
          <w:szCs w:val="28"/>
          <w:lang w:val="uk-UA"/>
        </w:rPr>
        <w:t xml:space="preserve"> злочинності</w:t>
      </w:r>
      <w:r w:rsidR="00AA4509" w:rsidRPr="00E1389D">
        <w:rPr>
          <w:rFonts w:ascii="Times New Roman" w:eastAsia="Calibri" w:hAnsi="Times New Roman" w:cs="Times New Roman"/>
          <w:sz w:val="28"/>
          <w:szCs w:val="28"/>
          <w:lang w:val="uk-UA"/>
        </w:rPr>
        <w:t xml:space="preserve"> (підрозділ 3.2), а метод аналізу і прогнозування – </w:t>
      </w:r>
      <w:r w:rsidR="00AA4509" w:rsidRPr="00E1389D">
        <w:rPr>
          <w:rFonts w:ascii="Times New Roman" w:eastAsia="Calibri" w:hAnsi="Times New Roman" w:cs="Times New Roman"/>
          <w:sz w:val="28"/>
          <w:szCs w:val="28"/>
          <w:lang w:val="uk-UA"/>
        </w:rPr>
        <w:lastRenderedPageBreak/>
        <w:t xml:space="preserve">дослідити статистичні показники </w:t>
      </w:r>
      <w:r w:rsidR="0028595C" w:rsidRPr="00E1389D">
        <w:rPr>
          <w:rFonts w:ascii="Times New Roman" w:eastAsia="Calibri" w:hAnsi="Times New Roman" w:cs="Times New Roman"/>
          <w:sz w:val="28"/>
          <w:szCs w:val="28"/>
          <w:lang w:val="uk-UA"/>
        </w:rPr>
        <w:t>жіночої</w:t>
      </w:r>
      <w:r w:rsidR="00AA4509" w:rsidRPr="00E1389D">
        <w:rPr>
          <w:rFonts w:ascii="Times New Roman" w:eastAsia="Calibri" w:hAnsi="Times New Roman" w:cs="Times New Roman"/>
          <w:sz w:val="28"/>
          <w:szCs w:val="28"/>
          <w:lang w:val="uk-UA"/>
        </w:rPr>
        <w:t xml:space="preserve"> злочинності (підрозділ 1.2)</w:t>
      </w:r>
      <w:r w:rsidRPr="00E1389D">
        <w:rPr>
          <w:rFonts w:ascii="Times New Roman" w:eastAsia="Calibri" w:hAnsi="Times New Roman" w:cs="Times New Roman"/>
          <w:sz w:val="28"/>
          <w:szCs w:val="28"/>
          <w:lang w:val="uk-UA"/>
        </w:rPr>
        <w:t>.</w:t>
      </w:r>
    </w:p>
    <w:p w:rsidR="00CF499F" w:rsidRPr="00E1389D" w:rsidRDefault="00CF499F" w:rsidP="00C474E9">
      <w:pPr>
        <w:widowControl w:val="0"/>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E1389D">
        <w:rPr>
          <w:rFonts w:ascii="Times New Roman" w:eastAsia="Calibri" w:hAnsi="Times New Roman" w:cs="Times New Roman"/>
          <w:b/>
          <w:sz w:val="28"/>
          <w:szCs w:val="28"/>
          <w:lang w:val="uk-UA"/>
        </w:rPr>
        <w:t>Наукова новизна одержаних результатів</w:t>
      </w:r>
      <w:r w:rsidRPr="00E1389D">
        <w:rPr>
          <w:rFonts w:ascii="Times New Roman" w:eastAsia="Calibri" w:hAnsi="Times New Roman" w:cs="Times New Roman"/>
          <w:sz w:val="28"/>
          <w:szCs w:val="28"/>
          <w:lang w:val="uk-UA"/>
        </w:rPr>
        <w:t xml:space="preserve"> </w:t>
      </w:r>
      <w:r w:rsidR="002D1D90" w:rsidRPr="00E1389D">
        <w:rPr>
          <w:rFonts w:ascii="Times New Roman" w:eastAsia="Calibri" w:hAnsi="Times New Roman" w:cs="Times New Roman"/>
          <w:sz w:val="28"/>
          <w:szCs w:val="28"/>
          <w:lang w:val="uk-UA"/>
        </w:rPr>
        <w:t>пов’язана із</w:t>
      </w:r>
      <w:r w:rsidR="00AA4509" w:rsidRPr="00E1389D">
        <w:rPr>
          <w:rFonts w:ascii="Times New Roman" w:eastAsia="Calibri" w:hAnsi="Times New Roman" w:cs="Times New Roman"/>
          <w:sz w:val="28"/>
          <w:szCs w:val="28"/>
          <w:lang w:val="uk-UA"/>
        </w:rPr>
        <w:t>:</w:t>
      </w:r>
      <w:r w:rsidR="002D1D90" w:rsidRPr="00E1389D">
        <w:rPr>
          <w:rFonts w:ascii="Times New Roman" w:eastAsia="Calibri" w:hAnsi="Times New Roman" w:cs="Times New Roman"/>
          <w:sz w:val="28"/>
          <w:szCs w:val="28"/>
          <w:lang w:val="uk-UA"/>
        </w:rPr>
        <w:t xml:space="preserve"> </w:t>
      </w:r>
      <w:r w:rsidR="00CD3241" w:rsidRPr="00E1389D">
        <w:rPr>
          <w:rFonts w:ascii="Times New Roman" w:eastAsia="Calibri" w:hAnsi="Times New Roman" w:cs="Times New Roman"/>
          <w:sz w:val="28"/>
          <w:szCs w:val="28"/>
          <w:lang w:val="uk-UA"/>
        </w:rPr>
        <w:t>пропозиціями щодо удосконалення</w:t>
      </w:r>
      <w:r w:rsidR="002D1D90" w:rsidRPr="00E1389D">
        <w:rPr>
          <w:rFonts w:ascii="Times New Roman" w:eastAsia="Calibri" w:hAnsi="Times New Roman" w:cs="Times New Roman"/>
          <w:sz w:val="28"/>
          <w:szCs w:val="28"/>
          <w:lang w:val="uk-UA"/>
        </w:rPr>
        <w:t xml:space="preserve"> </w:t>
      </w:r>
      <w:r w:rsidR="001225A3" w:rsidRPr="00E1389D">
        <w:rPr>
          <w:rFonts w:ascii="Times New Roman" w:eastAsia="Calibri" w:hAnsi="Times New Roman" w:cs="Times New Roman"/>
          <w:sz w:val="28"/>
          <w:szCs w:val="28"/>
          <w:lang w:val="uk-UA"/>
        </w:rPr>
        <w:t>заходів протидії жіночій</w:t>
      </w:r>
      <w:r w:rsidR="002D1D90" w:rsidRPr="00E1389D">
        <w:rPr>
          <w:rFonts w:ascii="Times New Roman" w:eastAsia="Calibri" w:hAnsi="Times New Roman" w:cs="Times New Roman"/>
          <w:sz w:val="28"/>
          <w:szCs w:val="28"/>
          <w:lang w:val="uk-UA"/>
        </w:rPr>
        <w:t xml:space="preserve"> злочинності</w:t>
      </w:r>
      <w:r w:rsidR="00CD3241" w:rsidRPr="00E1389D">
        <w:rPr>
          <w:rFonts w:ascii="Times New Roman" w:eastAsia="Calibri" w:hAnsi="Times New Roman" w:cs="Times New Roman"/>
          <w:sz w:val="28"/>
          <w:szCs w:val="28"/>
          <w:lang w:val="uk-UA"/>
        </w:rPr>
        <w:t xml:space="preserve"> в Україн</w:t>
      </w:r>
      <w:r w:rsidR="00402A99" w:rsidRPr="00E1389D">
        <w:rPr>
          <w:rFonts w:ascii="Times New Roman" w:eastAsia="Calibri" w:hAnsi="Times New Roman" w:cs="Times New Roman"/>
          <w:sz w:val="28"/>
          <w:szCs w:val="28"/>
          <w:lang w:val="uk-UA"/>
        </w:rPr>
        <w:t>і</w:t>
      </w:r>
      <w:r w:rsidR="001225A3" w:rsidRPr="00E1389D">
        <w:rPr>
          <w:rFonts w:ascii="Times New Roman" w:eastAsia="Calibri" w:hAnsi="Times New Roman" w:cs="Times New Roman"/>
          <w:sz w:val="28"/>
          <w:szCs w:val="28"/>
          <w:lang w:val="uk-UA"/>
        </w:rPr>
        <w:t xml:space="preserve"> на етапах профілактики, запобігання та припинення </w:t>
      </w:r>
      <w:r w:rsidR="00AA4509" w:rsidRPr="00E1389D">
        <w:rPr>
          <w:rFonts w:ascii="Times New Roman" w:eastAsia="Calibri" w:hAnsi="Times New Roman" w:cs="Times New Roman"/>
          <w:sz w:val="28"/>
          <w:szCs w:val="28"/>
          <w:lang w:val="uk-UA"/>
        </w:rPr>
        <w:t>(підрозділ</w:t>
      </w:r>
      <w:r w:rsidR="00402A99" w:rsidRPr="00E1389D">
        <w:rPr>
          <w:rFonts w:ascii="Times New Roman" w:eastAsia="Calibri" w:hAnsi="Times New Roman" w:cs="Times New Roman"/>
          <w:sz w:val="28"/>
          <w:szCs w:val="28"/>
          <w:lang w:val="uk-UA"/>
        </w:rPr>
        <w:t>и</w:t>
      </w:r>
      <w:r w:rsidR="00AA4509" w:rsidRPr="00E1389D">
        <w:rPr>
          <w:rFonts w:ascii="Times New Roman" w:eastAsia="Calibri" w:hAnsi="Times New Roman" w:cs="Times New Roman"/>
          <w:sz w:val="28"/>
          <w:szCs w:val="28"/>
          <w:lang w:val="uk-UA"/>
        </w:rPr>
        <w:t xml:space="preserve"> </w:t>
      </w:r>
      <w:r w:rsidR="00402A99" w:rsidRPr="00E1389D">
        <w:rPr>
          <w:rFonts w:ascii="Times New Roman" w:eastAsia="Calibri" w:hAnsi="Times New Roman" w:cs="Times New Roman"/>
          <w:sz w:val="28"/>
          <w:szCs w:val="28"/>
          <w:lang w:val="uk-UA"/>
        </w:rPr>
        <w:t xml:space="preserve">3.1, </w:t>
      </w:r>
      <w:r w:rsidR="00AA4509" w:rsidRPr="00E1389D">
        <w:rPr>
          <w:rFonts w:ascii="Times New Roman" w:eastAsia="Calibri" w:hAnsi="Times New Roman" w:cs="Times New Roman"/>
          <w:sz w:val="28"/>
          <w:szCs w:val="28"/>
          <w:lang w:val="uk-UA"/>
        </w:rPr>
        <w:t>3.2);</w:t>
      </w:r>
      <w:r w:rsidR="00CC08A2" w:rsidRPr="00E1389D">
        <w:rPr>
          <w:rFonts w:ascii="Times New Roman" w:eastAsia="Calibri" w:hAnsi="Times New Roman" w:cs="Times New Roman"/>
          <w:sz w:val="28"/>
          <w:szCs w:val="28"/>
          <w:lang w:val="uk-UA"/>
        </w:rPr>
        <w:t xml:space="preserve"> </w:t>
      </w:r>
      <w:r w:rsidR="00402A99" w:rsidRPr="00E1389D">
        <w:rPr>
          <w:rFonts w:ascii="Times New Roman" w:eastAsia="Calibri" w:hAnsi="Times New Roman" w:cs="Times New Roman"/>
          <w:sz w:val="28"/>
          <w:szCs w:val="28"/>
          <w:lang w:val="uk-UA"/>
        </w:rPr>
        <w:t>встановленням</w:t>
      </w:r>
      <w:r w:rsidR="001225A3" w:rsidRPr="00E1389D">
        <w:rPr>
          <w:rFonts w:ascii="Times New Roman" w:eastAsia="Calibri" w:hAnsi="Times New Roman" w:cs="Times New Roman"/>
          <w:sz w:val="28"/>
          <w:szCs w:val="28"/>
          <w:lang w:val="uk-UA"/>
        </w:rPr>
        <w:t xml:space="preserve"> основних показників </w:t>
      </w:r>
      <w:r w:rsidR="00C54288" w:rsidRPr="00E1389D">
        <w:rPr>
          <w:rFonts w:ascii="Times New Roman" w:eastAsia="Calibri" w:hAnsi="Times New Roman" w:cs="Times New Roman"/>
          <w:sz w:val="28"/>
          <w:szCs w:val="28"/>
          <w:lang w:val="uk-UA"/>
        </w:rPr>
        <w:t xml:space="preserve">жіночої злочинності за 2021-2023 роки </w:t>
      </w:r>
      <w:r w:rsidR="001225A3" w:rsidRPr="00E1389D">
        <w:rPr>
          <w:rFonts w:ascii="Times New Roman" w:eastAsia="Calibri" w:hAnsi="Times New Roman" w:cs="Times New Roman"/>
          <w:sz w:val="28"/>
          <w:szCs w:val="28"/>
          <w:lang w:val="uk-UA"/>
        </w:rPr>
        <w:t>та</w:t>
      </w:r>
      <w:r w:rsidR="00402A99" w:rsidRPr="00E1389D">
        <w:rPr>
          <w:rFonts w:ascii="Times New Roman" w:eastAsia="Calibri" w:hAnsi="Times New Roman" w:cs="Times New Roman"/>
          <w:sz w:val="28"/>
          <w:szCs w:val="28"/>
          <w:lang w:val="uk-UA"/>
        </w:rPr>
        <w:t xml:space="preserve"> </w:t>
      </w:r>
      <w:r w:rsidR="001225A3" w:rsidRPr="00E1389D">
        <w:rPr>
          <w:rFonts w:ascii="Times New Roman" w:eastAsia="Calibri" w:hAnsi="Times New Roman" w:cs="Times New Roman"/>
          <w:sz w:val="28"/>
          <w:szCs w:val="28"/>
          <w:lang w:val="uk-UA"/>
        </w:rPr>
        <w:t xml:space="preserve">динаміки </w:t>
      </w:r>
      <w:r w:rsidR="00C54288" w:rsidRPr="00E1389D">
        <w:rPr>
          <w:rFonts w:ascii="Times New Roman" w:eastAsia="Calibri" w:hAnsi="Times New Roman" w:cs="Times New Roman"/>
          <w:sz w:val="28"/>
          <w:szCs w:val="28"/>
          <w:lang w:val="uk-UA"/>
        </w:rPr>
        <w:t xml:space="preserve">її сучасного </w:t>
      </w:r>
      <w:r w:rsidR="00CC08A2" w:rsidRPr="00E1389D">
        <w:rPr>
          <w:rFonts w:ascii="Times New Roman" w:eastAsia="Calibri" w:hAnsi="Times New Roman" w:cs="Times New Roman"/>
          <w:sz w:val="28"/>
          <w:szCs w:val="28"/>
          <w:lang w:val="uk-UA"/>
        </w:rPr>
        <w:t>розвитку</w:t>
      </w:r>
      <w:r w:rsidR="00C54288" w:rsidRPr="00E1389D">
        <w:rPr>
          <w:rFonts w:ascii="Times New Roman" w:eastAsia="Calibri" w:hAnsi="Times New Roman" w:cs="Times New Roman"/>
          <w:sz w:val="28"/>
          <w:szCs w:val="28"/>
          <w:lang w:val="uk-UA"/>
        </w:rPr>
        <w:t xml:space="preserve"> </w:t>
      </w:r>
      <w:r w:rsidR="00CC08A2" w:rsidRPr="00E1389D">
        <w:rPr>
          <w:rFonts w:ascii="Times New Roman" w:eastAsia="Calibri" w:hAnsi="Times New Roman" w:cs="Times New Roman"/>
          <w:sz w:val="28"/>
          <w:szCs w:val="28"/>
          <w:lang w:val="uk-UA"/>
        </w:rPr>
        <w:t>(підрозділ 1.2)</w:t>
      </w:r>
      <w:r w:rsidR="001225A3" w:rsidRPr="00E1389D">
        <w:rPr>
          <w:rFonts w:ascii="Times New Roman" w:eastAsia="Calibri" w:hAnsi="Times New Roman" w:cs="Times New Roman"/>
          <w:sz w:val="28"/>
          <w:szCs w:val="28"/>
          <w:lang w:val="uk-UA"/>
        </w:rPr>
        <w:t xml:space="preserve">; формуванням </w:t>
      </w:r>
      <w:r w:rsidR="00C54288" w:rsidRPr="00E1389D">
        <w:rPr>
          <w:rFonts w:ascii="Times New Roman" w:eastAsia="Calibri" w:hAnsi="Times New Roman" w:cs="Times New Roman"/>
          <w:sz w:val="28"/>
          <w:szCs w:val="28"/>
          <w:lang w:val="uk-UA"/>
        </w:rPr>
        <w:t>базових</w:t>
      </w:r>
      <w:r w:rsidR="001225A3" w:rsidRPr="00E1389D">
        <w:rPr>
          <w:rFonts w:ascii="Times New Roman" w:eastAsia="Calibri" w:hAnsi="Times New Roman" w:cs="Times New Roman"/>
          <w:sz w:val="28"/>
          <w:szCs w:val="28"/>
          <w:lang w:val="uk-UA"/>
        </w:rPr>
        <w:t xml:space="preserve"> понять «жіноча злочинність», «детермінанти жіночої злочинності» тощо</w:t>
      </w:r>
      <w:r w:rsidR="00C54288" w:rsidRPr="00E1389D">
        <w:rPr>
          <w:rFonts w:ascii="Times New Roman" w:eastAsia="Calibri" w:hAnsi="Times New Roman" w:cs="Times New Roman"/>
          <w:sz w:val="28"/>
          <w:szCs w:val="28"/>
          <w:lang w:val="uk-UA"/>
        </w:rPr>
        <w:t xml:space="preserve"> для однотипного розуміння жіночої злочинності</w:t>
      </w:r>
      <w:r w:rsidR="001225A3" w:rsidRPr="00E1389D">
        <w:rPr>
          <w:rFonts w:ascii="Times New Roman" w:eastAsia="Calibri" w:hAnsi="Times New Roman" w:cs="Times New Roman"/>
          <w:sz w:val="28"/>
          <w:szCs w:val="28"/>
          <w:lang w:val="uk-UA"/>
        </w:rPr>
        <w:t xml:space="preserve"> (підрозділи 1.1, 2.1)</w:t>
      </w:r>
      <w:r w:rsidR="00CC08A2" w:rsidRPr="00E1389D">
        <w:rPr>
          <w:rFonts w:ascii="Times New Roman" w:eastAsia="Calibri" w:hAnsi="Times New Roman" w:cs="Times New Roman"/>
          <w:sz w:val="28"/>
          <w:szCs w:val="28"/>
          <w:lang w:val="uk-UA"/>
        </w:rPr>
        <w:t>.</w:t>
      </w:r>
    </w:p>
    <w:p w:rsidR="009F243D" w:rsidRPr="00E1389D" w:rsidRDefault="009F243D" w:rsidP="00765C6D">
      <w:pPr>
        <w:autoSpaceDE w:val="0"/>
        <w:autoSpaceDN w:val="0"/>
        <w:adjustRightInd w:val="0"/>
        <w:spacing w:after="0" w:line="360" w:lineRule="auto"/>
        <w:ind w:firstLine="708"/>
        <w:jc w:val="both"/>
        <w:rPr>
          <w:rFonts w:ascii="Times New Roman" w:eastAsia="Calibri" w:hAnsi="Times New Roman" w:cs="Times New Roman"/>
          <w:sz w:val="28"/>
          <w:szCs w:val="28"/>
          <w:lang w:val="uk-UA" w:eastAsia="uk-UA"/>
        </w:rPr>
      </w:pPr>
      <w:r w:rsidRPr="00E1389D">
        <w:rPr>
          <w:rFonts w:ascii="Times New Roman" w:eastAsia="Calibri" w:hAnsi="Times New Roman" w:cs="Times New Roman"/>
          <w:b/>
          <w:color w:val="000000"/>
          <w:spacing w:val="-1"/>
          <w:sz w:val="28"/>
          <w:szCs w:val="28"/>
          <w:lang w:val="uk-UA"/>
        </w:rPr>
        <w:t>Структура роботи.</w:t>
      </w:r>
      <w:r w:rsidRPr="00E1389D">
        <w:rPr>
          <w:rFonts w:ascii="Times New Roman" w:eastAsia="Calibri" w:hAnsi="Times New Roman" w:cs="Times New Roman"/>
          <w:color w:val="000000"/>
          <w:spacing w:val="-1"/>
          <w:sz w:val="28"/>
          <w:szCs w:val="28"/>
          <w:lang w:val="uk-UA"/>
        </w:rPr>
        <w:t xml:space="preserve"> Магістерська робота складається </w:t>
      </w:r>
      <w:r w:rsidR="00402A99" w:rsidRPr="00E1389D">
        <w:rPr>
          <w:rFonts w:ascii="Times New Roman" w:eastAsia="Calibri" w:hAnsi="Times New Roman" w:cs="Times New Roman"/>
          <w:color w:val="000000"/>
          <w:spacing w:val="-1"/>
          <w:sz w:val="28"/>
          <w:szCs w:val="28"/>
          <w:lang w:val="uk-UA"/>
        </w:rPr>
        <w:t>зі</w:t>
      </w:r>
      <w:r w:rsidRPr="00E1389D">
        <w:rPr>
          <w:rFonts w:ascii="Times New Roman" w:eastAsia="Calibri" w:hAnsi="Times New Roman" w:cs="Times New Roman"/>
          <w:color w:val="000000"/>
          <w:spacing w:val="-1"/>
          <w:sz w:val="28"/>
          <w:szCs w:val="28"/>
          <w:lang w:val="uk-UA"/>
        </w:rPr>
        <w:t xml:space="preserve"> вступу, трьох розділів</w:t>
      </w:r>
      <w:r w:rsidR="00402A99" w:rsidRPr="00E1389D">
        <w:rPr>
          <w:rFonts w:ascii="Times New Roman" w:eastAsia="Calibri" w:hAnsi="Times New Roman" w:cs="Times New Roman"/>
          <w:color w:val="000000"/>
          <w:spacing w:val="-1"/>
          <w:sz w:val="28"/>
          <w:szCs w:val="28"/>
          <w:lang w:val="uk-UA"/>
        </w:rPr>
        <w:t>,</w:t>
      </w:r>
      <w:r w:rsidRPr="00E1389D">
        <w:rPr>
          <w:rFonts w:ascii="Times New Roman" w:eastAsia="Calibri" w:hAnsi="Times New Roman" w:cs="Times New Roman"/>
          <w:color w:val="000000"/>
          <w:spacing w:val="-1"/>
          <w:sz w:val="28"/>
          <w:szCs w:val="28"/>
          <w:lang w:val="uk-UA"/>
        </w:rPr>
        <w:t xml:space="preserve"> </w:t>
      </w:r>
      <w:r w:rsidR="00402A99" w:rsidRPr="00E1389D">
        <w:rPr>
          <w:rFonts w:ascii="Times New Roman" w:eastAsia="Calibri" w:hAnsi="Times New Roman" w:cs="Times New Roman"/>
          <w:color w:val="000000"/>
          <w:spacing w:val="-1"/>
          <w:sz w:val="28"/>
          <w:szCs w:val="28"/>
          <w:lang w:val="uk-UA"/>
        </w:rPr>
        <w:t>які</w:t>
      </w:r>
      <w:r w:rsidRPr="00E1389D">
        <w:rPr>
          <w:rFonts w:ascii="Times New Roman" w:eastAsia="Calibri" w:hAnsi="Times New Roman" w:cs="Times New Roman"/>
          <w:color w:val="000000"/>
          <w:spacing w:val="-1"/>
          <w:sz w:val="28"/>
          <w:szCs w:val="28"/>
          <w:lang w:val="uk-UA"/>
        </w:rPr>
        <w:t xml:space="preserve"> містять шість підрозділів, висновків та списку використаних джерел.</w:t>
      </w:r>
    </w:p>
    <w:p w:rsidR="00765C6D" w:rsidRPr="00E1389D" w:rsidRDefault="00765C6D" w:rsidP="0095641F">
      <w:pPr>
        <w:spacing w:after="0" w:line="360" w:lineRule="auto"/>
        <w:ind w:firstLine="708"/>
        <w:jc w:val="both"/>
        <w:rPr>
          <w:rFonts w:ascii="Times New Roman" w:eastAsia="Calibri" w:hAnsi="Times New Roman" w:cs="Times New Roman"/>
          <w:sz w:val="28"/>
          <w:szCs w:val="28"/>
          <w:lang w:val="uk-UA"/>
        </w:rPr>
      </w:pPr>
      <w:r w:rsidRPr="00E1389D">
        <w:rPr>
          <w:rFonts w:ascii="Times New Roman" w:eastAsia="Calibri" w:hAnsi="Times New Roman" w:cs="Times New Roman"/>
          <w:sz w:val="28"/>
          <w:szCs w:val="28"/>
          <w:lang w:val="uk-UA"/>
        </w:rPr>
        <w:t xml:space="preserve">Отже в призмі </w:t>
      </w:r>
      <w:r w:rsidR="00237BAC" w:rsidRPr="00E1389D">
        <w:rPr>
          <w:rFonts w:ascii="Times New Roman" w:eastAsia="Calibri" w:hAnsi="Times New Roman" w:cs="Times New Roman"/>
          <w:sz w:val="28"/>
          <w:szCs w:val="28"/>
          <w:lang w:val="uk-UA"/>
        </w:rPr>
        <w:t>розпочатого</w:t>
      </w:r>
      <w:r w:rsidR="00C54288" w:rsidRPr="00E1389D">
        <w:rPr>
          <w:rFonts w:ascii="Times New Roman" w:eastAsia="Calibri" w:hAnsi="Times New Roman" w:cs="Times New Roman"/>
          <w:sz w:val="28"/>
          <w:szCs w:val="28"/>
          <w:lang w:val="uk-UA"/>
        </w:rPr>
        <w:t xml:space="preserve"> автором</w:t>
      </w:r>
      <w:r w:rsidRPr="00E1389D">
        <w:rPr>
          <w:rFonts w:ascii="Times New Roman" w:eastAsia="Calibri" w:hAnsi="Times New Roman" w:cs="Times New Roman"/>
          <w:sz w:val="28"/>
          <w:szCs w:val="28"/>
          <w:lang w:val="uk-UA"/>
        </w:rPr>
        <w:t xml:space="preserve"> дослідження</w:t>
      </w:r>
      <w:r w:rsidR="00237BAC" w:rsidRPr="00E1389D">
        <w:rPr>
          <w:rFonts w:ascii="Times New Roman" w:eastAsia="Calibri" w:hAnsi="Times New Roman" w:cs="Times New Roman"/>
          <w:sz w:val="28"/>
          <w:szCs w:val="28"/>
          <w:lang w:val="uk-UA"/>
        </w:rPr>
        <w:t>,</w:t>
      </w:r>
      <w:r w:rsidRPr="00E1389D">
        <w:rPr>
          <w:rFonts w:ascii="Times New Roman" w:eastAsia="Calibri" w:hAnsi="Times New Roman" w:cs="Times New Roman"/>
          <w:sz w:val="28"/>
          <w:szCs w:val="28"/>
          <w:lang w:val="uk-UA"/>
        </w:rPr>
        <w:t xml:space="preserve"> </w:t>
      </w:r>
      <w:r w:rsidR="00237BAC" w:rsidRPr="00E1389D">
        <w:rPr>
          <w:rFonts w:ascii="Times New Roman" w:eastAsia="Calibri" w:hAnsi="Times New Roman" w:cs="Times New Roman"/>
          <w:sz w:val="28"/>
          <w:szCs w:val="28"/>
          <w:lang w:val="uk-UA"/>
        </w:rPr>
        <w:t xml:space="preserve">згідно </w:t>
      </w:r>
      <w:r w:rsidRPr="00E1389D">
        <w:rPr>
          <w:rFonts w:ascii="Times New Roman" w:eastAsia="Calibri" w:hAnsi="Times New Roman" w:cs="Times New Roman"/>
          <w:sz w:val="28"/>
          <w:szCs w:val="28"/>
          <w:lang w:val="uk-UA"/>
        </w:rPr>
        <w:t xml:space="preserve">теми </w:t>
      </w:r>
      <w:r w:rsidR="00C474E9" w:rsidRPr="00E1389D">
        <w:rPr>
          <w:rFonts w:ascii="Times New Roman" w:eastAsia="Calibri" w:hAnsi="Times New Roman" w:cs="Times New Roman"/>
          <w:sz w:val="28"/>
          <w:szCs w:val="28"/>
          <w:lang w:val="uk-UA"/>
        </w:rPr>
        <w:t>магістерської</w:t>
      </w:r>
      <w:r w:rsidRPr="00E1389D">
        <w:rPr>
          <w:rFonts w:ascii="Times New Roman" w:eastAsia="Calibri" w:hAnsi="Times New Roman" w:cs="Times New Roman"/>
          <w:sz w:val="28"/>
          <w:szCs w:val="28"/>
          <w:lang w:val="uk-UA"/>
        </w:rPr>
        <w:t xml:space="preserve"> роботи</w:t>
      </w:r>
      <w:r w:rsidR="00237BAC" w:rsidRPr="00E1389D">
        <w:rPr>
          <w:rFonts w:ascii="Times New Roman" w:eastAsia="Calibri" w:hAnsi="Times New Roman" w:cs="Times New Roman"/>
          <w:sz w:val="28"/>
          <w:szCs w:val="28"/>
          <w:lang w:val="uk-UA"/>
        </w:rPr>
        <w:t>,</w:t>
      </w:r>
      <w:r w:rsidRPr="00E1389D">
        <w:rPr>
          <w:rFonts w:ascii="Times New Roman" w:eastAsia="Calibri" w:hAnsi="Times New Roman" w:cs="Times New Roman"/>
          <w:sz w:val="28"/>
          <w:szCs w:val="28"/>
          <w:lang w:val="uk-UA"/>
        </w:rPr>
        <w:t xml:space="preserve"> необхідно </w:t>
      </w:r>
      <w:r w:rsidR="00237BAC" w:rsidRPr="00E1389D">
        <w:rPr>
          <w:rFonts w:ascii="Times New Roman" w:eastAsia="Calibri" w:hAnsi="Times New Roman" w:cs="Times New Roman"/>
          <w:sz w:val="28"/>
          <w:szCs w:val="28"/>
          <w:lang w:val="uk-UA"/>
        </w:rPr>
        <w:t xml:space="preserve">розкрити </w:t>
      </w:r>
      <w:r w:rsidRPr="00E1389D">
        <w:rPr>
          <w:rFonts w:ascii="Times New Roman" w:eastAsia="Calibri" w:hAnsi="Times New Roman" w:cs="Times New Roman"/>
          <w:sz w:val="28"/>
          <w:szCs w:val="28"/>
          <w:lang w:val="uk-UA"/>
        </w:rPr>
        <w:t xml:space="preserve">й </w:t>
      </w:r>
      <w:r w:rsidR="00237BAC" w:rsidRPr="00E1389D">
        <w:rPr>
          <w:rFonts w:ascii="Times New Roman" w:eastAsia="Calibri" w:hAnsi="Times New Roman" w:cs="Times New Roman"/>
          <w:sz w:val="28"/>
          <w:szCs w:val="28"/>
          <w:lang w:val="uk-UA"/>
        </w:rPr>
        <w:t xml:space="preserve">дослідити </w:t>
      </w:r>
      <w:r w:rsidRPr="00E1389D">
        <w:rPr>
          <w:rFonts w:ascii="Times New Roman" w:eastAsia="Calibri" w:hAnsi="Times New Roman" w:cs="Times New Roman"/>
          <w:sz w:val="28"/>
          <w:szCs w:val="28"/>
          <w:lang w:val="uk-UA"/>
        </w:rPr>
        <w:t xml:space="preserve">низку важливих та проблемних питань у сфері </w:t>
      </w:r>
      <w:r w:rsidR="00371AB6" w:rsidRPr="00E1389D">
        <w:rPr>
          <w:rFonts w:ascii="Times New Roman" w:eastAsia="Calibri" w:hAnsi="Times New Roman" w:cs="Times New Roman"/>
          <w:sz w:val="28"/>
          <w:szCs w:val="28"/>
          <w:lang w:val="uk-UA"/>
        </w:rPr>
        <w:t xml:space="preserve">кримінологічної </w:t>
      </w:r>
      <w:r w:rsidR="00371AB6" w:rsidRPr="00E1389D">
        <w:rPr>
          <w:rFonts w:ascii="Times New Roman" w:eastAsia="Calibri" w:hAnsi="Times New Roman" w:cs="Times New Roman"/>
          <w:color w:val="000000"/>
          <w:spacing w:val="-1"/>
          <w:sz w:val="28"/>
          <w:szCs w:val="28"/>
          <w:lang w:val="uk-UA"/>
        </w:rPr>
        <w:t xml:space="preserve">характеристики </w:t>
      </w:r>
      <w:r w:rsidR="00237BAC" w:rsidRPr="00E1389D">
        <w:rPr>
          <w:rFonts w:ascii="Times New Roman" w:eastAsia="Calibri" w:hAnsi="Times New Roman" w:cs="Times New Roman"/>
          <w:color w:val="000000"/>
          <w:spacing w:val="-1"/>
          <w:sz w:val="28"/>
          <w:szCs w:val="28"/>
          <w:lang w:val="uk-UA"/>
        </w:rPr>
        <w:t>жіночої</w:t>
      </w:r>
      <w:r w:rsidR="00371AB6" w:rsidRPr="00E1389D">
        <w:rPr>
          <w:rFonts w:ascii="Times New Roman" w:eastAsia="Calibri" w:hAnsi="Times New Roman" w:cs="Times New Roman"/>
          <w:color w:val="000000"/>
          <w:spacing w:val="-1"/>
          <w:sz w:val="28"/>
          <w:szCs w:val="28"/>
          <w:lang w:val="uk-UA"/>
        </w:rPr>
        <w:t xml:space="preserve"> злочинності</w:t>
      </w:r>
      <w:r w:rsidR="008C333E" w:rsidRPr="00E1389D">
        <w:rPr>
          <w:rFonts w:ascii="Times New Roman" w:eastAsia="Calibri" w:hAnsi="Times New Roman" w:cs="Times New Roman"/>
          <w:color w:val="000000"/>
          <w:spacing w:val="-1"/>
          <w:sz w:val="28"/>
          <w:szCs w:val="28"/>
          <w:lang w:val="uk-UA"/>
        </w:rPr>
        <w:t xml:space="preserve">, </w:t>
      </w:r>
      <w:r w:rsidR="00237BAC" w:rsidRPr="00E1389D">
        <w:rPr>
          <w:rFonts w:ascii="Times New Roman" w:eastAsia="Calibri" w:hAnsi="Times New Roman" w:cs="Times New Roman"/>
          <w:color w:val="000000"/>
          <w:spacing w:val="-1"/>
          <w:sz w:val="28"/>
          <w:szCs w:val="28"/>
          <w:lang w:val="uk-UA"/>
        </w:rPr>
        <w:t xml:space="preserve">зокрема, </w:t>
      </w:r>
      <w:r w:rsidR="008C333E" w:rsidRPr="00E1389D">
        <w:rPr>
          <w:rFonts w:ascii="Times New Roman" w:eastAsia="Calibri" w:hAnsi="Times New Roman" w:cs="Times New Roman"/>
          <w:sz w:val="28"/>
          <w:szCs w:val="28"/>
          <w:lang w:val="uk-UA"/>
        </w:rPr>
        <w:t>провести ґрунтовне дослідження понять «</w:t>
      </w:r>
      <w:r w:rsidR="00237BAC" w:rsidRPr="00E1389D">
        <w:rPr>
          <w:rFonts w:ascii="Times New Roman" w:eastAsia="Calibri" w:hAnsi="Times New Roman" w:cs="Times New Roman"/>
          <w:sz w:val="28"/>
          <w:szCs w:val="28"/>
          <w:lang w:val="uk-UA"/>
        </w:rPr>
        <w:t>жіноча</w:t>
      </w:r>
      <w:r w:rsidR="008C333E" w:rsidRPr="00E1389D">
        <w:rPr>
          <w:rFonts w:ascii="Times New Roman" w:eastAsia="Calibri" w:hAnsi="Times New Roman" w:cs="Times New Roman"/>
          <w:sz w:val="28"/>
          <w:szCs w:val="28"/>
          <w:lang w:val="uk-UA"/>
        </w:rPr>
        <w:t xml:space="preserve"> злочинність», «</w:t>
      </w:r>
      <w:r w:rsidR="00237BAC" w:rsidRPr="00E1389D">
        <w:rPr>
          <w:rFonts w:ascii="Times New Roman" w:eastAsia="Calibri" w:hAnsi="Times New Roman" w:cs="Times New Roman"/>
          <w:sz w:val="28"/>
          <w:szCs w:val="28"/>
          <w:lang w:val="uk-UA"/>
        </w:rPr>
        <w:t>детермінанти жіночої злочинності</w:t>
      </w:r>
      <w:r w:rsidR="008C333E" w:rsidRPr="00E1389D">
        <w:rPr>
          <w:rFonts w:ascii="Times New Roman" w:eastAsia="Calibri" w:hAnsi="Times New Roman" w:cs="Times New Roman"/>
          <w:sz w:val="28"/>
          <w:szCs w:val="28"/>
          <w:lang w:val="uk-UA"/>
        </w:rPr>
        <w:t xml:space="preserve">», «особа </w:t>
      </w:r>
      <w:r w:rsidR="00237BAC" w:rsidRPr="00E1389D">
        <w:rPr>
          <w:rFonts w:ascii="Times New Roman" w:eastAsia="Calibri" w:hAnsi="Times New Roman" w:cs="Times New Roman"/>
          <w:sz w:val="28"/>
          <w:szCs w:val="28"/>
          <w:lang w:val="uk-UA"/>
        </w:rPr>
        <w:t>жінки як</w:t>
      </w:r>
      <w:r w:rsidR="008C333E" w:rsidRPr="00E1389D">
        <w:rPr>
          <w:rFonts w:ascii="Times New Roman" w:eastAsia="Calibri" w:hAnsi="Times New Roman" w:cs="Times New Roman"/>
          <w:sz w:val="28"/>
          <w:szCs w:val="28"/>
          <w:lang w:val="uk-UA"/>
        </w:rPr>
        <w:t xml:space="preserve"> злочинця», розкрити систему державних органів та установ у сфері</w:t>
      </w:r>
      <w:r w:rsidR="00237BAC" w:rsidRPr="00E1389D">
        <w:rPr>
          <w:rFonts w:ascii="Times New Roman" w:eastAsia="Calibri" w:hAnsi="Times New Roman" w:cs="Times New Roman"/>
          <w:sz w:val="28"/>
          <w:szCs w:val="28"/>
          <w:lang w:val="uk-UA"/>
        </w:rPr>
        <w:t xml:space="preserve"> протидії жіночій злочинності й сформувати напрямки удоско</w:t>
      </w:r>
      <w:r w:rsidR="00C54288" w:rsidRPr="00E1389D">
        <w:rPr>
          <w:rFonts w:ascii="Times New Roman" w:eastAsia="Calibri" w:hAnsi="Times New Roman" w:cs="Times New Roman"/>
          <w:sz w:val="28"/>
          <w:szCs w:val="28"/>
          <w:lang w:val="uk-UA"/>
        </w:rPr>
        <w:t>налення їх діяльності. Проведення комплексного</w:t>
      </w:r>
      <w:r w:rsidR="00237BAC" w:rsidRPr="00E1389D">
        <w:rPr>
          <w:rFonts w:ascii="Times New Roman" w:eastAsia="Calibri" w:hAnsi="Times New Roman" w:cs="Times New Roman"/>
          <w:sz w:val="28"/>
          <w:szCs w:val="28"/>
          <w:lang w:val="uk-UA"/>
        </w:rPr>
        <w:t xml:space="preserve"> дослідження жіночої злочинності</w:t>
      </w:r>
      <w:r w:rsidR="008C333E" w:rsidRPr="00E1389D">
        <w:rPr>
          <w:rFonts w:ascii="Times New Roman" w:eastAsia="Calibri" w:hAnsi="Times New Roman" w:cs="Times New Roman"/>
          <w:sz w:val="28"/>
          <w:szCs w:val="28"/>
          <w:lang w:val="uk-UA"/>
        </w:rPr>
        <w:t xml:space="preserve"> сприятиме повному і всебічному розкриттю теми цієї магістерської роботи</w:t>
      </w:r>
      <w:r w:rsidR="00237BAC" w:rsidRPr="00E1389D">
        <w:rPr>
          <w:rFonts w:ascii="Times New Roman" w:eastAsia="Calibri" w:hAnsi="Times New Roman" w:cs="Times New Roman"/>
          <w:sz w:val="28"/>
          <w:szCs w:val="28"/>
          <w:lang w:val="uk-UA"/>
        </w:rPr>
        <w:t xml:space="preserve"> та формуванню низки послідовних і логічних висновків</w:t>
      </w:r>
      <w:r w:rsidR="008C333E" w:rsidRPr="00E1389D">
        <w:rPr>
          <w:rFonts w:ascii="Times New Roman" w:eastAsia="Calibri" w:hAnsi="Times New Roman" w:cs="Times New Roman"/>
          <w:sz w:val="28"/>
          <w:szCs w:val="28"/>
          <w:lang w:val="uk-UA"/>
        </w:rPr>
        <w:t>.</w:t>
      </w: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95641F">
      <w:pPr>
        <w:spacing w:after="0" w:line="360" w:lineRule="auto"/>
        <w:ind w:firstLine="708"/>
        <w:jc w:val="both"/>
        <w:rPr>
          <w:rFonts w:ascii="Times New Roman" w:eastAsia="Calibri" w:hAnsi="Times New Roman" w:cs="Times New Roman"/>
          <w:sz w:val="28"/>
          <w:szCs w:val="28"/>
          <w:lang w:val="uk-UA"/>
        </w:rPr>
      </w:pPr>
    </w:p>
    <w:p w:rsidR="00F149A1" w:rsidRPr="00E1389D" w:rsidRDefault="00F149A1" w:rsidP="00F149A1">
      <w:pPr>
        <w:pStyle w:val="a7"/>
        <w:shd w:val="clear" w:color="auto" w:fill="FFFFFF"/>
        <w:spacing w:before="0" w:beforeAutospacing="0" w:after="0" w:afterAutospacing="0" w:line="360" w:lineRule="auto"/>
        <w:jc w:val="center"/>
        <w:rPr>
          <w:b/>
          <w:sz w:val="28"/>
          <w:szCs w:val="28"/>
          <w:lang w:val="uk-UA"/>
        </w:rPr>
      </w:pPr>
      <w:r w:rsidRPr="00E1389D">
        <w:rPr>
          <w:b/>
          <w:sz w:val="28"/>
          <w:szCs w:val="28"/>
          <w:lang w:val="uk-UA"/>
        </w:rPr>
        <w:lastRenderedPageBreak/>
        <w:t xml:space="preserve">РОЗДІЛ 1. КРИМІНОЛОГІЧНА ХАРАКТЕРИСТИКА </w:t>
      </w:r>
    </w:p>
    <w:p w:rsidR="00F149A1" w:rsidRPr="00E1389D" w:rsidRDefault="00F149A1" w:rsidP="00F149A1">
      <w:pPr>
        <w:pStyle w:val="a7"/>
        <w:shd w:val="clear" w:color="auto" w:fill="FFFFFF"/>
        <w:spacing w:before="0" w:beforeAutospacing="0" w:after="0" w:afterAutospacing="0" w:line="360" w:lineRule="auto"/>
        <w:jc w:val="center"/>
        <w:rPr>
          <w:rFonts w:ascii="Tahoma" w:hAnsi="Tahoma" w:cs="Tahoma"/>
          <w:b/>
          <w:color w:val="000000"/>
          <w:sz w:val="28"/>
          <w:szCs w:val="28"/>
          <w:lang w:val="uk-UA"/>
        </w:rPr>
      </w:pPr>
      <w:r w:rsidRPr="00E1389D">
        <w:rPr>
          <w:b/>
          <w:sz w:val="28"/>
          <w:szCs w:val="28"/>
          <w:lang w:val="uk-UA"/>
        </w:rPr>
        <w:t>ЖІНОЧОЇ ЗЛОЧИННОСТІ</w:t>
      </w:r>
    </w:p>
    <w:p w:rsidR="00F149A1" w:rsidRPr="00E1389D" w:rsidRDefault="00F149A1" w:rsidP="00F149A1">
      <w:pPr>
        <w:pStyle w:val="a7"/>
        <w:shd w:val="clear" w:color="auto" w:fill="FFFFFF"/>
        <w:spacing w:before="0" w:beforeAutospacing="0" w:after="0" w:afterAutospacing="0" w:line="360" w:lineRule="auto"/>
        <w:rPr>
          <w:rFonts w:ascii="Tahoma" w:hAnsi="Tahoma" w:cs="Tahoma"/>
          <w:color w:val="000000"/>
          <w:sz w:val="28"/>
          <w:szCs w:val="28"/>
          <w:lang w:val="uk-UA"/>
        </w:rPr>
      </w:pPr>
    </w:p>
    <w:p w:rsidR="00F149A1" w:rsidRPr="00E1389D" w:rsidRDefault="00F149A1" w:rsidP="00F149A1">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1.1. Поняття жіночої злочинності</w:t>
      </w:r>
    </w:p>
    <w:p w:rsidR="00F149A1" w:rsidRPr="00E1389D" w:rsidRDefault="00F149A1" w:rsidP="00F149A1">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та історичні аспекти її формування</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Одним із специфічних різновидів злочинності в кримінологічній науці виступає «жіноча злочинність». Варто зазначити, що кримінологічне поняття «жіноча злочинність» тісно пов’язане із суб’єктом кримінального правопорушення, яким є особа жіночої статі. Жіноча злочинність є складним і багатогранним явищем, її виникнення та прояви можуть відрізнятися в різних країнах та культурах. Корні терміну «жіноча злочинність» походять із кримінологічної та соціологічної сфер й у загальному вигляді цей термін використовується для опису злочинної діяльності жінок. Він поступово сформувався із розвитком кримінологічних досліджень і соціологічних аналізів, спрямованих на вивчення гендерних та статевих аспектів злочинності. </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Проблема жіночої злочинності є однією з актуальних проблем сучасної кримінологічної науки, оскільки значна роль і місце жінок у суспільстві вимагають якомога більшої мінімізації рівня кримінальних правопорушень серед них. Також, жіноча злочинність напряму пов’язана із недоліками навколишнього соціального середовища, що охоплює низький рівень освіти, обмежений доступ до здорових форм зайнятості, гендерну нерівність у суспільстві та недостатність робочих місць. Тому приріст жіночої злочинності напряму свідчить про занепад соціальних стандартів у суспільстві.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Відповідно факторами, які впливають на актуальність розвитку жіночої злочинності є: 1) соціальний контекст (тобто несприятливе соціальне середовище із низьким рівнем освіти, обмеженим доступом до здорових форм зайнятості, що викликає залучення жінок до злочинних діянь); </w:t>
      </w:r>
      <w:r w:rsidRPr="00E1389D">
        <w:rPr>
          <w:sz w:val="28"/>
          <w:szCs w:val="28"/>
          <w:lang w:val="uk-UA"/>
        </w:rPr>
        <w:lastRenderedPageBreak/>
        <w:t>2) економічна відсталість (у вигляді низьких доходів та відсутності робочих місць); 3) культурні стереотипи (у вигляді уявлень суспільства про жіночі ролі та очікування відповідної моделі поведінки від жінки); 4) сімейно-правові обмеження (що на рівні законів дозволяють насильство у сім'ї або ж обмежують права членів сім'ї у підпорядкуванні іншим). Тому комплексне дослідження історії розвитку жіночої злочинності враховує гендерний аспект кримінальної поведінки жінки і допомагає зрозуміти, як стереотипи і соціокультурні норми могли прямо впливати на скоєння жінками злочинів.</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Перейдемо до розгляду історії становлення та розвитку жіночої злочинності. Варто звернути увагу, що точної дати появи у світі терміну «жіноча злочинність» не може бути визначено, оскільки це поняття є багатогранним і вивчення його правової природи здійснювалося протягом багатьох століть.</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Так, першими світовими вченими, хто почав відокремлювати «жіночу» природу злочинності від «чоловічої», були давньогрецькі філософи Платон та Аристотель. На їхню думку, чоловіки були більш духовними від народження, а тому мали меншу схильність до скоєння кримінальних правопорушень у порівнянні із особами жіночої статті [34, c. 140]. Однак такий підхід мав в більшій мірі «гендерну» спрямованість. </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За часів Київської Русі діюче на той час законодавство не передбачало якихось відмінностей у покаранні жінок та чоловіків, однак при цьому виділяло певні злочини, суб'єктом скоєння яких могла бути лише жінка [68, c. 92]. Джерела давньоруського права свідчать про те, що жінки, яких визнавали винними у скоєнні певного злочину, завжди піддавалися особливому суспільному осуду та презирству й каралися більш суворо ніж чоловіки. Це було характерним і для періоду європейської інквізиції [42, c. 140]. У Середньовічний період в Європі жінка вважалася спокусницею для чоловіків і її дії щодо спокушання чоловіків на ті чи інші аморальні вчинки прирівнювались до зла. Така позиція виходила від церкви та вищого духовенства, що на той час мало домінуюче становище у суспільстві. При </w:t>
      </w:r>
      <w:r w:rsidRPr="00E1389D">
        <w:rPr>
          <w:sz w:val="28"/>
          <w:szCs w:val="28"/>
          <w:lang w:val="uk-UA"/>
        </w:rPr>
        <w:lastRenderedPageBreak/>
        <w:t>цьому існував поділ жінок в залежності від класової приналежності, що передбачало неоднакове трактування тяжкості їх діянь. Більшими правами та меншою відповідальністю і меншим осудом володіла жінка благородного походження у порівнянні із простолюдинкою або кріпачкою [34, c. 141].</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У Середньовіччі вивчення проблеми жіночої злочинності в Європі було розпочато німецькими інквізиторами на ім'я Шпренгер та Інститоріс. Ідеї німецьких інквізиторів, які були представлені у їх трактаті «Молот відьом» у XV столітті, вказували на те, що жінки, на їхню думку, мають більш вразливий розум і швидше відступають від християнської віри порівняно з чоловіками. Тому вони стверджували, що у великій кількості «відьом» серед жінок немає нічого дивного.</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Подальше дослідження проблем жіночої злочинності та її ролі як окремого структурного підвиду пов'язані із працями Чезаре Ломброзо. Цей вчений надавав велике значення фізіологічним та анатомічним особливостям тіла як механізму злочинної поведінки. Висуваючи ідею про те, що жінки перебувають на нижчому рівні розвитку у порівнянні із чоловіками, він припускав тезу, що жінки більш схильні до злочинних дій. Ч. Ломброзо проводив дослідження анатомічної будови черепів у чоловіків та жінок, які були ув'язнені за вчинення злочинів. Він розробив власну теорію, за якою черепи таких людей-злочинців мають анатомічні відхилення від норми і це стосувалось в тому числі і жінок. До відхилень, які були виділені Ч. Ломброзо відносяться: низький лоб, великі скули і глибоко посаджені очі, а також бліде обличчя. За своїми дослідженнями цей вчений висунув теорію, що жінки, як і чоловіки, злочинцями не стають, а народжуються такими [81, c. 217-218].</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Також цікавими роботами того періоду були праці Ч. Бекаріа, зокрема книга «Про злочини та покарання» в якій він відстоював ідею про рівність жінок і чоловіків перед законом та однакове призначення покарання незалежно від статі особи [67, с. 239].</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lastRenderedPageBreak/>
        <w:t>Більш докладне дослідження проблем жіночої злочинності розпочалося тільки у ХХ столітті. У цей час з'явилися основні теорії, які пояснюють існування жіночої злочинності, такі як соціологічна, біологічна та соціо-біологічна. Ці теорії стали основою для дослідження та вивчення проблем, пов'язаних зі злочинами, які вчиняються жінками. Поняття «жіноча злочинність» стало більш поширеним саме у системних наукових дослідженнях, коли розвиток кримінології та соціології дозволив більш глибоко аналізувати різні аспекти кримінальної поведінки жінок. Наприклад, соціолог В.</w:t>
      </w:r>
      <w:r w:rsidR="0016733B">
        <w:rPr>
          <w:sz w:val="28"/>
          <w:szCs w:val="28"/>
          <w:lang w:val="uk-UA"/>
        </w:rPr>
        <w:t> </w:t>
      </w:r>
      <w:r w:rsidRPr="00E1389D">
        <w:rPr>
          <w:sz w:val="28"/>
          <w:szCs w:val="28"/>
          <w:lang w:val="uk-UA"/>
        </w:rPr>
        <w:t>І. Томас висував два різних за змістом пояснення причин жіночої злочинності на різних етапах своєї діяльності. У своїй першій книзі «Стать і суспільство: дослідження соціальної психології» (1907 р.), він спробував відхилитися від озвучених антропологічних поглядів Ч. Ломброзо і доводив, що відмінності в розумовій діяльності чоловіків і жінок не залежать від їхніх антропологічних характеристик, а мають інші причини.</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В.І. Томас пояснював відмінності в стилі поведінки жінок і чоловіків через перевагу катаболічних чи анаболічних обмінних процесів у життєдіяльності організму. Він стверджував, що у осіб чоловічої статі переважають саме катаболічні процеси, що призводять до швидкого вивільнення енергії з організму, проявів сили та руйнівних дій. У осіб жіночої статі обмінні процеси відбуваються більш гладко та сповільнено завдяки переважанню в організмі анаболізму, що робить їх більш соціально збалансованими [62, с. 54].</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У своїй подальшій кримінологічній праці «Некоректована дівчина: випадки й аналіз поведінки» (1923 р.), В.</w:t>
      </w:r>
      <w:r w:rsidR="0016733B">
        <w:rPr>
          <w:sz w:val="28"/>
          <w:szCs w:val="28"/>
          <w:lang w:val="uk-UA"/>
        </w:rPr>
        <w:t> І. </w:t>
      </w:r>
      <w:r w:rsidRPr="00E1389D">
        <w:rPr>
          <w:sz w:val="28"/>
          <w:szCs w:val="28"/>
          <w:lang w:val="uk-UA"/>
        </w:rPr>
        <w:t xml:space="preserve">Томас сформував дещо іншу причину й обґрунтував в її якості вплив соціального оточення на девіантну поведінку жінок. Він запропонував теорію «цільового конфлікту», яка виходить з визнання чотирьох основних потреб людини: потреби у безпеці, у визнанні суспільством, у отриманні нового досвіду та у співчутті. Вчений зазначив, що для жіночої злочинної поведінки має бути наявним поєднання потреби у співчутті та потреби у новому досвіді. Із переліченого можна </w:t>
      </w:r>
      <w:r w:rsidRPr="00E1389D">
        <w:rPr>
          <w:sz w:val="28"/>
          <w:szCs w:val="28"/>
          <w:lang w:val="uk-UA"/>
        </w:rPr>
        <w:lastRenderedPageBreak/>
        <w:t>зробити висновок, що В.</w:t>
      </w:r>
      <w:r w:rsidR="0016733B">
        <w:rPr>
          <w:sz w:val="28"/>
          <w:szCs w:val="28"/>
          <w:lang w:val="uk-UA"/>
        </w:rPr>
        <w:t> І. </w:t>
      </w:r>
      <w:r w:rsidRPr="00E1389D">
        <w:rPr>
          <w:sz w:val="28"/>
          <w:szCs w:val="28"/>
          <w:lang w:val="uk-UA"/>
        </w:rPr>
        <w:t>Томас вважав причинами насильницької жіночої злочинності саме певні потреби жінки, які вона прагне за будь яку ціну задовольнити [62, с. 54].</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Поряд із працями В.</w:t>
      </w:r>
      <w:r w:rsidR="0016733B">
        <w:rPr>
          <w:sz w:val="28"/>
          <w:szCs w:val="28"/>
          <w:lang w:val="uk-UA"/>
        </w:rPr>
        <w:t> І. </w:t>
      </w:r>
      <w:r w:rsidRPr="00E1389D">
        <w:rPr>
          <w:sz w:val="28"/>
          <w:szCs w:val="28"/>
          <w:lang w:val="uk-UA"/>
        </w:rPr>
        <w:t>Томаса почали з'являтися інші дослідження, які не лише аналізували фізіологічні параметри жінок як злочинців, але й зосереджувались на їхньому «світовідчутті» та сприйнятті навколишнього середовища. Наприклад, М.</w:t>
      </w:r>
      <w:r w:rsidR="0016733B">
        <w:rPr>
          <w:sz w:val="28"/>
          <w:szCs w:val="28"/>
          <w:lang w:val="uk-UA"/>
        </w:rPr>
        <w:t> М. </w:t>
      </w:r>
      <w:r w:rsidRPr="00E1389D">
        <w:rPr>
          <w:sz w:val="28"/>
          <w:szCs w:val="28"/>
          <w:lang w:val="uk-UA"/>
        </w:rPr>
        <w:t>Гернет зазначав, що причини жіночої злочинності не можуть бути пов'язаними з особливостями їхньої генної анатомії. Він вважав, що варто шукати причини їхньої злочинної поведінки саме у соціальних умовах життя, які надаються суспільством. На думку цього вченого життя жінки є набагато менш цікавим і різнобічним ніж чоловіка, оскільки жінка більш обмежена сімейними зобов'язаннями та бере меншу участь у процесі боротьби за існування. Із цього М.</w:t>
      </w:r>
      <w:r w:rsidR="0016733B">
        <w:rPr>
          <w:sz w:val="28"/>
          <w:szCs w:val="28"/>
          <w:lang w:val="uk-UA"/>
        </w:rPr>
        <w:t> М. </w:t>
      </w:r>
      <w:r w:rsidRPr="00E1389D">
        <w:rPr>
          <w:sz w:val="28"/>
          <w:szCs w:val="28"/>
          <w:lang w:val="uk-UA"/>
        </w:rPr>
        <w:t>Гернет робив висновок, що саме соціальні умови мають вирішальний вплив на жіночу злочинність.</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Інша позиція була висловлена у працях В.</w:t>
      </w:r>
      <w:r w:rsidR="0016733B">
        <w:rPr>
          <w:sz w:val="28"/>
          <w:szCs w:val="28"/>
          <w:lang w:val="uk-UA"/>
        </w:rPr>
        <w:t> О. </w:t>
      </w:r>
      <w:r w:rsidRPr="00E1389D">
        <w:rPr>
          <w:sz w:val="28"/>
          <w:szCs w:val="28"/>
          <w:lang w:val="uk-UA"/>
        </w:rPr>
        <w:t>Внукова, який не пов</w:t>
      </w:r>
      <w:r w:rsidRPr="00E1389D">
        <w:rPr>
          <w:sz w:val="28"/>
          <w:szCs w:val="28"/>
        </w:rPr>
        <w:t>’</w:t>
      </w:r>
      <w:r w:rsidRPr="00E1389D">
        <w:rPr>
          <w:sz w:val="28"/>
          <w:szCs w:val="28"/>
          <w:lang w:val="uk-UA"/>
        </w:rPr>
        <w:t>язував причини жіночої злочинності із соціологічними умовами або ж антропологічними особливостями. Він вважав, що жінки, виявляючи себе на зовнішньому рівні, більше піддаються впливу певних соціальних натисків, а їх реакції більше відповідають їхнім «фізіологічним корінням», а не «психологічному налаштуванню». В.О. Внуков стверджував, що «соціологія» тягне жінку до «біології». Із цього виникає гострота та напруженість у її протиправних злочинних діях. Також вчений вважав, що причини жіночої злочинності потрібно пояснювати не лише соціальними умовами, але і біологічними, і варто об'єднувати ці категорії разом, оскільки лише їхнє спільне поєднання призводить до злочинної поведінки жінок [34, c. 141].</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Вагомий внесок у дослідження жіночої злочинності зробили й багато зарубіжних вчених. Наприклад Ф. Хайденсон та К. Кротшніт вивчали гендерні аспекти кримінальної поведінки жінок та механізми соціального контролю, що впливають на їх поведінку. Р. Саймон проводила дослідження </w:t>
      </w:r>
      <w:r w:rsidRPr="00E1389D">
        <w:rPr>
          <w:sz w:val="28"/>
          <w:szCs w:val="28"/>
          <w:lang w:val="uk-UA"/>
        </w:rPr>
        <w:lastRenderedPageBreak/>
        <w:t>жіночої злочинності з точки зору участі та ролі жінок як співучасників у організованих злочинних організаціях.</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У подальшому, в 1970-х роках, виникли нові погляди дослідників щодо проблеми жіночої злочинності. Наукові дослідження стали охоплювати не лише статистичні закономірності скоєння жінками злочинів та особливості особи жінки як злочинця, але й стосувалися проявів жіночої злочинної поведінки, а також аналізу мікросоціального середовища, у якому жінка скоює злочин, зокрема і місць позбавлення волі. </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На думку вчених того періоду щодо аналізу жіночої злочинності варто використовувати «раціональний підхід», який характеризує зміну динаміки розвитку жіночої злочинності двома основними групами законів: законами суспільного розвитку і кримінологічними законами, які контролюють саморозвиток злочинності. Ці дві групи законів взаємодіють між собою. Кримінологічні закони залежать від законів розвитку суспільства і формують кримінологічний портрет жінки-злочинця. Однак, в свою чергу, кримінологічні закони впливають на закони суспільного розвитку, оскільки змінюють основи побудови суспільства і роль жінок у ньому в залежності від інтенсивності скоєння ними злочинів. При цьому важливим питанням є наявність стабільного або ж нестабільного суспільства, оскільки на той час воно було стабільним і мало свої домінуючі закономірності, які впливали на злочинність [34, c. 142].</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Також були наукові погляди, які намагалися пояснити жіночу злочинність (в першу чергу насильницьку) з точки зору генетичних досліджень. Враховуючи генетичну побудову особистості, витоки жіночої агресії вчені намагалися знайти у аномаліях хромосомного набору людини. Е. Подольський та П.</w:t>
      </w:r>
      <w:r w:rsidR="00BC4513">
        <w:rPr>
          <w:sz w:val="28"/>
          <w:szCs w:val="28"/>
          <w:lang w:val="uk-UA"/>
        </w:rPr>
        <w:t> </w:t>
      </w:r>
      <w:r w:rsidRPr="00E1389D">
        <w:rPr>
          <w:sz w:val="28"/>
          <w:szCs w:val="28"/>
          <w:lang w:val="uk-UA"/>
        </w:rPr>
        <w:t xml:space="preserve">А. Джейкобс висловили думку про те, що нормальний хромосомний набір для жінок повинен мати хромосоми «ХХ», а для чоловіків – мати «ХY». У зв’язку з цим вони стверджували, що причиною жіночої агресії може виступати наявність у генах жінки чоловічої хромосоми «Y», тобто «ХХY», згідно з підходом біологічної кримінології. Подібні до </w:t>
      </w:r>
      <w:r w:rsidRPr="00E1389D">
        <w:rPr>
          <w:sz w:val="28"/>
          <w:szCs w:val="28"/>
          <w:lang w:val="uk-UA"/>
        </w:rPr>
        <w:lastRenderedPageBreak/>
        <w:t>цього теорії, які базуються на ендокринних аспектах, стверджують, що корені агресивності можуть бути пов'язані з аномаліями функціонування залоз внутрішньої секреції, що призводить до підвищеного вироблення речовин в організмі, спричиняючи нервозність і агресивність. Наприклад, деякі дослідження показали, що під час менструації у жінок збільшується кількість тестостерону в крові, що може призвести до тимчасового зниження самоконтролю та збільшення агресивності, в тому числі злочинної [62, c. 55].</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З початку </w:t>
      </w:r>
      <w:r w:rsidRPr="00E1389D">
        <w:rPr>
          <w:sz w:val="28"/>
          <w:szCs w:val="28"/>
          <w:lang w:val="en-US"/>
        </w:rPr>
        <w:t>XXI</w:t>
      </w:r>
      <w:r w:rsidRPr="00E1389D">
        <w:rPr>
          <w:sz w:val="28"/>
          <w:szCs w:val="28"/>
          <w:lang w:val="uk-UA"/>
        </w:rPr>
        <w:t xml:space="preserve"> століття термін «жіноча злочинність» став широко використовуватись у кримінологічній науковій літературі [58, c. 136]. У більшості підручників з’явилися розділи, що стосуються кримінологічної характеристики злочинності жінок. Багато наукових публікацій почали торкатися тих чи інших аспектів теми жіночої злочинності і визначати її як окремий різновид злочинності, що свідчить про визнання її проблем. </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Однак, до сьогоднішнього часу в українській кримінологічній науці не склалося єдиного розуміння поняття жіночої злочинності і на визначенні цього терміну автор зупиниться докладніше. В українській кримінологічній літературі також складно встановити точний час появи терміну «жіноча злочинність». З 1991 року в Україні проводилося декілька досліджень, спрямованих на розуміння жіночої злочинності та її природи.</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Наприклад, Л.</w:t>
      </w:r>
      <w:r w:rsidR="00BC4513">
        <w:rPr>
          <w:sz w:val="28"/>
          <w:szCs w:val="28"/>
          <w:lang w:val="uk-UA"/>
        </w:rPr>
        <w:t> М. </w:t>
      </w:r>
      <w:r w:rsidRPr="00E1389D">
        <w:rPr>
          <w:sz w:val="28"/>
          <w:szCs w:val="28"/>
          <w:lang w:val="uk-UA"/>
        </w:rPr>
        <w:t>Щербакова визначала жіночу злочинність з точки зору історичного підходу і вказувала, що вона представляє собою історично мінливе явище як за соціальною сутністю, так і за місцем та часом свого вчинення. Зокрема у різних державах і різних соціально-економічних формаціях до жіночої злочинності відносять різне коло злочинів, а з точки зору часової характеристики також змінювалася і кількість протиправних діянь жінок, що рахувалися державою як кримінально-карані [81, c. 218].</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О.</w:t>
      </w:r>
      <w:r w:rsidR="00BC4513">
        <w:rPr>
          <w:sz w:val="28"/>
          <w:szCs w:val="28"/>
          <w:lang w:val="uk-UA"/>
        </w:rPr>
        <w:t> М. </w:t>
      </w:r>
      <w:r w:rsidRPr="00E1389D">
        <w:rPr>
          <w:sz w:val="28"/>
          <w:szCs w:val="28"/>
          <w:lang w:val="uk-UA"/>
        </w:rPr>
        <w:t xml:space="preserve">Гаргат-Українчук визначає жіночу злочинність як сукупність злочинів, що вчиняються особами жіночої статі на певній території за певний проміжок часу [27, c. 189]. В даному випадку таке визначення виступає складовою частиною, що виокремлюється із поняття «рівень злочинності», </w:t>
      </w:r>
      <w:r w:rsidRPr="00E1389D">
        <w:rPr>
          <w:sz w:val="28"/>
          <w:szCs w:val="28"/>
          <w:lang w:val="uk-UA"/>
        </w:rPr>
        <w:lastRenderedPageBreak/>
        <w:t>який представляє собою абсолютну кількість вчинених злочинів, скоєних на певній території за певний проміжок часу, а також злочинців.</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В.</w:t>
      </w:r>
      <w:r w:rsidR="00BC4513">
        <w:rPr>
          <w:sz w:val="28"/>
          <w:szCs w:val="28"/>
          <w:lang w:val="uk-UA"/>
        </w:rPr>
        <w:t> В. </w:t>
      </w:r>
      <w:r w:rsidRPr="00E1389D">
        <w:rPr>
          <w:sz w:val="28"/>
          <w:szCs w:val="28"/>
          <w:lang w:val="uk-UA"/>
        </w:rPr>
        <w:t>Голіна визначає жіночу злочинність використовуючи концепцію соціального детермінізму, згідно з якою будь-яку злочинність варто розглядати як самостійне негативне соціальне явище, яке піддається кількісно-якісній інтерпретації [74, c. 108; 55, с. 84].</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В.</w:t>
      </w:r>
      <w:r w:rsidR="00BC4513">
        <w:rPr>
          <w:sz w:val="28"/>
          <w:szCs w:val="28"/>
          <w:lang w:val="uk-UA"/>
        </w:rPr>
        <w:t> М. </w:t>
      </w:r>
      <w:r w:rsidRPr="00E1389D">
        <w:rPr>
          <w:sz w:val="28"/>
          <w:szCs w:val="28"/>
          <w:lang w:val="uk-UA"/>
        </w:rPr>
        <w:t>Кудрявцев розглядає жіночу злочинність з точки зору структури загального поняття злочинності, що охоплює «негативне соціально-правове явище», яке існує в будь-якому суспільстві. Відповідно, таке явище має свої закономірності, кількісно-якісні характеристики тощо і обов’язково породжує негативні для суспільства наслідки.</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Отже можемо вказати, що в науковій літературі і дослідженнях термін «жіноча злочинність» визначається різними способами, залежно від спрямованості контексту і дослідницького підходу науковців.</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Так, термін «жіноча злочинність» може бути охарактеризований як:</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пропорція злочинної діяльності, учасниками якої є жінки, відносно до загальної кількості злочинів в суспільстві;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сукупність кримінальних дій, вчинених жінками, які порушують закони і правила суспільства;</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дослідницький об'єкт, що аналізує різноманітні аспекти кримінальної активності жінок, такі як типи злочинів, мотивація, фактори ризику та вплив соціального середовища;</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відображення соціальних, економічних, культурних і політичних динамік, що впливають на жінок і призводять до їх участі в злочинній діяльності.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У кожному визначенні можуть бути застосовані різні підходи до вивчення жіночої злочинності, починаючи від статистичного аналізу і закінчуючи соціокультурним дослідженням. Такі визначення спрямовані на формування кращого розуміння ролі жінок у кримінальній протиправній діяльності і є важливими для розробки ефективних стратегій профілактики та </w:t>
      </w:r>
      <w:r w:rsidRPr="00E1389D">
        <w:rPr>
          <w:sz w:val="28"/>
          <w:szCs w:val="28"/>
          <w:lang w:val="uk-UA"/>
        </w:rPr>
        <w:lastRenderedPageBreak/>
        <w:t>боротьби із жіночою злочинністю. У зв’язку з цим сучасні дослідження українських кримінологів щодо жіночої злочинності охоплюють наступні сфери: 1) дослідження теоретичних аспектів кримінальної активності жінок в Україні; 2) дослідження причин і умов жіночої злочинності та ролі гендеру у їх злочинних діях; 3) дослідження змісту соціокультурних факторів, що впливають на жіночу злочинність в Україні; 4) дослідження профілю жінки (дівчини), що скоює злочин; 5) дослідження напрямків кримінальної активності жінок, в тому числі місця та ролі жінок у організованих злочинних групах [77, с. 8-10; 78, с. 5-6].</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З точки зору кримінально-правового аспекту та діючих норм КК України жіноча злочинність представляє собою сукупність кримінальних правопорушень, суб’єктом скоєння яких є особа жіночої статі, яка досягла 16 років, а в певних випадках – з 14 років.</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У питаннях характеристики жінки як спеціального суб’єкта злочину КК України містить лише одну статтю – ст. 117 «Умисне вбивство матір'ю своєї новонародженої дитини» [3, c. 96]. Однак знову ж таки в цій статті мається на увазі специфічний стан жінки одразу після пологів і народження дитини, тобто роль «матері», яку набуває жінка після виходу плоду із утроби.</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Також у кваліфікуючих ознаках інших злочинів Особливої частини КК України можуть зустрічатися такі терміни як «подружжя» (ст. 126-1 «Домашнє насильство», ст. 152 «Згвалтування»), «мати», «мачуха», «опікун (піклувальник)» (ст. 304 «Втягнення неповнолітніх у протиправну діяльність»), «член сім'ї або близький родич» (ст. 155 «Вчинення дій сексуального характеру з особою, яка не досягла шістнадцятирічного віку», ст. 156 «Розбещення неповнолітніх») тощо.</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Перелічені терміни, такі як «один із подружжя (колишнього подружжя)», «мати», «мачуха», «опікун (піклувальник)» можуть лише конкретизувати роль жінки у суспільстві для правильної кваліфікації скоєного нею кримінального правопорушення, однак ніяк не можуть </w:t>
      </w:r>
      <w:r w:rsidRPr="00E1389D">
        <w:rPr>
          <w:sz w:val="28"/>
          <w:szCs w:val="28"/>
          <w:lang w:val="uk-UA"/>
        </w:rPr>
        <w:lastRenderedPageBreak/>
        <w:t>рахуватися основою для виокремлення вказаних кримінальних правопорушень у окрему групу за спеціальним суб’єктом скоєння – жінкою.</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Переважна ж більшість статей Кримінального кодексу базуються у своїй основі на теорії загального суб’єкта злочину (особа будь-якої статі, головне досягнення віку 16 років, а в певних випадках – 14 років), що є реалізацією принципу гендерної рівності у суспільстві.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Тому, з точки зору кримінального права, про «жінку» як суб’єкта кримінального правопорушення можна говорити умовно, існує загальний термін «особа кримінального правопорушника» (чоловічої або жіночої статі). Отже і поняття «жіноча злочинність» з опором лише на кримінально-правові аспекти не буде мати практичного значення.</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Тому треба розглядати зазначене поняття у сукупності кримінально-правового та кримінологічного аспектів. З урахуванням викладеного та досліджених наукових поглядів, автор пропонує наступне визначення поняття «жіноча злочинність» – це сукупність злочинних дій, що вчиняються особами жіночої статі у межах відповідної території та за відповідний проміжок часу, які супроводжуються кримінально-караним порушенням законів, правил або норм суспільства.</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 Відповідно до сформованого визначення можна охарактеризувати наступні кримінологічні ознаки жіночої злочинності у порівнянні із чоловічою:</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1) структурна одноманітність (жіночій злочинності притаманна усталена група скоєних кримінальних правопорушень);</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2) стабільність кількісно-якісних показників (загалом жіноча злочинність знаходиться на певному «стабільному» рівні і має незначну динаміку);</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3) менший рівень насильницького характеру у вигляді агресивності, вандалізму, жорстокості (загалом жінки вчиняють набагато менше насильницьких кримінальних правопорушень ніж чоловіки, із </w:t>
      </w:r>
      <w:r w:rsidRPr="00E1389D">
        <w:rPr>
          <w:sz w:val="28"/>
          <w:szCs w:val="28"/>
          <w:lang w:val="uk-UA"/>
        </w:rPr>
        <w:lastRenderedPageBreak/>
        <w:t>загальнокримінальних злочинів в більшості випадків зустрічаються корисливі, в тому числі із службовою направленістю);</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4) більша схильність до припинення протиправної діяльності та розкаяння;</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5) більша схильність до «підтримуючих» ролей (посібник, підбурювач) у груповій злочинній діяльності;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6) менша схильність дл скоєння злочинів у стані алкогольного чи наркотичного сп</w:t>
      </w:r>
      <w:r w:rsidRPr="00E1389D">
        <w:rPr>
          <w:sz w:val="28"/>
          <w:szCs w:val="28"/>
        </w:rPr>
        <w:t>’</w:t>
      </w:r>
      <w:r w:rsidRPr="00E1389D">
        <w:rPr>
          <w:sz w:val="28"/>
          <w:szCs w:val="28"/>
          <w:lang w:val="uk-UA"/>
        </w:rPr>
        <w:t xml:space="preserve">яніння. </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З точки зору структурної одноманітності в науковій літературі визначається дві сфери суспільного життя, в яких жінки зазвичай вчиняють кримінальні правопорушення (злочини):</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а) сфера побутового життя, коли до скоєння кримінальних правопорушень жінку підштовхують негативні сімейно-родинні обставини або ж негативні сусідські відносини. У цій сфері і вчиняються нечисленні вбивства, заподіяння тілесних ушкоджень або ж хуліганство </w:t>
      </w:r>
      <w:r w:rsidRPr="00E1389D">
        <w:rPr>
          <w:sz w:val="28"/>
          <w:szCs w:val="28"/>
        </w:rPr>
        <w:t>[7</w:t>
      </w:r>
      <w:r w:rsidRPr="00E1389D">
        <w:rPr>
          <w:sz w:val="28"/>
          <w:szCs w:val="28"/>
          <w:lang w:val="uk-UA"/>
        </w:rPr>
        <w:t>9, с. 12</w:t>
      </w:r>
      <w:r w:rsidRPr="00E1389D">
        <w:rPr>
          <w:sz w:val="28"/>
          <w:szCs w:val="28"/>
        </w:rPr>
        <w:t>]</w:t>
      </w:r>
      <w:r w:rsidRPr="00E1389D">
        <w:rPr>
          <w:sz w:val="28"/>
          <w:szCs w:val="28"/>
          <w:lang w:val="uk-UA"/>
        </w:rPr>
        <w:t>;</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б) сфера роботи, де жінка працює або ж виконує свої професійні обов’язки і має певний доступ до матеріальних благ (інколи необмежений). Саме в цій сфері можливо вчиняти корисливі злочини, такі як привласнення, розстрата або крадіжка майна, зловживання службовим становищем тощо.</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Далі розглянемо питання щодо класифікації жіночої злочинності, яка передбачає собою процес поділу кримінальних правопорушень (злочинів), вчинених жінками на певні групи в залежності від різних критеріїв або характеристик. Проведення класифікації дозволяє поділити жіночу злочинність на певні категорії або типи, що сприяє більш детальному аналізу та розумінню жіночої злочинності як комплексного негативного суспільного явища.</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Жіноча злочинність може бути класифікована за різними критеріями та характеристиками. По аналогії із класифікацією загальної злочинності автор виділяє наступні основні підходи до класифікації жіночої злочинності:</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1) За типами злочинів:</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lastRenderedPageBreak/>
        <w:t>- майнова злочинність: привласнення, розтрати чи крадіжки майна, шахрайства, підробки документів тощо;</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насильницька злочинність: фізичні або психологічні насильства у родині, тілесні ушкодження, хуліганства, вбивства тощо;</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сексуальна злочинність: насильства з сексуальною спрямованістю, сексуальні домагання, розбещення дітей тощо;</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xml:space="preserve">- наркотична злочинність: виробництво, зберігання, торгівля наркотичними засобами або психотропними речовинами тощо </w:t>
      </w:r>
      <w:r w:rsidRPr="00E1389D">
        <w:rPr>
          <w:sz w:val="28"/>
          <w:szCs w:val="28"/>
        </w:rPr>
        <w:t>[</w:t>
      </w:r>
      <w:r w:rsidRPr="00E1389D">
        <w:rPr>
          <w:sz w:val="28"/>
          <w:szCs w:val="28"/>
          <w:lang w:val="uk-UA"/>
        </w:rPr>
        <w:t>49, с. 243</w:t>
      </w:r>
      <w:r w:rsidRPr="00E1389D">
        <w:rPr>
          <w:sz w:val="28"/>
          <w:szCs w:val="28"/>
        </w:rPr>
        <w:t>]</w:t>
      </w:r>
      <w:r w:rsidRPr="00E1389D">
        <w:rPr>
          <w:sz w:val="28"/>
          <w:szCs w:val="28"/>
          <w:lang w:val="uk-UA"/>
        </w:rPr>
        <w:t>.</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2) За критерієм вікових груп:</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неповнолітні дівчата та підлітки: у віці до 18 років;</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дорослі жінки: у віці 18-60 років (включає в себе період розквіту сил – 29-39 років та період зрілої активності – 40-55 років);</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жінки пенсійного віку: 60 років і старше.</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3) За мотивами:</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xml:space="preserve">- економічні мотиви: злочинні дії жінки, спрямовані на отримання матеріальної вигоди або </w:t>
      </w:r>
      <w:r w:rsidRPr="00E1389D">
        <w:rPr>
          <w:color w:val="000000"/>
          <w:sz w:val="28"/>
          <w:szCs w:val="28"/>
        </w:rPr>
        <w:t xml:space="preserve">поліпшення </w:t>
      </w:r>
      <w:r w:rsidRPr="00E1389D">
        <w:rPr>
          <w:sz w:val="28"/>
          <w:szCs w:val="28"/>
          <w:lang w:val="uk-UA"/>
        </w:rPr>
        <w:t>фінансового становища;</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соціальні мотиви: злочинні дії жінки, спричинені соціальною нерівністю, незадоволенням існуючими відносинами у суспільстві тощо;</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психологічні мотиви: злочинні дії жінки, вчинені під впливом емоцій, низької самооцінки або психологічних порушень.</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4) За </w:t>
      </w:r>
      <w:r w:rsidRPr="00E1389D">
        <w:rPr>
          <w:color w:val="000000"/>
          <w:sz w:val="28"/>
          <w:szCs w:val="28"/>
        </w:rPr>
        <w:t xml:space="preserve">напрямами </w:t>
      </w:r>
      <w:r w:rsidRPr="00E1389D">
        <w:rPr>
          <w:sz w:val="28"/>
          <w:szCs w:val="28"/>
          <w:lang w:val="uk-UA"/>
        </w:rPr>
        <w:t>взаємодії із соціальним середовищем:</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професійна злочинність: жінки, які причетні до злочинних дій у своєму професійному оточенні (наприклад, службові зловживання, фінансові афери, корупція, тощо);</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організована злочинність: жінки, що є членами організованих злочинних груп або учасниками злочинних угруповань;</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r w:rsidRPr="00E1389D">
        <w:rPr>
          <w:sz w:val="28"/>
          <w:szCs w:val="28"/>
          <w:lang w:val="uk-UA"/>
        </w:rPr>
        <w:t>- побутова злочинність: жінки, що стали злочинцями через побутові сімейні або сусідські конфлікти [48, с. 467].</w:t>
      </w:r>
    </w:p>
    <w:p w:rsidR="00F149A1" w:rsidRPr="00E1389D" w:rsidRDefault="00F149A1" w:rsidP="00F149A1">
      <w:pPr>
        <w:pStyle w:val="a7"/>
        <w:shd w:val="clear" w:color="auto" w:fill="FFFFFF"/>
        <w:spacing w:before="0" w:beforeAutospacing="0" w:after="0" w:afterAutospacing="0" w:line="360" w:lineRule="auto"/>
        <w:ind w:firstLine="708"/>
        <w:jc w:val="both"/>
        <w:rPr>
          <w:sz w:val="28"/>
          <w:szCs w:val="28"/>
          <w:lang w:val="uk-UA"/>
        </w:rPr>
      </w:pPr>
      <w:r w:rsidRPr="00E1389D">
        <w:rPr>
          <w:sz w:val="28"/>
          <w:szCs w:val="28"/>
          <w:lang w:val="uk-UA"/>
        </w:rPr>
        <w:t xml:space="preserve">Важливо зазначити, що жіноча злочинність має свої специфічні особливості порівняно із чоловічою злочинністю і сформована автором </w:t>
      </w:r>
      <w:r w:rsidRPr="00E1389D">
        <w:rPr>
          <w:sz w:val="28"/>
          <w:szCs w:val="28"/>
          <w:lang w:val="uk-UA"/>
        </w:rPr>
        <w:lastRenderedPageBreak/>
        <w:t>класифікація може змінюватися в залежності від контексту та дослідницьких підходів.</w:t>
      </w:r>
    </w:p>
    <w:p w:rsidR="00F149A1" w:rsidRPr="00E1389D" w:rsidRDefault="00F149A1" w:rsidP="00F149A1">
      <w:pPr>
        <w:pStyle w:val="a7"/>
        <w:shd w:val="clear" w:color="auto" w:fill="FFFFFF"/>
        <w:spacing w:before="0" w:beforeAutospacing="0" w:after="0" w:afterAutospacing="0" w:line="360" w:lineRule="auto"/>
        <w:jc w:val="both"/>
        <w:rPr>
          <w:sz w:val="28"/>
          <w:szCs w:val="28"/>
          <w:lang w:val="uk-UA"/>
        </w:rPr>
      </w:pPr>
    </w:p>
    <w:p w:rsidR="00F149A1" w:rsidRPr="00E1389D" w:rsidRDefault="00F149A1" w:rsidP="00F149A1">
      <w:pPr>
        <w:pStyle w:val="a7"/>
        <w:shd w:val="clear" w:color="auto" w:fill="FFFFFF"/>
        <w:spacing w:before="0" w:beforeAutospacing="0" w:after="0" w:afterAutospacing="0" w:line="360" w:lineRule="auto"/>
        <w:ind w:firstLine="708"/>
        <w:jc w:val="center"/>
        <w:rPr>
          <w:b/>
          <w:sz w:val="28"/>
          <w:szCs w:val="28"/>
          <w:lang w:val="uk-UA"/>
        </w:rPr>
      </w:pPr>
      <w:r w:rsidRPr="00E1389D">
        <w:rPr>
          <w:b/>
          <w:sz w:val="28"/>
          <w:szCs w:val="28"/>
          <w:lang w:val="uk-UA"/>
        </w:rPr>
        <w:t xml:space="preserve">1.2. Статистичний аналіз структури жіночої злочинності </w:t>
      </w:r>
    </w:p>
    <w:p w:rsidR="00F149A1" w:rsidRPr="00E1389D" w:rsidRDefault="00F149A1" w:rsidP="00F149A1">
      <w:pPr>
        <w:pStyle w:val="a7"/>
        <w:shd w:val="clear" w:color="auto" w:fill="FFFFFF"/>
        <w:spacing w:before="0" w:beforeAutospacing="0" w:after="0" w:afterAutospacing="0" w:line="360" w:lineRule="auto"/>
        <w:ind w:firstLine="708"/>
        <w:jc w:val="center"/>
        <w:rPr>
          <w:b/>
          <w:sz w:val="28"/>
          <w:szCs w:val="28"/>
          <w:lang w:val="uk-UA"/>
        </w:rPr>
      </w:pPr>
      <w:r w:rsidRPr="00E1389D">
        <w:rPr>
          <w:b/>
          <w:sz w:val="28"/>
          <w:szCs w:val="28"/>
          <w:lang w:val="uk-UA"/>
        </w:rPr>
        <w:t>в Україні та динаміка її розвитку</w:t>
      </w:r>
    </w:p>
    <w:p w:rsidR="00F149A1" w:rsidRPr="00E1389D" w:rsidRDefault="00F149A1" w:rsidP="00F149A1">
      <w:pPr>
        <w:pStyle w:val="a7"/>
        <w:shd w:val="clear" w:color="auto" w:fill="FFFFFF"/>
        <w:spacing w:before="0" w:beforeAutospacing="0" w:after="0" w:afterAutospacing="0" w:line="360" w:lineRule="auto"/>
        <w:ind w:firstLine="708"/>
        <w:jc w:val="both"/>
        <w:rPr>
          <w:b/>
          <w:sz w:val="28"/>
          <w:szCs w:val="28"/>
          <w:lang w:val="uk-UA"/>
        </w:rPr>
      </w:pP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В кримінологічній науці жіноча злочинність, як і інші форми або різновиди злочинності, має свої особливі кримінологічні характеристики. Для розкриття цих характеристик необхідна тісна взаємодія зі статистичною наукою, оскільки саме статистика дозволяє здійснювати аналіз цифрових даних, що характеризують ознаки злочинності і порівнювати їх між собою у межах різних часових періодів. У зв</w:t>
      </w:r>
      <w:r w:rsidRPr="00E1389D">
        <w:rPr>
          <w:color w:val="000000"/>
          <w:sz w:val="28"/>
          <w:szCs w:val="28"/>
        </w:rPr>
        <w:t>’</w:t>
      </w:r>
      <w:r w:rsidRPr="00E1389D">
        <w:rPr>
          <w:color w:val="000000"/>
          <w:sz w:val="28"/>
          <w:szCs w:val="28"/>
          <w:lang w:val="uk-UA"/>
        </w:rPr>
        <w:t>язку з цим автор має намір провести статистичний аналіз структури та динаміки розвитку жіночої злочинності за останні три роки (2021, 2022 та поточну частину 2023 року) і за результатами цього аналізу  встановити соціально-демографічну, кримінально-правову та морально-психологічну характеристику сучасної жіночої злочинності в Україні.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Зокрема автор має на меті проаналізувати такі показники: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1. Кількість та відносний відсоток жінок як злочинців серед усіх кримінальних злочинців, а також частку кримінальних правопорушень, що були скоєні жінками у загальному об’ємі кримінальних проваджень за відповідний рік. Це дозволить зрозуміти наскільки поширеною є жіноча злочинність у загальній структурі злочинності, а також яка питома вага жінок у складі злочинців.</w:t>
      </w:r>
    </w:p>
    <w:p w:rsidR="00F149A1" w:rsidRPr="00E1389D" w:rsidRDefault="00F149A1" w:rsidP="00F149A1">
      <w:pPr>
        <w:pStyle w:val="a7"/>
        <w:shd w:val="clear" w:color="auto" w:fill="FFFFFF"/>
        <w:spacing w:before="0" w:beforeAutospacing="0" w:after="0" w:afterAutospacing="0" w:line="360" w:lineRule="auto"/>
        <w:ind w:firstLine="708"/>
        <w:jc w:val="both"/>
        <w:rPr>
          <w:bCs/>
          <w:sz w:val="28"/>
          <w:szCs w:val="28"/>
          <w:lang w:val="uk-UA"/>
        </w:rPr>
      </w:pPr>
      <w:r w:rsidRPr="00E1389D">
        <w:rPr>
          <w:bCs/>
          <w:sz w:val="28"/>
          <w:szCs w:val="28"/>
          <w:lang w:val="uk-UA"/>
        </w:rPr>
        <w:t>2. Кількість скоєних жінками злочинів і проступків у межах кримінальних правопорушень, що були вчинені жінками за відповідний рік. Це дозволить у відсотковому співвідношенні зрозуміти тяжкість скоєних жінками кримінальних правопорушень та виявити динаміку зміни такої тяжкості у бік її посилення або ж полегшення.</w:t>
      </w:r>
    </w:p>
    <w:p w:rsidR="00F149A1" w:rsidRPr="00E1389D" w:rsidRDefault="00F149A1" w:rsidP="00F149A1">
      <w:pPr>
        <w:pStyle w:val="a7"/>
        <w:shd w:val="clear" w:color="auto" w:fill="FFFFFF"/>
        <w:spacing w:before="0" w:beforeAutospacing="0" w:after="0" w:afterAutospacing="0" w:line="360" w:lineRule="auto"/>
        <w:ind w:firstLine="708"/>
        <w:jc w:val="both"/>
        <w:rPr>
          <w:bCs/>
          <w:sz w:val="28"/>
          <w:szCs w:val="28"/>
          <w:lang w:val="uk-UA"/>
        </w:rPr>
      </w:pPr>
      <w:r w:rsidRPr="00E1389D">
        <w:rPr>
          <w:bCs/>
          <w:sz w:val="28"/>
          <w:szCs w:val="28"/>
          <w:lang w:val="uk-UA"/>
        </w:rPr>
        <w:lastRenderedPageBreak/>
        <w:t>Також, опосередковано, тяжкість скоєних жінками кримінальних правопорушень може бути встановлена за процентом обрання найсуворішого запобіжного заходу у вигляді тримання під вартою, що теж буде проаналізовано.</w:t>
      </w:r>
    </w:p>
    <w:p w:rsidR="00F149A1" w:rsidRPr="00E1389D" w:rsidRDefault="00F149A1" w:rsidP="00F149A1">
      <w:pPr>
        <w:pStyle w:val="a7"/>
        <w:shd w:val="clear" w:color="auto" w:fill="FFFFFF"/>
        <w:spacing w:before="0" w:beforeAutospacing="0" w:after="0" w:afterAutospacing="0" w:line="360" w:lineRule="auto"/>
        <w:ind w:firstLine="708"/>
        <w:jc w:val="both"/>
        <w:rPr>
          <w:bCs/>
          <w:sz w:val="28"/>
          <w:szCs w:val="28"/>
          <w:lang w:val="uk-UA"/>
        </w:rPr>
      </w:pPr>
      <w:r w:rsidRPr="00E1389D">
        <w:rPr>
          <w:bCs/>
          <w:sz w:val="28"/>
          <w:szCs w:val="28"/>
          <w:lang w:val="uk-UA"/>
        </w:rPr>
        <w:t>3. Віковий рівень жіночої злочинності тобто яка кількість кримінальних правопорушень була скоєна у межах певної вікової групи жінок-злочинців (неповнолітні, дорослі, особи пенсійного віку) [70, с. 22]. Це є важливим аспектом соціально-демографічної характеристики жіночої злочинності, що надасть можливість встановити які вікові групи серед жінок найбільш інтенсивно скоюють кримінальні правопорушення. Також це дає можливість визначити наскільки сильно у віковому розрізі прогресує розвиток жіночої злочинності (як дорослої так і неповнолітньої) в Україні в останні роки.</w:t>
      </w:r>
    </w:p>
    <w:p w:rsidR="00F149A1" w:rsidRPr="00E1389D" w:rsidRDefault="00F149A1" w:rsidP="00F149A1">
      <w:pPr>
        <w:pStyle w:val="a7"/>
        <w:shd w:val="clear" w:color="auto" w:fill="FFFFFF"/>
        <w:spacing w:before="0" w:beforeAutospacing="0" w:after="0" w:afterAutospacing="0" w:line="360" w:lineRule="auto"/>
        <w:ind w:firstLine="708"/>
        <w:jc w:val="both"/>
        <w:rPr>
          <w:bCs/>
          <w:sz w:val="28"/>
          <w:szCs w:val="28"/>
          <w:lang w:val="uk-UA"/>
        </w:rPr>
      </w:pPr>
      <w:r w:rsidRPr="00E1389D">
        <w:rPr>
          <w:bCs/>
          <w:sz w:val="28"/>
          <w:szCs w:val="28"/>
          <w:lang w:val="uk-UA"/>
        </w:rPr>
        <w:t xml:space="preserve">4. Освітній рівень жінок як злочинців, тобто наявність у них вищої, середньої або іншої освіти на момент скоєння кримінальних правопорушень. Це також є важливим аспектом соціально-демографічної характеристики, оскільки показує рівень впливу освіти на процент скоєння злочинів серед жінок, а також визначає інтелектуальний потенціал жінок як злочинців. </w:t>
      </w:r>
    </w:p>
    <w:p w:rsidR="00F149A1" w:rsidRPr="00E1389D" w:rsidRDefault="00F149A1" w:rsidP="00F149A1">
      <w:pPr>
        <w:pStyle w:val="a7"/>
        <w:shd w:val="clear" w:color="auto" w:fill="FFFFFF"/>
        <w:spacing w:before="0" w:beforeAutospacing="0" w:after="0" w:afterAutospacing="0" w:line="360" w:lineRule="auto"/>
        <w:ind w:firstLine="708"/>
        <w:jc w:val="both"/>
        <w:rPr>
          <w:bCs/>
          <w:sz w:val="28"/>
          <w:szCs w:val="28"/>
          <w:lang w:val="uk-UA"/>
        </w:rPr>
      </w:pPr>
      <w:r w:rsidRPr="00E1389D">
        <w:rPr>
          <w:bCs/>
          <w:sz w:val="28"/>
          <w:szCs w:val="28"/>
          <w:lang w:val="uk-UA"/>
        </w:rPr>
        <w:t>5. Н</w:t>
      </w:r>
      <w:r w:rsidRPr="00E1389D">
        <w:rPr>
          <w:color w:val="000000"/>
          <w:sz w:val="28"/>
          <w:szCs w:val="28"/>
          <w:lang w:val="uk-UA"/>
        </w:rPr>
        <w:t>аціональна приналежність жінок-злочинців на момент скоєння кримінальних правопорушень, що є черговою ознакою соціально-демографічного характеру, яка надає можливість визначити кількість та рівень впливу іноземців або ж осіб без громадянства (біженців) на процес формування жіночої злочинності в Україні.</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bCs/>
          <w:sz w:val="28"/>
          <w:szCs w:val="28"/>
          <w:lang w:val="uk-UA"/>
        </w:rPr>
        <w:t>6.</w:t>
      </w:r>
      <w:r w:rsidRPr="00E1389D">
        <w:rPr>
          <w:bCs/>
          <w:sz w:val="28"/>
          <w:szCs w:val="28"/>
        </w:rPr>
        <w:t> </w:t>
      </w:r>
      <w:r w:rsidRPr="00E1389D">
        <w:rPr>
          <w:color w:val="000000"/>
          <w:sz w:val="28"/>
          <w:szCs w:val="28"/>
          <w:lang w:val="uk-UA"/>
        </w:rPr>
        <w:t>Зайнятість у роботі або ж навчанні жінок-злочинців на момент скоєння кримінальних правопорушень. Аналіз зазначеної ознаки соціально-демографічного характеру дозволяє визначити наскільки безробіття (відсутність роботи) впливає на рівень розвитку жіночої злочинності, а також дозволяє встановити наскільки поширеною є жіноча злочинність у службовій (професійній) сфері, що пов’язана із заняттям посад в органах державної влади та місцевого самоврядування.</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lastRenderedPageBreak/>
        <w:t>7. Наявність стану алкогольного сп’яніння у жінок під час скоєння кримінальних правопорушень, що показує наскільки жінки контролюють свою поведінку під час скоєння таких правопорушень й наскільки вони є залежними від алкогольних засобів у порівнянні із чоловіками [23, с. 9].</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t>8. Процент участі жінок у груповій злочинній діяльності, що вказує наскільки залежними вони є від групового способу скоєння кримінальних правопорушень та наскільки часто їх залучають до злочинних груп.</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t>9. Статистику ухилення від правосуддя жінок-злочинців, а також статистику їхніх захворювань, що перешкоджають кримінальному провадженню. Зазначене показує наскільки стійкими є жінки до кримінального переслідування з боку держави на відміну від чоловіків та яка їх реакція і законослухняність на державний примус під час припинення їх протиправної діяльності.</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t>10. Наявність рецидиву (повторності) кримінальних правопорушень серед жінок-злочинців, яка показує їх схильність до повторного скоєння кримінальних правопорушень у порівнянні із чоловіками.</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t xml:space="preserve">11. Частку звільнення від кримінальної відповідальності, що показує кількість жінок-злочинців, які стали на шлях виправлення під час притягнення їх до кримінальної відповідальності у порівнянні із чоловіками. </w:t>
      </w:r>
    </w:p>
    <w:p w:rsidR="00F149A1" w:rsidRPr="00E1389D" w:rsidRDefault="00F149A1" w:rsidP="00F149A1">
      <w:pPr>
        <w:pStyle w:val="a7"/>
        <w:shd w:val="clear" w:color="auto" w:fill="FFFFFF"/>
        <w:spacing w:before="0" w:beforeAutospacing="0" w:after="0" w:afterAutospacing="0" w:line="360" w:lineRule="auto"/>
        <w:ind w:firstLine="708"/>
        <w:jc w:val="both"/>
        <w:rPr>
          <w:color w:val="000000"/>
          <w:sz w:val="28"/>
          <w:szCs w:val="28"/>
          <w:lang w:val="uk-UA"/>
        </w:rPr>
      </w:pPr>
      <w:r w:rsidRPr="00E1389D">
        <w:rPr>
          <w:color w:val="000000"/>
          <w:sz w:val="28"/>
          <w:szCs w:val="28"/>
          <w:lang w:val="uk-UA"/>
        </w:rPr>
        <w:t>12. Загальну динаміку зміни жіночої злочинності за останні три роки (2021-2023), що показує її сучасний рівень та спрямованість у напрямку зростання, спадання або ж стабілізації.</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Отже розпочнемо аналіз статистичних даних щодо жіночої злочинності згідно офіційних щорічних звітів Офісу Генерального прокурора України «Про кількість зареєстрованих кримінальних правопорушень», «Про склад осіб, які вчинили кримінальні правопорушення» [76], що офіційно оприлюднені у період за 2021-2023 роки.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А) Стан та структура жіночої злочинності за 2021 рік.</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Згідно статистичної інформації Офісу Генерального прокурора в 202</w:t>
      </w:r>
      <w:r w:rsidRPr="00E1389D">
        <w:rPr>
          <w:color w:val="000000"/>
          <w:sz w:val="28"/>
          <w:szCs w:val="28"/>
        </w:rPr>
        <w:t>1</w:t>
      </w:r>
      <w:r w:rsidRPr="00E1389D">
        <w:rPr>
          <w:color w:val="000000"/>
          <w:sz w:val="28"/>
          <w:szCs w:val="28"/>
          <w:lang w:val="uk-UA"/>
        </w:rPr>
        <w:t xml:space="preserve"> році можна побачити наступні показники жіночої злочинності: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lastRenderedPageBreak/>
        <w:t>- серед загальної кількості кримінальних проваджень, що надійшли до суду з обвинувальним актом – 153 109, щодо жінок було завершено досудове розслідування у 24 781 провадженнях. Тобто можна визначити, що частка кримінальних проваджень щодо жінок, які розглядалися у судах складала 16,18% від загальної кількості справ, що є незначним показником. Це означає, що лише кожне сьоме кримінальне провадження у суді стосувалося обвинувачення жінки, інші 6 із 7 містили обвинувачення щодо осіб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серед кількісного складу виявлених осіб, яким було повідомлено про підозру – 98 804 особи, кількість жінок складала 12 269 осіб. Із цих офіційних даних можна побачити, що частка жінок серед кримінальних правопорушників не перевищила 12,41%. Тобто фактично лише 1 із 8 кримінальних правопорушників був особою жіночої статі, інші 7 відносилися до осіб чоловічої статі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процентному співвідношенні скоєних жінками кримінальних проступків (6683 випадків) та злочинів (5586 випадків) можна побачити, що більше було виявлено осіб, які скоїли проступки (54,5%), порівняно із злочинами (45,5%);</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запобіжний захід у вигляді тримання під вартою застосовувався до жінок у 397 випадків, що відповідно до їх загальної кількості (12 269 осіб) у процентному співвідношенні складає лише 3,2 %;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по віковій статистиці можна побачити, що процент неповнолітніх осіб-злочинців жіночої статі склав лише 2,64% (324 особи із 12 269), також є незначний процент осіб пенсійного віку (60 років і більше) – лише 6,17% (757 осіб). Основна група жінок-злочинців має вік від 18 до 60 років – 91,19% (11 188 осіб), при цьому серед них </w:t>
      </w:r>
      <w:r w:rsidRPr="00E1389D">
        <w:rPr>
          <w:color w:val="000000"/>
          <w:sz w:val="28"/>
          <w:szCs w:val="28"/>
        </w:rPr>
        <w:t xml:space="preserve">превалює </w:t>
      </w:r>
      <w:r w:rsidRPr="00E1389D">
        <w:rPr>
          <w:color w:val="000000"/>
          <w:sz w:val="28"/>
          <w:szCs w:val="28"/>
          <w:lang w:val="uk-UA"/>
        </w:rPr>
        <w:t xml:space="preserve">категорія 29-39 років (4384 особи);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щодо освітнього рівня варто звернути увагу, що вища освіта наявна у 1887 жінок-злочинців, професійно-технічна освіта – у 1901, а початкова або без освіти – у 396 осіб. Переважна кількість жінок-злочинців мають саме </w:t>
      </w:r>
      <w:r w:rsidRPr="00E1389D">
        <w:rPr>
          <w:color w:val="000000"/>
          <w:sz w:val="28"/>
          <w:szCs w:val="28"/>
          <w:lang w:val="uk-UA"/>
        </w:rPr>
        <w:lastRenderedPageBreak/>
        <w:t xml:space="preserve">середню освіту – 8 085 осіб із 12 269, що у процентному співвідношенні складає 65,9%. Відповідно вищу освіту мають 15,4% жінок-злочинців, а початкову чи без – лише 3,2% [76];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 точки зору національної ознаки 99,3% жінок-злочинців мали громадянство України (12 192 особи із 12 269). Лише 0,7% складали іноземці (69 осіб) або особи без громадянства чи мігранти (10 осіб);</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питанні зайнятості жінок, які вчинили кримінальні правопорушення можна помітити значний процент тих, що не працюють або безробітних – 75,4% (9 193 особи із 12 192), а також певну кількість службових чи посадових осіб серед жінок-злочинців у різних органах державної влади чи місцевого самоврядування (сумарно 84 особи). Зустрічаються і працівники правоохоронних органів (31 особа), військовослужбовці (19 осіб), депутати місцевих рад (1 особа). Навчалися на момент скоєння кримінальних правопорушень 380 жінок (3,1%)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при аналізі групового способу скоєння кримінальних правопорушень, можна побачити що загалом за рік було виявлено 8 760 випадків групового скоєння таких правопорушень, із них групове скоєння за участю жінок зустрічалось 2 552 рази. У процентному співвідношенні це означає, що 29,13% злочинних груп мали у своєму складі жінок, тобто кожна третя злочинна група брала у свій склад особу жіночої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аналіз кількості випадків скоєння кримінальних правопорушень у стані алкогольного сп’яніння показує, що із 8 064 випадків лише 654 випадки стосувались жінок, інші припадають на чоловічу частину населення. Тобто процент скоєння кримінальних правопорушень для жінок у стані алкогольного сп’яніння складає лише  8,11%. Із цього ми можемо побачити наскільки рідко жінки вчиняють кримінальні правопорушення у стані сп’яніння, лише 1 випадок із 12. Всі інші 11 випадків вчиняються особами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вивчення кількості випадків скоєння кримінальних правопорушень неповнолітніми або за участю неповнолітніх – 3 247 за рік, показує що лише </w:t>
      </w:r>
      <w:r w:rsidRPr="00E1389D">
        <w:rPr>
          <w:color w:val="000000"/>
          <w:sz w:val="28"/>
          <w:szCs w:val="28"/>
          <w:lang w:val="uk-UA"/>
        </w:rPr>
        <w:lastRenderedPageBreak/>
        <w:t>у 441 випадку такими неповнолітніми були особи жіночої статі. Тобто неповнолітні дівчата (324 особи) загалом скоїли 441 кримінальне правопорушення за рік і частка цих правопорушень складає лише 13,58% у загальній масі. Це означає, що із 7 неповнолітніх, які скоїли кримінальні правопорушення лише в 1 випадку була дівчина, що є низьким показником, в інших 6 випадках правопорушення скоїли неповнолітні особи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щодо статистики ухилення від правосуддя можна побачити, що із 2 976 випадків невідомого місцезнаходження підозрюваного лише 14 стосувались жінок. У загальному процентному розрізі це складає близько 0,5%. Тобто можна побачити, що жінки фактично не ухилялися від процесу здійснення правосуддя, в 99,5% це стосувалося чоловіків [76];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щодо випадків захворювання підозрюваних на певну психічну або іншу хворобу, яка перешкоджає кримінальному провадженню можна побачити, що із 33 зареєстрованих випадків за рік жоден не стосувався жінки. Тобто фактично усі психічні та інші розлади під час досудового розслідування відбувалися із чоловіками;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вивчення статистики рецидиву скоєння кримінальних правопорушень показує, що із 46 691 випадку повторного скоєння кримінальних правопорушень за цей рік лише 4 771 випадок стосувався осіб жіночої статі. У процентному співвідношенні цей показник складає лише 10,21%. Тобто питома вага жінок як рецидивних злочинців складала лише 1 особу на 10 рецидивістів, інші 9 осіб були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у питаннях звільнення від кримінальної відповідальності можна побачити, що із 1 998 випадків за рік жінок це стосувалося 393 рази, а у процентному співвідношенні цей показник складає 19,66%. З урахуванням того, що жіноча злочинність була в 6-7 разів менше ніж чоловіча за досліджений рік, згідно проаналізованої кількості вручених повідомлень про підозру, це є достатньо позитивним показником, оскільки фактично кожна п’ята особа, звільнена від кримінальної відповідальності, є жінкою;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lastRenderedPageBreak/>
        <w:t>- при вивченні статистики потерпілих від кримінальних правопорушень варто звернути увагу, що жінки ставали потерпілими в поточному році у 60 476 випадках, що більш ніж в 5 разів більше від кількості випадків, коли вони самі ставали злочинцями і їм було повідомлено про підозру – 12 269 осіб за рік.</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Б) Стан та структура жіночої злочинності за 2022 рік.</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Згідно статистичної інформації Офісу Генерального прокурора в 2022 році можна побачити наступні показники жіночої злочинності: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серед загальної кількості кримінальних проваджень, що надійшли до суду з обвинувальним актом – 113 159, щодо жінок було завершено досудове розслідування у 16 698 провадженнях. Тобто можна визначити, що частка кримінальних проваджень щодо жінок, які розглядалися у судах складала 14,75% від загальної кількості справ, що є незначним показником. Це означає, що лише кожне сьоме кримінальне провадження у суді стосувалося обвинувачення жінки, інші 6 із 7 містили обвинувачення щодо осіб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серед кількісного складу виявлених осіб, яким було повідомлено про підозру – 74 314 осіб, кількість жінок складала 8 439 осіб. Із цих офіційних даних можна побачити, що частка жінок серед кримінальних правопорушників не перевищила 11,35%. Тобто фактично лише 1 із 9 кримінальних правопорушників був особою жіночої статі, інші 8 відносилися до осіб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процентному співвідношенні скоєних жінками кримінальних проступків (3 489 випадків) та злочинів (4 950 випадків) можна побачити, що більше було виявлено осіб, які скоїли злочини (58,7%), порівняно із проступками (41,3%)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запобіжний захід у вигляді тримання під вартою застосовувався до жінок у 465 випадках, що відповідно до їх загальної кількості (8 439 осіб) у процентному співвідношенні складає лише 5,5%;</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lastRenderedPageBreak/>
        <w:t xml:space="preserve">- по віковій статистиці можна побачити, що процент неповнолітніх осіб-злочинців жіночої статі склав лише 1,43% (121 особа із 8 439 осіб), також є незначний процент осіб пенсійного віку (60 років і більше) – лише 9% (767 осіб). Основна група жінок-злочинців має вік від 18 до 60 років – 89,5% (7 551 особа), при цьому серед них </w:t>
      </w:r>
      <w:r w:rsidRPr="00E1389D">
        <w:rPr>
          <w:color w:val="000000"/>
          <w:sz w:val="28"/>
          <w:szCs w:val="28"/>
        </w:rPr>
        <w:t xml:space="preserve">переважають </w:t>
      </w:r>
      <w:r w:rsidRPr="00E1389D">
        <w:rPr>
          <w:color w:val="000000"/>
          <w:sz w:val="28"/>
          <w:szCs w:val="28"/>
          <w:lang w:val="uk-UA"/>
        </w:rPr>
        <w:t>категорії 29-39 років (2 913 особи) та 40-54 років (2 554 особи)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щодо освітнього рівня варто звернути увагу, що вища освіта наявна у 1 632 жінок-злочинців, професійно-технічна освіта – у 1 260, а початкова або без освіти – у 179 осіб. Переважна кількість жінок-злочинців мають саме середню освіту – 5 368 осіб із 8 439, що у процентному співвідношенні складає 63,6%. Відповідно вищу освіту мають 19,3% жінок-злочинців, а початкову чи без – лише 2,12%;</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 точки зору національної ознаки 99,4% жінок-злочинців мали громадянство України (8 387 осіб із 8 439). Лише 0,6% складали іноземці (49 осіб) або особи без громадянства чи мігранти (8 осіб);</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питанні зайнятості жінок, які вчинили кримінальні правопорушення можна помітити значний процент тих, що не працюють або безробітних – 72% (6 076 особи із 8 439), а також певну кількість службових чи посадових осіб серед жінок-злочинців у різних органах державної влади чи місцевого самоврядування (сумарно 72 особи). Зустрічаються і працівники правоохоронних органів (53 особи), військовослужбовці (37 осіб), депутати місцевих рад (19 осіб), судді (1 особа). Навчалися на момент скоєння кримінальних правопорушень 149 жінок (1,76%);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при аналізі групового способу скоєння кримінальних правопорушень, можна побачити що загалом за рік було виявлено 4 947 випадків групового скоєння таких правопорушень, із них групове скоєння за участю жінок зустрічалось 1 385 разів. У процентному співвідношенні це означає, що 28% злочинних груп мали у своєму складі жінок, тобто приблизно кожна третя злочинна група брала у свій склад особу жіночої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lastRenderedPageBreak/>
        <w:t>- аналіз кількості випадків скоєння кримінальних правопорушень у стані алкогольного сп’яніння показує, що із 5 445 випадків лише 369 випадків стосувались жінок, інші припадають на чоловічу частину населення. Тобто процент скоєння кримінальних правопорушень для жінок у стані алкогольного сп’яніння складає лише  6,8%. Із цього ми можемо побачити наскільки рідко жінки вчиняють кримінальні правопорушення у стані сп’яніння, лише 1 випадок із 15. Всі інші 14 випадків вчиняються особами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вивчення кількості випадків скоєння кримінальних правопорушень неповнолітніми або за участю неповнолітніх – 1 824 за рік, показує що лише у 200 випадках такими неповнолітніми були особи жіночої статі. Тобто неповнолітні дівчата (121 особа) загалом скоїли 200 кримінальних правопорушень за рік і частка цих правопорушень складає лише 11% у загальній масі. Це означає, що із 9 неповнолітніх, які скоїли кримінальні правопорушення лише в 1 випадку була дівчина, що є низьким показником, в інших 8 випадках правопорушення скоїли неповнолітні особи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щодо статистики ухилення від правосуддя можна побачити, що із 4 355 випадків невідомого місцезнаходження підозрюваного лише 11 стосувались жінок. У загальному процентному розрізі це складає близько 0,25%. Тобто можна побачити, що жінки фактично не ухилялися від процесу здійснення правосуддя, в 99,75% це стосувалося чоловіків [76];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щодо випадків захворювання підозрюваних на певну психічну або іншу хворобу, яка перешкоджає кримінальному провадженню можна побачити, що із 31 зареєстрованого випадку за рік жоден не стосувався жінки. Тобто фактично усі психічні та інші розлади під час досудового розслідування відбувалися із чоловіками;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вивчення статистики рецидиву скоєння кримінальних правопорушень показує, що із 26 465 випадків повторного скоєння кримінальних правопорушень за цей рік лише 2 666 випадків стосувалися осіб жіночої статі. У процентному співвідношенні цей показник складає лише 10%. Тобто </w:t>
      </w:r>
      <w:r w:rsidRPr="00E1389D">
        <w:rPr>
          <w:color w:val="000000"/>
          <w:sz w:val="28"/>
          <w:szCs w:val="28"/>
          <w:lang w:val="uk-UA"/>
        </w:rPr>
        <w:lastRenderedPageBreak/>
        <w:t>питома вага жінок як рецидивних злочинців складала лише 1 особу на 10 рецидивістів, інші 9 осіб були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у питаннях звільнення від кримінальної відповідальності можна побачити, що із 656 випадків за рік жінок це стосувалося 141 раз, а у процентному співвідношенні цей показник складає 21,5%. З урахуванням того, що жіноча злочинність була в 6-7 разів менше ніж чоловіча за досліджений рік, згідно проаналізованої кількості вручених повідомлень про підозру, це є достатньо позитивним показником, оскільки фактично кожна п’ята особа, звільнена від кримінальної відповідальності, є жінкою;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при вивченні статистики потерпілих від кримінальних правопорушень варто звернути увагу, що жінки ставали потерпілими в поточному році у 61 666 випадках, що більш ніж в 7 разів більше від кількості випадків, коли вони самі ставали злочинцями і їм було повідомлено про підозру – 8 439 осіб за рік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В) Стан та структура жіночої злочинності за поточний 2023 рік (6 місяців: січень-червень включно).</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Згідно статистичної інформації Офісу Генерального прокурора в 2023 році можна побачити наступні показники жіночої злочинності: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серед загальної кількості кримінальних проваджень, що надійшли до суду з обвинувальним актом – 74 964, щодо жінок було завершено досудове розслідування у 11 079 провадженнях [76]. Тобто можна визначити, що частка кримінальних проваджень щодо жінок, які розглядалися у судах складала 14,78% від загальної кількості справ, що є незначним показником. Це означає, що лише кожне сьоме кримінальне провадження у суді стосувалося обвинувачення жінки, інші 6 із 7 містили обвинувачення щодо осіб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серед кількісного складу виявлених осіб, яким було повідомлено про підозру – 42 534 особи, кількість жінок складала 4 944 особи. Із цих офіційних даних можна побачити, що частка жінок серед кримінальних правопорушників не перевищила 11,6%. Тобто фактично лише 1 із 9 </w:t>
      </w:r>
      <w:r w:rsidRPr="00E1389D">
        <w:rPr>
          <w:color w:val="000000"/>
          <w:sz w:val="28"/>
          <w:szCs w:val="28"/>
          <w:lang w:val="uk-UA"/>
        </w:rPr>
        <w:lastRenderedPageBreak/>
        <w:t>кримінальних правопорушників був особою жіночої статі, інші 8 відносилися до осіб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процентному співвідношенні скоєних жінками кримінальних проступків (1961 випадок) та злочинів (2983 випадки) можна побачити, що більше було виявлено осіб, які скоїли злочини (60,3%), порівняно із проступками (39,7%);</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запобіжний захід у вигляді тримання під вартою застосовувався до жінок у 187 випадках, що відповідно до їх загальної кількості (4 944 особи) у процентному співвідношенні складає лише 3,8 %;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по віковій статистиці можна побачити, що процент неповнолітніх осіб-злочинців жіночої статі склав лише 1,5% (74 особи із 4 944 осіб), також є незначний процент осіб пенсійного віку (60 років і більше) – лише 7,8% (386 осіб). Основна група жінок-злочинців має вік від 18 до 60 років – 90,7% (4 484 особи), при цьому серед них </w:t>
      </w:r>
      <w:r w:rsidRPr="00E1389D">
        <w:rPr>
          <w:color w:val="000000"/>
          <w:sz w:val="28"/>
          <w:szCs w:val="28"/>
        </w:rPr>
        <w:t xml:space="preserve">переважають </w:t>
      </w:r>
      <w:r w:rsidRPr="00E1389D">
        <w:rPr>
          <w:color w:val="000000"/>
          <w:sz w:val="28"/>
          <w:szCs w:val="28"/>
          <w:lang w:val="uk-UA"/>
        </w:rPr>
        <w:t>категорії 29-39 років (1 677 осіб) та 40-54 років (1 550 осіб)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щодо освітнього рівня варто звернути увагу, що вища освіта наявна у 998 жінок-злочинців, професійно-технічна освіта – у 750, а початкова або без освіти – у 98 осіб. Переважна кількість жінок-злочинців мають саме середню освіту – 3 098 осіб із 4 944, що у процентному співвідношенні складає 62,7%. Відповідно вищу освіту мають 20,2% жінок-злочинців, а початкову чи без – лише 2%;</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з точки зору національної ознаки 99,23% жінок-злочинців мали громадянство України (4 906 осіб із 4 944). Лише 0,77% складали іноземці (30 осіб) або особи без громадянства чи мігранти (8 осіб)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у питанні зайнятості жінок, які вчинили кримінальні правопорушення можна помітити значний процент тих, що не працюють або безробітних – 70,7% (3 496 осіб із 4 944), а також певну кількість службових чи посадових осіб серед жінок-злочинців у різних органах державної влади чи місцевого самоврядування (сумарно 40 осіб). Зустрічаються і працівники правоохоронних органів (16 осіб), військовослужбовці (21 особа), депутати </w:t>
      </w:r>
      <w:r w:rsidRPr="00E1389D">
        <w:rPr>
          <w:color w:val="000000"/>
          <w:sz w:val="28"/>
          <w:szCs w:val="28"/>
          <w:lang w:val="uk-UA"/>
        </w:rPr>
        <w:lastRenderedPageBreak/>
        <w:t>місцевих рад (7 осіб), судді (1 особа). Навчалися на момент скоєння кримінальних правопорушень 91 жінка (1,84%)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при аналізі групового способу скоєння кримінальних правопорушень, можна побачити що загалом за рік було виявлено 4 462 випадків групового скоєння таких правопорушень, із них групове скоєння за участю жінок зустрічалось 1 357 разів. У процентному співвідношенні це означає, що 30,4% злочинних груп мали у своєму складі жінок, тобто приблизно кожна третя злочинна група брала у свій склад особу жіночої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аналіз кількості випадків скоєння кримінальних правопорушень у стані алкогольного сп’яніння показує, що із 3 090 випадків лише 219 випадків стосувались жінок, інші припадають на чоловічу частину населення. Тобто процент скоєння кримінальних правопорушень для жінок у стані алкогольного сп’яніння складає лише  7%. Із цього ми можемо побачити наскільки рідко жінки вчиняють кримінальні правопорушення у стані сп’яніння, лише 1 випадок із 14. Всі інші 13 випадків вчиняються особами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вивчення кількості випадків скоєння кримінальних правопорушень неповнолітніми або за участю неповнолітніх – 1 011 за рік, показує що лише у 126 випадках такими неповнолітніми були особи жіночої статі [76]. Тобто неповнолітні дівчата (74 особи) загалом скоїли 126 кримінальних правопорушень за рік і частка цих правопорушень складає лише 12,5% у загальній масі. Це означає, що із 8 неповнолітніх, які скоїли кримінальні правопорушення лише в 1 випадку була дівчина, що є низьким показником, в інших 7 випадках правопорушення скоїли неповнолітні особи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xml:space="preserve">- щодо статистики ухилення від правосуддя можна побачити, що із 1 678 випадків невідомого місцезнаходження підозрюваного лише 4 стосувались жінок. У загальному процентному розрізі це складає близько 0,23%. Тобто можна побачити, що жінки фактично не ухилялися від процесу здійснення правосуддя, в 99,77% це стосувалося чоловіків; </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lastRenderedPageBreak/>
        <w:t>- щодо випадків захворювання підозрюваних на певну психічну або іншу хворобу, яка перешкоджає кримінальному провадженню можна побачити, що із 11 зареєстрованих випадків за рік жоден не стосувався жінки. Тобто фактично усі психічні та інші розлади під час досудового розслідування відбувалися із чоловіками;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вивчення статистики рецидиву скоєння кримінальних правопорушень показує, що із 18 435 випадків повторного скоєння кримінальних правопорушень за цей рік лише 1 453 випадки стосувалися осіб жіночої статі [76]. У процентному співвідношенні цей показник складає лише 7,9%. Тобто питома вага жінок як рецидивних злочинців складала лише 1 особу на 12 рецидивістів, інші 11 осіб були чоловічої статі;</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у питаннях звільнення від кримінальної відповідальності можна побачити, що із 193 випадків за рік жінок це стосувалося 40 разів, а у процентному співвідношенні цей показник складає 20,7%. З урахуванням того, що жіноча злочинність була в 6-7 разів менше ніж чоловіча за досліджений рік, згідно проаналізованої кількості вручених повідомлень про підозру, це є достатньо позитивним показником, оскільки фактично кожна п’ята особа, звільнена від кримінальної відповідальності, є жінкою;</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 при вивченні статистики потерпілих від кримінальних правопорушень варто звернути увагу, що жінки ставали потерпілими в поточному році у 58 303 випадках, що більш ніж в 11 разів більше від кількості випадків, коли вони самі ставали злочинцями і їм було повідомлено про підозру – 4 944 особи за рік [76].</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r w:rsidRPr="00E1389D">
        <w:rPr>
          <w:color w:val="000000"/>
          <w:sz w:val="28"/>
          <w:szCs w:val="28"/>
          <w:lang w:val="uk-UA"/>
        </w:rPr>
        <w:t>Таким чином автором було проаналізовано статистичні показники жіночої злочинності у розрізі її соціально-демографічної, соціально-рольової й кримінологічної характеристики, встановлено віковий, освітній, професійний та національний склад жінок-злочинців, що скоїли кримінальні правопорушення на території України за останні три роки.</w:t>
      </w: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p>
    <w:p w:rsidR="00F149A1" w:rsidRPr="00E1389D" w:rsidRDefault="00F149A1" w:rsidP="00F149A1">
      <w:pPr>
        <w:pStyle w:val="a7"/>
        <w:shd w:val="clear" w:color="auto" w:fill="FFFFFF"/>
        <w:spacing w:before="0" w:beforeAutospacing="0" w:after="0" w:afterAutospacing="0" w:line="360" w:lineRule="auto"/>
        <w:ind w:firstLine="709"/>
        <w:jc w:val="both"/>
        <w:rPr>
          <w:color w:val="000000"/>
          <w:sz w:val="28"/>
          <w:szCs w:val="28"/>
          <w:lang w:val="uk-UA"/>
        </w:rPr>
      </w:pPr>
    </w:p>
    <w:p w:rsidR="00F149A1" w:rsidRPr="00E1389D" w:rsidRDefault="00F149A1" w:rsidP="00F149A1">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lastRenderedPageBreak/>
        <w:t>Висновки до Розділу 1</w:t>
      </w:r>
    </w:p>
    <w:p w:rsidR="00F149A1" w:rsidRPr="00E1389D" w:rsidRDefault="00F149A1" w:rsidP="00F149A1">
      <w:pPr>
        <w:spacing w:after="0" w:line="360" w:lineRule="auto"/>
        <w:jc w:val="center"/>
        <w:rPr>
          <w:rFonts w:ascii="Times New Roman" w:hAnsi="Times New Roman" w:cs="Times New Roman"/>
          <w:sz w:val="28"/>
          <w:szCs w:val="28"/>
          <w:lang w:val="uk-UA"/>
        </w:rPr>
      </w:pPr>
    </w:p>
    <w:p w:rsidR="00F149A1" w:rsidRPr="00E1389D" w:rsidRDefault="00F149A1" w:rsidP="00F149A1">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 підставі проведеного за першим розділом дослідження автор дійшов до наступних висновків:</w:t>
      </w:r>
    </w:p>
    <w:p w:rsidR="00F149A1" w:rsidRPr="00E1389D" w:rsidRDefault="00F149A1" w:rsidP="00F149A1">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1) Кримінологічне поняття «жіноча злочинність» тісно пов’язане із суб’єктом кримінального правопорушення, яким є особа жіночої статі. Історично склалися різні теорії про природу походження жіночої злочинності – від біологічних (аномалії хромосомного набору, зрушення процесів анаболізму) до соціальних (надання негативних умов життя у суспільстві);</w:t>
      </w:r>
    </w:p>
    <w:p w:rsidR="00F149A1" w:rsidRPr="00E1389D" w:rsidRDefault="00F149A1" w:rsidP="00F149A1">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2) В науці існують різні визначення поняття «жіноча злочинність» в залежності від напрямку дослідження та обраного підходу. Автор пропонує охарактеризувати поняття «жіноча злочинність» з опором на загальне кримінологічне поняття «злочинність» та визначити її як «сукупність злочинних дій, що вчиняються особами жіночої статі у межах території держави за відповідний часовий період і супроводжуються кримінально-караним порушенням законів, правил або норм суспільства». Автор виділив типові ознаки жіночої злочинності: структурна одноманітність, стабільність кількісно-якісних показників, менший рівень агресивного характеру, більша схильність до «підтримуючих» ролей (посібник, підбурювач) й до розкаяння;</w:t>
      </w:r>
    </w:p>
    <w:p w:rsidR="00F149A1" w:rsidRPr="00E1389D" w:rsidRDefault="00F149A1" w:rsidP="00F149A1">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3) За результатами аналізу статистичних даних жіночої злочинності 2021-2023 років автор встановив її наступні кримінологічні закономірності: </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а) жіноча злочинність є незначною за кількістю скоєних кримінальних правопорушень у порівнянні із чоловічою (</w:t>
      </w:r>
      <w:r w:rsidRPr="00E1389D">
        <w:rPr>
          <w:rFonts w:ascii="Times New Roman" w:hAnsi="Times New Roman" w:cs="Times New Roman"/>
          <w:color w:val="000000"/>
          <w:sz w:val="28"/>
          <w:szCs w:val="28"/>
          <w:lang w:val="uk-UA"/>
        </w:rPr>
        <w:t>16,18% в 2021; 14,75% в 2022; поки що 14,78% в 2023</w:t>
      </w:r>
      <w:r w:rsidRPr="00E1389D">
        <w:rPr>
          <w:rFonts w:ascii="Times New Roman" w:hAnsi="Times New Roman" w:cs="Times New Roman"/>
          <w:sz w:val="28"/>
          <w:szCs w:val="28"/>
          <w:lang w:val="uk-UA"/>
        </w:rPr>
        <w:t xml:space="preserve">), </w:t>
      </w:r>
      <w:r w:rsidRPr="00E1389D">
        <w:rPr>
          <w:rFonts w:ascii="Times New Roman" w:hAnsi="Times New Roman" w:cs="Times New Roman"/>
          <w:color w:val="000000"/>
          <w:sz w:val="28"/>
          <w:szCs w:val="28"/>
          <w:lang w:val="uk-UA"/>
        </w:rPr>
        <w:t xml:space="preserve">лише кожне сьоме кримінальне провадження у суді стосується обвинувачення жінки, інші 6 із 7 стосуються чоловіків; </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б) незначною є сама частка осіб-жінок серед злочинців (12,41% в 2021; 11,35% в 2022; поки що 11,6% в 2023). Тобто у середньому лише 1 із 9 кримінальних правопорушників є жінкою, інші 8 є чоловіками;</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lastRenderedPageBreak/>
        <w:t>в) вбачається тенденція до плавного зростання кількості злочинів, що вчиняються жінками у порівнянні із кримінальними проступками (54,5% на 45,5% в 2021; 58,7% на 41,3% в 2022; поки що 60,3% на 39,7% в 2023);</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г) за віковим рівнем можна побачити, що основу жіночої злочинності складають дорослі особи (18-60 років) – 91,19% в 2021 році, 89,5% в 2022 році та 90,7% в 2023 році. При цьому серед них переважають за кількістю категорії жінок  в розквіті сил (29-39 років) та зрілості (40-54 роки);</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д) частка неповнолітніх у жіночій злочинності є незначною – 2,64% в 2021 році, 1,43% в 2022 році, 1,5% в 2023 році;</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е) більше 99,3% жінок-злочинців є саме громадянами України, елемент іноземних громадян або осіб без громадянства чи біженців є мізерним;</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є) основний вплив на кількість жіночої злочинності має безробіття (відсутність роботи) і кількість безробітних осіб серед жінок-злочинців склала – 75,4% в 2021 році, 72% в 2022 році, 70,7% в 2023 році;</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ж) серед жінок зустрічається певна кількість службових чи посадових злочинців (в тому числі працівників правоохоронних органів) – 135 осіб в 2021 році, 182 особи в 2022 році;</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з) переважна кількість жінок-злочинців мають саме середню освіту (65,9% в 2021 році, 63,6% в 2022 році, 62,7% в 2023 році), кількість жінок-злочинців з вищою освітою поступово збільшується – 15,4% в 2021 році, 19,3% в 2022 році, 20,2% в 2023 році;</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и) жінки зазвичай обмірковано вчиняють злочини, рідко зустрічається стан сп’яніння під час їх скоєння – 8,11% в 2021 році, 6,8% в 2022 році, 7% в 2023 році. У порівнянні із загальною кількістю випадків сп’яніння при скоєнні злочинів – у середньому це 1 на 14, інші 13 за чоловіками; </w:t>
      </w:r>
    </w:p>
    <w:p w:rsidR="00F149A1" w:rsidRPr="00E1389D" w:rsidRDefault="00F149A1" w:rsidP="00F149A1">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і) жінки часто залучаються у групові злочини (28-29%) та рідко ухиляються від правосуддя у порівнянні із чоловіками – лише в 0,23-0,5% випадків. Їх рецидив у загальній кількості рецидивів складає 8-10%. Динаміка їх злочинності загалом стабільна за останні три роки.</w:t>
      </w:r>
    </w:p>
    <w:p w:rsidR="00F149A1" w:rsidRPr="00E1389D" w:rsidRDefault="00F149A1" w:rsidP="0095641F">
      <w:pPr>
        <w:spacing w:after="0" w:line="360" w:lineRule="auto"/>
        <w:ind w:firstLine="708"/>
        <w:jc w:val="both"/>
        <w:rPr>
          <w:rFonts w:ascii="Times New Roman" w:eastAsia="Calibri" w:hAnsi="Times New Roman" w:cs="Times New Roman"/>
          <w:color w:val="000000"/>
          <w:spacing w:val="-1"/>
          <w:sz w:val="28"/>
          <w:szCs w:val="28"/>
          <w:lang w:val="uk-UA"/>
        </w:rPr>
      </w:pP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lastRenderedPageBreak/>
        <w:t xml:space="preserve">РОЗДІЛ 2. ДЕТЕРМІНАНТИ ЖІНОЧОЇ ЗЛОЧИННОСТІ </w:t>
      </w: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ТА ОСОБА ЖІНКИ-ЗЛОЧИНЦЯ</w:t>
      </w:r>
    </w:p>
    <w:p w:rsidR="005863DD" w:rsidRPr="00E1389D" w:rsidRDefault="005863DD" w:rsidP="005863DD">
      <w:pPr>
        <w:spacing w:after="0" w:line="360" w:lineRule="auto"/>
        <w:jc w:val="both"/>
        <w:rPr>
          <w:rFonts w:ascii="Times New Roman" w:hAnsi="Times New Roman" w:cs="Times New Roman"/>
          <w:sz w:val="28"/>
          <w:szCs w:val="28"/>
          <w:lang w:val="uk-UA"/>
        </w:rPr>
      </w:pP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2.1. Детермінанти (причини та умови)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Будь-який різновид злочинності у суспільстві не зароджується сам по собі, а викликається рядом причин і умов. Вивчення детермінант (причин і умов) злочинності є одним із найскладніших питань в кримінології. Адже в даному питанні кримінологія взаємодіє із іншими науками у бажанні встановити найбільш точний перелік причин та обставин, що потягли за собою відповідні прояви злочинної поведінки [39,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12]. Тому аналіз детермінант жіночої злочинності є комплексним питанням, вивчення якого потребує системного підходу. Також їх вивчення має велике значення для розуміння та формування подальших методів боротьби із розвитком жіночої злочинності.</w:t>
      </w:r>
      <w:r w:rsidRPr="00E1389D">
        <w:rPr>
          <w:rFonts w:ascii="Times New Roman" w:hAnsi="Times New Roman" w:cs="Times New Roman"/>
          <w:sz w:val="28"/>
          <w:szCs w:val="28"/>
        </w:rPr>
        <w:t xml:space="preserve"> </w:t>
      </w:r>
      <w:r w:rsidRPr="00E1389D">
        <w:rPr>
          <w:rFonts w:ascii="Times New Roman" w:hAnsi="Times New Roman" w:cs="Times New Roman"/>
          <w:sz w:val="28"/>
          <w:szCs w:val="28"/>
          <w:lang w:val="uk-UA"/>
        </w:rPr>
        <w:t>Отже детермінанти жіночої злочинності – це комплекс взаємодіючих між собою несприятливих факторів, причин та умов, які впливають на зародження та розвиток злочинності серед жінок, стимулюючи виникнення у них злочинних форм поведінки.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Детермінанти злочинності формують комплексну послідовну систему у якій наявні взаємопов’язані елементи, що у сукупності тягнуть за собою скоєння особою кримінального правопорушення. За поглядами О.</w:t>
      </w:r>
      <w:r w:rsidR="00BC4513">
        <w:rPr>
          <w:rFonts w:ascii="Times New Roman" w:hAnsi="Times New Roman" w:cs="Times New Roman"/>
          <w:sz w:val="28"/>
          <w:szCs w:val="28"/>
          <w:lang w:val="uk-UA"/>
        </w:rPr>
        <w:t> </w:t>
      </w:r>
      <w:r w:rsidRPr="00E1389D">
        <w:rPr>
          <w:rFonts w:ascii="Times New Roman" w:hAnsi="Times New Roman" w:cs="Times New Roman"/>
          <w:sz w:val="28"/>
          <w:szCs w:val="28"/>
          <w:lang w:val="uk-UA"/>
        </w:rPr>
        <w:t>М. Джужи, Є.</w:t>
      </w:r>
      <w:r w:rsidR="00BC4513">
        <w:rPr>
          <w:rFonts w:ascii="Times New Roman" w:hAnsi="Times New Roman" w:cs="Times New Roman"/>
          <w:sz w:val="28"/>
          <w:szCs w:val="28"/>
          <w:lang w:val="uk-UA"/>
        </w:rPr>
        <w:t> </w:t>
      </w:r>
      <w:r w:rsidRPr="00E1389D">
        <w:rPr>
          <w:rFonts w:ascii="Times New Roman" w:hAnsi="Times New Roman" w:cs="Times New Roman"/>
          <w:sz w:val="28"/>
          <w:szCs w:val="28"/>
          <w:lang w:val="uk-UA"/>
        </w:rPr>
        <w:t>М. Моїсеєва та В.</w:t>
      </w:r>
      <w:r w:rsidR="00BC4513">
        <w:rPr>
          <w:rFonts w:ascii="Times New Roman" w:hAnsi="Times New Roman" w:cs="Times New Roman"/>
          <w:sz w:val="28"/>
          <w:szCs w:val="28"/>
          <w:lang w:val="uk-UA"/>
        </w:rPr>
        <w:t> В. </w:t>
      </w:r>
      <w:r w:rsidRPr="00E1389D">
        <w:rPr>
          <w:rFonts w:ascii="Times New Roman" w:hAnsi="Times New Roman" w:cs="Times New Roman"/>
          <w:sz w:val="28"/>
          <w:szCs w:val="28"/>
          <w:lang w:val="uk-UA"/>
        </w:rPr>
        <w:t>Василевича будь-яка злочинність є детермінованою, тобто об'єктивно обумовленою певними умовами життя суспільства, які виникли внаслідок взаємодії економічних, соціальних та ідеологічних відносин [57, с. 40-41]. В якості причин злочинності цими вченими розглядалася система соціально-негативних явищ та процесів, які детермінують злочинність як свій наслідок [56, с. 76].</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Детермінанти жіночої злочинності мають свої особливості у порівнянні із своєю початковою теоретичною структурою. Про це завжди зазначали у науковій літературі. Наприклад, Г.</w:t>
      </w:r>
      <w:r w:rsidR="00BC4513">
        <w:rPr>
          <w:rFonts w:ascii="Times New Roman" w:hAnsi="Times New Roman" w:cs="Times New Roman"/>
          <w:sz w:val="28"/>
          <w:szCs w:val="28"/>
          <w:lang w:val="uk-UA"/>
        </w:rPr>
        <w:t> А. </w:t>
      </w:r>
      <w:r w:rsidRPr="00E1389D">
        <w:rPr>
          <w:rFonts w:ascii="Times New Roman" w:hAnsi="Times New Roman" w:cs="Times New Roman"/>
          <w:sz w:val="28"/>
          <w:szCs w:val="28"/>
          <w:lang w:val="uk-UA"/>
        </w:rPr>
        <w:t xml:space="preserve">Аванесов, досліджуючи жіночу </w:t>
      </w:r>
      <w:r w:rsidRPr="00E1389D">
        <w:rPr>
          <w:rFonts w:ascii="Times New Roman" w:hAnsi="Times New Roman" w:cs="Times New Roman"/>
          <w:sz w:val="28"/>
          <w:szCs w:val="28"/>
          <w:lang w:val="uk-UA"/>
        </w:rPr>
        <w:lastRenderedPageBreak/>
        <w:t xml:space="preserve">злочинність, відмічав, що при вивченні детермінант (причин) цього явища важливо враховувати особливості жіночої психології. Адже жінки, у порівнянні із чоловіками, відрізняються не лише за стилем одягу, але й у манерах своєї поведінки, способі свого мислення та загальних уявленнях про життя [63, с. 119].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Варто зазначити, що у кримінологічній науці існують різні погляди у питанні того, що треба відносити до системи детермінант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Наприклад, О.</w:t>
      </w:r>
      <w:r w:rsidR="00BC4513">
        <w:rPr>
          <w:rFonts w:ascii="Times New Roman" w:hAnsi="Times New Roman" w:cs="Times New Roman"/>
          <w:sz w:val="28"/>
          <w:szCs w:val="28"/>
          <w:lang w:val="uk-UA"/>
        </w:rPr>
        <w:t> М. </w:t>
      </w:r>
      <w:r w:rsidRPr="00E1389D">
        <w:rPr>
          <w:rFonts w:ascii="Times New Roman" w:hAnsi="Times New Roman" w:cs="Times New Roman"/>
          <w:sz w:val="28"/>
          <w:szCs w:val="28"/>
          <w:lang w:val="uk-UA"/>
        </w:rPr>
        <w:t>Неживець виділяє наступну структуру детермінант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активну участь жінок у суспільному процесі виробництва;</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поступове суттєве послаблення соціальних (суспільних) інститутів і в першу чергу сім’ї як основного інституту соціального контролю;</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поступово зростаюча напруга у суспільстві, у суспільних відносинах, виникаючі конфлікти та ворожнеча між людьми;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поступовий приріст антисуспільних негативних явищ, таких як наркоманія, жебракування, бродяжництво, алкоголізм та проституція </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63, с. 119</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І.</w:t>
      </w:r>
      <w:r w:rsidR="00BC4513">
        <w:rPr>
          <w:rFonts w:ascii="Times New Roman" w:hAnsi="Times New Roman" w:cs="Times New Roman"/>
          <w:sz w:val="28"/>
          <w:szCs w:val="28"/>
          <w:lang w:val="uk-UA"/>
        </w:rPr>
        <w:t> Р. </w:t>
      </w:r>
      <w:r w:rsidRPr="00E1389D">
        <w:rPr>
          <w:rFonts w:ascii="Times New Roman" w:hAnsi="Times New Roman" w:cs="Times New Roman"/>
          <w:sz w:val="28"/>
          <w:szCs w:val="28"/>
          <w:lang w:val="uk-UA"/>
        </w:rPr>
        <w:t>Серкевич та О.</w:t>
      </w:r>
      <w:r w:rsidR="00BC4513">
        <w:rPr>
          <w:rFonts w:ascii="Times New Roman" w:hAnsi="Times New Roman" w:cs="Times New Roman"/>
          <w:sz w:val="28"/>
          <w:szCs w:val="28"/>
          <w:lang w:val="uk-UA"/>
        </w:rPr>
        <w:t> М. </w:t>
      </w:r>
      <w:r w:rsidRPr="00E1389D">
        <w:rPr>
          <w:rFonts w:ascii="Times New Roman" w:hAnsi="Times New Roman" w:cs="Times New Roman"/>
          <w:sz w:val="28"/>
          <w:szCs w:val="28"/>
          <w:lang w:val="uk-UA"/>
        </w:rPr>
        <w:t>Броневицька виділяють свої групи чинників, які детермінують жіночу злочинність: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чинники, що пов’язані із існуючими несприятливими процесами у культурній галузі і полягають у заміні справжньої жіночої культури її певними сурогатами, такими як фемінізм, емансипація або ж кримінальна субкультура;</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чинники, які пов’язані із поточною соціально-політичною ситуацією, яка характеризується спадом життєвого рівня, безробіттям, руйнівними впливами на сімейний інститут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чинники, які пов’язані із трудовим напрямком діяльності жінки;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чинники, що пов’язані із сімейною та побутовою сферою життя жінки.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Додатково до цього ряд вчених заявляють детермінанту у вигляді «віктимної поведінки потерпілих (мається на увазі чоловіків)», які своїм аморально-</w:t>
      </w:r>
      <w:r w:rsidRPr="00E1389D">
        <w:rPr>
          <w:rFonts w:ascii="Times New Roman" w:hAnsi="Times New Roman" w:cs="Times New Roman"/>
          <w:color w:val="000000"/>
          <w:sz w:val="28"/>
          <w:szCs w:val="28"/>
          <w:lang w:val="uk-UA"/>
        </w:rPr>
        <w:t>дезадаптованим</w:t>
      </w:r>
      <w:r w:rsidRPr="00E1389D">
        <w:rPr>
          <w:rFonts w:ascii="Times New Roman" w:hAnsi="Times New Roman" w:cs="Times New Roman"/>
          <w:sz w:val="28"/>
          <w:szCs w:val="28"/>
          <w:lang w:val="uk-UA"/>
        </w:rPr>
        <w:t xml:space="preserve"> способом життя або ж знущаннями над жінкою детермінують вчинення насильницьких злочинів щодо них [32, с. 7].</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Крім того, наявний й погляд про біологічні чинники як різновид детермінант жіночої злочинності, які виникають у зв’язку із біологічними відмінностями між жінкою та чоловіком і охоплюють певні біологічні процеси жінки (фази менструального циклу, період вагітності, післяпологовий період), під час яких вона має чутливий емоційний психічний стан і стає схильною до скоєння емоційних кримінальних правопорушень на </w:t>
      </w:r>
      <w:r w:rsidRPr="00E1389D">
        <w:rPr>
          <w:rFonts w:ascii="Times New Roman" w:hAnsi="Times New Roman" w:cs="Times New Roman"/>
          <w:color w:val="000000"/>
          <w:sz w:val="28"/>
          <w:szCs w:val="28"/>
          <w:lang w:val="uk-UA"/>
        </w:rPr>
        <w:t xml:space="preserve">ґрунті </w:t>
      </w:r>
      <w:r w:rsidRPr="00E1389D">
        <w:rPr>
          <w:rFonts w:ascii="Times New Roman" w:hAnsi="Times New Roman" w:cs="Times New Roman"/>
          <w:sz w:val="28"/>
          <w:szCs w:val="28"/>
          <w:lang w:val="uk-UA"/>
        </w:rPr>
        <w:t>раптової зміни настрою (ревнощі, образи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Враховуючи наявний досвід автор формулює власну систему детермінант жіночої злочинності, базуючись на вивченні різноманітних соціальних, економічних, психологічних та культурних факторів, які впливають на жінок і можуть пояснити їхнє втягнення у кримінальну діяльність. Така система детермінант аналізує різні аспекти життя жінок, їхні соціальні ролі, економічну ситуацію, ставлення до них у суспільстві, а також психологічні чинники, які можуть вплинути на їхні рішення та поведінку. Ця система детермінант допоможе більш повно та об'єктивно зрозуміти фактори, які стоять за жіночою злочинністю, завдяки чому можна формувати ефективні стратегії профілактики та протидії кримінальним правопорушенням серед жінок.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Варто прислухатися до думки таких вчених як О.</w:t>
      </w:r>
      <w:r w:rsidR="00BC4513">
        <w:rPr>
          <w:rFonts w:ascii="Times New Roman" w:hAnsi="Times New Roman" w:cs="Times New Roman"/>
          <w:sz w:val="28"/>
          <w:szCs w:val="28"/>
          <w:lang w:val="uk-UA"/>
        </w:rPr>
        <w:t> М. </w:t>
      </w:r>
      <w:r w:rsidRPr="00E1389D">
        <w:rPr>
          <w:rFonts w:ascii="Times New Roman" w:hAnsi="Times New Roman" w:cs="Times New Roman"/>
          <w:sz w:val="28"/>
          <w:szCs w:val="28"/>
          <w:lang w:val="uk-UA"/>
        </w:rPr>
        <w:t>Джужи та В.В. Василевича, які зазначають, що в кримінологічній класифікації детермінант потрібно обов’язково визначати такі загальнотеоретичні підстави як механізм їх дії, рівень можливого функціонування, зміст кожної з них та природу їх виникнення тощо [52, с. 46].</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Отже автор, опираючись на загальнотеоретичні аспекти, може сформувати і визначити структуру детермінант жіночої злочинності, яку доцільно розділити за наступними групами: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1) економічні причини та умови:</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економічна нерівність (дискримінація) на ринку праці – у випадках наявності економічних обмежень для жінок, заборони жінкам займати певні посади або заборони займатися підприємницькою діяльністю, опосередковані відмови жінкам у доступі до певних професій через низьку оцінку їх трудових якостей. Жінки, які стикаються з подібного роду економічними (фінансовими) перепонами, можуть звертатися до злочинної діяльності як альтернативи для забезпечення себе або своїх сімей [82,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195];</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 xml:space="preserve">- безробіття серед жінок (втрати чи скорочення робочих місць), що відбувається внаслідок економічної кризи та змін на ринку праці. Ця детермінанта дає </w:t>
      </w:r>
      <w:r w:rsidRPr="00E1389D">
        <w:rPr>
          <w:rFonts w:ascii="Times New Roman" w:hAnsi="Times New Roman" w:cs="Times New Roman"/>
          <w:color w:val="000000"/>
          <w:sz w:val="28"/>
          <w:szCs w:val="28"/>
          <w:lang w:val="uk-UA"/>
        </w:rPr>
        <w:t>основний вплив на кількість жіночої злочинності, що можна побачити</w:t>
      </w:r>
      <w:r w:rsidRPr="00E1389D">
        <w:rPr>
          <w:rFonts w:ascii="Times New Roman" w:hAnsi="Times New Roman" w:cs="Times New Roman"/>
          <w:sz w:val="28"/>
          <w:szCs w:val="28"/>
          <w:lang w:val="uk-UA"/>
        </w:rPr>
        <w:t xml:space="preserve"> за статистичними показниками, відображеними у першому розділі роботи, оскільки</w:t>
      </w:r>
      <w:r w:rsidRPr="00E1389D">
        <w:rPr>
          <w:rFonts w:ascii="Times New Roman" w:hAnsi="Times New Roman" w:cs="Times New Roman"/>
          <w:color w:val="000000"/>
          <w:sz w:val="28"/>
          <w:szCs w:val="28"/>
          <w:lang w:val="uk-UA"/>
        </w:rPr>
        <w:t xml:space="preserve"> саме 70-75% серед жінок-злочинців складають безробітні особи за останні 3 роки (2021-2023);</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w:t>
      </w:r>
      <w:r w:rsidRPr="00E1389D">
        <w:rPr>
          <w:sz w:val="28"/>
          <w:szCs w:val="28"/>
          <w:lang w:val="uk-UA"/>
        </w:rPr>
        <w:t> </w:t>
      </w:r>
      <w:r w:rsidRPr="00E1389D">
        <w:rPr>
          <w:rFonts w:ascii="Times New Roman" w:hAnsi="Times New Roman" w:cs="Times New Roman"/>
          <w:color w:val="000000"/>
          <w:sz w:val="28"/>
          <w:szCs w:val="28"/>
          <w:lang w:val="uk-UA"/>
        </w:rPr>
        <w:t>низький рівень оплати праці – досить часто трапляються ситуації неналежної оплати праці у державі, коли заробітна плата сплачується на рівні мінімальної, в тому числі за рахунок неофіційного працевлаштування жінки. Часто при цьому у жінки-робітника відсутні ще й оплачувані соціальні стандарти чи допомога. Це призводить до того, що жінки заробляють недостатньо для забезпечення своїх основних потреб і можуть шукати незаконні шляхи для збільшення свого доходу, в тому числі шляхом зайняття фоновими явищами (проституцією, ігроманією тощо)</w:t>
      </w:r>
      <w:r w:rsidRPr="00E1389D">
        <w:rPr>
          <w:rFonts w:ascii="Times New Roman" w:hAnsi="Times New Roman" w:cs="Times New Roman"/>
          <w:color w:val="000000"/>
          <w:sz w:val="28"/>
          <w:szCs w:val="28"/>
        </w:rPr>
        <w:t xml:space="preserve"> </w:t>
      </w:r>
      <w:r w:rsidRPr="00E1389D">
        <w:rPr>
          <w:rFonts w:ascii="Times New Roman" w:hAnsi="Times New Roman" w:cs="Times New Roman"/>
          <w:sz w:val="28"/>
          <w:szCs w:val="28"/>
          <w:lang w:val="uk-UA"/>
        </w:rPr>
        <w:t>[</w:t>
      </w:r>
      <w:r w:rsidRPr="00E1389D">
        <w:rPr>
          <w:rFonts w:ascii="Times New Roman" w:hAnsi="Times New Roman" w:cs="Times New Roman"/>
          <w:sz w:val="28"/>
          <w:szCs w:val="28"/>
        </w:rPr>
        <w:t>3</w:t>
      </w:r>
      <w:r w:rsidRPr="00E1389D">
        <w:rPr>
          <w:rFonts w:ascii="Times New Roman" w:hAnsi="Times New Roman" w:cs="Times New Roman"/>
          <w:sz w:val="28"/>
          <w:szCs w:val="28"/>
          <w:lang w:val="uk-UA"/>
        </w:rPr>
        <w:t xml:space="preserve">1,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xml:space="preserve">. </w:t>
      </w:r>
      <w:r w:rsidRPr="00E1389D">
        <w:rPr>
          <w:rFonts w:ascii="Times New Roman" w:hAnsi="Times New Roman" w:cs="Times New Roman"/>
          <w:sz w:val="28"/>
          <w:szCs w:val="28"/>
        </w:rPr>
        <w:t>232</w:t>
      </w:r>
      <w:r w:rsidRPr="00E1389D">
        <w:rPr>
          <w:rFonts w:ascii="Times New Roman" w:hAnsi="Times New Roman" w:cs="Times New Roman"/>
          <w:sz w:val="28"/>
          <w:szCs w:val="28"/>
          <w:lang w:val="uk-UA"/>
        </w:rPr>
        <w:t>; 66, с. 24]</w:t>
      </w:r>
      <w:r w:rsidRPr="00E1389D">
        <w:rPr>
          <w:rFonts w:ascii="Times New Roman" w:hAnsi="Times New Roman" w:cs="Times New Roman"/>
          <w:color w:val="000000"/>
          <w:sz w:val="28"/>
          <w:szCs w:val="28"/>
          <w:lang w:val="uk-UA"/>
        </w:rPr>
        <w:t>;</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економічна нестабільність (втрати) у родині – зазначене є наслідком певних економічних негараздів у членів сім’ї жінки (наприклад, втрата роботи чоловіком, батьками жінки [36, с. 21]) або ж може виникнути внаслідок розпаду сім’ї (наприклад, розірвання шлюбу, зміна місця проживання тощо). Результатом цього стає тривала економічна криза, що може змушувати жінку шукати альтернативні джерела доходу, включаючи вчинення злочинних дій;</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обмежений доступ до якісної освіти та навчання, що не дає можливості отримати знання для висококваліфікованих професій і передбачає заняття </w:t>
      </w:r>
      <w:r w:rsidRPr="00E1389D">
        <w:rPr>
          <w:rFonts w:ascii="Times New Roman" w:hAnsi="Times New Roman" w:cs="Times New Roman"/>
          <w:color w:val="000000"/>
          <w:sz w:val="28"/>
          <w:szCs w:val="28"/>
          <w:lang w:val="uk-UA"/>
        </w:rPr>
        <w:lastRenderedPageBreak/>
        <w:t>виключно у професіях робітничої сфери (є актуальним при еміграції). Для можливості реалізації себе як особистості жінка шукає альтернативні шляхи у вигляді участі у злочинній діяльності, в тому числі транснаціональній;</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ab/>
        <w:t>2) соціальні причини та умови:</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насильство в сім'ї та насильницькі стосунки, які можуть спричинити психологічне чи фізичне травмування жінки і викликати її злочинну поведінку як реакцію на приниження власних прав [19, </w:t>
      </w:r>
      <w:r w:rsidRPr="00E1389D">
        <w:rPr>
          <w:rFonts w:ascii="Times New Roman" w:hAnsi="Times New Roman" w:cs="Times New Roman"/>
          <w:color w:val="000000"/>
          <w:sz w:val="28"/>
          <w:szCs w:val="28"/>
          <w:lang w:val="en-US"/>
        </w:rPr>
        <w:t>c</w:t>
      </w:r>
      <w:r w:rsidRPr="00E1389D">
        <w:rPr>
          <w:rFonts w:ascii="Times New Roman" w:hAnsi="Times New Roman" w:cs="Times New Roman"/>
          <w:color w:val="000000"/>
          <w:sz w:val="28"/>
          <w:szCs w:val="28"/>
          <w:lang w:val="uk-UA"/>
        </w:rPr>
        <w:t>. 10]. Такі випадки часто переростають у побутову насильницьку злочинність жінок під впливом емоцій, аффекту або стану сильного душевного хвилювання;</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w:t>
      </w:r>
      <w:r w:rsidRPr="00E1389D">
        <w:rPr>
          <w:sz w:val="28"/>
          <w:szCs w:val="28"/>
        </w:rPr>
        <w:t xml:space="preserve"> </w:t>
      </w:r>
      <w:r w:rsidRPr="00E1389D">
        <w:rPr>
          <w:rFonts w:ascii="Times New Roman" w:hAnsi="Times New Roman" w:cs="Times New Roman"/>
          <w:color w:val="000000"/>
          <w:sz w:val="28"/>
          <w:szCs w:val="28"/>
          <w:lang w:val="uk-UA"/>
        </w:rPr>
        <w:t>залучення до антигромадських груп та організацій, які можуть втягувати жінок у злочинну діяльність. Жінки є досить вразливими до стороннього впливу, навіювання сторонніх ідей та поглядів, при статистичному аналізі автор звернув увагу, що жінки часто залучаються у групові злочини (28-29%) і можуть діяти у складі злочинних груп на додаткових ролях (посібники, підбурювачі). Тому негативний сторонній вплив на жінку протягом певного періоду часу може призвести до втягнення її у заняття злочинною діяльністю не обов</w:t>
      </w:r>
      <w:r w:rsidRPr="00E1389D">
        <w:rPr>
          <w:rFonts w:ascii="Times New Roman" w:hAnsi="Times New Roman" w:cs="Times New Roman"/>
          <w:color w:val="000000"/>
          <w:sz w:val="28"/>
          <w:szCs w:val="28"/>
        </w:rPr>
        <w:t>’</w:t>
      </w:r>
      <w:r w:rsidRPr="00E1389D">
        <w:rPr>
          <w:rFonts w:ascii="Times New Roman" w:hAnsi="Times New Roman" w:cs="Times New Roman"/>
          <w:color w:val="000000"/>
          <w:sz w:val="28"/>
          <w:szCs w:val="28"/>
          <w:lang w:val="uk-UA"/>
        </w:rPr>
        <w:t>язково з економічних мотивів, а, наприклад, за рахунок навіювання злочинної психології;</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негативний вплив мас-медіа та соціальних мереж (інтернету) із антисуспільним чи аморальним контентом, при повторенні або поширенні якого жінка підключається до певної злочинної діяльності. На теперішньому етапі досить часто зустрічаються випадки поширення жінками «сторіс» у соціальних мережах із неоднозначним контентом, що може потягнути за собою кримінальну відповідальність незважаючи на несвідоме поширення;</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w:t>
      </w:r>
      <w:r w:rsidRPr="00E1389D">
        <w:rPr>
          <w:sz w:val="28"/>
          <w:szCs w:val="28"/>
        </w:rPr>
        <w:t xml:space="preserve"> </w:t>
      </w:r>
      <w:r w:rsidRPr="00E1389D">
        <w:rPr>
          <w:rFonts w:ascii="Times New Roman" w:hAnsi="Times New Roman" w:cs="Times New Roman"/>
          <w:color w:val="000000"/>
          <w:sz w:val="28"/>
          <w:szCs w:val="28"/>
          <w:lang w:val="uk-UA"/>
        </w:rPr>
        <w:t xml:space="preserve">вплив наркоманії та алкоголізму як фонових явищ, які можуть спричиняти недостатність коштів та мотивувати жінку до злочинних дій. При втягненні у постійний процес вживання наркотиків або ж пияцтва жінка втрачає свій соціальний статус, стає залежною від наркотиків, алкоголю і вчиняє злочини з мотивів здобуття коштів на їх регулярну закупівлю. Також наркотична або ж алкогольна залежність змінює поведінку жінки та зазвичай спричиняє </w:t>
      </w:r>
      <w:r w:rsidRPr="00E1389D">
        <w:rPr>
          <w:rFonts w:ascii="Times New Roman" w:hAnsi="Times New Roman" w:cs="Times New Roman"/>
          <w:color w:val="000000"/>
          <w:sz w:val="28"/>
          <w:szCs w:val="28"/>
          <w:lang w:val="uk-UA"/>
        </w:rPr>
        <w:lastRenderedPageBreak/>
        <w:t>агресивність, безрозсудність й неадекватну реакцію на зовнішні подразники у вигляді емоційного застосування насильства;</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соціальна ізоляція жінки, відсутність достатніх варіантів спілкування, що може призвести до пошуку соціальної підтримки за «будь-яку» ціну, в тому числі й шляхом приєднання жінки до певної злочинної групи </w:t>
      </w:r>
      <w:r w:rsidRPr="00E1389D">
        <w:rPr>
          <w:rFonts w:ascii="Times New Roman" w:hAnsi="Times New Roman" w:cs="Times New Roman"/>
          <w:sz w:val="28"/>
          <w:szCs w:val="28"/>
          <w:lang w:val="uk-UA"/>
        </w:rPr>
        <w:t xml:space="preserve">[80,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116]</w:t>
      </w:r>
      <w:r w:rsidRPr="00E1389D">
        <w:rPr>
          <w:rFonts w:ascii="Times New Roman" w:hAnsi="Times New Roman" w:cs="Times New Roman"/>
          <w:color w:val="000000"/>
          <w:sz w:val="28"/>
          <w:szCs w:val="28"/>
          <w:lang w:val="uk-UA"/>
        </w:rPr>
        <w:t>;</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наявність соціально-культурних стереотипів та соціальних норм, які можуть обмежувати жінок у виборі життєвого шляху та впливати на їх участь у злочинній діяльності;</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відсутність належної соціальної допомоги та підтримки у суспільстві. У процесі свого життя жінка часто потребує соціальної допомоги та підтримки, наприклад, під час вагітності, народження дитини, досягнення пенсійного віку тощо. Важливою для неї є сімейно-побутова сфера </w:t>
      </w:r>
      <w:r w:rsidRPr="00E1389D">
        <w:rPr>
          <w:rFonts w:ascii="Times New Roman" w:hAnsi="Times New Roman" w:cs="Times New Roman"/>
          <w:sz w:val="28"/>
          <w:szCs w:val="28"/>
          <w:lang w:val="uk-UA"/>
        </w:rPr>
        <w:t xml:space="preserve">[75,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xml:space="preserve">. 594]. </w:t>
      </w:r>
      <w:r w:rsidRPr="00E1389D">
        <w:rPr>
          <w:rFonts w:ascii="Times New Roman" w:hAnsi="Times New Roman" w:cs="Times New Roman"/>
          <w:color w:val="000000"/>
          <w:sz w:val="28"/>
          <w:szCs w:val="28"/>
          <w:lang w:val="uk-UA"/>
        </w:rPr>
        <w:t>Неможливість повноцінно працювати та заробити кошти через фізичну слабкість може викликати економічний стрес та спонукати жінку до пошуку альтернативних джерел існування у вигляді заняття злочинною діяльністю;</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соціальна нерівноправність у суспільстві, коли жінка за своїми правами або ж своїм статусом в деяких питаннях розглядається нижче ніж інші члени суспільства. В такому випадку злочинна діяльність жінки може спрямовуватися на реалізацію певних своїх прав або ж буде вчинятися як прояв протесту щодо здобуття соціальної справедливості у суспільстві.</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Згідно з думкою Н.</w:t>
      </w:r>
      <w:r w:rsidR="00BC4513">
        <w:rPr>
          <w:rFonts w:ascii="Times New Roman" w:hAnsi="Times New Roman" w:cs="Times New Roman"/>
          <w:sz w:val="28"/>
          <w:szCs w:val="28"/>
          <w:lang w:val="uk-UA"/>
        </w:rPr>
        <w:t> В. </w:t>
      </w:r>
      <w:r w:rsidRPr="00E1389D">
        <w:rPr>
          <w:rFonts w:ascii="Times New Roman" w:hAnsi="Times New Roman" w:cs="Times New Roman"/>
          <w:sz w:val="28"/>
          <w:szCs w:val="28"/>
          <w:lang w:val="uk-UA"/>
        </w:rPr>
        <w:t xml:space="preserve">Кузнєцової соціально-психологічні причини жіночої злочинності включають у свій зміст деформації як групової так і індивідуальної свідомості жінки щодо економічних, моральних і сімейно-побутових аспектів. Ці деформації слід розглядати як прямі причини жіночої злочинності. На рівні індивідуальної свідомості жінки з’являються різні форми користі та переконання щодо забезпечення гідного рівня життя для себе та своєї родини, який, на її думку, неможливо досягти шляхом законних засобів [63,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119].</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3) політичні причини та умови:</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lastRenderedPageBreak/>
        <w:t>- політичні конфлікти у владі, що призводять до нестабільності управління суспільством, загальної нерівноваги, відсутності послідовної стратегії держави у вирішенні проблем населення (в першу чергу соціальних). Такі конфлікти викликають приріст злочинності як реакцію суспільства на дестабілізуючі політичні чинники і входження жінок у злочинність, що стає складовою частиною суспільства;</w:t>
      </w:r>
    </w:p>
    <w:p w:rsidR="005863DD" w:rsidRPr="00E1389D" w:rsidRDefault="005863DD" w:rsidP="005863DD">
      <w:pPr>
        <w:spacing w:after="0" w:line="360" w:lineRule="auto"/>
        <w:jc w:val="both"/>
        <w:rPr>
          <w:rFonts w:ascii="Times New Roman" w:hAnsi="Times New Roman" w:cs="Times New Roman"/>
          <w:color w:val="000000"/>
          <w:sz w:val="28"/>
          <w:szCs w:val="28"/>
        </w:rPr>
      </w:pPr>
      <w:r w:rsidRPr="00E1389D">
        <w:rPr>
          <w:rFonts w:ascii="Times New Roman" w:hAnsi="Times New Roman" w:cs="Times New Roman"/>
          <w:color w:val="000000"/>
          <w:sz w:val="28"/>
          <w:szCs w:val="28"/>
          <w:lang w:val="uk-UA"/>
        </w:rPr>
        <w:t xml:space="preserve">- поширення корупції, яка викликає нерівність у можливостях членів суспільства, невпевненість у результаті власних дій, що особливо складно для жінок </w:t>
      </w:r>
      <w:r w:rsidRPr="00E1389D">
        <w:rPr>
          <w:rFonts w:ascii="Times New Roman" w:hAnsi="Times New Roman" w:cs="Times New Roman"/>
          <w:color w:val="000000"/>
          <w:sz w:val="28"/>
          <w:szCs w:val="28"/>
        </w:rPr>
        <w:t>[</w:t>
      </w:r>
      <w:r w:rsidRPr="00E1389D">
        <w:rPr>
          <w:rFonts w:ascii="Times New Roman" w:hAnsi="Times New Roman" w:cs="Times New Roman"/>
          <w:color w:val="000000"/>
          <w:sz w:val="28"/>
          <w:szCs w:val="28"/>
          <w:lang w:val="uk-UA"/>
        </w:rPr>
        <w:t>45</w:t>
      </w:r>
      <w:r w:rsidRPr="00E1389D">
        <w:rPr>
          <w:rFonts w:ascii="Times New Roman" w:hAnsi="Times New Roman" w:cs="Times New Roman"/>
          <w:color w:val="000000"/>
          <w:sz w:val="28"/>
          <w:szCs w:val="28"/>
        </w:rPr>
        <w:t xml:space="preserve">, </w:t>
      </w:r>
      <w:r w:rsidRPr="00E1389D">
        <w:rPr>
          <w:rFonts w:ascii="Times New Roman" w:hAnsi="Times New Roman" w:cs="Times New Roman"/>
          <w:color w:val="000000"/>
          <w:sz w:val="28"/>
          <w:szCs w:val="28"/>
          <w:lang w:val="en-US"/>
        </w:rPr>
        <w:t>c</w:t>
      </w:r>
      <w:r w:rsidRPr="00E1389D">
        <w:rPr>
          <w:rFonts w:ascii="Times New Roman" w:hAnsi="Times New Roman" w:cs="Times New Roman"/>
          <w:color w:val="000000"/>
          <w:sz w:val="28"/>
          <w:szCs w:val="28"/>
          <w:lang w:val="uk-UA"/>
        </w:rPr>
        <w:t>. 94</w:t>
      </w:r>
      <w:r w:rsidRPr="00E1389D">
        <w:rPr>
          <w:rFonts w:ascii="Times New Roman" w:hAnsi="Times New Roman" w:cs="Times New Roman"/>
          <w:color w:val="000000"/>
          <w:sz w:val="28"/>
          <w:szCs w:val="28"/>
        </w:rPr>
        <w:t>]</w:t>
      </w:r>
      <w:r w:rsidRPr="00E1389D">
        <w:rPr>
          <w:rFonts w:ascii="Times New Roman" w:hAnsi="Times New Roman" w:cs="Times New Roman"/>
          <w:color w:val="000000"/>
          <w:sz w:val="28"/>
          <w:szCs w:val="28"/>
          <w:lang w:val="uk-UA"/>
        </w:rPr>
        <w:t>. Потрапляння у «корупційні пастки» створює відчуття несправедливості, образи, зневіри у можливості досягти чогось законним шляхом, внаслідок власних зусиль, а не якихось «домовленостей». У сукупності це формує негативну оцінку жінками корупційних органів держави і позитивне сприйняття ними злочинності, оскільки все навкруги і так відбувається «незаконно», по корупційним домовленостям. В результаті цього жінки можуть вступати у злочинні групи, в тому числі і ті, що працюють в корупційній сфері;</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знецінення законів та законодавства, якщо прийняті державою закони не мають практичної реалізації, тобто реально не виконуються</w:t>
      </w:r>
      <w:r w:rsidRPr="00E1389D">
        <w:rPr>
          <w:rFonts w:ascii="Times New Roman" w:hAnsi="Times New Roman" w:cs="Times New Roman"/>
          <w:color w:val="000000"/>
          <w:sz w:val="28"/>
          <w:szCs w:val="28"/>
        </w:rPr>
        <w:t xml:space="preserve"> </w:t>
      </w:r>
      <w:r w:rsidRPr="00E1389D">
        <w:rPr>
          <w:rFonts w:ascii="Times New Roman" w:hAnsi="Times New Roman" w:cs="Times New Roman"/>
          <w:sz w:val="28"/>
          <w:szCs w:val="28"/>
          <w:lang w:val="uk-UA"/>
        </w:rPr>
        <w:t xml:space="preserve">[29,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1</w:t>
      </w:r>
      <w:r w:rsidRPr="00E1389D">
        <w:rPr>
          <w:rFonts w:ascii="Times New Roman" w:hAnsi="Times New Roman" w:cs="Times New Roman"/>
          <w:sz w:val="28"/>
          <w:szCs w:val="28"/>
        </w:rPr>
        <w:t>42</w:t>
      </w:r>
      <w:r w:rsidRPr="00E1389D">
        <w:rPr>
          <w:rFonts w:ascii="Times New Roman" w:hAnsi="Times New Roman" w:cs="Times New Roman"/>
          <w:sz w:val="28"/>
          <w:szCs w:val="28"/>
          <w:lang w:val="uk-UA"/>
        </w:rPr>
        <w:t>]</w:t>
      </w:r>
      <w:r w:rsidRPr="00E1389D">
        <w:rPr>
          <w:rFonts w:ascii="Times New Roman" w:hAnsi="Times New Roman" w:cs="Times New Roman"/>
          <w:color w:val="000000"/>
          <w:sz w:val="28"/>
          <w:szCs w:val="28"/>
          <w:lang w:val="uk-UA"/>
        </w:rPr>
        <w:t>, а суспільні відносини продовжують існувати у форматі власного врегулювання. Зазначена детермінанта є супутньою до детермінанти поширення корупції, оскільки відносини поза законом завжди будуються на певних домовленостях із взаємною вигодою. В такому випадку до законів відносяться як до декларативних актів, що мають виключно інформаційний зміст. При знеціненні законів жінки перестають їх виконувати і можуть скоювати злочинні дії, рахуючи що законодавство не буде поширено щодо них;</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відсутність правопорядку у державі виникає коли державні правоохоронні органи замість виконання своїх безпосередніх функцій починають використовуватися у політичних конфліктах або діють під впливом певних політичних груп, виконуючи їх конкретні завдання, замість боротьби із </w:t>
      </w:r>
      <w:r w:rsidRPr="00E1389D">
        <w:rPr>
          <w:rFonts w:ascii="Times New Roman" w:hAnsi="Times New Roman" w:cs="Times New Roman"/>
          <w:color w:val="000000"/>
          <w:sz w:val="28"/>
          <w:szCs w:val="28"/>
          <w:lang w:val="uk-UA"/>
        </w:rPr>
        <w:lastRenderedPageBreak/>
        <w:t>злочинністю. Це призводить до латентних (нерозкритих) кримінальних правопорушень, виникнення випадків безкарності злочинців, зневіри населення у діяльність правоохоронних органів, та як наслідок – до зростання і розширення саме організованої злочинності. В таких випадках жінки можуть активно втягуватись у злочинність за рахунок підвищення її ролі і значення у суспільстві та загального падіння авторитету правоохоронних органів;</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xml:space="preserve">- недостатність ресурсів у державі. Коли країна стикається з політичною нестабільністю в ній можуть досить швидко втрачатися або вивозитися назовні ресурси, що призводить до швидкого вичерпання ресурсного потенціалу. Як наслідок виникає дефіцит певних ресурсів (в тому числі певних продуктів харчування, корисних копалин тощо) і немає можливості забезпечити потреби населення, що призводить до активної насильницької злочинності задля здобуття залишків ресурсів, в яку активно втягуються жінки (наприклад, відсутність зерна та води у багатьох африканських країнах спровокувало внутрішні конфлікти та відкриті збройні сутички між різними угрупуваннями за ресурси. </w:t>
      </w:r>
      <w:r w:rsidRPr="00E1389D">
        <w:rPr>
          <w:rFonts w:ascii="Times New Roman" w:hAnsi="Times New Roman" w:cs="Times New Roman"/>
          <w:color w:val="000000"/>
          <w:sz w:val="28"/>
          <w:szCs w:val="28"/>
        </w:rPr>
        <w:t xml:space="preserve">Угруповання </w:t>
      </w:r>
      <w:r w:rsidRPr="00E1389D">
        <w:rPr>
          <w:rFonts w:ascii="Times New Roman" w:hAnsi="Times New Roman" w:cs="Times New Roman"/>
          <w:color w:val="000000"/>
          <w:sz w:val="28"/>
          <w:szCs w:val="28"/>
          <w:lang w:val="uk-UA"/>
        </w:rPr>
        <w:t>постійно поповнюються за рахунок населення країни);</w:t>
      </w:r>
    </w:p>
    <w:p w:rsidR="005863DD" w:rsidRPr="00E1389D" w:rsidRDefault="005863DD" w:rsidP="005863DD">
      <w:pPr>
        <w:spacing w:after="0" w:line="360" w:lineRule="auto"/>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провокації та соціальні протести у державі, що призводять до виходу значної кількості людей на вулицю та відкритих пограбувань, убивств або іншого хуліганського насильства. В таких випадках жіноча злочинність може носити ситуативний характер, відбуватися під впливом емоцій або подразників від раптово виниклої зовнішньої ситуації. Втрата авторитету у влади сприяє посиленню злочинних способів вирішення конфліктів, що поширюється і на жінок як членів суспільства;</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4) ідеологічні причини та умови (визначаються тими соціокультурними установками, системами цінностей та нормами, які панують у суспільстві та впливають на поведінку жінок і формують їхнє сприйняття світу та себе як самостійних індивідів):</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наявність гендерних ролей і стереотипів, що можуть обмежувати можливості жінки і визначати для неї певну очікувану у суспільстві модель поведінки. В результаті жінка затискається у якесь певне коло дозволеної поведінки, з якого вона не може вийти під впливом ідеологічних канонів, які дотримуються в суспільстві. Якщо жінка порушує ці ідеологічні канони, вона піддається осуду і її намагаються повернути у встановлену для неї модель поведінки. Постійний вплив гендерної ролі, яку вона повинна виконувати у суспільстві, затисненість у певних ідеологічних стереотипних рамках поступово приводять жінку до нервозності, внутрішнього спустошення, виснаження та небажання слідувати відведеній їй ролі. В результаті як альтернативу жінка знаходить злочинність, де не зустрічає гендерних ролей та стереотипів і може дозволити собі поведінку на власний розсуд;</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наявність ідеологічних субкультур, що впливають на місце і дискредитацію жінки у сім’ї. Наприклад, патріархальна субкультура передбачає обмеження жінки у правах, що може стимулювати ворожість жінки до суспільства та спонукати до скоєння злочинних дій.</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5) зовнішні причини та умови:</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збройні конфлікти та воєнні дії мають значний вплив на жіночу злочинність, оскільки несуть за собою значні та неконтрольовані прояви насильства, безпосередніми учасниками якого можуть ставати жінки як виконавці. Також, такі конфлікти розмивають суспільство з точки зору його соціальної структури, роблять неоднорідним та розбалансованим, інколи можуть викликати беззаконня. Перебуваючи у постійному стресі та остраху за своє майбутнє жінки змінюють погляди на свою поведінку, на існуючі цінності у суспільстві і можуть вчиняти злочинні дії з метою отримання матеріальних ресурсів для того, щоб вибратись із зони конфлікту. Також конфлікти забирають багато чоловіків, у зв’язку з чим жінки починають займати більше професійних посад, в тому числі в органах державної влади та місцевого самоврядування. Отримуючи доступ до відповідальної та часто досить важкої за обсягом роботи, жінка переживає зміну свого світогляду і не </w:t>
      </w:r>
      <w:r w:rsidRPr="00E1389D">
        <w:rPr>
          <w:rFonts w:ascii="Times New Roman" w:hAnsi="Times New Roman" w:cs="Times New Roman"/>
          <w:sz w:val="28"/>
          <w:szCs w:val="28"/>
          <w:lang w:val="uk-UA"/>
        </w:rPr>
        <w:lastRenderedPageBreak/>
        <w:t>завжди може із цим впоратись. Часто корупційні ризики та можливість отримати матеріальні ресурси, що забезпечать фінансове життя і благополуччя після виїзду із зони конфлікту є тими чинниками, що мотивують жінок на злочину поведінку при перебуванні на відповідальних посадах. Крім того, жінки можуть бути залучені до ролей, які раніше вважалися чоловічими і пов’язані із монотонною тяжкою працею. Тому, у сукупності, збройні конфлікти та воєнні дії несуть високий ризик виникнення та розвитку жіночої злочинності, яка здійснюється не лише у насильницькому, а й у корупційному напрямках;</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зовнішні економічні санкції, що призводять до спаду економіки країни, збільшення безробіття та зниження доходів населення, зокрема жінок. Також вони тягнуть за собою погіршення умов життя жінок, а саме зменшення доступності основних товарів і послуг в країні й як наслідок – розвиток нелегальної торгівлі у вигляді контрабанди товарів та «чорного ринку». У таких умовах жінки можуть бути змушені шукати різні незаконні джерела доходів, що може призвести до розвитку майнової злочинності, такої як крадіжки, контрабанда, шахрайство тощо, а також до розвитку проституції;</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міграція (внутрішня та зовнішня) у випадку втрати місця проживання, житла або належних умов існування (в тому числі і через воєнні дії) є тим фактором, що змінює статус та положення жінок у випадку переїзду в іншу місцевість. Вимушена зміна умов проживання, збільшення витрат у іншій місцевості, відсутність звичного кола знайомих й друзів, звичного трудового колективу призводить до моральних та психологічних стресів у жінки. Крім того швидкий пошук нової роботи, яка дуже необхідна для існування, часто призводить до гірших або ж навіть тяжких умов праці. У сукупності перелічені обставини викликають значні зміни у світогляді жінки, а у випадку невдач у налагодженні життя на новому місці – можуть призвести до втягнення жінки у злочинну діяльність; </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транснаціональний наркотрафік через країну, який викликає значну доступність наркотичних засобів, підвищення рівня наркотизації населення </w:t>
      </w:r>
      <w:r w:rsidRPr="00E1389D">
        <w:rPr>
          <w:rFonts w:ascii="Times New Roman" w:hAnsi="Times New Roman" w:cs="Times New Roman"/>
          <w:sz w:val="28"/>
          <w:szCs w:val="28"/>
          <w:lang w:val="uk-UA"/>
        </w:rPr>
        <w:lastRenderedPageBreak/>
        <w:t xml:space="preserve">та можливість активного проваджу наркотичних засобів на території країни </w:t>
      </w:r>
      <w:r w:rsidRPr="00E1389D">
        <w:rPr>
          <w:rFonts w:ascii="Times New Roman" w:hAnsi="Times New Roman" w:cs="Times New Roman"/>
          <w:sz w:val="28"/>
          <w:szCs w:val="28"/>
        </w:rPr>
        <w:t>[44</w:t>
      </w:r>
      <w:r w:rsidRPr="00E1389D">
        <w:rPr>
          <w:rFonts w:ascii="Times New Roman" w:hAnsi="Times New Roman" w:cs="Times New Roman"/>
          <w:sz w:val="28"/>
          <w:szCs w:val="28"/>
          <w:lang w:val="uk-UA"/>
        </w:rPr>
        <w:t>, с. 54</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 Жінки можуть бути залучені до різних злочинних дій, таких як нелегальне виробництво, контрабанда, розподіл та продаж наркотиків, оскільки робота в таких організаціях дає значний прибуток.</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ab/>
        <w:t xml:space="preserve">Отже загалом автор розглянув систему можливих детермінант жіночої злочинності та розкрив їх зміст. Серед перелічених детермінант на теперішній час в Україні актуальними є економічні (такі як несприятлива економічна ситуація, безробіття та скорочення робочих місць, економічна нестабільність у родинах, інколи </w:t>
      </w:r>
      <w:r w:rsidRPr="00E1389D">
        <w:rPr>
          <w:rFonts w:ascii="Times New Roman" w:hAnsi="Times New Roman" w:cs="Times New Roman"/>
          <w:color w:val="000000"/>
          <w:sz w:val="28"/>
          <w:szCs w:val="28"/>
          <w:lang w:val="uk-UA"/>
        </w:rPr>
        <w:t>низький рівень оплати праці</w:t>
      </w:r>
      <w:r w:rsidRPr="00E1389D">
        <w:rPr>
          <w:rFonts w:ascii="Times New Roman" w:hAnsi="Times New Roman" w:cs="Times New Roman"/>
          <w:sz w:val="28"/>
          <w:szCs w:val="28"/>
          <w:lang w:val="uk-UA"/>
        </w:rPr>
        <w:t xml:space="preserve">), соціальні (такі як </w:t>
      </w:r>
      <w:r w:rsidRPr="00E1389D">
        <w:rPr>
          <w:rFonts w:ascii="Times New Roman" w:hAnsi="Times New Roman" w:cs="Times New Roman"/>
          <w:color w:val="000000"/>
          <w:sz w:val="28"/>
          <w:szCs w:val="28"/>
          <w:lang w:val="uk-UA"/>
        </w:rPr>
        <w:t>насильство у сім'ї, вплив наркоманії та алкоголізму як фонових явищ, інколи негативний вплив соціальних мереж</w:t>
      </w:r>
      <w:r w:rsidRPr="00E1389D">
        <w:rPr>
          <w:rFonts w:ascii="Times New Roman" w:hAnsi="Times New Roman" w:cs="Times New Roman"/>
          <w:sz w:val="28"/>
          <w:szCs w:val="28"/>
          <w:lang w:val="uk-UA"/>
        </w:rPr>
        <w:t>) та зовнішні, що пов’язані із тривалим введеням військових дій, внутрішньою міграцією громадян як вимушених переселенців. Зазначене показує, що є напрями для розвитку жіночої злочинності і статистика відсутності роботи у переважної кількості жінок-злочинців (</w:t>
      </w:r>
      <w:r w:rsidRPr="00E1389D">
        <w:rPr>
          <w:rFonts w:ascii="Times New Roman" w:hAnsi="Times New Roman" w:cs="Times New Roman"/>
          <w:color w:val="000000"/>
          <w:sz w:val="28"/>
          <w:szCs w:val="28"/>
          <w:lang w:val="uk-UA"/>
        </w:rPr>
        <w:t>75,4% в 2021 році, 72% в 2022 році, 70,7% в 2023 році</w:t>
      </w:r>
      <w:r w:rsidRPr="00E1389D">
        <w:rPr>
          <w:rFonts w:ascii="Times New Roman" w:hAnsi="Times New Roman" w:cs="Times New Roman"/>
          <w:sz w:val="28"/>
          <w:szCs w:val="28"/>
          <w:lang w:val="uk-UA"/>
        </w:rPr>
        <w:t>), а також статистика виявлення жінок як посадових злочинців (</w:t>
      </w:r>
      <w:r w:rsidRPr="00E1389D">
        <w:rPr>
          <w:rFonts w:ascii="Times New Roman" w:hAnsi="Times New Roman" w:cs="Times New Roman"/>
          <w:color w:val="000000"/>
          <w:sz w:val="28"/>
          <w:szCs w:val="28"/>
          <w:lang w:val="uk-UA"/>
        </w:rPr>
        <w:t>135 осіб в 2021 році, 182 особи в 2022 році</w:t>
      </w:r>
      <w:r w:rsidRPr="00E1389D">
        <w:rPr>
          <w:rFonts w:ascii="Times New Roman" w:hAnsi="Times New Roman" w:cs="Times New Roman"/>
          <w:sz w:val="28"/>
          <w:szCs w:val="28"/>
          <w:lang w:val="uk-UA"/>
        </w:rPr>
        <w:t>) підтверджує це.</w:t>
      </w:r>
    </w:p>
    <w:p w:rsidR="005863DD" w:rsidRPr="00E1389D" w:rsidRDefault="005863DD" w:rsidP="005863DD">
      <w:pPr>
        <w:spacing w:after="0" w:line="360" w:lineRule="auto"/>
        <w:jc w:val="both"/>
        <w:rPr>
          <w:rFonts w:ascii="Times New Roman" w:hAnsi="Times New Roman" w:cs="Times New Roman"/>
          <w:sz w:val="28"/>
          <w:szCs w:val="28"/>
          <w:lang w:val="uk-UA"/>
        </w:rPr>
      </w:pP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shd w:val="clear" w:color="auto" w:fill="FFFFFF"/>
          <w:lang w:val="uk-UA"/>
        </w:rPr>
        <w:t xml:space="preserve">2.2. </w:t>
      </w:r>
      <w:r w:rsidRPr="00E1389D">
        <w:rPr>
          <w:rFonts w:ascii="Times New Roman" w:hAnsi="Times New Roman" w:cs="Times New Roman"/>
          <w:b/>
          <w:sz w:val="28"/>
          <w:szCs w:val="28"/>
          <w:lang w:val="uk-UA"/>
        </w:rPr>
        <w:t>Особа жінки як злочинця: кримінологічна характеристика</w:t>
      </w:r>
    </w:p>
    <w:p w:rsidR="005863DD" w:rsidRPr="00E1389D" w:rsidRDefault="005863DD" w:rsidP="005863DD">
      <w:pPr>
        <w:spacing w:after="0" w:line="360" w:lineRule="auto"/>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З точки зору кримінологічної та кримінально-правової науки жінки, так само як і чоловіки, можуть вчиняти злочини. Кримінальним злочинцем може бути будь-хто, незалежно від статі. Злочини вчиняються людьми із різних вікових, соціальних, економічних та гендерних груп.</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Діючий КК України визначає загальне поняття суб’єкта кримінального правопорушення (злочину) у статті 18. За змістом цієї статті таким суб’єктом виступає фізична особа, що є осудною за своїм психічним станом та досягла відповідного віку, з якого її може бути притягнуто до кримінальної відповідальності (16 років у загальних випадках та 14 років при скоєнні певних тяжких злочинів) [3, с. 5].</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Відповідно, таке визначення суб’єкта кримінального правопорушення є загальним і не враховує особливості та специфіку характеристики жінки як злочинця (кримінального правопорушника). Більш грунтовно термін суб’єкта кримінального правопорушення описується у кримінологічній науці, де для нього формується ряд специфічних груп ознак, за допомогою яких можна розкрити його сутність та детально вивчити наявні особливості</w:t>
      </w:r>
      <w:r w:rsidRPr="00E1389D">
        <w:rPr>
          <w:rFonts w:ascii="Times New Roman" w:hAnsi="Times New Roman" w:cs="Times New Roman"/>
          <w:sz w:val="28"/>
          <w:szCs w:val="28"/>
        </w:rPr>
        <w:t xml:space="preserve"> [</w:t>
      </w:r>
      <w:r w:rsidRPr="00E1389D">
        <w:rPr>
          <w:rFonts w:ascii="Times New Roman" w:hAnsi="Times New Roman" w:cs="Times New Roman"/>
          <w:sz w:val="28"/>
          <w:szCs w:val="28"/>
          <w:lang w:val="uk-UA"/>
        </w:rPr>
        <w:t>54, с. 120</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Тому автор буде розглядати особу жінки як злочинця з точки зору саме кримінологічної науки і розкривати характеристику її специфічних ознак спираючись на наявну систему кримінологічних знань.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Потрібно звернути увагу, що за загальним кримінологічним визначенням «особою злочинця» виступає певна людина, яка вчинила кримінальне правопорушення, в процесі скоєння якого реалізувалась її антисуспільна спрямованість, що виражає послідовну сукупність соціально-демографічних, соціально-психологічних, правових, моральних й інших соціально-важливих властивостей чи зв’язків, ознак або відносин, які сукупно із зовнішніми об’єктивними обставинами визначають та формують характер її злочинної поведінки [60, с. 78; 61, с. 55].</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Опираючись на вказане визначення та його особливості автор формулює поняття жінки як особи злочинця наступним чином: це сукупність соціально-демографічних, психологічних, моральних та кримінально-правових ознак, властивостей, зв’язків і відносин, що характеризують жінку, яка здійснює злочинну діяльність та визначають загальні риси її характеру.</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Базуючись на запропонованому визначенні жінки як особи злочинця варто сформувати перелік основних ознак, що більш детально розкривають її особистість та визначають антисуспільну спрямованість її поведінки. У кримінологічній літературі наявний широкий перелік визначень поняття «особа злочинця», які можна класифікувати за наступними трьома ознаками: 1) формальна ознака, яка визначає послідовний підхід до характеристики особи злочинця саме через його риси як особистості (психологічні, соціальні, біологічні тощо); 2) змістовна ознака, яка орієнтує нас на чіткий причинно-</w:t>
      </w:r>
      <w:r w:rsidRPr="00E1389D">
        <w:rPr>
          <w:rFonts w:ascii="Times New Roman" w:hAnsi="Times New Roman" w:cs="Times New Roman"/>
          <w:sz w:val="28"/>
          <w:szCs w:val="28"/>
          <w:lang w:val="uk-UA"/>
        </w:rPr>
        <w:lastRenderedPageBreak/>
        <w:t>наслідковий зв’язок між вчиненим особою злочинним діянням і його негативними антисуспільними рисами як особистості; 3) формально-змістовна ознака, що об’єднує дві попередньо викладені ознаки та формулює питання про те, в який конкретно час до або ж після скоєння свого кримінального правопорушення особа може чи навпаки не може вважатися з точки зору існуючого закону «злочинцем», тобто ця ознака досліджує саме правовий «стан» конкретного злочинця [33, c. 154].</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Звернувшись до наукових публікацій іншого вченого-кримінолога – наприклад, В.С. Батиргареєвої, ми теж можемо побачити здійснення характеристики особи злочинця за типовими групами ознак й особливостей, такими як: соціально-демографічні, морально-психологічні, психічні, кримінально-правові тощо [21,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xml:space="preserve">. 134]. Тому використання типової класифікації при характеристиці ознак особи жінки як злочинця є раціональним та доцільним і зможе найбільш повно розкрити наявні особливості її злочинної моделі поведінки. Також, з урахуванням сукупних варіантів, автор дещо конкретизує перелік типових груп ознак при розгляді «особи жінки як злочинця», визначивши обов’язково «соціально-рольові ознаки» для характеристики її особистості та «психологічні ознаки», що мають більш широкий зміст у підміну групи «психічних ознак», більш спрямованих на описання психічних аномалій та хвороб.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Отже, сукупно автор виділяє наступні групи ознак для цілісної характеристики й розкриття особливостей особи жінки як злочинця: </w:t>
      </w:r>
      <w:r w:rsidRPr="00E1389D">
        <w:rPr>
          <w:rFonts w:ascii="Times New Roman" w:hAnsi="Times New Roman" w:cs="Times New Roman"/>
          <w:sz w:val="28"/>
          <w:szCs w:val="28"/>
          <w:lang w:val="en-US"/>
        </w:rPr>
        <w:t>I</w:t>
      </w:r>
      <w:r w:rsidRPr="00E1389D">
        <w:rPr>
          <w:rFonts w:ascii="Times New Roman" w:hAnsi="Times New Roman" w:cs="Times New Roman"/>
          <w:sz w:val="28"/>
          <w:szCs w:val="28"/>
          <w:lang w:val="uk-UA"/>
        </w:rPr>
        <w:t>) </w:t>
      </w:r>
      <w:r w:rsidRPr="00E1389D">
        <w:rPr>
          <w:rFonts w:ascii="Times New Roman" w:hAnsi="Times New Roman" w:cs="Times New Roman"/>
          <w:bCs/>
          <w:sz w:val="28"/>
          <w:szCs w:val="28"/>
          <w:lang w:val="uk-UA"/>
        </w:rPr>
        <w:t xml:space="preserve">соціально-демографічні; </w:t>
      </w:r>
      <w:r w:rsidRPr="00E1389D">
        <w:rPr>
          <w:rFonts w:ascii="Times New Roman" w:hAnsi="Times New Roman" w:cs="Times New Roman"/>
          <w:bCs/>
          <w:sz w:val="28"/>
          <w:szCs w:val="28"/>
          <w:lang w:val="en-US"/>
        </w:rPr>
        <w:t>II</w:t>
      </w:r>
      <w:r w:rsidRPr="00E1389D">
        <w:rPr>
          <w:rFonts w:ascii="Times New Roman" w:hAnsi="Times New Roman" w:cs="Times New Roman"/>
          <w:bCs/>
          <w:sz w:val="28"/>
          <w:szCs w:val="28"/>
          <w:lang w:val="uk-UA"/>
        </w:rPr>
        <w:t xml:space="preserve">) соціально-рольові; </w:t>
      </w:r>
      <w:r w:rsidRPr="00E1389D">
        <w:rPr>
          <w:rFonts w:ascii="Times New Roman" w:hAnsi="Times New Roman" w:cs="Times New Roman"/>
          <w:bCs/>
          <w:sz w:val="28"/>
          <w:szCs w:val="28"/>
          <w:lang w:val="en-US"/>
        </w:rPr>
        <w:t>III</w:t>
      </w:r>
      <w:r w:rsidRPr="00E1389D">
        <w:rPr>
          <w:rFonts w:ascii="Times New Roman" w:hAnsi="Times New Roman" w:cs="Times New Roman"/>
          <w:bCs/>
          <w:sz w:val="28"/>
          <w:szCs w:val="28"/>
          <w:lang w:val="uk-UA"/>
        </w:rPr>
        <w:t xml:space="preserve">) психологічні; </w:t>
      </w:r>
      <w:r w:rsidRPr="00E1389D">
        <w:rPr>
          <w:rFonts w:ascii="Times New Roman" w:hAnsi="Times New Roman" w:cs="Times New Roman"/>
          <w:bCs/>
          <w:sz w:val="28"/>
          <w:szCs w:val="28"/>
          <w:lang w:val="en-US"/>
        </w:rPr>
        <w:t>IV</w:t>
      </w:r>
      <w:r w:rsidRPr="00E1389D">
        <w:rPr>
          <w:rFonts w:ascii="Times New Roman" w:hAnsi="Times New Roman" w:cs="Times New Roman"/>
          <w:bCs/>
          <w:sz w:val="28"/>
          <w:szCs w:val="28"/>
          <w:lang w:val="uk-UA"/>
        </w:rPr>
        <w:t xml:space="preserve">) моральні; </w:t>
      </w:r>
      <w:r w:rsidRPr="00E1389D">
        <w:rPr>
          <w:rFonts w:ascii="Times New Roman" w:hAnsi="Times New Roman" w:cs="Times New Roman"/>
          <w:bCs/>
          <w:sz w:val="28"/>
          <w:szCs w:val="28"/>
          <w:lang w:val="en-US"/>
        </w:rPr>
        <w:t>V</w:t>
      </w:r>
      <w:r w:rsidRPr="00E1389D">
        <w:rPr>
          <w:rFonts w:ascii="Times New Roman" w:hAnsi="Times New Roman" w:cs="Times New Roman"/>
          <w:bCs/>
          <w:sz w:val="28"/>
          <w:szCs w:val="28"/>
          <w:lang w:val="uk-UA"/>
        </w:rPr>
        <w:t>) кримінально-правові [51, с. 28-29]</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en-US"/>
        </w:rPr>
        <w:t>I</w:t>
      </w:r>
      <w:r w:rsidRPr="00E1389D">
        <w:rPr>
          <w:rFonts w:ascii="Times New Roman" w:hAnsi="Times New Roman" w:cs="Times New Roman"/>
          <w:sz w:val="28"/>
          <w:szCs w:val="28"/>
          <w:lang w:val="uk-UA"/>
        </w:rPr>
        <w:t>) Почнемо свій розгляд із основних – соціально-демографічних ознак жінки як злочинця, які визначають її біологічну сутність та територіальне місце у суспільстві. До цих ознак включається вік, стать, місце народження, місце фактичного проживання, громадянство, освіта та інші важливі відомості, які розкривають особу жінки з точки зору її демографічних особливостей.</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Отже першою соціально-демографічною ознакою є вікова група. З точки зору кримінології раціонально виділяти наступні вікові групи у структурі жіночої злочинності: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1) неповнолітні дівчата (віком до 18 років), процент яких у загальній кількості жіночої злочинності є дуже малим (</w:t>
      </w:r>
      <w:r w:rsidRPr="00E1389D">
        <w:rPr>
          <w:rFonts w:ascii="Times New Roman" w:hAnsi="Times New Roman" w:cs="Times New Roman"/>
          <w:color w:val="000000"/>
          <w:sz w:val="28"/>
          <w:szCs w:val="28"/>
          <w:lang w:val="uk-UA"/>
        </w:rPr>
        <w:t>2,64% за даними 2021 року, 1,43% за даними 2022 року та 1,5% за даними 2023 року</w:t>
      </w:r>
      <w:r w:rsidRPr="00E1389D">
        <w:rPr>
          <w:rFonts w:ascii="Times New Roman" w:hAnsi="Times New Roman" w:cs="Times New Roman"/>
          <w:sz w:val="28"/>
          <w:szCs w:val="28"/>
          <w:lang w:val="uk-UA"/>
        </w:rPr>
        <w:t xml:space="preserve">). Зазвичай їх злочинна діяльність пов’язана із неблагополучними сімейними обставинами, дисфункціональними чи насильницькими сім'ями, безпритульністю і негативним впливом ровесників, що залучають їх до злочинної діяльності. В основному неповнолітні дівчата втягуються у проституцію або ж використовуються як посібники у майнових злочинах (крадіжках, грабежах, шахрайствах тощо); </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 xml:space="preserve">2) </w:t>
      </w:r>
      <w:r w:rsidRPr="00E1389D">
        <w:rPr>
          <w:rFonts w:ascii="Times New Roman" w:hAnsi="Times New Roman" w:cs="Times New Roman"/>
          <w:color w:val="000000"/>
          <w:sz w:val="28"/>
          <w:szCs w:val="28"/>
          <w:lang w:val="uk-UA"/>
        </w:rPr>
        <w:t>дорослі</w:t>
      </w:r>
      <w:r w:rsidRPr="00E1389D">
        <w:rPr>
          <w:rFonts w:ascii="Times New Roman" w:hAnsi="Times New Roman" w:cs="Times New Roman"/>
          <w:sz w:val="28"/>
          <w:szCs w:val="28"/>
          <w:lang w:val="uk-UA"/>
        </w:rPr>
        <w:t xml:space="preserve"> жінки (або жінки середнього віку), які складають основну частину (ядро) </w:t>
      </w:r>
      <w:r w:rsidRPr="00E1389D">
        <w:rPr>
          <w:rFonts w:ascii="Times New Roman" w:hAnsi="Times New Roman" w:cs="Times New Roman"/>
          <w:color w:val="000000"/>
          <w:sz w:val="28"/>
          <w:szCs w:val="28"/>
          <w:lang w:val="uk-UA"/>
        </w:rPr>
        <w:t>жіночої злочинності. Згідно проаналізованих статистичних показників їх процент у жіночій злочинності є домінуючим – 91,19% за даними 2021 року, 89,5% за даними 2022 року та 90,7% за даними 2023 року. Вони можуть вчиняти найбільш широкий спектр злочинних діянь, в тому числі тяжкі насильницькі або майнові злочини. Серед їх структури також можна виділити три окремі групи: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color w:val="000000"/>
          <w:sz w:val="28"/>
          <w:szCs w:val="28"/>
          <w:lang w:val="uk-UA"/>
        </w:rPr>
        <w:t>- жінки молодого віку (18-28 років)</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 xml:space="preserve">- жінки у віці розквіту сил  </w:t>
      </w:r>
      <w:r w:rsidRPr="00E1389D">
        <w:rPr>
          <w:rFonts w:ascii="Times New Roman" w:hAnsi="Times New Roman" w:cs="Times New Roman"/>
          <w:color w:val="000000"/>
          <w:sz w:val="28"/>
          <w:szCs w:val="28"/>
          <w:lang w:val="uk-UA"/>
        </w:rPr>
        <w:t>(29-39 років);</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 жінки зрілого віку (40-55 років);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color w:val="000000"/>
          <w:sz w:val="28"/>
          <w:szCs w:val="28"/>
          <w:lang w:val="uk-UA"/>
        </w:rPr>
        <w:t>Кожна з цих категорій жінок має середній показник злочинної активності, найбільша кримінальна активність спостерігається саме у віці розквіту сил (29-39 років), при якому за статистикою вчиняється найбільше кримінальних правопорушень.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3) жінки пенсійного віку (від 60 років і старше), що згідно отриманих статистичних даних складають незначну частину жіночої злочинності (</w:t>
      </w:r>
      <w:r w:rsidRPr="00E1389D">
        <w:rPr>
          <w:rFonts w:ascii="Times New Roman" w:hAnsi="Times New Roman" w:cs="Times New Roman"/>
          <w:color w:val="000000"/>
          <w:sz w:val="28"/>
          <w:szCs w:val="28"/>
          <w:lang w:val="uk-UA"/>
        </w:rPr>
        <w:t>6,17% за даними 2021 року, 9% за даними 2022 року та 7,8% за даними 2023 року</w:t>
      </w:r>
      <w:r w:rsidRPr="00E1389D">
        <w:rPr>
          <w:rFonts w:ascii="Times New Roman" w:hAnsi="Times New Roman" w:cs="Times New Roman"/>
          <w:sz w:val="28"/>
          <w:szCs w:val="28"/>
          <w:lang w:val="uk-UA"/>
        </w:rPr>
        <w:t>). Вони орієнтовані в першу чергу на майнову злочинність.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Отже, в межах проаналізованих вікових даних, можемо побачити, що вік дійсно впливає на кримінальну активність жінки та напрями такої активності і має враховуватись при дослідженні жіночої злочинності.</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 xml:space="preserve">Наступною важливою соціально-демографічною ознакою є освіта, що насправді впливає на кількість скоєних жінками кримінальних правопорушень та на їх напрямок </w:t>
      </w:r>
      <w:r w:rsidRPr="00E1389D">
        <w:rPr>
          <w:rFonts w:ascii="Times New Roman" w:hAnsi="Times New Roman" w:cs="Times New Roman"/>
          <w:bCs/>
          <w:sz w:val="28"/>
          <w:szCs w:val="28"/>
          <w:lang w:val="uk-UA"/>
        </w:rPr>
        <w:t>[51, с. 29]</w:t>
      </w:r>
      <w:r w:rsidRPr="00E1389D">
        <w:rPr>
          <w:rFonts w:ascii="Times New Roman" w:hAnsi="Times New Roman" w:cs="Times New Roman"/>
          <w:sz w:val="28"/>
          <w:szCs w:val="28"/>
          <w:lang w:val="uk-UA"/>
        </w:rPr>
        <w:t xml:space="preserve">. Як показують проаналізовані статистичні дані основна кількість жінок, що скоюють кримінальні правопорушення має середню освіту – </w:t>
      </w:r>
      <w:r w:rsidRPr="00E1389D">
        <w:rPr>
          <w:rFonts w:ascii="Times New Roman" w:hAnsi="Times New Roman" w:cs="Times New Roman"/>
          <w:color w:val="000000"/>
          <w:sz w:val="28"/>
          <w:szCs w:val="28"/>
          <w:lang w:val="uk-UA"/>
        </w:rPr>
        <w:t xml:space="preserve">65,9% за даними 2021 року, 63,6% за даними 2022 року, 62,7% за даними 2023 року. При цьому процент жінок із вищою освітою, які скоїли кримінальні правопорушення складає: 15,4% в 2021 році, 19,3% в 2022 році, 20,2% в 2023 році. Таке співвідношення показує, що надання жінкам вищої освіти може в три рази зменшити кількість скоєних ними кримінальних правопорушень, тому освіта є важливим критерієм для оцінки показників жіночої злочинності. Отримання вищої освіти вкупі із постійними географічними пересуваннями жінок відкриває для них можливість перспективного працевлаштування, що прибирає ризики злочинної діяльності. В більшості випадків вища освіта може використовуватися жінками для скоєння посадових або корупційних злочинів з метою отримання лише якомога більшого прибутку [47, с. 52], але такі випадки є нечастими і в основному вони обумовлені неналежним рівнем матеріального або посадового забезпечення. Тому розвиток освітнього напряму, що відкриває нові можливості для жінок після здобуття професійної освіти явно зменшує показники жіночої злочинності </w:t>
      </w:r>
      <w:r w:rsidRPr="00E1389D">
        <w:rPr>
          <w:rFonts w:ascii="Times New Roman" w:hAnsi="Times New Roman" w:cs="Times New Roman"/>
          <w:bCs/>
          <w:sz w:val="28"/>
          <w:szCs w:val="28"/>
          <w:lang w:val="uk-UA"/>
        </w:rPr>
        <w:t>[51, с. 29]</w:t>
      </w:r>
      <w:r w:rsidRPr="00E1389D">
        <w:rPr>
          <w:rFonts w:ascii="Times New Roman" w:hAnsi="Times New Roman" w:cs="Times New Roman"/>
          <w:color w:val="000000"/>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Місце народження та місце фактичного проживання жінки мають принципове значення в основному у випадках міграції, тобто переселення у іншу місцевість, що тягне за собою ризики злочинної діяльності для жінки при неможливості прижитися у нових умовах. Також воно має значення для оцінки тих стереотипів поведінки жінки, які їй передалися від місцевих звичаїв та традицій (наприклад, у циганських сім’ях).</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З точки зору громадянства як останньої соціально-демографічної ознаки автором було встановлено, що в Україні жіноча злочинність на </w:t>
      </w:r>
      <w:r w:rsidRPr="00E1389D">
        <w:rPr>
          <w:rFonts w:ascii="Times New Roman" w:hAnsi="Times New Roman" w:cs="Times New Roman"/>
          <w:color w:val="000000"/>
          <w:sz w:val="28"/>
          <w:szCs w:val="28"/>
          <w:lang w:val="uk-UA"/>
        </w:rPr>
        <w:t>99,3% складається із кримінальних правопорушників, що є громадянами України. Частка іноземного елементу у жіночій злочинності є мізерною (до 0,7%) і на теперішній час не варта приділенню значної уваги.</w:t>
      </w:r>
      <w:r w:rsidRPr="00E1389D">
        <w:rPr>
          <w:rFonts w:ascii="Times New Roman" w:hAnsi="Times New Roman" w:cs="Times New Roman"/>
          <w:sz w:val="28"/>
          <w:szCs w:val="28"/>
          <w:lang w:val="uk-UA"/>
        </w:rPr>
        <w:t xml:space="preserve"> </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sz w:val="28"/>
          <w:szCs w:val="28"/>
          <w:lang w:val="en-US"/>
        </w:rPr>
        <w:t>II</w:t>
      </w:r>
      <w:r w:rsidRPr="00E1389D">
        <w:rPr>
          <w:rFonts w:ascii="Times New Roman" w:hAnsi="Times New Roman" w:cs="Times New Roman"/>
          <w:sz w:val="28"/>
          <w:szCs w:val="28"/>
          <w:lang w:val="uk-UA"/>
        </w:rPr>
        <w:t xml:space="preserve">) Перейдемо до розгляду соціально-рольових ознак, які розкривають місце та роль жінки-злочинця у суспільстві в контексті її суспільної діяльності та суспільної активності. Вони </w:t>
      </w:r>
      <w:r w:rsidRPr="00E1389D">
        <w:rPr>
          <w:rFonts w:ascii="Times New Roman" w:hAnsi="Times New Roman" w:cs="Times New Roman"/>
          <w:bCs/>
          <w:sz w:val="28"/>
          <w:szCs w:val="28"/>
          <w:lang w:val="uk-UA"/>
        </w:rPr>
        <w:t xml:space="preserve">обумовлені: </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по-перше тим сімейним становищем, яке отримала жінка в системі сформованих суспільних відносин (тобто жінка може бути матір’ю і мати дитину, може не мати дітей але мати власних батьків, може перебувати чи не перебувати у шлюбі, може мати певне коло родичів тощо). Сімейне становище грає важливу роль, оскільки є стримуючим фактором для жінки щодо не скоєння злочинів, жінка бере на себе відповідальність за виховання дитини, щодо догляду за батьками тощо і такий обов’язок формує у неї законослухняну поведінку задля загальної справедливості і суспільної рівноваги [21, с. 135]. Крім того, у випадку виникнення нетипових ситуацій, жінка може порівнювати осіб, щодо яких планується вчинення злочинних дій зі своїми дітьми або батьками, що психологічно стримує її від завдання шкоди стороннім особам, які за своїм соціальним портретом схожі на її родичів [79, с. 12]; </w:t>
      </w:r>
    </w:p>
    <w:p w:rsidR="005863DD" w:rsidRPr="00E1389D" w:rsidRDefault="005863DD" w:rsidP="005863DD">
      <w:pPr>
        <w:spacing w:after="0" w:line="360" w:lineRule="auto"/>
        <w:ind w:firstLine="708"/>
        <w:jc w:val="both"/>
        <w:rPr>
          <w:rFonts w:ascii="Times New Roman" w:hAnsi="Times New Roman" w:cs="Times New Roman"/>
          <w:color w:val="000000"/>
          <w:sz w:val="28"/>
          <w:szCs w:val="28"/>
          <w:lang w:val="uk-UA"/>
        </w:rPr>
      </w:pPr>
      <w:r w:rsidRPr="00E1389D">
        <w:rPr>
          <w:rFonts w:ascii="Times New Roman" w:hAnsi="Times New Roman" w:cs="Times New Roman"/>
          <w:bCs/>
          <w:sz w:val="28"/>
          <w:szCs w:val="28"/>
          <w:lang w:val="uk-UA"/>
        </w:rPr>
        <w:t xml:space="preserve">- по-друге належністю жінки до певної соціально-економічної групи у суспільстві, що на теперішній час визначається у межах трудової діяльності людини [50, с. 27]. Так жінка може працювати, або мати статус безробітної чи навчатися. Як показують результати статистичних показників на сучасному етапі </w:t>
      </w:r>
      <w:r w:rsidRPr="00E1389D">
        <w:rPr>
          <w:rFonts w:ascii="Times New Roman" w:hAnsi="Times New Roman" w:cs="Times New Roman"/>
          <w:color w:val="000000"/>
          <w:sz w:val="28"/>
          <w:szCs w:val="28"/>
          <w:lang w:val="uk-UA"/>
        </w:rPr>
        <w:t xml:space="preserve">основний вплив на кількість жіночої злочинності несе саме безробіття (тобто відсутність у жінки постійної роботи) і кількість безробітних осіб серед жінок-злочинців досить значна – 75,4% за даними 2021 року, 72% за даними 2022 року, 70,7% за даними 2023 року. Тобто не менше ніж 7 із 10 жінок-злочинців є безробітними і тому розширення </w:t>
      </w:r>
      <w:r w:rsidRPr="00E1389D">
        <w:rPr>
          <w:rFonts w:ascii="Times New Roman" w:hAnsi="Times New Roman" w:cs="Times New Roman"/>
          <w:color w:val="000000"/>
          <w:sz w:val="28"/>
          <w:szCs w:val="28"/>
          <w:lang w:val="uk-UA"/>
        </w:rPr>
        <w:lastRenderedPageBreak/>
        <w:t>доступного ринку вакансій є тим першочерговим завданням, що здатне у значних об’ємах зменшити жіночу злочинність;</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по-третє роллю жінки у її економічно-трудовій діяльності, яка піднімає її статус у суспільстві або ж робить побутовим. Так жінка може займати посади в органах державної влади та місцевого самоврядування, в правоохоронних органах, бути обраною депутатом місцевої ради, що загалом передбачає наявність у неї певних службових чи представницьких повноважень і певного об</w:t>
      </w:r>
      <w:r w:rsidRPr="00E1389D">
        <w:rPr>
          <w:rFonts w:ascii="Times New Roman" w:hAnsi="Times New Roman" w:cs="Times New Roman"/>
          <w:bCs/>
          <w:sz w:val="28"/>
          <w:szCs w:val="28"/>
        </w:rPr>
        <w:t>’</w:t>
      </w:r>
      <w:r w:rsidRPr="00E1389D">
        <w:rPr>
          <w:rFonts w:ascii="Times New Roman" w:hAnsi="Times New Roman" w:cs="Times New Roman"/>
          <w:bCs/>
          <w:sz w:val="28"/>
          <w:szCs w:val="28"/>
          <w:lang w:val="uk-UA"/>
        </w:rPr>
        <w:t>єму влади. Маючи такий статус, інколи жінка може зловживати ним в силу розглянутих у попередньому підрозділі детермінант, що тягне за собою злочинну модель її поведінки, де першочергово вона використовує свою роль у економічно-трудовій діяльності фактично як «засіб скоєння злочину», в першу чергу службового чи корупційного характеру. Те ж саме стосується випадків, коли жінки виступають у ролі бізнесмена (особи, що займається підприємницькою діяльністю), керівника (у якого є підлеглі та зона відповідальності), самозайнятої особи (нотаріуса, аудитора тощо) і втягуються у злочинну діяльність задля досягнення економічної вигоди. Тому роль жінки у суспільстві має важливе значення для кримінологічної науки у контексті профілактики злочинної діяльності та для запобігання появи її детермінант.</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З другого боку потрібно відмітити, що жінка може займатися роботою, яка не має значного рівня публічності та відповідальності (наприклад економіст, менеджер, робітник тощо) і тоді її злочинна діяльність не буде мати службового чи публічного елементу. Загалом </w:t>
      </w:r>
      <w:r w:rsidRPr="00E1389D">
        <w:rPr>
          <w:rFonts w:ascii="Times New Roman" w:hAnsi="Times New Roman" w:cs="Times New Roman"/>
          <w:sz w:val="28"/>
          <w:szCs w:val="28"/>
          <w:lang w:val="uk-UA"/>
        </w:rPr>
        <w:t xml:space="preserve">соціально-рольові ознаки у сукупності показують </w:t>
      </w:r>
      <w:r w:rsidRPr="00E1389D">
        <w:rPr>
          <w:rFonts w:ascii="Times New Roman" w:hAnsi="Times New Roman" w:cs="Times New Roman"/>
          <w:bCs/>
          <w:sz w:val="28"/>
          <w:szCs w:val="28"/>
          <w:lang w:val="uk-UA"/>
        </w:rPr>
        <w:t>яким ролям чи соціальним сферам жінка-злочинець надає перевагу, а які ігнорує [50, с. 27].</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sz w:val="28"/>
          <w:szCs w:val="28"/>
          <w:lang w:val="en-US"/>
        </w:rPr>
        <w:t>III</w:t>
      </w:r>
      <w:r w:rsidRPr="00E1389D">
        <w:rPr>
          <w:rFonts w:ascii="Times New Roman" w:hAnsi="Times New Roman" w:cs="Times New Roman"/>
          <w:sz w:val="28"/>
          <w:szCs w:val="28"/>
          <w:lang w:val="uk-UA"/>
        </w:rPr>
        <w:t>) </w:t>
      </w:r>
      <w:r w:rsidRPr="00E1389D">
        <w:rPr>
          <w:rFonts w:ascii="Times New Roman" w:hAnsi="Times New Roman" w:cs="Times New Roman"/>
          <w:bCs/>
          <w:sz w:val="28"/>
          <w:szCs w:val="28"/>
          <w:lang w:val="uk-UA"/>
        </w:rPr>
        <w:t xml:space="preserve">Психологічні ознаки жінки як особи злочинця також мають важливе значення, оскільки вони показують наскільки інтелектуальні та емоційні процеси, що відбуваються всередині її свідомості впливають на модель і напрямок її злочинної поведінки. При їх вивченні кримінологія взаємодіє із психологією, оскільки для характеристики психологічних ознак </w:t>
      </w:r>
      <w:r w:rsidRPr="00E1389D">
        <w:rPr>
          <w:rFonts w:ascii="Times New Roman" w:hAnsi="Times New Roman" w:cs="Times New Roman"/>
          <w:bCs/>
          <w:sz w:val="28"/>
          <w:szCs w:val="28"/>
          <w:lang w:val="uk-UA"/>
        </w:rPr>
        <w:lastRenderedPageBreak/>
        <w:t xml:space="preserve">потрібно використовувати ряд психологічних термінів і критеріїв, таких як емоції, характер, темперамент тощо. Психологічні ознаки жінки-злочинця включають в себе такі якості і властивості особи: </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інтелектуальні (рівень розумового розвитку, обсяг здобутих знань, отриманий життєвий досвід, наявну широту поглядів тощо); </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емоційні (вид темпераменту особистості, ступінь та силу емоційного збудження і реакцій на зовнішні подразники); </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вольові (вміння контролювати та регулювати свою поведінку, здатність планувати та приймати власні рішення тощо) [33, с. 156].</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Розглянемо їх особливості. Перше, що треба відмітити – це значний психологічний ступінь схильності або вразливості жінки до впливу чужої думки, поглядів або переконань (навіюваність). Така вразливість до сприйняття та навіювання сторонніх поглядів призводить до того, що як показує статистика останніх років жінки досить </w:t>
      </w:r>
      <w:r w:rsidRPr="00E1389D">
        <w:rPr>
          <w:rFonts w:ascii="Times New Roman" w:hAnsi="Times New Roman" w:cs="Times New Roman"/>
          <w:color w:val="000000"/>
          <w:sz w:val="28"/>
          <w:szCs w:val="28"/>
          <w:lang w:val="uk-UA"/>
        </w:rPr>
        <w:t>часто залучаються у групові злочини, а саме 28-29% злочинних груп мали у своєму складі жінок.</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Інтелектуальний рівень та темперамент як психологічні ознаки можуть впливати на обрання жінками певного напряму своєї  злочинної діяльності і на скоєння жінками тої чи іншої групи злочинів.</w:t>
      </w:r>
      <w:r w:rsidRPr="00E1389D">
        <w:rPr>
          <w:rFonts w:ascii="Times New Roman" w:hAnsi="Times New Roman" w:cs="Times New Roman"/>
          <w:sz w:val="28"/>
          <w:szCs w:val="28"/>
          <w:lang w:val="uk-UA"/>
        </w:rPr>
        <w:t xml:space="preserve"> </w:t>
      </w:r>
      <w:r w:rsidRPr="00E1389D">
        <w:rPr>
          <w:rFonts w:ascii="Times New Roman" w:hAnsi="Times New Roman" w:cs="Times New Roman"/>
          <w:bCs/>
          <w:sz w:val="28"/>
          <w:szCs w:val="28"/>
          <w:lang w:val="uk-UA"/>
        </w:rPr>
        <w:t xml:space="preserve">Наприклад, маючи високий інтелектуальний рівень жінки з легкістю можуть </w:t>
      </w:r>
      <w:r w:rsidRPr="00E1389D">
        <w:rPr>
          <w:rFonts w:ascii="Times New Roman" w:hAnsi="Times New Roman" w:cs="Times New Roman"/>
          <w:color w:val="000000"/>
          <w:sz w:val="28"/>
          <w:szCs w:val="28"/>
          <w:lang w:val="uk-UA"/>
        </w:rPr>
        <w:t xml:space="preserve">скоїти </w:t>
      </w:r>
      <w:r w:rsidRPr="00E1389D">
        <w:rPr>
          <w:rFonts w:ascii="Times New Roman" w:hAnsi="Times New Roman" w:cs="Times New Roman"/>
          <w:bCs/>
          <w:sz w:val="28"/>
          <w:szCs w:val="28"/>
          <w:lang w:val="uk-UA"/>
        </w:rPr>
        <w:t>таке кваліфіковане кримінальне правопорушення як «шахрайство», яке вимагає володіння певними спеціальними знаннями при видаванні себе за важливу людину (чиновника, політика, бізнесмена), що може допомогти вирішувати питання інших людей. Для цього треба досить професійно розбиратися у питаннях державної служби, економіки, бізнесу, правозастосування, щоб увійти в довіру до законослухняного потерпілого й інтелектуальна обізнаність грає важливу роль в розробці та успішному скоєнні такого злочину.</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Також важливим є і темперамент жінки, що є емоційною психологічною ознакою, яка впливає на обрання жінкою напрямків своєї злочинної поведінки, оскільки темперамент визначає особистісні реакції людини на різні ситуації. Загалом темперамент – це внутрішньо вроджений </w:t>
      </w:r>
      <w:r w:rsidRPr="00E1389D">
        <w:rPr>
          <w:rFonts w:ascii="Times New Roman" w:hAnsi="Times New Roman" w:cs="Times New Roman"/>
          <w:bCs/>
          <w:sz w:val="28"/>
          <w:szCs w:val="28"/>
          <w:lang w:val="uk-UA"/>
        </w:rPr>
        <w:lastRenderedPageBreak/>
        <w:t xml:space="preserve">стиль поведінки жінки, який включає в себе такі аспекти, як емоційну реакцію, емоційну активність, швидкість зміни настрою і поведінки, уважність та допитливість </w:t>
      </w:r>
      <w:r w:rsidRPr="00E1389D">
        <w:rPr>
          <w:rFonts w:ascii="Times New Roman" w:hAnsi="Times New Roman" w:cs="Times New Roman"/>
          <w:color w:val="000000"/>
          <w:sz w:val="28"/>
          <w:szCs w:val="28"/>
          <w:lang w:val="uk-UA"/>
        </w:rPr>
        <w:t xml:space="preserve">[18, </w:t>
      </w:r>
      <w:r w:rsidRPr="00E1389D">
        <w:rPr>
          <w:rFonts w:ascii="Times New Roman" w:hAnsi="Times New Roman" w:cs="Times New Roman"/>
          <w:color w:val="000000"/>
          <w:sz w:val="28"/>
          <w:szCs w:val="28"/>
          <w:lang w:val="en-US"/>
        </w:rPr>
        <w:t>c</w:t>
      </w:r>
      <w:r w:rsidRPr="00E1389D">
        <w:rPr>
          <w:rFonts w:ascii="Times New Roman" w:hAnsi="Times New Roman" w:cs="Times New Roman"/>
          <w:color w:val="000000"/>
          <w:sz w:val="28"/>
          <w:szCs w:val="28"/>
          <w:lang w:val="uk-UA"/>
        </w:rPr>
        <w:t>. 140]</w:t>
      </w:r>
      <w:r w:rsidRPr="00E1389D">
        <w:rPr>
          <w:rFonts w:ascii="Times New Roman" w:hAnsi="Times New Roman" w:cs="Times New Roman"/>
          <w:bCs/>
          <w:sz w:val="28"/>
          <w:szCs w:val="28"/>
          <w:lang w:val="uk-UA"/>
        </w:rPr>
        <w:t>. Відповідно, при високій емоційній активності та швидкій зміні настрою, що відповідає холеричному типу темпераменту, жінки є більш схильними до насильницьких злочинів (вбивств) або насильницько-корисливих злочинів (грабежів, розбоїв), що виникають внаслідок раптового вибухового неконтрольованого сплеску агресії [22, с. 218]. При флегматичному типі темпераменту, що характеризується повільними реакціями в організмі, тривалим обмірковуванням своїх дій, жінки є більш схильними до поступових та контрольованих злочинів, наприклад, пов’язаних із реалізацією наркотичних засобів або вчинених на замовлення.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bCs/>
          <w:sz w:val="28"/>
          <w:szCs w:val="28"/>
          <w:lang w:val="uk-UA"/>
        </w:rPr>
        <w:t xml:space="preserve">Окремо, у межах психологічних ознак, варто звернути увагу на питання </w:t>
      </w:r>
      <w:r w:rsidRPr="00E1389D">
        <w:rPr>
          <w:rFonts w:ascii="Times New Roman" w:hAnsi="Times New Roman" w:cs="Times New Roman"/>
          <w:sz w:val="28"/>
          <w:szCs w:val="28"/>
          <w:lang w:val="uk-UA"/>
        </w:rPr>
        <w:t>психологічної залежності від алкоголю та наркотиків під час скоєння злочинів та на питання захворювання на психічні хвороби після їх скоєння.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Потрібно одразу зазначити, що для жінок ці питання не є настільки актуальними як для чоловіків. Як показав аналіз статистичної інформації за останні три роки жоден із випадків захворювання </w:t>
      </w:r>
      <w:r w:rsidRPr="00E1389D">
        <w:rPr>
          <w:rFonts w:ascii="Times New Roman" w:hAnsi="Times New Roman" w:cs="Times New Roman"/>
          <w:color w:val="000000"/>
          <w:sz w:val="28"/>
          <w:szCs w:val="28"/>
          <w:lang w:val="uk-UA"/>
        </w:rPr>
        <w:t xml:space="preserve">на певну психічну або іншу хворобу, яка перешкоджає здійсненню кримінального провадження не стосувався жінки. В той же час щороку фіксується приблизно від 30 таких захворювань у чоловіків на стадії досудового розслідування. Тобто жінки мають більшу стійкість у питанні захисту від психічних захворювань після скоєння злочину. В більшості такі психічні захворювання як шизофренія стосуються рецидивних злочинців безпосередньо у місцях позбавлення волі [20, с. 206; 73, </w:t>
      </w:r>
      <w:r w:rsidRPr="00E1389D">
        <w:rPr>
          <w:rFonts w:ascii="Times New Roman" w:hAnsi="Times New Roman" w:cs="Times New Roman"/>
          <w:color w:val="000000"/>
          <w:sz w:val="28"/>
          <w:szCs w:val="28"/>
          <w:lang w:val="en-US"/>
        </w:rPr>
        <w:t>c</w:t>
      </w:r>
      <w:r w:rsidRPr="00E1389D">
        <w:rPr>
          <w:rFonts w:ascii="Times New Roman" w:hAnsi="Times New Roman" w:cs="Times New Roman"/>
          <w:color w:val="000000"/>
          <w:sz w:val="28"/>
          <w:szCs w:val="28"/>
          <w:lang w:val="uk-UA"/>
        </w:rPr>
        <w:t xml:space="preserve">. </w:t>
      </w:r>
      <w:r w:rsidRPr="00E1389D">
        <w:rPr>
          <w:rFonts w:ascii="Times New Roman" w:hAnsi="Times New Roman" w:cs="Times New Roman"/>
          <w:sz w:val="28"/>
          <w:szCs w:val="28"/>
          <w:lang w:val="uk-UA"/>
        </w:rPr>
        <w:t>5</w:t>
      </w:r>
      <w:r w:rsidRPr="00E1389D">
        <w:rPr>
          <w:rFonts w:ascii="Times New Roman" w:hAnsi="Times New Roman" w:cs="Times New Roman"/>
          <w:color w:val="000000"/>
          <w:sz w:val="28"/>
          <w:szCs w:val="28"/>
          <w:lang w:val="uk-UA"/>
        </w:rPr>
        <w:t>90]. Також жінки вкрай рідко ухиляються від правосуддя за скоєне у порівнянні із чоловіками, а саме лише в 0,23-0,5% випадків.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color w:val="000000"/>
          <w:sz w:val="28"/>
          <w:szCs w:val="28"/>
          <w:lang w:val="uk-UA"/>
        </w:rPr>
        <w:t xml:space="preserve">Що ж до питань про алкогольне та наркотичне сп’яніння під час скоєння злочину, то статистика показує, що частка жінок складає лише 7-8% від загальної кількості таких випадків, решта залишається за чоловіками. Тому говорити про значний вплив алкогольної та наркотичної залежності як </w:t>
      </w:r>
      <w:r w:rsidRPr="00E1389D">
        <w:rPr>
          <w:rFonts w:ascii="Times New Roman" w:hAnsi="Times New Roman" w:cs="Times New Roman"/>
          <w:color w:val="000000"/>
          <w:sz w:val="28"/>
          <w:szCs w:val="28"/>
          <w:lang w:val="uk-UA"/>
        </w:rPr>
        <w:lastRenderedPageBreak/>
        <w:t>психологічної ознаки на процеси скоєння жінками кримінальних правопорушень не приходиться. Звичайно, така залежність викликає «дезадаптованість» і зріст числа судимостей жінки, соціальну деградацію, формування психології «паразитизму», що тягне жінку до нових злочинів, як зазначає про це О.</w:t>
      </w:r>
      <w:r w:rsidR="00BC4513">
        <w:rPr>
          <w:rFonts w:ascii="Times New Roman" w:hAnsi="Times New Roman" w:cs="Times New Roman"/>
          <w:color w:val="000000"/>
          <w:sz w:val="28"/>
          <w:szCs w:val="28"/>
          <w:lang w:val="uk-UA"/>
        </w:rPr>
        <w:t> М. </w:t>
      </w:r>
      <w:r w:rsidRPr="00E1389D">
        <w:rPr>
          <w:rFonts w:ascii="Times New Roman" w:hAnsi="Times New Roman" w:cs="Times New Roman"/>
          <w:color w:val="000000"/>
          <w:sz w:val="28"/>
          <w:szCs w:val="28"/>
          <w:lang w:val="uk-UA"/>
        </w:rPr>
        <w:t xml:space="preserve">Гаргат-Українчук [27, </w:t>
      </w:r>
      <w:r w:rsidRPr="00E1389D">
        <w:rPr>
          <w:rFonts w:ascii="Times New Roman" w:hAnsi="Times New Roman" w:cs="Times New Roman"/>
          <w:color w:val="000000"/>
          <w:sz w:val="28"/>
          <w:szCs w:val="28"/>
          <w:lang w:val="en-US"/>
        </w:rPr>
        <w:t>c</w:t>
      </w:r>
      <w:r w:rsidRPr="00E1389D">
        <w:rPr>
          <w:rFonts w:ascii="Times New Roman" w:hAnsi="Times New Roman" w:cs="Times New Roman"/>
          <w:color w:val="000000"/>
          <w:sz w:val="28"/>
          <w:szCs w:val="28"/>
          <w:lang w:val="uk-UA"/>
        </w:rPr>
        <w:t>. 190]. Однак вирішальний вплив на злочинність жінок все ж таки відіграють інші ознаки.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en-US"/>
        </w:rPr>
        <w:t>IV</w:t>
      </w:r>
      <w:r w:rsidRPr="00E1389D">
        <w:rPr>
          <w:rFonts w:ascii="Times New Roman" w:hAnsi="Times New Roman" w:cs="Times New Roman"/>
          <w:sz w:val="28"/>
          <w:szCs w:val="28"/>
          <w:lang w:val="uk-UA"/>
        </w:rPr>
        <w:t>) </w:t>
      </w:r>
      <w:r w:rsidRPr="00E1389D">
        <w:rPr>
          <w:rFonts w:ascii="Times New Roman" w:hAnsi="Times New Roman" w:cs="Times New Roman"/>
          <w:bCs/>
          <w:sz w:val="28"/>
          <w:szCs w:val="28"/>
          <w:lang w:val="uk-UA"/>
        </w:rPr>
        <w:t>Моральні ознаки жінки як особи злочинця характеризують її світогляд, духовні погляди, ідеологічні переконання про цінність тих чи інших суспільних відносин. Варто зазначити, що у жінки-злочинця можуть бути і позитивні і негативні моральні ознаки одночасно, не існує</w:t>
      </w:r>
      <w:r w:rsidRPr="00E1389D">
        <w:rPr>
          <w:rFonts w:ascii="Times New Roman" w:hAnsi="Times New Roman" w:cs="Times New Roman"/>
          <w:sz w:val="28"/>
          <w:szCs w:val="28"/>
          <w:lang w:val="uk-UA"/>
        </w:rPr>
        <w:t xml:space="preserve"> абсолютного домінування негативних моральних рис. При цьому погляди та переконання жінки-злочинця і жінки, яка веде законослухняний спосіб життя можуть збігатися в багатьох аспектах і різнитися лише в способі задоволення своїх потреб. Задля найбільш швидкого та повного задоволення власних потреб жінка-злочинець може обрати протиправну модель поведінки, яку вона буде виправдовувати відсутністю вибору або крайньою необхідністю. Основним її бажанням буде прагнення задовольнити негайно та будь-яким можливим способом виниклі </w:t>
      </w:r>
      <w:r w:rsidRPr="00E1389D">
        <w:rPr>
          <w:rFonts w:ascii="Times New Roman" w:hAnsi="Times New Roman" w:cs="Times New Roman"/>
          <w:color w:val="000000"/>
          <w:sz w:val="28"/>
          <w:szCs w:val="28"/>
        </w:rPr>
        <w:t xml:space="preserve">насущні </w:t>
      </w:r>
      <w:r w:rsidRPr="00E1389D">
        <w:rPr>
          <w:rFonts w:ascii="Times New Roman" w:hAnsi="Times New Roman" w:cs="Times New Roman"/>
          <w:sz w:val="28"/>
          <w:szCs w:val="28"/>
          <w:lang w:val="uk-UA"/>
        </w:rPr>
        <w:t>потреби, в тому числі і за рахунок злочинних дій. Тому погляди і переконання жінок-злочинців в основному зосереджуються на задоволенні конкретних потреб, а сам світогляд формується у межах власної злочинної поведінки як необхідної та єдиної можливої діяльності для реалізації своїх бажань.</w:t>
      </w:r>
    </w:p>
    <w:p w:rsidR="005863DD" w:rsidRPr="00E1389D" w:rsidRDefault="005863DD" w:rsidP="005863DD">
      <w:pPr>
        <w:spacing w:after="0" w:line="360" w:lineRule="auto"/>
        <w:ind w:firstLine="708"/>
        <w:jc w:val="both"/>
        <w:rPr>
          <w:rFonts w:ascii="Times New Roman" w:hAnsi="Times New Roman" w:cs="Times New Roman"/>
          <w:bCs/>
          <w:sz w:val="28"/>
          <w:szCs w:val="28"/>
          <w:lang w:val="uk-UA"/>
        </w:rPr>
      </w:pPr>
      <w:r w:rsidRPr="00E1389D">
        <w:rPr>
          <w:rFonts w:ascii="Times New Roman" w:hAnsi="Times New Roman" w:cs="Times New Roman"/>
          <w:sz w:val="28"/>
          <w:szCs w:val="28"/>
          <w:lang w:val="en-US"/>
        </w:rPr>
        <w:t>V</w:t>
      </w:r>
      <w:r w:rsidRPr="00E1389D">
        <w:rPr>
          <w:rFonts w:ascii="Times New Roman" w:hAnsi="Times New Roman" w:cs="Times New Roman"/>
          <w:sz w:val="28"/>
          <w:szCs w:val="28"/>
          <w:lang w:val="uk-UA"/>
        </w:rPr>
        <w:t xml:space="preserve">) Кримінально-правові ознаки </w:t>
      </w:r>
      <w:r w:rsidRPr="00E1389D">
        <w:rPr>
          <w:rFonts w:ascii="Times New Roman" w:hAnsi="Times New Roman" w:cs="Times New Roman"/>
          <w:bCs/>
          <w:sz w:val="28"/>
          <w:szCs w:val="28"/>
          <w:lang w:val="uk-UA"/>
        </w:rPr>
        <w:t xml:space="preserve">жінки як особи злочинця визначаються у діючому КК України і формуються на підставі її поведінки та дій, що відповідають ознакам кримінального правопорушення. До них відносяться: </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ступінь тяжкості вчиненого жінкою кримінального правопорушення, його спрямованість і мотиви скоєння;</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кількість скоєних жінкою кримінальних правопорушень, наявність повторності або рецидиву </w:t>
      </w:r>
      <w:r w:rsidRPr="00E1389D">
        <w:rPr>
          <w:rFonts w:ascii="Times New Roman" w:hAnsi="Times New Roman" w:cs="Times New Roman"/>
          <w:bCs/>
          <w:sz w:val="28"/>
          <w:szCs w:val="28"/>
        </w:rPr>
        <w:t>[</w:t>
      </w:r>
      <w:r w:rsidRPr="00E1389D">
        <w:rPr>
          <w:rFonts w:ascii="Times New Roman" w:hAnsi="Times New Roman" w:cs="Times New Roman"/>
          <w:bCs/>
          <w:sz w:val="28"/>
          <w:szCs w:val="28"/>
          <w:lang w:val="uk-UA"/>
        </w:rPr>
        <w:t>64, с. 73</w:t>
      </w:r>
      <w:r w:rsidRPr="00E1389D">
        <w:rPr>
          <w:rFonts w:ascii="Times New Roman" w:hAnsi="Times New Roman" w:cs="Times New Roman"/>
          <w:bCs/>
          <w:sz w:val="28"/>
          <w:szCs w:val="28"/>
        </w:rPr>
        <w:t>]</w:t>
      </w:r>
      <w:r w:rsidRPr="00E1389D">
        <w:rPr>
          <w:rFonts w:ascii="Times New Roman" w:hAnsi="Times New Roman" w:cs="Times New Roman"/>
          <w:bCs/>
          <w:sz w:val="28"/>
          <w:szCs w:val="28"/>
          <w:lang w:val="uk-UA"/>
        </w:rPr>
        <w:t>;</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lastRenderedPageBreak/>
        <w:t>- індивідуальна або групова форма співучасті жінки у кримінальному правопорушенні, кримінально-правова роль, яку виконувала жінка у злочинній групі (посібник, підбурювач або ж організатор чи виконавець);</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наявність обтяжуючих обставин під час скоєння жінкою кримінального правопорушення, зокрема перебування у стані алкогольного чи наркотичного сп’яніння, вчинення злочинних дій з особливою жорстокістю тощо; </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обраний щодо жінки запобіжний захід під час досудового розслідування, вид та розмір покарання, що підлягає застосуванню до жінки за злочинну діяльність;</w:t>
      </w:r>
    </w:p>
    <w:p w:rsidR="005863DD" w:rsidRPr="00E1389D" w:rsidRDefault="005863DD" w:rsidP="005863DD">
      <w:pPr>
        <w:spacing w:after="0" w:line="360" w:lineRule="auto"/>
        <w:jc w:val="both"/>
        <w:rPr>
          <w:rFonts w:ascii="Times New Roman" w:hAnsi="Times New Roman" w:cs="Times New Roman"/>
          <w:bCs/>
          <w:sz w:val="28"/>
          <w:szCs w:val="28"/>
          <w:lang w:val="uk-UA"/>
        </w:rPr>
      </w:pPr>
      <w:r w:rsidRPr="00E1389D">
        <w:rPr>
          <w:rFonts w:ascii="Times New Roman" w:hAnsi="Times New Roman" w:cs="Times New Roman"/>
          <w:bCs/>
          <w:sz w:val="28"/>
          <w:szCs w:val="28"/>
          <w:lang w:val="uk-UA"/>
        </w:rPr>
        <w:t xml:space="preserve">- наявність у жінки попередніх судимостей, їх характер та кількість </w:t>
      </w:r>
      <w:r w:rsidRPr="00E1389D">
        <w:rPr>
          <w:rFonts w:ascii="Times New Roman" w:hAnsi="Times New Roman" w:cs="Times New Roman"/>
          <w:bCs/>
          <w:sz w:val="28"/>
          <w:szCs w:val="28"/>
        </w:rPr>
        <w:t>[</w:t>
      </w:r>
      <w:r w:rsidRPr="00E1389D">
        <w:rPr>
          <w:rFonts w:ascii="Times New Roman" w:hAnsi="Times New Roman" w:cs="Times New Roman"/>
          <w:bCs/>
          <w:sz w:val="28"/>
          <w:szCs w:val="28"/>
          <w:lang w:val="uk-UA"/>
        </w:rPr>
        <w:t>50, с. 27</w:t>
      </w:r>
      <w:r w:rsidRPr="00E1389D">
        <w:rPr>
          <w:rFonts w:ascii="Times New Roman" w:hAnsi="Times New Roman" w:cs="Times New Roman"/>
          <w:bCs/>
          <w:sz w:val="28"/>
          <w:szCs w:val="28"/>
        </w:rPr>
        <w:t>]</w:t>
      </w:r>
      <w:r w:rsidRPr="00E1389D">
        <w:rPr>
          <w:rFonts w:ascii="Times New Roman" w:hAnsi="Times New Roman" w:cs="Times New Roman"/>
          <w:bCs/>
          <w:sz w:val="28"/>
          <w:szCs w:val="28"/>
          <w:lang w:val="uk-UA"/>
        </w:rPr>
        <w:t xml:space="preserve">.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bCs/>
          <w:sz w:val="28"/>
          <w:szCs w:val="28"/>
          <w:lang w:val="uk-UA"/>
        </w:rPr>
        <w:t xml:space="preserve">Перелічені кримінально-правові ознаки з правової точки зору надають комплексне розуміння про особу жінки як суб’єкта кримінального правопорушення (злочину) й визначають </w:t>
      </w:r>
      <w:r w:rsidRPr="00E1389D">
        <w:rPr>
          <w:rFonts w:ascii="Times New Roman" w:hAnsi="Times New Roman" w:cs="Times New Roman"/>
          <w:sz w:val="28"/>
          <w:szCs w:val="28"/>
          <w:lang w:val="uk-UA"/>
        </w:rPr>
        <w:t>кримінально-правову кваліфікацію її злочинних дій.</w:t>
      </w:r>
      <w:r w:rsidRPr="00E1389D">
        <w:rPr>
          <w:rFonts w:ascii="Times New Roman" w:hAnsi="Times New Roman" w:cs="Times New Roman"/>
          <w:bCs/>
          <w:sz w:val="28"/>
          <w:szCs w:val="28"/>
          <w:lang w:val="uk-UA"/>
        </w:rPr>
        <w:t xml:space="preserve"> Саме з точки зору цих ознак</w:t>
      </w:r>
      <w:r w:rsidRPr="00E1389D">
        <w:rPr>
          <w:rFonts w:ascii="Times New Roman" w:hAnsi="Times New Roman" w:cs="Times New Roman"/>
          <w:sz w:val="28"/>
          <w:szCs w:val="28"/>
          <w:lang w:val="uk-UA"/>
        </w:rPr>
        <w:t xml:space="preserve"> можна формулювати напрямки (спеціалізацію) вчинення жінкою злочинних дій – корисливий, корупційний, насильницький, аморальний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Отже, узагальнюючи проведені результати дослідження особи жінки як злочинця, можна відмітити наявність широкого кола специфічних ознак, які характеризують та розкривають її особистість і визначають напрямки її антигромадської поведінки. Зазначене надає можливість більш повно формувати кримінологічний портрет жінки-злочинця та прогнозувати можливі моделі її злочинної антисоціальної поведінки, що є важливим аспектом у напрямку формування дієвих профілактичних заходів.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lastRenderedPageBreak/>
        <w:t>Висновки до Розділу 2</w:t>
      </w:r>
    </w:p>
    <w:p w:rsidR="005863DD" w:rsidRPr="00E1389D" w:rsidRDefault="005863DD" w:rsidP="005863DD">
      <w:pPr>
        <w:spacing w:after="0" w:line="360" w:lineRule="auto"/>
        <w:jc w:val="center"/>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 підставі проведеного у другому розділі дослідження автор прийшов до наступних висновків:</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1) Детермінанти жіночої злочинності – це комплекс взаємодіючих між собою несприятливих факторів, причин та умов, які впливають на зародження та розвиток злочинності серед жінок, стимулюючи виникнення у них злочинних форм поведінки;</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2) Детермінанти жіночої злочинності в Україні можна поділити на: </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а) економічні причини та умови: несприятлива економічна ситуація, безробіття та скорочення робочих місць, економічна нестабільність у родинах, інколи </w:t>
      </w:r>
      <w:r w:rsidRPr="00E1389D">
        <w:rPr>
          <w:rFonts w:ascii="Times New Roman" w:hAnsi="Times New Roman" w:cs="Times New Roman"/>
          <w:color w:val="000000"/>
          <w:sz w:val="28"/>
          <w:szCs w:val="28"/>
          <w:lang w:val="uk-UA"/>
        </w:rPr>
        <w:t>низький рівень оплати праці</w:t>
      </w:r>
      <w:r w:rsidRPr="00E1389D">
        <w:rPr>
          <w:rFonts w:ascii="Times New Roman" w:hAnsi="Times New Roman" w:cs="Times New Roman"/>
          <w:sz w:val="28"/>
          <w:szCs w:val="28"/>
          <w:lang w:val="uk-UA"/>
        </w:rPr>
        <w:t xml:space="preserve">; </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б) зовнішні причини та умови: збройні конфлікти та воєнні дії, міграція (внутрішня та зовнішня) у випадку втрати місця проживання, житла або належних умов існування;</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 </w:t>
      </w:r>
      <w:r w:rsidRPr="00E1389D">
        <w:rPr>
          <w:rFonts w:ascii="Times New Roman" w:hAnsi="Times New Roman" w:cs="Times New Roman"/>
          <w:color w:val="000000"/>
          <w:sz w:val="28"/>
          <w:szCs w:val="28"/>
          <w:lang w:val="uk-UA"/>
        </w:rPr>
        <w:t>соціальні причини та умови: насильство у сім'ї, вплив наркоманії та алкоголізму як фонових явищ, негативний вплив соціальних мереж із антисуспільним чи аморальним контентом, залучення до антигромадських груп та організацій, відсутність належної соціальної допомоги</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9"/>
        <w:jc w:val="both"/>
        <w:rPr>
          <w:rFonts w:ascii="Times New Roman" w:hAnsi="Times New Roman" w:cs="Times New Roman"/>
          <w:color w:val="000000"/>
          <w:sz w:val="28"/>
          <w:szCs w:val="28"/>
          <w:lang w:val="uk-UA"/>
        </w:rPr>
      </w:pPr>
      <w:r w:rsidRPr="00E1389D">
        <w:rPr>
          <w:rFonts w:ascii="Times New Roman" w:hAnsi="Times New Roman" w:cs="Times New Roman"/>
          <w:color w:val="000000"/>
          <w:sz w:val="28"/>
          <w:szCs w:val="28"/>
          <w:lang w:val="uk-UA"/>
        </w:rPr>
        <w:t>г) політичні причини та умови: поширення корупції, яка викликає нерівність у можливостях членів суспільства; політичні конфлікти за розподіл влади;</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д) ідеологічні причини та умови: наявність гендерних ролей і стереотипів, що обмежують можливості жінки; наявність ідеологічних субкультур, що впливають на місце і дискредитацію жінки у сім’ї;</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3) Поняття жінки як особи злочинця є складним й багатоаспектним поняттям, яке відрізняється від загального поняття «суб’єкт злочину», що закріплений у ст. 18 КК України. На думку автора поняття «особи жінки як злочинця» варто сформулювати наступним чином: це сукупність соціально-демографічних, психологічних, моральних та кримінально-правових ознак, </w:t>
      </w:r>
      <w:r w:rsidRPr="00E1389D">
        <w:rPr>
          <w:rFonts w:ascii="Times New Roman" w:hAnsi="Times New Roman" w:cs="Times New Roman"/>
          <w:sz w:val="28"/>
          <w:szCs w:val="28"/>
          <w:lang w:val="uk-UA"/>
        </w:rPr>
        <w:lastRenderedPageBreak/>
        <w:t>властивостей, зв’язків і відносин, що характеризують жінку, яка здійснює злочинну діяльність та визначають загальні риси її характеру;</w:t>
      </w:r>
    </w:p>
    <w:p w:rsidR="005863DD" w:rsidRPr="00E1389D" w:rsidRDefault="005863DD" w:rsidP="005863DD">
      <w:pPr>
        <w:spacing w:after="0" w:line="360" w:lineRule="auto"/>
        <w:ind w:firstLine="709"/>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4) Відповідно характеристику особи жінки-злочинця варто проводити за наступними ознаками: соціально-демографічними (вік, освіта, стать, місце народження та фактичного проживання, громадянство); соціально-рольовими (</w:t>
      </w:r>
      <w:r w:rsidRPr="00E1389D">
        <w:rPr>
          <w:rFonts w:ascii="Times New Roman" w:hAnsi="Times New Roman" w:cs="Times New Roman"/>
          <w:bCs/>
          <w:sz w:val="28"/>
          <w:szCs w:val="28"/>
          <w:lang w:val="uk-UA"/>
        </w:rPr>
        <w:t>сімейне становище; належність до певної соціально-економічної групи – працююча, безробітна, у процесі навчання; роль у економічно-трудовій діяльності – службовець, керівник, підлеглий, підприємець, робітник тощо</w:t>
      </w:r>
      <w:r w:rsidRPr="00E1389D">
        <w:rPr>
          <w:rFonts w:ascii="Times New Roman" w:hAnsi="Times New Roman" w:cs="Times New Roman"/>
          <w:sz w:val="28"/>
          <w:szCs w:val="28"/>
          <w:lang w:val="uk-UA"/>
        </w:rPr>
        <w:t>); психологічними (</w:t>
      </w:r>
      <w:r w:rsidRPr="00E1389D">
        <w:rPr>
          <w:rFonts w:ascii="Times New Roman" w:hAnsi="Times New Roman" w:cs="Times New Roman"/>
          <w:bCs/>
          <w:sz w:val="28"/>
          <w:szCs w:val="28"/>
          <w:lang w:val="uk-UA"/>
        </w:rPr>
        <w:t>інтелектуальні – рівень розвитку, обсяг знань, отриманий життєвий досвід; емоційні – вид темпераменту, ступінь та сила збудження і реакцій; вольові – контроль поведінки, власне планування та прийняття рішень</w:t>
      </w:r>
      <w:r w:rsidRPr="00E1389D">
        <w:rPr>
          <w:rFonts w:ascii="Times New Roman" w:hAnsi="Times New Roman" w:cs="Times New Roman"/>
          <w:sz w:val="28"/>
          <w:szCs w:val="28"/>
          <w:lang w:val="uk-UA"/>
        </w:rPr>
        <w:t xml:space="preserve">); моральними (світогляд, </w:t>
      </w:r>
      <w:r w:rsidRPr="00E1389D">
        <w:rPr>
          <w:rFonts w:ascii="Times New Roman" w:hAnsi="Times New Roman" w:cs="Times New Roman"/>
          <w:bCs/>
          <w:sz w:val="28"/>
          <w:szCs w:val="28"/>
          <w:lang w:val="uk-UA"/>
        </w:rPr>
        <w:t>духовні погляди, ідеологічні переконання</w:t>
      </w:r>
      <w:r w:rsidRPr="00E1389D">
        <w:rPr>
          <w:rFonts w:ascii="Times New Roman" w:hAnsi="Times New Roman" w:cs="Times New Roman"/>
          <w:sz w:val="28"/>
          <w:szCs w:val="28"/>
          <w:lang w:val="uk-UA"/>
        </w:rPr>
        <w:t>); кримінально-правовими (</w:t>
      </w:r>
      <w:r w:rsidRPr="00E1389D">
        <w:rPr>
          <w:rFonts w:ascii="Times New Roman" w:hAnsi="Times New Roman" w:cs="Times New Roman"/>
          <w:bCs/>
          <w:sz w:val="28"/>
          <w:szCs w:val="28"/>
          <w:lang w:val="uk-UA"/>
        </w:rPr>
        <w:t>ступінь тяжкості,</w:t>
      </w:r>
      <w:r w:rsidRPr="00E1389D">
        <w:rPr>
          <w:rFonts w:ascii="Times New Roman" w:hAnsi="Times New Roman" w:cs="Times New Roman"/>
          <w:sz w:val="28"/>
          <w:szCs w:val="28"/>
          <w:lang w:val="uk-UA"/>
        </w:rPr>
        <w:t xml:space="preserve"> </w:t>
      </w:r>
      <w:r w:rsidRPr="00E1389D">
        <w:rPr>
          <w:rFonts w:ascii="Times New Roman" w:hAnsi="Times New Roman" w:cs="Times New Roman"/>
          <w:bCs/>
          <w:sz w:val="28"/>
          <w:szCs w:val="28"/>
          <w:lang w:val="uk-UA"/>
        </w:rPr>
        <w:t xml:space="preserve">кількість </w:t>
      </w:r>
      <w:r w:rsidRPr="00E1389D">
        <w:rPr>
          <w:rFonts w:ascii="Times New Roman" w:hAnsi="Times New Roman" w:cs="Times New Roman"/>
          <w:sz w:val="28"/>
          <w:szCs w:val="28"/>
          <w:lang w:val="uk-UA"/>
        </w:rPr>
        <w:t>і</w:t>
      </w:r>
      <w:r w:rsidRPr="00E1389D">
        <w:rPr>
          <w:rFonts w:ascii="Times New Roman" w:hAnsi="Times New Roman" w:cs="Times New Roman"/>
          <w:bCs/>
          <w:sz w:val="28"/>
          <w:szCs w:val="28"/>
          <w:lang w:val="uk-UA"/>
        </w:rPr>
        <w:t xml:space="preserve"> </w:t>
      </w:r>
      <w:r w:rsidRPr="00E1389D">
        <w:rPr>
          <w:rFonts w:ascii="Times New Roman" w:hAnsi="Times New Roman" w:cs="Times New Roman"/>
          <w:sz w:val="28"/>
          <w:szCs w:val="28"/>
          <w:lang w:val="uk-UA"/>
        </w:rPr>
        <w:t>склад вчинених злочинів, форма співучасті, наявність обтяжуючих обставин);</w:t>
      </w:r>
    </w:p>
    <w:p w:rsidR="005863DD" w:rsidRPr="00E1389D" w:rsidRDefault="005863DD" w:rsidP="005863DD">
      <w:pPr>
        <w:spacing w:after="0" w:line="360" w:lineRule="auto"/>
        <w:ind w:firstLine="709"/>
        <w:jc w:val="both"/>
        <w:rPr>
          <w:rFonts w:ascii="Times New Roman" w:hAnsi="Times New Roman" w:cs="Times New Roman"/>
          <w:color w:val="000000"/>
          <w:sz w:val="28"/>
          <w:szCs w:val="28"/>
          <w:lang w:val="uk-UA"/>
        </w:rPr>
      </w:pPr>
      <w:r w:rsidRPr="00E1389D">
        <w:rPr>
          <w:rFonts w:ascii="Times New Roman" w:hAnsi="Times New Roman" w:cs="Times New Roman"/>
          <w:sz w:val="28"/>
          <w:szCs w:val="28"/>
          <w:lang w:val="uk-UA"/>
        </w:rPr>
        <w:t xml:space="preserve">5) Із аналізу ознак жінки-злочинця були встановлені наступні особливості: основну злочинну активність за віком проявляють жінки у розквіті сил </w:t>
      </w:r>
      <w:r w:rsidRPr="00E1389D">
        <w:rPr>
          <w:rFonts w:ascii="Times New Roman" w:hAnsi="Times New Roman" w:cs="Times New Roman"/>
          <w:color w:val="000000"/>
          <w:sz w:val="28"/>
          <w:szCs w:val="28"/>
          <w:lang w:val="uk-UA"/>
        </w:rPr>
        <w:t xml:space="preserve">(29-39 років) та жінки зрілого віку (40-55 років); важливо надавати жінкам вищу освіту за їх освітнім рівнем, що забезпечує суттєве зменшення кількості скоєних ними злочинів (у три рази); </w:t>
      </w:r>
      <w:r w:rsidRPr="00E1389D">
        <w:rPr>
          <w:rFonts w:ascii="Times New Roman" w:hAnsi="Times New Roman" w:cs="Times New Roman"/>
          <w:bCs/>
          <w:sz w:val="28"/>
          <w:szCs w:val="28"/>
          <w:lang w:val="uk-UA"/>
        </w:rPr>
        <w:t xml:space="preserve">сімейне становище є стримуючим фактором для жінки щодо не скоєння злочинів за рахунок відповідальності за виховання дитини і догляду за батьками; </w:t>
      </w:r>
      <w:r w:rsidRPr="00E1389D">
        <w:rPr>
          <w:rFonts w:ascii="Times New Roman" w:hAnsi="Times New Roman" w:cs="Times New Roman"/>
          <w:color w:val="000000"/>
          <w:sz w:val="28"/>
          <w:szCs w:val="28"/>
          <w:lang w:val="uk-UA"/>
        </w:rPr>
        <w:t xml:space="preserve">основний вплив на кількість жіночої злочинності несе безробіття, розширення доступного ринку жіночих вакансій є дієвим заходом для зменшення рівня їх злочинності; </w:t>
      </w:r>
      <w:r w:rsidRPr="00E1389D">
        <w:rPr>
          <w:rFonts w:ascii="Times New Roman" w:hAnsi="Times New Roman" w:cs="Times New Roman"/>
          <w:sz w:val="28"/>
          <w:szCs w:val="28"/>
          <w:lang w:val="uk-UA"/>
        </w:rPr>
        <w:t xml:space="preserve">жінок не приваблює «кар’єра» рецидивного злочинця; жінки у злочинній групі зазвичай виконують другорядні ролі (посібник, підбурювач); </w:t>
      </w:r>
      <w:r w:rsidRPr="00E1389D">
        <w:rPr>
          <w:rFonts w:ascii="Times New Roman" w:hAnsi="Times New Roman" w:cs="Times New Roman"/>
          <w:bCs/>
          <w:sz w:val="28"/>
          <w:szCs w:val="28"/>
          <w:lang w:val="uk-UA"/>
        </w:rPr>
        <w:t>жінки дуже вразливі до впливу чужої думки, поглядів або переконань (навіюваність); жінки інтелектуальної сили здатні вчиняти корупційні та службові злочини; залежність від алкоголю та наркотиків або ж психічних хвороб не є для жінок настільки критичною у порівнянні із чоловіками</w:t>
      </w:r>
      <w:r w:rsidRPr="00E1389D">
        <w:rPr>
          <w:rFonts w:ascii="Times New Roman" w:hAnsi="Times New Roman" w:cs="Times New Roman"/>
          <w:color w:val="000000"/>
          <w:sz w:val="28"/>
          <w:szCs w:val="28"/>
          <w:lang w:val="uk-UA"/>
        </w:rPr>
        <w:t>.</w:t>
      </w:r>
    </w:p>
    <w:p w:rsidR="005863DD" w:rsidRPr="00E1389D" w:rsidRDefault="005863DD" w:rsidP="005863DD">
      <w:pPr>
        <w:spacing w:after="0" w:line="360" w:lineRule="auto"/>
        <w:ind w:firstLine="709"/>
        <w:jc w:val="both"/>
        <w:rPr>
          <w:rFonts w:ascii="Times New Roman" w:hAnsi="Times New Roman" w:cs="Times New Roman"/>
          <w:color w:val="000000"/>
          <w:sz w:val="28"/>
          <w:szCs w:val="28"/>
          <w:lang w:val="uk-UA"/>
        </w:rPr>
      </w:pPr>
    </w:p>
    <w:p w:rsidR="005863DD" w:rsidRPr="00E1389D" w:rsidRDefault="005863DD" w:rsidP="005863DD">
      <w:pPr>
        <w:spacing w:after="0" w:line="360" w:lineRule="auto"/>
        <w:ind w:firstLine="708"/>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lastRenderedPageBreak/>
        <w:t xml:space="preserve">РОЗДІЛ 3. ЗАСОБИ ЗАПОБІГАННЯ ТА ПРОФІЛАКТИКИ </w:t>
      </w:r>
    </w:p>
    <w:p w:rsidR="005863DD" w:rsidRPr="00E1389D" w:rsidRDefault="005863DD" w:rsidP="005863DD">
      <w:pPr>
        <w:spacing w:after="0" w:line="360" w:lineRule="auto"/>
        <w:ind w:firstLine="708"/>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ЖІНОЧОЇ ЗЛОЧИННОСТІ</w:t>
      </w:r>
    </w:p>
    <w:p w:rsidR="005863DD" w:rsidRPr="00E1389D" w:rsidRDefault="005863DD" w:rsidP="005863DD">
      <w:pPr>
        <w:spacing w:after="0" w:line="360" w:lineRule="auto"/>
        <w:ind w:firstLine="708"/>
        <w:jc w:val="center"/>
        <w:rPr>
          <w:rFonts w:ascii="Times New Roman" w:hAnsi="Times New Roman" w:cs="Times New Roman"/>
          <w:b/>
          <w:sz w:val="28"/>
          <w:szCs w:val="28"/>
          <w:lang w:val="uk-UA"/>
        </w:rPr>
      </w:pPr>
    </w:p>
    <w:p w:rsidR="005863DD" w:rsidRPr="00E1389D" w:rsidRDefault="005863DD" w:rsidP="005863DD">
      <w:pPr>
        <w:spacing w:after="0" w:line="360" w:lineRule="auto"/>
        <w:ind w:firstLine="708"/>
        <w:jc w:val="center"/>
        <w:rPr>
          <w:rFonts w:ascii="Times New Roman" w:hAnsi="Times New Roman" w:cs="Times New Roman"/>
          <w:sz w:val="28"/>
          <w:szCs w:val="28"/>
          <w:lang w:val="uk-UA"/>
        </w:rPr>
      </w:pPr>
      <w:r w:rsidRPr="00E1389D">
        <w:rPr>
          <w:rFonts w:ascii="Times New Roman" w:hAnsi="Times New Roman" w:cs="Times New Roman"/>
          <w:b/>
          <w:sz w:val="28"/>
          <w:szCs w:val="28"/>
          <w:lang w:val="uk-UA"/>
        </w:rPr>
        <w:t>3.1. Система державних органів та установ, що здійснюють контроль за жіночою злочинністю: їх повноваження</w:t>
      </w:r>
    </w:p>
    <w:p w:rsidR="005863DD" w:rsidRPr="00E1389D" w:rsidRDefault="005863DD" w:rsidP="005863DD">
      <w:pPr>
        <w:spacing w:after="0" w:line="360" w:lineRule="auto"/>
        <w:jc w:val="both"/>
        <w:rPr>
          <w:rFonts w:ascii="Times New Roman" w:hAnsi="Times New Roman" w:cs="Times New Roman"/>
          <w:sz w:val="28"/>
          <w:szCs w:val="28"/>
          <w:shd w:val="clear" w:color="auto" w:fill="FFFFFF"/>
          <w:lang w:val="uk-UA"/>
        </w:rPr>
      </w:pP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Питання щодо ефективного контролю та запобігання жіночій злочинності є важливими системними питаннями у сучасній кримінологічній науці. Потрібно розуміти, що жіноча злочинність, як і інші кримінологічні різновиди злочинності, завжди буде існувати та розвиватися в суспільстві. Стратегії держави мають бути спрямовані на мінімізацію рівня такої злочинності і на усунення якомога більшої кількості детермінант, що стимулюють її розвиток [59, с. 65]. Тому основними завданнями держави є контроль за обсягом жіночої злочинності і своєчасна реалізація дієвих заходів, які запобігають її поширенню. Це забезпечується за допомогою розгалуженої системи державних органів, які мають відповідні повноваження та своєю діяльністю впливають на динаміку розвитку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Відповідно, сучасну систему державних органів та установ, які здійснюють контроль, профілактику поширення та пряме запобігання жіночій злочинності можна за класичним критерієм поділяти на загальні та спеціальні. Для загальних органів та установ функції контролю й протидії жіночій злочинності не входять у основний обсяг їх повноважень, вони є дотичними до їх основної діяльності. У спеціальних органів та установ навпаки, протидія жіночій злочинності або іншим видам злочинності є пріоритетним напрямком їх роботи, на якому зосереджуються основні зусилля та увага їх співробітників (працівників).</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Отже розпочнемо із системи загальних державних органів та установ, що здійснюють опосередкований контроль за жіночою злочинністю і до їх переліку можна віднести наступні:</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1. Вищі (в тому числі законодавчі) органи державної влади України;</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2. Органи виконавчої влади на місцях та органи місцевого самоврядування;</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3. Органи Державної служби зайнятості України;</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4. Органи Державної міграційної служби України;</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5. Інші державні органи, що уповноважені на проведення соціальної роботи у сфері сім</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ї, дітей та молоді.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Проаналізуємо більш докладно структуру та повноваження перелічених загальних органів та установ.</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ab/>
        <w:t xml:space="preserve">1. У структурі вищих органів державної влади України це: </w:t>
      </w:r>
    </w:p>
    <w:p w:rsidR="005863DD" w:rsidRPr="00E1389D" w:rsidRDefault="005863DD" w:rsidP="005863DD">
      <w:pPr>
        <w:spacing w:after="0" w:line="360" w:lineRule="auto"/>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lang w:val="uk-UA"/>
        </w:rPr>
        <w:t xml:space="preserve">- Верховна Рада України як орган вищої законодавчої влади в Україні, що приймає закони, які спрямовані на </w:t>
      </w:r>
      <w:r w:rsidRPr="00E1389D">
        <w:rPr>
          <w:rFonts w:ascii="Times New Roman" w:hAnsi="Times New Roman" w:cs="Times New Roman"/>
          <w:sz w:val="28"/>
          <w:szCs w:val="28"/>
          <w:shd w:val="clear" w:color="auto" w:fill="FFFFFF"/>
          <w:lang w:val="uk-UA"/>
        </w:rPr>
        <w:t xml:space="preserve">запобігання  та протидію жіночій злочинності у тих чи інших сферах, на усунення детермінант для появи жіночої злочинності, на визначення повноважень спеціальних державних органів у напрямку боротьби із жіночою злочинністю. </w:t>
      </w:r>
    </w:p>
    <w:p w:rsidR="005863DD" w:rsidRPr="00E1389D" w:rsidRDefault="005863DD" w:rsidP="005863DD">
      <w:pPr>
        <w:spacing w:after="0" w:line="360" w:lineRule="auto"/>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ab/>
        <w:t>Наприклад, у якості протидії детермінантам появи жіночої злочинності у сімейній сфері Верховною Радою України був прийнятий Закон України «Про запобігання та протидію домашньому насильству» № 2229-VIII від 07.12.2017 року, у якому детально описані терміни «кривдник», «запобігання домашньому насильству», «профілактичний облік» тощо</w:t>
      </w:r>
      <w:r w:rsidRPr="00E1389D">
        <w:rPr>
          <w:rFonts w:ascii="Times New Roman" w:hAnsi="Times New Roman" w:cs="Times New Roman"/>
          <w:sz w:val="28"/>
          <w:szCs w:val="28"/>
          <w:shd w:val="clear" w:color="auto" w:fill="FFFFFF"/>
        </w:rPr>
        <w:t xml:space="preserve"> </w:t>
      </w:r>
      <w:r w:rsidRPr="00E1389D">
        <w:rPr>
          <w:rFonts w:ascii="Times New Roman" w:hAnsi="Times New Roman" w:cs="Times New Roman"/>
          <w:sz w:val="28"/>
          <w:szCs w:val="28"/>
          <w:shd w:val="clear" w:color="auto" w:fill="FFFFFF"/>
          <w:lang w:val="uk-UA"/>
        </w:rPr>
        <w:t>[7]. Також була ратифікована спеціальним Законом № 2319-IX від 20.06.2022 року «Конвенція Ради Європи про запобігання насильству стосовно жінок і домашньому насильству та боротьбу із цими явищами», що має назву Стамбульська конвенція. Був прийнятий й Закон України «Про забезпечення рівних прав та можливостей жінок і чоловіків» № 2866-IV від 08.09.2005 року який встановлював паритетне становище жінок та чоловіків у всіх суспільних сферах [6]. Тобто Верховна Рада України забезпечує правове регулювання широкого спектру суспільних відносин, що стосуються як зародження так і запобігання жіночій злочинності.</w:t>
      </w:r>
    </w:p>
    <w:p w:rsidR="005863DD" w:rsidRPr="00E1389D" w:rsidRDefault="005863DD" w:rsidP="005863DD">
      <w:pPr>
        <w:spacing w:after="0" w:line="360" w:lineRule="auto"/>
        <w:ind w:firstLine="708"/>
        <w:jc w:val="both"/>
        <w:rPr>
          <w:rStyle w:val="a9"/>
          <w:rFonts w:ascii="Times New Roman" w:hAnsi="Times New Roman" w:cs="Times New Roman"/>
          <w:b w:val="0"/>
          <w:color w:val="000000"/>
          <w:sz w:val="28"/>
          <w:szCs w:val="28"/>
          <w:shd w:val="clear" w:color="auto" w:fill="FFFFFF"/>
          <w:lang w:val="uk-UA"/>
        </w:rPr>
      </w:pPr>
      <w:r w:rsidRPr="00E1389D">
        <w:rPr>
          <w:rStyle w:val="a9"/>
          <w:rFonts w:ascii="Times New Roman" w:hAnsi="Times New Roman" w:cs="Times New Roman"/>
          <w:b w:val="0"/>
          <w:color w:val="000000"/>
          <w:sz w:val="28"/>
          <w:szCs w:val="28"/>
          <w:shd w:val="clear" w:color="auto" w:fill="FFFFFF"/>
          <w:lang w:val="uk-UA"/>
        </w:rPr>
        <w:t xml:space="preserve">Крім того, приймаючи закони, Верховна Рада України визначає статус й повноваження спеціалізованих правоохоронних органів держави у сфері боротьби із жіночою злочинністю згідно до Законів України «Про </w:t>
      </w:r>
      <w:r w:rsidRPr="00E1389D">
        <w:rPr>
          <w:rStyle w:val="a9"/>
          <w:rFonts w:ascii="Times New Roman" w:hAnsi="Times New Roman" w:cs="Times New Roman"/>
          <w:b w:val="0"/>
          <w:color w:val="000000"/>
          <w:sz w:val="28"/>
          <w:szCs w:val="28"/>
          <w:shd w:val="clear" w:color="auto" w:fill="FFFFFF"/>
          <w:lang w:val="uk-UA"/>
        </w:rPr>
        <w:lastRenderedPageBreak/>
        <w:t>Національну поліцію», «Про прокуратуру», «Про Державне бюро розслідувань», положень Кримінально-виконавчого кодексу України тощо;</w:t>
      </w:r>
    </w:p>
    <w:p w:rsidR="005863DD" w:rsidRPr="00E1389D" w:rsidRDefault="005863DD" w:rsidP="005863DD">
      <w:pPr>
        <w:spacing w:after="0" w:line="360" w:lineRule="auto"/>
        <w:jc w:val="both"/>
        <w:rPr>
          <w:rFonts w:ascii="Times New Roman" w:hAnsi="Times New Roman" w:cs="Times New Roman"/>
          <w:bCs/>
          <w:color w:val="000000"/>
          <w:sz w:val="28"/>
          <w:szCs w:val="28"/>
          <w:shd w:val="clear" w:color="auto" w:fill="FFFFFF"/>
          <w:lang w:val="uk-UA"/>
        </w:rPr>
      </w:pPr>
      <w:r w:rsidRPr="00E1389D">
        <w:rPr>
          <w:rStyle w:val="a9"/>
          <w:rFonts w:ascii="Times New Roman" w:hAnsi="Times New Roman" w:cs="Times New Roman"/>
          <w:b w:val="0"/>
          <w:color w:val="000000"/>
          <w:sz w:val="28"/>
          <w:szCs w:val="28"/>
          <w:shd w:val="clear" w:color="auto" w:fill="FFFFFF"/>
          <w:lang w:val="uk-UA"/>
        </w:rPr>
        <w:t xml:space="preserve">- Кабінет Міністрів України та Президент України як вищі органи, що реалізують виконавчу владу в країні і приймають підзаконні акти у вигляді постанов, указів, положень тощо. Зазначені підзаконні акти можуть конкретизувати положення законів, визначати певні особливості у питаннях запобігання та протидії злочинності тощо. Як приклад можна навести Розпорядження Кабінету Міністрів України за № 1126-р від 16.09.2020р. «Про схвалення Стратегії боротьби з організованою злочинністю», за № 850-р від 27.09.2022р. «Про затвердження плану заходів з реалізації Стратегії боротьби з організованою злочинністю» тощо, що спрямовані на формування роз’яснень у відповідних напрямках запобігання і профілактики злочинності, покращення взаємодії правоохоронних органів у вказаній сфері </w:t>
      </w:r>
      <w:r w:rsidRPr="00E1389D">
        <w:rPr>
          <w:rFonts w:ascii="Times New Roman" w:hAnsi="Times New Roman" w:cs="Times New Roman"/>
          <w:sz w:val="28"/>
          <w:szCs w:val="28"/>
          <w:shd w:val="clear" w:color="auto" w:fill="FFFFFF"/>
          <w:lang w:val="uk-UA"/>
        </w:rPr>
        <w:t>[17]</w:t>
      </w:r>
      <w:r w:rsidRPr="00E1389D">
        <w:rPr>
          <w:rStyle w:val="a9"/>
          <w:rFonts w:ascii="Times New Roman" w:hAnsi="Times New Roman" w:cs="Times New Roman"/>
          <w:b w:val="0"/>
          <w:color w:val="000000"/>
          <w:sz w:val="28"/>
          <w:szCs w:val="28"/>
          <w:shd w:val="clear" w:color="auto" w:fill="FFFFFF"/>
          <w:lang w:val="uk-UA"/>
        </w:rPr>
        <w:t xml:space="preserve">. Також, </w:t>
      </w:r>
      <w:r w:rsidRPr="00E1389D">
        <w:rPr>
          <w:rStyle w:val="a9"/>
          <w:rFonts w:ascii="Times New Roman" w:hAnsi="Times New Roman" w:cs="Times New Roman"/>
          <w:b w:val="0"/>
          <w:sz w:val="28"/>
          <w:szCs w:val="28"/>
          <w:shd w:val="clear" w:color="auto" w:fill="FFFFFF"/>
          <w:lang w:val="uk-UA"/>
        </w:rPr>
        <w:t>забезпечення боротьби зі злочинністю визначається як одне із основних повноважень Кабінету Міністрів України</w:t>
      </w:r>
      <w:r w:rsidRPr="00E1389D">
        <w:rPr>
          <w:rStyle w:val="a9"/>
          <w:rFonts w:ascii="Times New Roman" w:hAnsi="Times New Roman" w:cs="Times New Roman"/>
          <w:b w:val="0"/>
          <w:color w:val="000000"/>
          <w:sz w:val="28"/>
          <w:szCs w:val="28"/>
          <w:shd w:val="clear" w:color="auto" w:fill="FFFFFF"/>
          <w:lang w:val="uk-UA"/>
        </w:rPr>
        <w:t xml:space="preserve"> згідно </w:t>
      </w:r>
      <w:r w:rsidRPr="00E1389D">
        <w:rPr>
          <w:rStyle w:val="a9"/>
          <w:rFonts w:ascii="Times New Roman" w:hAnsi="Times New Roman" w:cs="Times New Roman"/>
          <w:b w:val="0"/>
          <w:sz w:val="28"/>
          <w:szCs w:val="28"/>
          <w:shd w:val="clear" w:color="auto" w:fill="FFFFFF"/>
          <w:lang w:val="uk-UA"/>
        </w:rPr>
        <w:t xml:space="preserve">до п. 7 ст. 2 діючого Закону України «Про Кабінет Міністрів України» </w:t>
      </w:r>
      <w:r w:rsidRPr="00E1389D">
        <w:rPr>
          <w:rFonts w:ascii="Times New Roman" w:hAnsi="Times New Roman" w:cs="Times New Roman"/>
          <w:sz w:val="28"/>
          <w:szCs w:val="28"/>
          <w:shd w:val="clear" w:color="auto" w:fill="FFFFFF"/>
          <w:lang w:val="uk-UA"/>
        </w:rPr>
        <w:t>[8].</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2. Органи виконавчої влади на місцях у вигляді обласних, районних, районних у місті державних адміністрацій та органи місцевого самоврядування у вигляді виконавчих комітетів відповідних рад мають свої повноваження у сфері заходів боротьби зі злочинністю, в тому числі жіночою. Так, за п. 2 ч. 1 ст. 25 Закону України «Про місцеві державні адміністрації» такі адміністрації забезпечують загальні інформаційні заходи, проводять наради щодо дотримання правопорядку в місцевості, аналізують стан боротьби зі злочинністю, в тому числі жіночою. Органи місцевого самоврядування можуть заслуховувати звіти від правоохоронних органів стосовно результатів боротьби та протидії злочинності, в тому числі жіночій у відповідній місцевості, а також утворювати спеціальні комісії на місцевому рівні (п. 40 ч. 1 ст. 26; п.п. 3, 4 ч. б ст. 34; п. 36 ч. 1 ст. 43 Закону України «Про місцеве самоврядування»). Також місцеві органи виконавчої влади як і органи місцевого самоврядування мають певні обов’язки щодо забезпечення </w:t>
      </w:r>
      <w:r w:rsidRPr="00E1389D">
        <w:rPr>
          <w:rFonts w:ascii="Times New Roman" w:hAnsi="Times New Roman" w:cs="Times New Roman"/>
          <w:sz w:val="28"/>
          <w:szCs w:val="28"/>
          <w:lang w:val="uk-UA"/>
        </w:rPr>
        <w:lastRenderedPageBreak/>
        <w:t xml:space="preserve">соціальної адаптації (патронажу) та медичної допомоги жінкам, які повернулись із місць відбування покарання або ж безпритульним жінкам задля недопущення повторної злочинності серед них </w:t>
      </w:r>
      <w:r w:rsidRPr="00E1389D">
        <w:rPr>
          <w:rFonts w:ascii="Times New Roman" w:hAnsi="Times New Roman" w:cs="Times New Roman"/>
          <w:sz w:val="28"/>
          <w:szCs w:val="28"/>
          <w:shd w:val="clear" w:color="auto" w:fill="FFFFFF"/>
          <w:lang w:val="uk-UA"/>
        </w:rPr>
        <w:t>[9; 14].</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3. Органи Державної служби зайнятості України мають важливе значення у процесі формування доступного ринку вакансій для жінок, що значно зменшує кількість жіночої злочинності. Як показала статистика від 70 до 75% жінок-злочинців є безробітними на момент скоєння кримінальних правопорушень, що вимагає дієвих заходів із їх працевлаштування. Відповідно до «Положення про Державну службу зайнятості», що прийняте Міністерством розвитку економіки, торгівлі та сільського господарства України (Наказ № 2663 від 16.12.2020 року) Державна служба зайнятості сприяє працевлаштуванню безробітних та веде їх облік, забезпечує пошук й підбір вакансій, розробляє програми щодо зменшення кількості безробітних за рахунок їх залучення до роботи державних підприємств [15].</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4. Органи Державної міграційної служби України забезпечують державну політику у сферах контролю за імміграцією в Україну </w:t>
      </w:r>
      <w:r w:rsidRPr="00E1389D">
        <w:rPr>
          <w:rFonts w:ascii="Times New Roman" w:hAnsi="Times New Roman" w:cs="Times New Roman"/>
          <w:sz w:val="28"/>
          <w:szCs w:val="28"/>
          <w:shd w:val="clear" w:color="auto" w:fill="FFFFFF"/>
          <w:lang w:val="uk-UA"/>
        </w:rPr>
        <w:t>іноземців, біженців та осіб без громадянства, слідкують за законністю перебування вказаних осіб в Україні й, за необхідності, здійснюють їх видворення за межі України до країни їх громадянства чи національного походження.</w:t>
      </w:r>
      <w:r w:rsidRPr="00E1389D">
        <w:rPr>
          <w:rFonts w:ascii="Times New Roman" w:hAnsi="Times New Roman" w:cs="Times New Roman"/>
          <w:sz w:val="28"/>
          <w:szCs w:val="28"/>
          <w:lang w:val="uk-UA"/>
        </w:rPr>
        <w:t xml:space="preserve"> Діяльність цих органів регламентується «Положенням про Державну міграційну службу України», що затверджене Постановою Кабінету Міністрів України за № 360 від 20.08.2014 року. Згідно своїх повноважень Державна міграційна служба України може скоротити терміни перебування </w:t>
      </w:r>
      <w:r w:rsidRPr="00E1389D">
        <w:rPr>
          <w:rFonts w:ascii="Times New Roman" w:hAnsi="Times New Roman" w:cs="Times New Roman"/>
          <w:sz w:val="28"/>
          <w:szCs w:val="28"/>
          <w:shd w:val="clear" w:color="auto" w:fill="FFFFFF"/>
          <w:lang w:val="uk-UA"/>
        </w:rPr>
        <w:t>жінок із статусом іноземців, біженців чи осіб без громадянства</w:t>
      </w:r>
      <w:r w:rsidRPr="00E1389D">
        <w:rPr>
          <w:rFonts w:ascii="Times New Roman" w:hAnsi="Times New Roman" w:cs="Times New Roman"/>
          <w:sz w:val="28"/>
          <w:szCs w:val="28"/>
          <w:lang w:val="uk-UA"/>
        </w:rPr>
        <w:t xml:space="preserve"> на території України у випадку скоєння ними протиправних діянь, здійснити </w:t>
      </w:r>
      <w:r w:rsidRPr="00E1389D">
        <w:rPr>
          <w:rFonts w:ascii="Times New Roman" w:hAnsi="Times New Roman" w:cs="Times New Roman"/>
          <w:sz w:val="28"/>
          <w:szCs w:val="28"/>
          <w:shd w:val="clear" w:color="auto" w:fill="FFFFFF"/>
          <w:lang w:val="uk-UA"/>
        </w:rPr>
        <w:t>примусове повернення або видворення жінок-іноземців за межі території України після відбуття ними покарання чи у процесі припинення їх протиправної діяльності [16]</w:t>
      </w:r>
      <w:r w:rsidRPr="00E1389D">
        <w:rPr>
          <w:rFonts w:ascii="Times New Roman" w:hAnsi="Times New Roman" w:cs="Times New Roman"/>
          <w:sz w:val="28"/>
          <w:szCs w:val="28"/>
          <w:lang w:val="uk-UA"/>
        </w:rPr>
        <w:t>. Вказані повноваження є важливими для недопущення розвитку жіночої злочинності серед іноземців, біженців та осіб без громадянства.</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ab/>
        <w:t>5. До інших державних органів, що уповноважені на проведення соціальної роботи у сфері сім’ї, дітей та молоді відносяться соціальні центри та соціальні служби на рівні міст, районів, районів у містах, які діють при органах місцевого самоврядування або місцевих державних адміністраціях та мають повноваження на соціальну роботу у сім’ї з метою недопущення домашнього насильства щодо жінок або дітей. Їх діяльність здійснюється згідно із Законом України «Про соціальну роботу з сім’ями, дітьми та молоддю» та Постановою Кабінету Міністрів України за № 479 від 01.06.2020р. «Про деякі питання діяльності центрів соціальних служб».</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Зазначені законодавчі акти надають їм повноваження щодо: а) профілактики недопущення насильства й жорстокого поводження у сім’ях; б) соціальної реабілітації та патронажу дітей й молоді, яка постраждала від домашнього (сімейного) насильства; в) надання різних видів соціальної допомоги особам, які постраждали від домашнього (сімейного) насильства; г) </w:t>
      </w:r>
      <w:r w:rsidRPr="00E1389D">
        <w:rPr>
          <w:rFonts w:ascii="Times New Roman" w:hAnsi="Times New Roman" w:cs="Times New Roman"/>
          <w:sz w:val="28"/>
          <w:szCs w:val="28"/>
          <w:shd w:val="clear" w:color="auto" w:fill="FFFFFF"/>
          <w:lang w:val="uk-UA"/>
        </w:rPr>
        <w:t>соціально-психологічної реабілітації молодих людей та підлітків, в тому числі дівчат, які відбули покарання і повернулися до місця свого проживання, соціальний супровід їх повсякденного життя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Не менш важливе значення мають й заклади охорони здоров'я та спеціальні будинки престарілих для жінок, які під час відбування покарання за тяжкі злочини досягли пенсійного віку (60 років і більше) або ж захворіли на тяжкі хвороби (СНІДи, гепатити, туберкульози, венеричні захворювання) у процесі відбування покарання. Зазначені заклади забезпечують надання їм догляду, лікування та повернення до повноцінного соціального життя для недопущення соціальної дезадаптації та повторної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lang w:val="uk-UA"/>
        </w:rPr>
        <w:t xml:space="preserve">Отже автор розглянув структуру й повноваження </w:t>
      </w:r>
      <w:r w:rsidRPr="00E1389D">
        <w:rPr>
          <w:rFonts w:ascii="Times New Roman" w:hAnsi="Times New Roman" w:cs="Times New Roman"/>
          <w:sz w:val="28"/>
          <w:szCs w:val="28"/>
          <w:shd w:val="clear" w:color="auto" w:fill="FFFFFF"/>
          <w:lang w:val="uk-UA"/>
        </w:rPr>
        <w:t xml:space="preserve">загальної системи державних органів та установ, які здійснюють контроль й профілактику щодо </w:t>
      </w:r>
      <w:r w:rsidRPr="00E1389D">
        <w:rPr>
          <w:rFonts w:ascii="Times New Roman" w:hAnsi="Times New Roman" w:cs="Times New Roman"/>
          <w:color w:val="000000"/>
          <w:sz w:val="28"/>
          <w:szCs w:val="28"/>
          <w:shd w:val="clear" w:color="auto" w:fill="FFFFFF"/>
        </w:rPr>
        <w:t xml:space="preserve">зупинення </w:t>
      </w:r>
      <w:r w:rsidRPr="00E1389D">
        <w:rPr>
          <w:rFonts w:ascii="Times New Roman" w:hAnsi="Times New Roman" w:cs="Times New Roman"/>
          <w:sz w:val="28"/>
          <w:szCs w:val="28"/>
          <w:shd w:val="clear" w:color="auto" w:fill="FFFFFF"/>
          <w:lang w:val="uk-UA"/>
        </w:rPr>
        <w:t>поширення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Далі доцільно перейти до дослідження структури й повноважень спеціальних державних органів та установ, які мають прямі обов’язки щодо протидії та запобігання жіночій злочинності. До них відносяться:</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6. Правоохоронні органи (Національна поліція України, Служба безпеки України, органи прокуратури, суди тощо);</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7. Органи державної пенітенціарної служби та пробації.</w:t>
      </w:r>
    </w:p>
    <w:p w:rsidR="005863DD" w:rsidRPr="00E1389D" w:rsidRDefault="005863DD" w:rsidP="005863DD">
      <w:pPr>
        <w:spacing w:after="0" w:line="360" w:lineRule="auto"/>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ab/>
        <w:t>Розглянемо їх структуру та повноваження більш докладніше.</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6. Першим правоохоронним органом, на який варто звернути увагу є Національна поліція України. Саме вона в межах своїх повноважень найбільш часто зустрічається із жіночою злочинністю. Слідчі та дізнавачі органів поліції розслідують не менш ніж 94% кримінальних правопорушень, що стосуються жінок (98,24% за даними 2021 року; 94,67% за даними 2022 року; 93,75% в поточному 2023 році). Тому їх вплив на профілактику та безпосереднє припинення жіночої злочинності є основним у порівнянні із іншими </w:t>
      </w:r>
      <w:r w:rsidRPr="00E1389D">
        <w:rPr>
          <w:rFonts w:ascii="Times New Roman" w:hAnsi="Times New Roman" w:cs="Times New Roman"/>
          <w:color w:val="000000"/>
          <w:sz w:val="28"/>
          <w:szCs w:val="28"/>
        </w:rPr>
        <w:t xml:space="preserve">правоохоронними </w:t>
      </w:r>
      <w:r w:rsidRPr="00E1389D">
        <w:rPr>
          <w:rFonts w:ascii="Times New Roman" w:hAnsi="Times New Roman" w:cs="Times New Roman"/>
          <w:sz w:val="28"/>
          <w:szCs w:val="28"/>
          <w:lang w:val="uk-UA"/>
        </w:rPr>
        <w:t>органами.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Стаття 23 Закону України «Про Національну поліцію» визначає перелік повноважень органів поліції у протидії та припиненні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xml:space="preserve">- здійснення превентивної  та профілактичної діяльності, спрямованої на запобігання вчиненню жінками кримінальних правопорушень (злочинів);  </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виявлення причин та умов, що сприяють скоєнню жінками кримінальних правопорушень (злочинів) й вжиття невідкладних заходів для їх усунення;</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xml:space="preserve">- прийняття заяв та повідомлень про кримінальні правопорушення, в тому числі скоєні жінками, реагування на них; </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здійснення оперативно-розшукової діяльності, негласних слідчих розшукових дій та інших заходів з метою виявлення підготовки до скоєння кримінальних правопорушень, в тому числі тих, що готуються жінками або за участю жінок;</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здійснення дізнання та досудового розслідування у кримінальних правопорушеннях, вчинених жінками, які відносяться до компетенції органів поліції;</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розшук жінок, які переховуються або ж ухиляються від правосуддя чи правоохоронних органів;</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lastRenderedPageBreak/>
        <w:t>- здійснення контролю над неповнолітніми дівчатами, що позбавлені батьківського піклування, протидія дитячій бездоглядності та правопорушенням серед неповнолітніх дівчат [10].</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lang w:val="uk-UA"/>
        </w:rPr>
        <w:t>Відповідно, основними профілактичними і запобіжними заходами, що повинні успішно реалізовуватися органами Національної поліції є: своєчасна реєстрація та реагування на повідомлення про жіночу злочинність; якісне дізнання, досудове розслідування та розкриття кримінальних правопорушень, скоєних жінками; швидкий розшук жінок, які переховуються у процесі їх притягнення до кримінальної відповідальності; послідовне ведення оперативно-розшукових справ та справ профілактичного обліку щодо жінок, схильних до скоєння кримінальних правопорушень, в тому числі повторних; проведення індивідуальних профілактичних бесід із жінками, що ведуть аморальний образ життя, є схильними до проституції та інших фонових явищ [25, с. 47]; вжиття необхідних запобіжних заходів впливу до жінок у випадку порушення ними суспільного порядку; проведення різноманітних рейдів з метою встановлення та виявлення наркозлочинності, в тому числі серед жінок; розробка та реалізація заходів щодо запобігання організованої злочинності, протидія втягненню жінок у організовану злочинність; проведення роз’яснювальної правової роботи серед жінок з метою недопущення процвітання ідей злочинної субкультури та з метою раннього усунення причин і умов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shd w:val="clear" w:color="auto" w:fill="FFFFFF"/>
          <w:lang w:val="uk-UA"/>
        </w:rPr>
        <w:t xml:space="preserve">Отже можна побачити, що органи поліції здійснюють широку превентивну діяльність поряд із безпосереднім припиненням кримінальних правопорушень, що дозволяє їм комплексно протидіяти розвитку жіночої злочинності. Така превентивна діяльність охоплює не лише випадки профілактики початкового скоєння жінками кримінальних правопорушень, а й випадки запобігання повторній (рецидивній) злочинності серед них, яка, як зазначає </w:t>
      </w:r>
      <w:r w:rsidRPr="00E1389D">
        <w:rPr>
          <w:rFonts w:ascii="Times New Roman" w:eastAsia="Times New Roman" w:hAnsi="Times New Roman" w:cs="Times New Roman"/>
          <w:bCs/>
          <w:sz w:val="28"/>
          <w:szCs w:val="28"/>
          <w:lang w:val="uk-UA" w:eastAsia="ru-RU"/>
        </w:rPr>
        <w:t>Т.</w:t>
      </w:r>
      <w:r w:rsidR="00BC4513">
        <w:rPr>
          <w:rFonts w:ascii="Times New Roman" w:eastAsia="Times New Roman" w:hAnsi="Times New Roman" w:cs="Times New Roman"/>
          <w:bCs/>
          <w:sz w:val="28"/>
          <w:szCs w:val="28"/>
          <w:lang w:val="uk-UA" w:eastAsia="ru-RU"/>
        </w:rPr>
        <w:t> </w:t>
      </w:r>
      <w:r w:rsidRPr="00E1389D">
        <w:rPr>
          <w:rFonts w:ascii="Times New Roman" w:eastAsia="Times New Roman" w:hAnsi="Times New Roman" w:cs="Times New Roman"/>
          <w:bCs/>
          <w:sz w:val="28"/>
          <w:szCs w:val="28"/>
          <w:lang w:val="uk-UA" w:eastAsia="ru-RU"/>
        </w:rPr>
        <w:t>В.</w:t>
      </w:r>
      <w:r w:rsidR="00BC4513">
        <w:rPr>
          <w:rFonts w:ascii="Times New Roman" w:hAnsi="Times New Roman" w:cs="Times New Roman"/>
          <w:sz w:val="28"/>
          <w:szCs w:val="28"/>
          <w:shd w:val="clear" w:color="auto" w:fill="FFFFFF"/>
          <w:lang w:val="uk-UA"/>
        </w:rPr>
        <w:t> </w:t>
      </w:r>
      <w:r w:rsidRPr="00E1389D">
        <w:rPr>
          <w:rFonts w:ascii="Times New Roman" w:hAnsi="Times New Roman" w:cs="Times New Roman"/>
          <w:sz w:val="28"/>
          <w:szCs w:val="28"/>
          <w:shd w:val="clear" w:color="auto" w:fill="FFFFFF"/>
          <w:lang w:val="uk-UA"/>
        </w:rPr>
        <w:t xml:space="preserve">Продан, в переважній більшості за напрямком є корисливою або насильницько-корисливою </w:t>
      </w:r>
      <w:r w:rsidRPr="00E1389D">
        <w:rPr>
          <w:rFonts w:ascii="Times New Roman" w:hAnsi="Times New Roman" w:cs="Times New Roman"/>
          <w:sz w:val="28"/>
          <w:szCs w:val="28"/>
          <w:shd w:val="clear" w:color="auto" w:fill="FFFFFF"/>
        </w:rPr>
        <w:t>[</w:t>
      </w:r>
      <w:r w:rsidRPr="00E1389D">
        <w:rPr>
          <w:rFonts w:ascii="Times New Roman" w:hAnsi="Times New Roman" w:cs="Times New Roman"/>
          <w:sz w:val="28"/>
          <w:szCs w:val="28"/>
          <w:shd w:val="clear" w:color="auto" w:fill="FFFFFF"/>
          <w:lang w:val="uk-UA"/>
        </w:rPr>
        <w:t>71, с. 201</w:t>
      </w:r>
      <w:r w:rsidRPr="00E1389D">
        <w:rPr>
          <w:rFonts w:ascii="Times New Roman" w:hAnsi="Times New Roman" w:cs="Times New Roman"/>
          <w:sz w:val="28"/>
          <w:szCs w:val="28"/>
          <w:shd w:val="clear" w:color="auto" w:fill="FFFFFF"/>
        </w:rPr>
        <w:t>]</w:t>
      </w:r>
      <w:r w:rsidRPr="00E1389D">
        <w:rPr>
          <w:rFonts w:ascii="Times New Roman" w:hAnsi="Times New Roman" w:cs="Times New Roman"/>
          <w:sz w:val="28"/>
          <w:szCs w:val="28"/>
          <w:shd w:val="clear" w:color="auto" w:fill="FFFFFF"/>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Наступним правоохоронним органом на діяльність якого варто звернути увагу є Служба безпеки України. В 2021 році за результатами її діяльності до кримінальної відповідальності було притягнуто 49 жінок (0,4% від загальної кількості притягнутих жінок за рік), а у 2022 році – 345 жінок (4% від загальної кількості жінок-злочинців), на середину поточного 2023 року – вже 248 осіб (5% від загальної кількості жінок-злочинців).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У порівнянні із органами Національної поліції зазначений процент є незначним, однак він стосується сфери державної безпеки, кримінальні правопорушення проти якої визначено у найголовнішому розділі </w:t>
      </w:r>
      <w:r w:rsidRPr="00E1389D">
        <w:rPr>
          <w:rFonts w:ascii="Times New Roman" w:hAnsi="Times New Roman" w:cs="Times New Roman"/>
          <w:sz w:val="28"/>
          <w:szCs w:val="28"/>
          <w:lang w:val="en-US"/>
        </w:rPr>
        <w:t>I</w:t>
      </w:r>
      <w:r w:rsidRPr="00E1389D">
        <w:rPr>
          <w:rFonts w:ascii="Times New Roman" w:hAnsi="Times New Roman" w:cs="Times New Roman"/>
          <w:sz w:val="28"/>
          <w:szCs w:val="28"/>
          <w:lang w:val="uk-UA"/>
        </w:rPr>
        <w:t xml:space="preserve"> Особливої частини КК України «Злочини проти основ національної безпеки України». Із зазначених вище статистичних даних, що мали тенденцію до зростання за кількістю виявлених жінок-злочинців у сфері державної безпеки більша їх частина стосується ст. 111-1 «Колабораційна діяльність» (233 особи у 2022 році, 194 особи в поточній половині 2023 році). Тому можна зробити висновок, що діяльність Служби безпеки України є важливою у напрямку запобігання розвитку серед жінок державної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Відповідно до ст. 24 Закону України «Про Службу безпеки України» на неї покладаються такі важливі обов</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язки: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w:t>
      </w:r>
      <w:r w:rsidRPr="00E1389D">
        <w:rPr>
          <w:rFonts w:ascii="Times New Roman" w:hAnsi="Times New Roman" w:cs="Times New Roman"/>
          <w:sz w:val="28"/>
          <w:szCs w:val="28"/>
          <w:lang w:val="en-US"/>
        </w:rPr>
        <w:t> </w:t>
      </w:r>
      <w:r w:rsidRPr="00E1389D">
        <w:rPr>
          <w:rFonts w:ascii="Times New Roman" w:hAnsi="Times New Roman" w:cs="Times New Roman"/>
          <w:sz w:val="28"/>
          <w:szCs w:val="28"/>
          <w:lang w:val="uk-UA"/>
        </w:rPr>
        <w:t>здійснювати заходи із запобігання, виявлення та припинення будь-яких форм розвідувально-підривної діяльності проти України, в тому числі серед жінок у рамках контррозвідувальної діяльності;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здійснювати розслідування та розкриття скоєних злочинів проти основ національної безпеки України, розшукувати осіб, які переховуються після скоєння вказаних злочинів;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проводити оперативно-розшукову діяльність у межах захисту державних інтересів та виявляти злочинні групи, діяльність яких спрямована на скоєння злочинів проти основ національної безпеки України </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13</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Отже Служба безпеки України реалізує важливі за своїм напрямком повноваження, які забезпечують профілактику і запобігання поширенню жіночій злочинності у сфері державної безпеки.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Також серед правоохоронних органів виділяють ряд спеціалізованих органів економічного спрямування (Державне бюро розслідувань, Національне антикорупційне бюро України, Бюро економічної безпеки), діяльність яких спрямована на виявлення корупційних та службових злочинів, що мають тяжкі майнові наслідки для держави.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Варто відзначити, що частка жінок-злочинців, виявлених зазначеними органами є незначною – лише 1,3% від загальної кількості жінок-злочинців за рік. Так, у 2021 році було виявлено 167 осіб-жінок або 1,36%, у 2022 році – 105 осіб-жінок або 1,24% (із них 97 осіб виявило НАБУ), у поточній половині 2023 року – 60 осіб-жінок або 1,23% (із них 41 особу виявило НАБУ). Тому жіноча злочинність у вказаній сфері є мізерною і в більшій мірі формується за рахунок скоєння інших різновидів кримінальних правопорушень.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Відповідно, повноваження спеціалізованих органів економічного спрямування визначаються у спеціальних законах, що регулюють їх діяльність, а саме Законах України «Про Національне антикорупційне бюро України», «Про Бюро економічної безпеки України», «Про Державне бюро розслідувань». Зазначені державні органи, відповідно до їх компетенції, також здійснюють профілактику, виявлення, запобігання, припинення, розкриття та розслідування кримінальних правопорушень, в тому числі таких, що скоєні жінками, проводячи для цього оперативно-розшукову діяльність та негласні слідчі (розшукові) дії.</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Наостанок, у структурі правоохоронних органів держави варто виділити органи прокуратури, діяльність яких регламентована у  Законі України «Про прокуратуру» і спрямована на забезпечення дотримання законності, прав і свобод жінки-злочинця під час проведення дізнання, досудового розслідування, а також в ході оперативно-розшукової діяльності та негласних слідчо-розшукових дій. Крім того, на прокуратуру покладається питання щодо підтримання державного обвинувачення у суді та участі від імені держави у судовому процесі із постійним контактом з підсудною жінкою-злочинцем </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12</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У перелічених напрямках діяльності прокуратури дуже вдало реалізуються превентивні функції щодо недопущення скоєння підозрюваною або підсудною жінкою нових (повторних) кримінальних правопорушень. Спостерігаючи за жінкою-злочинцем на протязі усього періоду притягнення її до кримінальної відповідальності прокурор оцінює її поведінку з точки зору виходу на «шлях виправлення», жінка-злочинець знаходиться під його прискіпливою увагою. Відповідно, при намаганні скоїти повторні кримінальні правопорушення прокурор може клопотати перед судом про зміну підозрюваній чи підсудній жінці запобіжного заходу на тримання під вартою або ж своєчасно підключити у превентивну роботу органи досудового розслідування за окремою прокурорською вказівкою тощо [12].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Тому можемо побачити, що вплив прокурора є вирішальним у кримінальному процесі як і вплив судді, що теж, на тривалій за часом стадії судового розгляду, спостерігає за поведінкою підсудної жінки-злочинця у кримінальному провадженні. Саме суд, за клопотанням прокурора, не лише обирає або ж змінює підозрюваній чи підсудній жінці запобіжний захід, але й на більш ранній стадії кримінального провадження може обмежити її права за рахунок надання згоди на певний вид негласної розшукової дії, що може бути пов’язана із втручанням у приватне життя жінки чи її приватне спілкування [</w:t>
      </w:r>
      <w:r w:rsidRPr="00E1389D">
        <w:rPr>
          <w:rFonts w:ascii="Times New Roman" w:eastAsia="Calibri" w:hAnsi="Times New Roman" w:cs="Times New Roman"/>
          <w:sz w:val="28"/>
          <w:szCs w:val="28"/>
          <w:lang w:val="uk-UA"/>
        </w:rPr>
        <w:t>4</w:t>
      </w:r>
      <w:r w:rsidRPr="00E1389D">
        <w:rPr>
          <w:rFonts w:ascii="Times New Roman" w:hAnsi="Times New Roman" w:cs="Times New Roman"/>
          <w:sz w:val="28"/>
          <w:szCs w:val="28"/>
          <w:lang w:val="uk-UA"/>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Із викладеного ми бачимо взаємопов’язану роботу усіх перелічених правоохоронних органів у напрямку профілактики, запобігання і припинення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7. Далі розглянемо структуру та повноваження органів державної пенітенціарної служби та органів пробації, діяльність яких має значення для профілактики та запобігання саме рецидивній (повторній) злочинності серед жінок.</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Органи державної пенітенціарної служби містять у своїй структурі установи виконання покарань (</w:t>
      </w:r>
      <w:r w:rsidRPr="00E1389D">
        <w:rPr>
          <w:rFonts w:ascii="Times New Roman" w:hAnsi="Times New Roman" w:cs="Times New Roman"/>
          <w:sz w:val="28"/>
          <w:szCs w:val="28"/>
          <w:shd w:val="clear" w:color="auto" w:fill="FFFFFF"/>
          <w:lang w:val="uk-UA"/>
        </w:rPr>
        <w:t>арештні дома, виправні центри, виправні колонії мінімального, середнього та максимального рівнів безпеки</w:t>
      </w:r>
      <w:r w:rsidRPr="00E1389D">
        <w:rPr>
          <w:rFonts w:ascii="Times New Roman" w:hAnsi="Times New Roman" w:cs="Times New Roman"/>
          <w:sz w:val="28"/>
          <w:szCs w:val="28"/>
          <w:lang w:val="uk-UA"/>
        </w:rPr>
        <w:t xml:space="preserve">) та слідчі </w:t>
      </w:r>
      <w:r w:rsidRPr="00E1389D">
        <w:rPr>
          <w:rFonts w:ascii="Times New Roman" w:hAnsi="Times New Roman" w:cs="Times New Roman"/>
          <w:sz w:val="28"/>
          <w:szCs w:val="28"/>
          <w:lang w:val="uk-UA"/>
        </w:rPr>
        <w:lastRenderedPageBreak/>
        <w:t xml:space="preserve">ізолятори. Саме в установах відбування покарань, окрім основного процесу відбування засудженою жінкою покарання у вигляді позбавлення, обмеження волі чи арешту, відбувається ще й профілактична та запобіжна робота проти скоєння нових злочинів, яка здійснюється шляхом спроби перевиховання цієї засудженої жінки із залученням її до праці та до отримання нової професійно-технічної освіти [43, с. 50]. Для реалізації такої кримінально-виконавчої політики органи виконання покарань володіють повноваженнями щодо покращення або погіршення умов перебування засудженої жінки, які передбачені відповідними статтями Кримінально-виконавчого кодексу України, наприклад: </w:t>
      </w:r>
      <w:r w:rsidRPr="00E1389D">
        <w:rPr>
          <w:rFonts w:ascii="Times New Roman" w:hAnsi="Times New Roman" w:cs="Times New Roman"/>
          <w:sz w:val="28"/>
          <w:szCs w:val="28"/>
          <w:shd w:val="clear" w:color="auto" w:fill="FFFFFF"/>
          <w:lang w:val="uk-UA"/>
        </w:rPr>
        <w:t>переведення засудженої жінки на поліпшені умови тримання</w:t>
      </w:r>
      <w:r w:rsidRPr="00E1389D">
        <w:rPr>
          <w:rFonts w:ascii="Times New Roman" w:hAnsi="Times New Roman" w:cs="Times New Roman"/>
          <w:sz w:val="28"/>
          <w:szCs w:val="28"/>
          <w:lang w:val="uk-UA"/>
        </w:rPr>
        <w:t xml:space="preserve">; </w:t>
      </w:r>
      <w:r w:rsidRPr="00E1389D">
        <w:rPr>
          <w:rFonts w:ascii="Times New Roman" w:hAnsi="Times New Roman" w:cs="Times New Roman"/>
          <w:sz w:val="28"/>
          <w:szCs w:val="28"/>
          <w:shd w:val="clear" w:color="auto" w:fill="FFFFFF"/>
          <w:lang w:val="uk-UA"/>
        </w:rPr>
        <w:t>надання засудженій жінці додаткових побачень</w:t>
      </w:r>
      <w:r w:rsidRPr="00E1389D">
        <w:rPr>
          <w:rFonts w:ascii="Times New Roman" w:hAnsi="Times New Roman" w:cs="Times New Roman"/>
          <w:sz w:val="28"/>
          <w:szCs w:val="28"/>
          <w:lang w:val="uk-UA"/>
        </w:rPr>
        <w:t xml:space="preserve"> (ст. 130); </w:t>
      </w:r>
      <w:r w:rsidRPr="00E1389D">
        <w:rPr>
          <w:rFonts w:ascii="Times New Roman" w:hAnsi="Times New Roman" w:cs="Times New Roman"/>
          <w:sz w:val="28"/>
          <w:szCs w:val="28"/>
          <w:shd w:val="clear" w:color="auto" w:fill="FFFFFF"/>
          <w:lang w:val="uk-UA"/>
        </w:rPr>
        <w:t>надання засудженій жінці дозволу на виїзд за межі колонії до рідних строком до семи діб</w:t>
      </w:r>
      <w:r w:rsidRPr="00E1389D">
        <w:rPr>
          <w:rFonts w:ascii="Times New Roman" w:hAnsi="Times New Roman" w:cs="Times New Roman"/>
          <w:sz w:val="28"/>
          <w:szCs w:val="28"/>
          <w:lang w:val="uk-UA"/>
        </w:rPr>
        <w:t xml:space="preserve">; </w:t>
      </w:r>
      <w:r w:rsidRPr="00E1389D">
        <w:rPr>
          <w:rFonts w:ascii="Times New Roman" w:hAnsi="Times New Roman" w:cs="Times New Roman"/>
          <w:sz w:val="28"/>
          <w:szCs w:val="28"/>
          <w:shd w:val="clear" w:color="auto" w:fill="FFFFFF"/>
          <w:lang w:val="uk-UA"/>
        </w:rPr>
        <w:t xml:space="preserve">надання засудженій </w:t>
      </w:r>
      <w:r w:rsidRPr="00E1389D">
        <w:rPr>
          <w:rFonts w:ascii="Times New Roman" w:hAnsi="Times New Roman" w:cs="Times New Roman"/>
          <w:sz w:val="28"/>
          <w:szCs w:val="28"/>
          <w:lang w:val="uk-UA"/>
        </w:rPr>
        <w:t xml:space="preserve">вагітній </w:t>
      </w:r>
      <w:r w:rsidRPr="00E1389D">
        <w:rPr>
          <w:rFonts w:ascii="Times New Roman" w:hAnsi="Times New Roman" w:cs="Times New Roman"/>
          <w:sz w:val="28"/>
          <w:szCs w:val="28"/>
          <w:shd w:val="clear" w:color="auto" w:fill="FFFFFF"/>
          <w:lang w:val="uk-UA"/>
        </w:rPr>
        <w:t>жінці</w:t>
      </w:r>
      <w:r w:rsidRPr="00E1389D">
        <w:rPr>
          <w:rFonts w:ascii="Times New Roman" w:hAnsi="Times New Roman" w:cs="Times New Roman"/>
          <w:sz w:val="28"/>
          <w:szCs w:val="28"/>
          <w:lang w:val="uk-UA"/>
        </w:rPr>
        <w:t xml:space="preserve"> права жити поряд із колонією (ст. 142); </w:t>
      </w:r>
      <w:r w:rsidRPr="00E1389D">
        <w:rPr>
          <w:rFonts w:ascii="Times New Roman" w:hAnsi="Times New Roman" w:cs="Times New Roman"/>
          <w:sz w:val="28"/>
          <w:szCs w:val="28"/>
          <w:shd w:val="clear" w:color="auto" w:fill="FFFFFF"/>
          <w:lang w:val="uk-UA"/>
        </w:rPr>
        <w:t>надання засудженій</w:t>
      </w:r>
      <w:r w:rsidRPr="00E1389D">
        <w:rPr>
          <w:rFonts w:ascii="Times New Roman" w:hAnsi="Times New Roman" w:cs="Times New Roman"/>
          <w:sz w:val="28"/>
          <w:szCs w:val="28"/>
          <w:lang w:val="uk-UA"/>
        </w:rPr>
        <w:t xml:space="preserve"> жінці права виходу або короткострокових побачень за межами виховної колонії (ст.ст. 143, 144) тощо </w:t>
      </w:r>
      <w:r w:rsidRPr="00E1389D">
        <w:rPr>
          <w:rFonts w:ascii="Times New Roman" w:hAnsi="Times New Roman" w:cs="Times New Roman"/>
          <w:sz w:val="28"/>
          <w:szCs w:val="28"/>
          <w:shd w:val="clear" w:color="auto" w:fill="FFFFFF"/>
          <w:lang w:val="uk-UA"/>
        </w:rPr>
        <w:t>[5]</w:t>
      </w:r>
      <w:r w:rsidRPr="00E1389D">
        <w:rPr>
          <w:rFonts w:ascii="Times New Roman" w:hAnsi="Times New Roman" w:cs="Times New Roman"/>
          <w:sz w:val="28"/>
          <w:szCs w:val="28"/>
          <w:lang w:val="uk-UA"/>
        </w:rPr>
        <w:t xml:space="preserve">.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У межах погіршення умов можна застосовувати переведення засудженої жінки до карцерів, одиночних камер, дисциплінарних ізоляторів чи дільниць посиленого контролю.</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Відповідно органи або центри пробації теж забезпечують профілактичну та запобіжну роботу проти скоєння нових кримінальних правопорушень жінками, що були умовно засуджені до іспитового строку без реального призначення покарання. Згідно діючого Закону України «Про пробацію» вони мають повноваження щодо </w:t>
      </w:r>
      <w:r w:rsidRPr="00E1389D">
        <w:rPr>
          <w:rFonts w:ascii="Times New Roman" w:hAnsi="Times New Roman" w:cs="Times New Roman"/>
          <w:sz w:val="28"/>
          <w:szCs w:val="28"/>
          <w:shd w:val="clear" w:color="auto" w:fill="FFFFFF"/>
          <w:lang w:val="uk-UA"/>
        </w:rPr>
        <w:t xml:space="preserve">контролю засуджених жінок за місцем їх мешкання, перевіряти їх спосіб ведення життя, проводити періодичні виклики засуджених жінок до органів пробації із виховними бесідами тощо </w:t>
      </w:r>
      <w:r w:rsidRPr="00E1389D">
        <w:rPr>
          <w:rFonts w:ascii="Times New Roman" w:hAnsi="Times New Roman" w:cs="Times New Roman"/>
          <w:sz w:val="28"/>
          <w:szCs w:val="28"/>
          <w:lang w:val="uk-UA"/>
        </w:rPr>
        <w:t>[11]</w:t>
      </w:r>
      <w:r w:rsidRPr="00E1389D">
        <w:rPr>
          <w:rFonts w:ascii="Times New Roman" w:hAnsi="Times New Roman" w:cs="Times New Roman"/>
          <w:sz w:val="28"/>
          <w:szCs w:val="28"/>
          <w:shd w:val="clear" w:color="auto" w:fill="FFFFFF"/>
          <w:lang w:val="uk-UA"/>
        </w:rPr>
        <w:t xml:space="preserve">. Здійснюючи </w:t>
      </w:r>
      <w:r w:rsidRPr="00E1389D">
        <w:rPr>
          <w:rFonts w:ascii="Times New Roman" w:hAnsi="Times New Roman" w:cs="Times New Roman"/>
          <w:sz w:val="28"/>
          <w:szCs w:val="28"/>
          <w:lang w:val="uk-UA"/>
        </w:rPr>
        <w:t xml:space="preserve">наглядову, пенітенціарну та </w:t>
      </w:r>
      <w:r w:rsidRPr="00E1389D">
        <w:rPr>
          <w:rFonts w:ascii="Times New Roman" w:hAnsi="Times New Roman" w:cs="Times New Roman"/>
          <w:sz w:val="28"/>
          <w:szCs w:val="28"/>
          <w:shd w:val="clear" w:color="auto" w:fill="FFFFFF"/>
          <w:lang w:val="uk-UA"/>
        </w:rPr>
        <w:t xml:space="preserve">досудову </w:t>
      </w:r>
      <w:r w:rsidRPr="00E1389D">
        <w:rPr>
          <w:rFonts w:ascii="Times New Roman" w:hAnsi="Times New Roman" w:cs="Times New Roman"/>
          <w:sz w:val="28"/>
          <w:szCs w:val="28"/>
          <w:lang w:val="uk-UA"/>
        </w:rPr>
        <w:t>пробацію зазначені органи забезпечують профілактику поширення повторної жіночої злочинності.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r w:rsidRPr="00E1389D">
        <w:rPr>
          <w:rFonts w:ascii="Times New Roman" w:hAnsi="Times New Roman" w:cs="Times New Roman"/>
          <w:sz w:val="28"/>
          <w:szCs w:val="28"/>
          <w:lang w:val="uk-UA"/>
        </w:rPr>
        <w:t xml:space="preserve">Отже, у сукупності, автор розглянув та розкрив структуру й повноваження державних органів та установ як загального так і спеціального </w:t>
      </w:r>
      <w:r w:rsidRPr="00E1389D">
        <w:rPr>
          <w:rFonts w:ascii="Times New Roman" w:hAnsi="Times New Roman" w:cs="Times New Roman"/>
          <w:sz w:val="28"/>
          <w:szCs w:val="28"/>
          <w:lang w:val="uk-UA"/>
        </w:rPr>
        <w:lastRenderedPageBreak/>
        <w:t>спрямування, що здійснюють профілактику та запобігання поширенню жіночої злочинності, що дозволяє перейти до пошуку шляхів удосконалення їх превентивної та запобіжної діяльності.</w:t>
      </w:r>
    </w:p>
    <w:p w:rsidR="005863DD" w:rsidRPr="00E1389D" w:rsidRDefault="005863DD" w:rsidP="005863DD">
      <w:pPr>
        <w:spacing w:after="0" w:line="360" w:lineRule="auto"/>
        <w:ind w:firstLine="708"/>
        <w:jc w:val="both"/>
        <w:rPr>
          <w:rFonts w:ascii="Times New Roman" w:hAnsi="Times New Roman" w:cs="Times New Roman"/>
          <w:sz w:val="28"/>
          <w:szCs w:val="28"/>
          <w:shd w:val="clear" w:color="auto" w:fill="FFFFFF"/>
          <w:lang w:val="uk-UA"/>
        </w:rPr>
      </w:pPr>
    </w:p>
    <w:p w:rsidR="005863DD" w:rsidRPr="00E1389D" w:rsidRDefault="005863DD" w:rsidP="005863DD">
      <w:pPr>
        <w:spacing w:after="0" w:line="360" w:lineRule="auto"/>
        <w:ind w:firstLine="708"/>
        <w:jc w:val="center"/>
        <w:rPr>
          <w:rFonts w:ascii="Times New Roman" w:hAnsi="Times New Roman" w:cs="Times New Roman"/>
          <w:sz w:val="28"/>
          <w:szCs w:val="28"/>
          <w:lang w:val="uk-UA"/>
        </w:rPr>
      </w:pPr>
      <w:r w:rsidRPr="00E1389D">
        <w:rPr>
          <w:rFonts w:ascii="Times New Roman" w:hAnsi="Times New Roman" w:cs="Times New Roman"/>
          <w:b/>
          <w:sz w:val="28"/>
          <w:szCs w:val="28"/>
          <w:lang w:val="uk-UA"/>
        </w:rPr>
        <w:t>3.2. Заходи профілактики, запобігання та припинення жіночої злочинності: шляхи удосконалення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ind w:firstLine="708"/>
        <w:jc w:val="both"/>
        <w:rPr>
          <w:rFonts w:ascii="Times New Roman" w:hAnsi="Times New Roman" w:cs="Times New Roman"/>
          <w:color w:val="000000"/>
          <w:sz w:val="28"/>
          <w:szCs w:val="28"/>
          <w:shd w:val="clear" w:color="auto" w:fill="FFFFFF"/>
          <w:lang w:val="uk-UA"/>
        </w:rPr>
      </w:pPr>
      <w:r w:rsidRPr="00E1389D">
        <w:rPr>
          <w:rFonts w:ascii="Times New Roman" w:hAnsi="Times New Roman" w:cs="Times New Roman"/>
          <w:sz w:val="28"/>
          <w:szCs w:val="28"/>
          <w:lang w:val="uk-UA"/>
        </w:rPr>
        <w:t xml:space="preserve">Протидія жіночій злочинності вимагає комплексного підходу, який охоплює різні аспекти життя жінок. </w:t>
      </w:r>
      <w:r w:rsidRPr="00E1389D">
        <w:rPr>
          <w:rFonts w:ascii="Times New Roman" w:hAnsi="Times New Roman" w:cs="Times New Roman"/>
          <w:color w:val="000000"/>
          <w:sz w:val="28"/>
          <w:szCs w:val="28"/>
          <w:shd w:val="clear" w:color="auto" w:fill="FFFFFF"/>
          <w:lang w:val="uk-UA"/>
        </w:rPr>
        <w:t>Для ефективної боротьби із жіночою злочинністю варто використовувати не лише каральні, але й профілактичні та запобіжні заходи, які допомагають зупинити розвиток такої злочинності у самому її зародженні [41, с. 239]. Мають бути створені усі необхідні економічні, соціальні, політичні та культурні умови, які б забезпечували належний рівень існування жінки та гідний статус її у суспільстві. Тому робота державних органів та установ має бути спрямована на забезпечення мінімізації або ж прямого усунення детермінант жіночої злочинності у вигляді різних негативних факторів, причин та умов, що породжують чи розвивають жіночу злочинність та відштовхують жінку від ведення законослухняного способу життя.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 кримінологічній науці понятійний апарат запобігання та профілактики злочинності формується у межах загального поняття «протидія». Саме протидія злочинності у більшості наукових досліджень розглядається як та основна форма, що об’єднує в собі такі складові елементи (терміни) як «профілактика», «запобігання (попередження)» та «припинення» злочинів (кримінальних правопорушень) [51, с. 40]. Термін «</w:t>
      </w:r>
      <w:r w:rsidRPr="00E1389D">
        <w:rPr>
          <w:rStyle w:val="a9"/>
          <w:rFonts w:ascii="Times New Roman" w:hAnsi="Times New Roman" w:cs="Times New Roman"/>
          <w:b w:val="0"/>
          <w:sz w:val="28"/>
          <w:szCs w:val="28"/>
          <w:lang w:val="uk-UA"/>
        </w:rPr>
        <w:t>протидія жіночій злочинності» автор може визначити </w:t>
      </w:r>
      <w:r w:rsidRPr="00E1389D">
        <w:rPr>
          <w:rFonts w:ascii="Times New Roman" w:hAnsi="Times New Roman" w:cs="Times New Roman"/>
          <w:sz w:val="28"/>
          <w:szCs w:val="28"/>
          <w:lang w:val="uk-UA"/>
        </w:rPr>
        <w:t>як комплексну систему заходів, що реалізуються державою та її органами у суспільстві і спрямовуються на мінімізацію та зменшення рівня і показників жіночої злочинності. Вона передбачає необхідність послідовної та контрольованої боротьби із жіночою злочинністю у етапах її профілактики, запобігання й припинення.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Отже, у процесі скоєння кримінального правопорушення початковим етапом виступає «профілактика» злочинної діяльності жінок, коли на рівні індивідуальних чи колективних бесід, повідомлень, відвідувань, рекламного контенту, освітнього процесу тощо висвітлюються негативні наслідки вступу жінок у злочинність та тягар кримінальної відповідальності, який настає для жінки за скоєння злочинів.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У подальшому, якщо профілактичні заходи не дали свого результату і жінка почала готуватися до скоєння кримінального правопорушення, настає етап запобігання (попередження) її злочинної поведінки, що реалізується у превентивній діяльності правоохоронних органів, пов’язаній із проведенням оперативно-розшукових заходів, вчиненням негласних розшукових дій, патрулюванням місцевості, моніторингом фінансової діяльності підприємств, установ, організацій, державних органів, якщо справа стосується економічних чи службових (корупційних) кримінальних правопорушень. При цьому терміни «запобігання» і «попередження» розглядаються у кримінологічній науці як синоніми, більш вдалим є термін «запобігання», що передбачає застосування заходів чи стратегій з метою уникнення виникнення небажаних подій, в той час як «попередження» має за мету вчасне сповіщення про можливість виникнення небажаних подій або проблем. Це підтверджується й проведеним етимологічним аналізом вказаних понять, що здійснив відомий вчений-кримінолог А.</w:t>
      </w:r>
      <w:r w:rsidR="00BC4513">
        <w:rPr>
          <w:rFonts w:ascii="Times New Roman" w:hAnsi="Times New Roman" w:cs="Times New Roman"/>
          <w:sz w:val="28"/>
          <w:szCs w:val="28"/>
          <w:lang w:val="uk-UA"/>
        </w:rPr>
        <w:t> П. </w:t>
      </w:r>
      <w:r w:rsidRPr="00E1389D">
        <w:rPr>
          <w:rFonts w:ascii="Times New Roman" w:hAnsi="Times New Roman" w:cs="Times New Roman"/>
          <w:sz w:val="28"/>
          <w:szCs w:val="28"/>
          <w:lang w:val="uk-UA"/>
        </w:rPr>
        <w:t>Закалюк, який обґрунтував необхідність використання терміну «запобігання» як основного, довівши, що за мовним контекстом він походить від української лексики на відміну від терміну «попередження» [24, с. 320; 37, с. 328].</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Відповідно, якщо кримінальне правопорушення перейшло із фази підготовки у фазу безпосереднього скоєння то виникає стадія «припинення» злочинної діяльності жінок, у якій правоохоронні органи здійснюють свою безпосередню кримінально-правову діяльність із зупинення злочину шляхом застосування сили та спеціальних засобів. Отже, у сукупності профілактика, запобігання та припинення жіночої злочинності як напрями її протидії мають </w:t>
      </w:r>
      <w:r w:rsidRPr="00E1389D">
        <w:rPr>
          <w:rFonts w:ascii="Times New Roman" w:hAnsi="Times New Roman" w:cs="Times New Roman"/>
          <w:sz w:val="28"/>
          <w:szCs w:val="28"/>
          <w:lang w:val="uk-UA"/>
        </w:rPr>
        <w:lastRenderedPageBreak/>
        <w:t>містити певний набір заходів, що застосовуються правоохоронними органами і саме від якості таких заходів залежить ефективність боротьби із жіночою злочинністю. Розглянемо вказані заходи більш докладніше.</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iCs/>
          <w:sz w:val="28"/>
          <w:szCs w:val="28"/>
          <w:lang w:val="uk-UA"/>
        </w:rPr>
        <w:t>Першим іде кримінологічна профілактика</w:t>
      </w:r>
      <w:r w:rsidRPr="00E1389D">
        <w:rPr>
          <w:rFonts w:ascii="Times New Roman" w:hAnsi="Times New Roman" w:cs="Times New Roman"/>
          <w:sz w:val="28"/>
          <w:szCs w:val="28"/>
          <w:lang w:val="uk-UA"/>
        </w:rPr>
        <w:t xml:space="preserve"> жіночої злочинності, яка передбачає собою випереджувальну діяльність держави, спрямовану на мінімізацію або ж пряме усунення причин і факторів, що викликають зародження жіночої злочинності. На думку А.</w:t>
      </w:r>
      <w:r w:rsidR="00BC4513">
        <w:rPr>
          <w:rFonts w:ascii="Times New Roman" w:hAnsi="Times New Roman" w:cs="Times New Roman"/>
          <w:sz w:val="28"/>
          <w:szCs w:val="28"/>
          <w:lang w:val="uk-UA"/>
        </w:rPr>
        <w:t> О. </w:t>
      </w:r>
      <w:r w:rsidRPr="00E1389D">
        <w:rPr>
          <w:rFonts w:ascii="Times New Roman" w:hAnsi="Times New Roman" w:cs="Times New Roman"/>
          <w:sz w:val="28"/>
          <w:szCs w:val="28"/>
          <w:lang w:val="uk-UA"/>
        </w:rPr>
        <w:t xml:space="preserve">Йосипів вона є різновидом діяльності держави, що спрямована саме на стримування жіночої злочинності й можливе зменшення її рівня без повноцінного викорінення [40, с. 318].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 якості основної групи заходів у цьому напрямку вчені обґрунтовано виділяють в першу чергу економічні, які мають превентивне значення для зниження економічних подразників жіночої злочинності. До таких заходів пропонується віднести можливість підвищення матеріального забезпечення й покращення фінансової підтримки соціально незахищених груп населення країни (жінок у відпустці по догляду за дитиною, неповнолітніх, пенсіонерів, інвалідів тощо), що сприятиме їх фінансовій незалежності та стабільності. Така соціальна захищеність може зменшити кількість корисливих та насильницько-корисливих злочинів серед жінок [46, с. 194; 72, </w:t>
      </w:r>
      <w:r w:rsidRPr="00E1389D">
        <w:rPr>
          <w:rFonts w:ascii="Times New Roman" w:hAnsi="Times New Roman" w:cs="Times New Roman"/>
          <w:sz w:val="28"/>
          <w:szCs w:val="28"/>
          <w:lang w:val="en-US"/>
        </w:rPr>
        <w:t>c</w:t>
      </w:r>
      <w:r w:rsidRPr="00E1389D">
        <w:rPr>
          <w:rFonts w:ascii="Times New Roman" w:hAnsi="Times New Roman" w:cs="Times New Roman"/>
          <w:sz w:val="28"/>
          <w:szCs w:val="28"/>
          <w:lang w:val="uk-UA"/>
        </w:rPr>
        <w:t xml:space="preserve">. 204].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Автор вважає, що економічні заходи мають включати: а) по-перше формування ринку вакансій для жінок, в тому числі вакансій на посадах державної служби для зниження випадків безробіття серед них, що стимулює корисливу злочинність [26, с. 196]; б) по-друге підвищення соціальних стандартів для жінок, а саме соціальної допомоги жінкам при народженні та вихованні дітей, підвищення соціальних пенсій одиноким матерям, матерям з дітьми-інвалідами, багатодітним та малозабезпеченим сім’ям тощо; в) по-третє активну протидію «неофіційному» ринку праці, усунення випадків неофіційного працевлаштування жінок без мінімальних соціальних стандартів (особливо актуально у сільській місцевості на сезонних роботах по збиранню врожаю із щоденною неофіційною оплатою праці).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Наступним напрямком превентивних заходів є соціальні заходи, застосування яких теж є вагомим механізмом для протидії жіночій злочинності. В кримінологічній науці у межах таких заходів розглядають питання про створення державного антидискримінаційного органу з прав жінок та створення єдиної «Державної програми боротьби з жіночою злочинністю в Україні», у якій можна було б описати стратегію протидії жіночій злочинності, визначити мінімальний рівень правових та соціальних гарантій для жінок, сформувати основи боротьби із повторною (рецидивною) жіночою злочинністю. Також пропонується створити спеціальний «Фонд допомоги жінкам, які відбувають чи відбули покарання», який би надавав організаційно-правову підтримку жінкам та захищав їх права в установах виконання покарань, а також під час ресоціалізації (нормальному поверненні у життя суспільства) після завершення відбування покарання [65, с. 14]. На думку автора вказані напрями соціальних заходів мають важливе значення, як і протидія домашньому насильству, що часто є тим соціальним чинником, який детермінує випадкову або ж необережну насильницьку злочинність серед жінок. Автор підтримує позицію В.</w:t>
      </w:r>
      <w:r w:rsidR="00BC4513">
        <w:rPr>
          <w:rFonts w:ascii="Times New Roman" w:hAnsi="Times New Roman" w:cs="Times New Roman"/>
          <w:sz w:val="28"/>
          <w:szCs w:val="28"/>
          <w:lang w:val="uk-UA"/>
        </w:rPr>
        <w:t> В. </w:t>
      </w:r>
      <w:r w:rsidRPr="00E1389D">
        <w:rPr>
          <w:rFonts w:ascii="Times New Roman" w:hAnsi="Times New Roman" w:cs="Times New Roman"/>
          <w:sz w:val="28"/>
          <w:szCs w:val="28"/>
          <w:lang w:val="uk-UA"/>
        </w:rPr>
        <w:t>Голіної про більш «м’які» порушення соціальних норм (наприклад, у домашньому насильстві щодо жінок), які можуть не мати кримінально-правової кваліфікації, однак несуть значний побічний вплив на розвиток злочинності «у відповідь» [30, c. 209].</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Опираючись на проаналізовані дослідження автор вважає, що наступні соціальні заходи можуть зменшити поширення жіночої злочинності: 1) боротьба та активна протидія насильству у сім’ї, формування у складі райвідділів поліції спеціальних секторів дізнавачів, працівники яких займалися б питаннями протидії домашньому насильству; 2) створення спеціально уповноважених органів для захисту прав жінок, наприклад Офісу жіночого омбудсмена, що забезпечуватиме  реалізацію антидискримінаційної політики; 3) постійне проведення серед жінок інформаційних та освітніх заходів, спрямованих на поширення негативної інформації про тяжкі наслідки наркотичної та алкогольної залежності; 4) збереження високого </w:t>
      </w:r>
      <w:r w:rsidRPr="00E1389D">
        <w:rPr>
          <w:rFonts w:ascii="Times New Roman" w:hAnsi="Times New Roman" w:cs="Times New Roman"/>
          <w:sz w:val="28"/>
          <w:szCs w:val="28"/>
          <w:lang w:val="uk-UA"/>
        </w:rPr>
        <w:lastRenderedPageBreak/>
        <w:t xml:space="preserve">рівня освіти у державі, надання можливості якомога більшій кількості жінок отримати вищу освіту за відповідним напрямом; 5) зупинення діяльності антигромадських організацій, що спрямовані на розпалювання дискримінаційної політики відносно жінок; 6) активна протидія поширенню </w:t>
      </w:r>
      <w:r w:rsidRPr="00E1389D">
        <w:rPr>
          <w:rFonts w:ascii="Times New Roman" w:hAnsi="Times New Roman" w:cs="Times New Roman"/>
          <w:color w:val="000000"/>
          <w:sz w:val="28"/>
          <w:szCs w:val="28"/>
          <w:lang w:val="uk-UA"/>
        </w:rPr>
        <w:t>антисуспільного або ж аморального контенту у соціальних мережах та засобах масової інформації, блокування каналів, що поширюють такий негативний контент.</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Далі варто перейти до розгляду правових заходів, що включають у себе розробку та прийняття окремих законодавчих актів, які стосуються протидії жіночій злочинності. Так, у кримінологічній літературі виникають пропозиції про важливість розробки окремих програм боротьби із жіночою злочинністю, що варто було б реалізувати на законодавчому рівні [72, c. 205].</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 думку автора такий підхід варто було б реалізувати у формі прийняття єдиної «Стратегії протидії жіночій злочинності» або ж більш раціональним виглядає прийняття окремого Закону України «Про основи протидії жіночій злочинності» по аналогії із Законом України «Про запобігання та протидію домашньому насильству», який повноцінно забезпечує правове регулювання детермінант домашнього насильства, описує коло суб’єктів, що здійснюють заходи протидії такому насильству, а також визначає основи відповідальності за вчинення домашнього насильства [7].</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Такий Закон України «Про основи протидії жіночій злочинності» міг би мати у своїй структурі наступні розділи: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1. «Загальні положення», у яких би здійснювалося визначення базових правових термінів у сфері протидії жіночій злочинності, таких як «жіноча злочинність», «детермінанти жіночої злочинності», «особа жінки-злочинця», «профілактика жіночої злочинності», «запобігання жіночій злочинності» тощо. Законодавча характеристика таких понять допомогла би державним органам використовувати єдиний підхід щодо розуміння структури та змісту жіночої злочинності у правозастосовчій діяльності.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2. «Суб’єкти протидії жіночій злочинності» – у цьому розділі варто було би сформувати чіткий перелік державних органів та установ, які беруть участь у протидії жіночій злочинності, визначити у загальному вигляді їх завдання, принципи діяльності, повноваження та зони відповідальності у загальному процесі протидії поширення жіночої злочинності. Звичайно більш докладно повноваження таких органів розкриваються у спеціальних законах, що регулюють їх діяльність, однак специфічні особливості застосування їх повноважень у конкретній сфері протидії жіночій злочинності можна було б визначити на рівні запропонованого Закону України;</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3. «Профілактичні, запобіжні та припинювальні заходи» – у цьому розділі необхідно визначити перелік заходів, спрямованих на профілактику, запобігання та припинення жіночої злочинності, що мають здійснюватися державними органами та установами відповідно до їх повноважень. Також потрібно описати порядок й напрями обмеження у використанні вказаних засобів задля недопущення порушення прав і свобод жінки. Важливим буде визначити й порядок взаємодії між собою суб’єктів протидії жіночій злочинності при здійсненні різних запобіжних заходів.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Окремо, в цьому розділі варто звернути увагу і на заходи контролю щодо протидії повторній (рецидивній) жіночій злочинності, в тому числі й такі, що реалізуються в установах відбування покарань.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4.</w:t>
      </w:r>
      <w:r w:rsidRPr="00E1389D">
        <w:rPr>
          <w:rFonts w:ascii="Times New Roman" w:hAnsi="Times New Roman" w:cs="Times New Roman"/>
          <w:sz w:val="28"/>
          <w:szCs w:val="28"/>
        </w:rPr>
        <w:t> </w:t>
      </w:r>
      <w:r w:rsidRPr="00E1389D">
        <w:rPr>
          <w:rFonts w:ascii="Times New Roman" w:hAnsi="Times New Roman" w:cs="Times New Roman"/>
          <w:sz w:val="28"/>
          <w:szCs w:val="28"/>
          <w:lang w:val="uk-UA"/>
        </w:rPr>
        <w:t>«Особа жінки-злочинця та її правовий статус» – у цьому розділі доцільно описати та сформувати перелік основних прав та обов’язків жінки, щодо якої здійснюється застосування профілактичних, запобіжних чи припинювальних заходів, розкрити основи її правового статусу. Також варто вказати на особливості застосування тих чи інших припинювальних заходів в залежності від віку (більше 60 років) та медичного стану жінки (перебування у стані вагітності).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 5. «Відповідальність за порушення у сфері протидії жіночій злочинності» – в межах цього розділу потрібно сформувати основні питання </w:t>
      </w:r>
      <w:r w:rsidRPr="00E1389D">
        <w:rPr>
          <w:rFonts w:ascii="Times New Roman" w:hAnsi="Times New Roman" w:cs="Times New Roman"/>
          <w:sz w:val="28"/>
          <w:szCs w:val="28"/>
          <w:lang w:val="uk-UA"/>
        </w:rPr>
        <w:lastRenderedPageBreak/>
        <w:t>щодо притягнення до відповідальності жінки-злочинця або ж посадових осіб державних органів, які здійснили порушення норм, що закріплені у вказаному законі. Відповідно, мають бути посилання на інші законодавчі акти, що встановлюють кримінальну, адміністративну чи дисциплінарну відповідальність за скоєння протиправного діяння.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6. «Прикінцеві та перехідні положення» – у яких визначаються додаткові особливості вступу вказаного Закону за часом у дію, порядок набрання чинності окремими статтями цього Закону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Отже розробка та прийняття зазначеного Закону України «Про основи протидії жіночій злочинності», на думку автора, забезпечить єдиний консолідований підхід до формування кримінально-правової політики держави щодо протидії жіночій злочинності та щодо застосування необхідних профілактичних, запобіжних чи припинювальних заходів.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Переходячи до політичних заходів потрібно звернути увагу, що найбільш актуальним питанням у нашій державі є корупція, яка охопила різні ланки державної влади.  Навіть створення спеціально уповноваженого органу – Національного антикорупційного бюро України, не зупиняє продовження корупційних дій деякими керівниками вищих державних органів або ж особами, що мають представницький мандат. Тому питання якісної боротьби із жіночою корупцією є актуальним у світлі певної кількості службових злочинів, що вчиняються щорічно жінками, які обіймають посади в органах державної влади та місцевого самоврядування (</w:t>
      </w:r>
      <w:r w:rsidRPr="00E1389D">
        <w:rPr>
          <w:rFonts w:ascii="Times New Roman" w:hAnsi="Times New Roman" w:cs="Times New Roman"/>
          <w:color w:val="000000"/>
          <w:sz w:val="28"/>
          <w:szCs w:val="28"/>
          <w:lang w:val="uk-UA"/>
        </w:rPr>
        <w:t>135 осіб за даними 2021 року, 182 особи за даними 2022 року</w:t>
      </w:r>
      <w:r w:rsidRPr="00E1389D">
        <w:rPr>
          <w:rFonts w:ascii="Times New Roman" w:hAnsi="Times New Roman" w:cs="Times New Roman"/>
          <w:sz w:val="28"/>
          <w:szCs w:val="28"/>
          <w:lang w:val="uk-UA"/>
        </w:rPr>
        <w:t>). На думку автора потрібно проводити більшу за обсягом інформаційно-роз’яснювальну роботу серед жінок-службовців ніж серед чоловіків, оскільки жінки мають більшу психологічну навіюваність і результати проведеної інформаційної роботи набагато довше закарбуються у них в пам’яті та дадуть позитивний результат. В будь-якому випадку корупція разом із протистоянням політичних еліт між собою тягне за собою нестабільність політичної влади, що детермінує не лише службові, а й інші види злочинів у суспільстві.</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 xml:space="preserve">Далі автор хоче звернути увагу на окремі пропозиції вчених-кримінологів щодо удосконалення інших різновидів запобіжних заходів, які зустрічаються у кримінологічній літературі. Так, деякими науковцями пропонується у місцях відбування покарань ввести посади в’язничних капеланів, що будуть здійснювати богослужіння для жінок з метою протидії поширенню повторної злочинності у в’язницях. У якості прикладів наводиться досвід таких країн як Чехія, Великобританія, Естонія </w:t>
      </w:r>
      <w:r w:rsidRPr="00E1389D">
        <w:rPr>
          <w:rFonts w:ascii="Times New Roman" w:hAnsi="Times New Roman" w:cs="Times New Roman"/>
          <w:sz w:val="28"/>
          <w:szCs w:val="28"/>
        </w:rPr>
        <w:t>[</w:t>
      </w:r>
      <w:r w:rsidRPr="00E1389D">
        <w:rPr>
          <w:rFonts w:ascii="Times New Roman" w:hAnsi="Times New Roman" w:cs="Times New Roman"/>
          <w:sz w:val="28"/>
          <w:szCs w:val="28"/>
          <w:lang w:val="uk-UA"/>
        </w:rPr>
        <w:t>6</w:t>
      </w:r>
      <w:r w:rsidRPr="00E1389D">
        <w:rPr>
          <w:rFonts w:ascii="Times New Roman" w:hAnsi="Times New Roman" w:cs="Times New Roman"/>
          <w:sz w:val="28"/>
          <w:szCs w:val="28"/>
        </w:rPr>
        <w:t>9, с.</w:t>
      </w:r>
      <w:r w:rsidRPr="00E1389D">
        <w:rPr>
          <w:rFonts w:ascii="Times New Roman" w:hAnsi="Times New Roman" w:cs="Times New Roman"/>
          <w:sz w:val="28"/>
          <w:szCs w:val="28"/>
          <w:lang w:val="uk-UA"/>
        </w:rPr>
        <w:t> 84</w:t>
      </w:r>
      <w:r w:rsidRPr="00E1389D">
        <w:rPr>
          <w:rFonts w:ascii="Times New Roman" w:hAnsi="Times New Roman" w:cs="Times New Roman"/>
          <w:sz w:val="28"/>
          <w:szCs w:val="28"/>
        </w:rPr>
        <w:t>].</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 інших наукових працях у якості одного із важливих запобіжних заходів вчені виділяють активну діяльність засобів масової інформації, яка має спрямовуватись на постійну агітацію населення щодо ведення здорового способу життя,  осуду поширення жорстокості, насильства, аномальних форм поведінки тощо [28, с. 52].</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 межах запобігання жіночої злочинності у сфері економіки новітнім є виділення </w:t>
      </w:r>
      <w:r w:rsidRPr="00E1389D">
        <w:rPr>
          <w:rFonts w:ascii="Times New Roman" w:eastAsia="Times New Roman" w:hAnsi="Times New Roman" w:cs="Times New Roman"/>
          <w:bCs/>
          <w:sz w:val="28"/>
          <w:szCs w:val="28"/>
          <w:lang w:val="uk-UA" w:eastAsia="ru-RU"/>
        </w:rPr>
        <w:t>М.</w:t>
      </w:r>
      <w:r w:rsidR="00BC4513">
        <w:rPr>
          <w:rFonts w:ascii="Times New Roman" w:eastAsia="Times New Roman" w:hAnsi="Times New Roman" w:cs="Times New Roman"/>
          <w:bCs/>
          <w:sz w:val="28"/>
          <w:szCs w:val="28"/>
          <w:lang w:val="uk-UA" w:eastAsia="ru-RU"/>
        </w:rPr>
        <w:t> </w:t>
      </w:r>
      <w:r w:rsidRPr="00E1389D">
        <w:rPr>
          <w:rFonts w:ascii="Times New Roman" w:eastAsia="Times New Roman" w:hAnsi="Times New Roman" w:cs="Times New Roman"/>
          <w:bCs/>
          <w:sz w:val="28"/>
          <w:szCs w:val="28"/>
          <w:lang w:val="uk-UA" w:eastAsia="ru-RU"/>
        </w:rPr>
        <w:t>О.</w:t>
      </w:r>
      <w:r w:rsidR="00BC4513">
        <w:rPr>
          <w:rFonts w:ascii="Times New Roman" w:eastAsia="Times New Roman" w:hAnsi="Times New Roman" w:cs="Times New Roman"/>
          <w:bCs/>
          <w:sz w:val="28"/>
          <w:szCs w:val="28"/>
          <w:lang w:val="uk-UA" w:eastAsia="ru-RU"/>
        </w:rPr>
        <w:t> </w:t>
      </w:r>
      <w:r w:rsidRPr="00E1389D">
        <w:rPr>
          <w:rFonts w:ascii="Times New Roman" w:eastAsia="Times New Roman" w:hAnsi="Times New Roman" w:cs="Times New Roman"/>
          <w:bCs/>
          <w:sz w:val="28"/>
          <w:szCs w:val="28"/>
          <w:lang w:val="uk-UA" w:eastAsia="ru-RU"/>
        </w:rPr>
        <w:t>Євдокімовою певних спеціально-кримінологічних заходів щодо протидії економічній злочинності жінок, до яких вона відносить: створення дієвого контролю щодо декларування доходів жінок (в першу чергу тих, що знаходяться на посадах державних службовців); проведення моніторингу грошового обігу у державі з метою виявлення тіньових коштів; активну співпрацю з іноземними правоохоронними органами для запобігання транснаціональній економічній злочинності з участю жінок тощо [35, с. 126].</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iCs/>
          <w:sz w:val="28"/>
          <w:szCs w:val="28"/>
          <w:lang w:val="uk-UA"/>
        </w:rPr>
        <w:t>Із перелічених прикладів можна констатувати, що кримінологічне запобігання</w:t>
      </w:r>
      <w:r w:rsidRPr="00E1389D">
        <w:rPr>
          <w:rFonts w:ascii="Times New Roman" w:hAnsi="Times New Roman" w:cs="Times New Roman"/>
          <w:sz w:val="28"/>
          <w:szCs w:val="28"/>
        </w:rPr>
        <w:t> </w:t>
      </w:r>
      <w:r w:rsidRPr="00E1389D">
        <w:rPr>
          <w:rFonts w:ascii="Times New Roman" w:hAnsi="Times New Roman" w:cs="Times New Roman"/>
          <w:sz w:val="28"/>
          <w:szCs w:val="28"/>
          <w:lang w:val="uk-UA"/>
        </w:rPr>
        <w:t>або припинення жіночої злочинності охоплює систему заходів, яка здійснюється правоохоронними або іншими органами держави і спрямовується на безпосереднє пряме усунення причин і умов, що породжують чи сприяють розвитку жіночої злочинності та її конкретних випадків. Зазначені дії, в залежності від суб’єкта реалізації запобіжних заходів, можуть здійснюватися на загальносоціальному, спеціально-кримінологічному та індивідуальному рівнях.</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В межах загальносоціального рівня можна визначити розробку та реалізацію комплексних загальнодержавних та місцевих економічних або </w:t>
      </w:r>
      <w:r w:rsidRPr="00E1389D">
        <w:rPr>
          <w:rFonts w:ascii="Times New Roman" w:hAnsi="Times New Roman" w:cs="Times New Roman"/>
          <w:sz w:val="28"/>
          <w:szCs w:val="28"/>
          <w:lang w:val="uk-UA"/>
        </w:rPr>
        <w:lastRenderedPageBreak/>
        <w:t>соціальних проектів та програм, які сприяють покращенню рівня життя населення та усуненню детермінант скоєння жіночої злочинності. Такі проекти та програми в Україні варто проводити на територіях, які постраждали від воєнних дій і економіка яких знаходиться на критично низькому рівні задля недопущення розвитку злочинності у вказаних регіонах. Їх реалізацію варто здійснювати через місцеві органи державного управління чи органи місцевого самоврядування.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 спеціально-кримінологічному рівні діяльність щодо запобігання та припинення жіночої злочинності здійснюється правоохоронними органами держави, які мають професійні обов’язки із виявлення, розслідування та розкриття кримінальних правопорушень. В межах даного рівня потрібно слідкувати за статистикою ефективності розкриття кримінальних правопорушень скоєних жінками, недопущення випадків ухилення винних жінок-злочинців від кримінальної відповідальності тощо.</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 рамках індивідуального рівня діяльність правоохоронних органів держави полягає у цілеспрямованих заходах відносно конкретної жінки-злочинця, яка планує скоїти або скоює кримінальне правопорушення. Такі заходи мають ефективно усунути причини та умови, що детермінують злочинну поведінку конкретної жінки або зупинити розвиток цієї поведінки. В даному випадку мається на увазі активне проведення оперативно-розшукових заходів, пошук злочинів, що готуються до вчинення та їх оперативне супроводження. Отже автором було розглянуто законодавчі та правозастосовчі аспекти у напрямку можливого покращення заходів профілактики, запобігання й припинення жіночої злочинності та сформовано певні пропозиції щодо їх ефективної реалізації.</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p>
    <w:p w:rsidR="005863DD" w:rsidRPr="00E1389D" w:rsidRDefault="005863DD" w:rsidP="005863DD">
      <w:pPr>
        <w:spacing w:after="0" w:line="360" w:lineRule="auto"/>
        <w:jc w:val="center"/>
        <w:rPr>
          <w:rFonts w:ascii="Times New Roman" w:hAnsi="Times New Roman" w:cs="Times New Roman"/>
          <w:b/>
          <w:sz w:val="28"/>
          <w:szCs w:val="28"/>
          <w:lang w:val="uk-UA"/>
        </w:rPr>
      </w:pPr>
      <w:r w:rsidRPr="00E1389D">
        <w:rPr>
          <w:rFonts w:ascii="Times New Roman" w:hAnsi="Times New Roman" w:cs="Times New Roman"/>
          <w:b/>
          <w:sz w:val="28"/>
          <w:szCs w:val="28"/>
          <w:lang w:val="uk-UA"/>
        </w:rPr>
        <w:t>Висновки до Розділу 3</w:t>
      </w:r>
    </w:p>
    <w:p w:rsidR="005863DD" w:rsidRPr="00E1389D" w:rsidRDefault="005863DD" w:rsidP="005863DD">
      <w:pPr>
        <w:spacing w:after="0" w:line="360" w:lineRule="auto"/>
        <w:jc w:val="center"/>
        <w:rPr>
          <w:rFonts w:ascii="Times New Roman" w:hAnsi="Times New Roman" w:cs="Times New Roman"/>
          <w:b/>
          <w:sz w:val="28"/>
          <w:szCs w:val="28"/>
          <w:lang w:val="uk-UA"/>
        </w:rPr>
      </w:pP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На підставі проведеного за третім розділом дослідження автор дійшов до наступних висновків: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lastRenderedPageBreak/>
        <w:t>1) Систему державних органів та установ, які здійснюють контроль за жіночою злочинністю варто поділяти на загальні (Верховна Рада України, Президент України, Кабінет Міністрів України, органи Державної служби зайнятості, Державної міграційної служби тощо) та спеціальні (Національна поліція України, Служба безпеки України, органи прокуратури, суди, органи пробації тощо) залежно від напрямку їх основних повноважень;</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2) </w:t>
      </w:r>
      <w:r w:rsidRPr="00E1389D">
        <w:rPr>
          <w:rFonts w:ascii="Times New Roman" w:hAnsi="Times New Roman" w:cs="Times New Roman"/>
          <w:sz w:val="28"/>
          <w:szCs w:val="28"/>
          <w:shd w:val="clear" w:color="auto" w:fill="FFFFFF"/>
          <w:lang w:val="uk-UA"/>
        </w:rPr>
        <w:t xml:space="preserve">Для загальних органів та установ функції контролю й протидії жіночій злочинності є дотичними до їх основної діяльності. Наприклад, Верховна Рада України забезпечує прийняття законів, які регулюють основи протидії жіночій злочинності і правовий статус правоохоронних органів, що здійснюють боротьбу із нею. </w:t>
      </w:r>
      <w:r w:rsidRPr="00E1389D">
        <w:rPr>
          <w:rFonts w:ascii="Times New Roman" w:hAnsi="Times New Roman" w:cs="Times New Roman"/>
          <w:sz w:val="28"/>
          <w:szCs w:val="28"/>
          <w:lang w:val="uk-UA"/>
        </w:rPr>
        <w:t>Державна служба зайнятості протидіє безробіттю серед жінок як основній детермінанті появи жіної злочинності</w:t>
      </w:r>
      <w:r w:rsidRPr="00E1389D">
        <w:rPr>
          <w:rFonts w:ascii="Times New Roman" w:hAnsi="Times New Roman" w:cs="Times New Roman"/>
          <w:sz w:val="28"/>
          <w:szCs w:val="28"/>
          <w:shd w:val="clear" w:color="auto" w:fill="FFFFFF"/>
          <w:lang w:val="uk-UA"/>
        </w:rPr>
        <w:t xml:space="preserve"> (детермінує від </w:t>
      </w:r>
      <w:r w:rsidRPr="00E1389D">
        <w:rPr>
          <w:rFonts w:ascii="Times New Roman" w:hAnsi="Times New Roman" w:cs="Times New Roman"/>
          <w:color w:val="000000"/>
          <w:sz w:val="28"/>
          <w:szCs w:val="28"/>
          <w:lang w:val="uk-UA"/>
        </w:rPr>
        <w:t>70% злочинів</w:t>
      </w:r>
      <w:r w:rsidRPr="00E1389D">
        <w:rPr>
          <w:rFonts w:ascii="Times New Roman" w:hAnsi="Times New Roman" w:cs="Times New Roman"/>
          <w:sz w:val="28"/>
          <w:szCs w:val="28"/>
          <w:shd w:val="clear" w:color="auto" w:fill="FFFFFF"/>
          <w:lang w:val="uk-UA"/>
        </w:rPr>
        <w:t xml:space="preserve">), а </w:t>
      </w:r>
      <w:r w:rsidRPr="00E1389D">
        <w:rPr>
          <w:rFonts w:ascii="Times New Roman" w:hAnsi="Times New Roman" w:cs="Times New Roman"/>
          <w:sz w:val="28"/>
          <w:szCs w:val="28"/>
          <w:lang w:val="uk-UA"/>
        </w:rPr>
        <w:t>Державна міграційна служба – протидіє розвитку злочинності серед іноземців, біженців та осіб без громадянства;</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3) </w:t>
      </w:r>
      <w:r w:rsidRPr="00E1389D">
        <w:rPr>
          <w:rFonts w:ascii="Times New Roman" w:hAnsi="Times New Roman" w:cs="Times New Roman"/>
          <w:sz w:val="28"/>
          <w:szCs w:val="28"/>
          <w:shd w:val="clear" w:color="auto" w:fill="FFFFFF"/>
          <w:lang w:val="uk-UA"/>
        </w:rPr>
        <w:t xml:space="preserve">У спеціальних органів та установ протидія жіночій злочинності є пріоритетним напрямком повноважень. Наприклад, </w:t>
      </w:r>
      <w:r w:rsidRPr="00E1389D">
        <w:rPr>
          <w:rFonts w:ascii="Times New Roman" w:hAnsi="Times New Roman" w:cs="Times New Roman"/>
          <w:sz w:val="28"/>
          <w:szCs w:val="28"/>
          <w:lang w:val="uk-UA"/>
        </w:rPr>
        <w:t>слідчі й дізнавачі органів Національної поліції здійснюють запобіжну та припинювальну діяльність щодо 94% від загальної кількості жіночих кримінальних правопорушень, органи Служби безпеки України – щодо 4-5% на теперішній час. Формами реалізації такої діяльності є виявлення, запобігання, припинення, розслідування та розкриття кримінальних правопорушень, вчинених жінками, недопущення повторної (рецидивної) злочинності серед них;</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4) Термін «</w:t>
      </w:r>
      <w:r w:rsidRPr="00E1389D">
        <w:rPr>
          <w:rStyle w:val="a9"/>
          <w:rFonts w:ascii="Times New Roman" w:hAnsi="Times New Roman" w:cs="Times New Roman"/>
          <w:b w:val="0"/>
          <w:sz w:val="28"/>
          <w:szCs w:val="28"/>
          <w:lang w:val="uk-UA"/>
        </w:rPr>
        <w:t>протидія жіночій злочинності» автор може визначити </w:t>
      </w:r>
      <w:r w:rsidRPr="00E1389D">
        <w:rPr>
          <w:rFonts w:ascii="Times New Roman" w:hAnsi="Times New Roman" w:cs="Times New Roman"/>
          <w:sz w:val="28"/>
          <w:szCs w:val="28"/>
          <w:lang w:val="uk-UA"/>
        </w:rPr>
        <w:t>як комплексну систему заходів, що реалізуються державою та її органами у суспільстві і спрямовуються на мінімізацію та зменшення рівня і показників жіночої злочинності. Вона передбачає необхідність послідовної та контрольованої боротьби із жіночою злочинністю та реалізацію етапів її профілактики, запобігання й припинення;</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5) Автор виділяє наступні шляхи удосконалення заходів протидії жіночій злочинності: а) за економічним спрямуванням: формування ринку </w:t>
      </w:r>
      <w:r w:rsidRPr="00E1389D">
        <w:rPr>
          <w:rFonts w:ascii="Times New Roman" w:hAnsi="Times New Roman" w:cs="Times New Roman"/>
          <w:sz w:val="28"/>
          <w:szCs w:val="28"/>
          <w:lang w:val="uk-UA"/>
        </w:rPr>
        <w:lastRenderedPageBreak/>
        <w:t xml:space="preserve">вакансій для жінок, в тому числі вакансій на посадах державної служби; підвищення соціальних стандартів (соціальної допомоги при народженні та вихованні дітей, соціальних пенсій одиноким матерям, матерям з дітьми-інвалідами, багатодітним та малозабезпеченим сім’ям); активну протидію розвитку «неофіційного» ринку праці для жінок без мінімальних соціальних стандартів; реалізацію комплексних економічних програм, спрямованих на відновлення роботи підприємств на територіях, що постраждали від вчинення воєнних дій (наприклад, Миколаївська, Херсонська області); </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 xml:space="preserve">б) за соціальним спрямуванням: активну протидію насильству у сім’ї; створення Офісу жіночого омбудсмена як органу захисту прав жінок, що забезпечуватиме  реалізацію антидискримінаційної політики; інформаційно-освітню боротьбу із наркотизацією та алкоголізацією жіночого населення; збереження можливості жінок отримати високий рівень освіти у державі; протидію </w:t>
      </w:r>
      <w:r w:rsidRPr="00E1389D">
        <w:rPr>
          <w:rFonts w:ascii="Times New Roman" w:hAnsi="Times New Roman" w:cs="Times New Roman"/>
          <w:color w:val="000000"/>
          <w:sz w:val="28"/>
          <w:szCs w:val="28"/>
          <w:lang w:val="uk-UA"/>
        </w:rPr>
        <w:t>антисуспільному та аморальному контенту у соціальних мережах та ЗМІ, блокування відповідних каналів;</w:t>
      </w:r>
    </w:p>
    <w:p w:rsidR="005863DD" w:rsidRPr="00E1389D" w:rsidRDefault="005863DD" w:rsidP="005863DD">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в) </w:t>
      </w:r>
      <w:r w:rsidRPr="00E1389D">
        <w:rPr>
          <w:rFonts w:ascii="Times New Roman" w:hAnsi="Times New Roman" w:cs="Times New Roman"/>
          <w:color w:val="000000"/>
          <w:sz w:val="28"/>
          <w:szCs w:val="28"/>
          <w:lang w:val="uk-UA"/>
        </w:rPr>
        <w:t xml:space="preserve">за корупційним спрямуванням: </w:t>
      </w:r>
      <w:r w:rsidRPr="00E1389D">
        <w:rPr>
          <w:rFonts w:ascii="Times New Roman" w:hAnsi="Times New Roman" w:cs="Times New Roman"/>
          <w:sz w:val="28"/>
          <w:szCs w:val="28"/>
          <w:lang w:val="uk-UA"/>
        </w:rPr>
        <w:t xml:space="preserve">покращення контролю </w:t>
      </w:r>
      <w:r w:rsidRPr="00E1389D">
        <w:rPr>
          <w:rFonts w:ascii="Times New Roman" w:eastAsia="Times New Roman" w:hAnsi="Times New Roman" w:cs="Times New Roman"/>
          <w:bCs/>
          <w:sz w:val="28"/>
          <w:szCs w:val="28"/>
          <w:lang w:val="uk-UA" w:eastAsia="ru-RU"/>
        </w:rPr>
        <w:t xml:space="preserve">за декларуванням доходів жінок-службовців та членів їх сімей; </w:t>
      </w:r>
      <w:r w:rsidRPr="00E1389D">
        <w:rPr>
          <w:rFonts w:ascii="Times New Roman" w:hAnsi="Times New Roman" w:cs="Times New Roman"/>
          <w:sz w:val="28"/>
          <w:szCs w:val="28"/>
          <w:lang w:val="uk-UA"/>
        </w:rPr>
        <w:t xml:space="preserve">активну інформаційно-роз’яснювальну роботу серед жінок-службовців про наслідки відповідальності за корупцію за рахунок навіюваності жінок; </w:t>
      </w:r>
      <w:r w:rsidRPr="00E1389D">
        <w:rPr>
          <w:rFonts w:ascii="Times New Roman" w:eastAsia="Times New Roman" w:hAnsi="Times New Roman" w:cs="Times New Roman"/>
          <w:bCs/>
          <w:sz w:val="28"/>
          <w:szCs w:val="28"/>
          <w:lang w:val="uk-UA" w:eastAsia="ru-RU"/>
        </w:rPr>
        <w:t>повернення ст. 368-2 КК України про «незаконне збагачення»</w:t>
      </w:r>
      <w:r w:rsidRPr="00E1389D">
        <w:rPr>
          <w:rFonts w:ascii="Times New Roman" w:hAnsi="Times New Roman" w:cs="Times New Roman"/>
          <w:sz w:val="28"/>
          <w:szCs w:val="28"/>
          <w:lang w:val="uk-UA"/>
        </w:rPr>
        <w:t>;</w:t>
      </w:r>
    </w:p>
    <w:p w:rsidR="005863DD" w:rsidRDefault="005863DD" w:rsidP="00FE12A6">
      <w:pPr>
        <w:spacing w:after="0" w:line="360" w:lineRule="auto"/>
        <w:ind w:firstLine="708"/>
        <w:jc w:val="both"/>
        <w:rPr>
          <w:rFonts w:ascii="Times New Roman" w:hAnsi="Times New Roman" w:cs="Times New Roman"/>
          <w:sz w:val="28"/>
          <w:szCs w:val="28"/>
          <w:lang w:val="uk-UA"/>
        </w:rPr>
      </w:pPr>
      <w:r w:rsidRPr="00E1389D">
        <w:rPr>
          <w:rFonts w:ascii="Times New Roman" w:hAnsi="Times New Roman" w:cs="Times New Roman"/>
          <w:sz w:val="28"/>
          <w:szCs w:val="28"/>
          <w:lang w:val="uk-UA"/>
        </w:rPr>
        <w:t>6) В межах правових (законодавчих) заходів автор пропонує прийняття окремого Закону України «Про основи протидії жіночій злочинності», що забезпечить єдиний консолідований підхід до формування кримінально-правової політики держави щодо протидії жіночій злочинності. У своїй структурі такий закон має містити наступні розділи: 1. «Загальні положення»; 2. «Суб’єкти протидії жіночій злочинності»; 3. «Профілактичні, запобіжні та припинювальні заходи»; 4.</w:t>
      </w:r>
      <w:r w:rsidRPr="00E1389D">
        <w:rPr>
          <w:rFonts w:ascii="Times New Roman" w:hAnsi="Times New Roman" w:cs="Times New Roman"/>
          <w:sz w:val="28"/>
          <w:szCs w:val="28"/>
        </w:rPr>
        <w:t> </w:t>
      </w:r>
      <w:r w:rsidRPr="00E1389D">
        <w:rPr>
          <w:rFonts w:ascii="Times New Roman" w:hAnsi="Times New Roman" w:cs="Times New Roman"/>
          <w:sz w:val="28"/>
          <w:szCs w:val="28"/>
          <w:lang w:val="uk-UA"/>
        </w:rPr>
        <w:t>«Особа жінки-злочинця та її правовий статус»; 5. «Відповідальність за порушення у сфері протидії жіночій злочинності»; 6. «Прикінцеві та перехідні положення». Зміст кожного з розділів розкритий автором за текстом роботи.</w:t>
      </w:r>
    </w:p>
    <w:p w:rsidR="00FE12A6" w:rsidRDefault="00FE12A6" w:rsidP="00FE12A6">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FE12A6" w:rsidRDefault="00FE12A6" w:rsidP="00FE12A6">
      <w:pPr>
        <w:spacing w:after="0"/>
        <w:jc w:val="center"/>
        <w:rPr>
          <w:rFonts w:ascii="Times New Roman" w:hAnsi="Times New Roman" w:cs="Times New Roman"/>
          <w:b/>
          <w:sz w:val="28"/>
          <w:szCs w:val="28"/>
        </w:rPr>
      </w:pPr>
    </w:p>
    <w:p w:rsidR="00FE12A6" w:rsidRDefault="00FE12A6" w:rsidP="00FE12A6">
      <w:pPr>
        <w:spacing w:after="0" w:line="360" w:lineRule="auto"/>
        <w:ind w:firstLine="708"/>
        <w:jc w:val="both"/>
        <w:rPr>
          <w:rFonts w:ascii="Times New Roman" w:hAnsi="Times New Roman" w:cs="Times New Roman"/>
          <w:sz w:val="28"/>
          <w:szCs w:val="28"/>
          <w:lang w:val="uk-UA"/>
        </w:rPr>
      </w:pPr>
      <w:r w:rsidRPr="0035247C">
        <w:rPr>
          <w:rFonts w:ascii="Times New Roman" w:hAnsi="Times New Roman" w:cs="Times New Roman"/>
          <w:sz w:val="28"/>
          <w:szCs w:val="28"/>
          <w:lang w:val="uk-UA"/>
        </w:rPr>
        <w:t>На підставі про</w:t>
      </w:r>
      <w:r>
        <w:rPr>
          <w:rFonts w:ascii="Times New Roman" w:hAnsi="Times New Roman" w:cs="Times New Roman"/>
          <w:sz w:val="28"/>
          <w:szCs w:val="28"/>
          <w:lang w:val="uk-UA"/>
        </w:rPr>
        <w:t>веденого у магістерській роботі дослідження жіночої злочинності автор прийшов до наступної системи послідовних висновків:</w:t>
      </w:r>
    </w:p>
    <w:p w:rsidR="00FE12A6" w:rsidRPr="008437F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8437F6">
        <w:rPr>
          <w:rFonts w:ascii="Times New Roman" w:hAnsi="Times New Roman" w:cs="Times New Roman"/>
          <w:sz w:val="28"/>
          <w:szCs w:val="28"/>
          <w:lang w:val="uk-UA"/>
        </w:rPr>
        <w:t xml:space="preserve">Кримінологічне поняття «жіноча злочинність» тісно пов’язане із суб’єктом кримінального правопорушення, яким є особа жіночої статі. Історично склалися різні теорії про </w:t>
      </w:r>
      <w:r>
        <w:rPr>
          <w:rFonts w:ascii="Times New Roman" w:hAnsi="Times New Roman" w:cs="Times New Roman"/>
          <w:sz w:val="28"/>
          <w:szCs w:val="28"/>
          <w:lang w:val="uk-UA"/>
        </w:rPr>
        <w:t xml:space="preserve">природу </w:t>
      </w:r>
      <w:r w:rsidRPr="008437F6">
        <w:rPr>
          <w:rFonts w:ascii="Times New Roman" w:hAnsi="Times New Roman" w:cs="Times New Roman"/>
          <w:sz w:val="28"/>
          <w:szCs w:val="28"/>
          <w:lang w:val="uk-UA"/>
        </w:rPr>
        <w:t>походження жін</w:t>
      </w:r>
      <w:r>
        <w:rPr>
          <w:rFonts w:ascii="Times New Roman" w:hAnsi="Times New Roman" w:cs="Times New Roman"/>
          <w:sz w:val="28"/>
          <w:szCs w:val="28"/>
          <w:lang w:val="uk-UA"/>
        </w:rPr>
        <w:t xml:space="preserve">очої злочинності – </w:t>
      </w:r>
      <w:r w:rsidRPr="008437F6">
        <w:rPr>
          <w:rFonts w:ascii="Times New Roman" w:hAnsi="Times New Roman" w:cs="Times New Roman"/>
          <w:sz w:val="28"/>
          <w:szCs w:val="28"/>
          <w:lang w:val="uk-UA"/>
        </w:rPr>
        <w:t>від біологічних (аномалії хромосомного набору, зрушення процесів анаболізму) до соціальних (надання негативних умов життя у суспільстві);</w:t>
      </w:r>
    </w:p>
    <w:p w:rsidR="00FE12A6" w:rsidRPr="008437F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8437F6">
        <w:rPr>
          <w:rFonts w:ascii="Times New Roman" w:hAnsi="Times New Roman" w:cs="Times New Roman"/>
          <w:sz w:val="28"/>
          <w:szCs w:val="28"/>
          <w:lang w:val="uk-UA"/>
        </w:rPr>
        <w:t xml:space="preserve">В науці існують різні визначення поняття «жіноча злочинність» в залежності від напрямку дослідження та обраного підходу. Автор пропонує охарактеризувати поняття «жіноча злочинність» з опором на загальне кримінологічне поняття «злочинність» та визначити її як «сукупність злочинних дій, що вчиняються особами жіночої статі у межах території держави за відповідний часовий період і супроводжуються кримінально-караним порушенням законів, правил або норм суспільства». Автор виділив типові ознаки жіночої злочинності: структурна одноманітність, стабільність кількісно-якісних показників, менший рівень агресивного характеру, більша схильність до «підтримуючих» ролей (посібник, підбурювач) </w:t>
      </w:r>
      <w:r>
        <w:rPr>
          <w:rFonts w:ascii="Times New Roman" w:hAnsi="Times New Roman" w:cs="Times New Roman"/>
          <w:sz w:val="28"/>
          <w:szCs w:val="28"/>
          <w:lang w:val="uk-UA"/>
        </w:rPr>
        <w:t>й до</w:t>
      </w:r>
      <w:r w:rsidRPr="008437F6">
        <w:rPr>
          <w:rFonts w:ascii="Times New Roman" w:hAnsi="Times New Roman" w:cs="Times New Roman"/>
          <w:sz w:val="28"/>
          <w:szCs w:val="28"/>
          <w:lang w:val="uk-UA"/>
        </w:rPr>
        <w:t xml:space="preserve"> розкаяння</w:t>
      </w:r>
      <w:r>
        <w:rPr>
          <w:rFonts w:ascii="Times New Roman" w:hAnsi="Times New Roman" w:cs="Times New Roman"/>
          <w:sz w:val="28"/>
          <w:szCs w:val="28"/>
          <w:lang w:val="uk-UA"/>
        </w:rPr>
        <w:t>;</w:t>
      </w:r>
    </w:p>
    <w:p w:rsidR="00FE12A6" w:rsidRPr="00D83131" w:rsidRDefault="00FE12A6" w:rsidP="00FE12A6">
      <w:pPr>
        <w:spacing w:after="0" w:line="360" w:lineRule="auto"/>
        <w:ind w:firstLine="708"/>
        <w:jc w:val="both"/>
        <w:rPr>
          <w:rFonts w:ascii="Times New Roman" w:hAnsi="Times New Roman" w:cs="Times New Roman"/>
          <w:sz w:val="28"/>
          <w:szCs w:val="28"/>
          <w:lang w:val="uk-UA"/>
        </w:rPr>
      </w:pPr>
      <w:r w:rsidRPr="008437F6">
        <w:rPr>
          <w:rFonts w:ascii="Times New Roman" w:hAnsi="Times New Roman" w:cs="Times New Roman"/>
          <w:sz w:val="28"/>
          <w:szCs w:val="28"/>
          <w:lang w:val="uk-UA"/>
        </w:rPr>
        <w:t xml:space="preserve">3) За результатами аналізу статистичних даних жіночої злочинності 2021-2023 років </w:t>
      </w:r>
      <w:r>
        <w:rPr>
          <w:rFonts w:ascii="Times New Roman" w:hAnsi="Times New Roman" w:cs="Times New Roman"/>
          <w:sz w:val="28"/>
          <w:szCs w:val="28"/>
          <w:lang w:val="uk-UA"/>
        </w:rPr>
        <w:t xml:space="preserve">автор </w:t>
      </w:r>
      <w:r w:rsidRPr="008437F6">
        <w:rPr>
          <w:rFonts w:ascii="Times New Roman" w:hAnsi="Times New Roman" w:cs="Times New Roman"/>
          <w:sz w:val="28"/>
          <w:szCs w:val="28"/>
          <w:lang w:val="uk-UA"/>
        </w:rPr>
        <w:t>встанов</w:t>
      </w:r>
      <w:r>
        <w:rPr>
          <w:rFonts w:ascii="Times New Roman" w:hAnsi="Times New Roman" w:cs="Times New Roman"/>
          <w:sz w:val="28"/>
          <w:szCs w:val="28"/>
          <w:lang w:val="uk-UA"/>
        </w:rPr>
        <w:t>ив</w:t>
      </w:r>
      <w:r w:rsidRPr="00D831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Pr="00D83131">
        <w:rPr>
          <w:rFonts w:ascii="Times New Roman" w:hAnsi="Times New Roman" w:cs="Times New Roman"/>
          <w:sz w:val="28"/>
          <w:szCs w:val="28"/>
          <w:lang w:val="uk-UA"/>
        </w:rPr>
        <w:t xml:space="preserve">наступні кримінологічні закономірності: </w:t>
      </w:r>
    </w:p>
    <w:p w:rsidR="00FE12A6" w:rsidRPr="0060434F"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а) </w:t>
      </w:r>
      <w:r w:rsidRPr="00D83131">
        <w:rPr>
          <w:rFonts w:ascii="Times New Roman" w:hAnsi="Times New Roman" w:cs="Times New Roman"/>
          <w:sz w:val="28"/>
          <w:szCs w:val="28"/>
          <w:lang w:val="uk-UA"/>
        </w:rPr>
        <w:t>жіноча злочинність є незначною за кількістю</w:t>
      </w:r>
      <w:r>
        <w:rPr>
          <w:rFonts w:ascii="Times New Roman" w:hAnsi="Times New Roman" w:cs="Times New Roman"/>
          <w:sz w:val="28"/>
          <w:szCs w:val="28"/>
          <w:lang w:val="uk-UA"/>
        </w:rPr>
        <w:t xml:space="preserve"> скоєних кримінальних </w:t>
      </w:r>
      <w:r w:rsidRPr="0060434F">
        <w:rPr>
          <w:rFonts w:ascii="Times New Roman" w:hAnsi="Times New Roman" w:cs="Times New Roman"/>
          <w:sz w:val="28"/>
          <w:szCs w:val="28"/>
          <w:lang w:val="uk-UA"/>
        </w:rPr>
        <w:t>правопорушень у порівнянні із чоловічою (</w:t>
      </w:r>
      <w:r w:rsidRPr="0060434F">
        <w:rPr>
          <w:rFonts w:ascii="Times New Roman" w:hAnsi="Times New Roman" w:cs="Times New Roman"/>
          <w:color w:val="000000"/>
          <w:sz w:val="28"/>
          <w:szCs w:val="28"/>
          <w:lang w:val="uk-UA"/>
        </w:rPr>
        <w:t>16,18% в 2021; 14,75% в 2022; поки що 14,78% в 2023</w:t>
      </w:r>
      <w:r w:rsidRPr="0060434F">
        <w:rPr>
          <w:rFonts w:ascii="Times New Roman" w:hAnsi="Times New Roman" w:cs="Times New Roman"/>
          <w:sz w:val="28"/>
          <w:szCs w:val="28"/>
          <w:lang w:val="uk-UA"/>
        </w:rPr>
        <w:t xml:space="preserve">), </w:t>
      </w:r>
      <w:r w:rsidRPr="0060434F">
        <w:rPr>
          <w:rFonts w:ascii="Times New Roman" w:hAnsi="Times New Roman" w:cs="Times New Roman"/>
          <w:color w:val="000000"/>
          <w:sz w:val="28"/>
          <w:szCs w:val="28"/>
          <w:lang w:val="uk-UA"/>
        </w:rPr>
        <w:t xml:space="preserve">лише кожне сьоме кримінальне провадження у суді стосується обвинувачення жінки, інші 6 із 7 стосуються чоловіків; </w:t>
      </w:r>
    </w:p>
    <w:p w:rsidR="00FE12A6" w:rsidRPr="0060434F"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 </w:t>
      </w:r>
      <w:r w:rsidRPr="0060434F">
        <w:rPr>
          <w:rFonts w:ascii="Times New Roman" w:hAnsi="Times New Roman" w:cs="Times New Roman"/>
          <w:color w:val="000000"/>
          <w:sz w:val="28"/>
          <w:szCs w:val="28"/>
          <w:lang w:val="uk-UA"/>
        </w:rPr>
        <w:t xml:space="preserve">незначною є сама частка осіб-жінок серед злочинців (12,41% в 2021; 11,35% в 2022; поки що 11,6% в 2023). Тобто у середньому лише 1 із 9 кримінальних правопорушників є жінкою, інші 8 </w:t>
      </w:r>
      <w:r>
        <w:rPr>
          <w:rFonts w:ascii="Times New Roman" w:hAnsi="Times New Roman" w:cs="Times New Roman"/>
          <w:color w:val="000000"/>
          <w:sz w:val="28"/>
          <w:szCs w:val="28"/>
          <w:lang w:val="uk-UA"/>
        </w:rPr>
        <w:t>є чоловіками;</w:t>
      </w:r>
    </w:p>
    <w:p w:rsidR="00FE12A6" w:rsidRPr="00087011" w:rsidRDefault="00FE12A6" w:rsidP="00FE12A6">
      <w:pPr>
        <w:spacing w:after="0" w:line="360" w:lineRule="auto"/>
        <w:ind w:firstLine="708"/>
        <w:jc w:val="both"/>
        <w:rPr>
          <w:rFonts w:ascii="Times New Roman" w:hAnsi="Times New Roman" w:cs="Times New Roman"/>
          <w:color w:val="000000"/>
          <w:sz w:val="28"/>
          <w:szCs w:val="28"/>
          <w:lang w:val="uk-UA"/>
        </w:rPr>
      </w:pPr>
      <w:r w:rsidRPr="00087011">
        <w:rPr>
          <w:rFonts w:ascii="Times New Roman" w:hAnsi="Times New Roman" w:cs="Times New Roman"/>
          <w:color w:val="000000"/>
          <w:sz w:val="28"/>
          <w:szCs w:val="28"/>
          <w:lang w:val="uk-UA"/>
        </w:rPr>
        <w:lastRenderedPageBreak/>
        <w:t>в) </w:t>
      </w:r>
      <w:r>
        <w:rPr>
          <w:rFonts w:ascii="Times New Roman" w:hAnsi="Times New Roman" w:cs="Times New Roman"/>
          <w:color w:val="000000"/>
          <w:sz w:val="28"/>
          <w:szCs w:val="28"/>
          <w:lang w:val="uk-UA"/>
        </w:rPr>
        <w:t>вбачається</w:t>
      </w:r>
      <w:r w:rsidRPr="00087011">
        <w:rPr>
          <w:rFonts w:ascii="Times New Roman" w:hAnsi="Times New Roman" w:cs="Times New Roman"/>
          <w:color w:val="000000"/>
          <w:sz w:val="28"/>
          <w:szCs w:val="28"/>
          <w:lang w:val="uk-UA"/>
        </w:rPr>
        <w:t xml:space="preserve"> тенденція до плавного зростання кількості злочинів, що вчиняються жінками у порівнянні із кримінальними проступками (54,5% на 45,5% в 2021; 58,7% на 41,3% в 2022; поки що 60,3% на 39,7% в 2023);</w:t>
      </w:r>
    </w:p>
    <w:p w:rsidR="00FE12A6" w:rsidRPr="00A06C3D" w:rsidRDefault="00FE12A6" w:rsidP="00FE12A6">
      <w:pPr>
        <w:spacing w:after="0" w:line="360" w:lineRule="auto"/>
        <w:ind w:firstLine="708"/>
        <w:jc w:val="both"/>
        <w:rPr>
          <w:rFonts w:ascii="Times New Roman" w:hAnsi="Times New Roman" w:cs="Times New Roman"/>
          <w:color w:val="000000"/>
          <w:sz w:val="28"/>
          <w:szCs w:val="28"/>
          <w:lang w:val="uk-UA"/>
        </w:rPr>
      </w:pPr>
      <w:r w:rsidRPr="00E61545">
        <w:rPr>
          <w:rFonts w:ascii="Times New Roman" w:hAnsi="Times New Roman" w:cs="Times New Roman"/>
          <w:color w:val="000000"/>
          <w:sz w:val="28"/>
          <w:szCs w:val="28"/>
          <w:lang w:val="uk-UA"/>
        </w:rPr>
        <w:t xml:space="preserve">г) за віковим рівнем </w:t>
      </w:r>
      <w:r w:rsidRPr="00A06C3D">
        <w:rPr>
          <w:rFonts w:ascii="Times New Roman" w:hAnsi="Times New Roman" w:cs="Times New Roman"/>
          <w:color w:val="000000"/>
          <w:sz w:val="28"/>
          <w:szCs w:val="28"/>
          <w:lang w:val="uk-UA"/>
        </w:rPr>
        <w:t xml:space="preserve">можна побачити, що основу жіночої злочинності складають дорослі особи (18-60 років) – 91,19% в 2021 році, 89,5% в 2022 році та 90,7% в 2023 році. При цьому серед них </w:t>
      </w:r>
      <w:r w:rsidRPr="00A06C3D">
        <w:rPr>
          <w:rFonts w:ascii="Times New Roman" w:hAnsi="Times New Roman" w:cs="Times New Roman"/>
          <w:color w:val="000000"/>
          <w:sz w:val="28"/>
          <w:szCs w:val="28"/>
        </w:rPr>
        <w:t xml:space="preserve">переважають </w:t>
      </w:r>
      <w:r w:rsidRPr="00A06C3D">
        <w:rPr>
          <w:rFonts w:ascii="Times New Roman" w:hAnsi="Times New Roman" w:cs="Times New Roman"/>
          <w:color w:val="000000"/>
          <w:sz w:val="28"/>
          <w:szCs w:val="28"/>
          <w:lang w:val="uk-UA"/>
        </w:rPr>
        <w:t>за кількістю категорії жінок в розквіті сил (29-39 років) та зрілості (40-54 роки);</w:t>
      </w:r>
    </w:p>
    <w:p w:rsidR="00FE12A6" w:rsidRPr="007720CC" w:rsidRDefault="00FE12A6" w:rsidP="00FE12A6">
      <w:pPr>
        <w:spacing w:after="0" w:line="360" w:lineRule="auto"/>
        <w:ind w:firstLine="708"/>
        <w:jc w:val="both"/>
        <w:rPr>
          <w:rFonts w:ascii="Times New Roman" w:hAnsi="Times New Roman" w:cs="Times New Roman"/>
          <w:color w:val="000000"/>
          <w:sz w:val="28"/>
          <w:szCs w:val="28"/>
          <w:lang w:val="uk-UA"/>
        </w:rPr>
      </w:pPr>
      <w:r w:rsidRPr="00A06C3D">
        <w:rPr>
          <w:rFonts w:ascii="Times New Roman" w:hAnsi="Times New Roman" w:cs="Times New Roman"/>
          <w:color w:val="000000"/>
          <w:sz w:val="28"/>
          <w:szCs w:val="28"/>
          <w:lang w:val="uk-UA"/>
        </w:rPr>
        <w:t>д) частка неповнолітніх у жіночій злочинності є незначною – 2,64% в 2021 році, 1,43% в 2022 році, 1,5% в 2023</w:t>
      </w:r>
      <w:r w:rsidRPr="00E61545">
        <w:rPr>
          <w:rFonts w:ascii="Times New Roman" w:hAnsi="Times New Roman" w:cs="Times New Roman"/>
          <w:color w:val="000000"/>
          <w:sz w:val="28"/>
          <w:szCs w:val="28"/>
          <w:lang w:val="uk-UA"/>
        </w:rPr>
        <w:t xml:space="preserve"> році;</w:t>
      </w:r>
    </w:p>
    <w:p w:rsidR="00FE12A6" w:rsidRPr="007720CC"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 більше 99,3% жінок-злочинців</w:t>
      </w:r>
      <w:r w:rsidRPr="007720CC">
        <w:rPr>
          <w:rFonts w:ascii="Times New Roman" w:hAnsi="Times New Roman" w:cs="Times New Roman"/>
          <w:color w:val="000000"/>
          <w:sz w:val="28"/>
          <w:szCs w:val="28"/>
          <w:lang w:val="uk-UA"/>
        </w:rPr>
        <w:t xml:space="preserve"> є саме громадянами України</w:t>
      </w:r>
      <w:r>
        <w:rPr>
          <w:rFonts w:ascii="Times New Roman" w:hAnsi="Times New Roman" w:cs="Times New Roman"/>
          <w:color w:val="000000"/>
          <w:sz w:val="28"/>
          <w:szCs w:val="28"/>
          <w:lang w:val="uk-UA"/>
        </w:rPr>
        <w:t xml:space="preserve">, </w:t>
      </w:r>
      <w:r w:rsidRPr="00FE12A6">
        <w:rPr>
          <w:rFonts w:ascii="Times New Roman" w:hAnsi="Times New Roman" w:cs="Times New Roman"/>
          <w:color w:val="000000"/>
          <w:sz w:val="28"/>
          <w:szCs w:val="28"/>
          <w:lang w:val="uk-UA"/>
        </w:rPr>
        <w:t>е</w:t>
      </w:r>
      <w:r>
        <w:rPr>
          <w:rFonts w:ascii="Times New Roman" w:hAnsi="Times New Roman" w:cs="Times New Roman"/>
          <w:color w:val="000000"/>
          <w:sz w:val="28"/>
          <w:szCs w:val="28"/>
          <w:lang w:val="uk-UA"/>
        </w:rPr>
        <w:t>лемент іноземних громадян або осіб без громадянства чи біженців є мізерним</w:t>
      </w:r>
      <w:r w:rsidRPr="007720CC">
        <w:rPr>
          <w:rFonts w:ascii="Times New Roman" w:hAnsi="Times New Roman" w:cs="Times New Roman"/>
          <w:color w:val="000000"/>
          <w:sz w:val="28"/>
          <w:szCs w:val="28"/>
          <w:lang w:val="uk-UA"/>
        </w:rPr>
        <w:t>;</w:t>
      </w:r>
    </w:p>
    <w:p w:rsidR="00FE12A6" w:rsidRPr="009D1D5B"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є</w:t>
      </w:r>
      <w:r w:rsidRPr="009D1D5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w:t>
      </w:r>
      <w:r w:rsidRPr="009D1D5B">
        <w:rPr>
          <w:rFonts w:ascii="Times New Roman" w:hAnsi="Times New Roman" w:cs="Times New Roman"/>
          <w:color w:val="000000"/>
          <w:sz w:val="28"/>
          <w:szCs w:val="28"/>
          <w:lang w:val="uk-UA"/>
        </w:rPr>
        <w:t>основний вплив на кількість жіночої злочинності має безробіття (відсутність роботи) і кількість безробітних осіб серед жінок-злочинців склала – 75,4% в 2021 році, 72% в 2022 році, 70,7% в 2023 році;</w:t>
      </w:r>
    </w:p>
    <w:p w:rsidR="00FE12A6" w:rsidRPr="00EC6A77" w:rsidRDefault="00FE12A6" w:rsidP="00FE12A6">
      <w:pPr>
        <w:spacing w:after="0" w:line="360" w:lineRule="auto"/>
        <w:ind w:firstLine="708"/>
        <w:jc w:val="both"/>
        <w:rPr>
          <w:rFonts w:ascii="Times New Roman" w:hAnsi="Times New Roman" w:cs="Times New Roman"/>
          <w:color w:val="000000"/>
          <w:sz w:val="28"/>
          <w:szCs w:val="28"/>
          <w:lang w:val="uk-UA"/>
        </w:rPr>
      </w:pPr>
      <w:r w:rsidRPr="00EC6A77">
        <w:rPr>
          <w:rFonts w:ascii="Times New Roman" w:hAnsi="Times New Roman" w:cs="Times New Roman"/>
          <w:color w:val="000000"/>
          <w:sz w:val="28"/>
          <w:szCs w:val="28"/>
          <w:lang w:val="uk-UA"/>
        </w:rPr>
        <w:t>ж) серед жінок зустріча</w:t>
      </w:r>
      <w:r>
        <w:rPr>
          <w:rFonts w:ascii="Times New Roman" w:hAnsi="Times New Roman" w:cs="Times New Roman"/>
          <w:color w:val="000000"/>
          <w:sz w:val="28"/>
          <w:szCs w:val="28"/>
          <w:lang w:val="uk-UA"/>
        </w:rPr>
        <w:t>є</w:t>
      </w:r>
      <w:r w:rsidRPr="00EC6A77">
        <w:rPr>
          <w:rFonts w:ascii="Times New Roman" w:hAnsi="Times New Roman" w:cs="Times New Roman"/>
          <w:color w:val="000000"/>
          <w:sz w:val="28"/>
          <w:szCs w:val="28"/>
          <w:lang w:val="uk-UA"/>
        </w:rPr>
        <w:t>ться певна кількість службових чи посадових злочинців (в тому числі працівників правоохоронних органів) – 135 осіб в 2021 році, 182 особи в 2022 році;</w:t>
      </w:r>
    </w:p>
    <w:p w:rsidR="00FE12A6" w:rsidRDefault="00FE12A6" w:rsidP="00FE12A6">
      <w:pPr>
        <w:spacing w:after="0" w:line="360" w:lineRule="auto"/>
        <w:ind w:firstLine="708"/>
        <w:jc w:val="both"/>
        <w:rPr>
          <w:rFonts w:ascii="Times New Roman" w:hAnsi="Times New Roman" w:cs="Times New Roman"/>
          <w:color w:val="000000"/>
          <w:sz w:val="28"/>
          <w:szCs w:val="28"/>
          <w:lang w:val="uk-UA"/>
        </w:rPr>
      </w:pPr>
      <w:r w:rsidRPr="00EC6A77">
        <w:rPr>
          <w:rFonts w:ascii="Times New Roman" w:hAnsi="Times New Roman" w:cs="Times New Roman"/>
          <w:color w:val="000000"/>
          <w:sz w:val="28"/>
          <w:szCs w:val="28"/>
          <w:lang w:val="uk-UA"/>
        </w:rPr>
        <w:t>з) переважна кількість жінок-злочинців мають саме середню освіту (65,9% в 2021 році, 63,6% в 2022 році, 62,7% в 2023 році), кількість жінок-злочинців з вищою освітою поступово збільшується – 15,4% в 2021 році</w:t>
      </w:r>
      <w:r>
        <w:rPr>
          <w:rFonts w:ascii="Times New Roman" w:hAnsi="Times New Roman" w:cs="Times New Roman"/>
          <w:color w:val="000000"/>
          <w:sz w:val="28"/>
          <w:szCs w:val="28"/>
          <w:lang w:val="uk-UA"/>
        </w:rPr>
        <w:t>,</w:t>
      </w:r>
      <w:r w:rsidRPr="00EC6A77">
        <w:rPr>
          <w:rFonts w:ascii="Times New Roman" w:hAnsi="Times New Roman" w:cs="Times New Roman"/>
          <w:color w:val="000000"/>
          <w:sz w:val="28"/>
          <w:szCs w:val="28"/>
          <w:lang w:val="uk-UA"/>
        </w:rPr>
        <w:t xml:space="preserve"> 19,3% в 2022 році, 20,2% в 2023 році</w:t>
      </w:r>
      <w:r>
        <w:rPr>
          <w:rFonts w:ascii="Times New Roman" w:hAnsi="Times New Roman" w:cs="Times New Roman"/>
          <w:color w:val="000000"/>
          <w:sz w:val="28"/>
          <w:szCs w:val="28"/>
          <w:lang w:val="uk-UA"/>
        </w:rPr>
        <w:t>;</w:t>
      </w:r>
    </w:p>
    <w:p w:rsidR="00FE12A6" w:rsidRPr="00F074DD"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и</w:t>
      </w:r>
      <w:r w:rsidRPr="00F074DD">
        <w:rPr>
          <w:rFonts w:ascii="Times New Roman" w:hAnsi="Times New Roman" w:cs="Times New Roman"/>
          <w:color w:val="000000"/>
          <w:sz w:val="28"/>
          <w:szCs w:val="28"/>
          <w:lang w:val="uk-UA"/>
        </w:rPr>
        <w:t xml:space="preserve">) жінки зазвичай </w:t>
      </w:r>
      <w:r w:rsidRPr="004A7F0A">
        <w:rPr>
          <w:rFonts w:ascii="Times New Roman" w:hAnsi="Times New Roman" w:cs="Times New Roman"/>
          <w:color w:val="000000"/>
          <w:sz w:val="28"/>
          <w:szCs w:val="28"/>
          <w:lang w:val="uk-UA"/>
        </w:rPr>
        <w:t>обмірковано</w:t>
      </w:r>
      <w:r w:rsidRPr="00F074DD">
        <w:rPr>
          <w:rFonts w:ascii="Times New Roman" w:hAnsi="Times New Roman" w:cs="Times New Roman"/>
          <w:color w:val="000000"/>
          <w:sz w:val="28"/>
          <w:szCs w:val="28"/>
          <w:lang w:val="uk-UA"/>
        </w:rPr>
        <w:t xml:space="preserve"> вчиняють злочини, рідко зустрічається стан сп’яніння під час їх скоєння –</w:t>
      </w:r>
      <w:r>
        <w:rPr>
          <w:rFonts w:ascii="Times New Roman" w:hAnsi="Times New Roman" w:cs="Times New Roman"/>
          <w:color w:val="000000"/>
          <w:sz w:val="28"/>
          <w:szCs w:val="28"/>
          <w:lang w:val="uk-UA"/>
        </w:rPr>
        <w:t xml:space="preserve"> 8,</w:t>
      </w:r>
      <w:r w:rsidRPr="00F074DD">
        <w:rPr>
          <w:rFonts w:ascii="Times New Roman" w:hAnsi="Times New Roman" w:cs="Times New Roman"/>
          <w:color w:val="000000"/>
          <w:sz w:val="28"/>
          <w:szCs w:val="28"/>
          <w:lang w:val="uk-UA"/>
        </w:rPr>
        <w:t>11% в</w:t>
      </w:r>
      <w:r>
        <w:rPr>
          <w:rFonts w:ascii="Times New Roman" w:hAnsi="Times New Roman" w:cs="Times New Roman"/>
          <w:color w:val="000000"/>
          <w:sz w:val="28"/>
          <w:szCs w:val="28"/>
          <w:lang w:val="uk-UA"/>
        </w:rPr>
        <w:t xml:space="preserve"> 2021 році, 6,8% в 2022 році, </w:t>
      </w:r>
      <w:r w:rsidRPr="00F074DD">
        <w:rPr>
          <w:rFonts w:ascii="Times New Roman" w:hAnsi="Times New Roman" w:cs="Times New Roman"/>
          <w:color w:val="000000"/>
          <w:sz w:val="28"/>
          <w:szCs w:val="28"/>
          <w:lang w:val="uk-UA"/>
        </w:rPr>
        <w:t xml:space="preserve">7% в 2023 році. </w:t>
      </w:r>
      <w:r>
        <w:rPr>
          <w:rFonts w:ascii="Times New Roman" w:hAnsi="Times New Roman" w:cs="Times New Roman"/>
          <w:color w:val="000000"/>
          <w:sz w:val="28"/>
          <w:szCs w:val="28"/>
          <w:lang w:val="uk-UA"/>
        </w:rPr>
        <w:t>У порівнянні із</w:t>
      </w:r>
      <w:r w:rsidRPr="00F074DD">
        <w:rPr>
          <w:rFonts w:ascii="Times New Roman" w:hAnsi="Times New Roman" w:cs="Times New Roman"/>
          <w:color w:val="000000"/>
          <w:sz w:val="28"/>
          <w:szCs w:val="28"/>
          <w:lang w:val="uk-UA"/>
        </w:rPr>
        <w:t xml:space="preserve"> загальн</w:t>
      </w:r>
      <w:r>
        <w:rPr>
          <w:rFonts w:ascii="Times New Roman" w:hAnsi="Times New Roman" w:cs="Times New Roman"/>
          <w:color w:val="000000"/>
          <w:sz w:val="28"/>
          <w:szCs w:val="28"/>
          <w:lang w:val="uk-UA"/>
        </w:rPr>
        <w:t>ою</w:t>
      </w:r>
      <w:r w:rsidRPr="00F074DD">
        <w:rPr>
          <w:rFonts w:ascii="Times New Roman" w:hAnsi="Times New Roman" w:cs="Times New Roman"/>
          <w:color w:val="000000"/>
          <w:sz w:val="28"/>
          <w:szCs w:val="28"/>
          <w:lang w:val="uk-UA"/>
        </w:rPr>
        <w:t xml:space="preserve"> кільк</w:t>
      </w:r>
      <w:r>
        <w:rPr>
          <w:rFonts w:ascii="Times New Roman" w:hAnsi="Times New Roman" w:cs="Times New Roman"/>
          <w:color w:val="000000"/>
          <w:sz w:val="28"/>
          <w:szCs w:val="28"/>
          <w:lang w:val="uk-UA"/>
        </w:rPr>
        <w:t>і</w:t>
      </w:r>
      <w:r w:rsidRPr="00F074DD">
        <w:rPr>
          <w:rFonts w:ascii="Times New Roman" w:hAnsi="Times New Roman" w:cs="Times New Roman"/>
          <w:color w:val="000000"/>
          <w:sz w:val="28"/>
          <w:szCs w:val="28"/>
          <w:lang w:val="uk-UA"/>
        </w:rPr>
        <w:t>ст</w:t>
      </w:r>
      <w:r>
        <w:rPr>
          <w:rFonts w:ascii="Times New Roman" w:hAnsi="Times New Roman" w:cs="Times New Roman"/>
          <w:color w:val="000000"/>
          <w:sz w:val="28"/>
          <w:szCs w:val="28"/>
          <w:lang w:val="uk-UA"/>
        </w:rPr>
        <w:t>ю</w:t>
      </w:r>
      <w:r w:rsidRPr="00F074DD">
        <w:rPr>
          <w:rFonts w:ascii="Times New Roman" w:hAnsi="Times New Roman" w:cs="Times New Roman"/>
          <w:color w:val="000000"/>
          <w:sz w:val="28"/>
          <w:szCs w:val="28"/>
          <w:lang w:val="uk-UA"/>
        </w:rPr>
        <w:t xml:space="preserve"> випадків сп’яніння</w:t>
      </w:r>
      <w:r>
        <w:rPr>
          <w:rFonts w:ascii="Times New Roman" w:hAnsi="Times New Roman" w:cs="Times New Roman"/>
          <w:color w:val="000000"/>
          <w:sz w:val="28"/>
          <w:szCs w:val="28"/>
          <w:lang w:val="uk-UA"/>
        </w:rPr>
        <w:t xml:space="preserve"> при скоєнні злочинів</w:t>
      </w:r>
      <w:r w:rsidRPr="00F074DD">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у середньому </w:t>
      </w:r>
      <w:r w:rsidRPr="00F074DD">
        <w:rPr>
          <w:rFonts w:ascii="Times New Roman" w:hAnsi="Times New Roman" w:cs="Times New Roman"/>
          <w:color w:val="000000"/>
          <w:sz w:val="28"/>
          <w:szCs w:val="28"/>
          <w:lang w:val="uk-UA"/>
        </w:rPr>
        <w:t>це 1 на 1</w:t>
      </w:r>
      <w:r>
        <w:rPr>
          <w:rFonts w:ascii="Times New Roman" w:hAnsi="Times New Roman" w:cs="Times New Roman"/>
          <w:color w:val="000000"/>
          <w:sz w:val="28"/>
          <w:szCs w:val="28"/>
          <w:lang w:val="uk-UA"/>
        </w:rPr>
        <w:t>4, інші 13 за чоловіками</w:t>
      </w:r>
      <w:r w:rsidRPr="00F074DD">
        <w:rPr>
          <w:rFonts w:ascii="Times New Roman" w:hAnsi="Times New Roman" w:cs="Times New Roman"/>
          <w:color w:val="000000"/>
          <w:sz w:val="28"/>
          <w:szCs w:val="28"/>
          <w:lang w:val="uk-UA"/>
        </w:rPr>
        <w:t xml:space="preserve">; </w:t>
      </w:r>
    </w:p>
    <w:p w:rsidR="00FE12A6" w:rsidRDefault="00FE12A6" w:rsidP="00FE12A6">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 </w:t>
      </w:r>
      <w:r w:rsidRPr="001A6F03">
        <w:rPr>
          <w:rFonts w:ascii="Times New Roman" w:hAnsi="Times New Roman" w:cs="Times New Roman"/>
          <w:color w:val="000000"/>
          <w:sz w:val="28"/>
          <w:szCs w:val="28"/>
          <w:lang w:val="uk-UA"/>
        </w:rPr>
        <w:t xml:space="preserve">жінки часто залучаються у групові злочини (28-29%) та рідко ухиляються від правосуддя у порівнянні із чоловіками – </w:t>
      </w:r>
      <w:r>
        <w:rPr>
          <w:rFonts w:ascii="Times New Roman" w:hAnsi="Times New Roman" w:cs="Times New Roman"/>
          <w:color w:val="000000"/>
          <w:sz w:val="28"/>
          <w:szCs w:val="28"/>
          <w:lang w:val="uk-UA"/>
        </w:rPr>
        <w:t xml:space="preserve">лише </w:t>
      </w:r>
      <w:r w:rsidRPr="001A6F03">
        <w:rPr>
          <w:rFonts w:ascii="Times New Roman" w:hAnsi="Times New Roman" w:cs="Times New Roman"/>
          <w:color w:val="000000"/>
          <w:sz w:val="28"/>
          <w:szCs w:val="28"/>
          <w:lang w:val="uk-UA"/>
        </w:rPr>
        <w:t>в 0,2</w:t>
      </w:r>
      <w:r>
        <w:rPr>
          <w:rFonts w:ascii="Times New Roman" w:hAnsi="Times New Roman" w:cs="Times New Roman"/>
          <w:color w:val="000000"/>
          <w:sz w:val="28"/>
          <w:szCs w:val="28"/>
          <w:lang w:val="uk-UA"/>
        </w:rPr>
        <w:t>3</w:t>
      </w:r>
      <w:r w:rsidRPr="001A6F03">
        <w:rPr>
          <w:rFonts w:ascii="Times New Roman" w:hAnsi="Times New Roman" w:cs="Times New Roman"/>
          <w:color w:val="000000"/>
          <w:sz w:val="28"/>
          <w:szCs w:val="28"/>
          <w:lang w:val="uk-UA"/>
        </w:rPr>
        <w:t>-0,5%</w:t>
      </w:r>
      <w:r>
        <w:rPr>
          <w:rFonts w:ascii="Times New Roman" w:hAnsi="Times New Roman" w:cs="Times New Roman"/>
          <w:color w:val="000000"/>
          <w:sz w:val="28"/>
          <w:szCs w:val="28"/>
          <w:lang w:val="uk-UA"/>
        </w:rPr>
        <w:t xml:space="preserve"> випадків. </w:t>
      </w:r>
      <w:r w:rsidRPr="001A6F03">
        <w:rPr>
          <w:rFonts w:ascii="Times New Roman" w:hAnsi="Times New Roman" w:cs="Times New Roman"/>
          <w:color w:val="000000"/>
          <w:sz w:val="28"/>
          <w:szCs w:val="28"/>
          <w:lang w:val="uk-UA"/>
        </w:rPr>
        <w:t xml:space="preserve">Їх рецидив </w:t>
      </w:r>
      <w:r>
        <w:rPr>
          <w:rFonts w:ascii="Times New Roman" w:hAnsi="Times New Roman" w:cs="Times New Roman"/>
          <w:color w:val="000000"/>
          <w:sz w:val="28"/>
          <w:szCs w:val="28"/>
          <w:lang w:val="uk-UA"/>
        </w:rPr>
        <w:t xml:space="preserve">у загальній кількості рецидивів </w:t>
      </w:r>
      <w:r w:rsidRPr="001A6F03">
        <w:rPr>
          <w:rFonts w:ascii="Times New Roman" w:hAnsi="Times New Roman" w:cs="Times New Roman"/>
          <w:color w:val="000000"/>
          <w:sz w:val="28"/>
          <w:szCs w:val="28"/>
          <w:lang w:val="uk-UA"/>
        </w:rPr>
        <w:t xml:space="preserve">складає </w:t>
      </w:r>
      <w:r>
        <w:rPr>
          <w:rFonts w:ascii="Times New Roman" w:hAnsi="Times New Roman" w:cs="Times New Roman"/>
          <w:color w:val="000000"/>
          <w:sz w:val="28"/>
          <w:szCs w:val="28"/>
          <w:lang w:val="uk-UA"/>
        </w:rPr>
        <w:t>8-10</w:t>
      </w:r>
      <w:r w:rsidRPr="001A6F03">
        <w:rPr>
          <w:rFonts w:ascii="Times New Roman" w:hAnsi="Times New Roman" w:cs="Times New Roman"/>
          <w:color w:val="000000"/>
          <w:sz w:val="28"/>
          <w:szCs w:val="28"/>
          <w:lang w:val="uk-UA"/>
        </w:rPr>
        <w:t>%. Динаміка їх злочинності загалом стабільна</w:t>
      </w:r>
      <w:r>
        <w:rPr>
          <w:rFonts w:ascii="Times New Roman" w:hAnsi="Times New Roman" w:cs="Times New Roman"/>
          <w:color w:val="000000"/>
          <w:sz w:val="28"/>
          <w:szCs w:val="28"/>
          <w:lang w:val="uk-UA"/>
        </w:rPr>
        <w:t xml:space="preserve"> за останні три роки;</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Д</w:t>
      </w:r>
      <w:r w:rsidRPr="00D93ADF">
        <w:rPr>
          <w:rFonts w:ascii="Times New Roman" w:hAnsi="Times New Roman" w:cs="Times New Roman"/>
          <w:sz w:val="28"/>
          <w:szCs w:val="28"/>
          <w:lang w:val="uk-UA"/>
        </w:rPr>
        <w:t>етермінанти</w:t>
      </w:r>
      <w:r>
        <w:rPr>
          <w:rFonts w:ascii="Times New Roman" w:hAnsi="Times New Roman" w:cs="Times New Roman"/>
          <w:sz w:val="28"/>
          <w:szCs w:val="28"/>
          <w:lang w:val="uk-UA"/>
        </w:rPr>
        <w:t xml:space="preserve"> жіночої злочинності – це комплекс взаємодіючих між собою </w:t>
      </w:r>
      <w:r w:rsidRPr="000E66FB">
        <w:rPr>
          <w:rFonts w:ascii="Times New Roman" w:hAnsi="Times New Roman" w:cs="Times New Roman"/>
          <w:sz w:val="28"/>
          <w:szCs w:val="28"/>
          <w:lang w:val="uk-UA"/>
        </w:rPr>
        <w:t>несприятливи</w:t>
      </w:r>
      <w:r>
        <w:rPr>
          <w:rFonts w:ascii="Times New Roman" w:hAnsi="Times New Roman" w:cs="Times New Roman"/>
          <w:sz w:val="28"/>
          <w:szCs w:val="28"/>
          <w:lang w:val="uk-UA"/>
        </w:rPr>
        <w:t>х</w:t>
      </w:r>
      <w:r w:rsidRPr="000E66FB">
        <w:rPr>
          <w:rFonts w:ascii="Times New Roman" w:hAnsi="Times New Roman" w:cs="Times New Roman"/>
          <w:sz w:val="28"/>
          <w:szCs w:val="28"/>
          <w:lang w:val="uk-UA"/>
        </w:rPr>
        <w:t xml:space="preserve"> </w:t>
      </w:r>
      <w:r>
        <w:rPr>
          <w:rFonts w:ascii="Times New Roman" w:hAnsi="Times New Roman" w:cs="Times New Roman"/>
          <w:sz w:val="28"/>
          <w:szCs w:val="28"/>
          <w:lang w:val="uk-UA"/>
        </w:rPr>
        <w:t>факторів,</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причин</w:t>
      </w:r>
      <w:r w:rsidRPr="00D93AD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93ADF">
        <w:rPr>
          <w:rFonts w:ascii="Times New Roman" w:hAnsi="Times New Roman" w:cs="Times New Roman"/>
          <w:sz w:val="28"/>
          <w:szCs w:val="28"/>
          <w:lang w:val="uk-UA"/>
        </w:rPr>
        <w:t xml:space="preserve"> умов, я</w:t>
      </w:r>
      <w:r>
        <w:rPr>
          <w:rFonts w:ascii="Times New Roman" w:hAnsi="Times New Roman" w:cs="Times New Roman"/>
          <w:sz w:val="28"/>
          <w:szCs w:val="28"/>
          <w:lang w:val="uk-UA"/>
        </w:rPr>
        <w:t>кі впливають на зародження та розвиток злочинності серед жінок, стимулюючи виникнення у них злочинних форм поведінки;</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Детермінанти жіночої злочинності в Україні можна поділити на: </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економічні причини та умови: несприятлива економічна ситуація, безробіття та скорочення робочих місць, економічна нестабільність у родинах, інколи </w:t>
      </w:r>
      <w:r>
        <w:rPr>
          <w:rFonts w:ascii="Times New Roman" w:hAnsi="Times New Roman" w:cs="Times New Roman"/>
          <w:color w:val="000000"/>
          <w:sz w:val="28"/>
          <w:szCs w:val="28"/>
          <w:lang w:val="uk-UA"/>
        </w:rPr>
        <w:t>н</w:t>
      </w:r>
      <w:r w:rsidRPr="00142055">
        <w:rPr>
          <w:rFonts w:ascii="Times New Roman" w:hAnsi="Times New Roman" w:cs="Times New Roman"/>
          <w:color w:val="000000"/>
          <w:sz w:val="28"/>
          <w:szCs w:val="28"/>
          <w:lang w:val="uk-UA"/>
        </w:rPr>
        <w:t>изький рівень оплати праці</w:t>
      </w:r>
      <w:r>
        <w:rPr>
          <w:rFonts w:ascii="Times New Roman" w:hAnsi="Times New Roman" w:cs="Times New Roman"/>
          <w:sz w:val="28"/>
          <w:szCs w:val="28"/>
          <w:lang w:val="uk-UA"/>
        </w:rPr>
        <w:t xml:space="preserve">; </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зовнішні причини та умови: з</w:t>
      </w:r>
      <w:r w:rsidRPr="003C620E">
        <w:rPr>
          <w:rFonts w:ascii="Times New Roman" w:hAnsi="Times New Roman" w:cs="Times New Roman"/>
          <w:sz w:val="28"/>
          <w:szCs w:val="28"/>
          <w:lang w:val="uk-UA"/>
        </w:rPr>
        <w:t>бройн</w:t>
      </w:r>
      <w:r>
        <w:rPr>
          <w:rFonts w:ascii="Times New Roman" w:hAnsi="Times New Roman" w:cs="Times New Roman"/>
          <w:sz w:val="28"/>
          <w:szCs w:val="28"/>
          <w:lang w:val="uk-UA"/>
        </w:rPr>
        <w:t>і</w:t>
      </w:r>
      <w:r w:rsidRPr="003C620E">
        <w:rPr>
          <w:rFonts w:ascii="Times New Roman" w:hAnsi="Times New Roman" w:cs="Times New Roman"/>
          <w:sz w:val="28"/>
          <w:szCs w:val="28"/>
          <w:lang w:val="uk-UA"/>
        </w:rPr>
        <w:t xml:space="preserve"> конфлікт</w:t>
      </w:r>
      <w:r>
        <w:rPr>
          <w:rFonts w:ascii="Times New Roman" w:hAnsi="Times New Roman" w:cs="Times New Roman"/>
          <w:sz w:val="28"/>
          <w:szCs w:val="28"/>
          <w:lang w:val="uk-UA"/>
        </w:rPr>
        <w:t>и та воєнні дії, м</w:t>
      </w:r>
      <w:r w:rsidRPr="00742AA1">
        <w:rPr>
          <w:rFonts w:ascii="Times New Roman" w:hAnsi="Times New Roman" w:cs="Times New Roman"/>
          <w:sz w:val="28"/>
          <w:szCs w:val="28"/>
          <w:lang w:val="uk-UA"/>
        </w:rPr>
        <w:t>іграція</w:t>
      </w:r>
      <w:r>
        <w:rPr>
          <w:rFonts w:ascii="Times New Roman" w:hAnsi="Times New Roman" w:cs="Times New Roman"/>
          <w:sz w:val="28"/>
          <w:szCs w:val="28"/>
          <w:lang w:val="uk-UA"/>
        </w:rPr>
        <w:t xml:space="preserve"> (внутрішня та зовнішня) у випадку втрати місця проживання, житла або належних умов існування;</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w:t>
      </w:r>
      <w:r>
        <w:rPr>
          <w:rFonts w:ascii="Times New Roman" w:hAnsi="Times New Roman" w:cs="Times New Roman"/>
          <w:color w:val="000000"/>
          <w:sz w:val="28"/>
          <w:szCs w:val="28"/>
          <w:lang w:val="uk-UA"/>
        </w:rPr>
        <w:t>соціальні причини та умови: н</w:t>
      </w:r>
      <w:r w:rsidRPr="00D108C5">
        <w:rPr>
          <w:rFonts w:ascii="Times New Roman" w:hAnsi="Times New Roman" w:cs="Times New Roman"/>
          <w:color w:val="000000"/>
          <w:sz w:val="28"/>
          <w:szCs w:val="28"/>
          <w:lang w:val="uk-UA"/>
        </w:rPr>
        <w:t xml:space="preserve">асильство </w:t>
      </w:r>
      <w:r>
        <w:rPr>
          <w:rFonts w:ascii="Times New Roman" w:hAnsi="Times New Roman" w:cs="Times New Roman"/>
          <w:color w:val="000000"/>
          <w:sz w:val="28"/>
          <w:szCs w:val="28"/>
          <w:lang w:val="uk-UA"/>
        </w:rPr>
        <w:t>у</w:t>
      </w:r>
      <w:r w:rsidRPr="00D108C5">
        <w:rPr>
          <w:rFonts w:ascii="Times New Roman" w:hAnsi="Times New Roman" w:cs="Times New Roman"/>
          <w:color w:val="000000"/>
          <w:sz w:val="28"/>
          <w:szCs w:val="28"/>
          <w:lang w:val="uk-UA"/>
        </w:rPr>
        <w:t xml:space="preserve"> сім'ї</w:t>
      </w:r>
      <w:r>
        <w:rPr>
          <w:rFonts w:ascii="Times New Roman" w:hAnsi="Times New Roman" w:cs="Times New Roman"/>
          <w:color w:val="000000"/>
          <w:sz w:val="28"/>
          <w:szCs w:val="28"/>
          <w:lang w:val="uk-UA"/>
        </w:rPr>
        <w:t>, в</w:t>
      </w:r>
      <w:r w:rsidRPr="00723B0B">
        <w:rPr>
          <w:rFonts w:ascii="Times New Roman" w:hAnsi="Times New Roman" w:cs="Times New Roman"/>
          <w:color w:val="000000"/>
          <w:sz w:val="28"/>
          <w:szCs w:val="28"/>
          <w:lang w:val="uk-UA"/>
        </w:rPr>
        <w:t>плив наркоманії та алкоголізму</w:t>
      </w:r>
      <w:r>
        <w:rPr>
          <w:rFonts w:ascii="Times New Roman" w:hAnsi="Times New Roman" w:cs="Times New Roman"/>
          <w:color w:val="000000"/>
          <w:sz w:val="28"/>
          <w:szCs w:val="28"/>
          <w:lang w:val="uk-UA"/>
        </w:rPr>
        <w:t xml:space="preserve"> як фонових явищ, н</w:t>
      </w:r>
      <w:r w:rsidRPr="00E667B0">
        <w:rPr>
          <w:rFonts w:ascii="Times New Roman" w:hAnsi="Times New Roman" w:cs="Times New Roman"/>
          <w:color w:val="000000"/>
          <w:sz w:val="28"/>
          <w:szCs w:val="28"/>
          <w:lang w:val="uk-UA"/>
        </w:rPr>
        <w:t xml:space="preserve">егативний вплив </w:t>
      </w:r>
      <w:r>
        <w:rPr>
          <w:rFonts w:ascii="Times New Roman" w:hAnsi="Times New Roman" w:cs="Times New Roman"/>
          <w:color w:val="000000"/>
          <w:sz w:val="28"/>
          <w:szCs w:val="28"/>
          <w:lang w:val="uk-UA"/>
        </w:rPr>
        <w:t xml:space="preserve">соціальних мереж </w:t>
      </w:r>
      <w:r w:rsidRPr="00C0052A">
        <w:rPr>
          <w:rFonts w:ascii="Times New Roman" w:hAnsi="Times New Roman" w:cs="Times New Roman"/>
          <w:color w:val="000000"/>
          <w:sz w:val="28"/>
          <w:szCs w:val="28"/>
          <w:lang w:val="uk-UA"/>
        </w:rPr>
        <w:t>із антисуспільним чи аморальним контентом</w:t>
      </w:r>
      <w:r>
        <w:rPr>
          <w:rFonts w:ascii="Times New Roman" w:hAnsi="Times New Roman" w:cs="Times New Roman"/>
          <w:color w:val="000000"/>
          <w:sz w:val="28"/>
          <w:szCs w:val="28"/>
          <w:lang w:val="uk-UA"/>
        </w:rPr>
        <w:t>, з</w:t>
      </w:r>
      <w:r w:rsidRPr="00D108C5">
        <w:rPr>
          <w:rFonts w:ascii="Times New Roman" w:hAnsi="Times New Roman" w:cs="Times New Roman"/>
          <w:color w:val="000000"/>
          <w:sz w:val="28"/>
          <w:szCs w:val="28"/>
          <w:lang w:val="uk-UA"/>
        </w:rPr>
        <w:t>алучення до антигромадських груп та організацій</w:t>
      </w:r>
      <w:r>
        <w:rPr>
          <w:rFonts w:ascii="Times New Roman" w:hAnsi="Times New Roman" w:cs="Times New Roman"/>
          <w:color w:val="000000"/>
          <w:sz w:val="28"/>
          <w:szCs w:val="28"/>
          <w:lang w:val="uk-UA"/>
        </w:rPr>
        <w:t xml:space="preserve">, </w:t>
      </w:r>
      <w:r w:rsidRPr="00FA16A6">
        <w:rPr>
          <w:rFonts w:ascii="Times New Roman" w:hAnsi="Times New Roman" w:cs="Times New Roman"/>
          <w:color w:val="000000"/>
          <w:sz w:val="28"/>
          <w:szCs w:val="28"/>
          <w:lang w:val="uk-UA"/>
        </w:rPr>
        <w:t>від</w:t>
      </w:r>
      <w:r>
        <w:rPr>
          <w:rFonts w:ascii="Times New Roman" w:hAnsi="Times New Roman" w:cs="Times New Roman"/>
          <w:color w:val="000000"/>
          <w:sz w:val="28"/>
          <w:szCs w:val="28"/>
          <w:lang w:val="uk-UA"/>
        </w:rPr>
        <w:t>сутність належної соціальної</w:t>
      </w:r>
      <w:r w:rsidRPr="00FA16A6">
        <w:rPr>
          <w:rFonts w:ascii="Times New Roman" w:hAnsi="Times New Roman" w:cs="Times New Roman"/>
          <w:color w:val="000000"/>
          <w:sz w:val="28"/>
          <w:szCs w:val="28"/>
          <w:lang w:val="uk-UA"/>
        </w:rPr>
        <w:t xml:space="preserve"> допомог</w:t>
      </w:r>
      <w:r>
        <w:rPr>
          <w:rFonts w:ascii="Times New Roman" w:hAnsi="Times New Roman" w:cs="Times New Roman"/>
          <w:color w:val="000000"/>
          <w:sz w:val="28"/>
          <w:szCs w:val="28"/>
          <w:lang w:val="uk-UA"/>
        </w:rPr>
        <w:t>и</w:t>
      </w:r>
      <w:r>
        <w:rPr>
          <w:rFonts w:ascii="Times New Roman" w:hAnsi="Times New Roman" w:cs="Times New Roman"/>
          <w:sz w:val="28"/>
          <w:szCs w:val="28"/>
          <w:lang w:val="uk-UA"/>
        </w:rPr>
        <w:t>;</w:t>
      </w:r>
    </w:p>
    <w:p w:rsidR="00FE12A6" w:rsidRDefault="00FE12A6" w:rsidP="00FE12A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 політичні причини та умови: поширення корупції, яка </w:t>
      </w:r>
      <w:r w:rsidRPr="00B31572">
        <w:rPr>
          <w:rFonts w:ascii="Times New Roman" w:hAnsi="Times New Roman" w:cs="Times New Roman"/>
          <w:color w:val="000000"/>
          <w:sz w:val="28"/>
          <w:szCs w:val="28"/>
          <w:lang w:val="uk-UA"/>
        </w:rPr>
        <w:t>виклика</w:t>
      </w:r>
      <w:r>
        <w:rPr>
          <w:rFonts w:ascii="Times New Roman" w:hAnsi="Times New Roman" w:cs="Times New Roman"/>
          <w:color w:val="000000"/>
          <w:sz w:val="28"/>
          <w:szCs w:val="28"/>
          <w:lang w:val="uk-UA"/>
        </w:rPr>
        <w:t>є</w:t>
      </w:r>
      <w:r w:rsidRPr="00B31572">
        <w:rPr>
          <w:rFonts w:ascii="Times New Roman" w:hAnsi="Times New Roman" w:cs="Times New Roman"/>
          <w:color w:val="000000"/>
          <w:sz w:val="28"/>
          <w:szCs w:val="28"/>
          <w:lang w:val="uk-UA"/>
        </w:rPr>
        <w:t xml:space="preserve"> нерівність </w:t>
      </w:r>
      <w:r>
        <w:rPr>
          <w:rFonts w:ascii="Times New Roman" w:hAnsi="Times New Roman" w:cs="Times New Roman"/>
          <w:color w:val="000000"/>
          <w:sz w:val="28"/>
          <w:szCs w:val="28"/>
          <w:lang w:val="uk-UA"/>
        </w:rPr>
        <w:t xml:space="preserve">у </w:t>
      </w:r>
      <w:r w:rsidRPr="00B31572">
        <w:rPr>
          <w:rFonts w:ascii="Times New Roman" w:hAnsi="Times New Roman" w:cs="Times New Roman"/>
          <w:color w:val="000000"/>
          <w:sz w:val="28"/>
          <w:szCs w:val="28"/>
          <w:lang w:val="uk-UA"/>
        </w:rPr>
        <w:t>можливостях</w:t>
      </w:r>
      <w:r>
        <w:rPr>
          <w:rFonts w:ascii="Times New Roman" w:hAnsi="Times New Roman" w:cs="Times New Roman"/>
          <w:color w:val="000000"/>
          <w:sz w:val="28"/>
          <w:szCs w:val="28"/>
          <w:lang w:val="uk-UA"/>
        </w:rPr>
        <w:t xml:space="preserve"> членів суспільства; п</w:t>
      </w:r>
      <w:r w:rsidRPr="00CD627C">
        <w:rPr>
          <w:rFonts w:ascii="Times New Roman" w:hAnsi="Times New Roman" w:cs="Times New Roman"/>
          <w:color w:val="000000"/>
          <w:sz w:val="28"/>
          <w:szCs w:val="28"/>
          <w:lang w:val="uk-UA"/>
        </w:rPr>
        <w:t>олітичн</w:t>
      </w:r>
      <w:r>
        <w:rPr>
          <w:rFonts w:ascii="Times New Roman" w:hAnsi="Times New Roman" w:cs="Times New Roman"/>
          <w:color w:val="000000"/>
          <w:sz w:val="28"/>
          <w:szCs w:val="28"/>
          <w:lang w:val="uk-UA"/>
        </w:rPr>
        <w:t>і</w:t>
      </w:r>
      <w:r w:rsidRPr="00CD627C">
        <w:rPr>
          <w:rFonts w:ascii="Times New Roman" w:hAnsi="Times New Roman" w:cs="Times New Roman"/>
          <w:color w:val="000000"/>
          <w:sz w:val="28"/>
          <w:szCs w:val="28"/>
          <w:lang w:val="uk-UA"/>
        </w:rPr>
        <w:t xml:space="preserve"> конфлікт</w:t>
      </w:r>
      <w:r>
        <w:rPr>
          <w:rFonts w:ascii="Times New Roman" w:hAnsi="Times New Roman" w:cs="Times New Roman"/>
          <w:color w:val="000000"/>
          <w:sz w:val="28"/>
          <w:szCs w:val="28"/>
          <w:lang w:val="uk-UA"/>
        </w:rPr>
        <w:t>и за розподіл влади;</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ідеологічні причини та умови: </w:t>
      </w:r>
      <w:r w:rsidRPr="005B129C">
        <w:rPr>
          <w:rFonts w:ascii="Times New Roman" w:hAnsi="Times New Roman" w:cs="Times New Roman"/>
          <w:sz w:val="28"/>
          <w:szCs w:val="28"/>
          <w:lang w:val="uk-UA"/>
        </w:rPr>
        <w:t xml:space="preserve">наявність гендерних ролей і стереотипів, що </w:t>
      </w:r>
      <w:r>
        <w:rPr>
          <w:rFonts w:ascii="Times New Roman" w:hAnsi="Times New Roman" w:cs="Times New Roman"/>
          <w:sz w:val="28"/>
          <w:szCs w:val="28"/>
          <w:lang w:val="uk-UA"/>
        </w:rPr>
        <w:t>обмежують можливості жін</w:t>
      </w:r>
      <w:r w:rsidRPr="005B129C">
        <w:rPr>
          <w:rFonts w:ascii="Times New Roman" w:hAnsi="Times New Roman" w:cs="Times New Roman"/>
          <w:sz w:val="28"/>
          <w:szCs w:val="28"/>
          <w:lang w:val="uk-UA"/>
        </w:rPr>
        <w:t>к</w:t>
      </w:r>
      <w:r>
        <w:rPr>
          <w:rFonts w:ascii="Times New Roman" w:hAnsi="Times New Roman" w:cs="Times New Roman"/>
          <w:sz w:val="28"/>
          <w:szCs w:val="28"/>
          <w:lang w:val="uk-UA"/>
        </w:rPr>
        <w:t>и; наявність ідеологічних субкультур, що впливають на місце і дискредитацію жінки у сім</w:t>
      </w:r>
      <w:r w:rsidRPr="0070720D">
        <w:rPr>
          <w:rFonts w:ascii="Times New Roman" w:hAnsi="Times New Roman" w:cs="Times New Roman"/>
          <w:sz w:val="28"/>
          <w:szCs w:val="28"/>
          <w:lang w:val="uk-UA"/>
        </w:rPr>
        <w:t>’</w:t>
      </w:r>
      <w:r>
        <w:rPr>
          <w:rFonts w:ascii="Times New Roman" w:hAnsi="Times New Roman" w:cs="Times New Roman"/>
          <w:sz w:val="28"/>
          <w:szCs w:val="28"/>
          <w:lang w:val="uk-UA"/>
        </w:rPr>
        <w:t>ї;</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Поняття жінки як особи злочинця є складним й багатоаспектним</w:t>
      </w:r>
      <w:r w:rsidRPr="00EB6316">
        <w:rPr>
          <w:rFonts w:ascii="Times New Roman" w:hAnsi="Times New Roman" w:cs="Times New Roman"/>
          <w:sz w:val="28"/>
          <w:szCs w:val="28"/>
          <w:lang w:val="uk-UA"/>
        </w:rPr>
        <w:t xml:space="preserve"> поняттям</w:t>
      </w:r>
      <w:r>
        <w:rPr>
          <w:rFonts w:ascii="Times New Roman" w:hAnsi="Times New Roman" w:cs="Times New Roman"/>
          <w:sz w:val="28"/>
          <w:szCs w:val="28"/>
          <w:lang w:val="uk-UA"/>
        </w:rPr>
        <w:t>, яке відрізняється від загального поняття «суб’єкт злочину», що закріплений у ст.</w:t>
      </w:r>
      <w:r w:rsidRPr="00C770D9">
        <w:rPr>
          <w:rFonts w:ascii="Times New Roman" w:hAnsi="Times New Roman" w:cs="Times New Roman"/>
          <w:sz w:val="28"/>
          <w:szCs w:val="28"/>
          <w:lang w:val="uk-UA"/>
        </w:rPr>
        <w:t xml:space="preserve"> </w:t>
      </w:r>
      <w:r w:rsidRPr="00E94AD3">
        <w:rPr>
          <w:rFonts w:ascii="Times New Roman" w:hAnsi="Times New Roman" w:cs="Times New Roman"/>
          <w:sz w:val="28"/>
          <w:szCs w:val="28"/>
          <w:lang w:val="uk-UA"/>
        </w:rPr>
        <w:t>18 КК України</w:t>
      </w:r>
      <w:r>
        <w:rPr>
          <w:rFonts w:ascii="Times New Roman" w:hAnsi="Times New Roman" w:cs="Times New Roman"/>
          <w:sz w:val="28"/>
          <w:szCs w:val="28"/>
          <w:lang w:val="uk-UA"/>
        </w:rPr>
        <w:t>. Н</w:t>
      </w:r>
      <w:r w:rsidRPr="006837F4">
        <w:rPr>
          <w:rFonts w:ascii="Times New Roman" w:hAnsi="Times New Roman" w:cs="Times New Roman"/>
          <w:sz w:val="28"/>
          <w:szCs w:val="28"/>
          <w:lang w:val="uk-UA"/>
        </w:rPr>
        <w:t>а думку</w:t>
      </w:r>
      <w:r>
        <w:rPr>
          <w:rFonts w:ascii="Times New Roman" w:hAnsi="Times New Roman" w:cs="Times New Roman"/>
          <w:sz w:val="28"/>
          <w:szCs w:val="28"/>
          <w:lang w:val="uk-UA"/>
        </w:rPr>
        <w:t xml:space="preserve"> автора</w:t>
      </w:r>
      <w:r w:rsidRPr="006837F4">
        <w:rPr>
          <w:rFonts w:ascii="Times New Roman" w:hAnsi="Times New Roman" w:cs="Times New Roman"/>
          <w:sz w:val="28"/>
          <w:szCs w:val="28"/>
          <w:lang w:val="uk-UA"/>
        </w:rPr>
        <w:t xml:space="preserve"> поняття</w:t>
      </w:r>
      <w:r>
        <w:rPr>
          <w:rFonts w:ascii="Times New Roman" w:hAnsi="Times New Roman" w:cs="Times New Roman"/>
          <w:sz w:val="28"/>
          <w:szCs w:val="28"/>
          <w:lang w:val="uk-UA"/>
        </w:rPr>
        <w:t xml:space="preserve"> «особи жінки як злочинця» варто </w:t>
      </w:r>
      <w:r w:rsidRPr="006837F4">
        <w:rPr>
          <w:rFonts w:ascii="Times New Roman" w:hAnsi="Times New Roman" w:cs="Times New Roman"/>
          <w:sz w:val="28"/>
          <w:szCs w:val="28"/>
          <w:lang w:val="uk-UA"/>
        </w:rPr>
        <w:t>сформулювати наступним чином:</w:t>
      </w:r>
      <w:r>
        <w:rPr>
          <w:rFonts w:ascii="Times New Roman" w:hAnsi="Times New Roman" w:cs="Times New Roman"/>
          <w:sz w:val="28"/>
          <w:szCs w:val="28"/>
          <w:lang w:val="uk-UA"/>
        </w:rPr>
        <w:t xml:space="preserve"> </w:t>
      </w:r>
      <w:r w:rsidRPr="006837F4">
        <w:rPr>
          <w:rFonts w:ascii="Times New Roman" w:hAnsi="Times New Roman" w:cs="Times New Roman"/>
          <w:sz w:val="28"/>
          <w:szCs w:val="28"/>
          <w:lang w:val="uk-UA"/>
        </w:rPr>
        <w:t>це сукупність соціально-демографічних,</w:t>
      </w:r>
      <w:r>
        <w:rPr>
          <w:rFonts w:ascii="Times New Roman" w:hAnsi="Times New Roman" w:cs="Times New Roman"/>
          <w:sz w:val="28"/>
          <w:szCs w:val="28"/>
          <w:lang w:val="uk-UA"/>
        </w:rPr>
        <w:t xml:space="preserve"> </w:t>
      </w:r>
      <w:r w:rsidRPr="006837F4">
        <w:rPr>
          <w:rFonts w:ascii="Times New Roman" w:hAnsi="Times New Roman" w:cs="Times New Roman"/>
          <w:sz w:val="28"/>
          <w:szCs w:val="28"/>
          <w:lang w:val="uk-UA"/>
        </w:rPr>
        <w:t xml:space="preserve">психологічних, моральних </w:t>
      </w:r>
      <w:r>
        <w:rPr>
          <w:rFonts w:ascii="Times New Roman" w:hAnsi="Times New Roman" w:cs="Times New Roman"/>
          <w:sz w:val="28"/>
          <w:szCs w:val="28"/>
          <w:lang w:val="uk-UA"/>
        </w:rPr>
        <w:t xml:space="preserve">та </w:t>
      </w:r>
      <w:r w:rsidRPr="006837F4">
        <w:rPr>
          <w:rFonts w:ascii="Times New Roman" w:hAnsi="Times New Roman" w:cs="Times New Roman"/>
          <w:sz w:val="28"/>
          <w:szCs w:val="28"/>
          <w:lang w:val="uk-UA"/>
        </w:rPr>
        <w:t>криміна</w:t>
      </w:r>
      <w:r>
        <w:rPr>
          <w:rFonts w:ascii="Times New Roman" w:hAnsi="Times New Roman" w:cs="Times New Roman"/>
          <w:sz w:val="28"/>
          <w:szCs w:val="28"/>
          <w:lang w:val="uk-UA"/>
        </w:rPr>
        <w:t xml:space="preserve">льно-правових </w:t>
      </w:r>
      <w:r w:rsidRPr="006837F4">
        <w:rPr>
          <w:rFonts w:ascii="Times New Roman" w:hAnsi="Times New Roman" w:cs="Times New Roman"/>
          <w:sz w:val="28"/>
          <w:szCs w:val="28"/>
          <w:lang w:val="uk-UA"/>
        </w:rPr>
        <w:t xml:space="preserve">ознак, властивостей, зв’язків і відносин, що характеризують </w:t>
      </w:r>
      <w:r>
        <w:rPr>
          <w:rFonts w:ascii="Times New Roman" w:hAnsi="Times New Roman" w:cs="Times New Roman"/>
          <w:sz w:val="28"/>
          <w:szCs w:val="28"/>
          <w:lang w:val="uk-UA"/>
        </w:rPr>
        <w:t>жінку, яка</w:t>
      </w:r>
      <w:r w:rsidRPr="006837F4">
        <w:rPr>
          <w:rFonts w:ascii="Times New Roman" w:hAnsi="Times New Roman" w:cs="Times New Roman"/>
          <w:sz w:val="28"/>
          <w:szCs w:val="28"/>
          <w:lang w:val="uk-UA"/>
        </w:rPr>
        <w:t xml:space="preserve"> здійснює злочинну діяльність</w:t>
      </w:r>
      <w:r>
        <w:rPr>
          <w:rFonts w:ascii="Times New Roman" w:hAnsi="Times New Roman" w:cs="Times New Roman"/>
          <w:sz w:val="28"/>
          <w:szCs w:val="28"/>
          <w:lang w:val="uk-UA"/>
        </w:rPr>
        <w:t xml:space="preserve"> та визначають загальні риси її характеру;</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Відповідно характеристику особи жінки-злочинця варто проводити за наступними ознаками: соціально-демографічними (вік, </w:t>
      </w:r>
      <w:r w:rsidRPr="00713931">
        <w:rPr>
          <w:rFonts w:ascii="Times New Roman" w:hAnsi="Times New Roman" w:cs="Times New Roman"/>
          <w:sz w:val="28"/>
          <w:szCs w:val="28"/>
          <w:lang w:val="uk-UA"/>
        </w:rPr>
        <w:t>освіта</w:t>
      </w:r>
      <w:r>
        <w:rPr>
          <w:rFonts w:ascii="Times New Roman" w:hAnsi="Times New Roman" w:cs="Times New Roman"/>
          <w:sz w:val="28"/>
          <w:szCs w:val="28"/>
          <w:lang w:val="uk-UA"/>
        </w:rPr>
        <w:t xml:space="preserve">, стать, місце </w:t>
      </w:r>
      <w:r>
        <w:rPr>
          <w:rFonts w:ascii="Times New Roman" w:hAnsi="Times New Roman" w:cs="Times New Roman"/>
          <w:sz w:val="28"/>
          <w:szCs w:val="28"/>
          <w:lang w:val="uk-UA"/>
        </w:rPr>
        <w:lastRenderedPageBreak/>
        <w:t>народження та фактичного</w:t>
      </w:r>
      <w:r w:rsidRPr="00713931">
        <w:rPr>
          <w:rFonts w:ascii="Times New Roman" w:hAnsi="Times New Roman" w:cs="Times New Roman"/>
          <w:sz w:val="28"/>
          <w:szCs w:val="28"/>
          <w:lang w:val="uk-UA"/>
        </w:rPr>
        <w:t xml:space="preserve"> проживання, громадянство</w:t>
      </w:r>
      <w:r>
        <w:rPr>
          <w:rFonts w:ascii="Times New Roman" w:hAnsi="Times New Roman" w:cs="Times New Roman"/>
          <w:sz w:val="28"/>
          <w:szCs w:val="28"/>
          <w:lang w:val="uk-UA"/>
        </w:rPr>
        <w:t>);</w:t>
      </w:r>
      <w:r w:rsidRPr="00FC20A9">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соціально-рольовими (</w:t>
      </w:r>
      <w:r>
        <w:rPr>
          <w:rFonts w:ascii="Times New Roman" w:hAnsi="Times New Roman" w:cs="Times New Roman"/>
          <w:bCs/>
          <w:sz w:val="28"/>
          <w:szCs w:val="28"/>
          <w:lang w:val="uk-UA"/>
        </w:rPr>
        <w:t>сімейне становище; належність до певної соціально-економічної</w:t>
      </w:r>
      <w:r w:rsidRPr="00443044">
        <w:rPr>
          <w:rFonts w:ascii="Times New Roman" w:hAnsi="Times New Roman" w:cs="Times New Roman"/>
          <w:bCs/>
          <w:sz w:val="28"/>
          <w:szCs w:val="28"/>
          <w:lang w:val="uk-UA"/>
        </w:rPr>
        <w:t xml:space="preserve"> групи</w:t>
      </w:r>
      <w:r>
        <w:rPr>
          <w:rFonts w:ascii="Times New Roman" w:hAnsi="Times New Roman" w:cs="Times New Roman"/>
          <w:bCs/>
          <w:sz w:val="28"/>
          <w:szCs w:val="28"/>
          <w:lang w:val="uk-UA"/>
        </w:rPr>
        <w:t xml:space="preserve"> – працююча, безробітна, у процесі навчання; роль у економічно-трудовій діяльності – службовець, керівник, підлеглий, підприємець, робітник тощо</w:t>
      </w:r>
      <w:r>
        <w:rPr>
          <w:rFonts w:ascii="Times New Roman" w:hAnsi="Times New Roman" w:cs="Times New Roman"/>
          <w:sz w:val="28"/>
          <w:szCs w:val="28"/>
          <w:lang w:val="uk-UA"/>
        </w:rPr>
        <w:t>); психологічними (</w:t>
      </w:r>
      <w:r>
        <w:rPr>
          <w:rFonts w:ascii="Times New Roman" w:hAnsi="Times New Roman" w:cs="Times New Roman"/>
          <w:bCs/>
          <w:sz w:val="28"/>
          <w:szCs w:val="28"/>
          <w:lang w:val="uk-UA"/>
        </w:rPr>
        <w:t xml:space="preserve">інтелектуальні – </w:t>
      </w:r>
      <w:r w:rsidRPr="00D06CEA">
        <w:rPr>
          <w:rFonts w:ascii="Times New Roman" w:hAnsi="Times New Roman" w:cs="Times New Roman"/>
          <w:bCs/>
          <w:sz w:val="28"/>
          <w:szCs w:val="28"/>
          <w:lang w:val="uk-UA"/>
        </w:rPr>
        <w:t xml:space="preserve">рівень </w:t>
      </w:r>
      <w:r>
        <w:rPr>
          <w:rFonts w:ascii="Times New Roman" w:hAnsi="Times New Roman" w:cs="Times New Roman"/>
          <w:bCs/>
          <w:sz w:val="28"/>
          <w:szCs w:val="28"/>
          <w:lang w:val="uk-UA"/>
        </w:rPr>
        <w:t xml:space="preserve">розвитку, обсяг </w:t>
      </w:r>
      <w:r w:rsidRPr="00D06CEA">
        <w:rPr>
          <w:rFonts w:ascii="Times New Roman" w:hAnsi="Times New Roman" w:cs="Times New Roman"/>
          <w:bCs/>
          <w:sz w:val="28"/>
          <w:szCs w:val="28"/>
          <w:lang w:val="uk-UA"/>
        </w:rPr>
        <w:t xml:space="preserve">знань, </w:t>
      </w:r>
      <w:r>
        <w:rPr>
          <w:rFonts w:ascii="Times New Roman" w:hAnsi="Times New Roman" w:cs="Times New Roman"/>
          <w:bCs/>
          <w:sz w:val="28"/>
          <w:szCs w:val="28"/>
          <w:lang w:val="uk-UA"/>
        </w:rPr>
        <w:t xml:space="preserve">отриманий життєвий </w:t>
      </w:r>
      <w:r w:rsidRPr="00D06CEA">
        <w:rPr>
          <w:rFonts w:ascii="Times New Roman" w:hAnsi="Times New Roman" w:cs="Times New Roman"/>
          <w:bCs/>
          <w:sz w:val="28"/>
          <w:szCs w:val="28"/>
          <w:lang w:val="uk-UA"/>
        </w:rPr>
        <w:t>досвід</w:t>
      </w:r>
      <w:r>
        <w:rPr>
          <w:rFonts w:ascii="Times New Roman" w:hAnsi="Times New Roman" w:cs="Times New Roman"/>
          <w:bCs/>
          <w:sz w:val="28"/>
          <w:szCs w:val="28"/>
          <w:lang w:val="uk-UA"/>
        </w:rPr>
        <w:t xml:space="preserve">; </w:t>
      </w:r>
      <w:r w:rsidRPr="00D06CEA">
        <w:rPr>
          <w:rFonts w:ascii="Times New Roman" w:hAnsi="Times New Roman" w:cs="Times New Roman"/>
          <w:bCs/>
          <w:sz w:val="28"/>
          <w:szCs w:val="28"/>
          <w:lang w:val="uk-UA"/>
        </w:rPr>
        <w:t>емоційн</w:t>
      </w:r>
      <w:r>
        <w:rPr>
          <w:rFonts w:ascii="Times New Roman" w:hAnsi="Times New Roman" w:cs="Times New Roman"/>
          <w:bCs/>
          <w:sz w:val="28"/>
          <w:szCs w:val="28"/>
          <w:lang w:val="uk-UA"/>
        </w:rPr>
        <w:t xml:space="preserve">і – </w:t>
      </w:r>
      <w:r w:rsidRPr="00D06CEA">
        <w:rPr>
          <w:rFonts w:ascii="Times New Roman" w:hAnsi="Times New Roman" w:cs="Times New Roman"/>
          <w:bCs/>
          <w:sz w:val="28"/>
          <w:szCs w:val="28"/>
          <w:lang w:val="uk-UA"/>
        </w:rPr>
        <w:t>вид темпераменту</w:t>
      </w:r>
      <w:r>
        <w:rPr>
          <w:rFonts w:ascii="Times New Roman" w:hAnsi="Times New Roman" w:cs="Times New Roman"/>
          <w:bCs/>
          <w:sz w:val="28"/>
          <w:szCs w:val="28"/>
          <w:lang w:val="uk-UA"/>
        </w:rPr>
        <w:t xml:space="preserve">, </w:t>
      </w:r>
      <w:r w:rsidRPr="00D06CEA">
        <w:rPr>
          <w:rFonts w:ascii="Times New Roman" w:hAnsi="Times New Roman" w:cs="Times New Roman"/>
          <w:bCs/>
          <w:sz w:val="28"/>
          <w:szCs w:val="28"/>
          <w:lang w:val="uk-UA"/>
        </w:rPr>
        <w:t>ступінь</w:t>
      </w:r>
      <w:r>
        <w:rPr>
          <w:rFonts w:ascii="Times New Roman" w:hAnsi="Times New Roman" w:cs="Times New Roman"/>
          <w:bCs/>
          <w:sz w:val="28"/>
          <w:szCs w:val="28"/>
          <w:lang w:val="uk-UA"/>
        </w:rPr>
        <w:t xml:space="preserve"> та сила </w:t>
      </w:r>
      <w:r w:rsidRPr="00D06CEA">
        <w:rPr>
          <w:rFonts w:ascii="Times New Roman" w:hAnsi="Times New Roman" w:cs="Times New Roman"/>
          <w:bCs/>
          <w:sz w:val="28"/>
          <w:szCs w:val="28"/>
          <w:lang w:val="uk-UA"/>
        </w:rPr>
        <w:t>збудження</w:t>
      </w:r>
      <w:r>
        <w:rPr>
          <w:rFonts w:ascii="Times New Roman" w:hAnsi="Times New Roman" w:cs="Times New Roman"/>
          <w:bCs/>
          <w:sz w:val="28"/>
          <w:szCs w:val="28"/>
          <w:lang w:val="uk-UA"/>
        </w:rPr>
        <w:t xml:space="preserve"> і реакцій; </w:t>
      </w:r>
      <w:r w:rsidRPr="00D06CEA">
        <w:rPr>
          <w:rFonts w:ascii="Times New Roman" w:hAnsi="Times New Roman" w:cs="Times New Roman"/>
          <w:bCs/>
          <w:sz w:val="28"/>
          <w:szCs w:val="28"/>
          <w:lang w:val="uk-UA"/>
        </w:rPr>
        <w:t>вольов</w:t>
      </w:r>
      <w:r>
        <w:rPr>
          <w:rFonts w:ascii="Times New Roman" w:hAnsi="Times New Roman" w:cs="Times New Roman"/>
          <w:bCs/>
          <w:sz w:val="28"/>
          <w:szCs w:val="28"/>
          <w:lang w:val="uk-UA"/>
        </w:rPr>
        <w:t>і – контроль поведінки, власне планування та прийняття рішень</w:t>
      </w:r>
      <w:r>
        <w:rPr>
          <w:rFonts w:ascii="Times New Roman" w:hAnsi="Times New Roman" w:cs="Times New Roman"/>
          <w:sz w:val="28"/>
          <w:szCs w:val="28"/>
          <w:lang w:val="uk-UA"/>
        </w:rPr>
        <w:t>);</w:t>
      </w:r>
      <w:r w:rsidRPr="00B20F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моральними (світогляд, </w:t>
      </w:r>
      <w:r w:rsidRPr="00F55F04">
        <w:rPr>
          <w:rFonts w:ascii="Times New Roman" w:hAnsi="Times New Roman" w:cs="Times New Roman"/>
          <w:bCs/>
          <w:sz w:val="28"/>
          <w:szCs w:val="28"/>
          <w:lang w:val="uk-UA"/>
        </w:rPr>
        <w:t>духовні</w:t>
      </w:r>
      <w:r>
        <w:rPr>
          <w:rFonts w:ascii="Times New Roman" w:hAnsi="Times New Roman" w:cs="Times New Roman"/>
          <w:bCs/>
          <w:sz w:val="28"/>
          <w:szCs w:val="28"/>
          <w:lang w:val="uk-UA"/>
        </w:rPr>
        <w:t xml:space="preserve"> </w:t>
      </w:r>
      <w:r w:rsidRPr="00F55F04">
        <w:rPr>
          <w:rFonts w:ascii="Times New Roman" w:hAnsi="Times New Roman" w:cs="Times New Roman"/>
          <w:bCs/>
          <w:sz w:val="28"/>
          <w:szCs w:val="28"/>
          <w:lang w:val="uk-UA"/>
        </w:rPr>
        <w:t>погляди</w:t>
      </w:r>
      <w:r>
        <w:rPr>
          <w:rFonts w:ascii="Times New Roman" w:hAnsi="Times New Roman" w:cs="Times New Roman"/>
          <w:bCs/>
          <w:sz w:val="28"/>
          <w:szCs w:val="28"/>
          <w:lang w:val="uk-UA"/>
        </w:rPr>
        <w:t>,</w:t>
      </w:r>
      <w:r w:rsidRPr="00F55F04">
        <w:rPr>
          <w:rFonts w:ascii="Times New Roman" w:hAnsi="Times New Roman" w:cs="Times New Roman"/>
          <w:bCs/>
          <w:sz w:val="28"/>
          <w:szCs w:val="28"/>
          <w:lang w:val="uk-UA"/>
        </w:rPr>
        <w:t xml:space="preserve"> і</w:t>
      </w:r>
      <w:r>
        <w:rPr>
          <w:rFonts w:ascii="Times New Roman" w:hAnsi="Times New Roman" w:cs="Times New Roman"/>
          <w:bCs/>
          <w:sz w:val="28"/>
          <w:szCs w:val="28"/>
          <w:lang w:val="uk-UA"/>
        </w:rPr>
        <w:t>деологічні</w:t>
      </w:r>
      <w:r w:rsidRPr="00F55F04">
        <w:rPr>
          <w:rFonts w:ascii="Times New Roman" w:hAnsi="Times New Roman" w:cs="Times New Roman"/>
          <w:bCs/>
          <w:sz w:val="28"/>
          <w:szCs w:val="28"/>
          <w:lang w:val="uk-UA"/>
        </w:rPr>
        <w:t xml:space="preserve"> переконання</w:t>
      </w:r>
      <w:r>
        <w:rPr>
          <w:rFonts w:ascii="Times New Roman" w:hAnsi="Times New Roman" w:cs="Times New Roman"/>
          <w:sz w:val="28"/>
          <w:szCs w:val="28"/>
          <w:lang w:val="uk-UA"/>
        </w:rPr>
        <w:t>); кримінально-правовими (</w:t>
      </w:r>
      <w:r>
        <w:rPr>
          <w:rFonts w:ascii="Times New Roman" w:hAnsi="Times New Roman" w:cs="Times New Roman"/>
          <w:bCs/>
          <w:sz w:val="28"/>
          <w:szCs w:val="28"/>
          <w:lang w:val="uk-UA"/>
        </w:rPr>
        <w:t>ступінь</w:t>
      </w:r>
      <w:r w:rsidRPr="00D8513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тяжкості,</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 xml:space="preserve">кількість </w:t>
      </w:r>
      <w:r>
        <w:rPr>
          <w:rFonts w:ascii="Times New Roman" w:hAnsi="Times New Roman" w:cs="Times New Roman"/>
          <w:sz w:val="28"/>
          <w:szCs w:val="28"/>
          <w:lang w:val="uk-UA"/>
        </w:rPr>
        <w:t>і</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склад вчинених злочинів, форма співучасті, наявність обтяжуючих обставин);</w:t>
      </w:r>
    </w:p>
    <w:p w:rsidR="00FE12A6" w:rsidRDefault="00FE12A6" w:rsidP="00FE12A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8) Із аналізу ознак жінки-злочинця були встановлені наступні особливості: основну злочинну активність за віком проявляють жінки у розквіті сил </w:t>
      </w:r>
      <w:r>
        <w:rPr>
          <w:rFonts w:ascii="Times New Roman" w:hAnsi="Times New Roman" w:cs="Times New Roman"/>
          <w:color w:val="000000"/>
          <w:sz w:val="28"/>
          <w:szCs w:val="28"/>
          <w:lang w:val="uk-UA"/>
        </w:rPr>
        <w:t xml:space="preserve">(29-39 років) та жінки зрілого віку (40-55 років); важливо надавати жінкам вищу освіту за їх освітнім рівнем, що забезпечує суттєве зменшення кількості скоєних ними злочинів (у три рази); </w:t>
      </w:r>
      <w:r>
        <w:rPr>
          <w:rFonts w:ascii="Times New Roman" w:hAnsi="Times New Roman" w:cs="Times New Roman"/>
          <w:bCs/>
          <w:sz w:val="28"/>
          <w:szCs w:val="28"/>
          <w:lang w:val="uk-UA"/>
        </w:rPr>
        <w:t xml:space="preserve">сімейне становище є стримуючим фактором для жінки щодо не скоєння злочинів за рахунок відповідальності за виховання дитини і догляду за батьками; </w:t>
      </w:r>
      <w:r w:rsidRPr="009D1D5B">
        <w:rPr>
          <w:rFonts w:ascii="Times New Roman" w:hAnsi="Times New Roman" w:cs="Times New Roman"/>
          <w:color w:val="000000"/>
          <w:sz w:val="28"/>
          <w:szCs w:val="28"/>
          <w:lang w:val="uk-UA"/>
        </w:rPr>
        <w:t>основний вплив на к</w:t>
      </w:r>
      <w:r>
        <w:rPr>
          <w:rFonts w:ascii="Times New Roman" w:hAnsi="Times New Roman" w:cs="Times New Roman"/>
          <w:color w:val="000000"/>
          <w:sz w:val="28"/>
          <w:szCs w:val="28"/>
          <w:lang w:val="uk-UA"/>
        </w:rPr>
        <w:t xml:space="preserve">ількість жіночої злочинності несе </w:t>
      </w:r>
      <w:r w:rsidRPr="009D1D5B">
        <w:rPr>
          <w:rFonts w:ascii="Times New Roman" w:hAnsi="Times New Roman" w:cs="Times New Roman"/>
          <w:color w:val="000000"/>
          <w:sz w:val="28"/>
          <w:szCs w:val="28"/>
          <w:lang w:val="uk-UA"/>
        </w:rPr>
        <w:t>безробіття</w:t>
      </w:r>
      <w:r>
        <w:rPr>
          <w:rFonts w:ascii="Times New Roman" w:hAnsi="Times New Roman" w:cs="Times New Roman"/>
          <w:color w:val="000000"/>
          <w:sz w:val="28"/>
          <w:szCs w:val="28"/>
          <w:lang w:val="uk-UA"/>
        </w:rPr>
        <w:t xml:space="preserve">, розширення доступного ринку жіночих вакансій є дієвим заходом для зменшення рівня їх злочинності; </w:t>
      </w:r>
      <w:r>
        <w:rPr>
          <w:rFonts w:ascii="Times New Roman" w:hAnsi="Times New Roman" w:cs="Times New Roman"/>
          <w:sz w:val="28"/>
          <w:szCs w:val="28"/>
          <w:lang w:val="uk-UA"/>
        </w:rPr>
        <w:t xml:space="preserve">жінок не </w:t>
      </w:r>
      <w:r w:rsidRPr="00937C7F">
        <w:rPr>
          <w:rFonts w:ascii="Times New Roman" w:hAnsi="Times New Roman" w:cs="Times New Roman"/>
          <w:sz w:val="28"/>
          <w:szCs w:val="28"/>
          <w:lang w:val="uk-UA"/>
        </w:rPr>
        <w:t>приваблю</w:t>
      </w:r>
      <w:r>
        <w:rPr>
          <w:rFonts w:ascii="Times New Roman" w:hAnsi="Times New Roman" w:cs="Times New Roman"/>
          <w:sz w:val="28"/>
          <w:szCs w:val="28"/>
          <w:lang w:val="uk-UA"/>
        </w:rPr>
        <w:t xml:space="preserve">є </w:t>
      </w:r>
      <w:r w:rsidRPr="00EB6316">
        <w:rPr>
          <w:rFonts w:ascii="Times New Roman" w:hAnsi="Times New Roman" w:cs="Times New Roman"/>
          <w:sz w:val="28"/>
          <w:szCs w:val="28"/>
          <w:lang w:val="uk-UA"/>
        </w:rPr>
        <w:t>«кар’єра»</w:t>
      </w:r>
      <w:r>
        <w:rPr>
          <w:rFonts w:ascii="Times New Roman" w:hAnsi="Times New Roman" w:cs="Times New Roman"/>
          <w:sz w:val="28"/>
          <w:szCs w:val="28"/>
          <w:lang w:val="uk-UA"/>
        </w:rPr>
        <w:t xml:space="preserve"> рецидивного злочинця; жінки у злочинній групі зазвичай виконують другорядні ролі (посібник, підбурювач); </w:t>
      </w:r>
      <w:r>
        <w:rPr>
          <w:rFonts w:ascii="Times New Roman" w:hAnsi="Times New Roman" w:cs="Times New Roman"/>
          <w:bCs/>
          <w:sz w:val="28"/>
          <w:szCs w:val="28"/>
          <w:lang w:val="uk-UA"/>
        </w:rPr>
        <w:t>жінки</w:t>
      </w:r>
      <w:r w:rsidRPr="00867BA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дуже вразлив</w:t>
      </w:r>
      <w:r w:rsidRPr="00867BA0">
        <w:rPr>
          <w:rFonts w:ascii="Times New Roman" w:hAnsi="Times New Roman" w:cs="Times New Roman"/>
          <w:bCs/>
          <w:sz w:val="28"/>
          <w:szCs w:val="28"/>
          <w:lang w:val="uk-UA"/>
        </w:rPr>
        <w:t>і до впливу чужої думки, поглядів або переконань</w:t>
      </w:r>
      <w:r>
        <w:rPr>
          <w:rFonts w:ascii="Times New Roman" w:hAnsi="Times New Roman" w:cs="Times New Roman"/>
          <w:bCs/>
          <w:sz w:val="28"/>
          <w:szCs w:val="28"/>
          <w:lang w:val="uk-UA"/>
        </w:rPr>
        <w:t xml:space="preserve"> (</w:t>
      </w:r>
      <w:r w:rsidRPr="00553E03">
        <w:rPr>
          <w:rFonts w:ascii="Times New Roman" w:hAnsi="Times New Roman" w:cs="Times New Roman"/>
          <w:bCs/>
          <w:sz w:val="28"/>
          <w:szCs w:val="28"/>
          <w:lang w:val="uk-UA"/>
        </w:rPr>
        <w:t>нав</w:t>
      </w:r>
      <w:r>
        <w:rPr>
          <w:rFonts w:ascii="Times New Roman" w:hAnsi="Times New Roman" w:cs="Times New Roman"/>
          <w:bCs/>
          <w:sz w:val="28"/>
          <w:szCs w:val="28"/>
          <w:lang w:val="uk-UA"/>
        </w:rPr>
        <w:t>іюваність); жінки інтелектуальної сили здатні вчиняти корупційні та службові злочини; залежність від алкоголю та наркотиків або ж психічних хвороб не є для жінок настільки критичною у порівнянні із чоловіками</w:t>
      </w:r>
      <w:r>
        <w:rPr>
          <w:rFonts w:ascii="Times New Roman" w:hAnsi="Times New Roman" w:cs="Times New Roman"/>
          <w:color w:val="000000"/>
          <w:sz w:val="28"/>
          <w:szCs w:val="28"/>
          <w:lang w:val="uk-UA"/>
        </w:rPr>
        <w:t>;</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Систему державних органів та установ, які здійснюють контроль за жіночою злочинністю варто поділяти на загальні (Верховна Рада України, Президент України, Кабінет Міністрів України, органи Державної служби зайнятості, Державної міграційної служби тощо) та спеціальні (Національна </w:t>
      </w:r>
      <w:r>
        <w:rPr>
          <w:rFonts w:ascii="Times New Roman" w:hAnsi="Times New Roman" w:cs="Times New Roman"/>
          <w:sz w:val="28"/>
          <w:szCs w:val="28"/>
          <w:lang w:val="uk-UA"/>
        </w:rPr>
        <w:lastRenderedPageBreak/>
        <w:t>поліція України, Служба безпеки України, органи прокуратури, суди, органи пробації тощо) залежно від напрямку їх основних повноважень;</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 </w:t>
      </w:r>
      <w:r>
        <w:rPr>
          <w:rFonts w:ascii="Times New Roman" w:hAnsi="Times New Roman" w:cs="Times New Roman"/>
          <w:sz w:val="28"/>
          <w:szCs w:val="28"/>
          <w:shd w:val="clear" w:color="auto" w:fill="FFFFFF"/>
          <w:lang w:val="uk-UA"/>
        </w:rPr>
        <w:t xml:space="preserve">Для загальних органів та установ функції контролю й протидії жіночій злочинності є дотичними до їх основної діяльності. Наприклад, </w:t>
      </w:r>
      <w:r w:rsidRPr="00241A87">
        <w:rPr>
          <w:rFonts w:ascii="Times New Roman" w:hAnsi="Times New Roman" w:cs="Times New Roman"/>
          <w:sz w:val="28"/>
          <w:szCs w:val="28"/>
          <w:shd w:val="clear" w:color="auto" w:fill="FFFFFF"/>
          <w:lang w:val="uk-UA"/>
        </w:rPr>
        <w:t>Верховн</w:t>
      </w:r>
      <w:r>
        <w:rPr>
          <w:rFonts w:ascii="Times New Roman" w:hAnsi="Times New Roman" w:cs="Times New Roman"/>
          <w:sz w:val="28"/>
          <w:szCs w:val="28"/>
          <w:shd w:val="clear" w:color="auto" w:fill="FFFFFF"/>
          <w:lang w:val="uk-UA"/>
        </w:rPr>
        <w:t>а</w:t>
      </w:r>
      <w:r w:rsidRPr="00241A87">
        <w:rPr>
          <w:rFonts w:ascii="Times New Roman" w:hAnsi="Times New Roman" w:cs="Times New Roman"/>
          <w:sz w:val="28"/>
          <w:szCs w:val="28"/>
          <w:shd w:val="clear" w:color="auto" w:fill="FFFFFF"/>
          <w:lang w:val="uk-UA"/>
        </w:rPr>
        <w:t xml:space="preserve"> Рад</w:t>
      </w:r>
      <w:r>
        <w:rPr>
          <w:rFonts w:ascii="Times New Roman" w:hAnsi="Times New Roman" w:cs="Times New Roman"/>
          <w:sz w:val="28"/>
          <w:szCs w:val="28"/>
          <w:shd w:val="clear" w:color="auto" w:fill="FFFFFF"/>
          <w:lang w:val="uk-UA"/>
        </w:rPr>
        <w:t>а</w:t>
      </w:r>
      <w:r w:rsidRPr="00241A87">
        <w:rPr>
          <w:rFonts w:ascii="Times New Roman" w:hAnsi="Times New Roman" w:cs="Times New Roman"/>
          <w:sz w:val="28"/>
          <w:szCs w:val="28"/>
          <w:shd w:val="clear" w:color="auto" w:fill="FFFFFF"/>
          <w:lang w:val="uk-UA"/>
        </w:rPr>
        <w:t xml:space="preserve"> України</w:t>
      </w:r>
      <w:r>
        <w:rPr>
          <w:rFonts w:ascii="Times New Roman" w:hAnsi="Times New Roman" w:cs="Times New Roman"/>
          <w:sz w:val="28"/>
          <w:szCs w:val="28"/>
          <w:shd w:val="clear" w:color="auto" w:fill="FFFFFF"/>
          <w:lang w:val="uk-UA"/>
        </w:rPr>
        <w:t xml:space="preserve"> забезпечує прийняття законів, які регулюють основи протидії жіночій злочинності і правовий статус правоохоронних органів, що здійснюють боротьбу із нею. </w:t>
      </w:r>
      <w:r>
        <w:rPr>
          <w:rFonts w:ascii="Times New Roman" w:hAnsi="Times New Roman" w:cs="Times New Roman"/>
          <w:sz w:val="28"/>
          <w:szCs w:val="28"/>
          <w:lang w:val="uk-UA"/>
        </w:rPr>
        <w:t>Державна служба зайнятості протидіє безробіттю серед жінок як основній детермінанті появи жіної злочинності</w:t>
      </w:r>
      <w:r>
        <w:rPr>
          <w:rFonts w:ascii="Times New Roman" w:hAnsi="Times New Roman" w:cs="Times New Roman"/>
          <w:sz w:val="28"/>
          <w:szCs w:val="28"/>
          <w:shd w:val="clear" w:color="auto" w:fill="FFFFFF"/>
          <w:lang w:val="uk-UA"/>
        </w:rPr>
        <w:t xml:space="preserve"> (детермінує від </w:t>
      </w:r>
      <w:r>
        <w:rPr>
          <w:rFonts w:ascii="Times New Roman" w:hAnsi="Times New Roman" w:cs="Times New Roman"/>
          <w:color w:val="000000"/>
          <w:sz w:val="28"/>
          <w:szCs w:val="28"/>
          <w:lang w:val="uk-UA"/>
        </w:rPr>
        <w:t>70</w:t>
      </w:r>
      <w:r w:rsidRPr="009D1D5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злочинів</w:t>
      </w:r>
      <w:r>
        <w:rPr>
          <w:rFonts w:ascii="Times New Roman" w:hAnsi="Times New Roman" w:cs="Times New Roman"/>
          <w:sz w:val="28"/>
          <w:szCs w:val="28"/>
          <w:shd w:val="clear" w:color="auto" w:fill="FFFFFF"/>
          <w:lang w:val="uk-UA"/>
        </w:rPr>
        <w:t xml:space="preserve">), а </w:t>
      </w:r>
      <w:r>
        <w:rPr>
          <w:rFonts w:ascii="Times New Roman" w:hAnsi="Times New Roman" w:cs="Times New Roman"/>
          <w:sz w:val="28"/>
          <w:szCs w:val="28"/>
          <w:lang w:val="uk-UA"/>
        </w:rPr>
        <w:t>Державна міграційна служба – протидіє розвитку злочинності серед іноземців, біженців та осіб без громадянства;</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w:t>
      </w:r>
      <w:r>
        <w:rPr>
          <w:rFonts w:ascii="Times New Roman" w:hAnsi="Times New Roman" w:cs="Times New Roman"/>
          <w:sz w:val="28"/>
          <w:szCs w:val="28"/>
          <w:shd w:val="clear" w:color="auto" w:fill="FFFFFF"/>
          <w:lang w:val="uk-UA"/>
        </w:rPr>
        <w:t xml:space="preserve">У спеціальних органів та установ протидія жіночій злочинності є пріоритетним напрямком повноважень. Наприклад, </w:t>
      </w:r>
      <w:r>
        <w:rPr>
          <w:rFonts w:ascii="Times New Roman" w:hAnsi="Times New Roman" w:cs="Times New Roman"/>
          <w:sz w:val="28"/>
          <w:szCs w:val="28"/>
          <w:lang w:val="uk-UA"/>
        </w:rPr>
        <w:t>слідчі й дізнавачі органів Національної поліції здійснюють запобіжну та припинювальну діяльність щодо 94</w:t>
      </w:r>
      <w:r w:rsidRPr="00671220">
        <w:rPr>
          <w:rFonts w:ascii="Times New Roman" w:hAnsi="Times New Roman" w:cs="Times New Roman"/>
          <w:sz w:val="28"/>
          <w:szCs w:val="28"/>
          <w:lang w:val="uk-UA"/>
        </w:rPr>
        <w:t>%</w:t>
      </w:r>
      <w:r>
        <w:rPr>
          <w:rFonts w:ascii="Times New Roman" w:hAnsi="Times New Roman" w:cs="Times New Roman"/>
          <w:sz w:val="28"/>
          <w:szCs w:val="28"/>
          <w:lang w:val="uk-UA"/>
        </w:rPr>
        <w:t xml:space="preserve"> від загальної кількості жіночих кримінальних правопорушень, органи Служби безпеки України – щодо 4-5% на теперішній час. Формами реалізаці</w:t>
      </w:r>
      <w:bookmarkStart w:id="0" w:name="_GoBack"/>
      <w:bookmarkEnd w:id="0"/>
      <w:r>
        <w:rPr>
          <w:rFonts w:ascii="Times New Roman" w:hAnsi="Times New Roman" w:cs="Times New Roman"/>
          <w:sz w:val="28"/>
          <w:szCs w:val="28"/>
          <w:lang w:val="uk-UA"/>
        </w:rPr>
        <w:t>ї такої діяльності є виявлення, запобігання, припинення, розслідування та розкриття кримінальних правопорушень, вчинених жінками, недопущення повторної (рецидивної) злочинності серед них;</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Термін </w:t>
      </w:r>
      <w:r w:rsidRPr="00BC4513">
        <w:rPr>
          <w:rFonts w:ascii="Times New Roman" w:hAnsi="Times New Roman" w:cs="Times New Roman"/>
          <w:b/>
          <w:sz w:val="28"/>
          <w:szCs w:val="28"/>
          <w:lang w:val="uk-UA"/>
        </w:rPr>
        <w:t>«</w:t>
      </w:r>
      <w:r w:rsidRPr="00BC4513">
        <w:rPr>
          <w:rStyle w:val="a9"/>
          <w:rFonts w:ascii="Times New Roman" w:hAnsi="Times New Roman" w:cs="Times New Roman"/>
          <w:b w:val="0"/>
          <w:sz w:val="28"/>
          <w:szCs w:val="28"/>
          <w:lang w:val="uk-UA"/>
        </w:rPr>
        <w:t>протидія жіночій злочинності» автор може визначити</w:t>
      </w:r>
      <w:r w:rsidRPr="00963AC9">
        <w:rPr>
          <w:rStyle w:val="a9"/>
          <w:rFonts w:ascii="Times New Roman" w:hAnsi="Times New Roman" w:cs="Times New Roman"/>
          <w:sz w:val="28"/>
          <w:szCs w:val="28"/>
          <w:lang w:val="uk-UA"/>
        </w:rPr>
        <w:t> </w:t>
      </w:r>
      <w:r w:rsidRPr="00963AC9">
        <w:rPr>
          <w:rFonts w:ascii="Times New Roman" w:hAnsi="Times New Roman" w:cs="Times New Roman"/>
          <w:sz w:val="28"/>
          <w:szCs w:val="28"/>
          <w:lang w:val="uk-UA"/>
        </w:rPr>
        <w:t>як комплексн</w:t>
      </w:r>
      <w:r>
        <w:rPr>
          <w:rFonts w:ascii="Times New Roman" w:hAnsi="Times New Roman" w:cs="Times New Roman"/>
          <w:sz w:val="28"/>
          <w:szCs w:val="28"/>
          <w:lang w:val="uk-UA"/>
        </w:rPr>
        <w:t>у</w:t>
      </w:r>
      <w:r w:rsidRPr="00963AC9">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855659">
        <w:rPr>
          <w:rFonts w:ascii="Times New Roman" w:hAnsi="Times New Roman" w:cs="Times New Roman"/>
          <w:sz w:val="28"/>
          <w:szCs w:val="28"/>
          <w:lang w:val="uk-UA"/>
        </w:rPr>
        <w:t xml:space="preserve"> заходів, що реалізуються державою</w:t>
      </w:r>
      <w:r>
        <w:rPr>
          <w:rFonts w:ascii="Times New Roman" w:hAnsi="Times New Roman" w:cs="Times New Roman"/>
          <w:sz w:val="28"/>
          <w:szCs w:val="28"/>
          <w:lang w:val="uk-UA"/>
        </w:rPr>
        <w:t xml:space="preserve"> та її органами</w:t>
      </w:r>
      <w:r w:rsidRPr="00855659">
        <w:rPr>
          <w:rFonts w:ascii="Times New Roman" w:hAnsi="Times New Roman" w:cs="Times New Roman"/>
          <w:sz w:val="28"/>
          <w:szCs w:val="28"/>
          <w:lang w:val="uk-UA"/>
        </w:rPr>
        <w:t xml:space="preserve"> у суспільстві </w:t>
      </w:r>
      <w:r>
        <w:rPr>
          <w:rFonts w:ascii="Times New Roman" w:hAnsi="Times New Roman" w:cs="Times New Roman"/>
          <w:sz w:val="28"/>
          <w:szCs w:val="28"/>
          <w:lang w:val="uk-UA"/>
        </w:rPr>
        <w:t xml:space="preserve">і </w:t>
      </w:r>
      <w:r w:rsidRPr="00855659">
        <w:rPr>
          <w:rFonts w:ascii="Times New Roman" w:hAnsi="Times New Roman" w:cs="Times New Roman"/>
          <w:sz w:val="28"/>
          <w:szCs w:val="28"/>
          <w:lang w:val="uk-UA"/>
        </w:rPr>
        <w:t>спрямов</w:t>
      </w:r>
      <w:r>
        <w:rPr>
          <w:rFonts w:ascii="Times New Roman" w:hAnsi="Times New Roman" w:cs="Times New Roman"/>
          <w:sz w:val="28"/>
          <w:szCs w:val="28"/>
          <w:lang w:val="uk-UA"/>
        </w:rPr>
        <w:t>уються</w:t>
      </w:r>
      <w:r w:rsidRPr="00855659">
        <w:rPr>
          <w:rFonts w:ascii="Times New Roman" w:hAnsi="Times New Roman" w:cs="Times New Roman"/>
          <w:sz w:val="28"/>
          <w:szCs w:val="28"/>
          <w:lang w:val="uk-UA"/>
        </w:rPr>
        <w:t xml:space="preserve"> на </w:t>
      </w:r>
      <w:r>
        <w:rPr>
          <w:rFonts w:ascii="Times New Roman" w:hAnsi="Times New Roman" w:cs="Times New Roman"/>
          <w:sz w:val="28"/>
          <w:szCs w:val="28"/>
          <w:lang w:val="uk-UA"/>
        </w:rPr>
        <w:t>мінімізацію та зменшення рівня і показників жіночої злочинності</w:t>
      </w:r>
      <w:r w:rsidRPr="008556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Вона передбачає необхідність послідовної та </w:t>
      </w:r>
      <w:r w:rsidRPr="00855659">
        <w:rPr>
          <w:rFonts w:ascii="Times New Roman" w:hAnsi="Times New Roman" w:cs="Times New Roman"/>
          <w:sz w:val="28"/>
          <w:szCs w:val="28"/>
          <w:lang w:val="uk-UA"/>
        </w:rPr>
        <w:t xml:space="preserve">контрольованої боротьби із </w:t>
      </w:r>
      <w:r>
        <w:rPr>
          <w:rFonts w:ascii="Times New Roman" w:hAnsi="Times New Roman" w:cs="Times New Roman"/>
          <w:sz w:val="28"/>
          <w:szCs w:val="28"/>
          <w:lang w:val="uk-UA"/>
        </w:rPr>
        <w:t>жіночою злочинністю та реалізацію етапів її профілактики, запобігання й припинення;</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13) Автор виділяє наступні шляхи удосконалення заходів протидії жіночій злочинності: а) за економічним спрямуванням: формування ринку вакансій для жінок, в тому числі вакансій на посадах державної служби; підвищення соціальних стандартів (соціальної допомоги при народженні та вихованні дітей, соціальних пенсій одиноким матерям, матерям з дітьми-інвалідами, багатодітним та малозабезпеченим сім</w:t>
      </w:r>
      <w:r w:rsidRPr="005D4F26">
        <w:rPr>
          <w:rFonts w:ascii="Times New Roman" w:hAnsi="Times New Roman" w:cs="Times New Roman"/>
          <w:sz w:val="28"/>
          <w:szCs w:val="28"/>
          <w:lang w:val="uk-UA"/>
        </w:rPr>
        <w:t>’</w:t>
      </w:r>
      <w:r>
        <w:rPr>
          <w:rFonts w:ascii="Times New Roman" w:hAnsi="Times New Roman" w:cs="Times New Roman"/>
          <w:sz w:val="28"/>
          <w:szCs w:val="28"/>
          <w:lang w:val="uk-UA"/>
        </w:rPr>
        <w:t xml:space="preserve">ям); активну протидію </w:t>
      </w:r>
      <w:r>
        <w:rPr>
          <w:rFonts w:ascii="Times New Roman" w:hAnsi="Times New Roman" w:cs="Times New Roman"/>
          <w:sz w:val="28"/>
          <w:szCs w:val="28"/>
          <w:lang w:val="uk-UA"/>
        </w:rPr>
        <w:lastRenderedPageBreak/>
        <w:t xml:space="preserve">розвитку «неофіційного» ринку праці для жінок без мінімальних соціальних стандартів; реалізацію комплексних економічних програм, спрямованих на відновлення роботи підприємств на територіях, що постраждали від вчинення воєнних дій (наприклад, Миколаївська, Херсонська області); </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 за соціальним спрямуванням: активну протидію насильству у сім</w:t>
      </w:r>
      <w:r w:rsidRPr="00BB0576">
        <w:rPr>
          <w:rFonts w:ascii="Times New Roman" w:hAnsi="Times New Roman" w:cs="Times New Roman"/>
          <w:sz w:val="28"/>
          <w:szCs w:val="28"/>
          <w:lang w:val="uk-UA"/>
        </w:rPr>
        <w:t>’</w:t>
      </w:r>
      <w:r>
        <w:rPr>
          <w:rFonts w:ascii="Times New Roman" w:hAnsi="Times New Roman" w:cs="Times New Roman"/>
          <w:sz w:val="28"/>
          <w:szCs w:val="28"/>
          <w:lang w:val="uk-UA"/>
        </w:rPr>
        <w:t xml:space="preserve">ї; створення Офісу жіночого омбудсмена як органу захисту прав жінок, що забезпечуватиме  реалізацію </w:t>
      </w:r>
      <w:r w:rsidRPr="001164B8">
        <w:rPr>
          <w:rFonts w:ascii="Times New Roman" w:hAnsi="Times New Roman" w:cs="Times New Roman"/>
          <w:sz w:val="28"/>
          <w:szCs w:val="28"/>
          <w:lang w:val="uk-UA"/>
        </w:rPr>
        <w:t>анти</w:t>
      </w:r>
      <w:r>
        <w:rPr>
          <w:rFonts w:ascii="Times New Roman" w:hAnsi="Times New Roman" w:cs="Times New Roman"/>
          <w:sz w:val="28"/>
          <w:szCs w:val="28"/>
          <w:lang w:val="uk-UA"/>
        </w:rPr>
        <w:t xml:space="preserve">дискримінаційної політики; </w:t>
      </w:r>
      <w:r w:rsidRPr="008F34A0">
        <w:rPr>
          <w:rFonts w:ascii="Times New Roman" w:hAnsi="Times New Roman" w:cs="Times New Roman"/>
          <w:sz w:val="28"/>
          <w:szCs w:val="28"/>
          <w:lang w:val="uk-UA"/>
        </w:rPr>
        <w:t>інформаційн</w:t>
      </w:r>
      <w:r>
        <w:rPr>
          <w:rFonts w:ascii="Times New Roman" w:hAnsi="Times New Roman" w:cs="Times New Roman"/>
          <w:sz w:val="28"/>
          <w:szCs w:val="28"/>
          <w:lang w:val="uk-UA"/>
        </w:rPr>
        <w:t>о-</w:t>
      </w:r>
      <w:r w:rsidRPr="008F34A0">
        <w:rPr>
          <w:rFonts w:ascii="Times New Roman" w:hAnsi="Times New Roman" w:cs="Times New Roman"/>
          <w:sz w:val="28"/>
          <w:szCs w:val="28"/>
          <w:lang w:val="uk-UA"/>
        </w:rPr>
        <w:t>освітн</w:t>
      </w:r>
      <w:r>
        <w:rPr>
          <w:rFonts w:ascii="Times New Roman" w:hAnsi="Times New Roman" w:cs="Times New Roman"/>
          <w:sz w:val="28"/>
          <w:szCs w:val="28"/>
          <w:lang w:val="uk-UA"/>
        </w:rPr>
        <w:t>ю</w:t>
      </w:r>
      <w:r w:rsidRPr="008F34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боротьбу із наркотизацією та алкоголізацією жіночого населення; збереження можливості жінок отримати високий рівень освіти у державі; протидію </w:t>
      </w:r>
      <w:r>
        <w:rPr>
          <w:rFonts w:ascii="Times New Roman" w:hAnsi="Times New Roman" w:cs="Times New Roman"/>
          <w:color w:val="000000"/>
          <w:sz w:val="28"/>
          <w:szCs w:val="28"/>
          <w:lang w:val="uk-UA"/>
        </w:rPr>
        <w:t>антисуспільному та аморальному контенту у соціальних мережах;</w:t>
      </w:r>
    </w:p>
    <w:p w:rsidR="00FE12A6" w:rsidRDefault="00FE12A6" w:rsidP="00FE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w:t>
      </w:r>
      <w:r>
        <w:rPr>
          <w:rFonts w:ascii="Times New Roman" w:hAnsi="Times New Roman" w:cs="Times New Roman"/>
          <w:color w:val="000000"/>
          <w:sz w:val="28"/>
          <w:szCs w:val="28"/>
          <w:lang w:val="uk-UA"/>
        </w:rPr>
        <w:t xml:space="preserve">за корупційним спрямуванням: </w:t>
      </w:r>
      <w:r>
        <w:rPr>
          <w:rFonts w:ascii="Times New Roman" w:hAnsi="Times New Roman" w:cs="Times New Roman"/>
          <w:sz w:val="28"/>
          <w:szCs w:val="28"/>
          <w:lang w:val="uk-UA"/>
        </w:rPr>
        <w:t xml:space="preserve">покращення контролю </w:t>
      </w:r>
      <w:r>
        <w:rPr>
          <w:rFonts w:ascii="Times New Roman" w:eastAsia="Times New Roman" w:hAnsi="Times New Roman" w:cs="Times New Roman"/>
          <w:bCs/>
          <w:sz w:val="28"/>
          <w:szCs w:val="28"/>
          <w:lang w:val="uk-UA" w:eastAsia="ru-RU"/>
        </w:rPr>
        <w:t xml:space="preserve">за декларуванням доходів жінок-службовців та членів їх сімей; </w:t>
      </w:r>
      <w:r>
        <w:rPr>
          <w:rFonts w:ascii="Times New Roman" w:hAnsi="Times New Roman" w:cs="Times New Roman"/>
          <w:sz w:val="28"/>
          <w:szCs w:val="28"/>
          <w:lang w:val="uk-UA"/>
        </w:rPr>
        <w:t>активну інформаційно-роз</w:t>
      </w:r>
      <w:r w:rsidRPr="00BF08C7">
        <w:rPr>
          <w:rFonts w:ascii="Times New Roman" w:hAnsi="Times New Roman" w:cs="Times New Roman"/>
          <w:sz w:val="28"/>
          <w:szCs w:val="28"/>
          <w:lang w:val="uk-UA"/>
        </w:rPr>
        <w:t>’</w:t>
      </w:r>
      <w:r>
        <w:rPr>
          <w:rFonts w:ascii="Times New Roman" w:hAnsi="Times New Roman" w:cs="Times New Roman"/>
          <w:sz w:val="28"/>
          <w:szCs w:val="28"/>
          <w:lang w:val="uk-UA"/>
        </w:rPr>
        <w:t xml:space="preserve">яснювальну роботу серед жінок-службовців про наслідки відповідальності за корупцію за рахунок навіюваності жінок; </w:t>
      </w:r>
      <w:r>
        <w:rPr>
          <w:rFonts w:ascii="Times New Roman" w:eastAsia="Times New Roman" w:hAnsi="Times New Roman" w:cs="Times New Roman"/>
          <w:bCs/>
          <w:sz w:val="28"/>
          <w:szCs w:val="28"/>
          <w:lang w:val="uk-UA" w:eastAsia="ru-RU"/>
        </w:rPr>
        <w:t>повернення ст. 368-2 КК України про «незаконне збагачення»</w:t>
      </w:r>
      <w:r>
        <w:rPr>
          <w:rFonts w:ascii="Times New Roman" w:hAnsi="Times New Roman" w:cs="Times New Roman"/>
          <w:sz w:val="28"/>
          <w:szCs w:val="28"/>
          <w:lang w:val="uk-UA"/>
        </w:rPr>
        <w:t>;</w:t>
      </w:r>
    </w:p>
    <w:p w:rsidR="00FE12A6" w:rsidRDefault="00FE12A6" w:rsidP="00FE1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В межах правових (законодавчих) заходів автор пропонує прийняття окремого Закону України «Про основи протидії жіночій злочинності», що забезпечить єдиний консолідований підхід до формування кримінально-правової політики держави щодо протидії жіночій злочинності</w:t>
      </w:r>
      <w:r w:rsidRPr="0038733B">
        <w:rPr>
          <w:rFonts w:ascii="Times New Roman" w:hAnsi="Times New Roman" w:cs="Times New Roman"/>
          <w:sz w:val="28"/>
          <w:szCs w:val="28"/>
          <w:lang w:val="uk-UA"/>
        </w:rPr>
        <w:t>.</w:t>
      </w:r>
      <w:r>
        <w:rPr>
          <w:rFonts w:ascii="Times New Roman" w:hAnsi="Times New Roman" w:cs="Times New Roman"/>
          <w:sz w:val="28"/>
          <w:szCs w:val="28"/>
          <w:lang w:val="uk-UA"/>
        </w:rPr>
        <w:t xml:space="preserve"> У своїй структурі такий закон має містити наступні розділи: 1. «Загальні положення»; 2. «Суб</w:t>
      </w:r>
      <w:r w:rsidRPr="00D74EE2">
        <w:rPr>
          <w:rFonts w:ascii="Times New Roman" w:hAnsi="Times New Roman" w:cs="Times New Roman"/>
          <w:sz w:val="28"/>
          <w:szCs w:val="28"/>
          <w:lang w:val="uk-UA"/>
        </w:rPr>
        <w:t>’</w:t>
      </w:r>
      <w:r>
        <w:rPr>
          <w:rFonts w:ascii="Times New Roman" w:hAnsi="Times New Roman" w:cs="Times New Roman"/>
          <w:sz w:val="28"/>
          <w:szCs w:val="28"/>
          <w:lang w:val="uk-UA"/>
        </w:rPr>
        <w:t>єкти протидії жіночій злочинності»; 3. «Профілактичні, запобіжні та припинювальні заходи»; 4.</w:t>
      </w:r>
      <w:r>
        <w:rPr>
          <w:rFonts w:ascii="Times New Roman" w:hAnsi="Times New Roman" w:cs="Times New Roman"/>
          <w:sz w:val="28"/>
          <w:szCs w:val="28"/>
        </w:rPr>
        <w:t> </w:t>
      </w:r>
      <w:r>
        <w:rPr>
          <w:rFonts w:ascii="Times New Roman" w:hAnsi="Times New Roman" w:cs="Times New Roman"/>
          <w:sz w:val="28"/>
          <w:szCs w:val="28"/>
          <w:lang w:val="uk-UA"/>
        </w:rPr>
        <w:t>«Особа жінки-злочинця та її правовий статус»; 5. «Відповідальність за порушення у сфері протидії жіночій злочинності»; 6. «Прикінцеві та перехідні положення». Зміст кожного з розділів розкритий автором за текстом роботи.</w:t>
      </w:r>
    </w:p>
    <w:p w:rsidR="00FE12A6" w:rsidRPr="00FE12A6" w:rsidRDefault="00FE12A6" w:rsidP="00FE12A6">
      <w:pPr>
        <w:spacing w:after="0" w:line="360" w:lineRule="auto"/>
        <w:ind w:firstLine="708"/>
        <w:jc w:val="both"/>
        <w:rPr>
          <w:rFonts w:ascii="Times New Roman" w:hAnsi="Times New Roman" w:cs="Times New Roman"/>
          <w:sz w:val="28"/>
          <w:szCs w:val="28"/>
          <w:lang w:val="uk-UA"/>
        </w:rPr>
      </w:pPr>
      <w:r w:rsidRPr="001F6A26">
        <w:rPr>
          <w:rFonts w:ascii="Times New Roman" w:hAnsi="Times New Roman" w:cs="Times New Roman"/>
          <w:sz w:val="28"/>
          <w:szCs w:val="28"/>
          <w:lang w:val="uk-UA"/>
        </w:rPr>
        <w:t xml:space="preserve">Таким чином на основі загального аналізу магістерської роботи можна зробити висновок про важливість </w:t>
      </w:r>
      <w:r>
        <w:rPr>
          <w:rFonts w:ascii="Times New Roman" w:hAnsi="Times New Roman" w:cs="Times New Roman"/>
          <w:sz w:val="28"/>
          <w:szCs w:val="28"/>
          <w:lang w:val="uk-UA"/>
        </w:rPr>
        <w:t xml:space="preserve">дослідження жіночої злочинності, показників її розвитку та необхідність </w:t>
      </w:r>
      <w:r w:rsidRPr="001F6A26">
        <w:rPr>
          <w:rFonts w:ascii="Times New Roman" w:hAnsi="Times New Roman" w:cs="Times New Roman"/>
          <w:sz w:val="28"/>
          <w:szCs w:val="28"/>
          <w:lang w:val="uk-UA"/>
        </w:rPr>
        <w:t xml:space="preserve">розробки </w:t>
      </w:r>
      <w:r>
        <w:rPr>
          <w:rFonts w:ascii="Times New Roman" w:hAnsi="Times New Roman" w:cs="Times New Roman"/>
          <w:sz w:val="28"/>
          <w:szCs w:val="28"/>
          <w:lang w:val="uk-UA"/>
        </w:rPr>
        <w:t xml:space="preserve">на основі цього </w:t>
      </w:r>
      <w:r w:rsidRPr="001F6A26">
        <w:rPr>
          <w:rFonts w:ascii="Times New Roman" w:hAnsi="Times New Roman" w:cs="Times New Roman"/>
          <w:sz w:val="28"/>
          <w:szCs w:val="28"/>
          <w:lang w:val="uk-UA"/>
        </w:rPr>
        <w:t xml:space="preserve">ефективних </w:t>
      </w:r>
      <w:r>
        <w:rPr>
          <w:rFonts w:ascii="Times New Roman" w:hAnsi="Times New Roman" w:cs="Times New Roman"/>
          <w:sz w:val="28"/>
          <w:szCs w:val="28"/>
          <w:lang w:val="uk-UA"/>
        </w:rPr>
        <w:t>заходів протидії такій злочинності задля створення в Україні повноцінного громадянського суспільства з мінімальним рівнем злочинності.</w:t>
      </w:r>
    </w:p>
    <w:sectPr w:rsidR="00FE12A6" w:rsidRPr="00FE12A6" w:rsidSect="006359B7">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726" w:rsidRDefault="00CC2726" w:rsidP="006359B7">
      <w:pPr>
        <w:spacing w:after="0" w:line="240" w:lineRule="auto"/>
      </w:pPr>
      <w:r>
        <w:separator/>
      </w:r>
    </w:p>
  </w:endnote>
  <w:endnote w:type="continuationSeparator" w:id="0">
    <w:p w:rsidR="00CC2726" w:rsidRDefault="00CC2726" w:rsidP="00635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726" w:rsidRDefault="00CC2726" w:rsidP="006359B7">
      <w:pPr>
        <w:spacing w:after="0" w:line="240" w:lineRule="auto"/>
      </w:pPr>
      <w:r>
        <w:separator/>
      </w:r>
    </w:p>
  </w:footnote>
  <w:footnote w:type="continuationSeparator" w:id="0">
    <w:p w:rsidR="00CC2726" w:rsidRDefault="00CC2726" w:rsidP="006359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243502"/>
      <w:docPartObj>
        <w:docPartGallery w:val="Page Numbers (Top of Page)"/>
        <w:docPartUnique/>
      </w:docPartObj>
    </w:sdtPr>
    <w:sdtEndPr>
      <w:rPr>
        <w:rFonts w:ascii="Times New Roman" w:hAnsi="Times New Roman" w:cs="Times New Roman"/>
      </w:rPr>
    </w:sdtEndPr>
    <w:sdtContent>
      <w:p w:rsidR="006359B7" w:rsidRPr="006359B7" w:rsidRDefault="006359B7">
        <w:pPr>
          <w:pStyle w:val="aa"/>
          <w:jc w:val="right"/>
          <w:rPr>
            <w:rFonts w:ascii="Times New Roman" w:hAnsi="Times New Roman" w:cs="Times New Roman"/>
          </w:rPr>
        </w:pPr>
        <w:r w:rsidRPr="006359B7">
          <w:rPr>
            <w:rFonts w:ascii="Times New Roman" w:hAnsi="Times New Roman" w:cs="Times New Roman"/>
          </w:rPr>
          <w:fldChar w:fldCharType="begin"/>
        </w:r>
        <w:r w:rsidRPr="006359B7">
          <w:rPr>
            <w:rFonts w:ascii="Times New Roman" w:hAnsi="Times New Roman" w:cs="Times New Roman"/>
          </w:rPr>
          <w:instrText>PAGE   \* MERGEFORMAT</w:instrText>
        </w:r>
        <w:r w:rsidRPr="006359B7">
          <w:rPr>
            <w:rFonts w:ascii="Times New Roman" w:hAnsi="Times New Roman" w:cs="Times New Roman"/>
          </w:rPr>
          <w:fldChar w:fldCharType="separate"/>
        </w:r>
        <w:r w:rsidR="00BC4513">
          <w:rPr>
            <w:rFonts w:ascii="Times New Roman" w:hAnsi="Times New Roman" w:cs="Times New Roman"/>
            <w:noProof/>
          </w:rPr>
          <w:t>84</w:t>
        </w:r>
        <w:r w:rsidRPr="006359B7">
          <w:rPr>
            <w:rFonts w:ascii="Times New Roman" w:hAnsi="Times New Roman" w:cs="Times New Roman"/>
          </w:rPr>
          <w:fldChar w:fldCharType="end"/>
        </w:r>
      </w:p>
    </w:sdtContent>
  </w:sdt>
  <w:p w:rsidR="006359B7" w:rsidRDefault="006359B7">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31201"/>
    <w:multiLevelType w:val="multilevel"/>
    <w:tmpl w:val="CE148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9DF3F29"/>
    <w:multiLevelType w:val="hybridMultilevel"/>
    <w:tmpl w:val="A0684F48"/>
    <w:lvl w:ilvl="0" w:tplc="5A5AA49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55EA388A"/>
    <w:multiLevelType w:val="multilevel"/>
    <w:tmpl w:val="A63AA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5C6D"/>
    <w:rsid w:val="0006733F"/>
    <w:rsid w:val="0007423E"/>
    <w:rsid w:val="00081222"/>
    <w:rsid w:val="000A4E06"/>
    <w:rsid w:val="000A7535"/>
    <w:rsid w:val="001225A3"/>
    <w:rsid w:val="00130AC8"/>
    <w:rsid w:val="0016733B"/>
    <w:rsid w:val="001C07D2"/>
    <w:rsid w:val="001F3DDC"/>
    <w:rsid w:val="00215AD4"/>
    <w:rsid w:val="00237BAC"/>
    <w:rsid w:val="00250067"/>
    <w:rsid w:val="002629EF"/>
    <w:rsid w:val="002809EF"/>
    <w:rsid w:val="002848D1"/>
    <w:rsid w:val="0028595C"/>
    <w:rsid w:val="002D1D90"/>
    <w:rsid w:val="002E284F"/>
    <w:rsid w:val="00371AB6"/>
    <w:rsid w:val="003934BC"/>
    <w:rsid w:val="00402A99"/>
    <w:rsid w:val="00450E27"/>
    <w:rsid w:val="00475B0A"/>
    <w:rsid w:val="004D0EB8"/>
    <w:rsid w:val="005863DD"/>
    <w:rsid w:val="005D266B"/>
    <w:rsid w:val="005F1337"/>
    <w:rsid w:val="006359B7"/>
    <w:rsid w:val="00666B8D"/>
    <w:rsid w:val="006B6824"/>
    <w:rsid w:val="006C7123"/>
    <w:rsid w:val="006D79F6"/>
    <w:rsid w:val="00733142"/>
    <w:rsid w:val="00765C6D"/>
    <w:rsid w:val="00772DE3"/>
    <w:rsid w:val="00797E57"/>
    <w:rsid w:val="007A5386"/>
    <w:rsid w:val="007B2556"/>
    <w:rsid w:val="007C7F04"/>
    <w:rsid w:val="008445F9"/>
    <w:rsid w:val="00875B61"/>
    <w:rsid w:val="008C333E"/>
    <w:rsid w:val="008E0A45"/>
    <w:rsid w:val="008F28A1"/>
    <w:rsid w:val="009164FA"/>
    <w:rsid w:val="00921881"/>
    <w:rsid w:val="0095641F"/>
    <w:rsid w:val="009F243D"/>
    <w:rsid w:val="00A858C9"/>
    <w:rsid w:val="00AA4509"/>
    <w:rsid w:val="00AB1CC4"/>
    <w:rsid w:val="00AC31BF"/>
    <w:rsid w:val="00AF0090"/>
    <w:rsid w:val="00AF7E3B"/>
    <w:rsid w:val="00B23F36"/>
    <w:rsid w:val="00B362B4"/>
    <w:rsid w:val="00B63A17"/>
    <w:rsid w:val="00B65B0D"/>
    <w:rsid w:val="00BA4036"/>
    <w:rsid w:val="00BC4513"/>
    <w:rsid w:val="00BD13B6"/>
    <w:rsid w:val="00BF25DD"/>
    <w:rsid w:val="00C11BF8"/>
    <w:rsid w:val="00C24C76"/>
    <w:rsid w:val="00C474E9"/>
    <w:rsid w:val="00C54288"/>
    <w:rsid w:val="00C71CA9"/>
    <w:rsid w:val="00CC08A2"/>
    <w:rsid w:val="00CC2726"/>
    <w:rsid w:val="00CD3241"/>
    <w:rsid w:val="00CE1CF5"/>
    <w:rsid w:val="00CE4D89"/>
    <w:rsid w:val="00CF499F"/>
    <w:rsid w:val="00D877C7"/>
    <w:rsid w:val="00DA0D43"/>
    <w:rsid w:val="00DB553A"/>
    <w:rsid w:val="00E1389D"/>
    <w:rsid w:val="00E31279"/>
    <w:rsid w:val="00E64863"/>
    <w:rsid w:val="00E87A41"/>
    <w:rsid w:val="00EB0AB0"/>
    <w:rsid w:val="00EF02AA"/>
    <w:rsid w:val="00F149A1"/>
    <w:rsid w:val="00FE12A6"/>
    <w:rsid w:val="00FF27C3"/>
    <w:rsid w:val="00FF67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1BF"/>
  </w:style>
  <w:style w:type="paragraph" w:styleId="1">
    <w:name w:val="heading 1"/>
    <w:basedOn w:val="a"/>
    <w:next w:val="a"/>
    <w:link w:val="10"/>
    <w:uiPriority w:val="9"/>
    <w:qFormat/>
    <w:rsid w:val="002500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0">
    <w:name w:val="rvts0"/>
    <w:rsid w:val="00765C6D"/>
  </w:style>
  <w:style w:type="character" w:styleId="a3">
    <w:name w:val="Hyperlink"/>
    <w:basedOn w:val="a0"/>
    <w:uiPriority w:val="99"/>
    <w:unhideWhenUsed/>
    <w:rsid w:val="00250067"/>
    <w:rPr>
      <w:color w:val="0000FF"/>
      <w:u w:val="single"/>
    </w:rPr>
  </w:style>
  <w:style w:type="character" w:customStyle="1" w:styleId="10">
    <w:name w:val="Заголовок 1 Знак"/>
    <w:basedOn w:val="a0"/>
    <w:link w:val="1"/>
    <w:uiPriority w:val="9"/>
    <w:rsid w:val="00250067"/>
    <w:rPr>
      <w:rFonts w:asciiTheme="majorHAnsi" w:eastAsiaTheme="majorEastAsia" w:hAnsiTheme="majorHAnsi" w:cstheme="majorBidi"/>
      <w:b/>
      <w:bCs/>
      <w:color w:val="365F91" w:themeColor="accent1" w:themeShade="BF"/>
      <w:sz w:val="28"/>
      <w:szCs w:val="28"/>
    </w:rPr>
  </w:style>
  <w:style w:type="paragraph" w:styleId="a4">
    <w:name w:val="TOC Heading"/>
    <w:basedOn w:val="1"/>
    <w:next w:val="a"/>
    <w:uiPriority w:val="39"/>
    <w:semiHidden/>
    <w:unhideWhenUsed/>
    <w:qFormat/>
    <w:rsid w:val="00250067"/>
    <w:pPr>
      <w:outlineLvl w:val="9"/>
    </w:pPr>
    <w:rPr>
      <w:lang w:eastAsia="ru-RU"/>
    </w:rPr>
  </w:style>
  <w:style w:type="paragraph" w:styleId="11">
    <w:name w:val="toc 1"/>
    <w:basedOn w:val="a"/>
    <w:next w:val="a"/>
    <w:autoRedefine/>
    <w:uiPriority w:val="39"/>
    <w:unhideWhenUsed/>
    <w:rsid w:val="00250067"/>
    <w:pPr>
      <w:tabs>
        <w:tab w:val="right" w:leader="dot" w:pos="9345"/>
      </w:tabs>
      <w:spacing w:after="100"/>
    </w:pPr>
    <w:rPr>
      <w:rFonts w:ascii="Times New Roman" w:eastAsia="Times New Roman" w:hAnsi="Times New Roman" w:cs="Times New Roman"/>
      <w:noProof/>
      <w:sz w:val="28"/>
      <w:szCs w:val="28"/>
      <w:lang w:eastAsia="ru-RU"/>
    </w:rPr>
  </w:style>
  <w:style w:type="paragraph" w:styleId="a5">
    <w:name w:val="Balloon Text"/>
    <w:basedOn w:val="a"/>
    <w:link w:val="a6"/>
    <w:uiPriority w:val="99"/>
    <w:semiHidden/>
    <w:unhideWhenUsed/>
    <w:rsid w:val="0025006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50067"/>
    <w:rPr>
      <w:rFonts w:ascii="Tahoma" w:hAnsi="Tahoma" w:cs="Tahoma"/>
      <w:sz w:val="16"/>
      <w:szCs w:val="16"/>
    </w:rPr>
  </w:style>
  <w:style w:type="paragraph" w:styleId="a7">
    <w:name w:val="Normal (Web)"/>
    <w:basedOn w:val="a"/>
    <w:uiPriority w:val="99"/>
    <w:unhideWhenUsed/>
    <w:rsid w:val="00F149A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List Paragraph"/>
    <w:basedOn w:val="a"/>
    <w:uiPriority w:val="34"/>
    <w:qFormat/>
    <w:rsid w:val="00F149A1"/>
    <w:pPr>
      <w:ind w:left="720"/>
      <w:contextualSpacing/>
    </w:pPr>
  </w:style>
  <w:style w:type="character" w:styleId="a9">
    <w:name w:val="Strong"/>
    <w:basedOn w:val="a0"/>
    <w:uiPriority w:val="22"/>
    <w:qFormat/>
    <w:rsid w:val="00F149A1"/>
    <w:rPr>
      <w:b/>
      <w:bCs/>
    </w:rPr>
  </w:style>
  <w:style w:type="paragraph" w:customStyle="1" w:styleId="rvps2">
    <w:name w:val="rvps2"/>
    <w:basedOn w:val="a"/>
    <w:rsid w:val="005863D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5863DD"/>
  </w:style>
  <w:style w:type="paragraph" w:styleId="aa">
    <w:name w:val="header"/>
    <w:basedOn w:val="a"/>
    <w:link w:val="ab"/>
    <w:uiPriority w:val="99"/>
    <w:unhideWhenUsed/>
    <w:rsid w:val="006359B7"/>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6359B7"/>
  </w:style>
  <w:style w:type="paragraph" w:styleId="ac">
    <w:name w:val="footer"/>
    <w:basedOn w:val="a"/>
    <w:link w:val="ad"/>
    <w:uiPriority w:val="99"/>
    <w:unhideWhenUsed/>
    <w:rsid w:val="006359B7"/>
    <w:pPr>
      <w:tabs>
        <w:tab w:val="center" w:pos="4513"/>
        <w:tab w:val="right" w:pos="9026"/>
      </w:tabs>
      <w:spacing w:after="0" w:line="240" w:lineRule="auto"/>
    </w:pPr>
  </w:style>
  <w:style w:type="character" w:customStyle="1" w:styleId="ad">
    <w:name w:val="Нижний колонтитул Знак"/>
    <w:basedOn w:val="a0"/>
    <w:link w:val="ac"/>
    <w:uiPriority w:val="99"/>
    <w:rsid w:val="006359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567</TotalTime>
  <Pages>84</Pages>
  <Words>23812</Words>
  <Characters>135731</Characters>
  <Application>Microsoft Office Word</Application>
  <DocSecurity>0</DocSecurity>
  <Lines>1131</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159225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57</cp:revision>
  <dcterms:created xsi:type="dcterms:W3CDTF">2021-11-19T00:18:00Z</dcterms:created>
  <dcterms:modified xsi:type="dcterms:W3CDTF">2023-09-14T13:25:00Z</dcterms:modified>
</cp:coreProperties>
</file>