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</w:p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</w:p>
    <w:p w:rsidR="000B070F" w:rsidRPr="00324E4D" w:rsidRDefault="000B070F" w:rsidP="000B070F">
      <w:pPr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>Дипломна робота</w:t>
      </w:r>
    </w:p>
    <w:p w:rsidR="000B070F" w:rsidRPr="00324E4D" w:rsidRDefault="000B070F" w:rsidP="000B07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324E4D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бакалавр</w:t>
      </w:r>
      <w:r w:rsidRPr="00324E4D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0B070F" w:rsidRPr="00324E4D" w:rsidRDefault="000B070F" w:rsidP="000B07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Default="000B070F" w:rsidP="000B070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 w:rsidRPr="00324E4D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Pr="003C2951">
        <w:rPr>
          <w:rFonts w:ascii="Times New Roman" w:hAnsi="Times New Roman"/>
          <w:sz w:val="28"/>
          <w:szCs w:val="28"/>
          <w:lang w:eastAsia="uk-UA"/>
        </w:rPr>
        <w:t>«</w:t>
      </w:r>
      <w:r w:rsidRPr="003C2951">
        <w:rPr>
          <w:rFonts w:ascii="Times New Roman" w:hAnsi="Times New Roman"/>
          <w:b/>
          <w:sz w:val="28"/>
          <w:szCs w:val="28"/>
          <w:lang w:eastAsia="uk-UA"/>
        </w:rPr>
        <w:t>Развитие внешнеэкономической деятельности Швеции и Финляндии в условиях евроинтеграции</w:t>
      </w:r>
      <w:r w:rsidRPr="003C2951">
        <w:rPr>
          <w:rFonts w:ascii="Times New Roman" w:hAnsi="Times New Roman"/>
          <w:sz w:val="28"/>
          <w:szCs w:val="28"/>
          <w:lang w:eastAsia="uk-UA"/>
        </w:rPr>
        <w:t>»</w:t>
      </w:r>
    </w:p>
    <w:p w:rsidR="000B070F" w:rsidRDefault="000B070F" w:rsidP="000B070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0B070F" w:rsidRPr="00324E4D" w:rsidRDefault="000B070F" w:rsidP="000B070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24E4D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3C2951">
        <w:rPr>
          <w:rFonts w:ascii="Times New Roman" w:hAnsi="Times New Roman"/>
          <w:bCs/>
          <w:sz w:val="24"/>
          <w:szCs w:val="24"/>
          <w:lang w:val="uk-UA"/>
        </w:rPr>
        <w:t>Розвиток зовнішньоекономічної діяльності Швеції та Фінляндії в умовах євроінтеграції</w:t>
      </w:r>
      <w:r w:rsidRPr="00324E4D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0B070F" w:rsidRPr="00216E7C" w:rsidRDefault="000B070F" w:rsidP="000B070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B070F" w:rsidRPr="001A3719" w:rsidRDefault="000B070F" w:rsidP="000B070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1A3719">
        <w:rPr>
          <w:rFonts w:ascii="Times New Roman" w:hAnsi="Times New Roman"/>
          <w:sz w:val="24"/>
          <w:szCs w:val="24"/>
          <w:lang w:val="en-US"/>
        </w:rPr>
        <w:t>«</w:t>
      </w:r>
      <w:r w:rsidRPr="001A3719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Development of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Foreign Economic A</w:t>
      </w:r>
      <w:r w:rsidRPr="001A3719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ctivity of Sweden and Finland </w:t>
      </w:r>
      <w:r w:rsidRPr="001A3719">
        <w:rPr>
          <w:rFonts w:ascii="Times New Roman" w:hAnsi="Times New Roman"/>
          <w:sz w:val="24"/>
          <w:szCs w:val="24"/>
          <w:lang w:val="en-US"/>
        </w:rPr>
        <w:t>in Conditions of European Integration»</w:t>
      </w:r>
    </w:p>
    <w:p w:rsidR="000B070F" w:rsidRPr="00324E4D" w:rsidRDefault="000B070F" w:rsidP="000B07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Pr="00324E4D" w:rsidRDefault="000B070F" w:rsidP="000B07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Pr="00324E4D" w:rsidRDefault="000B070F" w:rsidP="000B07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Pr="00324E4D" w:rsidRDefault="000B070F" w:rsidP="000B070F">
      <w:pPr>
        <w:spacing w:after="0" w:line="240" w:lineRule="auto"/>
        <w:ind w:left="3540" w:hanging="12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Викона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ла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студент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ка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денної форми навчання</w:t>
      </w:r>
    </w:p>
    <w:p w:rsidR="000B070F" w:rsidRPr="00324E4D" w:rsidRDefault="000B070F" w:rsidP="000B070F">
      <w:pPr>
        <w:spacing w:after="0" w:line="240" w:lineRule="auto"/>
        <w:ind w:hanging="12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напрям підготовки 6.030203</w:t>
      </w:r>
    </w:p>
    <w:p w:rsidR="000B070F" w:rsidRPr="00324E4D" w:rsidRDefault="000B070F" w:rsidP="000B070F">
      <w:pPr>
        <w:spacing w:after="0" w:line="240" w:lineRule="auto"/>
        <w:ind w:hanging="12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Міжнародні економічні відносини</w:t>
      </w:r>
    </w:p>
    <w:p w:rsidR="000B070F" w:rsidRPr="00324E4D" w:rsidRDefault="000B070F" w:rsidP="000B070F">
      <w:pPr>
        <w:spacing w:after="0" w:line="240" w:lineRule="auto"/>
        <w:ind w:hanging="120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</w:t>
      </w:r>
      <w:r w:rsidRPr="001A3719">
        <w:rPr>
          <w:rFonts w:ascii="Times New Roman" w:hAnsi="Times New Roman"/>
          <w:noProof/>
          <w:sz w:val="28"/>
          <w:szCs w:val="28"/>
          <w:lang w:val="uk-UA" w:eastAsia="ru-RU"/>
        </w:rPr>
        <w:t>Артем`єва Мар`яна Геннадіївна</w:t>
      </w:r>
    </w:p>
    <w:p w:rsidR="000B070F" w:rsidRPr="00324E4D" w:rsidRDefault="000B070F" w:rsidP="000B070F">
      <w:pPr>
        <w:spacing w:after="0" w:line="240" w:lineRule="auto"/>
        <w:ind w:firstLine="240"/>
        <w:jc w:val="both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</w:t>
      </w:r>
    </w:p>
    <w:p w:rsidR="000B070F" w:rsidRPr="00324E4D" w:rsidRDefault="000B070F" w:rsidP="000B070F">
      <w:pPr>
        <w:spacing w:after="0" w:line="240" w:lineRule="auto"/>
        <w:ind w:left="4956" w:firstLine="240"/>
        <w:jc w:val="both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</w:p>
    <w:p w:rsidR="000B070F" w:rsidRPr="00324E4D" w:rsidRDefault="000B070F" w:rsidP="000B070F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Науковий керівник: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доктор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економічних наук</w:t>
      </w:r>
      <w:r w:rsidRPr="00324E4D">
        <w:rPr>
          <w:rFonts w:ascii="Times New Roman" w:hAnsi="Times New Roman"/>
          <w:noProof/>
          <w:sz w:val="28"/>
          <w:szCs w:val="28"/>
          <w:lang w:eastAsia="ru-RU"/>
        </w:rPr>
        <w:t>,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br/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професор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____________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С. О. Якубовський</w:t>
      </w:r>
    </w:p>
    <w:p w:rsidR="000B070F" w:rsidRPr="00324E4D" w:rsidRDefault="000B070F" w:rsidP="000B070F">
      <w:pPr>
        <w:spacing w:after="0" w:line="240" w:lineRule="auto"/>
        <w:ind w:firstLine="240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Рецензент: доктор економічних наук</w:t>
      </w:r>
      <w:r w:rsidRPr="00324E4D">
        <w:rPr>
          <w:rFonts w:ascii="Times New Roman" w:hAnsi="Times New Roman"/>
          <w:noProof/>
          <w:sz w:val="28"/>
          <w:szCs w:val="28"/>
          <w:lang w:eastAsia="ru-RU"/>
        </w:rPr>
        <w:t xml:space="preserve">, 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професор</w:t>
      </w:r>
    </w:p>
    <w:p w:rsidR="000B070F" w:rsidRPr="00324E4D" w:rsidRDefault="000B070F" w:rsidP="000B070F">
      <w:pPr>
        <w:spacing w:after="0" w:line="240" w:lineRule="auto"/>
        <w:ind w:firstLine="240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 </w:t>
      </w: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Садченко О. В.</w:t>
      </w:r>
      <w:r w:rsidRPr="00324E4D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                          </w:t>
      </w:r>
    </w:p>
    <w:p w:rsidR="000B070F" w:rsidRPr="00324E4D" w:rsidRDefault="000B070F" w:rsidP="000B070F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  <w:r w:rsidRPr="00324E4D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                                                                                                  </w:t>
      </w:r>
    </w:p>
    <w:p w:rsidR="000B070F" w:rsidRPr="00324E4D" w:rsidRDefault="000B070F" w:rsidP="000B070F">
      <w:pPr>
        <w:spacing w:after="0" w:line="240" w:lineRule="auto"/>
        <w:ind w:firstLine="709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0B070F" w:rsidRPr="00324E4D" w:rsidRDefault="000B070F" w:rsidP="000B070F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«__» __________ 2019 р.  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     Голова ЕК </w:t>
      </w: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>проф.____Якубовський С. О.                     д.е.н., проф._____Якубовський С. О.</w:t>
      </w:r>
    </w:p>
    <w:p w:rsidR="000B070F" w:rsidRPr="00324E4D" w:rsidRDefault="000B070F" w:rsidP="000B070F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val="uk-UA" w:eastAsia="ru-RU"/>
        </w:rPr>
      </w:pP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B070F" w:rsidRPr="00216E7C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</w:p>
    <w:p w:rsidR="000B070F" w:rsidRPr="00324E4D" w:rsidRDefault="000B070F" w:rsidP="000B070F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24E4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Одеса – 2019</w:t>
      </w:r>
    </w:p>
    <w:p w:rsidR="000B070F" w:rsidRPr="00324E4D" w:rsidRDefault="000B070F" w:rsidP="000B070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bCs/>
          <w:noProof/>
          <w:color w:val="000000"/>
          <w:sz w:val="28"/>
          <w:szCs w:val="28"/>
          <w:lang w:val="uk-UA" w:eastAsia="ru-RU"/>
        </w:rPr>
        <w:lastRenderedPageBreak/>
        <w:t>СОДЕРЖАНИЕ</w:t>
      </w:r>
    </w:p>
    <w:p w:rsidR="000B070F" w:rsidRPr="00324E4D" w:rsidRDefault="000B070F" w:rsidP="000B070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noProof/>
          <w:color w:val="000000"/>
          <w:sz w:val="28"/>
          <w:szCs w:val="28"/>
          <w:lang w:val="uk-UA" w:eastAsia="ru-RU"/>
        </w:rPr>
      </w:pPr>
    </w:p>
    <w:tbl>
      <w:tblPr>
        <w:tblW w:w="10108" w:type="dxa"/>
        <w:tblInd w:w="-431" w:type="dxa"/>
        <w:tblLook w:val="04A0" w:firstRow="1" w:lastRow="0" w:firstColumn="1" w:lastColumn="0" w:noHBand="0" w:noVBand="1"/>
      </w:tblPr>
      <w:tblGrid>
        <w:gridCol w:w="10029"/>
        <w:gridCol w:w="496"/>
      </w:tblGrid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ВВЕДЕНИЕ……………………………………………………………………………...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РАЗДЕЛ 1. ТЕОРЕТИЧЕСКИЕ ОСНОВЫ АНАЛИЗА ВНЕШНЕЭКОНОМИЧЕСКИХ СВЯЗЕЙ СТРАНЫ.…………………………….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      </w:t>
            </w:r>
          </w:p>
          <w:p w:rsidR="000B070F" w:rsidRPr="007C138F" w:rsidRDefault="000B070F" w:rsidP="00AA10A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 5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0B070F">
            <w:pPr>
              <w:widowControl w:val="0"/>
              <w:numPr>
                <w:ilvl w:val="1"/>
                <w:numId w:val="2"/>
              </w:numPr>
              <w:suppressAutoHyphens/>
              <w:autoSpaceDE w:val="0"/>
              <w:autoSpaceDN w:val="0"/>
              <w:adjustRightInd w:val="0"/>
              <w:spacing w:after="16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Платёжный баланс как важнейший инструмент оценки внешнеэкономической деятельности страны ……………….…………..…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5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0B070F">
            <w:pPr>
              <w:widowControl w:val="0"/>
              <w:numPr>
                <w:ilvl w:val="1"/>
                <w:numId w:val="2"/>
              </w:numPr>
              <w:suppressAutoHyphens/>
              <w:autoSpaceDE w:val="0"/>
              <w:autoSpaceDN w:val="0"/>
              <w:adjustRightInd w:val="0"/>
              <w:spacing w:after="160"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Современные теоретические концепции анализа эффективности внешнеэкономических связей страны ………………………………..……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8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РАЗДЕЛ</w:t>
            </w: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2. АНАЛИЗ ДИНАМИКИ И СТРУКТУРЫ ВНЕШНЕЭКОНОМИЧЕСКИХ СВЯЗЕЙ ШВЕЦИИ И ФИНЛЯНДИИ………..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</w:t>
            </w: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11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2.1. Сравнительный анализ состояния платёжных балансов Швеции и Финляндии…………………....................................................................................…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11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2.2. Анализ динамики и структуры международной инвестиционной позиции Швеции и Финляндии……………………………………………………….………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26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2.3. Исследование особенностей формирования внешнего долга Швеции и Финляндии………………………………………………………………………….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30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Р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А</w:t>
            </w: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ЗД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Е</w:t>
            </w: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Л 3. СОВРЕМЕННОЕ СОСТОЯНИЕ ВНЕШНЕЭКОНОМИЧЕСКИХ СВЯЗЕЙ ШВЕЦИИ И ФИНЛЯНДИИ С УКРАИНОЙ……………………………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   </w:t>
            </w: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36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ВЫВОДЫ…………………………………………………………………………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42</w:t>
            </w:r>
          </w:p>
        </w:tc>
      </w:tr>
      <w:tr w:rsidR="000B070F" w:rsidRPr="007C138F" w:rsidTr="00AA10A1">
        <w:tc>
          <w:tcPr>
            <w:tcW w:w="9612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СПИСОК ИСПОЛЬЗОВАННЫХ ИСТОЧНИКОВ…………………………...…...</w:t>
            </w:r>
          </w:p>
        </w:tc>
        <w:tc>
          <w:tcPr>
            <w:tcW w:w="496" w:type="dxa"/>
            <w:shd w:val="clear" w:color="auto" w:fill="auto"/>
          </w:tcPr>
          <w:p w:rsidR="000B070F" w:rsidRPr="007C138F" w:rsidRDefault="000B070F" w:rsidP="00AA10A1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7C138F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45</w:t>
            </w:r>
          </w:p>
        </w:tc>
      </w:tr>
    </w:tbl>
    <w:p w:rsidR="000B070F" w:rsidRPr="007C138F" w:rsidRDefault="000B070F" w:rsidP="000B070F">
      <w:pPr>
        <w:spacing w:after="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0B070F" w:rsidRPr="007C138F" w:rsidRDefault="000B070F" w:rsidP="000B070F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7C138F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br w:type="page"/>
      </w:r>
      <w:r w:rsidRPr="007C138F">
        <w:rPr>
          <w:rFonts w:ascii="Times New Roman" w:hAnsi="Times New Roman"/>
          <w:b/>
          <w:color w:val="000000"/>
          <w:sz w:val="28"/>
          <w:szCs w:val="28"/>
        </w:rPr>
        <w:lastRenderedPageBreak/>
        <w:t>ВВЕДЕНИЕ</w:t>
      </w:r>
    </w:p>
    <w:p w:rsidR="000B070F" w:rsidRPr="007C138F" w:rsidRDefault="000B070F" w:rsidP="000B070F">
      <w:pPr>
        <w:spacing w:after="0" w:line="360" w:lineRule="auto"/>
        <w:rPr>
          <w:b/>
          <w:sz w:val="28"/>
          <w:szCs w:val="28"/>
        </w:rPr>
      </w:pPr>
    </w:p>
    <w:p w:rsidR="000B070F" w:rsidRPr="00750655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C138F">
        <w:rPr>
          <w:rFonts w:ascii="Times New Roman" w:hAnsi="Times New Roman"/>
          <w:color w:val="000000"/>
          <w:sz w:val="28"/>
          <w:szCs w:val="28"/>
        </w:rPr>
        <w:t>В условиях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роста интенсивности мировых хозяйственных связей</w:t>
      </w:r>
      <w:r>
        <w:rPr>
          <w:rFonts w:ascii="Times New Roman" w:hAnsi="Times New Roman"/>
          <w:color w:val="000000"/>
          <w:sz w:val="28"/>
          <w:szCs w:val="28"/>
        </w:rPr>
        <w:t xml:space="preserve"> и усиления интеграционных и дезинтеграционных процессов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особую актуальность приобретает анализ состояния </w:t>
      </w:r>
      <w:r>
        <w:rPr>
          <w:rFonts w:ascii="Times New Roman" w:hAnsi="Times New Roman"/>
          <w:color w:val="000000"/>
          <w:sz w:val="28"/>
          <w:szCs w:val="28"/>
        </w:rPr>
        <w:t>внешнеэкономических связей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государства как составной части исследований экономического состояния страны и её дальнейших перспектив развития.</w:t>
      </w:r>
    </w:p>
    <w:p w:rsidR="000B070F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Результаты анализа внешнеэкономических связей страны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могу</w:t>
      </w:r>
      <w:r>
        <w:rPr>
          <w:rFonts w:ascii="Times New Roman" w:hAnsi="Times New Roman"/>
          <w:color w:val="000000"/>
          <w:sz w:val="28"/>
          <w:szCs w:val="28"/>
        </w:rPr>
        <w:t>т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быть использован</w:t>
      </w:r>
      <w:r>
        <w:rPr>
          <w:rFonts w:ascii="Times New Roman" w:hAnsi="Times New Roman"/>
          <w:color w:val="000000"/>
          <w:sz w:val="28"/>
          <w:szCs w:val="28"/>
        </w:rPr>
        <w:t>ы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для оценки состояния экономики страны в целом, а также оценки ее кредитоспособности, прогноза возд</w:t>
      </w:r>
      <w:r>
        <w:rPr>
          <w:rFonts w:ascii="Times New Roman" w:hAnsi="Times New Roman"/>
          <w:color w:val="000000"/>
          <w:sz w:val="28"/>
          <w:szCs w:val="28"/>
        </w:rPr>
        <w:t>ействия внешнеэкономических операций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на курс валют и валютный рынок</w:t>
      </w:r>
      <w:r>
        <w:rPr>
          <w:rFonts w:ascii="Times New Roman" w:hAnsi="Times New Roman"/>
          <w:color w:val="000000"/>
          <w:sz w:val="28"/>
          <w:szCs w:val="28"/>
        </w:rPr>
        <w:t xml:space="preserve"> в целом</w:t>
      </w:r>
      <w:r w:rsidRPr="00750655">
        <w:rPr>
          <w:rFonts w:ascii="Times New Roman" w:hAnsi="Times New Roman"/>
          <w:color w:val="000000"/>
          <w:sz w:val="28"/>
          <w:szCs w:val="28"/>
        </w:rPr>
        <w:t>, определения возможной экономической политики государства</w:t>
      </w:r>
      <w:r>
        <w:rPr>
          <w:rFonts w:ascii="Times New Roman" w:hAnsi="Times New Roman"/>
          <w:color w:val="000000"/>
          <w:sz w:val="28"/>
          <w:szCs w:val="28"/>
        </w:rPr>
        <w:t>, основанной на собственных интересах развития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0B070F" w:rsidRPr="00750655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Следует отметить, что особое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значение для анализа экономического состояния страны имеет информация, отображаемая в международной инвестиционной позиции страны. Чистая международная инвестиционная позиция страны характеризует состояние и </w:t>
      </w:r>
      <w:r>
        <w:rPr>
          <w:rFonts w:ascii="Times New Roman" w:hAnsi="Times New Roman"/>
          <w:color w:val="000000"/>
          <w:sz w:val="28"/>
          <w:szCs w:val="28"/>
        </w:rPr>
        <w:t>результат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развития ее внешнеэкономических связей с остальными странами мира. В зависимости от </w:t>
      </w:r>
      <w:r>
        <w:rPr>
          <w:rFonts w:ascii="Times New Roman" w:hAnsi="Times New Roman"/>
          <w:color w:val="000000"/>
          <w:sz w:val="28"/>
          <w:szCs w:val="28"/>
        </w:rPr>
        <w:t xml:space="preserve">знака чистой международной позиции страна определяется как </w:t>
      </w:r>
      <w:r w:rsidRPr="00750655">
        <w:rPr>
          <w:rFonts w:ascii="Times New Roman" w:hAnsi="Times New Roman"/>
          <w:color w:val="000000"/>
          <w:sz w:val="28"/>
          <w:szCs w:val="28"/>
        </w:rPr>
        <w:t>«чистый кредитор» или «чисты</w:t>
      </w:r>
      <w:r>
        <w:rPr>
          <w:rFonts w:ascii="Times New Roman" w:hAnsi="Times New Roman"/>
          <w:color w:val="000000"/>
          <w:sz w:val="28"/>
          <w:szCs w:val="28"/>
        </w:rPr>
        <w:t>й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заёмщик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». </w:t>
      </w:r>
    </w:p>
    <w:p w:rsidR="000B070F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Актуальной проблемой экономики </w:t>
      </w:r>
      <w:r>
        <w:rPr>
          <w:rFonts w:ascii="Times New Roman" w:hAnsi="Times New Roman"/>
          <w:color w:val="000000"/>
          <w:sz w:val="28"/>
          <w:szCs w:val="28"/>
        </w:rPr>
        <w:t xml:space="preserve">многих </w:t>
      </w:r>
      <w:r w:rsidRPr="00750655">
        <w:rPr>
          <w:rFonts w:ascii="Times New Roman" w:hAnsi="Times New Roman"/>
          <w:color w:val="000000"/>
          <w:sz w:val="28"/>
          <w:szCs w:val="28"/>
        </w:rPr>
        <w:t>стран</w:t>
      </w:r>
      <w:r>
        <w:rPr>
          <w:rFonts w:ascii="Times New Roman" w:hAnsi="Times New Roman"/>
          <w:color w:val="000000"/>
          <w:sz w:val="28"/>
          <w:szCs w:val="28"/>
        </w:rPr>
        <w:t>, включая Швецию и Финляндию,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является вопрос внешнего долга и его регулирования</w:t>
      </w:r>
      <w:r>
        <w:rPr>
          <w:rFonts w:ascii="Times New Roman" w:hAnsi="Times New Roman"/>
          <w:color w:val="000000"/>
          <w:sz w:val="28"/>
          <w:szCs w:val="28"/>
        </w:rPr>
        <w:t xml:space="preserve"> в рамках реализации собственной стратегии социально-экономического развития.</w:t>
      </w:r>
    </w:p>
    <w:p w:rsidR="000B070F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Для многих стран зоны евро в</w:t>
      </w:r>
      <w:r w:rsidRPr="00750655">
        <w:rPr>
          <w:rFonts w:ascii="Times New Roman" w:hAnsi="Times New Roman"/>
          <w:color w:val="000000"/>
          <w:sz w:val="28"/>
          <w:szCs w:val="28"/>
        </w:rPr>
        <w:t>нешний</w:t>
      </w:r>
      <w:r>
        <w:rPr>
          <w:rFonts w:ascii="Times New Roman" w:hAnsi="Times New Roman"/>
          <w:color w:val="000000"/>
          <w:sz w:val="28"/>
          <w:szCs w:val="28"/>
        </w:rPr>
        <w:t>, а особенно государственный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долг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стал 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главной причиной резкого ухудшения социально-экономической ситуации </w:t>
      </w:r>
      <w:r>
        <w:rPr>
          <w:rFonts w:ascii="Times New Roman" w:hAnsi="Times New Roman"/>
          <w:color w:val="000000"/>
          <w:sz w:val="28"/>
          <w:szCs w:val="28"/>
        </w:rPr>
        <w:t xml:space="preserve">непосредственно </w:t>
      </w:r>
      <w:r w:rsidRPr="00750655">
        <w:rPr>
          <w:rFonts w:ascii="Times New Roman" w:hAnsi="Times New Roman"/>
          <w:color w:val="000000"/>
          <w:sz w:val="28"/>
          <w:szCs w:val="28"/>
        </w:rPr>
        <w:t>в странах-должниках, а также в ряде стран, своевременно выполняющих свои долговые обязательства</w:t>
      </w:r>
      <w:r>
        <w:rPr>
          <w:rFonts w:ascii="Times New Roman" w:hAnsi="Times New Roman"/>
          <w:color w:val="000000"/>
          <w:sz w:val="28"/>
          <w:szCs w:val="28"/>
        </w:rPr>
        <w:t>, но</w:t>
      </w:r>
      <w:r w:rsidRPr="00750655">
        <w:rPr>
          <w:rFonts w:ascii="Times New Roman" w:hAnsi="Times New Roman"/>
          <w:color w:val="000000"/>
          <w:sz w:val="28"/>
          <w:szCs w:val="28"/>
        </w:rPr>
        <w:t xml:space="preserve"> за счет з</w:t>
      </w:r>
      <w:r>
        <w:rPr>
          <w:rFonts w:ascii="Times New Roman" w:hAnsi="Times New Roman"/>
          <w:color w:val="000000"/>
          <w:sz w:val="28"/>
          <w:szCs w:val="28"/>
        </w:rPr>
        <w:t>амедления экономического роста и снижения жизненного уровня населения.</w:t>
      </w:r>
    </w:p>
    <w:p w:rsidR="000B070F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lastRenderedPageBreak/>
        <w:t xml:space="preserve">Таким образом, </w:t>
      </w:r>
      <w:r w:rsidRPr="00750655">
        <w:rPr>
          <w:rFonts w:ascii="Times New Roman" w:hAnsi="Times New Roman"/>
          <w:b/>
          <w:i/>
          <w:color w:val="000000"/>
          <w:sz w:val="28"/>
          <w:szCs w:val="28"/>
        </w:rPr>
        <w:t>цель</w:t>
      </w:r>
      <w:r>
        <w:rPr>
          <w:rFonts w:ascii="Times New Roman" w:hAnsi="Times New Roman"/>
          <w:b/>
          <w:i/>
          <w:color w:val="000000"/>
          <w:sz w:val="28"/>
          <w:szCs w:val="28"/>
        </w:rPr>
        <w:t>ю</w:t>
      </w:r>
      <w:r w:rsidRPr="00750655">
        <w:rPr>
          <w:rFonts w:ascii="Times New Roman" w:hAnsi="Times New Roman"/>
          <w:b/>
          <w:i/>
          <w:color w:val="000000"/>
          <w:sz w:val="28"/>
          <w:szCs w:val="28"/>
        </w:rPr>
        <w:t xml:space="preserve"> работы</w:t>
      </w:r>
      <w:r>
        <w:rPr>
          <w:rFonts w:ascii="Times New Roman" w:hAnsi="Times New Roman"/>
          <w:color w:val="000000"/>
          <w:sz w:val="28"/>
          <w:szCs w:val="28"/>
        </w:rPr>
        <w:t xml:space="preserve"> является анализ тенденций развития внешнеэкономических связей Швеции и Финляндии и выявление их влияния на динамику внешнего долга стран.</w:t>
      </w:r>
    </w:p>
    <w:p w:rsidR="000B070F" w:rsidRPr="00750655" w:rsidRDefault="000B070F" w:rsidP="000B07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Для достижения поставленной цели необходимо выполнить следующие </w:t>
      </w:r>
      <w:r w:rsidRPr="00750655">
        <w:rPr>
          <w:rFonts w:ascii="Times New Roman" w:hAnsi="Times New Roman"/>
          <w:b/>
          <w:i/>
          <w:color w:val="000000"/>
          <w:sz w:val="28"/>
          <w:szCs w:val="28"/>
        </w:rPr>
        <w:t>задачи</w:t>
      </w:r>
      <w:r w:rsidRPr="00750655">
        <w:rPr>
          <w:rFonts w:ascii="Times New Roman" w:hAnsi="Times New Roman"/>
          <w:color w:val="000000"/>
          <w:sz w:val="28"/>
          <w:szCs w:val="28"/>
        </w:rPr>
        <w:t>:</w:t>
      </w:r>
    </w:p>
    <w:p w:rsidR="000B070F" w:rsidRPr="00ED57A1" w:rsidRDefault="000B070F" w:rsidP="000B070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D57A1">
        <w:rPr>
          <w:rFonts w:ascii="Times New Roman" w:hAnsi="Times New Roman"/>
          <w:color w:val="000000"/>
          <w:sz w:val="28"/>
          <w:szCs w:val="28"/>
        </w:rPr>
        <w:t xml:space="preserve">Изучить </w:t>
      </w:r>
      <w:r>
        <w:rPr>
          <w:rFonts w:ascii="Times New Roman" w:hAnsi="Times New Roman"/>
          <w:color w:val="000000"/>
          <w:sz w:val="28"/>
          <w:szCs w:val="28"/>
        </w:rPr>
        <w:t>с</w:t>
      </w:r>
      <w:r w:rsidRPr="00ED57A1">
        <w:rPr>
          <w:rFonts w:ascii="Times New Roman" w:hAnsi="Times New Roman"/>
          <w:color w:val="000000"/>
          <w:sz w:val="28"/>
          <w:szCs w:val="28"/>
        </w:rPr>
        <w:t>овременные теоретические концепции анализа эффективности вн</w:t>
      </w:r>
      <w:r>
        <w:rPr>
          <w:rFonts w:ascii="Times New Roman" w:hAnsi="Times New Roman"/>
          <w:color w:val="000000"/>
          <w:sz w:val="28"/>
          <w:szCs w:val="28"/>
        </w:rPr>
        <w:t>ешнеэкономических связей страны.</w:t>
      </w:r>
    </w:p>
    <w:p w:rsidR="000B070F" w:rsidRPr="00ED57A1" w:rsidRDefault="000B070F" w:rsidP="000B070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D57A1">
        <w:rPr>
          <w:rFonts w:ascii="Times New Roman" w:hAnsi="Times New Roman"/>
          <w:color w:val="000000"/>
          <w:sz w:val="28"/>
          <w:szCs w:val="28"/>
        </w:rPr>
        <w:t>Провести сравнительный анализ состояния платёжных балансов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ED57A1">
        <w:rPr>
          <w:rFonts w:ascii="Times New Roman" w:hAnsi="Times New Roman"/>
          <w:color w:val="000000"/>
          <w:sz w:val="28"/>
          <w:szCs w:val="28"/>
        </w:rPr>
        <w:t>динамики и структуры международной инвестиционной позиции Швеции и Финляндии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B070F" w:rsidRDefault="000B070F" w:rsidP="000B070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D57A1">
        <w:rPr>
          <w:rFonts w:ascii="Times New Roman" w:hAnsi="Times New Roman"/>
          <w:color w:val="000000"/>
          <w:sz w:val="28"/>
          <w:szCs w:val="28"/>
        </w:rPr>
        <w:t>Изучить особенност</w:t>
      </w:r>
      <w:r>
        <w:rPr>
          <w:rFonts w:ascii="Times New Roman" w:hAnsi="Times New Roman"/>
          <w:color w:val="000000"/>
          <w:sz w:val="28"/>
          <w:szCs w:val="28"/>
        </w:rPr>
        <w:t>и</w:t>
      </w:r>
      <w:r w:rsidRPr="00ED57A1">
        <w:rPr>
          <w:rFonts w:ascii="Times New Roman" w:hAnsi="Times New Roman"/>
          <w:color w:val="000000"/>
          <w:sz w:val="28"/>
          <w:szCs w:val="28"/>
        </w:rPr>
        <w:t xml:space="preserve"> формирования внешнего долга Швеции и Финляндии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B070F" w:rsidRDefault="000B070F" w:rsidP="000B070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Оценить</w:t>
      </w:r>
      <w:r w:rsidRPr="00ED57A1">
        <w:rPr>
          <w:rFonts w:ascii="Times New Roman" w:hAnsi="Times New Roman"/>
          <w:color w:val="000000"/>
          <w:sz w:val="28"/>
          <w:szCs w:val="28"/>
        </w:rPr>
        <w:t xml:space="preserve"> современное состояние внешнеэкономических связей Швеции и Финляндии с Украиной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B070F" w:rsidRPr="00915EF6" w:rsidRDefault="000B070F" w:rsidP="000B070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15EF6">
        <w:rPr>
          <w:rFonts w:ascii="Times New Roman" w:hAnsi="Times New Roman"/>
          <w:b/>
          <w:i/>
          <w:color w:val="000000"/>
          <w:sz w:val="28"/>
          <w:szCs w:val="28"/>
        </w:rPr>
        <w:t>Объектом</w:t>
      </w:r>
      <w:r w:rsidRPr="00915EF6">
        <w:rPr>
          <w:rFonts w:ascii="Times New Roman" w:hAnsi="Times New Roman"/>
          <w:color w:val="000000"/>
          <w:sz w:val="28"/>
          <w:szCs w:val="28"/>
        </w:rPr>
        <w:t xml:space="preserve"> исследования являются </w:t>
      </w:r>
      <w:r>
        <w:rPr>
          <w:rFonts w:ascii="Times New Roman" w:hAnsi="Times New Roman"/>
          <w:color w:val="000000"/>
          <w:sz w:val="28"/>
          <w:szCs w:val="28"/>
        </w:rPr>
        <w:t>внешнеэкономические операции Швеции и Финляндии.</w:t>
      </w:r>
    </w:p>
    <w:p w:rsidR="000B070F" w:rsidRDefault="000B070F" w:rsidP="000B070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B20FF">
        <w:rPr>
          <w:rFonts w:ascii="Times New Roman" w:hAnsi="Times New Roman"/>
          <w:b/>
          <w:i/>
          <w:color w:val="000000"/>
          <w:sz w:val="28"/>
          <w:szCs w:val="28"/>
        </w:rPr>
        <w:t xml:space="preserve">Предметом </w:t>
      </w:r>
      <w:r w:rsidRPr="00915EF6">
        <w:rPr>
          <w:rFonts w:ascii="Times New Roman" w:hAnsi="Times New Roman"/>
          <w:color w:val="000000"/>
          <w:sz w:val="28"/>
          <w:szCs w:val="28"/>
        </w:rPr>
        <w:t xml:space="preserve">исследования являются теоретические основы и прикладные аспекты трансформации </w:t>
      </w:r>
      <w:r>
        <w:rPr>
          <w:rFonts w:ascii="Times New Roman" w:hAnsi="Times New Roman"/>
          <w:color w:val="000000"/>
          <w:sz w:val="28"/>
          <w:szCs w:val="28"/>
        </w:rPr>
        <w:t>внешнеэкономических связей Швеции и Финляндии в условиях евроинтеграции.</w:t>
      </w:r>
    </w:p>
    <w:p w:rsidR="000B070F" w:rsidRDefault="000B070F" w:rsidP="000B070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B20FF">
        <w:rPr>
          <w:rFonts w:ascii="Times New Roman" w:hAnsi="Times New Roman"/>
          <w:color w:val="000000"/>
          <w:sz w:val="28"/>
          <w:szCs w:val="28"/>
        </w:rPr>
        <w:t xml:space="preserve">Методологической и теоретической основой дипломной работы послужили научная и учебная литература в области международной экономики и </w:t>
      </w:r>
      <w:r>
        <w:rPr>
          <w:rFonts w:ascii="Times New Roman" w:hAnsi="Times New Roman"/>
          <w:color w:val="000000"/>
          <w:sz w:val="28"/>
          <w:szCs w:val="28"/>
        </w:rPr>
        <w:t>торговли</w:t>
      </w:r>
      <w:r w:rsidRPr="008B20FF">
        <w:rPr>
          <w:rFonts w:ascii="Times New Roman" w:hAnsi="Times New Roman"/>
          <w:color w:val="000000"/>
          <w:sz w:val="28"/>
          <w:szCs w:val="28"/>
        </w:rPr>
        <w:t>, периодические издания, статистические обзоры и аналитические исследования.</w:t>
      </w:r>
    </w:p>
    <w:p w:rsidR="000B070F" w:rsidRDefault="000B070F" w:rsidP="000B070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B20FF">
        <w:rPr>
          <w:rFonts w:ascii="Times New Roman" w:hAnsi="Times New Roman"/>
          <w:color w:val="000000"/>
          <w:sz w:val="28"/>
          <w:szCs w:val="28"/>
        </w:rPr>
        <w:t>Работ</w:t>
      </w:r>
      <w:r>
        <w:rPr>
          <w:rFonts w:ascii="Times New Roman" w:hAnsi="Times New Roman"/>
          <w:color w:val="000000"/>
          <w:sz w:val="28"/>
          <w:szCs w:val="28"/>
        </w:rPr>
        <w:t>а состоит из введения, трех разделов</w:t>
      </w:r>
      <w:r w:rsidRPr="008B20FF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>выводов</w:t>
      </w:r>
      <w:r w:rsidRPr="008B20FF">
        <w:rPr>
          <w:rFonts w:ascii="Times New Roman" w:hAnsi="Times New Roman"/>
          <w:color w:val="000000"/>
          <w:sz w:val="28"/>
          <w:szCs w:val="28"/>
        </w:rPr>
        <w:t xml:space="preserve"> и списка использованн</w:t>
      </w:r>
      <w:r>
        <w:rPr>
          <w:rFonts w:ascii="Times New Roman" w:hAnsi="Times New Roman"/>
          <w:color w:val="000000"/>
          <w:sz w:val="28"/>
          <w:szCs w:val="28"/>
        </w:rPr>
        <w:t>ых источников.</w:t>
      </w:r>
    </w:p>
    <w:p w:rsidR="000B070F" w:rsidRDefault="000B070F" w:rsidP="000B070F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B20FF">
        <w:rPr>
          <w:rFonts w:ascii="Times New Roman" w:hAnsi="Times New Roman"/>
          <w:color w:val="000000"/>
          <w:sz w:val="28"/>
          <w:szCs w:val="28"/>
        </w:rPr>
        <w:t>Результаты исследования прошли апробацию на Девятой международной научно-практической конференции «</w:t>
      </w:r>
      <w:r>
        <w:rPr>
          <w:rFonts w:ascii="Times New Roman" w:hAnsi="Times New Roman"/>
          <w:color w:val="000000"/>
          <w:sz w:val="28"/>
          <w:szCs w:val="28"/>
        </w:rPr>
        <w:t>Благосостояние</w:t>
      </w:r>
      <w:r w:rsidRPr="008B20FF">
        <w:rPr>
          <w:rFonts w:ascii="Times New Roman" w:hAnsi="Times New Roman"/>
          <w:color w:val="000000"/>
          <w:sz w:val="28"/>
          <w:szCs w:val="28"/>
        </w:rPr>
        <w:t xml:space="preserve"> наций в условия</w:t>
      </w:r>
      <w:r>
        <w:rPr>
          <w:rFonts w:ascii="Times New Roman" w:hAnsi="Times New Roman"/>
          <w:color w:val="000000"/>
          <w:sz w:val="28"/>
          <w:szCs w:val="28"/>
        </w:rPr>
        <w:t>х глобальной нестабильности»</w:t>
      </w:r>
      <w:r w:rsidRPr="008B20FF">
        <w:rPr>
          <w:rFonts w:ascii="Times New Roman" w:hAnsi="Times New Roman"/>
          <w:color w:val="000000"/>
          <w:sz w:val="28"/>
          <w:szCs w:val="28"/>
        </w:rPr>
        <w:t>.</w:t>
      </w:r>
    </w:p>
    <w:p w:rsidR="005D5BB8" w:rsidRDefault="005D5BB8"/>
    <w:p w:rsidR="00CD6859" w:rsidRDefault="00CD6859"/>
    <w:p w:rsidR="00CD6859" w:rsidRPr="00750655" w:rsidRDefault="00CD6859" w:rsidP="00CD6859">
      <w:pPr>
        <w:pStyle w:val="1"/>
        <w:spacing w:before="0"/>
        <w:jc w:val="center"/>
        <w:rPr>
          <w:rFonts w:ascii="Times New Roman" w:hAnsi="Times New Roman"/>
          <w:color w:val="000000"/>
        </w:rPr>
      </w:pPr>
      <w:r w:rsidRPr="00750655">
        <w:rPr>
          <w:rFonts w:ascii="Times New Roman" w:hAnsi="Times New Roman"/>
          <w:color w:val="000000"/>
        </w:rPr>
        <w:lastRenderedPageBreak/>
        <w:t>ВЫВОДЫ</w:t>
      </w:r>
    </w:p>
    <w:p w:rsidR="00CD6859" w:rsidRPr="00750655" w:rsidRDefault="00CD6859" w:rsidP="00CD6859">
      <w:pPr>
        <w:spacing w:after="0" w:line="240" w:lineRule="auto"/>
        <w:contextualSpacing/>
        <w:rPr>
          <w:rFonts w:ascii="Times New Roman" w:hAnsi="Times New Roman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В дипломной работе проанализированы динамика и структура платежного баланса, международной инвестиционной позиции и внешнего долга Швеции и Финляндии.</w:t>
      </w:r>
    </w:p>
    <w:p w:rsidR="00CD6859" w:rsidRPr="00750655" w:rsidRDefault="00CD6859" w:rsidP="00CD685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Анализ, проведённый в дипломной работе, показал, что для платежного баланса Швеции характерно: 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положительное сальдо торгового баланса, баланса услуг и первичных доходов и дефицит баланса вторичных доходов; 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чистый отток капитала с тенденцией его уменьшения;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профицит чистых инвестиций;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ежегодное уменьшение резервных активов.</w:t>
      </w:r>
    </w:p>
    <w:p w:rsidR="00CD6859" w:rsidRPr="00750655" w:rsidRDefault="00CD6859" w:rsidP="00CD6859">
      <w:pPr>
        <w:spacing w:after="0" w:line="360" w:lineRule="auto"/>
        <w:ind w:left="360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Для платежного баланса Финляндии характерно: 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положительное сальдо торгового баланса и баланса первичных доходов, дефицит балансов услуг и вторичных доходов; 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чистый приток капитала;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дефицит чистых инвестиций;</w:t>
      </w:r>
    </w:p>
    <w:p w:rsidR="00CD6859" w:rsidRPr="00750655" w:rsidRDefault="00CD6859" w:rsidP="00CD6859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то уменьшение, то пополнение резервных активов страны.</w:t>
      </w:r>
    </w:p>
    <w:p w:rsidR="00CD6859" w:rsidRPr="00750655" w:rsidRDefault="00CD6859" w:rsidP="00CD6859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Сравнительный анализ платежных балансов Швеции и Финляндии позволил сделать вывод о том, что общим у них является: положительное сальдо торгового баланса и баланса первичных доходов; дефицит баланса вторичных доходов; резкие спады объемов экспорта и импорта в 2009 и 2015 гг.; преобладание машин и механических приборов в экспорте и минералов в импорте товаров; торговое партнерство с Германией, Нидерландами, а также друг с другом; преобладание бизнес-услуг в структуре импорта услуг.</w:t>
      </w:r>
    </w:p>
    <w:p w:rsidR="00CD6859" w:rsidRPr="00750655" w:rsidRDefault="00CD6859" w:rsidP="00CD6859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Различное – для Швеции: положительное сальдо баланса услуг; преобладание бизнес-услуг в структуре экспорта услуг; чистый отток капитала; профицит чистых инвестиций; ежегодное уменьшение резервных активов. </w:t>
      </w:r>
    </w:p>
    <w:p w:rsidR="00CD6859" w:rsidRPr="00750655" w:rsidRDefault="00CD6859" w:rsidP="00CD6859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lastRenderedPageBreak/>
        <w:t>Для Финляндии: отрицательное сальдо баланса услуг; преобладание информационных услуг в структуре экспорта услуг; чистый приток капитала; дефицит чистых инвестиций; то уменьшение, то пополнение резервных активов.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И Швеция, и Финляндия характеризуются уменьшением внешних обязательств и увеличением внешних активов и чистой МИП в целом. В структуре МИП стран наибольшую долю занимают портфельные инвестиции. По состоянию на 2017 г. обе страны выступают «чистыми кредиторами» внешнего мира.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750655">
        <w:rPr>
          <w:rFonts w:ascii="Times New Roman" w:hAnsi="Times New Roman"/>
          <w:sz w:val="28"/>
          <w:szCs w:val="28"/>
        </w:rPr>
        <w:t>В Швеции высокая долговая нагрузка. В структуре внешнего долга по секторам экономики наибольшую долю занимают долговые обязательства банков; по видам обязательств – долговые ценные бумаги; по срокам – долгосрочные обязательства.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750655">
        <w:rPr>
          <w:rFonts w:ascii="Times New Roman" w:hAnsi="Times New Roman"/>
          <w:sz w:val="28"/>
          <w:szCs w:val="28"/>
        </w:rPr>
        <w:t>Финляндия имеет высокую долговую нагрузку. В структуре внешнего долга по секторам экономики наибольшую долю занимают долговые обязательства частного сектора перед прямыми инвесторами; по видам обязательств – валюта и депозиты, а также долговые ценные бумаги; по срокам – долгосрочные обязательства.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CF185F">
        <w:rPr>
          <w:rFonts w:ascii="Times New Roman" w:hAnsi="Times New Roman"/>
          <w:color w:val="000000"/>
          <w:sz w:val="28"/>
          <w:szCs w:val="28"/>
        </w:rPr>
        <w:t>Выводы сформулированы в виде сравнительной характеристики внешних долгов Швеции и Финляндии</w:t>
      </w:r>
      <w:r w:rsidRPr="00750655">
        <w:rPr>
          <w:rFonts w:ascii="Times New Roman" w:hAnsi="Times New Roman"/>
          <w:color w:val="000000"/>
          <w:sz w:val="28"/>
          <w:szCs w:val="28"/>
        </w:rPr>
        <w:t>.</w:t>
      </w:r>
      <w:r w:rsidRPr="00CF185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0655">
        <w:rPr>
          <w:rFonts w:ascii="Times New Roman" w:hAnsi="Times New Roman"/>
          <w:color w:val="000000"/>
          <w:sz w:val="28"/>
          <w:szCs w:val="28"/>
        </w:rPr>
        <w:t>Общее: обе страны имеют высокую долговую нагрузку; рост внешнего долга в 2017 г.; преобладание в структуре внешнего долга (по срокам) долгосрочных обязательств; значительная доля долговых ценных бумаг в структуре внешней задолженности.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Различное – для Швеции: в структуре внешнего долга по секторам экономики наибольшую долю занимают долговые обязательства банков. Для Финляндии: в структуре внешнего долга по секторам экономики наибольшую долю занимают долговые обязательства частного сектора перед прямыми инвесторами; значительная доля валюты и депозитов в структуре внешнего долга.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lastRenderedPageBreak/>
        <w:t>Швеция и Финляндия являются важными торговыми партнёрами Украины.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При этом результаты анализа, проведённого в дипломной работе, свидетельствуют о том, что более динамично торговые связи Украины развиваются со Швецией. 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Так, если в первом квартале 2019 года экспорт Украины в Финляндию составил всего 11,9 миллионов долларов, что соответствовало 58,3% от аналогичных данных за 2018 год, а импорт в Украину из Финляндии был равен 65,6 миллионов долларов, что соответствовало 76,6% показателя 2018 года, то для Швеции наблюдалась положительная динамика в росте внешней торговли с Украиной.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В частности, в первом квартале 2019 года экспорт Украины в Швецию составил уже 20,4 миллионов долларов, что соответствовало 132,1% от аналогичных данных за 2018 год, а импорт в Украину из Швеции был равен 104,9 миллиона долларов, что соответствовало 106,8% показателей 2018 года.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>Таким образом, результаты проведённого в дипломной работе анализа позволяют сделать вывод о том, что экономика Украины по уровню своей международной конкурентоспособности пока значительно отстаёт от показателей Швеции и Финляндии, о чём свидетельствует постоянно отрицательный торговый баланс Украины во внешнеэкономических операциях между этими странами.</w:t>
      </w: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CD6859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CD6859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CD6859" w:rsidRPr="00750655" w:rsidRDefault="00CD6859" w:rsidP="00CD685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750655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CD6859" w:rsidRPr="00750655" w:rsidRDefault="00CD6859" w:rsidP="00CD6859">
      <w:pPr>
        <w:pStyle w:val="1"/>
        <w:spacing w:before="0"/>
        <w:jc w:val="center"/>
        <w:rPr>
          <w:rFonts w:ascii="Times New Roman" w:hAnsi="Times New Roman"/>
          <w:color w:val="000000"/>
        </w:rPr>
      </w:pPr>
      <w:r w:rsidRPr="00750655">
        <w:rPr>
          <w:rFonts w:ascii="Times New Roman" w:hAnsi="Times New Roman"/>
          <w:color w:val="000000"/>
        </w:rPr>
        <w:lastRenderedPageBreak/>
        <w:t>СПИСОК ИСПОЛЬЗОВАННЫХ ИСТОЧНИКОВ</w:t>
      </w:r>
    </w:p>
    <w:p w:rsidR="00CD6859" w:rsidRPr="00750655" w:rsidRDefault="00CD6859" w:rsidP="00CD6859">
      <w:pPr>
        <w:spacing w:after="0" w:line="360" w:lineRule="auto"/>
        <w:ind w:left="57" w:right="57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CD6859">
        <w:rPr>
          <w:rFonts w:ascii="Times New Roman" w:eastAsia="Times New Roman" w:hAnsi="Times New Roman"/>
          <w:sz w:val="28"/>
          <w:szCs w:val="28"/>
          <w:lang w:val="en-US" w:eastAsia="ru-RU"/>
        </w:rPr>
        <w:t>International finance: training manual, 5th edition, revised and enlarged. – Edited by Yuriy Kozak . – Kiev – Chisinau – Katowice – New York – Tbilisi : CUL , 2015 – 287 p.</w:t>
      </w:r>
    </w:p>
    <w:p w:rsidR="00CD6859" w:rsidRPr="00CD6859" w:rsidRDefault="00CD6859" w:rsidP="00CD6859">
      <w:pPr>
        <w:keepNext/>
        <w:keepLines/>
        <w:numPr>
          <w:ilvl w:val="0"/>
          <w:numId w:val="4"/>
        </w:numPr>
        <w:shd w:val="clear" w:color="auto" w:fill="FFFFFF"/>
        <w:spacing w:after="0" w:line="336" w:lineRule="auto"/>
        <w:jc w:val="both"/>
        <w:outlineLvl w:val="1"/>
        <w:rPr>
          <w:rFonts w:ascii="Times New Roman" w:eastAsia="Times New Roman" w:hAnsi="Times New Roman"/>
          <w:bCs/>
          <w:color w:val="505050"/>
          <w:sz w:val="28"/>
          <w:szCs w:val="28"/>
          <w:lang w:val="en-US" w:eastAsia="ru-RU"/>
        </w:rPr>
      </w:pPr>
      <w:r w:rsidRPr="00CD6859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Balance of Payments Manual  // IMF BPM6. – 2008. – 188 p.</w:t>
      </w:r>
    </w:p>
    <w:p w:rsidR="00CD6859" w:rsidRPr="003A5AFB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</w:pPr>
      <w:r w:rsidRPr="00CD6859">
        <w:rPr>
          <w:rFonts w:ascii="Times New Roman" w:eastAsia="Times New Roman" w:hAnsi="Times New Roman"/>
          <w:sz w:val="28"/>
          <w:szCs w:val="28"/>
          <w:shd w:val="clear" w:color="auto" w:fill="FFFFFF"/>
          <w:lang w:val="en-US" w:eastAsia="ru-RU"/>
        </w:rPr>
        <w:t xml:space="preserve">International Monetary Fund/ International financial statistics [Electronic resources].  </w:t>
      </w:r>
      <w:r w:rsidRPr="003A5AFB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–  Access mode: </w:t>
      </w:r>
      <w:hyperlink r:id="rId5" w:history="1">
        <w:r w:rsidRPr="003A5AFB">
          <w:rPr>
            <w:rFonts w:ascii="Times New Roman" w:eastAsia="Times New Roman" w:hAnsi="Times New Roman"/>
            <w:sz w:val="28"/>
            <w:szCs w:val="28"/>
            <w:shd w:val="clear" w:color="auto" w:fill="FFFFFF"/>
            <w:lang w:eastAsia="ru-RU"/>
          </w:rPr>
          <w:t>http://www.imf.org</w:t>
        </w:r>
      </w:hyperlink>
      <w:r w:rsidRPr="003A5AFB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.</w:t>
      </w:r>
    </w:p>
    <w:p w:rsidR="00CD6859" w:rsidRPr="003A5AFB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3A5AF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Платежный баланс и внешнеэкономические связи [Електронний ресурс]. – Режим доступу: </w:t>
      </w:r>
    </w:p>
    <w:p w:rsidR="00CD6859" w:rsidRPr="003A5AFB" w:rsidRDefault="00CD6859" w:rsidP="00CD6859">
      <w:pPr>
        <w:spacing w:after="0" w:line="336" w:lineRule="auto"/>
        <w:ind w:left="360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hyperlink r:id="rId6" w:history="1">
        <w:r w:rsidRPr="003A5AFB">
          <w:rPr>
            <w:rFonts w:ascii="Times New Roman" w:eastAsia="Times New Roman" w:hAnsi="Times New Roman"/>
            <w:sz w:val="28"/>
            <w:szCs w:val="28"/>
            <w:lang w:eastAsia="ru-RU"/>
          </w:rPr>
          <w:t>http://www.gks.ru/bgd/free/B99_10/IssWWW.exe/Stg/d000/i000490r.htm</w:t>
        </w:r>
      </w:hyperlink>
      <w:r w:rsidRPr="003A5AFB">
        <w:rPr>
          <w:rFonts w:ascii="Times New Roman" w:eastAsia="Times New Roman" w:hAnsi="Times New Roman"/>
          <w:bCs/>
          <w:sz w:val="28"/>
          <w:szCs w:val="28"/>
          <w:lang w:eastAsia="ru-RU"/>
        </w:rPr>
        <w:t>.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The System of Macroeconomic Accounts Statistics // IMF Statistic Department. – August, 2007. -  № 56  – 117 p.</w:t>
      </w:r>
    </w:p>
    <w:p w:rsid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 xml:space="preserve">World Economic Forum. Global Competitiveness Report 2017-2018. </w:t>
      </w:r>
      <w:r w:rsidRPr="003A5AFB">
        <w:rPr>
          <w:rFonts w:ascii="Times New Roman" w:hAnsi="Times New Roman"/>
          <w:sz w:val="28"/>
          <w:szCs w:val="28"/>
        </w:rPr>
        <w:t>[Электронный ресурс] – Режим доступа: https://www.weforum.org/reports/the-global-competitiveness-report-2017-2018</w:t>
      </w:r>
      <w:r>
        <w:rPr>
          <w:rFonts w:ascii="Times New Roman" w:hAnsi="Times New Roman"/>
          <w:bCs/>
          <w:color w:val="000000"/>
          <w:sz w:val="28"/>
          <w:szCs w:val="28"/>
        </w:rPr>
        <w:t>.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The Heritage Foundation. Global Index of Economic Freedom [</w:t>
      </w:r>
      <w:r w:rsidRPr="003A5AFB">
        <w:rPr>
          <w:rFonts w:ascii="Times New Roman" w:hAnsi="Times New Roman"/>
          <w:sz w:val="28"/>
          <w:szCs w:val="28"/>
        </w:rPr>
        <w:t>Электронный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A5AFB">
        <w:rPr>
          <w:rFonts w:ascii="Times New Roman" w:hAnsi="Times New Roman"/>
          <w:sz w:val="28"/>
          <w:szCs w:val="28"/>
        </w:rPr>
        <w:t>ресурс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3A5AFB">
        <w:rPr>
          <w:rFonts w:ascii="Times New Roman" w:hAnsi="Times New Roman"/>
          <w:sz w:val="28"/>
          <w:szCs w:val="28"/>
        </w:rPr>
        <w:t>Режим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A5AFB">
        <w:rPr>
          <w:rFonts w:ascii="Times New Roman" w:hAnsi="Times New Roman"/>
          <w:sz w:val="28"/>
          <w:szCs w:val="28"/>
        </w:rPr>
        <w:t>доступа</w:t>
      </w:r>
      <w:r w:rsidRPr="00CD6859">
        <w:rPr>
          <w:rFonts w:ascii="Times New Roman" w:hAnsi="Times New Roman"/>
          <w:sz w:val="28"/>
          <w:szCs w:val="28"/>
          <w:lang w:val="en-US"/>
        </w:rPr>
        <w:t>: https://www.heritage.org/index/about</w:t>
      </w:r>
    </w:p>
    <w:p w:rsid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 xml:space="preserve">The World Bank. Doing Business. </w:t>
      </w:r>
      <w:r w:rsidRPr="003A5AFB">
        <w:rPr>
          <w:rFonts w:ascii="Times New Roman" w:hAnsi="Times New Roman"/>
          <w:sz w:val="28"/>
          <w:szCs w:val="28"/>
        </w:rPr>
        <w:t>[Электронный ресурс] – Режим доступа: http://www.doingbusiness.org/en/methodology</w:t>
      </w:r>
    </w:p>
    <w:p w:rsid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 xml:space="preserve">Council of Foreign Relations. GDP and Economic Policy. </w:t>
      </w:r>
      <w:r w:rsidRPr="003A5AFB">
        <w:rPr>
          <w:rFonts w:ascii="Times New Roman" w:hAnsi="Times New Roman"/>
          <w:sz w:val="28"/>
          <w:szCs w:val="28"/>
        </w:rPr>
        <w:t>[Электронный ресурс] – Режим доступа: https://www.cfr.org/article/gdp-and-economic-policy</w:t>
      </w:r>
      <w:r>
        <w:rPr>
          <w:rFonts w:ascii="Times New Roman" w:hAnsi="Times New Roman"/>
          <w:sz w:val="28"/>
          <w:szCs w:val="28"/>
        </w:rPr>
        <w:t>.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Implications of the Change in the Balance of Payments and the Situation of Its Components on the Romanian Exchange Rate / Carmen Sandu [</w:t>
      </w:r>
      <w:r w:rsidRPr="003A5AFB">
        <w:rPr>
          <w:rFonts w:ascii="Times New Roman" w:hAnsi="Times New Roman"/>
          <w:sz w:val="28"/>
          <w:szCs w:val="28"/>
        </w:rPr>
        <w:t>Электронный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A5AFB">
        <w:rPr>
          <w:rFonts w:ascii="Times New Roman" w:hAnsi="Times New Roman"/>
          <w:sz w:val="28"/>
          <w:szCs w:val="28"/>
        </w:rPr>
        <w:t>ресурс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] - </w:t>
      </w:r>
      <w:r w:rsidRPr="003A5AFB">
        <w:rPr>
          <w:rFonts w:ascii="Times New Roman" w:hAnsi="Times New Roman"/>
          <w:sz w:val="28"/>
          <w:szCs w:val="28"/>
        </w:rPr>
        <w:t>Режим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A5AFB">
        <w:rPr>
          <w:rFonts w:ascii="Times New Roman" w:hAnsi="Times New Roman"/>
          <w:sz w:val="28"/>
          <w:szCs w:val="28"/>
        </w:rPr>
        <w:t>доступа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: </w:t>
      </w:r>
    </w:p>
    <w:p w:rsidR="00CD6859" w:rsidRPr="00CD6859" w:rsidRDefault="00CD6859" w:rsidP="00CD6859">
      <w:pPr>
        <w:spacing w:after="0" w:line="336" w:lineRule="auto"/>
        <w:ind w:left="360"/>
        <w:jc w:val="both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https://www.researchgate.net/publication289995760_Implications_of_the_Change_in_the_Balance_of_Payments_and_the_Situation_of_Its_Components_on_the_Romanian_Exchange_Rate289995760_Implications_of_the_Change_in_the_Balance_of_Payments_and_the_Situation_of_Its_Components_on_the_Romanian_Exchange_Rate.pdf?origin=publication_detail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lastRenderedPageBreak/>
        <w:t>Easier techniques of balance of payments analysis / Jaanus Kroon [</w:t>
      </w:r>
      <w:r w:rsidRPr="00750655">
        <w:rPr>
          <w:rFonts w:ascii="Times New Roman" w:hAnsi="Times New Roman"/>
          <w:sz w:val="28"/>
          <w:szCs w:val="28"/>
        </w:rPr>
        <w:t>Электронный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50655">
        <w:rPr>
          <w:rFonts w:ascii="Times New Roman" w:hAnsi="Times New Roman"/>
          <w:sz w:val="28"/>
          <w:szCs w:val="28"/>
        </w:rPr>
        <w:t>ресурс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]. - </w:t>
      </w:r>
      <w:r w:rsidRPr="00750655">
        <w:rPr>
          <w:rFonts w:ascii="Times New Roman" w:hAnsi="Times New Roman"/>
          <w:sz w:val="28"/>
          <w:szCs w:val="28"/>
        </w:rPr>
        <w:t>Режим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50655">
        <w:rPr>
          <w:rFonts w:ascii="Times New Roman" w:hAnsi="Times New Roman"/>
          <w:sz w:val="28"/>
          <w:szCs w:val="28"/>
        </w:rPr>
        <w:t>доступа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: </w:t>
      </w:r>
    </w:p>
    <w:p w:rsidR="00CD6859" w:rsidRPr="00CD6859" w:rsidRDefault="00CD6859" w:rsidP="00CD6859">
      <w:pPr>
        <w:spacing w:after="0" w:line="336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http://fr/clck/jsredir?bu=6y3b&amp;from=yandex.fr%3Bsearch%2F%3Bweb%3B%3B&amp;text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Balance of Payments Analysis / Antony P. Mueller [</w:t>
      </w:r>
      <w:r w:rsidRPr="00750655">
        <w:rPr>
          <w:rFonts w:ascii="Times New Roman" w:hAnsi="Times New Roman"/>
          <w:sz w:val="28"/>
          <w:szCs w:val="28"/>
        </w:rPr>
        <w:t>Электронный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50655">
        <w:rPr>
          <w:rFonts w:ascii="Times New Roman" w:hAnsi="Times New Roman"/>
          <w:sz w:val="28"/>
          <w:szCs w:val="28"/>
        </w:rPr>
        <w:t>ресурс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]. - </w:t>
      </w:r>
      <w:r w:rsidRPr="00750655">
        <w:rPr>
          <w:rFonts w:ascii="Times New Roman" w:hAnsi="Times New Roman"/>
          <w:sz w:val="28"/>
          <w:szCs w:val="28"/>
        </w:rPr>
        <w:t>Режим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50655">
        <w:rPr>
          <w:rFonts w:ascii="Times New Roman" w:hAnsi="Times New Roman"/>
          <w:sz w:val="28"/>
          <w:szCs w:val="28"/>
        </w:rPr>
        <w:t>доступа</w:t>
      </w:r>
      <w:r w:rsidRPr="00CD6859">
        <w:rPr>
          <w:rFonts w:ascii="Times New Roman" w:hAnsi="Times New Roman"/>
          <w:sz w:val="28"/>
          <w:szCs w:val="28"/>
          <w:lang w:val="en-US"/>
        </w:rPr>
        <w:t xml:space="preserve">: </w:t>
      </w:r>
    </w:p>
    <w:p w:rsidR="00CD6859" w:rsidRPr="00CD6859" w:rsidRDefault="00CD6859" w:rsidP="00CD6859">
      <w:pPr>
        <w:spacing w:after="0" w:line="336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CD6859">
        <w:rPr>
          <w:rFonts w:ascii="Times New Roman" w:hAnsi="Times New Roman"/>
          <w:sz w:val="28"/>
          <w:szCs w:val="28"/>
          <w:lang w:val="en-US"/>
        </w:rPr>
        <w:t>http://www.continentaleconomics.com/files/Mueller.BalanceofPaymentsAnalysis.2011.pdf</w:t>
      </w:r>
    </w:p>
    <w:p w:rsidR="00CD6859" w:rsidRPr="00CD6859" w:rsidRDefault="00CD6859" w:rsidP="00CD6859">
      <w:pPr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D6859">
        <w:rPr>
          <w:rFonts w:ascii="Times New Roman" w:hAnsi="Times New Roman"/>
          <w:bCs/>
          <w:color w:val="000000"/>
          <w:sz w:val="28"/>
          <w:szCs w:val="32"/>
          <w:lang w:val="en-US"/>
        </w:rPr>
        <w:t xml:space="preserve">International Financial Statistics (IFS) 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[Electronic resource] Official cite - Access mode: </w:t>
      </w:r>
      <w:r w:rsidRPr="00CD6859">
        <w:rPr>
          <w:rFonts w:ascii="Times New Roman" w:hAnsi="Times New Roman"/>
          <w:bCs/>
          <w:sz w:val="28"/>
          <w:szCs w:val="32"/>
          <w:lang w:val="en-US"/>
        </w:rPr>
        <w:t>https://data.world/imf/international-financial-statis (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viewd on October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May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, 201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9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) - Title from the screen.</w:t>
      </w:r>
    </w:p>
    <w:p w:rsidR="00CD6859" w:rsidRPr="00CD6859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  <w:lang w:val="en-US"/>
        </w:rPr>
      </w:pPr>
      <w:r w:rsidRPr="00CD6859">
        <w:rPr>
          <w:rFonts w:ascii="Times New Roman" w:hAnsi="Times New Roman"/>
          <w:bCs/>
          <w:color w:val="000000"/>
          <w:sz w:val="28"/>
          <w:szCs w:val="32"/>
          <w:lang w:val="en-US"/>
        </w:rPr>
        <w:t xml:space="preserve">International Trade Center 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[Electronic resource] Official cite - Access mode: </w:t>
      </w:r>
      <w:r w:rsidRPr="00CD6859">
        <w:rPr>
          <w:rFonts w:ascii="Times New Roman" w:hAnsi="Times New Roman"/>
          <w:bCs/>
          <w:sz w:val="28"/>
          <w:szCs w:val="32"/>
          <w:lang w:val="en-US"/>
        </w:rPr>
        <w:t>http://www.intracen.org/ (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viewd on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May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 09, 201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9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)- Title from the screen.</w:t>
      </w:r>
    </w:p>
    <w:p w:rsidR="00CD6859" w:rsidRPr="00CD6859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  <w:lang w:val="en-US"/>
        </w:rPr>
      </w:pPr>
      <w:r w:rsidRPr="00CD6859">
        <w:rPr>
          <w:rFonts w:ascii="Times New Roman" w:hAnsi="Times New Roman"/>
          <w:color w:val="000000"/>
          <w:sz w:val="28"/>
          <w:szCs w:val="32"/>
          <w:lang w:val="en-US"/>
        </w:rPr>
        <w:t>Joint External Debt Hub</w:t>
      </w:r>
      <w:r w:rsidRPr="00CD6859">
        <w:rPr>
          <w:rFonts w:ascii="Times New Roman" w:hAnsi="Times New Roman"/>
          <w:color w:val="5D5D5D"/>
          <w:sz w:val="28"/>
          <w:szCs w:val="32"/>
          <w:lang w:val="en-US"/>
        </w:rPr>
        <w:t xml:space="preserve"> 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[Electronic resource] Official cite - Access mode: </w:t>
      </w:r>
      <w:r w:rsidRPr="00CD6859">
        <w:rPr>
          <w:rFonts w:ascii="Times New Roman" w:hAnsi="Times New Roman"/>
          <w:sz w:val="28"/>
          <w:szCs w:val="32"/>
          <w:lang w:val="en-US"/>
        </w:rPr>
        <w:t xml:space="preserve">http://www.jedh.org/ </w:t>
      </w:r>
      <w:r w:rsidRPr="00CD6859">
        <w:rPr>
          <w:rFonts w:ascii="Times New Roman" w:hAnsi="Times New Roman"/>
          <w:bCs/>
          <w:sz w:val="28"/>
          <w:szCs w:val="32"/>
          <w:lang w:val="en-US"/>
        </w:rPr>
        <w:t>(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viewd on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May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 09, 201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9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)- Title from the screen.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Statistics Finland [Электронный ресурс] – Режим доступа: https://www.stat.fi/index_en.html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Sveriges Riksbank – Central bank of Sweden [Электронный ресурс] – Режим доступа: http://www.riksbank.se/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FRED Economic Data [Электронный ресурс] – Режим доступа: https://fred.stlouisfed.org/</w:t>
      </w:r>
    </w:p>
    <w:p w:rsidR="00CD6859" w:rsidRPr="00CD6859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  <w:lang w:val="en-US"/>
        </w:rPr>
      </w:pP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The Organisation for Economic Co-operation and Development (OECD) [</w:t>
      </w:r>
      <w:r w:rsidRPr="00F53DBE">
        <w:rPr>
          <w:rFonts w:ascii="Times New Roman" w:hAnsi="Times New Roman"/>
          <w:color w:val="000000"/>
          <w:sz w:val="28"/>
          <w:szCs w:val="28"/>
        </w:rPr>
        <w:t>Электронный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F53DBE">
        <w:rPr>
          <w:rFonts w:ascii="Times New Roman" w:hAnsi="Times New Roman"/>
          <w:color w:val="000000"/>
          <w:sz w:val="28"/>
          <w:szCs w:val="28"/>
        </w:rPr>
        <w:t>ресурс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] – </w:t>
      </w:r>
      <w:r w:rsidRPr="00F53DBE">
        <w:rPr>
          <w:rFonts w:ascii="Times New Roman" w:hAnsi="Times New Roman"/>
          <w:color w:val="000000"/>
          <w:sz w:val="28"/>
          <w:szCs w:val="28"/>
        </w:rPr>
        <w:t>Режим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F53DBE">
        <w:rPr>
          <w:rFonts w:ascii="Times New Roman" w:hAnsi="Times New Roman"/>
          <w:color w:val="000000"/>
          <w:sz w:val="28"/>
          <w:szCs w:val="28"/>
        </w:rPr>
        <w:t>доступа</w:t>
      </w:r>
      <w:r w:rsidRPr="00CD6859">
        <w:rPr>
          <w:rFonts w:ascii="Times New Roman" w:hAnsi="Times New Roman"/>
          <w:color w:val="000000"/>
          <w:sz w:val="28"/>
          <w:szCs w:val="28"/>
          <w:lang w:val="en-US"/>
        </w:rPr>
        <w:t>: http://www.oecd.org/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IMF Data [Электронный ресурс] – Режим доступа: https://data.imf.org/?sk=388DFA60-1D26-4ADE-B505-A05A558D9A42&amp;sId=1479329132316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Customs of Finland [Электронный ресурс] – Режим доступа: https://tulli.fi/ru/fiziceskim-licam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Statistics Sweden [Электронный ресурс] – Режим доступа: https://www.scb.se/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Государственная служба статистики Украины [Электронный ресурс] – Режим дос</w:t>
      </w:r>
      <w:r>
        <w:rPr>
          <w:rFonts w:ascii="Times New Roman" w:hAnsi="Times New Roman"/>
          <w:color w:val="000000"/>
          <w:sz w:val="28"/>
          <w:szCs w:val="28"/>
        </w:rPr>
        <w:t>тупа: http://www.ukrstat.gov.ua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lastRenderedPageBreak/>
        <w:t>Товарооборот между Украиной и Финляндией увеличился на 13% [Электронный ресурс] – Режим доступа: https://www.rbc.ua/rus/news/tovarooborot-mezhdu-ukrainoy-finlyandiey-1507557582.html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Швеция инвестирует $1,7 млн в открытие IT-школ в Украине  [Электронный ресурс] – Режим доступа: https://ain.ua/2018/07/18/shveciya-daye-1-7-mln-na-it-shkoli-v-ua/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Скандинавское чудо для Украины: чем отличается экономика стран Скандинавии от остальных? [Электронный ресурс] – Режим доступа: https://24tv.ua/skandinavskoe_chudo_dlya_ukrainyi_chem_otlichaetsya_ekonomika_stran_skandinavii_ot_ostalnyih_n965507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Как в Швеции борются с коррупцией [Электронный ресурс] – Режим доступа: https://ru.sweden.se/ljudi/provesti-chertu-kak-v-shvecii-boryutsya-s-korrupciej/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Торгово-экономическое сотрудничество между Финляндией и Украиной [Электронный ресурс] – Режим доступа: https://finland.mfa.gov.ua/ua/ukraine-finland/trade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Торгово-экономическое сотрудничество между Швецией и Украиной [Электронный ресурс] – Режим доступа: https://sweden.mfa.gov.ua/ua/ukraine-sweden/trade</w:t>
      </w:r>
    </w:p>
    <w:p w:rsidR="00CD6859" w:rsidRPr="00F53DBE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"Доказать право быть европейцами": аудит отношений Украины и Швеции [Электронный ресурс] – Режим доступа: https://www.eurointegration.com.</w:t>
      </w:r>
      <w:r>
        <w:rPr>
          <w:rFonts w:ascii="Times New Roman" w:hAnsi="Times New Roman"/>
          <w:color w:val="000000"/>
          <w:sz w:val="28"/>
          <w:szCs w:val="28"/>
        </w:rPr>
        <w:t>ua/articles/2017/06/14/7067059/</w:t>
      </w:r>
    </w:p>
    <w:p w:rsidR="00CD6859" w:rsidRPr="008B20FF" w:rsidRDefault="00CD6859" w:rsidP="00CD6859">
      <w:pPr>
        <w:pStyle w:val="a3"/>
        <w:numPr>
          <w:ilvl w:val="0"/>
          <w:numId w:val="4"/>
        </w:numPr>
        <w:spacing w:after="0" w:line="336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F53DBE">
        <w:rPr>
          <w:rFonts w:ascii="Times New Roman" w:hAnsi="Times New Roman"/>
          <w:color w:val="000000"/>
          <w:sz w:val="28"/>
          <w:szCs w:val="28"/>
        </w:rPr>
        <w:t>Министерство иностранных дел Финляндии в Украине [Электронный ресурс] – Режим доступа: http://finland.org.ua/public/default.aspx?contentid=378264&amp;nodeid=31711&amp;contentlan=37&amp;culture=uk-UA</w:t>
      </w:r>
    </w:p>
    <w:p w:rsidR="00CD6859" w:rsidRDefault="00CD6859" w:rsidP="00CD6859">
      <w:pPr>
        <w:numPr>
          <w:ilvl w:val="0"/>
          <w:numId w:val="4"/>
        </w:numPr>
        <w:spacing w:after="0" w:line="348" w:lineRule="auto"/>
        <w:jc w:val="both"/>
        <w:rPr>
          <w:rFonts w:ascii="Times New Roman" w:hAnsi="Times New Roman"/>
          <w:color w:val="000000"/>
          <w:sz w:val="28"/>
          <w:szCs w:val="32"/>
        </w:rPr>
      </w:pPr>
      <w:r w:rsidRPr="008B20FF">
        <w:rPr>
          <w:rFonts w:ascii="Times New Roman" w:hAnsi="Times New Roman"/>
          <w:color w:val="000000"/>
          <w:sz w:val="28"/>
          <w:szCs w:val="32"/>
        </w:rPr>
        <w:t>Артем`єва М. Г., Маржина В. Ю., Цевух Ю. О. Аналіз сучасного стану поточного рахунку Республіки Білорусь/ М. Г. Артем`єва. – 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60-61.</w:t>
      </w:r>
    </w:p>
    <w:p w:rsidR="00CD6859" w:rsidRDefault="00CD6859">
      <w:bookmarkStart w:id="0" w:name="_GoBack"/>
      <w:bookmarkEnd w:id="0"/>
    </w:p>
    <w:sectPr w:rsidR="00CD68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D1063"/>
    <w:multiLevelType w:val="hybridMultilevel"/>
    <w:tmpl w:val="C338D2FA"/>
    <w:lvl w:ilvl="0" w:tplc="A84CF53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pacing w:val="-4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7DA4069"/>
    <w:multiLevelType w:val="hybridMultilevel"/>
    <w:tmpl w:val="58ECB54A"/>
    <w:lvl w:ilvl="0" w:tplc="883A9F22">
      <w:start w:val="1"/>
      <w:numFmt w:val="bullet"/>
      <w:lvlText w:val=""/>
      <w:lvlJc w:val="center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DF55425"/>
    <w:multiLevelType w:val="hybridMultilevel"/>
    <w:tmpl w:val="C8CCEAAE"/>
    <w:lvl w:ilvl="0" w:tplc="214013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4B7671B"/>
    <w:multiLevelType w:val="multilevel"/>
    <w:tmpl w:val="9B4AEE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D20"/>
    <w:rsid w:val="000B070F"/>
    <w:rsid w:val="005D5BB8"/>
    <w:rsid w:val="00CD6859"/>
    <w:rsid w:val="00DF1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F0EC1A-563B-44C4-929C-DAE963A3E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070F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CD685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070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CD6859"/>
    <w:rPr>
      <w:rFonts w:ascii="Cambria" w:eastAsia="Times New Roman" w:hAnsi="Cambria" w:cs="Times New Roman"/>
      <w:b/>
      <w:bCs/>
      <w:color w:val="365F9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ks.ru/bgd/free/B99_10/IssWWW.exe/Stg/d000/i000490r.htm" TargetMode="External"/><Relationship Id="rId5" Type="http://schemas.openxmlformats.org/officeDocument/2006/relationships/hyperlink" Target="http://www.imf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2312</Words>
  <Characters>13185</Characters>
  <Application>Microsoft Office Word</Application>
  <DocSecurity>0</DocSecurity>
  <Lines>109</Lines>
  <Paragraphs>30</Paragraphs>
  <ScaleCrop>false</ScaleCrop>
  <Company/>
  <LinksUpToDate>false</LinksUpToDate>
  <CharactersWithSpaces>15467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2020-02-10T10:48:00Z</dcterms:created>
  <dcterms:modified xsi:type="dcterms:W3CDTF">2020-02-10T10:50:00Z</dcterms:modified>
</cp:coreProperties>
</file>