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581D" w:rsidRDefault="003B1B3A">
      <w:pPr>
        <w:spacing w:after="0" w:line="259" w:lineRule="auto"/>
        <w:ind w:left="-1440" w:right="10469" w:firstLine="0"/>
        <w:jc w:val="left"/>
      </w:pPr>
      <w:r>
        <w:rPr>
          <w:noProof/>
        </w:rPr>
        <w:drawing>
          <wp:anchor distT="0" distB="0" distL="114300" distR="114300" simplePos="0" relativeHeight="251658240" behindDoc="0" locked="0" layoutInCell="1" allowOverlap="0">
            <wp:simplePos x="0" y="0"/>
            <wp:positionH relativeFrom="page">
              <wp:posOffset>0</wp:posOffset>
            </wp:positionH>
            <wp:positionV relativeFrom="page">
              <wp:posOffset>1</wp:posOffset>
            </wp:positionV>
            <wp:extent cx="7543800" cy="10664952"/>
            <wp:effectExtent l="0" t="0" r="0" b="0"/>
            <wp:wrapTopAndBottom/>
            <wp:docPr id="45907" name="Picture 45907"/>
            <wp:cNvGraphicFramePr/>
            <a:graphic xmlns:a="http://schemas.openxmlformats.org/drawingml/2006/main">
              <a:graphicData uri="http://schemas.openxmlformats.org/drawingml/2006/picture">
                <pic:pic xmlns:pic="http://schemas.openxmlformats.org/drawingml/2006/picture">
                  <pic:nvPicPr>
                    <pic:cNvPr id="45907" name="Picture 45907"/>
                    <pic:cNvPicPr/>
                  </pic:nvPicPr>
                  <pic:blipFill>
                    <a:blip r:embed="rId7"/>
                    <a:stretch>
                      <a:fillRect/>
                    </a:stretch>
                  </pic:blipFill>
                  <pic:spPr>
                    <a:xfrm>
                      <a:off x="0" y="0"/>
                      <a:ext cx="7543800" cy="10664952"/>
                    </a:xfrm>
                    <a:prstGeom prst="rect">
                      <a:avLst/>
                    </a:prstGeom>
                  </pic:spPr>
                </pic:pic>
              </a:graphicData>
            </a:graphic>
          </wp:anchor>
        </w:drawing>
      </w:r>
    </w:p>
    <w:p w:rsidR="0082581D" w:rsidRDefault="0082581D">
      <w:pPr>
        <w:sectPr w:rsidR="0082581D">
          <w:footerReference w:type="even" r:id="rId8"/>
          <w:footerReference w:type="default" r:id="rId9"/>
          <w:footerReference w:type="first" r:id="rId10"/>
          <w:pgSz w:w="11909" w:h="16834"/>
          <w:pgMar w:top="1440" w:right="1440" w:bottom="1440" w:left="1440" w:header="720" w:footer="720" w:gutter="0"/>
          <w:cols w:space="720"/>
        </w:sectPr>
      </w:pPr>
    </w:p>
    <w:p w:rsidR="0082581D" w:rsidRDefault="003B1B3A">
      <w:pPr>
        <w:spacing w:after="429" w:line="259" w:lineRule="auto"/>
        <w:ind w:left="726" w:hanging="10"/>
        <w:jc w:val="center"/>
      </w:pPr>
      <w:r>
        <w:rPr>
          <w:b/>
        </w:rPr>
        <w:lastRenderedPageBreak/>
        <w:t xml:space="preserve">ЗМІСТ </w:t>
      </w:r>
    </w:p>
    <w:p w:rsidR="0082581D" w:rsidRDefault="003B1B3A">
      <w:pPr>
        <w:spacing w:after="131" w:line="259" w:lineRule="auto"/>
        <w:ind w:left="-15" w:firstLine="0"/>
      </w:pPr>
      <w:r>
        <w:t xml:space="preserve">ВСТУП………………………………………………………………………… 3 </w:t>
      </w:r>
    </w:p>
    <w:p w:rsidR="0082581D" w:rsidRDefault="003B1B3A">
      <w:pPr>
        <w:tabs>
          <w:tab w:val="center" w:pos="9046"/>
        </w:tabs>
        <w:spacing w:after="139" w:line="259" w:lineRule="auto"/>
        <w:ind w:left="-15" w:firstLine="0"/>
        <w:jc w:val="left"/>
      </w:pPr>
      <w:r>
        <w:t xml:space="preserve">РОЗДІЛ 1. ДЖЕРЕЛА ПРАВА, ЩО РЕГУЛЮЮТЬ ДІЯЛЬНІСТЬ </w:t>
      </w:r>
      <w:r>
        <w:tab/>
        <w:t xml:space="preserve"> </w:t>
      </w:r>
    </w:p>
    <w:p w:rsidR="0082581D" w:rsidRDefault="003B1B3A">
      <w:pPr>
        <w:spacing w:after="131" w:line="259" w:lineRule="auto"/>
        <w:ind w:left="-15" w:firstLine="0"/>
      </w:pPr>
      <w:r>
        <w:t xml:space="preserve">АДВОКАТУРИ В УКРАЇНІ ТА ІСПАНІЇ…………………………………... 7 </w:t>
      </w:r>
    </w:p>
    <w:p w:rsidR="0082581D" w:rsidRDefault="003B1B3A">
      <w:pPr>
        <w:tabs>
          <w:tab w:val="center" w:pos="9391"/>
        </w:tabs>
        <w:spacing w:after="141" w:line="259" w:lineRule="auto"/>
        <w:ind w:left="-15" w:firstLine="0"/>
        <w:jc w:val="left"/>
      </w:pPr>
      <w:r>
        <w:t xml:space="preserve">1.1. Загальна характеристика джерел права, що регулюють організацію </w:t>
      </w:r>
      <w:r>
        <w:tab/>
      </w:r>
      <w:r>
        <w:t xml:space="preserve"> </w:t>
      </w:r>
    </w:p>
    <w:p w:rsidR="0082581D" w:rsidRDefault="003B1B3A">
      <w:pPr>
        <w:tabs>
          <w:tab w:val="right" w:pos="9359"/>
        </w:tabs>
        <w:spacing w:after="139" w:line="259" w:lineRule="auto"/>
        <w:ind w:left="-15" w:firstLine="0"/>
        <w:jc w:val="left"/>
      </w:pPr>
      <w:r>
        <w:t xml:space="preserve">адвокатури в Україні…………………………………………………………. </w:t>
      </w:r>
      <w:r>
        <w:tab/>
        <w:t xml:space="preserve">7 </w:t>
      </w:r>
    </w:p>
    <w:p w:rsidR="0082581D" w:rsidRDefault="003B1B3A">
      <w:pPr>
        <w:tabs>
          <w:tab w:val="center" w:pos="9391"/>
        </w:tabs>
        <w:spacing w:after="139" w:line="259" w:lineRule="auto"/>
        <w:ind w:left="-15" w:firstLine="0"/>
        <w:jc w:val="left"/>
      </w:pPr>
      <w:r>
        <w:t xml:space="preserve">1.2. Загальна характеристика джерел права, що регулюють організацію </w:t>
      </w:r>
      <w:r>
        <w:tab/>
      </w:r>
      <w:r>
        <w:t xml:space="preserve"> </w:t>
      </w:r>
    </w:p>
    <w:p w:rsidR="0082581D" w:rsidRDefault="003B1B3A">
      <w:pPr>
        <w:ind w:left="-15" w:firstLine="0"/>
      </w:pPr>
      <w:r>
        <w:t xml:space="preserve">адвокатури в Іспанії…………………………………………………………... 20 РОЗДІЛ 2. ДОПУСК </w:t>
      </w:r>
      <w:r>
        <w:t>ДО АДВОКАТСЬКОЇ ПРОФЕСІЇ……………………</w:t>
      </w:r>
      <w:r>
        <w:t xml:space="preserve"> </w:t>
      </w:r>
      <w:r>
        <w:t xml:space="preserve">24 </w:t>
      </w:r>
    </w:p>
    <w:p w:rsidR="0082581D" w:rsidRDefault="003B1B3A">
      <w:pPr>
        <w:tabs>
          <w:tab w:val="right" w:pos="9359"/>
        </w:tabs>
        <w:spacing w:after="139" w:line="259" w:lineRule="auto"/>
        <w:ind w:left="-15" w:firstLine="0"/>
        <w:jc w:val="left"/>
      </w:pPr>
      <w:r>
        <w:t xml:space="preserve">2.1. Допуск до адвокатської професії в Україні……………………………. </w:t>
      </w:r>
      <w:r>
        <w:tab/>
        <w:t xml:space="preserve">24 </w:t>
      </w:r>
    </w:p>
    <w:p w:rsidR="0082581D" w:rsidRDefault="003B1B3A">
      <w:pPr>
        <w:ind w:left="-15" w:firstLine="0"/>
      </w:pPr>
      <w:r>
        <w:t xml:space="preserve">2.2. Допуск до адвокатської професії в Іспанії……………………………. </w:t>
      </w:r>
      <w:r>
        <w:tab/>
        <w:t xml:space="preserve">36 РОЗДІЛ 3. ПРАВОВИЙ СТАТУС АДВОКАТА В УКРАЇНІ ТА ІСПАНІЇ. 49 </w:t>
      </w:r>
    </w:p>
    <w:p w:rsidR="0082581D" w:rsidRDefault="003B1B3A">
      <w:pPr>
        <w:spacing w:after="133" w:line="259" w:lineRule="auto"/>
        <w:ind w:left="-15" w:firstLine="0"/>
      </w:pPr>
      <w:r>
        <w:t>3.1. Поняття та зміст правового</w:t>
      </w:r>
      <w:r>
        <w:t xml:space="preserve"> статусу…………………………………….. 49 </w:t>
      </w:r>
    </w:p>
    <w:p w:rsidR="0082581D" w:rsidRDefault="003B1B3A">
      <w:pPr>
        <w:spacing w:after="131" w:line="259" w:lineRule="auto"/>
        <w:ind w:left="-15" w:firstLine="0"/>
      </w:pPr>
      <w:r>
        <w:t>3.2. Права адвоката в Україні та Іспанії...……………………………………</w:t>
      </w:r>
      <w:r>
        <w:t xml:space="preserve"> </w:t>
      </w:r>
      <w:r>
        <w:t xml:space="preserve">58 </w:t>
      </w:r>
    </w:p>
    <w:p w:rsidR="0082581D" w:rsidRDefault="003B1B3A">
      <w:pPr>
        <w:spacing w:after="131" w:line="259" w:lineRule="auto"/>
        <w:ind w:left="-15" w:firstLine="0"/>
      </w:pPr>
      <w:r>
        <w:t xml:space="preserve">3.3. Обов'язки адвоката в Україні та Іспанії...………………………………. </w:t>
      </w:r>
      <w:r>
        <w:t xml:space="preserve"> </w:t>
      </w:r>
      <w:r>
        <w:t xml:space="preserve">64 </w:t>
      </w:r>
    </w:p>
    <w:p w:rsidR="0082581D" w:rsidRDefault="003B1B3A">
      <w:pPr>
        <w:spacing w:after="131" w:line="259" w:lineRule="auto"/>
        <w:ind w:left="-15" w:firstLine="0"/>
      </w:pPr>
      <w:r>
        <w:t>3.4. Відповідальність адвоката в Україні та Іспанії...……………………….</w:t>
      </w:r>
      <w:r>
        <w:t xml:space="preserve"> </w:t>
      </w:r>
      <w:r>
        <w:t xml:space="preserve">72 </w:t>
      </w:r>
    </w:p>
    <w:p w:rsidR="0082581D" w:rsidRDefault="003B1B3A">
      <w:pPr>
        <w:spacing w:after="131" w:line="259" w:lineRule="auto"/>
        <w:ind w:left="-15" w:firstLine="0"/>
      </w:pPr>
      <w:r>
        <w:t>3.5. Організаційні форми адвок</w:t>
      </w:r>
      <w:r>
        <w:t>атської діяльності в Україні та Іспанії........</w:t>
      </w:r>
      <w:r>
        <w:t xml:space="preserve"> </w:t>
      </w:r>
      <w:r>
        <w:t xml:space="preserve">80 </w:t>
      </w:r>
    </w:p>
    <w:p w:rsidR="0082581D" w:rsidRDefault="003B1B3A">
      <w:pPr>
        <w:spacing w:after="610"/>
        <w:ind w:left="-15" w:firstLine="0"/>
      </w:pPr>
      <w:r>
        <w:t>ВИСНОВКИ……………………………………………………………………</w:t>
      </w:r>
      <w:r>
        <w:t xml:space="preserve"> </w:t>
      </w:r>
      <w:r>
        <w:t xml:space="preserve">85 СПИСОК ВИКОРИСТАНИХ ДЖЕРЕЛ…………………………………….. 89 </w:t>
      </w:r>
    </w:p>
    <w:p w:rsidR="006749E8" w:rsidRDefault="006749E8">
      <w:pPr>
        <w:spacing w:after="610"/>
        <w:ind w:left="-15" w:firstLine="0"/>
        <w:rPr>
          <w:b/>
        </w:rPr>
      </w:pPr>
    </w:p>
    <w:p w:rsidR="006749E8" w:rsidRDefault="006749E8">
      <w:pPr>
        <w:spacing w:after="610"/>
        <w:ind w:left="-15" w:firstLine="0"/>
        <w:rPr>
          <w:b/>
        </w:rPr>
      </w:pPr>
    </w:p>
    <w:p w:rsidR="006749E8" w:rsidRDefault="006749E8">
      <w:pPr>
        <w:spacing w:after="610"/>
        <w:ind w:left="-15" w:firstLine="0"/>
        <w:rPr>
          <w:b/>
        </w:rPr>
      </w:pPr>
    </w:p>
    <w:p w:rsidR="006749E8" w:rsidRDefault="006749E8">
      <w:pPr>
        <w:spacing w:after="610"/>
        <w:ind w:left="-15" w:firstLine="0"/>
        <w:rPr>
          <w:b/>
        </w:rPr>
      </w:pPr>
    </w:p>
    <w:p w:rsidR="0082581D" w:rsidRDefault="003B1B3A">
      <w:pPr>
        <w:spacing w:after="610"/>
        <w:ind w:left="-15" w:firstLine="0"/>
      </w:pPr>
      <w:r>
        <w:rPr>
          <w:b/>
        </w:rPr>
        <w:lastRenderedPageBreak/>
        <w:t xml:space="preserve">ВСТУП </w:t>
      </w:r>
    </w:p>
    <w:p w:rsidR="0082581D" w:rsidRDefault="003B1B3A">
      <w:pPr>
        <w:ind w:left="-15"/>
      </w:pPr>
      <w:r>
        <w:t>Становления України як правової держави та запровадження в ній принципу верховенства права зумовлює необхідність</w:t>
      </w:r>
      <w:r>
        <w:t xml:space="preserve"> формування високої правової культури у суспільстві, яка неможлива без існування якісної та своєчасної правової допомоги, надання якої здійснюється незалежною та розвиненою адвокатурою.  </w:t>
      </w:r>
    </w:p>
    <w:p w:rsidR="0082581D" w:rsidRDefault="003B1B3A">
      <w:pPr>
        <w:ind w:left="-15"/>
      </w:pPr>
      <w:r>
        <w:t>Адвокатура є важливим інструментом дійсної демократії. Адже за своєю</w:t>
      </w:r>
      <w:r>
        <w:t xml:space="preserve"> природою вона є громадською, самостійного виду організацією професійних юристів, яка виконує важливу суспільну функцію – захист прав і законних інтересів громадян та організацій. Громадський характер адвокатури проявляється у тому, що, надаючи будь-яку юр</w:t>
      </w:r>
      <w:r>
        <w:t>идичну допомогу, адвокат відстоює справедливість, порушене право, а це є невід'ємним елементом, першоосновою суспільного устрою. Діяльність адвокатури несе в собі й державний характер, адже вона як елемент політичної системи виконує функцію особливої держа</w:t>
      </w:r>
      <w:r>
        <w:t xml:space="preserve">вної ваги – захищає права і законні інтереси громадян. </w:t>
      </w:r>
    </w:p>
    <w:p w:rsidR="0082581D" w:rsidRDefault="003B1B3A">
      <w:pPr>
        <w:ind w:left="-15"/>
      </w:pPr>
      <w:r>
        <w:t xml:space="preserve">Сьогодні роль адвоката не може бути перебільшена. Адвокат захищає закон від свавілля, а тому діяльність адвоката відповідає як інтересам окремого громадянина чи установи, так і суспільно-правовим інтересам держави та суспільства. </w:t>
      </w:r>
    </w:p>
    <w:p w:rsidR="0082581D" w:rsidRDefault="003B1B3A">
      <w:pPr>
        <w:ind w:left="-15"/>
      </w:pPr>
      <w:r>
        <w:t>Адвокат – це юридичний ра</w:t>
      </w:r>
      <w:r>
        <w:t>дник, захисник, джерело правових знань, медіатор у спорі і дуже хотілося б – взірець професіоналізму та професійної етики, адже тільки у цій професії є особливі етичні норми, спеціальні правила, яким адвокат має відповідати і за порушення яких він несе від</w:t>
      </w:r>
      <w:r>
        <w:t xml:space="preserve">повідальність. </w:t>
      </w:r>
    </w:p>
    <w:p w:rsidR="0082581D" w:rsidRDefault="003B1B3A">
      <w:pPr>
        <w:ind w:left="-15"/>
      </w:pPr>
      <w:r>
        <w:t>Останнім часом серед фахівців та у засобах масової інформації йде жваве обговорення стану сучасної адвокатури. Дехто висловлює думку про необхідність створення в Україні іншої – сильної і кваліфікованої адвокатури. Лунають радісні вигуки що</w:t>
      </w:r>
      <w:r>
        <w:t xml:space="preserve">до створення єдиної професійної організації і </w:t>
      </w:r>
      <w:r>
        <w:lastRenderedPageBreak/>
        <w:t xml:space="preserve">протилежні гасла – створення такої організації посягне на незалежність адвокатів, а тому членство в ній має бути добровільним. </w:t>
      </w:r>
    </w:p>
    <w:p w:rsidR="0082581D" w:rsidRDefault="003B1B3A">
      <w:pPr>
        <w:ind w:left="-15"/>
      </w:pPr>
      <w:r>
        <w:t xml:space="preserve">Відомо, що адвокатура існує з найдавніших часів. Перші її зачатки могли з'явитися </w:t>
      </w:r>
      <w:r>
        <w:t>в умовах формування державно-організованого суспільства, з появою держави, коли стали виникати судові органи. При таких умовах повинна була з'явитися і потреба в судовому захисту. Протягом багатьох тисячоліть своєї історії адвокатура знала злети і падіння.</w:t>
      </w:r>
      <w:r>
        <w:t xml:space="preserve"> З цим і були пов'язані різко протилежні судження про неї.  </w:t>
      </w:r>
    </w:p>
    <w:p w:rsidR="0082581D" w:rsidRDefault="003B1B3A">
      <w:pPr>
        <w:ind w:left="-15"/>
      </w:pPr>
      <w:r>
        <w:t>У своєму розвитку українська адвокатура також пройшла ряд важливих етапів, їй вперше було надано конституційне значення, а спроби адміністративного підпорядкування адвокатури державі не були реал</w:t>
      </w:r>
      <w:r>
        <w:t>ізовані. Закон України «Про адвокатуру та адвокатську діяльність» від 05.07.2012 № 5076-VI наблизив її до світових стандартів, однак далеко не всі проблеми адвокатури вирішено, що зумовлює необхідність дослідження досвіду зарубіжних країн, зокрема Іспанії,</w:t>
      </w:r>
      <w:r>
        <w:t xml:space="preserve"> для вдосконалення вітчизняного інституту адвокатури. </w:t>
      </w:r>
    </w:p>
    <w:p w:rsidR="0082581D" w:rsidRDefault="003B1B3A">
      <w:pPr>
        <w:ind w:left="-15"/>
      </w:pPr>
      <w:r>
        <w:t>Вивчення досвіду організації діяльності адвокатури в Іспанії є перспективним з точки зору отримання і використання отриманих знань для реформування адвокатури в Україні як такої ж молодої, як і в Іспан</w:t>
      </w:r>
      <w:r>
        <w:t xml:space="preserve">ії. Саме цим і обумовлюється актуальність обраної для дослідження теми. </w:t>
      </w:r>
    </w:p>
    <w:p w:rsidR="0082581D" w:rsidRDefault="003B1B3A">
      <w:pPr>
        <w:ind w:left="-15"/>
      </w:pPr>
      <w:r>
        <w:t>Практична відсутність спеціальних, докладних досліджень порівняльної характеристики адвокатури України та Іспанії становить ще один аргумент на користь актуальності теми дипломної роб</w:t>
      </w:r>
      <w:r>
        <w:t>оти; ступінь її розробленості в українських наукових джерелах є низькою. Окремі сторони проблеми історії й сучасності іспанської адвокатури висвітлювали такі вчені, як Гловацький І. Ю., Святоцький О. Д., Медведчук В. В., Романов А. К. Великий внесок у вивч</w:t>
      </w:r>
      <w:r>
        <w:t xml:space="preserve">ення адвокатури вклали такі вітчизняні та зарубіжні вчені, як Кальний В. І., Рафальська І. О., Клименко Н. І., Бакаянова Н. М., Омелькін В. М., Фіолевський Д. А., Фурса С. Я., Фурса Е. І., Яновська О. Г., Варфоломеєва Т. </w:t>
      </w:r>
      <w:r>
        <w:lastRenderedPageBreak/>
        <w:t xml:space="preserve">В., Гутаріна К. В., Барщевський М. </w:t>
      </w:r>
      <w:r>
        <w:t xml:space="preserve">Ю., Деханов С. А., Ліфшиц В. І., Жуковський О. Л., Наливайко Л. Р., Дюкіна В. Р. та ін. </w:t>
      </w:r>
    </w:p>
    <w:p w:rsidR="0082581D" w:rsidRDefault="003B1B3A">
      <w:pPr>
        <w:ind w:left="-15"/>
      </w:pPr>
      <w:r>
        <w:t>Метою дипломної роботи є виявлення, у процесі дослідження та порівняння систем організації адвокатури в Іспанії та в Україні, позитивного досвіду Іспанії з метою враху</w:t>
      </w:r>
      <w:r>
        <w:t xml:space="preserve">вання його у процесі реформування адвокатури України. </w:t>
      </w:r>
    </w:p>
    <w:p w:rsidR="0082581D" w:rsidRDefault="003B1B3A">
      <w:pPr>
        <w:ind w:left="-15"/>
      </w:pPr>
      <w:r>
        <w:t xml:space="preserve">Для досягнення зазначеної вище мети перед дослідженням необхідне вирішення наступних завдань: </w:t>
      </w:r>
    </w:p>
    <w:p w:rsidR="0082581D" w:rsidRDefault="003B1B3A">
      <w:pPr>
        <w:numPr>
          <w:ilvl w:val="0"/>
          <w:numId w:val="1"/>
        </w:numPr>
        <w:ind w:hanging="360"/>
      </w:pPr>
      <w:r>
        <w:t xml:space="preserve">надання загальної характеристики джерел права, що регулюють організацію адвокатури в Україні та Іспанії; </w:t>
      </w:r>
    </w:p>
    <w:p w:rsidR="0082581D" w:rsidRDefault="003B1B3A">
      <w:pPr>
        <w:numPr>
          <w:ilvl w:val="0"/>
          <w:numId w:val="1"/>
        </w:numPr>
        <w:spacing w:after="132" w:line="259" w:lineRule="auto"/>
        <w:ind w:hanging="360"/>
      </w:pPr>
      <w:r>
        <w:t xml:space="preserve">визначення підстав та умов допуску до адвокатури в Україні та </w:t>
      </w:r>
    </w:p>
    <w:p w:rsidR="0082581D" w:rsidRDefault="003B1B3A">
      <w:pPr>
        <w:spacing w:after="132" w:line="259" w:lineRule="auto"/>
        <w:ind w:left="1080" w:firstLine="0"/>
      </w:pPr>
      <w:r>
        <w:t xml:space="preserve">Іспанії; </w:t>
      </w:r>
    </w:p>
    <w:p w:rsidR="0082581D" w:rsidRDefault="003B1B3A">
      <w:pPr>
        <w:numPr>
          <w:ilvl w:val="0"/>
          <w:numId w:val="1"/>
        </w:numPr>
        <w:spacing w:after="135" w:line="259" w:lineRule="auto"/>
        <w:ind w:hanging="360"/>
      </w:pPr>
      <w:r>
        <w:t xml:space="preserve">визначення поняття та змісту правового статусу; </w:t>
      </w:r>
    </w:p>
    <w:p w:rsidR="0082581D" w:rsidRDefault="003B1B3A">
      <w:pPr>
        <w:numPr>
          <w:ilvl w:val="0"/>
          <w:numId w:val="1"/>
        </w:numPr>
        <w:spacing w:after="132" w:line="259" w:lineRule="auto"/>
        <w:ind w:hanging="360"/>
      </w:pPr>
      <w:r>
        <w:t xml:space="preserve">визначення видів та форм адвокатської діяльності в Україні та </w:t>
      </w:r>
    </w:p>
    <w:p w:rsidR="0082581D" w:rsidRDefault="003B1B3A">
      <w:pPr>
        <w:spacing w:after="131" w:line="259" w:lineRule="auto"/>
        <w:ind w:left="1080" w:firstLine="0"/>
      </w:pPr>
      <w:r>
        <w:t xml:space="preserve">Іспанії. </w:t>
      </w:r>
    </w:p>
    <w:p w:rsidR="0082581D" w:rsidRDefault="003B1B3A">
      <w:pPr>
        <w:ind w:left="-15"/>
      </w:pPr>
      <w:r>
        <w:t xml:space="preserve">Предметом дослідження виступають суспільно-правові відносини </w:t>
      </w:r>
      <w:r>
        <w:t xml:space="preserve">у сфері організації діяльності адвокатури в Іспанії та в Україні. </w:t>
      </w:r>
    </w:p>
    <w:p w:rsidR="0082581D" w:rsidRDefault="003B1B3A">
      <w:pPr>
        <w:ind w:left="-15"/>
      </w:pPr>
      <w:r>
        <w:t xml:space="preserve">Об'єктом дослідження виступають наукові праці, джерела права та судова практика, що висвітлюють питання організації діяльності адвокатури в Іспанії та в Україні. </w:t>
      </w:r>
    </w:p>
    <w:p w:rsidR="0082581D" w:rsidRDefault="003B1B3A">
      <w:pPr>
        <w:ind w:left="-15"/>
      </w:pPr>
      <w:r>
        <w:t>У процесі дослідження використано наступні принципи та методи наукового пізнання: загальнонаукові: (формально-логічний, соціологічний, системний, структурно-функціональний, конкретно-історичний, статистичний); загальні логічні методи теоретичного аналізу (</w:t>
      </w:r>
      <w:r>
        <w:t xml:space="preserve">аналізу, синтезу, узагальнення, порівняння, абстрагування, аналогії); приватнонаукові методи (порівняльного правознавства, техніко-юридичного аналізу, конкретизації, тлумачення). </w:t>
      </w:r>
    </w:p>
    <w:p w:rsidR="0082581D" w:rsidRDefault="003B1B3A">
      <w:pPr>
        <w:ind w:left="720" w:firstLine="0"/>
      </w:pPr>
      <w:r>
        <w:t>Основою дипломної роботи послужило коло документальних джерел, які можна под</w:t>
      </w:r>
      <w:r>
        <w:t xml:space="preserve">ілити за наступними групами: </w:t>
      </w:r>
    </w:p>
    <w:p w:rsidR="0082581D" w:rsidRDefault="003B1B3A">
      <w:pPr>
        <w:numPr>
          <w:ilvl w:val="0"/>
          <w:numId w:val="2"/>
        </w:numPr>
        <w:ind w:hanging="360"/>
      </w:pPr>
      <w:r>
        <w:lastRenderedPageBreak/>
        <w:t xml:space="preserve">Нормативно-правові акти України, першоджерела та коментарі до них. </w:t>
      </w:r>
    </w:p>
    <w:p w:rsidR="0082581D" w:rsidRDefault="003B1B3A">
      <w:pPr>
        <w:numPr>
          <w:ilvl w:val="0"/>
          <w:numId w:val="2"/>
        </w:numPr>
        <w:spacing w:after="134" w:line="259" w:lineRule="auto"/>
        <w:ind w:hanging="360"/>
      </w:pPr>
      <w:r>
        <w:t xml:space="preserve">Нормативні джерела Іспанії. </w:t>
      </w:r>
    </w:p>
    <w:p w:rsidR="0082581D" w:rsidRDefault="003B1B3A">
      <w:pPr>
        <w:numPr>
          <w:ilvl w:val="0"/>
          <w:numId w:val="2"/>
        </w:numPr>
        <w:spacing w:after="134" w:line="259" w:lineRule="auto"/>
        <w:ind w:hanging="360"/>
      </w:pPr>
      <w:r>
        <w:t xml:space="preserve">Навчальні видання. </w:t>
      </w:r>
    </w:p>
    <w:p w:rsidR="0082581D" w:rsidRDefault="003B1B3A">
      <w:pPr>
        <w:numPr>
          <w:ilvl w:val="0"/>
          <w:numId w:val="2"/>
        </w:numPr>
        <w:spacing w:after="134" w:line="259" w:lineRule="auto"/>
        <w:ind w:hanging="360"/>
      </w:pPr>
      <w:r>
        <w:t xml:space="preserve">Публікації в періодичних виданнях.  </w:t>
      </w:r>
    </w:p>
    <w:p w:rsidR="0082581D" w:rsidRDefault="003B1B3A">
      <w:pPr>
        <w:ind w:left="-15"/>
      </w:pPr>
      <w:r>
        <w:t xml:space="preserve">Структурно робота складається з: "ВСТУПУ", "РОЗДІЛУ 1", "РОЗДІЛУ 2", "РОЗДІЛУ 3", "ВИСНОВКІВ" та "СПИСКУ </w:t>
      </w:r>
    </w:p>
    <w:p w:rsidR="0082581D" w:rsidRDefault="003B1B3A">
      <w:pPr>
        <w:ind w:left="-15" w:firstLine="0"/>
      </w:pPr>
      <w:r>
        <w:t>ВИКОРИСТАНИХ ДЖЕРЕЛ". В свою чергу "РОЗДІЛ 1" складається з двох підрозділів, "РОЗДІЛ 2" складається з двох підрозділів, "РОЗДІЛ 3" складається з п'ят</w:t>
      </w:r>
      <w:r>
        <w:t xml:space="preserve">и підрозділів.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3"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3"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3"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3"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pPr>
        <w:spacing w:after="131" w:line="259" w:lineRule="auto"/>
        <w:ind w:left="62" w:firstLine="0"/>
        <w:jc w:val="center"/>
      </w:pPr>
      <w:r>
        <w:rPr>
          <w:b/>
        </w:rPr>
        <w:t xml:space="preserve"> </w:t>
      </w:r>
    </w:p>
    <w:p w:rsidR="0082581D" w:rsidRDefault="003B1B3A" w:rsidP="003B1B3A">
      <w:pPr>
        <w:spacing w:after="0" w:line="259" w:lineRule="auto"/>
        <w:ind w:left="62" w:firstLine="0"/>
        <w:jc w:val="center"/>
      </w:pPr>
      <w:r>
        <w:rPr>
          <w:b/>
        </w:rPr>
        <w:t xml:space="preserve"> </w:t>
      </w:r>
    </w:p>
    <w:p w:rsidR="0082581D" w:rsidRDefault="003B1B3A">
      <w:pPr>
        <w:spacing w:after="127" w:line="259" w:lineRule="auto"/>
        <w:ind w:left="726" w:right="2" w:hanging="10"/>
        <w:jc w:val="center"/>
      </w:pPr>
      <w:r>
        <w:rPr>
          <w:b/>
        </w:rPr>
        <w:lastRenderedPageBreak/>
        <w:t>В</w:t>
      </w:r>
      <w:r>
        <w:rPr>
          <w:b/>
        </w:rPr>
        <w:t xml:space="preserve">ИСНОВКИ </w:t>
      </w:r>
    </w:p>
    <w:p w:rsidR="0082581D" w:rsidRDefault="003B1B3A">
      <w:pPr>
        <w:ind w:left="-15"/>
      </w:pPr>
      <w:r>
        <w:t xml:space="preserve">Адвокатура в демократичному суспільстві є важливим правозахисним інститутом, від стану якого </w:t>
      </w:r>
      <w:r>
        <w:t xml:space="preserve">великою мірою залежить рівень захищеності прав людини. Вагомість завдань і функцій, покладених на адвокатуру, вимагає, щоб вона була міцною, незалежною, високопрофесійною. </w:t>
      </w:r>
    </w:p>
    <w:p w:rsidR="0082581D" w:rsidRDefault="003B1B3A">
      <w:pPr>
        <w:ind w:left="-15"/>
      </w:pPr>
      <w:r>
        <w:t>В рамках дипломного дослідження було здійснено порівняльноправовий аналіз організац</w:t>
      </w:r>
      <w:r>
        <w:t>ії діяльності адвокатур Іспанії та України в наступних аспектах: джерела права, що регулюють адвокатську діяльність; допуск до адвокатської діяльності та вимоги до кандидатів в адвокати; основні етапи професійної підготовки адвокатів, зокрема професійне на</w:t>
      </w:r>
      <w:r>
        <w:t>вчання, проходження стажування та складання кваліфікаційних іспитів і отримання свідоцтва, що надає право займатися адвокатською діяльністю; самоврядування адвокатів та питання спеціалізації адвокатів; права, обов’язки, відповідальність адвокатів, організа</w:t>
      </w:r>
      <w:r>
        <w:t xml:space="preserve">ційні форми адвокатської діяльності. </w:t>
      </w:r>
    </w:p>
    <w:p w:rsidR="0082581D" w:rsidRDefault="003B1B3A">
      <w:pPr>
        <w:ind w:left="-15"/>
      </w:pPr>
      <w:r>
        <w:t>В процесі дослідження устрою інституту адвокатури важливим постає питання самоврядування іспанських і українських адвокатів, а разом з ним питання обов'язкового членства адвокатів в певній адвокатській організації. Від</w:t>
      </w:r>
      <w:r>
        <w:t xml:space="preserve">омо, що в західноєвропейських країнах членство адвоката у відповідній місцевій адвокатській палаті є обов'язковим вже багато років. Український адвокат зобов'язується бути членом конкретної адвокатської організації, а саме Національної асоціації адвокатів </w:t>
      </w:r>
      <w:r>
        <w:t xml:space="preserve">України лише з 2012 року, оскільки до цього вітчизняні закони не передбачали такої вимоги. </w:t>
      </w:r>
    </w:p>
    <w:p w:rsidR="0082581D" w:rsidRDefault="003B1B3A">
      <w:pPr>
        <w:ind w:left="-15"/>
      </w:pPr>
      <w:r>
        <w:t>Законодавство Іспанії закріплює поняття «спеціалізація адвоката», у зв'язку з чим адвокату, який здобув спеціальні знання та досвід у конкретних галузях іспанського</w:t>
      </w:r>
      <w:r>
        <w:t xml:space="preserve"> права, відповідною палатою адвокатів може бути надано право здійснювати адвокатську діяльність за спеціалізацією.  </w:t>
      </w:r>
    </w:p>
    <w:p w:rsidR="0082581D" w:rsidRDefault="003B1B3A">
      <w:pPr>
        <w:ind w:left="-15"/>
      </w:pPr>
      <w:r>
        <w:t>Інститут спеціалізованої адвокатури невідомий українському законодавству. Українські адвокати законодавчо не поділяються на адвокатів за пр</w:t>
      </w:r>
      <w:r>
        <w:t xml:space="preserve">инципом конкретної спеціалізації, нормативно-правові акти не містять класифікації адвокатів за тими галузями права, якими вони найкраще </w:t>
      </w:r>
      <w:r>
        <w:lastRenderedPageBreak/>
        <w:t>опанували. За відсутності інституту спеціалізованої адвокатури в Україні вітчизняні правники не мають мотивації постійно</w:t>
      </w:r>
      <w:r>
        <w:t xml:space="preserve"> підвищувати рівень своїх професійний знань в конкретних галузях права; на відміну від своїх іспанських колег, українські адвокати не мають права законно йменуватися адвокатами за спеціалізацією.  </w:t>
      </w:r>
    </w:p>
    <w:p w:rsidR="0082581D" w:rsidRDefault="003B1B3A">
      <w:pPr>
        <w:spacing w:after="133" w:line="259" w:lineRule="auto"/>
        <w:ind w:left="245" w:right="202" w:hanging="10"/>
        <w:jc w:val="center"/>
      </w:pPr>
      <w:r>
        <w:t>В Іспанії юридичні послуги мають право надавати лише адвок</w:t>
      </w:r>
      <w:r>
        <w:t xml:space="preserve">ати. </w:t>
      </w:r>
    </w:p>
    <w:p w:rsidR="0082581D" w:rsidRDefault="003B1B3A">
      <w:pPr>
        <w:ind w:left="-15"/>
      </w:pPr>
      <w:r>
        <w:t>Зробивши спробу порівняльно-правового аналізу інституту в Україні та Іспанії, а також дослідивши закономірності розвитку адвокатської діяльності в Іспанії та Україні, маючи на меті краще розуміння сучасності даного правозахисного інституту, можна про</w:t>
      </w:r>
      <w:r>
        <w:t xml:space="preserve">стежити, наскільки складним є шлях Іспанії та України до вільного й демократичного правосуддя, і, зокрема, до незалежності адвокатури від державної влади.  </w:t>
      </w:r>
    </w:p>
    <w:p w:rsidR="0082581D" w:rsidRDefault="003B1B3A">
      <w:pPr>
        <w:ind w:left="-15"/>
      </w:pPr>
      <w:r>
        <w:t>Адвокатура Іспанії є висококваліфікованою правозахисною організацією. Позитивний досвід організації</w:t>
      </w:r>
      <w:r>
        <w:t xml:space="preserve"> адвокатури Іспанії слід враховувати та застосовувати задля вдосконалення організації діяльності адвокатури України та підвищення якості правового захисту в нашій державі. </w:t>
      </w:r>
    </w:p>
    <w:p w:rsidR="0082581D" w:rsidRDefault="003B1B3A">
      <w:pPr>
        <w:ind w:left="-15"/>
      </w:pPr>
      <w:r>
        <w:t>Підводячи підсумок роботи, необхідно зазначити, що адвокатура є інститутом громадян</w:t>
      </w:r>
      <w:r>
        <w:t xml:space="preserve">ського суспільства і головна мета, заради якої вона створюється – професійний захист прав і законних інтересів фізичних і юридичних осіб. </w:t>
      </w:r>
    </w:p>
    <w:p w:rsidR="0082581D" w:rsidRDefault="003B1B3A">
      <w:pPr>
        <w:ind w:left="-15"/>
      </w:pPr>
      <w:r>
        <w:t>Адвокатська діяльність повинна ґрунтуватись на довірчих відносинах, що виникають між адвокатом і клієнтом та охороняю</w:t>
      </w:r>
      <w:r>
        <w:t xml:space="preserve">ться не тільки законами, а й нормами професійної етики.  </w:t>
      </w:r>
    </w:p>
    <w:p w:rsidR="0082581D" w:rsidRDefault="003B1B3A">
      <w:pPr>
        <w:ind w:left="-15"/>
      </w:pPr>
      <w:r>
        <w:t>До листопада 2011 року іспанські студенти, що здобули вищу юридичну освіту, автоматично мали право на вступ до місцевої колегії адвокатів без будь-яких додаткових вимог до кваліфікації або складання</w:t>
      </w:r>
      <w:r>
        <w:t xml:space="preserve"> іспитів. Дане положення змінилося з 1 листопада 2011 року з набранням чинності Органічного закону «Про доступ до професії адвоката». Відповідно до нової процедури випускники юридичних факультетів зобов'язані пройти необхідну практику і скласти державний і</w:t>
      </w:r>
      <w:r>
        <w:t xml:space="preserve">спит для здобуття статусу адвоката. В цілому, </w:t>
      </w:r>
      <w:r>
        <w:lastRenderedPageBreak/>
        <w:t xml:space="preserve">згідно із статтею 17 Королівського декрету 2011 року, для претендентів пред'являються наступні вимоги: а) наявність вищої освіти; б) проходження дворічної підготовчої практики; в) складання державного іспиту. </w:t>
      </w:r>
    </w:p>
    <w:p w:rsidR="0082581D" w:rsidRDefault="003B1B3A">
      <w:pPr>
        <w:ind w:left="-15"/>
      </w:pPr>
      <w:r>
        <w:t>Всі адвокати об'єднані в Генеральну раду адвокатів Іспанії, що представляє адвокатську професію на національному рівні. Також в країні функціонують 83 місцевих колегії адвокатів. Генеральна рада адвокатів затверджує статути кожної асоціації адвокатів, а та</w:t>
      </w:r>
      <w:r>
        <w:t xml:space="preserve">кож загальнонаціональні правила, що регулюють окремі аспекти професії.  Реєстрація в місцевій колегії адвокатів є обов'язковою умовою для того, щоб особа мала можливість займатися практичною діяльністю в якості адвоката на території всієї Іспанії.  </w:t>
      </w:r>
    </w:p>
    <w:p w:rsidR="0082581D" w:rsidRDefault="003B1B3A">
      <w:pPr>
        <w:ind w:left="-15"/>
      </w:pPr>
      <w:r>
        <w:t>Загаль</w:t>
      </w:r>
      <w:r>
        <w:t>ним Генеральним Статутом іспанської Адвокатури передбачено, що практикуючий адвокат, включений в будь-яку адвокатську Колегію може вести свою професійну діяльність у вільній формі на території всієї країни, а також в інших державах, членах Європейського Со</w:t>
      </w:r>
      <w:r>
        <w:t xml:space="preserve">юзу та інших країнах, відповідно до чинного законодавства останніх. </w:t>
      </w:r>
    </w:p>
    <w:p w:rsidR="0082581D" w:rsidRDefault="003B1B3A">
      <w:pPr>
        <w:ind w:left="-15"/>
      </w:pPr>
      <w:r>
        <w:t xml:space="preserve">В іспанському законодавстві, на відміну від українського, законом не регулюється форма адвокатських об’єднань. </w:t>
      </w:r>
    </w:p>
    <w:p w:rsidR="0082581D" w:rsidRDefault="003B1B3A">
      <w:pPr>
        <w:ind w:left="-15"/>
      </w:pPr>
      <w:r>
        <w:t>Однак, 88 % адвокатів Барселонської Колегії Адвокатів працюють в рамках кол</w:t>
      </w:r>
      <w:r>
        <w:t xml:space="preserve">ективних адвокатських утворень і лише 1% надають послуги клієнтам як приватні підприємці.  </w:t>
      </w:r>
    </w:p>
    <w:p w:rsidR="0082581D" w:rsidRDefault="003B1B3A">
      <w:pPr>
        <w:ind w:left="-15"/>
      </w:pPr>
      <w:r>
        <w:t xml:space="preserve">Також в рамках даного питання була детально розглянута процедура притягнення адвоката до дисциплінарної відповідальності.  </w:t>
      </w:r>
    </w:p>
    <w:p w:rsidR="0082581D" w:rsidRDefault="003B1B3A">
      <w:pPr>
        <w:ind w:left="-15"/>
      </w:pPr>
      <w:r>
        <w:t>Дисциплінарна комісія може застосувати до адвокатів Іспанії такі міри відповідальності: а) винести догану, б) призначити штраф, в) тимчасово відсторонити адвоката від виконання професійних обов'язків або повністю позбавити адвокатського статусу.  Дисциплін</w:t>
      </w:r>
      <w:r>
        <w:t xml:space="preserve">арного трибуналу, який діяв би незалежно від колегій адвокатів, в Іспанії не існує.  Дисциплінарний процесуальний порядок встановлюється офіційнім дисциплінарним органом за ініціативою трибуналу або заінтересованих відомств.  </w:t>
      </w:r>
    </w:p>
    <w:p w:rsidR="0082581D" w:rsidRDefault="003B1B3A">
      <w:pPr>
        <w:ind w:left="-15"/>
      </w:pPr>
      <w:r>
        <w:lastRenderedPageBreak/>
        <w:t>В Іспанії існує кримінальна відповідальність за здійснення професійної діяльності (в тому числі юридичної) без відповідного документа про освіту, виданого або підтвердженого в Іспанії.  Цивільна відповідальність адвокатів застрахована професійними колегіям</w:t>
      </w:r>
      <w:r>
        <w:t xml:space="preserve">и.  Що стосується українських адвокатів, то на сьогоднішній день вони не зобов'язані страхувати ризики цивільної відповідальності. Таким чином надання послуг неліцензованими «юристами» ставить громадян у положення абсолютної незахищеності в разі помилки.  </w:t>
      </w:r>
      <w:r>
        <w:t xml:space="preserve"> </w:t>
      </w:r>
    </w:p>
    <w:p w:rsidR="0082581D" w:rsidRDefault="003B1B3A">
      <w:pPr>
        <w:ind w:left="-15"/>
      </w:pPr>
      <w:r>
        <w:t>Щодо відповідальності – законодавство як України, так і Іспанії передбачає дисциплінарну відповідальність адвокатів за порушення правил професійної поведінки. В обох країнах питання щодо дисциплінарної відповідальності вирішують органи адвокатського само</w:t>
      </w:r>
      <w:r>
        <w:t>врядування. Водночас, в Україні процедура притягнення до дисциплінарної відповідальності адвокатів регламентована більш детально.  Зважаючи на досвід Іспанії, пропонуємо в Україні органам адвокатського самоврядування створювати фонди для відшкодування кліє</w:t>
      </w:r>
      <w:r>
        <w:t xml:space="preserve">нтам збитків, викликаних непорядними вчинками їх адвокатів.  </w:t>
      </w:r>
    </w:p>
    <w:p w:rsidR="0082581D" w:rsidRDefault="003B1B3A">
      <w:pPr>
        <w:ind w:left="-15"/>
      </w:pPr>
      <w:r>
        <w:t>Підводячи підсумки, необхідно підкреслити значення міжнародного досвіду, європейських стандартів адвокатури, а також позитивного досвіду зарубіжних держав, в тому числі і Іспанії, для вдосконале</w:t>
      </w:r>
      <w:r>
        <w:t>ння організації та діяльності адвокатури, забезпечення принципів її незалежності та відповідальності як публічно-правового інституту надання кваліфікованої юридичної допомоги. Зауважимо, що наявність у державі осіб, які здатні надати висококваліфіковану юр</w:t>
      </w:r>
      <w:r>
        <w:t xml:space="preserve">идичну допомогу є запорукою гармонійного існування суспільства в цілому.  </w:t>
      </w:r>
    </w:p>
    <w:p w:rsidR="0082581D" w:rsidRDefault="003B1B3A">
      <w:pPr>
        <w:spacing w:after="131" w:line="259" w:lineRule="auto"/>
        <w:ind w:left="720" w:firstLine="0"/>
        <w:jc w:val="left"/>
      </w:pPr>
      <w:r>
        <w:t xml:space="preserve"> </w:t>
      </w:r>
    </w:p>
    <w:p w:rsidR="0082581D" w:rsidRDefault="003B1B3A">
      <w:pPr>
        <w:spacing w:after="131" w:line="259" w:lineRule="auto"/>
        <w:ind w:left="720" w:firstLine="0"/>
        <w:jc w:val="left"/>
      </w:pPr>
      <w:r>
        <w:t xml:space="preserve"> </w:t>
      </w:r>
    </w:p>
    <w:p w:rsidR="003B1B3A" w:rsidRDefault="003B1B3A">
      <w:pPr>
        <w:spacing w:after="131" w:line="259" w:lineRule="auto"/>
        <w:ind w:left="720" w:firstLine="0"/>
        <w:jc w:val="left"/>
      </w:pPr>
    </w:p>
    <w:p w:rsidR="003B1B3A" w:rsidRDefault="003B1B3A">
      <w:pPr>
        <w:spacing w:after="131" w:line="259" w:lineRule="auto"/>
        <w:ind w:left="720" w:firstLine="0"/>
        <w:jc w:val="left"/>
      </w:pPr>
    </w:p>
    <w:p w:rsidR="003B1B3A" w:rsidRDefault="003B1B3A">
      <w:pPr>
        <w:spacing w:after="131" w:line="259" w:lineRule="auto"/>
        <w:ind w:left="720" w:firstLine="0"/>
        <w:jc w:val="left"/>
      </w:pPr>
      <w:bookmarkStart w:id="0" w:name="_GoBack"/>
      <w:bookmarkEnd w:id="0"/>
    </w:p>
    <w:p w:rsidR="0082581D" w:rsidRDefault="003B1B3A">
      <w:pPr>
        <w:spacing w:after="0" w:line="259" w:lineRule="auto"/>
        <w:ind w:left="720" w:firstLine="0"/>
        <w:jc w:val="left"/>
      </w:pPr>
      <w:r>
        <w:t xml:space="preserve"> </w:t>
      </w:r>
    </w:p>
    <w:p w:rsidR="0082581D" w:rsidRDefault="003B1B3A">
      <w:pPr>
        <w:spacing w:after="127" w:line="259" w:lineRule="auto"/>
        <w:ind w:left="726" w:right="724" w:hanging="10"/>
        <w:jc w:val="center"/>
      </w:pPr>
      <w:r>
        <w:rPr>
          <w:b/>
        </w:rPr>
        <w:lastRenderedPageBreak/>
        <w:t xml:space="preserve">СПИСОК ВИКОРИСТАНИХ ДЖЕРЕЛ </w:t>
      </w:r>
    </w:p>
    <w:p w:rsidR="0082581D" w:rsidRDefault="003B1B3A">
      <w:pPr>
        <w:spacing w:after="136" w:line="259" w:lineRule="auto"/>
        <w:ind w:left="720" w:firstLine="0"/>
        <w:jc w:val="left"/>
      </w:pPr>
      <w:r>
        <w:t xml:space="preserve"> </w:t>
      </w:r>
    </w:p>
    <w:p w:rsidR="0082581D" w:rsidRDefault="003B1B3A">
      <w:pPr>
        <w:spacing w:after="127" w:line="259" w:lineRule="auto"/>
        <w:ind w:left="726" w:right="5" w:hanging="10"/>
        <w:jc w:val="center"/>
      </w:pPr>
      <w:r>
        <w:rPr>
          <w:b/>
        </w:rPr>
        <w:t xml:space="preserve">Нормативно-правові акти: </w:t>
      </w:r>
    </w:p>
    <w:p w:rsidR="0082581D" w:rsidRDefault="003B1B3A">
      <w:pPr>
        <w:numPr>
          <w:ilvl w:val="0"/>
          <w:numId w:val="24"/>
        </w:numPr>
      </w:pPr>
      <w:r>
        <w:t>Конституція України: Основний закон України № 254к/96-ВР від 28.06.1996 р. (із змін. та доп.) // Відомості Верховної Ра</w:t>
      </w:r>
      <w:r>
        <w:t xml:space="preserve">ди (скорочено ВВР). – 1996. - № 30. - Ст. 141. </w:t>
      </w:r>
    </w:p>
    <w:p w:rsidR="0082581D" w:rsidRDefault="003B1B3A">
      <w:pPr>
        <w:numPr>
          <w:ilvl w:val="0"/>
          <w:numId w:val="24"/>
        </w:numPr>
      </w:pPr>
      <w:r>
        <w:t xml:space="preserve">Конвенція про захист прав людини і основоположних свобод: Рада Європи; Конвенція, Міжнародний документ вiд 04.11.1950 р. (з поправками) // Офіційний вісник України – 1998. - № 13. - Ст. 270. </w:t>
      </w:r>
    </w:p>
    <w:p w:rsidR="0082581D" w:rsidRDefault="003B1B3A">
      <w:pPr>
        <w:numPr>
          <w:ilvl w:val="0"/>
          <w:numId w:val="24"/>
        </w:numPr>
      </w:pPr>
      <w:r>
        <w:t>Основні положенн</w:t>
      </w:r>
      <w:r>
        <w:t xml:space="preserve">я про роль адвокатів [Електронний ресурс]: прийняті VIII Конгресом ООН по запобіганню злочинам від 01.08.1990 р. - Електрон. дан. (1 файл). – Режим доступу: http://zakon.rada.gov.ua/cgibin/laws/main.cgi?nreg=995_835.  </w:t>
      </w:r>
    </w:p>
    <w:p w:rsidR="0082581D" w:rsidRDefault="003B1B3A">
      <w:pPr>
        <w:numPr>
          <w:ilvl w:val="0"/>
          <w:numId w:val="24"/>
        </w:numPr>
        <w:spacing w:after="139" w:line="259" w:lineRule="auto"/>
      </w:pPr>
      <w:r>
        <w:t>Кримінальний кодекс України: Закон Ук</w:t>
      </w:r>
      <w:r>
        <w:t xml:space="preserve">раїни № 2341-III від </w:t>
      </w:r>
    </w:p>
    <w:p w:rsidR="0082581D" w:rsidRDefault="003B1B3A">
      <w:pPr>
        <w:spacing w:after="131" w:line="259" w:lineRule="auto"/>
        <w:ind w:left="-15" w:firstLine="0"/>
      </w:pPr>
      <w:r>
        <w:t xml:space="preserve">05.04.2011 р. (із змін. та доп.) // ВВР. – 2001. - № 25. - Ст. 131. </w:t>
      </w:r>
    </w:p>
    <w:p w:rsidR="0082581D" w:rsidRDefault="003B1B3A">
      <w:pPr>
        <w:numPr>
          <w:ilvl w:val="0"/>
          <w:numId w:val="24"/>
        </w:numPr>
      </w:pPr>
      <w:r>
        <w:t xml:space="preserve">Кримінально-процесуальний кодекс України: Закон України № 4651-VI від 13.04.2012 р. // ВВР. – 2013. - № 9-10, № 11-12, № 13. - Ст. 88. </w:t>
      </w:r>
    </w:p>
    <w:p w:rsidR="0082581D" w:rsidRDefault="003B1B3A">
      <w:pPr>
        <w:numPr>
          <w:ilvl w:val="0"/>
          <w:numId w:val="24"/>
        </w:numPr>
      </w:pPr>
      <w:r>
        <w:t xml:space="preserve">Про адвокатуру: Закон України № 2887-XII вiд 19.12.1992 р. (із змін. та доп.) // ВВР. – 1993. - № 9. - Ст. 62. </w:t>
      </w:r>
    </w:p>
    <w:p w:rsidR="0082581D" w:rsidRDefault="003B1B3A">
      <w:pPr>
        <w:numPr>
          <w:ilvl w:val="0"/>
          <w:numId w:val="24"/>
        </w:numPr>
      </w:pPr>
      <w:r>
        <w:t xml:space="preserve">Про адвокатуру та адвокатську діяльність: Закон України № 5076VI вiд 05.07.2012 р. // ВВР. – 2013. - № 27. - Ст. 282. </w:t>
      </w:r>
    </w:p>
    <w:p w:rsidR="0082581D" w:rsidRDefault="003B1B3A">
      <w:pPr>
        <w:numPr>
          <w:ilvl w:val="0"/>
          <w:numId w:val="24"/>
        </w:numPr>
      </w:pPr>
      <w:r>
        <w:t>Про вищу освіту: Закон Ук</w:t>
      </w:r>
      <w:r>
        <w:t xml:space="preserve">раїни № 2984-III вiд 17.01.2001 р. (із змін. та доп.) // ВВР. – 2002. - № 20. - Ст. 134. </w:t>
      </w:r>
    </w:p>
    <w:p w:rsidR="0082581D" w:rsidRDefault="003B1B3A">
      <w:pPr>
        <w:numPr>
          <w:ilvl w:val="0"/>
          <w:numId w:val="24"/>
        </w:numPr>
        <w:spacing w:after="139" w:line="259" w:lineRule="auto"/>
      </w:pPr>
      <w:r>
        <w:t xml:space="preserve">Про міжнародні договори України: Закон України від 29.06.2004 </w:t>
      </w:r>
    </w:p>
    <w:p w:rsidR="0082581D" w:rsidRDefault="003B1B3A">
      <w:pPr>
        <w:spacing w:after="131" w:line="259" w:lineRule="auto"/>
        <w:ind w:left="-15" w:firstLine="0"/>
      </w:pPr>
      <w:r>
        <w:t xml:space="preserve">р. №1906-IV // ВВР. - 2004. - № 50. - Ст. 540. </w:t>
      </w:r>
    </w:p>
    <w:p w:rsidR="0082581D" w:rsidRDefault="003B1B3A">
      <w:pPr>
        <w:numPr>
          <w:ilvl w:val="0"/>
          <w:numId w:val="24"/>
        </w:numPr>
        <w:spacing w:after="141" w:line="259" w:lineRule="auto"/>
      </w:pPr>
      <w:r>
        <w:t>Цивільний процесуальний кодекс України: Закон України №</w:t>
      </w:r>
      <w:r>
        <w:t xml:space="preserve"> </w:t>
      </w:r>
    </w:p>
    <w:p w:rsidR="0082581D" w:rsidRDefault="003B1B3A">
      <w:pPr>
        <w:ind w:left="-15" w:firstLine="0"/>
      </w:pPr>
      <w:r>
        <w:t xml:space="preserve">1618-IV від 18.03.2004 р. (із змін. та доп.) // ВВР. – 2004. - № 40 / 40-42 /. – Ст. 492. </w:t>
      </w:r>
    </w:p>
    <w:p w:rsidR="0082581D" w:rsidRDefault="003B1B3A">
      <w:pPr>
        <w:numPr>
          <w:ilvl w:val="0"/>
          <w:numId w:val="24"/>
        </w:numPr>
        <w:spacing w:after="139" w:line="259" w:lineRule="auto"/>
      </w:pPr>
      <w:r>
        <w:t xml:space="preserve">Положення про Вищу кваліфікаційну комісію адвокатури </w:t>
      </w:r>
    </w:p>
    <w:p w:rsidR="0082581D" w:rsidRDefault="003B1B3A">
      <w:pPr>
        <w:spacing w:line="259" w:lineRule="auto"/>
        <w:ind w:left="-15" w:firstLine="0"/>
      </w:pPr>
      <w:r>
        <w:lastRenderedPageBreak/>
        <w:t xml:space="preserve">[Електронний ресурс]: Режим доступу: http://vkdka.org/polojennia/. </w:t>
      </w:r>
    </w:p>
    <w:p w:rsidR="0082581D" w:rsidRDefault="003B1B3A">
      <w:pPr>
        <w:numPr>
          <w:ilvl w:val="0"/>
          <w:numId w:val="24"/>
        </w:numPr>
        <w:spacing w:after="135" w:line="259" w:lineRule="auto"/>
      </w:pPr>
      <w:r>
        <w:t xml:space="preserve">Положення </w:t>
      </w:r>
      <w:r>
        <w:tab/>
        <w:t xml:space="preserve">про </w:t>
      </w:r>
      <w:r>
        <w:tab/>
        <w:t>кваліфікаційно-дисципліна</w:t>
      </w:r>
      <w:r>
        <w:t xml:space="preserve">рну </w:t>
      </w:r>
      <w:r>
        <w:tab/>
        <w:t xml:space="preserve">комісію </w:t>
      </w:r>
    </w:p>
    <w:p w:rsidR="0082581D" w:rsidRDefault="003B1B3A">
      <w:pPr>
        <w:ind w:left="-15" w:firstLine="0"/>
      </w:pPr>
      <w:r>
        <w:t xml:space="preserve">адвокатури [Електронний ресурс]: Режим доступу: http://kdkako.com.ua/wpcontent/uploads/2017/01/polozhennia-kdka-modelne.pdf. </w:t>
      </w:r>
    </w:p>
    <w:p w:rsidR="0082581D" w:rsidRDefault="003B1B3A">
      <w:pPr>
        <w:numPr>
          <w:ilvl w:val="0"/>
          <w:numId w:val="24"/>
        </w:numPr>
      </w:pPr>
      <w:r>
        <w:t>Правила адвокатської етики [Електронний ресурс]:  Режим доступу: http://unba.org.ua/assets/uploads/legislations/prav</w:t>
      </w:r>
      <w:r>
        <w:t xml:space="preserve">ila-advokats'kojetiki.pdf. </w:t>
      </w:r>
    </w:p>
    <w:p w:rsidR="0082581D" w:rsidRDefault="003B1B3A">
      <w:pPr>
        <w:numPr>
          <w:ilvl w:val="0"/>
          <w:numId w:val="24"/>
        </w:numPr>
      </w:pPr>
      <w:r>
        <w:t xml:space="preserve">Рішення Конституційного Суду України у справі за конституційним зверненням громадянина Солдатова Геннадія Івановича щодо офіційного тлумачення положень статті 59 Конституції України, статті 44 Кримінально-процесуального кодексу </w:t>
      </w:r>
      <w:r>
        <w:t xml:space="preserve">України, статей 268, 271 Кодексу України про адміністративні правопорушення (справа про право вільного вибору захисника):  Конституційний Суд;  Рішення № 13-рп/2000 вiд 16.11.2000  р. // Офіційний вісник України – 2000. - № 47. – Ст. 2045. </w:t>
      </w:r>
    </w:p>
    <w:p w:rsidR="0082581D" w:rsidRDefault="003B1B3A">
      <w:pPr>
        <w:numPr>
          <w:ilvl w:val="0"/>
          <w:numId w:val="24"/>
        </w:numPr>
      </w:pPr>
      <w:r>
        <w:t>Положення про п</w:t>
      </w:r>
      <w:r>
        <w:t xml:space="preserve">омічника адвоката [Електронний ресурс]:  Режим доступу: http://unba.org.ua/assets/uploads/legislation/pologennya/ 2016-06-13polozhennya_57ebcf6b3f2e0.pdf. </w:t>
      </w:r>
    </w:p>
    <w:p w:rsidR="0082581D" w:rsidRDefault="003B1B3A">
      <w:pPr>
        <w:numPr>
          <w:ilvl w:val="0"/>
          <w:numId w:val="24"/>
        </w:numPr>
      </w:pPr>
      <w:r>
        <w:t>Положення про організацію та порядок проходження стажування для отримання особою свідоцтва про право</w:t>
      </w:r>
      <w:r>
        <w:t xml:space="preserve"> на заняття адвокатською діяльністю </w:t>
      </w:r>
    </w:p>
    <w:p w:rsidR="0082581D" w:rsidRDefault="003B1B3A">
      <w:pPr>
        <w:ind w:left="-15" w:firstLine="0"/>
      </w:pPr>
      <w:r>
        <w:t xml:space="preserve">[Електронний ресурс]:  Режим доступу: http://unba.org.ua/assets/uploads/ legislations/pologennya/2013.09.27-polozhennya-216.pdf. </w:t>
      </w:r>
    </w:p>
    <w:p w:rsidR="0082581D" w:rsidRDefault="003B1B3A">
      <w:pPr>
        <w:numPr>
          <w:ilvl w:val="0"/>
          <w:numId w:val="24"/>
        </w:numPr>
      </w:pPr>
      <w:r>
        <w:t>Положення про представництво Національної асоціації адвокатів України за кордоном [Електр</w:t>
      </w:r>
      <w:r>
        <w:t xml:space="preserve">онний ресурс]. – Режим доступа: </w:t>
      </w:r>
    </w:p>
    <w:p w:rsidR="0082581D" w:rsidRDefault="003B1B3A">
      <w:pPr>
        <w:ind w:left="-15" w:firstLine="0"/>
      </w:pPr>
      <w:r>
        <w:t xml:space="preserve">http://unba.org.ua/assets/uploads/legislation/pologennya/2016-02-26-polozhennya69_56ead27be2fd3.pdf. </w:t>
      </w:r>
    </w:p>
    <w:p w:rsidR="0082581D" w:rsidRDefault="003B1B3A">
      <w:pPr>
        <w:numPr>
          <w:ilvl w:val="0"/>
          <w:numId w:val="24"/>
        </w:numPr>
      </w:pPr>
      <w:r>
        <w:t>Програма складання кваліфікаційного іспиту [Електронний ресурс]:  Режим доступу: http://unba.org.ua/assets/uploads/legisl</w:t>
      </w:r>
      <w:r>
        <w:t xml:space="preserve">ations/ programmy/2013.06.01-programma-153.pdf.  </w:t>
      </w:r>
    </w:p>
    <w:p w:rsidR="0082581D" w:rsidRDefault="003B1B3A">
      <w:pPr>
        <w:numPr>
          <w:ilvl w:val="0"/>
          <w:numId w:val="24"/>
        </w:numPr>
      </w:pPr>
      <w:r>
        <w:lastRenderedPageBreak/>
        <w:t>Програма проходження стажування для отримання особою свідоцтва про право на заняття адвокатською діяльністю [Електронний ресурс]:  Режим доступу: http://unba.org.ua/assets/uploads/legislations/ programmy/ 2</w:t>
      </w:r>
      <w:r>
        <w:t xml:space="preserve">013.06.01-programma-125.pdf. </w:t>
      </w:r>
    </w:p>
    <w:p w:rsidR="0082581D" w:rsidRDefault="003B1B3A">
      <w:pPr>
        <w:spacing w:after="136" w:line="259" w:lineRule="auto"/>
        <w:ind w:left="720" w:firstLine="0"/>
        <w:jc w:val="left"/>
      </w:pPr>
      <w:r>
        <w:t xml:space="preserve"> </w:t>
      </w:r>
    </w:p>
    <w:p w:rsidR="0082581D" w:rsidRDefault="003B1B3A">
      <w:pPr>
        <w:spacing w:after="127" w:line="259" w:lineRule="auto"/>
        <w:ind w:left="726" w:hanging="10"/>
        <w:jc w:val="center"/>
      </w:pPr>
      <w:r>
        <w:rPr>
          <w:b/>
        </w:rPr>
        <w:t xml:space="preserve">Спеціальна література: </w:t>
      </w:r>
    </w:p>
    <w:p w:rsidR="0082581D" w:rsidRDefault="003B1B3A">
      <w:pPr>
        <w:numPr>
          <w:ilvl w:val="0"/>
          <w:numId w:val="24"/>
        </w:numPr>
      </w:pPr>
      <w:r>
        <w:t xml:space="preserve">Адвокат в Испании [Электронный ресурс]. – Режим доступа: http://www.abcspain.ru/advokat-v-ispanii/. </w:t>
      </w:r>
    </w:p>
    <w:p w:rsidR="0082581D" w:rsidRDefault="003B1B3A">
      <w:pPr>
        <w:numPr>
          <w:ilvl w:val="0"/>
          <w:numId w:val="24"/>
        </w:numPr>
      </w:pPr>
      <w:r>
        <w:t xml:space="preserve">Адвокаты в Испании [Электронный ресурс]. – Режим доступа: https://pravospain.com/2016/11/25/адвокаты-в-испании/. </w:t>
      </w:r>
    </w:p>
    <w:p w:rsidR="0082581D" w:rsidRDefault="003B1B3A">
      <w:pPr>
        <w:numPr>
          <w:ilvl w:val="0"/>
          <w:numId w:val="24"/>
        </w:numPr>
      </w:pPr>
      <w:r>
        <w:t xml:space="preserve">Азаров Ю. Що заважає адвокатурі працювати злагоджено? // Ю. Азаров // Право України. – 1998. – №3. – С. 38–40. </w:t>
      </w:r>
    </w:p>
    <w:p w:rsidR="0082581D" w:rsidRDefault="003B1B3A">
      <w:pPr>
        <w:numPr>
          <w:ilvl w:val="0"/>
          <w:numId w:val="24"/>
        </w:numPr>
      </w:pPr>
      <w:r>
        <w:t>Апарова Т.В. Организация и фун</w:t>
      </w:r>
      <w:r>
        <w:t xml:space="preserve">кции адвокатуры в зарубежных странах. Правовая помощь малоимущим. - М., 1991. – 214 с. </w:t>
      </w:r>
    </w:p>
    <w:p w:rsidR="0082581D" w:rsidRDefault="003B1B3A">
      <w:pPr>
        <w:numPr>
          <w:ilvl w:val="0"/>
          <w:numId w:val="24"/>
        </w:numPr>
        <w:spacing w:after="135" w:line="259" w:lineRule="auto"/>
      </w:pPr>
      <w:r>
        <w:t xml:space="preserve">Баренбойм П.Д. Адвокатская фирма // Международный адвокат. </w:t>
      </w:r>
    </w:p>
    <w:p w:rsidR="0082581D" w:rsidRDefault="003B1B3A">
      <w:pPr>
        <w:spacing w:after="131" w:line="259" w:lineRule="auto"/>
        <w:ind w:left="-15" w:firstLine="0"/>
      </w:pPr>
      <w:r>
        <w:t xml:space="preserve">Инф. бюл. 1991. № 3. – 12-15 с. </w:t>
      </w:r>
    </w:p>
    <w:p w:rsidR="0082581D" w:rsidRDefault="003B1B3A">
      <w:pPr>
        <w:numPr>
          <w:ilvl w:val="0"/>
          <w:numId w:val="24"/>
        </w:numPr>
      </w:pPr>
      <w:r>
        <w:t xml:space="preserve">Барщевский М.Ю. Адвокат. Адвокатская фирма. Адвокатура. - М.: Белые Альвы, </w:t>
      </w:r>
      <w:r>
        <w:t xml:space="preserve">1995. – 102 с. </w:t>
      </w:r>
    </w:p>
    <w:p w:rsidR="0082581D" w:rsidRDefault="003B1B3A">
      <w:pPr>
        <w:numPr>
          <w:ilvl w:val="0"/>
          <w:numId w:val="24"/>
        </w:numPr>
      </w:pPr>
      <w:r>
        <w:t xml:space="preserve">Барщевский М.Ю. Организация и деятельность адвокатуры в России. - М.: Юрист, 1997. – 230 с. </w:t>
      </w:r>
    </w:p>
    <w:p w:rsidR="0082581D" w:rsidRDefault="003B1B3A">
      <w:pPr>
        <w:numPr>
          <w:ilvl w:val="0"/>
          <w:numId w:val="24"/>
        </w:numPr>
      </w:pPr>
      <w:r>
        <w:t xml:space="preserve">Баулін О.В., Лебідь В.І., Матвєєв П.С., Пожидаєва М. А. Адвокатський іспит: підготовчий курс. – К., 2016. – 772 с. </w:t>
      </w:r>
    </w:p>
    <w:p w:rsidR="0082581D" w:rsidRDefault="003B1B3A">
      <w:pPr>
        <w:numPr>
          <w:ilvl w:val="0"/>
          <w:numId w:val="24"/>
        </w:numPr>
      </w:pPr>
      <w:r>
        <w:t xml:space="preserve">Бесплатный адвокат в Испании: миф или реальность [Электронный ресурс]. – Режим доступа: http://catalunya.ru/tutorials/article/2947-besplatnyjadvokat-v-ispanii-mif-ili-realnost/. </w:t>
      </w:r>
    </w:p>
    <w:p w:rsidR="0082581D" w:rsidRDefault="003B1B3A">
      <w:pPr>
        <w:numPr>
          <w:ilvl w:val="0"/>
          <w:numId w:val="24"/>
        </w:numPr>
      </w:pPr>
      <w:r>
        <w:t>Бойчук А. Ю. Інститут адвокатури в Галичині в другій половині ХІХ – на початк</w:t>
      </w:r>
      <w:r>
        <w:t xml:space="preserve">у ХХ  століття. Історико-правове дослідження. – Одеса, 2012. – 152 с. </w:t>
      </w:r>
    </w:p>
    <w:p w:rsidR="0082581D" w:rsidRDefault="003B1B3A">
      <w:pPr>
        <w:numPr>
          <w:ilvl w:val="0"/>
          <w:numId w:val="24"/>
        </w:numPr>
      </w:pPr>
      <w:r>
        <w:lastRenderedPageBreak/>
        <w:t xml:space="preserve">Бронз И.: количество адвокатов в Одессе за четверть века увеличилось в 10 раз. [Электронный ресурс]. – Режим доступа:   http://viknaodessa.od.ua/news/?news=126698. </w:t>
      </w:r>
    </w:p>
    <w:p w:rsidR="0082581D" w:rsidRDefault="003B1B3A">
      <w:pPr>
        <w:spacing w:after="0" w:line="259" w:lineRule="auto"/>
        <w:ind w:left="720" w:firstLine="0"/>
        <w:jc w:val="left"/>
      </w:pPr>
      <w:r>
        <w:t xml:space="preserve"> </w:t>
      </w:r>
    </w:p>
    <w:p w:rsidR="0082581D" w:rsidRDefault="003B1B3A">
      <w:pPr>
        <w:numPr>
          <w:ilvl w:val="0"/>
          <w:numId w:val="24"/>
        </w:numPr>
        <w:spacing w:after="133" w:line="259" w:lineRule="auto"/>
      </w:pPr>
      <w:r>
        <w:t>Буробин В. Н. Адво</w:t>
      </w:r>
      <w:r>
        <w:t xml:space="preserve">катская деятельность. – М., 2005. – 604 с. </w:t>
      </w:r>
    </w:p>
    <w:p w:rsidR="0082581D" w:rsidRDefault="003B1B3A">
      <w:pPr>
        <w:numPr>
          <w:ilvl w:val="0"/>
          <w:numId w:val="24"/>
        </w:numPr>
      </w:pPr>
      <w:r>
        <w:t xml:space="preserve">Варфоломеєва Т.В., Гончаренко С.В. Науково-практичний коментар до Закону України «Про адвокатуру» / Т.В. Варфоломеєва, С.В. Гончаренко // Акад. адвокатури України: Коментар. - К.: Юрінком Інтер, 2010. – 400 с. </w:t>
      </w:r>
    </w:p>
    <w:p w:rsidR="0082581D" w:rsidRDefault="003B1B3A">
      <w:pPr>
        <w:numPr>
          <w:ilvl w:val="0"/>
          <w:numId w:val="24"/>
        </w:numPr>
      </w:pPr>
      <w:r>
        <w:t>В</w:t>
      </w:r>
      <w:r>
        <w:t xml:space="preserve">асильев А. С. Теория государства и права. – Х.: ООО "Одиссей". – 2006. – 479 с. </w:t>
      </w:r>
    </w:p>
    <w:p w:rsidR="0082581D" w:rsidRDefault="003B1B3A">
      <w:pPr>
        <w:numPr>
          <w:ilvl w:val="0"/>
          <w:numId w:val="24"/>
        </w:numPr>
      </w:pPr>
      <w:r>
        <w:t xml:space="preserve">Витрук Н. В. Общая теория правового положения личности. – М., 2008. – 448 с. </w:t>
      </w:r>
    </w:p>
    <w:p w:rsidR="0082581D" w:rsidRDefault="003B1B3A">
      <w:pPr>
        <w:numPr>
          <w:ilvl w:val="0"/>
          <w:numId w:val="24"/>
        </w:numPr>
      </w:pPr>
      <w:r>
        <w:t xml:space="preserve">Витрук Н. В. Процессуальные формы реализации и охраны прав и обязанностей граждан. – М., 1976. – С. 104-105. </w:t>
      </w:r>
    </w:p>
    <w:p w:rsidR="0082581D" w:rsidRDefault="003B1B3A">
      <w:pPr>
        <w:numPr>
          <w:ilvl w:val="0"/>
          <w:numId w:val="24"/>
        </w:numPr>
        <w:spacing w:after="135" w:line="259" w:lineRule="auto"/>
      </w:pPr>
      <w:r>
        <w:t xml:space="preserve">Гончар И. Можно… но деньги вперёд.// Юридическая практика. – </w:t>
      </w:r>
    </w:p>
    <w:p w:rsidR="0082581D" w:rsidRDefault="003B1B3A">
      <w:pPr>
        <w:ind w:left="-15" w:firstLine="0"/>
      </w:pPr>
      <w:r>
        <w:t xml:space="preserve">№ </w:t>
      </w:r>
      <w:r>
        <w:tab/>
        <w:t xml:space="preserve">18. </w:t>
      </w:r>
      <w:r>
        <w:tab/>
        <w:t xml:space="preserve">– </w:t>
      </w:r>
      <w:r>
        <w:tab/>
        <w:t xml:space="preserve">2006. </w:t>
      </w:r>
      <w:r>
        <w:tab/>
        <w:t xml:space="preserve">[Електронний </w:t>
      </w:r>
      <w:r>
        <w:tab/>
        <w:t xml:space="preserve">ресурс]. </w:t>
      </w:r>
      <w:r>
        <w:tab/>
        <w:t xml:space="preserve">Режим </w:t>
      </w:r>
      <w:r>
        <w:tab/>
        <w:t>доступу: http://www.yurpractika.com</w:t>
      </w:r>
      <w:r>
        <w:t xml:space="preserve">/article.php?id=10005969. </w:t>
      </w:r>
    </w:p>
    <w:p w:rsidR="0082581D" w:rsidRDefault="003B1B3A">
      <w:pPr>
        <w:numPr>
          <w:ilvl w:val="0"/>
          <w:numId w:val="24"/>
        </w:numPr>
      </w:pPr>
      <w:r>
        <w:t xml:space="preserve">Давид Р., Жоффре-Спинози К. Основные правовые системы современности: Пер. с фр. В.А. Туманова / Р. Давид., К. Жоффре-Спинози // М.: Междунар. отношения, 1999. - 316 с.  </w:t>
      </w:r>
    </w:p>
    <w:p w:rsidR="0082581D" w:rsidRDefault="003B1B3A">
      <w:pPr>
        <w:numPr>
          <w:ilvl w:val="0"/>
          <w:numId w:val="24"/>
        </w:numPr>
      </w:pPr>
      <w:r>
        <w:t>Деханов С. А. Новое качество в системе подготовки адвокатов</w:t>
      </w:r>
      <w:r>
        <w:t xml:space="preserve"> в Европейском союзе как возможное начало формирования адвокатуры ЕС// Адвокатская практика. – 2012. - N 5. – С. 65-70. </w:t>
      </w:r>
    </w:p>
    <w:p w:rsidR="0082581D" w:rsidRDefault="003B1B3A">
      <w:pPr>
        <w:numPr>
          <w:ilvl w:val="0"/>
          <w:numId w:val="24"/>
        </w:numPr>
      </w:pPr>
      <w:r>
        <w:t xml:space="preserve">Деханов С. А. Организация адвокатуры и профессиональная этика адвокатов в Западной Европе. – М., 2012. – 180 с. </w:t>
      </w:r>
    </w:p>
    <w:p w:rsidR="0082581D" w:rsidRDefault="003B1B3A">
      <w:pPr>
        <w:numPr>
          <w:ilvl w:val="0"/>
          <w:numId w:val="24"/>
        </w:numPr>
      </w:pPr>
      <w:r>
        <w:t>Ильин К. Адвокатская т</w:t>
      </w:r>
      <w:r>
        <w:t xml:space="preserve">айна и отмывание денег в испанском законодательстве // Адвокатская практика. – 2009. – № 2. – С. 38–40. </w:t>
      </w:r>
    </w:p>
    <w:p w:rsidR="0082581D" w:rsidRDefault="003B1B3A">
      <w:pPr>
        <w:numPr>
          <w:ilvl w:val="0"/>
          <w:numId w:val="24"/>
        </w:numPr>
      </w:pPr>
      <w:r>
        <w:lastRenderedPageBreak/>
        <w:t>Как выбрать адвоката в Испании? Часть первая [Электронный ресурс]. – Режим доступа: https://zakon.ru/blog/2013/8/20/kak_vybrat_ advokata_v_ispanii_chas</w:t>
      </w:r>
      <w:r>
        <w:t xml:space="preserve">t_pervaya. </w:t>
      </w:r>
    </w:p>
    <w:p w:rsidR="0082581D" w:rsidRDefault="003B1B3A">
      <w:pPr>
        <w:numPr>
          <w:ilvl w:val="0"/>
          <w:numId w:val="24"/>
        </w:numPr>
      </w:pPr>
      <w:r>
        <w:t xml:space="preserve">Козьміних А.В. Визначення поняття адвокатури та її місця в громадянському суспільстві України // Актуальні проблеми політики: </w:t>
      </w:r>
    </w:p>
    <w:p w:rsidR="0082581D" w:rsidRDefault="003B1B3A">
      <w:pPr>
        <w:ind w:left="-15" w:firstLine="0"/>
      </w:pPr>
      <w:r>
        <w:t xml:space="preserve">Збірник наукових праць. – Одеса: Юридична література, 2006. – Вип. 28. – С.324-330. </w:t>
      </w:r>
    </w:p>
    <w:p w:rsidR="0082581D" w:rsidRDefault="003B1B3A">
      <w:pPr>
        <w:numPr>
          <w:ilvl w:val="0"/>
          <w:numId w:val="24"/>
        </w:numPr>
      </w:pPr>
      <w:r>
        <w:t>Козьміних А.В. Походження і осно</w:t>
      </w:r>
      <w:r>
        <w:t xml:space="preserve">вні принципи діяльності адвокатури // Актуальні проблеми політики. Збірник наукових праць. – Одеса: Юридична література, 2007. – Вип. 30. – С. 216-220. </w:t>
      </w:r>
    </w:p>
    <w:p w:rsidR="0082581D" w:rsidRDefault="003B1B3A">
      <w:pPr>
        <w:numPr>
          <w:ilvl w:val="0"/>
          <w:numId w:val="24"/>
        </w:numPr>
      </w:pPr>
      <w:r>
        <w:t>Козьміних А.В. Місце адвокатури в сучасній системі публічної влади України // Актуальні проблеми політи</w:t>
      </w:r>
      <w:r>
        <w:t xml:space="preserve">ки. Збірник наукових праць. – Одеса, 2008. – Вип. 33. – С. 386-389. </w:t>
      </w:r>
    </w:p>
    <w:p w:rsidR="0082581D" w:rsidRDefault="003B1B3A">
      <w:pPr>
        <w:numPr>
          <w:ilvl w:val="0"/>
          <w:numId w:val="24"/>
        </w:numPr>
        <w:spacing w:after="135" w:line="259" w:lineRule="auto"/>
      </w:pPr>
      <w:r>
        <w:t xml:space="preserve">Колодій А. М. Права, свободи і обов’язки громадянина в Україні. – </w:t>
      </w:r>
    </w:p>
    <w:p w:rsidR="0082581D" w:rsidRDefault="003B1B3A">
      <w:pPr>
        <w:spacing w:after="131" w:line="259" w:lineRule="auto"/>
        <w:ind w:left="-15" w:firstLine="0"/>
      </w:pPr>
      <w:r>
        <w:t xml:space="preserve">К., 2008. – 463 с. </w:t>
      </w:r>
    </w:p>
    <w:p w:rsidR="0082581D" w:rsidRDefault="003B1B3A">
      <w:pPr>
        <w:numPr>
          <w:ilvl w:val="0"/>
          <w:numId w:val="24"/>
        </w:numPr>
      </w:pPr>
      <w:r>
        <w:t xml:space="preserve">Крашенинникова Н., Жидкова О. История государства и права зарубежных стран. – М., 1998. – 480 с. </w:t>
      </w:r>
    </w:p>
    <w:p w:rsidR="0082581D" w:rsidRDefault="003B1B3A">
      <w:pPr>
        <w:numPr>
          <w:ilvl w:val="0"/>
          <w:numId w:val="24"/>
        </w:numPr>
        <w:spacing w:after="133" w:line="259" w:lineRule="auto"/>
      </w:pPr>
      <w:r>
        <w:t>Ку</w:t>
      </w:r>
      <w:r>
        <w:t xml:space="preserve">черена А. Г. Адвокатура. - М., 2006. – 751 с. </w:t>
      </w:r>
    </w:p>
    <w:p w:rsidR="0082581D" w:rsidRDefault="003B1B3A">
      <w:pPr>
        <w:numPr>
          <w:ilvl w:val="0"/>
          <w:numId w:val="24"/>
        </w:numPr>
      </w:pPr>
      <w:r>
        <w:t xml:space="preserve">Марочкін І. Є. Організація роботи адвокатури в Україні. – Х., 2014. – 386 c. </w:t>
      </w:r>
    </w:p>
    <w:p w:rsidR="0082581D" w:rsidRDefault="003B1B3A">
      <w:pPr>
        <w:numPr>
          <w:ilvl w:val="0"/>
          <w:numId w:val="24"/>
        </w:numPr>
      </w:pPr>
      <w:r>
        <w:t xml:space="preserve">Матузов Н. И. Правовая система и личность. – Саратов, 1987. – 294 с. </w:t>
      </w:r>
    </w:p>
    <w:p w:rsidR="0082581D" w:rsidRDefault="003B1B3A">
      <w:pPr>
        <w:numPr>
          <w:ilvl w:val="0"/>
          <w:numId w:val="24"/>
        </w:numPr>
        <w:spacing w:after="133" w:line="259" w:lineRule="auto"/>
      </w:pPr>
      <w:r>
        <w:t xml:space="preserve">Меліхова О. В. Адвокатура в Україні. – К., 2005. – 89 с. </w:t>
      </w:r>
    </w:p>
    <w:p w:rsidR="0082581D" w:rsidRDefault="003B1B3A">
      <w:pPr>
        <w:numPr>
          <w:ilvl w:val="0"/>
          <w:numId w:val="24"/>
        </w:numPr>
      </w:pPr>
      <w:r>
        <w:t>Мел</w:t>
      </w:r>
      <w:r>
        <w:t xml:space="preserve">ьниченко Р. Г. Адвокатура России и зарубежных стран. – М., 2007. – 197 с. </w:t>
      </w:r>
    </w:p>
    <w:p w:rsidR="0082581D" w:rsidRDefault="003B1B3A">
      <w:pPr>
        <w:numPr>
          <w:ilvl w:val="0"/>
          <w:numId w:val="24"/>
        </w:numPr>
      </w:pPr>
      <w:r>
        <w:t xml:space="preserve">Мотвиловкер Е. Я. Теория регулятивного и охранительного права. – Воронеж, 1990. – 136 с. </w:t>
      </w:r>
    </w:p>
    <w:p w:rsidR="0082581D" w:rsidRDefault="003B1B3A">
      <w:pPr>
        <w:numPr>
          <w:ilvl w:val="0"/>
          <w:numId w:val="24"/>
        </w:numPr>
      </w:pPr>
      <w:r>
        <w:t>Обризан Н. Роль держави в здійсненні функції захисту// Право України. – 2004. - № 8. – С.86</w:t>
      </w:r>
      <w:r>
        <w:t xml:space="preserve">-89. </w:t>
      </w:r>
    </w:p>
    <w:p w:rsidR="0082581D" w:rsidRDefault="003B1B3A">
      <w:pPr>
        <w:numPr>
          <w:ilvl w:val="0"/>
          <w:numId w:val="24"/>
        </w:numPr>
      </w:pPr>
      <w:r>
        <w:lastRenderedPageBreak/>
        <w:t xml:space="preserve">Радзівілл А. Державна правова допомога// Юридичний вісник України. – 2002. - № 47. – С.9-10. </w:t>
      </w:r>
    </w:p>
    <w:p w:rsidR="0082581D" w:rsidRDefault="003B1B3A">
      <w:pPr>
        <w:numPr>
          <w:ilvl w:val="0"/>
          <w:numId w:val="24"/>
        </w:numPr>
        <w:spacing w:after="135" w:line="259" w:lineRule="auto"/>
      </w:pPr>
      <w:r>
        <w:t xml:space="preserve">Решетников Ф. М. Правовые системы стран мира: Справочник. - </w:t>
      </w:r>
    </w:p>
    <w:p w:rsidR="0082581D" w:rsidRDefault="003B1B3A">
      <w:pPr>
        <w:spacing w:line="259" w:lineRule="auto"/>
        <w:ind w:left="-15" w:firstLine="0"/>
      </w:pPr>
      <w:r>
        <w:t xml:space="preserve">М., - 1993. – 258 с. </w:t>
      </w:r>
    </w:p>
    <w:p w:rsidR="0082581D" w:rsidRDefault="003B1B3A">
      <w:pPr>
        <w:numPr>
          <w:ilvl w:val="0"/>
          <w:numId w:val="24"/>
        </w:numPr>
      </w:pPr>
      <w:r>
        <w:t xml:space="preserve">Святоцька В. О. Історичні аспекти становлення інституту адвокатури в Україні  // Проблеми державотворення і захисту прав людини в Україні : Матеріали XVI регіон. наук.-практ. конф. – Львів, 2010. - С.83-85. </w:t>
      </w:r>
    </w:p>
    <w:p w:rsidR="0082581D" w:rsidRDefault="003B1B3A">
      <w:pPr>
        <w:numPr>
          <w:ilvl w:val="0"/>
          <w:numId w:val="24"/>
        </w:numPr>
      </w:pPr>
      <w:r>
        <w:t xml:space="preserve">Святоцька В. О. Організація адвокатури держав - </w:t>
      </w:r>
      <w:r>
        <w:t xml:space="preserve">членів Європейського співтовариства (Німеччина, Франція) // Проблеми державотворення і захисту прав людини в Україні : Матеріали XV регіон. наук.-практ. конф. – Львів, 2009. - С.34-36. </w:t>
      </w:r>
    </w:p>
    <w:p w:rsidR="0082581D" w:rsidRDefault="003B1B3A">
      <w:pPr>
        <w:numPr>
          <w:ilvl w:val="0"/>
          <w:numId w:val="24"/>
        </w:numPr>
      </w:pPr>
      <w:r>
        <w:t>Святоцька В. О. Європейські стандарти функціонування адвокатури // Пра</w:t>
      </w:r>
      <w:r>
        <w:t xml:space="preserve">во України. - 2007. - № 12. - С. 69-71. </w:t>
      </w:r>
    </w:p>
    <w:p w:rsidR="0082581D" w:rsidRDefault="003B1B3A">
      <w:pPr>
        <w:numPr>
          <w:ilvl w:val="0"/>
          <w:numId w:val="24"/>
        </w:numPr>
      </w:pPr>
      <w:r>
        <w:t xml:space="preserve">Святоцька В.О. Деякі питання адаптації законодавства України про адвокатуру до європейських стандартів // Право України. - 2005. - № 10. - С.87-89. </w:t>
      </w:r>
    </w:p>
    <w:p w:rsidR="0082581D" w:rsidRDefault="003B1B3A">
      <w:pPr>
        <w:numPr>
          <w:ilvl w:val="0"/>
          <w:numId w:val="24"/>
        </w:numPr>
      </w:pPr>
      <w:r>
        <w:t>Святоцький О. Д., Медведчук В. В. Адвокатура: історія і сучасність</w:t>
      </w:r>
      <w:r>
        <w:t xml:space="preserve">. – К., 1997. – 320 с. </w:t>
      </w:r>
    </w:p>
    <w:p w:rsidR="0082581D" w:rsidRDefault="003B1B3A">
      <w:pPr>
        <w:numPr>
          <w:ilvl w:val="0"/>
          <w:numId w:val="24"/>
        </w:numPr>
      </w:pPr>
      <w:r>
        <w:t xml:space="preserve">Ткаченко В. Д., Погребняк С. П., Лук'янов Д. В.  Порівняльне правознавство: Підручник для студентів юридичних спеціальностей вищих навчальних закладів. – Х., 2003. - 274 с. </w:t>
      </w:r>
    </w:p>
    <w:p w:rsidR="0082581D" w:rsidRDefault="003B1B3A">
      <w:pPr>
        <w:numPr>
          <w:ilvl w:val="0"/>
          <w:numId w:val="24"/>
        </w:numPr>
      </w:pPr>
      <w:r>
        <w:t>Торрес М. Схеми безоплатної правової допомоги в країнах Єв</w:t>
      </w:r>
      <w:r>
        <w:t xml:space="preserve">ропи// Адвокат. – 1999. - № 3. – С. 52-55. </w:t>
      </w:r>
    </w:p>
    <w:p w:rsidR="0082581D" w:rsidRDefault="003B1B3A">
      <w:pPr>
        <w:numPr>
          <w:ilvl w:val="0"/>
          <w:numId w:val="24"/>
        </w:numPr>
      </w:pPr>
      <w:r>
        <w:t xml:space="preserve">Тюхай Н. Как выбрать адвоката в Испании? [Электронный ресурс]. Режим доступа: https://zakon.ru/blog/2013/8/20/kak_vybrat_advokata_ v_ispanii_chast_pervaya. </w:t>
      </w:r>
    </w:p>
    <w:p w:rsidR="0082581D" w:rsidRDefault="003B1B3A">
      <w:pPr>
        <w:numPr>
          <w:ilvl w:val="0"/>
          <w:numId w:val="24"/>
        </w:numPr>
        <w:spacing w:after="131" w:line="259" w:lineRule="auto"/>
      </w:pPr>
      <w:r>
        <w:t xml:space="preserve">Фіолевський Д. П. Адвокатура. – К., 2008. – 431с. </w:t>
      </w:r>
    </w:p>
    <w:p w:rsidR="0082581D" w:rsidRDefault="003B1B3A">
      <w:pPr>
        <w:numPr>
          <w:ilvl w:val="0"/>
          <w:numId w:val="24"/>
        </w:numPr>
        <w:spacing w:after="131" w:line="259" w:lineRule="auto"/>
      </w:pPr>
      <w:r>
        <w:t>Фурс</w:t>
      </w:r>
      <w:r>
        <w:t xml:space="preserve">а С. Я. Адвокатура України. – К., 2007. – 940 с. </w:t>
      </w:r>
    </w:p>
    <w:p w:rsidR="0082581D" w:rsidRDefault="003B1B3A">
      <w:pPr>
        <w:numPr>
          <w:ilvl w:val="0"/>
          <w:numId w:val="24"/>
        </w:numPr>
      </w:pPr>
      <w:r>
        <w:t xml:space="preserve">Хотенець П. В. Конституція України і міжнародні стандарти прав людини – основа розробки механізмів захисту потерпілих від злочину //  </w:t>
      </w:r>
      <w:r>
        <w:lastRenderedPageBreak/>
        <w:t>Теоретичні та практичні питання реалізації Конституції України: Матеріал</w:t>
      </w:r>
      <w:r>
        <w:t xml:space="preserve">и науково-практичної конференції.  – К.: Акад. правових  наук України, 1997. – С. 212 – 215. </w:t>
      </w:r>
    </w:p>
    <w:p w:rsidR="0082581D" w:rsidRDefault="003B1B3A">
      <w:pPr>
        <w:numPr>
          <w:ilvl w:val="0"/>
          <w:numId w:val="24"/>
        </w:numPr>
      </w:pPr>
      <w:r>
        <w:t xml:space="preserve">Шемшученко Ю. С. Великий енциклопедичний юридичний словник / Інститут держави і права ім. В. М. Корецького. – К., 2007. – 990 с. </w:t>
      </w:r>
    </w:p>
    <w:p w:rsidR="0082581D" w:rsidRDefault="003B1B3A">
      <w:pPr>
        <w:numPr>
          <w:ilvl w:val="0"/>
          <w:numId w:val="24"/>
        </w:numPr>
        <w:spacing w:after="131" w:line="259" w:lineRule="auto"/>
      </w:pPr>
      <w:r>
        <w:t>Яновська О. Г. Адвокатура Україн</w:t>
      </w:r>
      <w:r>
        <w:t xml:space="preserve">и.  – К., 2010. – 368 с. </w:t>
      </w:r>
    </w:p>
    <w:p w:rsidR="0082581D" w:rsidRDefault="003B1B3A">
      <w:pPr>
        <w:numPr>
          <w:ilvl w:val="0"/>
          <w:numId w:val="24"/>
        </w:numPr>
      </w:pPr>
      <w:r>
        <w:t xml:space="preserve">Яновська О.Г. Концептуальні засади функціонування і розвитку змагального кримінального судочинства. – К., 2011. – 303 с. </w:t>
      </w:r>
    </w:p>
    <w:p w:rsidR="0082581D" w:rsidRDefault="003B1B3A">
      <w:pPr>
        <w:numPr>
          <w:ilvl w:val="0"/>
          <w:numId w:val="24"/>
        </w:numPr>
      </w:pPr>
      <w:r>
        <w:t>Яновська О.Г. Психологічний вплив як чинник ефективної діяльності прокурора та адвоката в змагальному кримін</w:t>
      </w:r>
      <w:r>
        <w:t xml:space="preserve">альному судочинстві // Часопис КУП. – 2011. – №3. – С. 257–260. </w:t>
      </w:r>
    </w:p>
    <w:p w:rsidR="0082581D" w:rsidRDefault="003B1B3A">
      <w:pPr>
        <w:numPr>
          <w:ilvl w:val="0"/>
          <w:numId w:val="24"/>
        </w:numPr>
      </w:pPr>
      <w:r>
        <w:t xml:space="preserve">Estatuto General de la Abogacía Española [Электронный ресурс]. – Режим доступа: http://www.abogacia.es/wp-content/uploads/2012/06/EstatutoGeneral-de-la-Abogacia-Espanola2.pdf. </w:t>
      </w:r>
    </w:p>
    <w:p w:rsidR="0082581D" w:rsidRDefault="003B1B3A">
      <w:pPr>
        <w:numPr>
          <w:ilvl w:val="0"/>
          <w:numId w:val="24"/>
        </w:numPr>
        <w:spacing w:after="135" w:line="259" w:lineRule="auto"/>
      </w:pPr>
      <w:r>
        <w:t>Código deontol</w:t>
      </w:r>
      <w:r>
        <w:t xml:space="preserve">ógico de la Abogacía Española [Электронный ресурс]. </w:t>
      </w:r>
    </w:p>
    <w:p w:rsidR="0082581D" w:rsidRDefault="003B1B3A">
      <w:pPr>
        <w:ind w:left="-15" w:firstLine="0"/>
      </w:pPr>
      <w:r>
        <w:t xml:space="preserve">– </w:t>
      </w:r>
      <w:r>
        <w:tab/>
        <w:t xml:space="preserve">Режим </w:t>
      </w:r>
      <w:r>
        <w:tab/>
        <w:t xml:space="preserve">доступа: </w:t>
      </w:r>
      <w:r>
        <w:tab/>
        <w:t xml:space="preserve"> </w:t>
      </w:r>
      <w:r>
        <w:tab/>
        <w:t xml:space="preserve">http://www.abogacia.es/wpcontent/uploads/2012/06/codigo_deontologico1.pdf. </w:t>
      </w:r>
    </w:p>
    <w:p w:rsidR="0082581D" w:rsidRPr="003B1B3A" w:rsidRDefault="003B1B3A">
      <w:pPr>
        <w:numPr>
          <w:ilvl w:val="0"/>
          <w:numId w:val="25"/>
        </w:numPr>
        <w:rPr>
          <w:lang w:val="en-US"/>
        </w:rPr>
      </w:pPr>
      <w:r w:rsidRPr="003B1B3A">
        <w:rPr>
          <w:lang w:val="en-US"/>
        </w:rPr>
        <w:t xml:space="preserve">Directive 98/5/EC of the European Parliament and of the Council of 16 February 1998 to facilitate practice of the profession of lawyer on a permanent basis in a Member State other than that in which the qualification was obtained // OJ L 77, 14.3.1998, p. </w:t>
      </w:r>
      <w:r w:rsidRPr="003B1B3A">
        <w:rPr>
          <w:lang w:val="en-US"/>
        </w:rPr>
        <w:t xml:space="preserve">36–43. </w:t>
      </w:r>
    </w:p>
    <w:p w:rsidR="0082581D" w:rsidRDefault="003B1B3A">
      <w:pPr>
        <w:numPr>
          <w:ilvl w:val="0"/>
          <w:numId w:val="25"/>
        </w:numPr>
      </w:pPr>
      <w:r>
        <w:t>Real Decreto 936/2001, de 3 de agosto, por el que se regula el ejercicio permanente en España de la profesión de abogado con título profesional obtenido en otro estado miembro de la Unión Europea // Boletín Oficial del Estado, núm. 186 de 4 de agos</w:t>
      </w:r>
      <w:r>
        <w:t xml:space="preserve">to de 2001, páginas 28875 a 28880. </w:t>
      </w:r>
    </w:p>
    <w:p w:rsidR="0082581D" w:rsidRDefault="003B1B3A">
      <w:pPr>
        <w:numPr>
          <w:ilvl w:val="0"/>
          <w:numId w:val="25"/>
        </w:numPr>
      </w:pPr>
      <w:r>
        <w:t xml:space="preserve">Ley 34/2006, de 30 de octubre, sobre el acceso a las profesiones de Abogado y Procurador de los Tribunales // Boletín Oficial del Estado, núm. 260 de 31 de octubre de 2006, páginas 37743 a 37747. </w:t>
      </w:r>
    </w:p>
    <w:p w:rsidR="0082581D" w:rsidRPr="003B1B3A" w:rsidRDefault="003B1B3A">
      <w:pPr>
        <w:numPr>
          <w:ilvl w:val="0"/>
          <w:numId w:val="25"/>
        </w:numPr>
        <w:rPr>
          <w:lang w:val="en-US"/>
        </w:rPr>
      </w:pPr>
      <w:r w:rsidRPr="003B1B3A">
        <w:rPr>
          <w:lang w:val="en-US"/>
        </w:rPr>
        <w:lastRenderedPageBreak/>
        <w:t>The Council of Bars and Law Societies of Europe (CCBE) [</w:t>
      </w:r>
      <w:r>
        <w:t>Электронный</w:t>
      </w:r>
      <w:r w:rsidRPr="003B1B3A">
        <w:rPr>
          <w:lang w:val="en-US"/>
        </w:rPr>
        <w:t xml:space="preserve"> </w:t>
      </w:r>
      <w:r>
        <w:t>ресурс</w:t>
      </w:r>
      <w:r w:rsidRPr="003B1B3A">
        <w:rPr>
          <w:lang w:val="en-US"/>
        </w:rPr>
        <w:t xml:space="preserve">]. – </w:t>
      </w:r>
      <w:r>
        <w:t>Режим</w:t>
      </w:r>
      <w:r w:rsidRPr="003B1B3A">
        <w:rPr>
          <w:lang w:val="en-US"/>
        </w:rPr>
        <w:t xml:space="preserve"> </w:t>
      </w:r>
      <w:r>
        <w:t>доступу</w:t>
      </w:r>
      <w:r w:rsidRPr="003B1B3A">
        <w:rPr>
          <w:lang w:val="en-US"/>
        </w:rPr>
        <w:t xml:space="preserve">: http://www.ccbe.eu/index http://www.ccbe.eu/index.php?id=29&amp;L=. </w:t>
      </w:r>
    </w:p>
    <w:p w:rsidR="0082581D" w:rsidRPr="003B1B3A" w:rsidRDefault="003B1B3A">
      <w:pPr>
        <w:numPr>
          <w:ilvl w:val="0"/>
          <w:numId w:val="25"/>
        </w:numPr>
        <w:rPr>
          <w:lang w:val="en-US"/>
        </w:rPr>
      </w:pPr>
      <w:r w:rsidRPr="003B1B3A">
        <w:rPr>
          <w:lang w:val="en-US"/>
        </w:rPr>
        <w:t>Historia de Abogací-a Española [</w:t>
      </w:r>
      <w:r>
        <w:t>Электронный</w:t>
      </w:r>
      <w:r w:rsidRPr="003B1B3A">
        <w:rPr>
          <w:lang w:val="en-US"/>
        </w:rPr>
        <w:t xml:space="preserve"> </w:t>
      </w:r>
      <w:r>
        <w:t>ресурс</w:t>
      </w:r>
      <w:r w:rsidRPr="003B1B3A">
        <w:rPr>
          <w:lang w:val="en-US"/>
        </w:rPr>
        <w:t xml:space="preserve">]. – </w:t>
      </w:r>
      <w:r>
        <w:t>Режим</w:t>
      </w:r>
      <w:r w:rsidRPr="003B1B3A">
        <w:rPr>
          <w:lang w:val="en-US"/>
        </w:rPr>
        <w:t xml:space="preserve"> </w:t>
      </w:r>
      <w:r>
        <w:t>доступа</w:t>
      </w:r>
      <w:r w:rsidRPr="003B1B3A">
        <w:rPr>
          <w:lang w:val="en-US"/>
        </w:rPr>
        <w:t>: http://www.abogacia.es/cono</w:t>
      </w:r>
      <w:r w:rsidRPr="003B1B3A">
        <w:rPr>
          <w:lang w:val="en-US"/>
        </w:rPr>
        <w:t xml:space="preserve">zcanos/la-institucion/historia. </w:t>
      </w:r>
    </w:p>
    <w:sectPr w:rsidR="0082581D" w:rsidRPr="003B1B3A">
      <w:footerReference w:type="even" r:id="rId11"/>
      <w:footerReference w:type="default" r:id="rId12"/>
      <w:footerReference w:type="first" r:id="rId13"/>
      <w:pgSz w:w="11906" w:h="16838"/>
      <w:pgMar w:top="1141" w:right="845" w:bottom="1383" w:left="1701" w:header="720" w:footer="71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3B1B3A">
      <w:pPr>
        <w:spacing w:after="0" w:line="240" w:lineRule="auto"/>
      </w:pPr>
      <w:r>
        <w:separator/>
      </w:r>
    </w:p>
  </w:endnote>
  <w:endnote w:type="continuationSeparator" w:id="0">
    <w:p w:rsidR="00000000" w:rsidRDefault="003B1B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82581D">
    <w:pPr>
      <w:spacing w:after="160" w:line="259" w:lineRule="auto"/>
      <w:ind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82581D">
    <w:pPr>
      <w:spacing w:after="160" w:line="259" w:lineRule="auto"/>
      <w:ind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82581D">
    <w:pPr>
      <w:spacing w:after="160" w:line="259" w:lineRule="auto"/>
      <w:ind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3B1B3A">
    <w:pPr>
      <w:spacing w:after="0" w:line="259" w:lineRule="auto"/>
      <w:ind w:right="5" w:firstLine="0"/>
      <w:jc w:val="right"/>
    </w:pPr>
    <w:r>
      <w:fldChar w:fldCharType="begin"/>
    </w:r>
    <w:r>
      <w:instrText xml:space="preserve"> PAGE   \* MERGEFORMAT </w:instrText>
    </w:r>
    <w:r>
      <w:fldChar w:fldCharType="separate"/>
    </w:r>
    <w:r>
      <w:t>4</w:t>
    </w:r>
    <w:r>
      <w:fldChar w:fldCharType="end"/>
    </w:r>
    <w:r>
      <w:t xml:space="preserve"> </w:t>
    </w:r>
  </w:p>
  <w:p w:rsidR="0082581D" w:rsidRDefault="003B1B3A">
    <w:pPr>
      <w:spacing w:after="0" w:line="259" w:lineRule="auto"/>
      <w:ind w:left="720" w:firstLine="0"/>
      <w:jc w:val="left"/>
    </w:pPr>
    <w: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3B1B3A">
    <w:pPr>
      <w:spacing w:after="0" w:line="259" w:lineRule="auto"/>
      <w:ind w:right="5" w:firstLine="0"/>
      <w:jc w:val="right"/>
    </w:pPr>
    <w:r>
      <w:fldChar w:fldCharType="begin"/>
    </w:r>
    <w:r>
      <w:instrText xml:space="preserve"> PAGE   \* MERGEFORMAT </w:instrText>
    </w:r>
    <w:r>
      <w:fldChar w:fldCharType="separate"/>
    </w:r>
    <w:r>
      <w:rPr>
        <w:noProof/>
      </w:rPr>
      <w:t>18</w:t>
    </w:r>
    <w:r>
      <w:fldChar w:fldCharType="end"/>
    </w:r>
    <w:r>
      <w:t xml:space="preserve"> </w:t>
    </w:r>
  </w:p>
  <w:p w:rsidR="0082581D" w:rsidRDefault="003B1B3A">
    <w:pPr>
      <w:spacing w:after="0" w:line="259" w:lineRule="auto"/>
      <w:ind w:left="720" w:firstLine="0"/>
      <w:jc w:val="left"/>
    </w:pPr>
    <w: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1D" w:rsidRDefault="003B1B3A">
    <w:pPr>
      <w:spacing w:after="0" w:line="259" w:lineRule="auto"/>
      <w:ind w:right="5" w:firstLine="0"/>
      <w:jc w:val="right"/>
    </w:pPr>
    <w:r>
      <w:fldChar w:fldCharType="begin"/>
    </w:r>
    <w:r>
      <w:instrText xml:space="preserve"> PAGE   \* MERGEFORMAT </w:instrText>
    </w:r>
    <w:r>
      <w:fldChar w:fldCharType="separate"/>
    </w:r>
    <w:r>
      <w:t>4</w:t>
    </w:r>
    <w:r>
      <w:fldChar w:fldCharType="end"/>
    </w:r>
    <w:r>
      <w:t xml:space="preserve"> </w:t>
    </w:r>
  </w:p>
  <w:p w:rsidR="0082581D" w:rsidRDefault="003B1B3A">
    <w:pPr>
      <w:spacing w:after="0" w:line="259" w:lineRule="auto"/>
      <w:ind w:left="720" w:firstLine="0"/>
      <w:jc w:val="left"/>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581D" w:rsidRDefault="003B1B3A">
      <w:pPr>
        <w:spacing w:after="0" w:line="405" w:lineRule="auto"/>
        <w:ind w:firstLine="720"/>
      </w:pPr>
      <w:r>
        <w:separator/>
      </w:r>
    </w:p>
  </w:footnote>
  <w:footnote w:type="continuationSeparator" w:id="0">
    <w:p w:rsidR="0082581D" w:rsidRDefault="003B1B3A">
      <w:pPr>
        <w:spacing w:after="0" w:line="405" w:lineRule="auto"/>
        <w:ind w:firstLine="7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4435E"/>
    <w:multiLevelType w:val="hybridMultilevel"/>
    <w:tmpl w:val="81728152"/>
    <w:lvl w:ilvl="0" w:tplc="8E249064">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2B6112A">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4E573E">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C260AA">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480288E">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029FD6">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76E1BDE">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86D496">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CB8AC34">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3FD3F55"/>
    <w:multiLevelType w:val="hybridMultilevel"/>
    <w:tmpl w:val="CB44803E"/>
    <w:lvl w:ilvl="0" w:tplc="7382C778">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0EF908">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2CABE04">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D28B41E">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5880CA">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FFE243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61AEA40">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F1892D8">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9B08618">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0C5957FC"/>
    <w:multiLevelType w:val="hybridMultilevel"/>
    <w:tmpl w:val="742AFA88"/>
    <w:lvl w:ilvl="0" w:tplc="D0640EF4">
      <w:start w:val="1"/>
      <w:numFmt w:val="decimal"/>
      <w:lvlText w:val="%1)"/>
      <w:lvlJc w:val="left"/>
      <w:pPr>
        <w:ind w:left="2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3EDEA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AF4A24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D1A9FD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C06600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0EA61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0677B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2240E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40C25E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0345A42"/>
    <w:multiLevelType w:val="hybridMultilevel"/>
    <w:tmpl w:val="D180D9F2"/>
    <w:lvl w:ilvl="0" w:tplc="A336B678">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19A1DE6">
      <w:start w:val="1"/>
      <w:numFmt w:val="bullet"/>
      <w:lvlText w:val="o"/>
      <w:lvlJc w:val="left"/>
      <w:pPr>
        <w:ind w:left="17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91C192A">
      <w:start w:val="1"/>
      <w:numFmt w:val="bullet"/>
      <w:lvlText w:val="▪"/>
      <w:lvlJc w:val="left"/>
      <w:pPr>
        <w:ind w:left="25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24C38AE">
      <w:start w:val="1"/>
      <w:numFmt w:val="bullet"/>
      <w:lvlText w:val="•"/>
      <w:lvlJc w:val="left"/>
      <w:pPr>
        <w:ind w:left="32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ECFBF0">
      <w:start w:val="1"/>
      <w:numFmt w:val="bullet"/>
      <w:lvlText w:val="o"/>
      <w:lvlJc w:val="left"/>
      <w:pPr>
        <w:ind w:left="39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FFCBF8E">
      <w:start w:val="1"/>
      <w:numFmt w:val="bullet"/>
      <w:lvlText w:val="▪"/>
      <w:lvlJc w:val="left"/>
      <w:pPr>
        <w:ind w:left="46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418E398">
      <w:start w:val="1"/>
      <w:numFmt w:val="bullet"/>
      <w:lvlText w:val="•"/>
      <w:lvlJc w:val="left"/>
      <w:pPr>
        <w:ind w:left="53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D61D72">
      <w:start w:val="1"/>
      <w:numFmt w:val="bullet"/>
      <w:lvlText w:val="o"/>
      <w:lvlJc w:val="left"/>
      <w:pPr>
        <w:ind w:left="61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0620BC">
      <w:start w:val="1"/>
      <w:numFmt w:val="bullet"/>
      <w:lvlText w:val="▪"/>
      <w:lvlJc w:val="left"/>
      <w:pPr>
        <w:ind w:left="68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1D1E408B"/>
    <w:multiLevelType w:val="hybridMultilevel"/>
    <w:tmpl w:val="B2EEC122"/>
    <w:lvl w:ilvl="0" w:tplc="B6985292">
      <w:start w:val="1"/>
      <w:numFmt w:val="decimal"/>
      <w:lvlText w:val="%1."/>
      <w:lvlJc w:val="left"/>
      <w:pPr>
        <w:ind w:left="12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A72F3F8">
      <w:start w:val="1"/>
      <w:numFmt w:val="lowerLetter"/>
      <w:lvlText w:val="%2"/>
      <w:lvlJc w:val="left"/>
      <w:pPr>
        <w:ind w:left="19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1026748">
      <w:start w:val="1"/>
      <w:numFmt w:val="lowerRoman"/>
      <w:lvlText w:val="%3"/>
      <w:lvlJc w:val="left"/>
      <w:pPr>
        <w:ind w:left="26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386AD84">
      <w:start w:val="1"/>
      <w:numFmt w:val="decimal"/>
      <w:lvlText w:val="%4"/>
      <w:lvlJc w:val="left"/>
      <w:pPr>
        <w:ind w:left="33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13A6F36">
      <w:start w:val="1"/>
      <w:numFmt w:val="lowerLetter"/>
      <w:lvlText w:val="%5"/>
      <w:lvlJc w:val="left"/>
      <w:pPr>
        <w:ind w:left="4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268DEC">
      <w:start w:val="1"/>
      <w:numFmt w:val="lowerRoman"/>
      <w:lvlText w:val="%6"/>
      <w:lvlJc w:val="left"/>
      <w:pPr>
        <w:ind w:left="48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A8E55F0">
      <w:start w:val="1"/>
      <w:numFmt w:val="decimal"/>
      <w:lvlText w:val="%7"/>
      <w:lvlJc w:val="left"/>
      <w:pPr>
        <w:ind w:left="5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E8BFB4">
      <w:start w:val="1"/>
      <w:numFmt w:val="lowerLetter"/>
      <w:lvlText w:val="%8"/>
      <w:lvlJc w:val="left"/>
      <w:pPr>
        <w:ind w:left="6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7C219CE">
      <w:start w:val="1"/>
      <w:numFmt w:val="lowerRoman"/>
      <w:lvlText w:val="%9"/>
      <w:lvlJc w:val="left"/>
      <w:pPr>
        <w:ind w:left="6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DA33690"/>
    <w:multiLevelType w:val="hybridMultilevel"/>
    <w:tmpl w:val="C9DED5FA"/>
    <w:lvl w:ilvl="0" w:tplc="82521E50">
      <w:start w:val="1"/>
      <w:numFmt w:val="bullet"/>
      <w:lvlText w:val="-"/>
      <w:lvlJc w:val="left"/>
      <w:pPr>
        <w:ind w:left="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DE60F4">
      <w:start w:val="1"/>
      <w:numFmt w:val="bullet"/>
      <w:lvlText w:val="o"/>
      <w:lvlJc w:val="left"/>
      <w:pPr>
        <w:ind w:left="19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112E202">
      <w:start w:val="1"/>
      <w:numFmt w:val="bullet"/>
      <w:lvlText w:val="▪"/>
      <w:lvlJc w:val="left"/>
      <w:pPr>
        <w:ind w:left="26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6463F0">
      <w:start w:val="1"/>
      <w:numFmt w:val="bullet"/>
      <w:lvlText w:val="•"/>
      <w:lvlJc w:val="left"/>
      <w:pPr>
        <w:ind w:left="33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E6737A">
      <w:start w:val="1"/>
      <w:numFmt w:val="bullet"/>
      <w:lvlText w:val="o"/>
      <w:lvlJc w:val="left"/>
      <w:pPr>
        <w:ind w:left="4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2E396A">
      <w:start w:val="1"/>
      <w:numFmt w:val="bullet"/>
      <w:lvlText w:val="▪"/>
      <w:lvlJc w:val="left"/>
      <w:pPr>
        <w:ind w:left="48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5D604DC">
      <w:start w:val="1"/>
      <w:numFmt w:val="bullet"/>
      <w:lvlText w:val="•"/>
      <w:lvlJc w:val="left"/>
      <w:pPr>
        <w:ind w:left="5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0D42EB6">
      <w:start w:val="1"/>
      <w:numFmt w:val="bullet"/>
      <w:lvlText w:val="o"/>
      <w:lvlJc w:val="left"/>
      <w:pPr>
        <w:ind w:left="6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E65722">
      <w:start w:val="1"/>
      <w:numFmt w:val="bullet"/>
      <w:lvlText w:val="▪"/>
      <w:lvlJc w:val="left"/>
      <w:pPr>
        <w:ind w:left="6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2214139E"/>
    <w:multiLevelType w:val="hybridMultilevel"/>
    <w:tmpl w:val="9F6EE8F2"/>
    <w:lvl w:ilvl="0" w:tplc="4156E15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E3A6542">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2E026DC">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5EA7C84">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680DD9E">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06EB7A">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31CF81C">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2663F9A">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98C6D58">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249526FE"/>
    <w:multiLevelType w:val="hybridMultilevel"/>
    <w:tmpl w:val="48D43FD2"/>
    <w:lvl w:ilvl="0" w:tplc="A58C8022">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58637D8">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D252B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028B3C8">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DC28C50">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C6229E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3A27EB4">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6549B1A">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FB62F54">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27D7112E"/>
    <w:multiLevelType w:val="hybridMultilevel"/>
    <w:tmpl w:val="8856DE5C"/>
    <w:lvl w:ilvl="0" w:tplc="03FE99C8">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B889F7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90348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E8243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52C462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AADDE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040AA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C7ABE8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7B659F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2B767A5D"/>
    <w:multiLevelType w:val="hybridMultilevel"/>
    <w:tmpl w:val="3DA8CD3C"/>
    <w:lvl w:ilvl="0" w:tplc="1152DD96">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58A1EA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1B2140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F4DBC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B8A247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062797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2767F2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DB21A7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02264D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D066975"/>
    <w:multiLevelType w:val="hybridMultilevel"/>
    <w:tmpl w:val="0AE0B1E2"/>
    <w:lvl w:ilvl="0" w:tplc="C0C87042">
      <w:start w:val="7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9D088B4">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F66F98">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CE094D6">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EC017F6">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A2808FA">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EA3562">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C6C8B32">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28261AC">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35511E91"/>
    <w:multiLevelType w:val="hybridMultilevel"/>
    <w:tmpl w:val="C3ECBCFC"/>
    <w:lvl w:ilvl="0" w:tplc="A372BEE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35C1CDA">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92691D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945710">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59C15F8">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426F5C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48EF01A">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A804B0">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4284CA">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3FD62F0E"/>
    <w:multiLevelType w:val="hybridMultilevel"/>
    <w:tmpl w:val="B7327B24"/>
    <w:lvl w:ilvl="0" w:tplc="983CB7E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96E35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EAAD81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03E2C6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318F22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F3CE6F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9E8B3B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26FAA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007DE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503D7CF3"/>
    <w:multiLevelType w:val="hybridMultilevel"/>
    <w:tmpl w:val="75AEF5BA"/>
    <w:lvl w:ilvl="0" w:tplc="922416AA">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ED4B2EA">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F2A73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856055A">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581D9A">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080269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A6E1386">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C86DCE">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263B76">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550B6020"/>
    <w:multiLevelType w:val="hybridMultilevel"/>
    <w:tmpl w:val="12D4C5C2"/>
    <w:lvl w:ilvl="0" w:tplc="1EE813A2">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D09966">
      <w:start w:val="1"/>
      <w:numFmt w:val="decimal"/>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A4E548">
      <w:start w:val="1"/>
      <w:numFmt w:val="lowerRoman"/>
      <w:lvlText w:val="%3"/>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B4EA84">
      <w:start w:val="1"/>
      <w:numFmt w:val="decimal"/>
      <w:lvlText w:val="%4"/>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95AD406">
      <w:start w:val="1"/>
      <w:numFmt w:val="lowerLetter"/>
      <w:lvlText w:val="%5"/>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EB0B06C">
      <w:start w:val="1"/>
      <w:numFmt w:val="lowerRoman"/>
      <w:lvlText w:val="%6"/>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B647656">
      <w:start w:val="1"/>
      <w:numFmt w:val="decimal"/>
      <w:lvlText w:val="%7"/>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D274BA">
      <w:start w:val="1"/>
      <w:numFmt w:val="lowerLetter"/>
      <w:lvlText w:val="%8"/>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7CDE12">
      <w:start w:val="1"/>
      <w:numFmt w:val="lowerRoman"/>
      <w:lvlText w:val="%9"/>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58BB538B"/>
    <w:multiLevelType w:val="hybridMultilevel"/>
    <w:tmpl w:val="77A44AE0"/>
    <w:lvl w:ilvl="0" w:tplc="FCD07762">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CA497D8">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19EF18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88CA4E">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2C2ADC">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DC4F9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EB44D98">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DC457DE">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0C42414">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5D247322"/>
    <w:multiLevelType w:val="hybridMultilevel"/>
    <w:tmpl w:val="791EEDCA"/>
    <w:lvl w:ilvl="0" w:tplc="11A436D0">
      <w:start w:val="1"/>
      <w:numFmt w:val="bullet"/>
      <w:lvlText w:val="-"/>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EE430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CC0DA2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EB244DE">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8EB32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F8122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E9AA6F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E4504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21671D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5F2555C8"/>
    <w:multiLevelType w:val="hybridMultilevel"/>
    <w:tmpl w:val="4F969FDE"/>
    <w:lvl w:ilvl="0" w:tplc="8F7635A0">
      <w:start w:val="1"/>
      <w:numFmt w:val="bullet"/>
      <w:lvlText w:val="-"/>
      <w:lvlJc w:val="left"/>
      <w:pPr>
        <w:ind w:left="8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70A7DE">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854C63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072CDDE">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AA93F8">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2CAFBE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68008C">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EB2ACB8">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AB6CF7E">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64D17E13"/>
    <w:multiLevelType w:val="hybridMultilevel"/>
    <w:tmpl w:val="C0948B12"/>
    <w:lvl w:ilvl="0" w:tplc="A1085338">
      <w:start w:val="1"/>
      <w:numFmt w:val="decimal"/>
      <w:lvlText w:val="%1)"/>
      <w:lvlJc w:val="left"/>
      <w:pPr>
        <w:ind w:left="7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7543A34">
      <w:start w:val="1"/>
      <w:numFmt w:val="lowerLetter"/>
      <w:lvlText w:val="%2"/>
      <w:lvlJc w:val="left"/>
      <w:pPr>
        <w:ind w:left="14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F4A0AE6">
      <w:start w:val="1"/>
      <w:numFmt w:val="lowerRoman"/>
      <w:lvlText w:val="%3"/>
      <w:lvlJc w:val="left"/>
      <w:pPr>
        <w:ind w:left="21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68AD704">
      <w:start w:val="1"/>
      <w:numFmt w:val="decimal"/>
      <w:lvlText w:val="%4"/>
      <w:lvlJc w:val="left"/>
      <w:pPr>
        <w:ind w:left="28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65C64A0">
      <w:start w:val="1"/>
      <w:numFmt w:val="lowerLetter"/>
      <w:lvlText w:val="%5"/>
      <w:lvlJc w:val="left"/>
      <w:pPr>
        <w:ind w:left="35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62ECE0">
      <w:start w:val="1"/>
      <w:numFmt w:val="lowerRoman"/>
      <w:lvlText w:val="%6"/>
      <w:lvlJc w:val="left"/>
      <w:pPr>
        <w:ind w:left="43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EA8A44">
      <w:start w:val="1"/>
      <w:numFmt w:val="decimal"/>
      <w:lvlText w:val="%7"/>
      <w:lvlJc w:val="left"/>
      <w:pPr>
        <w:ind w:left="50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629AC0">
      <w:start w:val="1"/>
      <w:numFmt w:val="lowerLetter"/>
      <w:lvlText w:val="%8"/>
      <w:lvlJc w:val="left"/>
      <w:pPr>
        <w:ind w:left="57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5B200AA">
      <w:start w:val="1"/>
      <w:numFmt w:val="lowerRoman"/>
      <w:lvlText w:val="%9"/>
      <w:lvlJc w:val="left"/>
      <w:pPr>
        <w:ind w:left="64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68B369B5"/>
    <w:multiLevelType w:val="hybridMultilevel"/>
    <w:tmpl w:val="2A4CF726"/>
    <w:lvl w:ilvl="0" w:tplc="1A1622FC">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56A9A2">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8E4A136">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284DBAA">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23A81E2">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5924472">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8A82F8E">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F5A1CB6">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1E0566A">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6C891275"/>
    <w:multiLevelType w:val="hybridMultilevel"/>
    <w:tmpl w:val="8984F3EC"/>
    <w:lvl w:ilvl="0" w:tplc="55AE6D5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0187E2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C54C98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E6F03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EB87DD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980C67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50227D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DE2E4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4D2E4C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6F47394F"/>
    <w:multiLevelType w:val="hybridMultilevel"/>
    <w:tmpl w:val="9DBCE46A"/>
    <w:lvl w:ilvl="0" w:tplc="331407F2">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3AE274">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12E3910">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C4C0866">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2A4B944">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3CE6BD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E76D098">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F2C1DF8">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302469A">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71D133A2"/>
    <w:multiLevelType w:val="hybridMultilevel"/>
    <w:tmpl w:val="151E754C"/>
    <w:lvl w:ilvl="0" w:tplc="794E3D12">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9D4EDF0">
      <w:start w:val="1"/>
      <w:numFmt w:val="bullet"/>
      <w:lvlText w:val="-"/>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298CFFC">
      <w:start w:val="1"/>
      <w:numFmt w:val="bullet"/>
      <w:lvlText w:val="▪"/>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BE4F3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A961536">
      <w:start w:val="1"/>
      <w:numFmt w:val="bullet"/>
      <w:lvlText w:val="o"/>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94E4762">
      <w:start w:val="1"/>
      <w:numFmt w:val="bullet"/>
      <w:lvlText w:val="▪"/>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DD83BA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758F158">
      <w:start w:val="1"/>
      <w:numFmt w:val="bullet"/>
      <w:lvlText w:val="o"/>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4487CF2">
      <w:start w:val="1"/>
      <w:numFmt w:val="bullet"/>
      <w:lvlText w:val="▪"/>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7BC213E6"/>
    <w:multiLevelType w:val="hybridMultilevel"/>
    <w:tmpl w:val="0D12D546"/>
    <w:lvl w:ilvl="0" w:tplc="5A18D2E4">
      <w:start w:val="1"/>
      <w:numFmt w:val="decimal"/>
      <w:lvlText w:val="%1)"/>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182C1C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4A417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E7AA71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84742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80E063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2541E7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B94363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F50FDB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7BFD668A"/>
    <w:multiLevelType w:val="hybridMultilevel"/>
    <w:tmpl w:val="F60015AC"/>
    <w:lvl w:ilvl="0" w:tplc="EDE650B2">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46A604">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4CC1CD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CEAA628">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8267AD6">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DB097F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0D2E3BE">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8A4E76">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5C4A9F0">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7"/>
  </w:num>
  <w:num w:numId="2">
    <w:abstractNumId w:val="24"/>
  </w:num>
  <w:num w:numId="3">
    <w:abstractNumId w:val="21"/>
  </w:num>
  <w:num w:numId="4">
    <w:abstractNumId w:val="1"/>
  </w:num>
  <w:num w:numId="5">
    <w:abstractNumId w:val="15"/>
  </w:num>
  <w:num w:numId="6">
    <w:abstractNumId w:val="13"/>
  </w:num>
  <w:num w:numId="7">
    <w:abstractNumId w:val="12"/>
  </w:num>
  <w:num w:numId="8">
    <w:abstractNumId w:val="5"/>
  </w:num>
  <w:num w:numId="9">
    <w:abstractNumId w:val="3"/>
  </w:num>
  <w:num w:numId="10">
    <w:abstractNumId w:val="4"/>
  </w:num>
  <w:num w:numId="11">
    <w:abstractNumId w:val="11"/>
  </w:num>
  <w:num w:numId="12">
    <w:abstractNumId w:val="19"/>
  </w:num>
  <w:num w:numId="13">
    <w:abstractNumId w:val="16"/>
  </w:num>
  <w:num w:numId="14">
    <w:abstractNumId w:val="22"/>
  </w:num>
  <w:num w:numId="15">
    <w:abstractNumId w:val="18"/>
  </w:num>
  <w:num w:numId="16">
    <w:abstractNumId w:val="17"/>
  </w:num>
  <w:num w:numId="17">
    <w:abstractNumId w:val="14"/>
  </w:num>
  <w:num w:numId="18">
    <w:abstractNumId w:val="0"/>
  </w:num>
  <w:num w:numId="19">
    <w:abstractNumId w:val="23"/>
  </w:num>
  <w:num w:numId="20">
    <w:abstractNumId w:val="2"/>
  </w:num>
  <w:num w:numId="21">
    <w:abstractNumId w:val="20"/>
  </w:num>
  <w:num w:numId="22">
    <w:abstractNumId w:val="9"/>
  </w:num>
  <w:num w:numId="23">
    <w:abstractNumId w:val="8"/>
  </w:num>
  <w:num w:numId="24">
    <w:abstractNumId w:val="6"/>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81D"/>
    <w:rsid w:val="003B1B3A"/>
    <w:rsid w:val="006749E8"/>
    <w:rsid w:val="0082581D"/>
    <w:rsid w:val="00C705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6351CA-E2F1-434D-8E68-7BFA50989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3" w:line="358" w:lineRule="auto"/>
      <w:ind w:firstLine="7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430"/>
      <w:ind w:left="726"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430"/>
      <w:ind w:left="726" w:hanging="10"/>
      <w:outlineLvl w:val="1"/>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ootnotedescription">
    <w:name w:val="footnote description"/>
    <w:next w:val="a"/>
    <w:link w:val="footnotedescriptionChar"/>
    <w:hidden/>
    <w:pPr>
      <w:spacing w:after="0"/>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Pr>
      <w:rFonts w:ascii="Times New Roman" w:eastAsia="Times New Roman" w:hAnsi="Times New Roman" w:cs="Times New Roman"/>
      <w:color w:val="000000"/>
      <w:sz w:val="20"/>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footnotemark">
    <w:name w:val="footnote mark"/>
    <w:hidden/>
    <w:rPr>
      <w:rFonts w:ascii="Times New Roman" w:eastAsia="Times New Roman" w:hAnsi="Times New Roman" w:cs="Times New Roman"/>
      <w:color w:val="000000"/>
      <w:sz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3826</Words>
  <Characters>21811</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cp:lastModifiedBy>student</cp:lastModifiedBy>
  <cp:revision>2</cp:revision>
  <dcterms:created xsi:type="dcterms:W3CDTF">2018-04-19T10:12:00Z</dcterms:created>
  <dcterms:modified xsi:type="dcterms:W3CDTF">2018-04-19T10:12:00Z</dcterms:modified>
</cp:coreProperties>
</file>