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32"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ОДЕСЬКИЙ НАЦІОНАЛЬНИЙ УНІВЕРСИТЕТ ІМЕНІ І. І. МЕЧНИКОВА</w:t>
      </w:r>
    </w:p>
    <w:p w:rsidR="00000000" w:rsidDel="00000000" w:rsidP="00000000" w:rsidRDefault="00000000" w:rsidRPr="00000000" w14:paraId="00000002">
      <w:pPr>
        <w:spacing w:after="0" w:line="432"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Економіко-правовий факультет</w:t>
      </w:r>
    </w:p>
    <w:p w:rsidR="00000000" w:rsidDel="00000000" w:rsidP="00000000" w:rsidRDefault="00000000" w:rsidRPr="00000000" w14:paraId="00000003">
      <w:pPr>
        <w:spacing w:after="120" w:line="432"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Кафедра цивільно-правових дисциплін  </w:t>
      </w:r>
    </w:p>
    <w:p w:rsidR="00000000" w:rsidDel="00000000" w:rsidP="00000000" w:rsidRDefault="00000000" w:rsidRPr="00000000" w14:paraId="00000004">
      <w:pPr>
        <w:spacing w:after="0" w:line="432"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Кваліфікаційна робота</w:t>
      </w:r>
    </w:p>
    <w:p w:rsidR="00000000" w:rsidDel="00000000" w:rsidP="00000000" w:rsidRDefault="00000000" w:rsidRPr="00000000" w14:paraId="00000005">
      <w:pPr>
        <w:spacing w:after="0" w:line="432"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здобуття ступеня вищої освіти «магістр»</w:t>
      </w:r>
    </w:p>
    <w:p w:rsidR="00000000" w:rsidDel="00000000" w:rsidP="00000000" w:rsidRDefault="00000000" w:rsidRPr="00000000" w14:paraId="00000006">
      <w:pPr>
        <w:spacing w:after="0" w:line="432"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«Принципи міжнародного цивільного процесу»</w:t>
      </w:r>
    </w:p>
    <w:p w:rsidR="00000000" w:rsidDel="00000000" w:rsidP="00000000" w:rsidRDefault="00000000" w:rsidRPr="00000000" w14:paraId="00000007">
      <w:pPr>
        <w:spacing w:after="0" w:line="432"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«Principles of international civil procedure»</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8">
      <w:pPr>
        <w:spacing w:after="0" w:line="288"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9">
      <w:pPr>
        <w:spacing w:after="0" w:line="288"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A">
      <w:pPr>
        <w:spacing w:after="0" w:line="432"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Виконала: здобувачка денної форми навчання</w:t>
      </w:r>
    </w:p>
    <w:p w:rsidR="00000000" w:rsidDel="00000000" w:rsidP="00000000" w:rsidRDefault="00000000" w:rsidRPr="00000000" w14:paraId="0000000B">
      <w:pPr>
        <w:spacing w:after="0" w:line="432"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спеціальності 081 Право</w:t>
      </w:r>
    </w:p>
    <w:p w:rsidR="00000000" w:rsidDel="00000000" w:rsidP="00000000" w:rsidRDefault="00000000" w:rsidRPr="00000000" w14:paraId="0000000C">
      <w:pPr>
        <w:spacing w:after="0" w:line="432"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Освітня програма Право                                                      </w:t>
      </w:r>
    </w:p>
    <w:p w:rsidR="00000000" w:rsidDel="00000000" w:rsidP="00000000" w:rsidRDefault="00000000" w:rsidRPr="00000000" w14:paraId="0000000D">
      <w:pPr>
        <w:spacing w:after="0" w:line="432"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tab/>
        <w:t xml:space="preserve">Березніченко Валерія Євгеніївна</w:t>
      </w:r>
    </w:p>
    <w:p w:rsidR="00000000" w:rsidDel="00000000" w:rsidP="00000000" w:rsidRDefault="00000000" w:rsidRPr="00000000" w14:paraId="0000000E">
      <w:pPr>
        <w:spacing w:after="0" w:line="432"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F">
      <w:pPr>
        <w:spacing w:after="0" w:line="432"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Керівник: д.ю.н. проф.  Токарчук Л.М      </w:t>
      </w:r>
    </w:p>
    <w:p w:rsidR="00000000" w:rsidDel="00000000" w:rsidP="00000000" w:rsidRDefault="00000000" w:rsidRPr="00000000" w14:paraId="00000010">
      <w:pPr>
        <w:spacing w:after="0" w:line="432"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Рецензент: к.ю.н., ст. викл​. Мельниченко Ю.О.</w:t>
      </w:r>
    </w:p>
    <w:p w:rsidR="00000000" w:rsidDel="00000000" w:rsidP="00000000" w:rsidRDefault="00000000" w:rsidRPr="00000000" w14:paraId="00000011">
      <w:pPr>
        <w:spacing w:after="0" w:line="432"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12">
      <w:pPr>
        <w:spacing w:after="0" w:before="100" w:line="288" w:lineRule="auto"/>
        <w:jc w:val="both"/>
        <w:rPr>
          <w:rFonts w:ascii="Times New Roman" w:cs="Times New Roman" w:eastAsia="Times New Roman" w:hAnsi="Times New Roman"/>
          <w:sz w:val="27"/>
          <w:szCs w:val="27"/>
        </w:rPr>
      </w:pPr>
      <w:r w:rsidDel="00000000" w:rsidR="00000000" w:rsidRPr="00000000">
        <w:rPr>
          <w:rFonts w:ascii="Times New Roman" w:cs="Times New Roman" w:eastAsia="Times New Roman" w:hAnsi="Times New Roman"/>
          <w:sz w:val="27"/>
          <w:szCs w:val="27"/>
          <w:rtl w:val="0"/>
        </w:rPr>
        <w:t xml:space="preserve"> </w:t>
      </w:r>
    </w:p>
    <w:tbl>
      <w:tblPr>
        <w:tblStyle w:val="Table1"/>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77.5"/>
        <w:gridCol w:w="4677.5"/>
        <w:tblGridChange w:id="0">
          <w:tblGrid>
            <w:gridCol w:w="4677.5"/>
            <w:gridCol w:w="4677.5"/>
          </w:tblGrid>
        </w:tblGridChange>
      </w:tblGrid>
      <w:tr>
        <w:trPr>
          <w:cantSplit w:val="0"/>
          <w:tblHeader w:val="1"/>
        </w:trPr>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3">
            <w:pPr>
              <w:spacing w:after="0" w:line="331.2"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Рекомендовано до захисту:</w:t>
            </w:r>
          </w:p>
          <w:p w:rsidR="00000000" w:rsidDel="00000000" w:rsidP="00000000" w:rsidRDefault="00000000" w:rsidRPr="00000000" w14:paraId="00000014">
            <w:pPr>
              <w:spacing w:after="0" w:line="331.2"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протокол засідання кафедри</w:t>
            </w:r>
          </w:p>
          <w:p w:rsidR="00000000" w:rsidDel="00000000" w:rsidP="00000000" w:rsidRDefault="00000000" w:rsidRPr="00000000" w14:paraId="00000015">
            <w:pPr>
              <w:spacing w:after="0" w:line="331.2"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___  від __.__. 2023р.</w:t>
            </w:r>
          </w:p>
          <w:p w:rsidR="00000000" w:rsidDel="00000000" w:rsidP="00000000" w:rsidRDefault="00000000" w:rsidRPr="00000000" w14:paraId="00000016">
            <w:pPr>
              <w:spacing w:after="0" w:line="331.2"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17">
            <w:pPr>
              <w:spacing w:after="0" w:line="331.2"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Завідувач кафедри</w:t>
            </w:r>
          </w:p>
          <w:p w:rsidR="00000000" w:rsidDel="00000000" w:rsidP="00000000" w:rsidRDefault="00000000" w:rsidRPr="00000000" w14:paraId="00000018">
            <w:pPr>
              <w:spacing w:after="0" w:line="288" w:lineRule="auto"/>
              <w:jc w:val="both"/>
              <w:rPr>
                <w:rFonts w:ascii="Times New Roman" w:cs="Times New Roman" w:eastAsia="Times New Roman" w:hAnsi="Times New Roman"/>
                <w:sz w:val="21"/>
                <w:szCs w:val="21"/>
                <w:u w:val="single"/>
              </w:rPr>
            </w:pPr>
            <w:r w:rsidDel="00000000" w:rsidR="00000000" w:rsidRPr="00000000">
              <w:rPr>
                <w:rFonts w:ascii="Times New Roman" w:cs="Times New Roman" w:eastAsia="Times New Roman" w:hAnsi="Times New Roman"/>
                <w:sz w:val="21"/>
                <w:szCs w:val="21"/>
                <w:rtl w:val="0"/>
              </w:rPr>
              <w:t xml:space="preserve">_______  </w:t>
            </w:r>
            <w:r w:rsidDel="00000000" w:rsidR="00000000" w:rsidRPr="00000000">
              <w:rPr>
                <w:rFonts w:ascii="Times New Roman" w:cs="Times New Roman" w:eastAsia="Times New Roman" w:hAnsi="Times New Roman"/>
                <w:sz w:val="21"/>
                <w:szCs w:val="21"/>
                <w:u w:val="single"/>
                <w:rtl w:val="0"/>
              </w:rPr>
              <w:t xml:space="preserve">проф. Ілона КАНЗАФАРОВА</w:t>
            </w:r>
          </w:p>
          <w:p w:rsidR="00000000" w:rsidDel="00000000" w:rsidP="00000000" w:rsidRDefault="00000000" w:rsidRPr="00000000" w14:paraId="00000019">
            <w:pPr>
              <w:spacing w:after="0" w:line="288" w:lineRule="auto"/>
              <w:jc w:val="both"/>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(підпис)</w:t>
            </w:r>
            <w:r w:rsidDel="00000000" w:rsidR="00000000" w:rsidRPr="00000000">
              <w:rPr>
                <w:rFonts w:ascii="Times New Roman" w:cs="Times New Roman" w:eastAsia="Times New Roman" w:hAnsi="Times New Roman"/>
                <w:sz w:val="18"/>
                <w:szCs w:val="18"/>
                <w:rtl w:val="0"/>
              </w:rPr>
              <w:t xml:space="preserve">​</w:t>
            </w:r>
            <w:r w:rsidDel="00000000" w:rsidR="00000000" w:rsidRPr="00000000">
              <w:rPr>
                <w:rFonts w:ascii="Times New Roman" w:cs="Times New Roman" w:eastAsia="Times New Roman" w:hAnsi="Times New Roman"/>
                <w:sz w:val="15"/>
                <w:szCs w:val="15"/>
                <w:rtl w:val="0"/>
              </w:rPr>
              <w:t xml:space="preserve">            (прізвище, ім’я)</w:t>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A">
            <w:pPr>
              <w:spacing w:after="0" w:line="331.2"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Захищено на засіданні ЕК № ____ :</w:t>
            </w:r>
          </w:p>
          <w:p w:rsidR="00000000" w:rsidDel="00000000" w:rsidP="00000000" w:rsidRDefault="00000000" w:rsidRPr="00000000" w14:paraId="0000001B">
            <w:pPr>
              <w:spacing w:after="0" w:line="331.2"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протокол № ___від ____.___.20___ р.</w:t>
            </w:r>
          </w:p>
          <w:p w:rsidR="00000000" w:rsidDel="00000000" w:rsidP="00000000" w:rsidRDefault="00000000" w:rsidRPr="00000000" w14:paraId="0000001C">
            <w:pPr>
              <w:spacing w:after="0" w:line="331.2"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Оцінка______________/___</w:t>
            </w:r>
            <w:r w:rsidDel="00000000" w:rsidR="00000000" w:rsidRPr="00000000">
              <w:rPr>
                <w:rFonts w:ascii="Times New Roman" w:cs="Times New Roman" w:eastAsia="Times New Roman" w:hAnsi="Times New Roman"/>
                <w:sz w:val="18"/>
                <w:szCs w:val="18"/>
                <w:rtl w:val="0"/>
              </w:rPr>
              <w:t xml:space="preserve">​</w:t>
            </w:r>
            <w:r w:rsidDel="00000000" w:rsidR="00000000" w:rsidRPr="00000000">
              <w:rPr>
                <w:rFonts w:ascii="Times New Roman" w:cs="Times New Roman" w:eastAsia="Times New Roman" w:hAnsi="Times New Roman"/>
                <w:sz w:val="21"/>
                <w:szCs w:val="21"/>
                <w:rtl w:val="0"/>
              </w:rPr>
              <w:t xml:space="preserve">___/_____</w:t>
            </w:r>
          </w:p>
          <w:p w:rsidR="00000000" w:rsidDel="00000000" w:rsidP="00000000" w:rsidRDefault="00000000" w:rsidRPr="00000000" w14:paraId="0000001D">
            <w:pPr>
              <w:spacing w:after="0" w:line="288" w:lineRule="auto"/>
              <w:jc w:val="cente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(за національною шкалою/шкалою ЕСТS/ бали)</w:t>
            </w:r>
          </w:p>
          <w:p w:rsidR="00000000" w:rsidDel="00000000" w:rsidP="00000000" w:rsidRDefault="00000000" w:rsidRPr="00000000" w14:paraId="0000001E">
            <w:pPr>
              <w:spacing w:after="0" w:line="288"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Голова ЕК</w:t>
            </w:r>
          </w:p>
          <w:p w:rsidR="00000000" w:rsidDel="00000000" w:rsidP="00000000" w:rsidRDefault="00000000" w:rsidRPr="00000000" w14:paraId="0000001F">
            <w:pPr>
              <w:spacing w:after="0" w:line="288" w:lineRule="auto"/>
              <w:jc w:val="both"/>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21"/>
                <w:szCs w:val="21"/>
                <w:rtl w:val="0"/>
              </w:rPr>
              <w:t xml:space="preserve">___________ </w:t>
            </w:r>
            <w:r w:rsidDel="00000000" w:rsidR="00000000" w:rsidRPr="00000000">
              <w:rPr>
                <w:rFonts w:ascii="Times New Roman" w:cs="Times New Roman" w:eastAsia="Times New Roman" w:hAnsi="Times New Roman"/>
                <w:sz w:val="21"/>
                <w:szCs w:val="21"/>
                <w:u w:val="single"/>
                <w:rtl w:val="0"/>
              </w:rPr>
              <w:t xml:space="preserve">Євдокія СТРЕЛЬЦОВА </w:t>
            </w:r>
            <w:r w:rsidDel="00000000" w:rsidR="00000000" w:rsidRPr="00000000">
              <w:rPr>
                <w:rFonts w:ascii="Times New Roman" w:cs="Times New Roman" w:eastAsia="Times New Roman" w:hAnsi="Times New Roman"/>
                <w:sz w:val="15"/>
                <w:szCs w:val="15"/>
                <w:rtl w:val="0"/>
              </w:rPr>
              <w:t xml:space="preserve">       </w:t>
            </w:r>
          </w:p>
          <w:p w:rsidR="00000000" w:rsidDel="00000000" w:rsidP="00000000" w:rsidRDefault="00000000" w:rsidRPr="00000000" w14:paraId="00000020">
            <w:pPr>
              <w:spacing w:after="0" w:line="288" w:lineRule="auto"/>
              <w:jc w:val="both"/>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(підпис)                       (прізвище, ім’я)</w:t>
            </w:r>
          </w:p>
        </w:tc>
      </w:tr>
      <w:tr>
        <w:trPr>
          <w:cantSplit w:val="0"/>
          <w:tblHeader w:val="1"/>
        </w:trPr>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1">
            <w:pPr>
              <w:spacing w:after="0" w:line="288"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22">
            <w:pPr>
              <w:spacing w:after="0" w:line="288"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3">
            <w:pPr>
              <w:spacing w:after="0" w:line="288"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w:t>
            </w:r>
          </w:p>
        </w:tc>
      </w:tr>
    </w:tbl>
    <w:p w:rsidR="00000000" w:rsidDel="00000000" w:rsidP="00000000" w:rsidRDefault="00000000" w:rsidRPr="00000000" w14:paraId="00000024">
      <w:pPr>
        <w:spacing w:after="0" w:line="288"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Одеса 2023</w:t>
      </w:r>
    </w:p>
    <w:p w:rsidR="00000000" w:rsidDel="00000000" w:rsidP="00000000" w:rsidRDefault="00000000" w:rsidRPr="00000000" w14:paraId="00000025">
      <w:pPr>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ЗМІСТ</w:t>
      </w:r>
    </w:p>
    <w:p w:rsidR="00000000" w:rsidDel="00000000" w:rsidP="00000000" w:rsidRDefault="00000000" w:rsidRPr="00000000" w14:paraId="0000002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27">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ВСТУП</w:t>
      </w:r>
      <w:r w:rsidDel="00000000" w:rsidR="00000000" w:rsidRPr="00000000">
        <w:rPr>
          <w:rFonts w:ascii="Times New Roman" w:cs="Times New Roman" w:eastAsia="Times New Roman" w:hAnsi="Times New Roman"/>
          <w:color w:val="000000"/>
          <w:sz w:val="28"/>
          <w:szCs w:val="28"/>
          <w:rtl w:val="0"/>
        </w:rPr>
        <w:t xml:space="preserve">…………………………………………………………………………….3</w:t>
      </w:r>
    </w:p>
    <w:p w:rsidR="00000000" w:rsidDel="00000000" w:rsidP="00000000" w:rsidRDefault="00000000" w:rsidRPr="00000000" w14:paraId="00000028">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РОЗДІЛ 1. ПОНЯТТЯ ТА ЗНАЧЕННЯ ПРИНЦИПІВ МІЖНАРОДНОГО ЦИВІЛЬНОГО ПРОЦЕСУ </w:t>
      </w:r>
      <w:r w:rsidDel="00000000" w:rsidR="00000000" w:rsidRPr="00000000">
        <w:rPr>
          <w:rFonts w:ascii="Times New Roman" w:cs="Times New Roman" w:eastAsia="Times New Roman" w:hAnsi="Times New Roman"/>
          <w:color w:val="000000"/>
          <w:sz w:val="28"/>
          <w:szCs w:val="28"/>
          <w:rtl w:val="0"/>
        </w:rPr>
        <w:t xml:space="preserve">…………………………………………………….6 1.1 Історичні передумови виникнення принципів міжнародного цивільного процесу та міжнародні договори, які визначають суть цих принципів ............6</w:t>
      </w:r>
    </w:p>
    <w:p w:rsidR="00000000" w:rsidDel="00000000" w:rsidP="00000000" w:rsidRDefault="00000000" w:rsidRPr="00000000" w14:paraId="00000029">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1.2. Поняття й ознаки принципів міжнародного цивільного процесу ............14</w:t>
      </w:r>
    </w:p>
    <w:p w:rsidR="00000000" w:rsidDel="00000000" w:rsidP="00000000" w:rsidRDefault="00000000" w:rsidRPr="00000000" w14:paraId="0000002A">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1.3. Система принципів міжнародного цивільного процесу ............................17</w:t>
      </w:r>
    </w:p>
    <w:p w:rsidR="00000000" w:rsidDel="00000000" w:rsidP="00000000" w:rsidRDefault="00000000" w:rsidRPr="00000000" w14:paraId="0000002B">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Висновки до Розділу 1 .........................................................................................23</w:t>
      </w:r>
    </w:p>
    <w:p w:rsidR="00000000" w:rsidDel="00000000" w:rsidP="00000000" w:rsidRDefault="00000000" w:rsidRPr="00000000" w14:paraId="0000002C">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РОЗДІЛ 2. ХАРАКТЕРИСТИКА ОКРЕМИХ ПРИНЦИПІВ МІЖНАРОДНОГО ЦИВІЛЬНОГО ПРОЦЕСУ </w:t>
      </w:r>
      <w:r w:rsidDel="00000000" w:rsidR="00000000" w:rsidRPr="00000000">
        <w:rPr>
          <w:rFonts w:ascii="Times New Roman" w:cs="Times New Roman" w:eastAsia="Times New Roman" w:hAnsi="Times New Roman"/>
          <w:color w:val="000000"/>
          <w:sz w:val="28"/>
          <w:szCs w:val="28"/>
          <w:rtl w:val="0"/>
        </w:rPr>
        <w:t xml:space="preserve">…………..………………27</w:t>
      </w:r>
      <w:r w:rsidDel="00000000" w:rsidR="00000000" w:rsidRPr="00000000">
        <w:rPr>
          <w:rtl w:val="0"/>
        </w:rPr>
      </w:r>
    </w:p>
    <w:p w:rsidR="00000000" w:rsidDel="00000000" w:rsidP="00000000" w:rsidRDefault="00000000" w:rsidRPr="00000000" w14:paraId="0000002D">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2.1. Принципи «lex fori» та «lex causae»……………………………….………27</w:t>
      </w:r>
    </w:p>
    <w:p w:rsidR="00000000" w:rsidDel="00000000" w:rsidP="00000000" w:rsidRDefault="00000000" w:rsidRPr="00000000" w14:paraId="0000002E">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2.2. Принцип взаємності................................................................................ …39</w:t>
      </w:r>
    </w:p>
    <w:p w:rsidR="00000000" w:rsidDel="00000000" w:rsidP="00000000" w:rsidRDefault="00000000" w:rsidRPr="00000000" w14:paraId="0000002F">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Висновки до Розділу 2 …………………………………………………….......46</w:t>
      </w:r>
    </w:p>
    <w:p w:rsidR="00000000" w:rsidDel="00000000" w:rsidP="00000000" w:rsidRDefault="00000000" w:rsidRPr="00000000" w14:paraId="00000030">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РОЗДІЛ 3. ПРИНЦИПИ ТРАНСНАЦІОНАЛЬНОГО ЦИВІЛЬНОГО ПРОЦЕСУ ALI / UNIDROIT  ...........................................................................47</w:t>
      </w:r>
    </w:p>
    <w:p w:rsidR="00000000" w:rsidDel="00000000" w:rsidP="00000000" w:rsidRDefault="00000000" w:rsidRPr="00000000" w14:paraId="00000031">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3.1. Правова природа та особливості застосування «Принципів ALI / UNIDROIT»……………….………………………………………………..........47</w:t>
      </w:r>
    </w:p>
    <w:p w:rsidR="00000000" w:rsidDel="00000000" w:rsidP="00000000" w:rsidRDefault="00000000" w:rsidRPr="00000000" w14:paraId="00000032">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3.2. Характеристика принципів, що містяться у «Принципах транснаціонального цивільного процесу ALI / UNIDROIT»............................54</w:t>
      </w:r>
    </w:p>
    <w:p w:rsidR="00000000" w:rsidDel="00000000" w:rsidP="00000000" w:rsidRDefault="00000000" w:rsidRPr="00000000" w14:paraId="00000033">
      <w:pPr>
        <w:spacing w:after="0"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Висновки до Розділу 3 …………………………………………………….......66</w:t>
      </w:r>
    </w:p>
    <w:p w:rsidR="00000000" w:rsidDel="00000000" w:rsidP="00000000" w:rsidRDefault="00000000" w:rsidRPr="00000000" w14:paraId="00000034">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ВИСНОВКИ </w:t>
      </w:r>
      <w:r w:rsidDel="00000000" w:rsidR="00000000" w:rsidRPr="00000000">
        <w:rPr>
          <w:rFonts w:ascii="Times New Roman" w:cs="Times New Roman" w:eastAsia="Times New Roman" w:hAnsi="Times New Roman"/>
          <w:color w:val="000000"/>
          <w:sz w:val="28"/>
          <w:szCs w:val="28"/>
          <w:rtl w:val="0"/>
        </w:rPr>
        <w:t xml:space="preserve">…………………………………………………….......................68</w:t>
      </w:r>
      <w:r w:rsidDel="00000000" w:rsidR="00000000" w:rsidRPr="00000000">
        <w:rPr>
          <w:rtl w:val="0"/>
        </w:rPr>
      </w:r>
    </w:p>
    <w:p w:rsidR="00000000" w:rsidDel="00000000" w:rsidP="00000000" w:rsidRDefault="00000000" w:rsidRPr="00000000" w14:paraId="00000035">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СПИСОК ВИКОРИСТАНИХ ДЖЕРЕЛ </w:t>
      </w:r>
      <w:r w:rsidDel="00000000" w:rsidR="00000000" w:rsidRPr="00000000">
        <w:rPr>
          <w:rFonts w:ascii="Times New Roman" w:cs="Times New Roman" w:eastAsia="Times New Roman" w:hAnsi="Times New Roman"/>
          <w:color w:val="000000"/>
          <w:sz w:val="28"/>
          <w:szCs w:val="28"/>
          <w:rtl w:val="0"/>
        </w:rPr>
        <w:t xml:space="preserve">......................................................73</w:t>
      </w: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C">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ВСТУП</w:t>
      </w:r>
    </w:p>
    <w:p w:rsidR="00000000" w:rsidDel="00000000" w:rsidP="00000000" w:rsidRDefault="00000000" w:rsidRPr="00000000" w14:paraId="0000003D">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E">
      <w:pPr>
        <w:shd w:fill="ffffff" w:val="clea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Актуальність дослідження. </w:t>
      </w:r>
      <w:r w:rsidDel="00000000" w:rsidR="00000000" w:rsidRPr="00000000">
        <w:rPr>
          <w:rFonts w:ascii="Times New Roman" w:cs="Times New Roman" w:eastAsia="Times New Roman" w:hAnsi="Times New Roman"/>
          <w:color w:val="000000"/>
          <w:sz w:val="28"/>
          <w:szCs w:val="28"/>
          <w:rtl w:val="0"/>
        </w:rPr>
        <w:t xml:space="preserve">Для сучасного світу характерним є безперервне зростання міжнародних зв'язків у різних сферах життя. Розширення контактів у різних галузях між громадянами та юридичними особами різних країн призводить до збільшення кількості спорів за участю іноземних фізичних та юридичних осіб. З урахуванням цього співпраця держав є пріоритетом сучасних міжнародних відносин. </w:t>
      </w:r>
    </w:p>
    <w:p w:rsidR="00000000" w:rsidDel="00000000" w:rsidP="00000000" w:rsidRDefault="00000000" w:rsidRPr="00000000" w14:paraId="0000003F">
      <w:pPr>
        <w:shd w:fill="ffffff" w:val="clea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Взаємодія країн у різних галузях правових відносин спрямована зокрема і на вдосконалення цивільного судочинства. Міжнародний цивільний процес набуває особливого значення для захисту прав та інтересів іноземних фізичних та юридичних осіб. Одним з основних завдань міжнародного співробітництва є встановлення доступності правосуддя іноземним особам та об'єктивний розгляд цивільних спорів за їх участю.</w:t>
      </w:r>
    </w:p>
    <w:p w:rsidR="00000000" w:rsidDel="00000000" w:rsidP="00000000" w:rsidRDefault="00000000" w:rsidRPr="00000000" w14:paraId="00000040">
      <w:pPr>
        <w:shd w:fill="ffffff" w:val="clea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 сьогодні не прийнято єдиного уніфікованого міжнародного правового документу, що містив би принципи та стандарти правового регулювання  спорів, що виникають з цивільних правовідносин, ускладнених іноземним елементом. </w:t>
      </w:r>
    </w:p>
    <w:p w:rsidR="00000000" w:rsidDel="00000000" w:rsidP="00000000" w:rsidRDefault="00000000" w:rsidRPr="00000000" w14:paraId="00000041">
      <w:pPr>
        <w:shd w:fill="ffffff" w:val="clea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Актуальність обраної теми також визначається дослідженням перспектив подальшого вдосконалення національного законодавства у сфері регулювання транснаціональних цивільних процесуальних відносин. Адже у кожній сучасній державі збільшується кількість правових проблем, пов'язаних із різноманіттям відносин, у яких присутній іноземний елемент. Це зумовлено процесом міграції населення, розширенням контактів між громадянами та іноземними фізичними та юридичними особами. Уніфікація принципів має на меті створити єдину систему правових норм міжнародного цивільного процесуального права, що ефективно гарантують та захищають права іноземних осіб. Норми міжнародного цивільного процесуального права мають бути єдині як для громадян, так і для іноземців.</w:t>
      </w:r>
    </w:p>
    <w:p w:rsidR="00000000" w:rsidDel="00000000" w:rsidP="00000000" w:rsidRDefault="00000000" w:rsidRPr="00000000" w14:paraId="00000042">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Вищевикладене свідчить про актуальність цього дослідження як з теоретичного, і з практичного погляду. </w:t>
      </w:r>
    </w:p>
    <w:p w:rsidR="00000000" w:rsidDel="00000000" w:rsidP="00000000" w:rsidRDefault="00000000" w:rsidRPr="00000000" w14:paraId="00000043">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Стан дослідження теми. </w:t>
      </w:r>
      <w:r w:rsidDel="00000000" w:rsidR="00000000" w:rsidRPr="00000000">
        <w:rPr>
          <w:rFonts w:ascii="Times New Roman" w:cs="Times New Roman" w:eastAsia="Times New Roman" w:hAnsi="Times New Roman"/>
          <w:color w:val="000000"/>
          <w:sz w:val="28"/>
          <w:szCs w:val="28"/>
          <w:rtl w:val="0"/>
        </w:rPr>
        <w:t xml:space="preserve">Поняття, система, особливості принципів міжнародного цивільного процесу в сучасній вітчизняній літературі ще не розглядалися в повному обсязі, хоча виклад окремих моментів цієї теми можна знайти в навчальній літературі, присвяченій міжнародному приватному праву, в монографіях та наукових роботах деяких авторів, зокрема: В. І. Бобрика, А. В. Бусакевича, О. Г. Привиденцева, І. В. Верещінської, І. О. Ізарової, В. П. Козирєвої, А. П. Гаврилішина, Т. В. Колісник, В. М. Короленко, А. В. Помазанова, В. В. Попко, Г. Є. Прусенко, О. В. Руденко, Ю. С. Сухої, Г. А. Цірат,  Ю. В. Черняк, Н. О. Чучкової,  Г. С. Фединяк, Л. С. Фединяк, М. В. Шпака.</w:t>
      </w:r>
    </w:p>
    <w:p w:rsidR="00000000" w:rsidDel="00000000" w:rsidP="00000000" w:rsidRDefault="00000000" w:rsidRPr="00000000" w14:paraId="00000044">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Мета і завдання дослідження. </w:t>
      </w:r>
      <w:r w:rsidDel="00000000" w:rsidR="00000000" w:rsidRPr="00000000">
        <w:rPr>
          <w:rFonts w:ascii="Times New Roman" w:cs="Times New Roman" w:eastAsia="Times New Roman" w:hAnsi="Times New Roman"/>
          <w:color w:val="000000"/>
          <w:sz w:val="28"/>
          <w:szCs w:val="28"/>
          <w:rtl w:val="0"/>
        </w:rPr>
        <w:t xml:space="preserve">Метою дослідження є аналіз історичних передумов і джерел принципів міжнародного цивільного процесу, визначення поняття принципів міжнародного цивільного процесу, їх систематизація, розкриття змісту окремих принципів міжнародного цивільного процесу як основних положень, на яких будується порядок розгляду та вирішення цивільних спорів, що виникають із правовідносин, ускладнених іноземним елементом. </w:t>
      </w:r>
    </w:p>
    <w:p w:rsidR="00000000" w:rsidDel="00000000" w:rsidP="00000000" w:rsidRDefault="00000000" w:rsidRPr="00000000" w14:paraId="00000045">
      <w:pPr>
        <w:spacing w:after="0" w:line="360" w:lineRule="auto"/>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8"/>
          <w:szCs w:val="28"/>
          <w:rtl w:val="0"/>
        </w:rPr>
        <w:t xml:space="preserve">Для досягнення поставленої мети необхідно вирішити </w:t>
      </w:r>
      <w:r w:rsidDel="00000000" w:rsidR="00000000" w:rsidRPr="00000000">
        <w:rPr>
          <w:rFonts w:ascii="Times New Roman" w:cs="Times New Roman" w:eastAsia="Times New Roman" w:hAnsi="Times New Roman"/>
          <w:b w:val="1"/>
          <w:color w:val="000000"/>
          <w:sz w:val="28"/>
          <w:szCs w:val="28"/>
          <w:rtl w:val="0"/>
        </w:rPr>
        <w:t xml:space="preserve">такі завдання:</w:t>
      </w:r>
      <w:r w:rsidDel="00000000" w:rsidR="00000000" w:rsidRPr="00000000">
        <w:rPr>
          <w:rtl w:val="0"/>
        </w:rPr>
      </w:r>
    </w:p>
    <w:p w:rsidR="00000000" w:rsidDel="00000000" w:rsidP="00000000" w:rsidRDefault="00000000" w:rsidRPr="00000000" w14:paraId="00000046">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визначити історичні передумови виникнення принципів міжнародного цивільного процесу;</w:t>
      </w:r>
    </w:p>
    <w:p w:rsidR="00000000" w:rsidDel="00000000" w:rsidP="00000000" w:rsidRDefault="00000000" w:rsidRPr="00000000" w14:paraId="00000047">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проаналізувати міжнародні договори, які визначають суть принципів міжнародного цивільного процесу;</w:t>
      </w:r>
    </w:p>
    <w:p w:rsidR="00000000" w:rsidDel="00000000" w:rsidP="00000000" w:rsidRDefault="00000000" w:rsidRPr="00000000" w14:paraId="00000048">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охарактеризувати поняття й ознаки принципів міжнародного цивільного процесу;</w:t>
      </w:r>
    </w:p>
    <w:p w:rsidR="00000000" w:rsidDel="00000000" w:rsidP="00000000" w:rsidRDefault="00000000" w:rsidRPr="00000000" w14:paraId="00000049">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визначити систему принципів міжнародного цивільного процесу; </w:t>
      </w:r>
    </w:p>
    <w:p w:rsidR="00000000" w:rsidDel="00000000" w:rsidP="00000000" w:rsidRDefault="00000000" w:rsidRPr="00000000" w14:paraId="0000004A">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охарактеризувати принципи «lex fori» та «lex causae»;</w:t>
      </w:r>
    </w:p>
    <w:p w:rsidR="00000000" w:rsidDel="00000000" w:rsidP="00000000" w:rsidRDefault="00000000" w:rsidRPr="00000000" w14:paraId="0000004B">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проаналізувати принцип взаємності;</w:t>
      </w:r>
    </w:p>
    <w:p w:rsidR="00000000" w:rsidDel="00000000" w:rsidP="00000000" w:rsidRDefault="00000000" w:rsidRPr="00000000" w14:paraId="0000004C">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визначити правову приводу та особливості застосування «Принципів ALI / UNIDROIT»;</w:t>
      </w:r>
    </w:p>
    <w:p w:rsidR="00000000" w:rsidDel="00000000" w:rsidP="00000000" w:rsidRDefault="00000000" w:rsidRPr="00000000" w14:paraId="0000004D">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проаналізувати зміст принципів, що містяться у «Принципах ALI / UNIDROIT».</w:t>
      </w:r>
    </w:p>
    <w:p w:rsidR="00000000" w:rsidDel="00000000" w:rsidP="00000000" w:rsidRDefault="00000000" w:rsidRPr="00000000" w14:paraId="0000004E">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Об'єктом</w:t>
      </w:r>
      <w:r w:rsidDel="00000000" w:rsidR="00000000" w:rsidRPr="00000000">
        <w:rPr>
          <w:rFonts w:ascii="Times New Roman" w:cs="Times New Roman" w:eastAsia="Times New Roman" w:hAnsi="Times New Roman"/>
          <w:color w:val="000000"/>
          <w:sz w:val="28"/>
          <w:szCs w:val="28"/>
          <w:rtl w:val="0"/>
        </w:rPr>
        <w:t xml:space="preserve"> дослідження є міжнародні цивільні процесуальні відносини, що складаються під час розгляду та вирішення цивільних спорів.</w:t>
      </w:r>
    </w:p>
    <w:p w:rsidR="00000000" w:rsidDel="00000000" w:rsidP="00000000" w:rsidRDefault="00000000" w:rsidRPr="00000000" w14:paraId="0000004F">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Предметом</w:t>
      </w:r>
      <w:r w:rsidDel="00000000" w:rsidR="00000000" w:rsidRPr="00000000">
        <w:rPr>
          <w:rFonts w:ascii="Times New Roman" w:cs="Times New Roman" w:eastAsia="Times New Roman" w:hAnsi="Times New Roman"/>
          <w:color w:val="000000"/>
          <w:sz w:val="28"/>
          <w:szCs w:val="28"/>
          <w:rtl w:val="0"/>
        </w:rPr>
        <w:t xml:space="preserve"> дослідження є норми міжнародних договорів та національного права, звичаї, що визначають принципи розгляду цивільних спорів, які виникають із правовідносин з іноземним елементом.</w:t>
      </w:r>
    </w:p>
    <w:p w:rsidR="00000000" w:rsidDel="00000000" w:rsidP="00000000" w:rsidRDefault="00000000" w:rsidRPr="00000000" w14:paraId="00000050">
      <w:pPr>
        <w:spacing w:after="0" w:line="360" w:lineRule="auto"/>
        <w:ind w:firstLine="709"/>
        <w:jc w:val="both"/>
        <w:rPr>
          <w:rFonts w:ascii="Times New Roman" w:cs="Times New Roman" w:eastAsia="Times New Roman" w:hAnsi="Times New Roman"/>
          <w:i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Під час підготовки цієї роботи використовувалися </w:t>
      </w:r>
      <w:r w:rsidDel="00000000" w:rsidR="00000000" w:rsidRPr="00000000">
        <w:rPr>
          <w:rFonts w:ascii="Times New Roman" w:cs="Times New Roman" w:eastAsia="Times New Roman" w:hAnsi="Times New Roman"/>
          <w:b w:val="1"/>
          <w:color w:val="000000"/>
          <w:sz w:val="28"/>
          <w:szCs w:val="28"/>
          <w:rtl w:val="0"/>
        </w:rPr>
        <w:t xml:space="preserve">різні методи дослідження. </w:t>
      </w:r>
      <w:r w:rsidDel="00000000" w:rsidR="00000000" w:rsidRPr="00000000">
        <w:rPr>
          <w:rFonts w:ascii="Times New Roman" w:cs="Times New Roman" w:eastAsia="Times New Roman" w:hAnsi="Times New Roman"/>
          <w:color w:val="000000"/>
          <w:sz w:val="28"/>
          <w:szCs w:val="28"/>
          <w:rtl w:val="0"/>
        </w:rPr>
        <w:t xml:space="preserve">Методологічною основою дослідження є діалектичний метод наукового пізнання, а також комплексний системний підхід до аналізу принципів міжнародного цивільного процесу. Також використані загальнонаукові методи логічного аналізу та синтезу, системний, формально-юридичний, порівняльно-правовий методи, застосування яких дозволило дослідити сучасні проблеми систематизації та характеристики принципів міжнародного цивільного процесу.</w:t>
      </w:r>
      <w:r w:rsidDel="00000000" w:rsidR="00000000" w:rsidRPr="00000000">
        <w:rPr>
          <w:rtl w:val="0"/>
        </w:rPr>
      </w:r>
    </w:p>
    <w:p w:rsidR="00000000" w:rsidDel="00000000" w:rsidP="00000000" w:rsidRDefault="00000000" w:rsidRPr="00000000" w14:paraId="00000051">
      <w:pPr>
        <w:spacing w:after="0" w:line="360"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Наукова новизна дослідження.</w:t>
      </w:r>
      <w:r w:rsidDel="00000000" w:rsidR="00000000" w:rsidRPr="00000000">
        <w:rPr>
          <w:rFonts w:ascii="Times New Roman" w:cs="Times New Roman" w:eastAsia="Times New Roman" w:hAnsi="Times New Roman"/>
          <w:color w:val="000000"/>
          <w:sz w:val="28"/>
          <w:szCs w:val="28"/>
          <w:rtl w:val="0"/>
        </w:rPr>
        <w:t xml:space="preserve">  Існуючі наукові дослідження загалом фрагментарно зачіпають окремі аспекти теми, що розглядається. Натомість відсутнє комплексне дослідження у сфері закріплення та застосування принципів міжнародного цивільного процесу. Наукова новизна цього дослідження полягає в удосконаленні визначення поняття принципів міжнародного цивільного процесу, їх систематизації, подальшому аналізу змісту окремих принципів міжнародного цивільного процесу. </w:t>
      </w:r>
    </w:p>
    <w:p w:rsidR="00000000" w:rsidDel="00000000" w:rsidP="00000000" w:rsidRDefault="00000000" w:rsidRPr="00000000" w14:paraId="00000052">
      <w:pPr>
        <w:shd w:fill="ffffff" w:val="clea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000000"/>
          <w:sz w:val="28"/>
          <w:szCs w:val="28"/>
          <w:rtl w:val="0"/>
        </w:rPr>
        <w:t xml:space="preserve">Структура.</w:t>
      </w:r>
      <w:r w:rsidDel="00000000" w:rsidR="00000000" w:rsidRPr="00000000">
        <w:rPr>
          <w:rFonts w:ascii="Times New Roman" w:cs="Times New Roman" w:eastAsia="Times New Roman" w:hAnsi="Times New Roman"/>
          <w:color w:val="000000"/>
          <w:sz w:val="28"/>
          <w:szCs w:val="28"/>
          <w:rtl w:val="0"/>
        </w:rPr>
        <w:t xml:space="preserve"> Відповідно до мети та завдань дослідження робота складається зі вступу; трьох розділів з підрозділами; висновків; списку використаних джерел 80 найменувань. Загальний обсяг  роботи становить 78  сторінок.</w:t>
      </w:r>
      <w:r w:rsidDel="00000000" w:rsidR="00000000" w:rsidRPr="00000000">
        <w:br w:type="page"/>
      </w:r>
      <w:r w:rsidDel="00000000" w:rsidR="00000000" w:rsidRPr="00000000">
        <w:rPr>
          <w:rtl w:val="0"/>
        </w:rPr>
      </w:r>
    </w:p>
    <w:p w:rsidR="00000000" w:rsidDel="00000000" w:rsidP="00000000" w:rsidRDefault="00000000" w:rsidRPr="00000000" w14:paraId="00000053">
      <w:pPr>
        <w:spacing w:after="0" w:line="36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РОЗДІЛ 1</w:t>
      </w:r>
    </w:p>
    <w:p w:rsidR="00000000" w:rsidDel="00000000" w:rsidP="00000000" w:rsidRDefault="00000000" w:rsidRPr="00000000" w14:paraId="00000054">
      <w:pPr>
        <w:spacing w:after="0" w:line="36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ПОНЯТТЯ ТА ЗНАЧЕННЯ ПРИНЦИПІВ МІЖНАРОДНОГО ЦИВІЛЬНОГО ПРОЦЕСУ</w:t>
      </w:r>
    </w:p>
    <w:p w:rsidR="00000000" w:rsidDel="00000000" w:rsidP="00000000" w:rsidRDefault="00000000" w:rsidRPr="00000000" w14:paraId="00000055">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360" w:lineRule="auto"/>
        <w:ind w:left="1429" w:right="0" w:hanging="720"/>
        <w:jc w:val="both"/>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Історичні передумови виникнення принципів міжнародного цивільного процесу та міжнародні договори, які визначають суть цих принципів</w:t>
      </w:r>
    </w:p>
    <w:p w:rsidR="00000000" w:rsidDel="00000000" w:rsidP="00000000" w:rsidRDefault="00000000" w:rsidRPr="00000000" w14:paraId="00000057">
      <w:pPr>
        <w:spacing w:after="0" w:line="360" w:lineRule="auto"/>
        <w:ind w:left="709" w:firstLine="0"/>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58">
      <w:pPr>
        <w:spacing w:after="0" w:line="360" w:lineRule="auto"/>
        <w:ind w:firstLine="708"/>
        <w:jc w:val="both"/>
        <w:rPr>
          <w:rFonts w:ascii="Times New Roman" w:cs="Times New Roman" w:eastAsia="Times New Roman" w:hAnsi="Times New Roman"/>
          <w:color w:val="7030a0"/>
          <w:sz w:val="28"/>
          <w:szCs w:val="28"/>
        </w:rPr>
      </w:pPr>
      <w:r w:rsidDel="00000000" w:rsidR="00000000" w:rsidRPr="00000000">
        <w:rPr>
          <w:rFonts w:ascii="Times New Roman" w:cs="Times New Roman" w:eastAsia="Times New Roman" w:hAnsi="Times New Roman"/>
          <w:sz w:val="28"/>
          <w:szCs w:val="28"/>
          <w:rtl w:val="0"/>
        </w:rPr>
        <w:t xml:space="preserve">Протягом тисячоліть в історії існування судового розгляду виділялися певні так звані «основні» принципи, спрямовані на забезпечення фундаментальних прав суб'єктів, що сперечаються. До таких історично сформованих принципів, що дістали назву «природного правосуддя» (natural justice), традиційно можуть бути зараховані: виключне право сторони ініціювати процес і визначати предмет спору (nemo judex sine actore), partibus»), неупередженість судді («nemo judex in re sua») та право на захист («audiatur et altera pars») [1, с. 342]. Більш пізніми принципами можна вважати незалежність суддів від органів влади, особливо виконавчої, право на розгляд справи «законним» судом, тобто створеним на підставі закону, а також гарантії публічного розгляду справи. </w:t>
      </w:r>
      <w:r w:rsidDel="00000000" w:rsidR="00000000" w:rsidRPr="00000000">
        <w:rPr>
          <w:rFonts w:ascii="Times New Roman" w:cs="Times New Roman" w:eastAsia="Times New Roman" w:hAnsi="Times New Roman"/>
          <w:color w:val="000000"/>
          <w:sz w:val="28"/>
          <w:szCs w:val="28"/>
          <w:rtl w:val="0"/>
        </w:rPr>
        <w:t xml:space="preserve">Внаслідок розвитку процесуального права до зазначеного переліку було також додано право на доступ до правосуддя, доктринальні положення якого були детально висвітлені у так званому «Флорентійському проєкті» у 70-х роках минулого століття [2, с. 154]</w:t>
      </w:r>
      <w:r w:rsidDel="00000000" w:rsidR="00000000" w:rsidRPr="00000000">
        <w:rPr>
          <w:rFonts w:ascii="Times New Roman" w:cs="Times New Roman" w:eastAsia="Times New Roman" w:hAnsi="Times New Roman"/>
          <w:color w:val="7030a0"/>
          <w:sz w:val="28"/>
          <w:szCs w:val="28"/>
          <w:rtl w:val="0"/>
        </w:rPr>
        <w:t xml:space="preserve">. </w:t>
      </w:r>
    </w:p>
    <w:p w:rsidR="00000000" w:rsidDel="00000000" w:rsidP="00000000" w:rsidRDefault="00000000" w:rsidRPr="00000000" w14:paraId="00000059">
      <w:pPr>
        <w:spacing w:after="0" w:line="360" w:lineRule="auto"/>
        <w:ind w:firstLine="708"/>
        <w:jc w:val="both"/>
        <w:rPr>
          <w:rFonts w:ascii="Times New Roman" w:cs="Times New Roman" w:eastAsia="Times New Roman" w:hAnsi="Times New Roman"/>
          <w:sz w:val="28"/>
          <w:szCs w:val="28"/>
        </w:rPr>
      </w:pPr>
      <w:bookmarkStart w:colFirst="0" w:colLast="0" w:name="_heading=h.gjdgxs" w:id="0"/>
      <w:bookmarkEnd w:id="0"/>
      <w:r w:rsidDel="00000000" w:rsidR="00000000" w:rsidRPr="00000000">
        <w:rPr>
          <w:rFonts w:ascii="Times New Roman" w:cs="Times New Roman" w:eastAsia="Times New Roman" w:hAnsi="Times New Roman"/>
          <w:sz w:val="28"/>
          <w:szCs w:val="28"/>
          <w:rtl w:val="0"/>
        </w:rPr>
        <w:t xml:space="preserve">Міжнародні договори – одне з основних джерел міжнародного права, відоме ще здавна. Міжнародний договір – це угода між двома або декількома державами або іншими суб’єктами міжнародного права. Міжнародний договір має погоджувальну природу, є наслідком домовленості суб’єктів.  На відміну від інших державних актів, міжнародний договір допускає наявність у ньому волевиявлення принаймні двох суб’єктів міжнародного права, причому ці волевиявлення в договорах не існують ізольовано одне від одного, а є взаємно узгодженими, тобто однаково й одночасно спрямованими на досягнення певної єдиної мети. Такі взаємно узгоджені волевиявлення й утворюють сутність договору [3, с. 95]. </w:t>
      </w:r>
    </w:p>
    <w:p w:rsidR="00000000" w:rsidDel="00000000" w:rsidP="00000000" w:rsidRDefault="00000000" w:rsidRPr="00000000" w14:paraId="0000005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розвитком суспільства значення міжнародних договорів зростало. Міжнародні договори були покликані регулювати міждержавну торгівлю, встановлення кордонів, визначати статус іноземців тощо. Перший кодифікаційний акт у галузі права міжнародних договорів («Гаванську конвенцію про договори») було прийнято у 1928 р. на конференції американських держав [4]. Щоправда, вона мала регіональний характер, оскільки діяла лише в Латинській Америці [5, c. 135]. До середини ХХ ст. кількість міжнародних договорів настільки зросла, що постало нагальне питання про уніфікацію порядку їх укладання, припинення, зміни й тлумачення. В цей час було прийнято важливі міжнародні документи, що стосувалися міжнародних договорів: «Статут ООН» 1945 р. [6], «Віденську конвенцію про право міжнародних договорів» 1969 р. та багато інших [7]. На сьогодні існування держав без міжнародних договорів уявити неможливо.</w:t>
      </w:r>
    </w:p>
    <w:p w:rsidR="00000000" w:rsidDel="00000000" w:rsidP="00000000" w:rsidRDefault="00000000" w:rsidRPr="00000000" w14:paraId="0000005B">
      <w:pPr>
        <w:spacing w:after="0" w:line="360" w:lineRule="auto"/>
        <w:ind w:firstLine="708"/>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sz w:val="28"/>
          <w:szCs w:val="28"/>
          <w:rtl w:val="0"/>
        </w:rPr>
        <w:t xml:space="preserve">Саме завдяки міжнародним договорам вирішуються публічно-правові колізії, що виникають під час здійснення правосуддя у справах, що виходять за межі однієї держави, підвищується ефективність правового регулювання матеріальних правовідносин, а зобов'язання у правовідносинах із іноземним елементом забезпечуються реальним судовим захистом [8, с. 173]. </w:t>
      </w:r>
      <w:r w:rsidDel="00000000" w:rsidR="00000000" w:rsidRPr="00000000">
        <w:rPr>
          <w:rtl w:val="0"/>
        </w:rPr>
      </w:r>
    </w:p>
    <w:p w:rsidR="00000000" w:rsidDel="00000000" w:rsidP="00000000" w:rsidRDefault="00000000" w:rsidRPr="00000000" w14:paraId="0000005C">
      <w:pPr>
        <w:spacing w:after="0" w:line="360" w:lineRule="auto"/>
        <w:ind w:firstLine="708"/>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sz w:val="28"/>
          <w:szCs w:val="28"/>
          <w:rtl w:val="0"/>
        </w:rPr>
        <w:t xml:space="preserve">Міждержавні договори з питань цивільного процесу нового часу з'явилися ще в XVII ст., але перші найбільш значні багатосторонні договори були укладені в Монтевідео 12 лютого 1889 р. і в Гаазі 14 листопада 1896 р. Перша і Друга світові війни перешкоджали розвитку міжнародного співробітництва. Його поновлення у II половині XX ст. принесло свої результати. Так, щодо питань цивільного процесу наразі діє низка багатосторонніх та значна кількість двосторонніх договорів, які цілком або частково присвячені проблемі судочинства у справах з іноземним елементом [9].</w:t>
      </w:r>
      <w:r w:rsidDel="00000000" w:rsidR="00000000" w:rsidRPr="00000000">
        <w:rPr>
          <w:rtl w:val="0"/>
        </w:rPr>
      </w:r>
    </w:p>
    <w:p w:rsidR="00000000" w:rsidDel="00000000" w:rsidP="00000000" w:rsidRDefault="00000000" w:rsidRPr="00000000" w14:paraId="0000005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відомо, міжнародні угоди поділяються на багатосторонні та двосторонні. Вони можуть стосуватися багатьох питань міжнародного цивільного процесу або обмежуватися одним або декількома з них. Питання міжнародного процесу може бути основним чи супутнім предметом договору.  Найвідомішою у сфері міжнародного цивільного процесу є «Гаазька конвенція з питань цивільного процесу» від 1 березня 1954 р. Вона являє собою ревізію «Гаазької конвенції» 1905 р., яка, у свою чергу, є похідною від «Гаазького договору про міжнародне приватне право» від 14 листопада 1896 р. та «Додаткового протоколу» від 22 травня 1897 р. «Гаазька конвенція з питань цивільного процесу» регулює відносини щодо вручення судових та позасудових документів, надання правової допомоги, покриття судових витрат, умови надання безоплатної правової допомоги і навіть встановлює заборону тюремного ув'язнення за борги та виконання судових рішень про стягнення судових витрат [9]. </w:t>
      </w:r>
    </w:p>
    <w:p w:rsidR="00000000" w:rsidDel="00000000" w:rsidP="00000000" w:rsidRDefault="00000000" w:rsidRPr="00000000" w14:paraId="0000005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Також принципи міжнародного цивільного процесу унормовані низкою інших Гаазьких конвенцій: </w:t>
      </w:r>
    </w:p>
    <w:p w:rsidR="00000000" w:rsidDel="00000000" w:rsidP="00000000" w:rsidRDefault="00000000" w:rsidRPr="00000000" w14:paraId="0000005F">
      <w:pPr>
        <w:numPr>
          <w:ilvl w:val="0"/>
          <w:numId w:val="5"/>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«Конвенція про одержання закордоном доказів у цивільних і торгових справах» від 18 березня 1970 р. [10]; </w:t>
      </w:r>
    </w:p>
    <w:p w:rsidR="00000000" w:rsidDel="00000000" w:rsidP="00000000" w:rsidRDefault="00000000" w:rsidRPr="00000000" w14:paraId="00000060">
      <w:pPr>
        <w:numPr>
          <w:ilvl w:val="0"/>
          <w:numId w:val="5"/>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«Конвенція про міжнародний доступ до правосуддя» від 25 жовтня 1980 [11]; </w:t>
      </w:r>
    </w:p>
    <w:p w:rsidR="00000000" w:rsidDel="00000000" w:rsidP="00000000" w:rsidRDefault="00000000" w:rsidRPr="00000000" w14:paraId="00000061">
      <w:pPr>
        <w:numPr>
          <w:ilvl w:val="0"/>
          <w:numId w:val="5"/>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«Конвенція про вручення за кордоном судових та позасудових документів у цивільних чи торгових справах» від 15 листопада 1965 р.[12];</w:t>
      </w:r>
    </w:p>
    <w:p w:rsidR="00000000" w:rsidDel="00000000" w:rsidP="00000000" w:rsidRDefault="00000000" w:rsidRPr="00000000" w14:paraId="00000062">
      <w:pPr>
        <w:numPr>
          <w:ilvl w:val="0"/>
          <w:numId w:val="5"/>
        </w:numPr>
        <w:spacing w:after="0" w:line="360" w:lineRule="auto"/>
        <w:ind w:left="106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«Конвенція, що скасовує вимогу легалізації іноземних офіційних документів» від 5 жовтня 1961 р. [13] тощо.</w:t>
      </w:r>
    </w:p>
    <w:p w:rsidR="00000000" w:rsidDel="00000000" w:rsidP="00000000" w:rsidRDefault="00000000" w:rsidRPr="00000000" w14:paraId="0000006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Важливими для міжнародного цивільного процесу є також численні двосторонні угоди про правову допомогу, метою яких є забезпечення взаємного визнання та дотримання майнових та особистих немайнових прав громадян однієї держави на території іншої. </w:t>
      </w:r>
    </w:p>
    <w:p w:rsidR="00000000" w:rsidDel="00000000" w:rsidP="00000000" w:rsidRDefault="00000000" w:rsidRPr="00000000" w14:paraId="0000006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Окремо вважаємо доцільним розглянути історичні передумови розвитку регламентації відносин у сфері міжнародного цивільного процесу на прикладі ЄС. </w:t>
      </w:r>
    </w:p>
    <w:p w:rsidR="00000000" w:rsidDel="00000000" w:rsidP="00000000" w:rsidRDefault="00000000" w:rsidRPr="00000000" w14:paraId="0000006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значним досягненням західноєвропейських країн у галузі єдиного регулювання міжнародного цивільного судочинства можна вважати «Брюссельську конвенцію країн Європейського Союзу про підсудність та виконання судових рішень щодо цивільних та торгових справ» від 27 вересня 1968 р. Вона встановила єдині правила визначення підсудності у справах, у яких є іноземний елемент, суттєво спростила процедуру визнання та виконання актів, прийнятих судами однієї держави-учасниці на території іншої держави-учасниці [14].</w:t>
      </w:r>
    </w:p>
    <w:p w:rsidR="00000000" w:rsidDel="00000000" w:rsidP="00000000" w:rsidRDefault="00000000" w:rsidRPr="00000000" w14:paraId="0000006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Подальша економічна інтеграція країн ЄС вимагала відповідного вдосконалення механізму міжнародного цивільного судочинства. Міжнародний договір як джерело регулювання транскордонного судочинства на підставі ст. 61 та 65 «Договору про Європейське співтовариство» замінюється нормативними приписами інститутів Європейського Союзу, так званим «вторинним правом ЄС». З урахуванням багаторічного досвіду застосування «Брюссельської конвенції» розроблено та прийнято «Регламент Ради ЄС про судову компетенцію, визнання та примусове виконання судових рішень у цивільних та торгових справах» від 22 грудня 2000 р. №44/2001 (набув чинності 1 березня 2002 р.) [15]. Наступним значним спрощенням виконавчого провадження у міжнародному цивільному процесі став «Регламент ЄС про європейський виконавчий лист за безспірними вимогами» від 21 квітня 2004 р. № 805/2004 [15]. Серед інших актів ЄС, що є важливими для забезпечення судочинства у приватно-правових справах, обтяжених іноземним елементом, є: </w:t>
      </w:r>
    </w:p>
    <w:p w:rsidR="00000000" w:rsidDel="00000000" w:rsidP="00000000" w:rsidRDefault="00000000" w:rsidRPr="00000000" w14:paraId="0000006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Регламент Ради ЄС від 29 травня 2000 р. № 1346/2000 про провадження у справах про неплатоспроможність [16]; </w:t>
      </w:r>
    </w:p>
    <w:p w:rsidR="00000000" w:rsidDel="00000000" w:rsidP="00000000" w:rsidRDefault="00000000" w:rsidRPr="00000000" w14:paraId="0000006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Регламент Ради ЄС від 29 травня 2000 р. № 1347/2000 про компетенцію, визнання та виконання постанов у шлюбних справах та у провадженнях, що стосуються батьківської відповідальності подружжя за спільних дітей [17];</w:t>
      </w:r>
    </w:p>
    <w:p w:rsidR="00000000" w:rsidDel="00000000" w:rsidP="00000000" w:rsidRDefault="00000000" w:rsidRPr="00000000" w14:paraId="000000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Регламент Ради ЄС від 28 травня 2001 р. № 1206/2001 про співробітництво між судами держав-членів у сфері збирання доказів у цивільних та торгових справах [18];</w:t>
      </w:r>
    </w:p>
    <w:p w:rsidR="00000000" w:rsidDel="00000000" w:rsidP="00000000" w:rsidRDefault="00000000" w:rsidRPr="00000000" w14:paraId="000000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Регламент Ради ЄС від 29 травня 2000 р. № 1348/2000 р. про вручення судових та позасудових документів у цивільних та торговельних справах [19];</w:t>
      </w:r>
    </w:p>
    <w:p w:rsidR="00000000" w:rsidDel="00000000" w:rsidP="00000000" w:rsidRDefault="00000000" w:rsidRPr="00000000" w14:paraId="000000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Директива Ради ЄС від 27 січня 2003 р. № 2002/8/ ЄС щодо покращення доступу до правосуддя у транскордонних спорах, що виникають у цивільних та торговельних правовідносинах [20]. </w:t>
      </w:r>
    </w:p>
    <w:p w:rsidR="00000000" w:rsidDel="00000000" w:rsidP="00000000" w:rsidRDefault="00000000" w:rsidRPr="00000000" w14:paraId="0000006C">
      <w:pPr>
        <w:spacing w:after="0" w:line="360" w:lineRule="auto"/>
        <w:ind w:firstLine="708"/>
        <w:jc w:val="both"/>
        <w:rPr>
          <w:rFonts w:ascii="Times New Roman" w:cs="Times New Roman" w:eastAsia="Times New Roman" w:hAnsi="Times New Roman"/>
          <w:color w:val="000000"/>
          <w:sz w:val="28"/>
          <w:szCs w:val="28"/>
        </w:rPr>
      </w:pPr>
      <w:bookmarkStart w:colFirst="0" w:colLast="0" w:name="_heading=h.30j0zll" w:id="1"/>
      <w:bookmarkEnd w:id="1"/>
      <w:r w:rsidDel="00000000" w:rsidR="00000000" w:rsidRPr="00000000">
        <w:rPr>
          <w:rFonts w:ascii="Times New Roman" w:cs="Times New Roman" w:eastAsia="Times New Roman" w:hAnsi="Times New Roman"/>
          <w:color w:val="000000"/>
          <w:sz w:val="28"/>
          <w:szCs w:val="28"/>
          <w:rtl w:val="0"/>
        </w:rPr>
        <w:t xml:space="preserve">Причиною розроблення «Принципів ALI/UNIDROIT» були відмінності в процесуальних системах загального та континентального права. Усі системи загального права походять з Англії і включають Канаду, Австралію, Нову Зеландію, Південну Африку, Індію та Сполучені Штати, а також Ізраїль, Сінгапур і Бермудські острови. Континентальні правові системи виникли на європейському континенті та походять із римського права (право Римської імперії, кодифікований Юстиніаном Кодекс) і канонічного права (право Римо-Католицької Церкви, яке саме по суті походить від римського права). Континентальні правові системи включають Францію, Німеччину, Італію, Іспанію та практично всі інші європейські країни та, у разі запозичення або міграції правових систем, країни Латинської Америки, Африки та Азії, зокрема Бразилію, Аргентину, Мексику, Єгипет, Японію та Китай [21, с. 136].</w:t>
      </w:r>
    </w:p>
    <w:p w:rsidR="00000000" w:rsidDel="00000000" w:rsidP="00000000" w:rsidRDefault="00000000" w:rsidRPr="00000000" w14:paraId="0000006D">
      <w:pPr>
        <w:spacing w:after="0" w:line="360" w:lineRule="auto"/>
        <w:ind w:firstLine="708"/>
        <w:jc w:val="both"/>
        <w:rPr>
          <w:rFonts w:ascii="Times New Roman" w:cs="Times New Roman" w:eastAsia="Times New Roman" w:hAnsi="Times New Roman"/>
          <w:sz w:val="28"/>
          <w:szCs w:val="28"/>
        </w:rPr>
      </w:pPr>
      <w:bookmarkStart w:colFirst="0" w:colLast="0" w:name="_heading=h.1fob9te" w:id="2"/>
      <w:bookmarkEnd w:id="2"/>
      <w:r w:rsidDel="00000000" w:rsidR="00000000" w:rsidRPr="00000000">
        <w:rPr>
          <w:rFonts w:ascii="Times New Roman" w:cs="Times New Roman" w:eastAsia="Times New Roman" w:hAnsi="Times New Roman"/>
          <w:sz w:val="28"/>
          <w:szCs w:val="28"/>
          <w:rtl w:val="0"/>
        </w:rPr>
        <w:t xml:space="preserve">Повертаючись безпосередньо до питання історії прийняття «Принципів ALI/UNIDROIT», варто зауважити, що проєкт із підготовки принципів став результатом спільних зусиль Американського інституту права (The American Law Institute, далі – ALI) та Міжнародного інституту уніфікації приватного права (The International Institute for the unification of Private Law, далі – UNIDROIT) [22, с. 64]. </w:t>
      </w:r>
    </w:p>
    <w:p w:rsidR="00000000" w:rsidDel="00000000" w:rsidP="00000000" w:rsidRDefault="00000000" w:rsidRPr="00000000" w14:paraId="0000006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Проєкт є основним наслідком ідеї про створення універсального цивільного процесуального законодавства, що пролунала в науці приблизно в 80-х рр. XX ст. [22, с. 65] </w:t>
      </w:r>
    </w:p>
    <w:p w:rsidR="00000000" w:rsidDel="00000000" w:rsidP="00000000" w:rsidRDefault="00000000" w:rsidRPr="00000000" w14:paraId="0000006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Саме тоді Дж. Хазард та М. Таруффо розпочали обговорювати конкретні способи зближення національних систем цивільного судочинства [23]. З 90-х років у цьому напрямі розпочалась активна діяльність. Дж. Хазард – на той час очільник ALI – створив комісію, яка розпочала проєкт із підготовки «Принципів транскордонного процесу» [22]. </w:t>
      </w:r>
    </w:p>
    <w:p w:rsidR="00000000" w:rsidDel="00000000" w:rsidP="00000000" w:rsidRDefault="00000000" w:rsidRPr="00000000" w14:paraId="0000007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метою запобігання перетворенню «Принципів» у регіональний проєкт ALI, Дж. Хазард та М. Таруффо звернулися з пропозицією участі до UNIDROIT [23], який приєднався до участі в проєкті. [24].</w:t>
      </w:r>
    </w:p>
    <w:p w:rsidR="00000000" w:rsidDel="00000000" w:rsidP="00000000" w:rsidRDefault="00000000" w:rsidRPr="00000000" w14:paraId="0000007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Незважаючи на те, що спочатку вказаний проєкт був орієнтований виключно на розробку транскордонних правил для міжнародних комерційних спорів, з часом він еволюціонував у напрямку роботи над принципами транскордонного цивільного процесу [22]. «Принципи ALI-UNIDROIT» стали своєрідним «кодексом» цивільного процесу для вирішення транскордонних спорів [23].</w:t>
      </w:r>
    </w:p>
    <w:p w:rsidR="00000000" w:rsidDel="00000000" w:rsidP="00000000" w:rsidRDefault="00000000" w:rsidRPr="00000000" w14:paraId="00000072">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Загалом проєкт ALI/UNIDROIT закріпив ряд принципів міжнародного цивільного процесу, зокрема:</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розумність строків правосуддя;</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гласність та публічність;</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остаточність рішення;</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принцип змагальності тощо [25]. Більш детально зміст Принципів ALI/UNIDROIT буде розглянуто в Розділі 3.</w:t>
      </w:r>
      <w:r w:rsidDel="00000000" w:rsidR="00000000" w:rsidRPr="00000000">
        <w:rPr>
          <w:rtl w:val="0"/>
        </w:rPr>
      </w:r>
    </w:p>
    <w:p w:rsidR="00000000" w:rsidDel="00000000" w:rsidP="00000000" w:rsidRDefault="00000000" w:rsidRPr="00000000" w14:paraId="0000007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Оскільки джерела міжнародного цивільного процесу, як і джерела міжнародного приватного права, мають як міжнародно-правове, так і національно-правове походження, варто також дослідити питання закріплення принципів міжнародного цивільного процесу в національному законодавстві.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4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Передусім варто зауважити, що згідно зі ст. 26 Конституції України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іноземці та особи без громадянства, що перебувають в Україні на законних підставах, користуються тими самими правами і свободами, а також несуть такі самі обов'язки, як і громадяни України, – за винятками, встановленими Конституцією, законами чи міжнародними договорами України [26] </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4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Відповідно до ч. 3 ст. 2 Цивільного процесуального кодексу України до основних засад (принципів) цивільного судочинства зараховані такі:</w:t>
      </w:r>
      <w:bookmarkStart w:colFirst="0" w:colLast="0" w:name="bookmark=id.3znysh7" w:id="3"/>
      <w:bookmarkEnd w:id="3"/>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верховенство права;</w:t>
      </w:r>
      <w:bookmarkStart w:colFirst="0" w:colLast="0" w:name="bookmark=id.2et92p0" w:id="4"/>
      <w:bookmarkEnd w:id="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поваги до честі і гідності, рівності усіх учасників судового процесу перед законом та судом;</w:t>
      </w:r>
      <w:bookmarkStart w:colFirst="0" w:colLast="0" w:name="bookmark=id.tyjcwt" w:id="5"/>
      <w:bookmarkEnd w:id="5"/>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гласності та відкритості судового процесу та його повного фіксування технічними засобами;</w:t>
      </w:r>
      <w:bookmarkStart w:colFirst="0" w:colLast="0" w:name="bookmark=id.3dy6vkm" w:id="6"/>
      <w:bookmarkEnd w:id="6"/>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змагальності сторін;</w:t>
      </w:r>
      <w:bookmarkStart w:colFirst="0" w:colLast="0" w:name="bookmark=id.1t3h5sf" w:id="7"/>
      <w:bookmarkEnd w:id="7"/>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диспозитивності;</w:t>
      </w:r>
      <w:bookmarkStart w:colFirst="0" w:colLast="0" w:name="bookmark=id.4d34og8" w:id="8"/>
      <w:bookmarkEnd w:id="8"/>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пропорційності;</w:t>
      </w:r>
      <w:bookmarkStart w:colFirst="0" w:colLast="0" w:name="bookmark=id.2s8eyo1" w:id="9"/>
      <w:bookmarkEnd w:id="9"/>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обов’язковості судового рішення;</w:t>
      </w:r>
      <w:bookmarkStart w:colFirst="0" w:colLast="0" w:name="bookmark=id.17dp8vu" w:id="10"/>
      <w:bookmarkEnd w:id="1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забезпечення права на апеляційний перегляд справи;</w:t>
      </w:r>
      <w:bookmarkStart w:colFirst="0" w:colLast="0" w:name="bookmark=id.3rdcrjn" w:id="11"/>
      <w:bookmarkEnd w:id="11"/>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забезпечення права на касаційне оскарження судового рішення у випадках, встановлених законом;</w:t>
      </w:r>
      <w:bookmarkStart w:colFirst="0" w:colLast="0" w:name="bookmark=id.26in1rg" w:id="12"/>
      <w:bookmarkEnd w:id="12"/>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7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розумності строків розгляду справи судом;</w:t>
      </w:r>
      <w:bookmarkStart w:colFirst="0" w:colLast="0" w:name="bookmark=id.lnxbz9" w:id="13"/>
      <w:bookmarkEnd w:id="13"/>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8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неприпустимості зловживання процесуальними правами;</w:t>
      </w:r>
      <w:bookmarkStart w:colFirst="0" w:colLast="0" w:name="bookmark=id.35nkun2" w:id="14"/>
      <w:bookmarkEnd w:id="14"/>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8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spacing w:after="0" w:before="0" w:line="360" w:lineRule="auto"/>
        <w:ind w:left="117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відшкодування судових витрат сторони, на користь якої ухвалене судове рішення» [27].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4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Всі ці принципи є застосовуваними як при розгляді справ без «іноземного елементу», так і коли «іноземний елемент» присутній.</w:t>
      </w:r>
      <w:r w:rsidDel="00000000" w:rsidR="00000000" w:rsidRPr="00000000">
        <w:rPr>
          <w:rFonts w:ascii="Times New Roman" w:cs="Times New Roman" w:eastAsia="Times New Roman" w:hAnsi="Times New Roman"/>
          <w:b w:val="1"/>
          <w:i w:val="0"/>
          <w:smallCaps w:val="0"/>
          <w:strike w:val="0"/>
          <w:color w:val="000000"/>
          <w:sz w:val="28"/>
          <w:szCs w:val="28"/>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450"/>
        <w:jc w:val="both"/>
        <w:rPr>
          <w:rFonts w:ascii="Times New Roman" w:cs="Times New Roman" w:eastAsia="Times New Roman" w:hAnsi="Times New Roman"/>
          <w:b w:val="0"/>
          <w:i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Розділ XI Цивільного процесуального кодексу України встановлює особливості провадження у справах за участю іноземних осіб, виходячи при цьому з принципу рівності: «Іноземні особи мають процесуальні права та обов’язки нарівні з фізичними і юридичними особами України, крім випадків, передбачених Конституцією та законами України, а також міжнародними договорами, згода на обов’язковість яких надана Верховною Радою України» (ч. 2 ст. 496 ЦКУ посилання). Крім того, норми розділу XI Цивільного процесуального кодексу України стосуються питань підсудності та судових доручень [28].</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4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Розділ IX</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Цивільного процесуального кодексу України стосується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визнання та виконання рішень іноземних судів, міжнародних комерційних арбітражів в Україні, надання дозволу на примусове виконання рішень третейських судів. При цьому частина 2 статті 462 </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Цивільного процесуального кодексу України закріплює принцип взаємності, встановлюючи, що «у разі якщо визнання та виконання рішення іноземного суду залежить від принципу взаємності, вважається, що він існує, оскільки не доведено інше» (ч. 2 ст. 462) [28].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Аналогічне положення міститься й у частині 2 статті 474</w:t>
      </w: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 </w:t>
      </w:r>
      <w:bookmarkStart w:colFirst="0" w:colLast="0" w:name="bookmark=id.1ksv4uv" w:id="15"/>
      <w:bookmarkEnd w:id="15"/>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Цивільного процесуального кодексу України: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разі якщо визнання та виконання рішення міжнародного комерційного арбітражу залежить від принципу взаємності, вважається, що він існує, оскільки не доведено інше» (ч. 2 ст. 474) [28].</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45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Принцип взаємності закріплено також і в Законі України «Про міжнародне приватне право»: «Суд чи інший орган застосовує право іноземної держави незалежно від того, чи застосовується у відповідній іноземній державі до подібних правовідносин право України, крім випадків, якщо застосування права іноземної держави на засадах взаємності передбачене законом України або міжнародним договором України.</w:t>
      </w:r>
      <w:bookmarkStart w:colFirst="0" w:colLast="0" w:name="bookmark=id.44sinio" w:id="16"/>
      <w:bookmarkEnd w:id="16"/>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Якщо застосування права іноземної держави залежить від взаємності, вважається, що вона існує, оскільки не доведено інше» (ст. 11). Крім того, Закон України «Про міжнародне приватне право» підкреслює право іноземних осіб на звернення до судів України для захисту своїх прав, свобод чи інтересів (ч. 1 ст. 73), встановлює правила визначення процесуальної правоздатності і дієздатності іноземних осіб в Україні (ст. 74), регламентує питання підсудності та виконання судових доручень (р. XII), визнання та виконання рішень іноземних судів (р. XIII) [28].</w:t>
      </w:r>
    </w:p>
    <w:p w:rsidR="00000000" w:rsidDel="00000000" w:rsidP="00000000" w:rsidRDefault="00000000" w:rsidRPr="00000000" w14:paraId="00000086">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87">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88">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1.2. Поняття й ознаки принципів міжнародного цивільного процесу</w:t>
      </w:r>
    </w:p>
    <w:p w:rsidR="00000000" w:rsidDel="00000000" w:rsidP="00000000" w:rsidRDefault="00000000" w:rsidRPr="00000000" w14:paraId="00000089">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Кожній галузі права притаманні свої принципи. Значення правових принципів, зокрема галузевих, полягає в тому, що вони, насамперед, віддзеркалюють сутність, соціальну спрямованість і основні особливості правового регулювання в конкретній галузі [29, с. 14]. По-друге, принципи слугують орієнтирами, що повинні враховуватися у разі виявлення прогалин у законодавстві та застосуванні правових норм за аналогією.</w:t>
      </w:r>
      <w:r w:rsidDel="00000000" w:rsidR="00000000" w:rsidRPr="00000000">
        <w:rPr>
          <w:rFonts w:ascii="Quattrocento Sans" w:cs="Quattrocento Sans" w:eastAsia="Quattrocento Sans" w:hAnsi="Quattrocento Sans"/>
          <w:rtl w:val="0"/>
        </w:rPr>
        <w:t xml:space="preserve"> </w:t>
      </w:r>
      <w:r w:rsidDel="00000000" w:rsidR="00000000" w:rsidRPr="00000000">
        <w:rPr>
          <w:rFonts w:ascii="Times New Roman" w:cs="Times New Roman" w:eastAsia="Times New Roman" w:hAnsi="Times New Roman"/>
          <w:sz w:val="28"/>
          <w:szCs w:val="28"/>
          <w:rtl w:val="0"/>
        </w:rPr>
        <w:t xml:space="preserve">Значення принципів будь-якої галузі права можна висловити словами Гельвеція: "Знання принципів замінює незнання деяких фактів" [30, с. 15].</w:t>
      </w:r>
    </w:p>
    <w:p w:rsidR="00000000" w:rsidDel="00000000" w:rsidP="00000000" w:rsidRDefault="00000000" w:rsidRPr="00000000" w14:paraId="0000008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Принципи міжнародного цивільного судочинства відіграють важливу роль, оскільки вони є ключовою умовою для покращення функціонування судових органів. Дотримання та реалізація цих принципів становлять важливі гарантії захисту прав, свобод та інтересів особи. У принципах міжнародного цивільного процесу концентруються погляди на характер і зміст сучасного судочинства щодо розгляду та вирішення цивільних справ судами. Принципи є об'єктивними за своїм змістом, вони визначаються соціальними обставинами, що існують у суспільстві [31, с. 145]. </w:t>
      </w:r>
    </w:p>
    <w:p w:rsidR="00000000" w:rsidDel="00000000" w:rsidP="00000000" w:rsidRDefault="00000000" w:rsidRPr="00000000" w14:paraId="0000008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Принципи міжнародного цивільного процесу є за своєю сутністю основними засадами регулювання транснаціональних цивільних процесуальних відносин. Вони забезпечують іноземним особам належний судовий захист, гарантують їм рівні права з громадянами та юридичними особами держави місця розгляду спору [1, с. 432].</w:t>
      </w:r>
    </w:p>
    <w:p w:rsidR="00000000" w:rsidDel="00000000" w:rsidP="00000000" w:rsidRDefault="00000000" w:rsidRPr="00000000" w14:paraId="0000008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Принципи міжнародного цивільного процесу є основою міжнародного співробітництва держав у сфері цивільного судочинства та встановлюють стандарти розгляду цивільних справ, що виникають із правовідносин, ускладнених іноземним елементом [32, с. 177].</w:t>
      </w:r>
      <w:r w:rsidDel="00000000" w:rsidR="00000000" w:rsidRPr="00000000">
        <w:rPr>
          <w:rFonts w:ascii="Times New Roman" w:cs="Times New Roman" w:eastAsia="Times New Roman" w:hAnsi="Times New Roman"/>
          <w:i w:val="1"/>
          <w:sz w:val="28"/>
          <w:szCs w:val="28"/>
          <w:rtl w:val="0"/>
        </w:rPr>
        <w:t xml:space="preserve"> </w:t>
      </w:r>
      <w:r w:rsidDel="00000000" w:rsidR="00000000" w:rsidRPr="00000000">
        <w:rPr>
          <w:rtl w:val="0"/>
        </w:rPr>
      </w:r>
    </w:p>
    <w:p w:rsidR="00000000" w:rsidDel="00000000" w:rsidP="00000000" w:rsidRDefault="00000000" w:rsidRPr="00000000" w14:paraId="0000008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Принципи міжнародного цивільного процесу можна розглядати з двох позицій. По-перше, як історичні категорії, які сформувалися протягом тривалого розвитку процесу і є складовою частиною людської культури. По-друге, як ідеї, врегульовані в нормах міжнародного цивільного процесуального права, які мають нормативний характер. З огляду на це в літературі принципи міжнародного цивільного судочинства пропонується визначати як визначальні ідеї, засади, згідно з якими відбувається регулювання відносин, що виникають у сфері судочинства і які виражають завдання правосуддя у цивільних справах, характеризують методи їх здійснення [8].</w:t>
      </w:r>
    </w:p>
    <w:p w:rsidR="00000000" w:rsidDel="00000000" w:rsidP="00000000" w:rsidRDefault="00000000" w:rsidRPr="00000000" w14:paraId="0000008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Перевага принципів, розроблених міжнародною спільнотою, полягає в тому, що такі принципи допомагають правовим системам зблизитися, посилаючись на «найкращу практику». Важливим інструментом для цього слугує пріоритетність положень міжнародних договорів над положеннями національного процесуального законодавства, що зумовлює необхідність узгодження останнього з вимогами міжнародних угод [32].</w:t>
      </w:r>
    </w:p>
    <w:p w:rsidR="00000000" w:rsidDel="00000000" w:rsidP="00000000" w:rsidRDefault="00000000" w:rsidRPr="00000000" w14:paraId="0000009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Розглядаючи питання узгодження цивільного процесу на прикладі країн ЄС, варто зауважити, що принципи цивільного процесу ЄС як фундаментальні засади здійснення правосуддя у цивільних і комерційних справах транскордонного характеру випливають із положень багатьох актів ЄС – установчих договорів ЄС, регламентів, директив, а також можуть формуватися за допомогою судової практики [33]. Так, принципи альтернативності та автономності загальноєвропейських процедур випливають із положень наднаціонального законодавства ЄС. У рішенні Суду ЄС роз’яснено, що Європейська процедура видачі судового наказу доступна в якості додаткового й необов’язкового порядку захисту прав, вона є взаємно незалежною із процедурами, які передбачені національним процесуальним законом держави компетентного суду. Ця процедура не замінює й не гармонізує механізми, наявні в національному законодавстві, а тільки існує паралельно з національним законодавством в якості додаткового порядку захисту права позивача. У зв’язку із цим заявник не позбавлений можливості використовувати будь-який із запропонованих способів захисту свого права, доступний відповідно до законодавства держави-члена, або відповідно до законодавства ЄС, для захисту своїх прав [33]. </w:t>
      </w:r>
    </w:p>
    <w:p w:rsidR="00000000" w:rsidDel="00000000" w:rsidP="00000000" w:rsidRDefault="00000000" w:rsidRPr="00000000" w14:paraId="0000009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Положення регламентів, що запроваджують загальноєвропейські процедури із розгляду транскордонних справ мають пріоритет над положеннями національного законодавства держав – членів ЄС. Так, у ст. 26 Регламенту № 1896/2006 зазначено, що національне законодавство застосовується тільки до тих процесуальних дій, які ним не врегульовані. Суд ЄС у своїх рішеннях неодноразово зауважував, що Регламент № 1896/2006 слід тлумачити як керівні вичерпні вимоги, що пред’являються до процедури видачі Європейського судового наказу, а положення національного законодавства повинні застосовуватися тільки до тих відносин, які не врегульовані цим Регламентом [33].  </w:t>
      </w:r>
    </w:p>
    <w:p w:rsidR="00000000" w:rsidDel="00000000" w:rsidP="00000000" w:rsidRDefault="00000000" w:rsidRPr="00000000" w14:paraId="0000009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Повертаючись до проблеми визначення поняття принципів міжнародного цивільного процесу, варто зауважити, що принципи міжнародного цивільного процесу можна визначати як основні засади, згідно з якими відбувається регулювання відносин у сфері міжнародного цивільного процесу. Такі принципи визначають бажаний результат, який необхідно досягти у судочинстві, та окреслюють, як саме цей результат має бути досягнуто [34].</w:t>
      </w:r>
    </w:p>
    <w:p w:rsidR="00000000" w:rsidDel="00000000" w:rsidP="00000000" w:rsidRDefault="00000000" w:rsidRPr="00000000" w14:paraId="0000009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 цьому можна виокремити такі ознаки принципів міжнародного цивільного процесу. </w:t>
      </w:r>
    </w:p>
    <w:p w:rsidR="00000000" w:rsidDel="00000000" w:rsidP="00000000" w:rsidRDefault="00000000" w:rsidRPr="00000000" w14:paraId="0000009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По-перше, принципи міжнародного цивільного процесу визначають напрямок регулювання відносин у сфері міжнародного цивільного процесу, слугують важливим орієнтиром для законодавця під час регламентації цивільних процесуальних відносин на національному рівні [35, с. 46]. </w:t>
      </w:r>
    </w:p>
    <w:p w:rsidR="00000000" w:rsidDel="00000000" w:rsidP="00000000" w:rsidRDefault="00000000" w:rsidRPr="00000000" w14:paraId="0000009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По-друге, принципи міжнародного цивільного процесу стосуються справ з іноземним елементом. Вони покликані врівноважити становище іноземних фізичних і юридичних осіб у процесі, забезпечити їм рівний обсяг прав з громадянами. </w:t>
      </w:r>
    </w:p>
    <w:p w:rsidR="00000000" w:rsidDel="00000000" w:rsidP="00000000" w:rsidRDefault="00000000" w:rsidRPr="00000000" w14:paraId="0000009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По-третє, принципи міжнародного цивільного процесу визначають завдання та методи правосуддя в справах з іноземним елементом. Так, принцип незалежності та неупередженості, визначений «Принципами ALI/UNIDROIT», вимагає, зокрема, щоб суд мав суддівську незалежність, міг вирішувати спір відповідно до фактів і закону, був вільний від внутрішнього і зовнішнього впливу. Принцип рівності сторін («Procedural Equality of the Parties») визначає, що суд має забезпечити рівне ставлення та розумні можливості для сторін у справі відстоювати або захищати свої права. Принцип оперативності правосуддя («Prompt Rendition of Justice») вимагає розгляду справи в розумні строки [25]. Тобто принципи міжнародного цивільного процесу визначають бажаний результат, який необхідно досягти у судочинстві (повний, справедливий, неупереджений розгляд справи), та окреслюють, як саме цей результат має бути досягнуто (з урахуванням розумних строків, із забезпеченням права на правову допомогу тощо) [36].</w:t>
      </w:r>
    </w:p>
    <w:p w:rsidR="00000000" w:rsidDel="00000000" w:rsidP="00000000" w:rsidRDefault="00000000" w:rsidRPr="00000000" w14:paraId="00000097">
      <w:pPr>
        <w:spacing w:after="0" w:line="360" w:lineRule="auto"/>
        <w:ind w:firstLine="708"/>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98">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99">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1.3. Система принципів міжнародного цивільного процесу </w:t>
      </w:r>
    </w:p>
    <w:p w:rsidR="00000000" w:rsidDel="00000000" w:rsidP="00000000" w:rsidRDefault="00000000" w:rsidRPr="00000000" w14:paraId="0000009A">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Принципи міжнародного цивільного процесу можна класифікувати за різними критеріями.</w:t>
      </w:r>
    </w:p>
    <w:p w:rsidR="00000000" w:rsidDel="00000000" w:rsidP="00000000" w:rsidRDefault="00000000" w:rsidRPr="00000000" w14:paraId="0000009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залежно від сфери поширення принципи права класифікують на такі:</w:t>
      </w:r>
    </w:p>
    <w:p w:rsidR="00000000" w:rsidDel="00000000" w:rsidP="00000000" w:rsidRDefault="00000000" w:rsidRPr="00000000" w14:paraId="0000009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загальноправові (загальні) принципи – принципи, що притаманні всім галузям права, в тому числі й міжнародному цивільному процесу (наприклад, законність, демократизм, повага до прав людини, принцип суверенної рівності держав, судовий імунітет держави, її дипломатичних та консульських представників) [37, с. 49];</w:t>
      </w:r>
    </w:p>
    <w:p w:rsidR="00000000" w:rsidDel="00000000" w:rsidP="00000000" w:rsidRDefault="00000000" w:rsidRPr="00000000" w14:paraId="0000009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міжгалузеві принципи – принципи, притаманні декільком галузям права (так, для міжнародного цивільного процесу є важливими принципи, характерні для  процесуальних галузей, зокрема здійснення правосуддя лише судом, принцип незалежності суддів, рівності всіх учасників процесу перед законом і судом, поєднання колегіального та одноособового складу суду при розгляді справ, гласності тощо) [38, с. 178];  </w:t>
      </w:r>
    </w:p>
    <w:p w:rsidR="00000000" w:rsidDel="00000000" w:rsidP="00000000" w:rsidRDefault="00000000" w:rsidRPr="00000000" w14:paraId="0000009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галузеві принципи – притаманні лише конкретній галузі [3]. </w:t>
      </w:r>
    </w:p>
    <w:p w:rsidR="00000000" w:rsidDel="00000000" w:rsidP="00000000" w:rsidRDefault="00000000" w:rsidRPr="00000000" w14:paraId="000000A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 галузевих принципів міжнародного цивільного процесу можна зарахувати зокрема: </w:t>
      </w:r>
    </w:p>
    <w:p w:rsidR="00000000" w:rsidDel="00000000" w:rsidP="00000000" w:rsidRDefault="00000000" w:rsidRPr="00000000" w14:paraId="000000A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принцип рівності судових процесів держав; </w:t>
      </w:r>
    </w:p>
    <w:p w:rsidR="00000000" w:rsidDel="00000000" w:rsidP="00000000" w:rsidRDefault="00000000" w:rsidRPr="00000000" w14:paraId="000000A2">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принцип контрольованої множинності процесів; </w:t>
      </w:r>
    </w:p>
    <w:p w:rsidR="00000000" w:rsidDel="00000000" w:rsidP="00000000" w:rsidRDefault="00000000" w:rsidRPr="00000000" w14:paraId="000000A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принцип міжнародного судового співробітництва; </w:t>
      </w:r>
    </w:p>
    <w:p w:rsidR="00000000" w:rsidDel="00000000" w:rsidP="00000000" w:rsidRDefault="00000000" w:rsidRPr="00000000" w14:paraId="000000A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принцип визнання іноземних судових рішень [36]. </w:t>
      </w:r>
    </w:p>
    <w:p w:rsidR="00000000" w:rsidDel="00000000" w:rsidP="00000000" w:rsidRDefault="00000000" w:rsidRPr="00000000" w14:paraId="000000A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Варто зауважити, що в літературі наголошується на необхідності обережного застосування загальних принципів у міжнародному цивільному процесі [5, с. 64].</w:t>
      </w:r>
      <w:r w:rsidDel="00000000" w:rsidR="00000000" w:rsidRPr="00000000">
        <w:rPr>
          <w:rFonts w:ascii="Times New Roman" w:cs="Times New Roman" w:eastAsia="Times New Roman" w:hAnsi="Times New Roman"/>
          <w:color w:val="ff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Безсумнівно, загальні принципи відіграють важливу роль у міжнародному цивільному процесі, заповнюючи прогалини, залишені джерелами міжнародного цивільного права, однак лише тією мірою, якою питання, що розглядається, не є вирішеним джерелами міжнародного цивільного процесу безпосередньо [5, с. 67]. Так, існує небезпека покладатися на загальні принципи, якщо міжнародний процес зрушив з місця та заповнив прогалину безпосередньо на міжнародному чи національному рівні [28, с. 49]. Як зазначається в літературі, станом на сьогодні норми національного та міжнародного права розійшлися далі, ніж століття тому. Відтак, родовід загальних принципів може бути цікавим для істориків міжнародного права, але може ввести в оману суд, зацікавлений у джерелі та авторитеті норми в конкретному сучасному цивільному спорі [29, с. 12].</w:t>
      </w:r>
    </w:p>
    <w:p w:rsidR="00000000" w:rsidDel="00000000" w:rsidP="00000000" w:rsidRDefault="00000000" w:rsidRPr="00000000" w14:paraId="000000A6">
      <w:pPr>
        <w:spacing w:after="0" w:line="360" w:lineRule="auto"/>
        <w:ind w:firstLine="708"/>
        <w:jc w:val="both"/>
        <w:rPr>
          <w:rFonts w:ascii="Times New Roman" w:cs="Times New Roman" w:eastAsia="Times New Roman" w:hAnsi="Times New Roman"/>
          <w:sz w:val="28"/>
          <w:szCs w:val="28"/>
        </w:rPr>
      </w:pPr>
      <w:bookmarkStart w:colFirst="0" w:colLast="0" w:name="_heading=h.2jxsxqh" w:id="17"/>
      <w:bookmarkEnd w:id="17"/>
      <w:r w:rsidDel="00000000" w:rsidR="00000000" w:rsidRPr="00000000">
        <w:rPr>
          <w:rFonts w:ascii="Times New Roman" w:cs="Times New Roman" w:eastAsia="Times New Roman" w:hAnsi="Times New Roman"/>
          <w:sz w:val="28"/>
          <w:szCs w:val="28"/>
          <w:rtl w:val="0"/>
        </w:rPr>
        <w:t xml:space="preserve">Іноді в літературі, крім загальноправових, міжгалузевих і галузевих принципів, пропонується виділяти інституціональні принципи [30, с. 16]. Водночас такий погляд піддається критиці. Адже виокремлення окремих принципів правових інститутів або стадій процесу нівелює єдність системи принципів всієї галузі права. Так, принципи мають характеризуватися певним ступенем загальності та взаємозв’язку. Принципи міжнародного цивільного процесу поширюють свою дію на всю галузь права, складовою якої і є процесуальні інститути та норми [31, с. 146]. Оскільки інститут є частиною галузі права, виділяти для нього окремі принципи немає підстав. Адже не може існувати принципів окремих інститутів, які б водночас не були б характерні для галузі права цілком [32, с. 169]. </w:t>
      </w:r>
    </w:p>
    <w:p w:rsidR="00000000" w:rsidDel="00000000" w:rsidP="00000000" w:rsidRDefault="00000000" w:rsidRPr="00000000" w14:paraId="000000A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Іншою підставою для класифікації принципів міжнародного цивільного процесу є акти, в яких вони закріплені. </w:t>
      </w:r>
    </w:p>
    <w:p w:rsidR="00000000" w:rsidDel="00000000" w:rsidP="00000000" w:rsidRDefault="00000000" w:rsidRPr="00000000" w14:paraId="000000A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 в основоположних актах міжнародного права, що стосуються прав людини загалом, можна знайти такі принципи, що мають значення для судочинства:</w:t>
      </w:r>
    </w:p>
    <w:p w:rsidR="00000000" w:rsidDel="00000000" w:rsidP="00000000" w:rsidRDefault="00000000" w:rsidRPr="00000000" w14:paraId="000000A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принципи, закріплені у «Загальній декларації про права людини» 1948 р.: загальної поваги до прав людини, рівності перед законом (ст. 7), доступності правосуддя, незалежності та неупередженості суду (ст. 10) [36];</w:t>
      </w:r>
    </w:p>
    <w:p w:rsidR="00000000" w:rsidDel="00000000" w:rsidP="00000000" w:rsidRDefault="00000000" w:rsidRPr="00000000" w14:paraId="000000A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принципи, закріплені в «Європейській конвенції про захист прав людини і основоположних свобод» 1950 р.: доступності правосуддя, незалежності та неупередженості суду, здійснення правосуддя в розумні строки, гласності як складові права особи на справедливий суд (п. 1 ст. 6) [56];</w:t>
      </w:r>
    </w:p>
    <w:p w:rsidR="00000000" w:rsidDel="00000000" w:rsidP="00000000" w:rsidRDefault="00000000" w:rsidRPr="00000000" w14:paraId="000000A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принципи, закріплені у «Міжнародному пакті про громадянські і політичні права» 1966 р.: рівності перед судом, незалежності та неупередженості суду, публічності (п. 1 ст. 14) [36];</w:t>
      </w:r>
    </w:p>
    <w:p w:rsidR="00000000" w:rsidDel="00000000" w:rsidP="00000000" w:rsidRDefault="00000000" w:rsidRPr="00000000" w14:paraId="000000A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принципи, закріплені в «Декларації про принципи міжнародного права, які стосуються дружніх відносин та співробітництва між державами відповідно до Статуту ООН» 1970 р.: невтручання у внутрішні справи держав, мирного вирішення спорів, суверенної рівності держав та співробітництва, сумлінного виконання міжнародних зобов’язань [6].</w:t>
      </w:r>
    </w:p>
    <w:p w:rsidR="00000000" w:rsidDel="00000000" w:rsidP="00000000" w:rsidRDefault="00000000" w:rsidRPr="00000000" w14:paraId="000000A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Другу групу принципів міжнародного цивільного процесу становлять ті, що містяться в багатосторонніх конвенціях та двосторонніх угодах, які стосуються доступності правосуддя в транскордонних справах і правової допомоги: </w:t>
      </w:r>
    </w:p>
    <w:p w:rsidR="00000000" w:rsidDel="00000000" w:rsidP="00000000" w:rsidRDefault="00000000" w:rsidRPr="00000000" w14:paraId="000000AE">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принцип надання правової допомоги та виконання судових доручень між судами, принцип безоплатної правової допомоги, принцип забезпечення судових витрат (judicatum solvi), принцип недопустимості тюремного ув’язнення за борги, закріплені «Конвенцією з питань цивільного процесу» 1954 р. [14];</w:t>
      </w:r>
    </w:p>
    <w:p w:rsidR="00000000" w:rsidDel="00000000" w:rsidP="00000000" w:rsidRDefault="00000000" w:rsidRPr="00000000" w14:paraId="000000AF">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принцип надання правової допомоги та виконання судових доручень між судами («Конвенція про вручення за кордоном судових та позасудових документів у цивільних або комерційних справах» 1965 р. [15], «Гаазька конвенції від 18 березня 1970 р. про витребування доказів за кордоном у цивільних або комерційних справах» [13]);</w:t>
      </w:r>
    </w:p>
    <w:p w:rsidR="00000000" w:rsidDel="00000000" w:rsidP="00000000" w:rsidRDefault="00000000" w:rsidRPr="00000000" w14:paraId="000000B0">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принцип визнання іноземних судових рішень, принцип узгодження юрисдикції, закріплені «Брюссельською конвенцією про юрисдикцію та виконання судових рішень в цивільних і комерційних справах» 1968 року [3] тощо.</w:t>
      </w:r>
    </w:p>
    <w:p w:rsidR="00000000" w:rsidDel="00000000" w:rsidP="00000000" w:rsidRDefault="00000000" w:rsidRPr="00000000" w14:paraId="000000B1">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По-третє, принципи міжнародного цивільного процесу містяться в так званому «м’якому» праві. Яскравим прикладом є «Принципи ALI/UNIDROID», про які згадувалося вище.</w:t>
      </w:r>
    </w:p>
    <w:p w:rsidR="00000000" w:rsidDel="00000000" w:rsidP="00000000" w:rsidRDefault="00000000" w:rsidRPr="00000000" w14:paraId="000000B2">
      <w:pPr>
        <w:spacing w:after="0" w:line="360" w:lineRule="auto"/>
        <w:ind w:firstLine="708"/>
        <w:jc w:val="both"/>
        <w:rPr>
          <w:rFonts w:ascii="Times New Roman" w:cs="Times New Roman" w:eastAsia="Times New Roman" w:hAnsi="Times New Roman"/>
          <w:sz w:val="28"/>
          <w:szCs w:val="28"/>
        </w:rPr>
      </w:pPr>
      <w:bookmarkStart w:colFirst="0" w:colLast="0" w:name="_heading=h.z337ya" w:id="18"/>
      <w:bookmarkEnd w:id="18"/>
      <w:r w:rsidDel="00000000" w:rsidR="00000000" w:rsidRPr="00000000">
        <w:rPr>
          <w:rFonts w:ascii="Times New Roman" w:cs="Times New Roman" w:eastAsia="Times New Roman" w:hAnsi="Times New Roman"/>
          <w:sz w:val="28"/>
          <w:szCs w:val="28"/>
          <w:rtl w:val="0"/>
        </w:rPr>
        <w:t xml:space="preserve">Нарешті, принципи міжнародного цивільного процесу випливають із норм національного законодавства. Так, як зазначалося раніше, всі засади, встановлені ч. 3 ст. 2 Цивільного процесуального кодексу України є застосовуваними при розгляді справ з «іноземним елементом». Крім того, низка норм Цивільного процесуального кодексу [27] та Закону України «Про міжнародне приватне право» підкреслюють принцип рівності перед законом і судом, передбачений Конституцією України. Низка норм закріплюють принцип взаємності [28]. </w:t>
      </w:r>
    </w:p>
    <w:p w:rsidR="00000000" w:rsidDel="00000000" w:rsidP="00000000" w:rsidRDefault="00000000" w:rsidRPr="00000000" w14:paraId="000000B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Ще однією підставою для класифікації принципів міжнародного цивільного процесу є їхня змістовна спрямованість. Так, за змістом принципи міжнародного цивільного процесу можна класифікувати так: </w:t>
      </w:r>
    </w:p>
    <w:p w:rsidR="00000000" w:rsidDel="00000000" w:rsidP="00000000" w:rsidRDefault="00000000" w:rsidRPr="00000000" w14:paraId="000000B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принципи, спрямовані на забезпечення доступу до суду та правосуддя; </w:t>
      </w:r>
    </w:p>
    <w:p w:rsidR="00000000" w:rsidDel="00000000" w:rsidP="00000000" w:rsidRDefault="00000000" w:rsidRPr="00000000" w14:paraId="000000B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принципи, спрямовані на забезпечення справедливості процесу; </w:t>
      </w:r>
    </w:p>
    <w:p w:rsidR="00000000" w:rsidDel="00000000" w:rsidP="00000000" w:rsidRDefault="00000000" w:rsidRPr="00000000" w14:paraId="000000B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принципи, спрямовані на забезпечення швидкого та ефективного процесу; </w:t>
      </w:r>
    </w:p>
    <w:p w:rsidR="00000000" w:rsidDel="00000000" w:rsidP="00000000" w:rsidRDefault="00000000" w:rsidRPr="00000000" w14:paraId="000000B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принципи, спрямовані на досягнення справедливих і ефективних результатів [36].</w:t>
      </w:r>
    </w:p>
    <w:p w:rsidR="00000000" w:rsidDel="00000000" w:rsidP="00000000" w:rsidRDefault="00000000" w:rsidRPr="00000000" w14:paraId="000000B8">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Дещо схожою є класифікація принципів за предметом регулювання, відповідно до якої пропонується виділяти чотири групи принципів:</w:t>
      </w:r>
    </w:p>
    <w:p w:rsidR="00000000" w:rsidDel="00000000" w:rsidP="00000000" w:rsidRDefault="00000000" w:rsidRPr="00000000" w14:paraId="000000B9">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принципи організації правосуддя (судоустрою) (до цієї групи можна зарахувати такі принципи як принцип здійснення правосуддя тільки судом, одноособовий і колегіальний розгляд справ, незалежність суддів і підпорядкування їх тільки закону); </w:t>
      </w:r>
    </w:p>
    <w:p w:rsidR="00000000" w:rsidDel="00000000" w:rsidP="00000000" w:rsidRDefault="00000000" w:rsidRPr="00000000" w14:paraId="000000B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принципи здійснення правосуддя (судочинства) (прикладами принципів цієї групи можуть бути принцип національної мови судочинства, принцип рівність учасників процесу перед законом і судом, принцип гласності судового розгляду тощо); </w:t>
      </w:r>
    </w:p>
    <w:p w:rsidR="00000000" w:rsidDel="00000000" w:rsidP="00000000" w:rsidRDefault="00000000" w:rsidRPr="00000000" w14:paraId="000000BB">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принципи, які визначають зміст процесуальної діяльності (наприклад, принцип диспозитивності, принцип змагальності, принцип процесуальної рівності сторін); </w:t>
      </w:r>
    </w:p>
    <w:p w:rsidR="00000000" w:rsidDel="00000000" w:rsidP="00000000" w:rsidRDefault="00000000" w:rsidRPr="00000000" w14:paraId="000000B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принципи, які визначають процесуальну форму виконання процесуальних дій (наприклад, усність, безпосередність, безперервність, оперативність тощо) [39, с. 44]. </w:t>
      </w:r>
    </w:p>
    <w:p w:rsidR="00000000" w:rsidDel="00000000" w:rsidP="00000000" w:rsidRDefault="00000000" w:rsidRPr="00000000" w14:paraId="000000BD">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Іноді принципи поділяють за їх значущістю на </w:t>
      </w:r>
    </w:p>
    <w:p w:rsidR="00000000" w:rsidDel="00000000" w:rsidP="00000000" w:rsidRDefault="00000000" w:rsidRPr="00000000" w14:paraId="000000B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фундаментальні (абсолютні) – такі, як диспозитивність, рівноправність сторін, суддівське керівництво та раціональна процесуальна форма; та </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1068" w:right="0" w:hanging="360"/>
        <w:jc w:val="both"/>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конструктивні (відносні) – усі інші принципи [39, с. 44].</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0">
      <w:pPr>
        <w:spacing w:after="0" w:line="360" w:lineRule="auto"/>
        <w:ind w:firstLine="708"/>
        <w:jc w:val="both"/>
        <w:rPr/>
      </w:pPr>
      <w:r w:rsidDel="00000000" w:rsidR="00000000" w:rsidRPr="00000000">
        <w:rPr>
          <w:rFonts w:ascii="Times New Roman" w:cs="Times New Roman" w:eastAsia="Times New Roman" w:hAnsi="Times New Roman"/>
          <w:sz w:val="28"/>
          <w:szCs w:val="28"/>
          <w:rtl w:val="0"/>
        </w:rPr>
        <w:t xml:space="preserve">Як зазначають К. Ван Реє (C. H. (Remko) van Rhee) та Р. Веркерк (R. Verkerk), основоположні (фундаментальні) принципи слід розглядати як конкретні міжнародно-правові стандарти, що випливають із самої природи судової влади, такі як незалежність суддів і підкорення їх лише законові, гласність тощо. Порушення цих основоположних принципів може призвести до серйозного порушення справедливості правосуддя. Натомість "інші" принципи цивільного судочинства, такі як поєднання колегіальності та одноособовості під час розгляду цивільних справ, використання національної мови у судочинстві тощо, не є фундаментальними. Їх визначення та застосування часто залежать від національних традицій, фінансових можливостей держави тощо. Ігнорування цих принципів може порушити справедливість судового розгляду, але не такою мірою, як у випадку порушення фундаментальних принципів [40].</w:t>
      </w:r>
      <w:r w:rsidDel="00000000" w:rsidR="00000000" w:rsidRPr="00000000">
        <w:rPr>
          <w:rtl w:val="0"/>
        </w:rPr>
        <w:t xml:space="preserve"> </w:t>
      </w:r>
    </w:p>
    <w:p w:rsidR="00000000" w:rsidDel="00000000" w:rsidP="00000000" w:rsidRDefault="00000000" w:rsidRPr="00000000" w14:paraId="000000C1">
      <w:pPr>
        <w:spacing w:after="0" w:line="360" w:lineRule="auto"/>
        <w:ind w:firstLine="708"/>
        <w:jc w:val="both"/>
        <w:rPr/>
      </w:pPr>
      <w:r w:rsidDel="00000000" w:rsidR="00000000" w:rsidRPr="00000000">
        <w:rPr>
          <w:rFonts w:ascii="Times New Roman" w:cs="Times New Roman" w:eastAsia="Times New Roman" w:hAnsi="Times New Roman"/>
          <w:sz w:val="28"/>
          <w:szCs w:val="28"/>
          <w:rtl w:val="0"/>
        </w:rPr>
        <w:t xml:space="preserve">Перспективною як з наукового, так і практичного погляду є класифікація принципів, яку запропонував В. Ю. Мамницький. Так, учений пропонує поділяти принципи на ті, які випливають із природи судової влади, і ті, які походять із форми здійснення судової влади. Останні можна назвати функціональних. До першої групи принципів належать принцип незалежності суддів і пдіпорядкування їх лише закону, здійснення правосуддя лише судом, рівність громадян перед законом і судом, доступність судового захисту, законність і змагальність. Другу групу принципів складають диспозитивність і процесуальна рівноправність [41, с. 8].</w:t>
      </w:r>
      <w:r w:rsidDel="00000000" w:rsidR="00000000" w:rsidRPr="00000000">
        <w:rPr>
          <w:rtl w:val="0"/>
        </w:rPr>
        <w:t xml:space="preserve"> </w:t>
      </w:r>
    </w:p>
    <w:p w:rsidR="00000000" w:rsidDel="00000000" w:rsidP="00000000" w:rsidRDefault="00000000" w:rsidRPr="00000000" w14:paraId="000000C2">
      <w:pPr>
        <w:spacing w:after="0" w:line="360" w:lineRule="auto"/>
        <w:ind w:firstLine="708"/>
        <w:jc w:val="both"/>
        <w:rPr/>
      </w:pPr>
      <w:r w:rsidDel="00000000" w:rsidR="00000000" w:rsidRPr="00000000">
        <w:rPr>
          <w:rFonts w:ascii="Times New Roman" w:cs="Times New Roman" w:eastAsia="Times New Roman" w:hAnsi="Times New Roman"/>
          <w:sz w:val="28"/>
          <w:szCs w:val="28"/>
          <w:rtl w:val="0"/>
        </w:rPr>
        <w:t xml:space="preserve">Аналогічну думку висловлює В. В. Комаров, який робить висновок про можливість поділу принципів на загальновизнані принципи й норми міжнародного права, а також принципи, закріплені в національному законодавстві. Загальновизнані норми і принципи, на відміну від принципів, визначених національним цивільним процесуальним законодавством, відображають основні положення природного права у публічних і приватних відносинах, зокрема у сфері правосуддя у цивільних справах. Ці загальновизнані норми та принципи міжнародного права виступають фундаментальними, вихідними, основоположними нормами природного права, які визначають глибинні, сутнісні аспекти правового регулювання цивільних процесуальних відносин під час здійснення правосуддя у цивільних справах. Ці принципи є загальними принципами права і загалом являють собою форму природного права. Принципи цивільного процесуального права, визначені національним процесуальним законодавством, є фундаментальними у контексті механізму правового регулювання цивільних процесуальних правовідносин. Вони визначають систему юридичних і процесуальних засобів для правового регулювання процесуальних правовідносин [42]. </w:t>
      </w:r>
      <w:r w:rsidDel="00000000" w:rsidR="00000000" w:rsidRPr="00000000">
        <w:rPr>
          <w:rtl w:val="0"/>
        </w:rPr>
      </w:r>
    </w:p>
    <w:p w:rsidR="00000000" w:rsidDel="00000000" w:rsidP="00000000" w:rsidRDefault="00000000" w:rsidRPr="00000000" w14:paraId="000000C3">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Цікавою є запропонована в літературі класифікація за змістовною спрямованістю принципів, які закріплені в «Принципах ALI / UNIDROIT». Так, пропонується виділяти [25]:</w:t>
      </w:r>
    </w:p>
    <w:p w:rsidR="00000000" w:rsidDel="00000000" w:rsidP="00000000" w:rsidRDefault="00000000" w:rsidRPr="00000000" w14:paraId="000000C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основні процесуальні гарантії міжнародного цивільного процесу (наприклад, принцип незалежності, неупередженості та кваліфікації суду та суддів, процесуальної рівності сторін, права на правову допомогу, принцип «належного повідомлення та права бути почутим», принцип оперативного здійснення правосуддя);</w:t>
      </w:r>
    </w:p>
    <w:p w:rsidR="00000000" w:rsidDel="00000000" w:rsidP="00000000" w:rsidRDefault="00000000" w:rsidRPr="00000000" w14:paraId="000000C5">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принципи щодо перебігу процедури вирішення спору в міжнародному процесі (принцип визначення юрисдикції, принцип ініціативності сторін, принцип доступу до інформації та доказів тощо);</w:t>
      </w:r>
    </w:p>
    <w:p w:rsidR="00000000" w:rsidDel="00000000" w:rsidP="00000000" w:rsidRDefault="00000000" w:rsidRPr="00000000" w14:paraId="000000C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принципи, що стосуються окремих особливостей міжнародного цивільного процесу (наприклад, положення щодо додаткового захисту осіб, що не мають повної цивільної дієздатності) [25].</w:t>
      </w:r>
    </w:p>
    <w:p w:rsidR="00000000" w:rsidDel="00000000" w:rsidP="00000000" w:rsidRDefault="00000000" w:rsidRPr="00000000" w14:paraId="000000C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Варто зауважити, що всі принципи міжнародного цивільного процесу сукупно утворюють взаємозалежну й взаємообумовлену систему, що становить певне цілісне утворення. Крім того, варто погодитися, що будь-яка класифікація принципів може мати лише умовний характер [43]. </w:t>
      </w:r>
    </w:p>
    <w:p w:rsidR="00000000" w:rsidDel="00000000" w:rsidP="00000000" w:rsidRDefault="00000000" w:rsidRPr="00000000" w14:paraId="000000C8">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9">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Висновки до Розділу 1</w:t>
      </w:r>
    </w:p>
    <w:p w:rsidR="00000000" w:rsidDel="00000000" w:rsidP="00000000" w:rsidRDefault="00000000" w:rsidRPr="00000000" w14:paraId="000000CA">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C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Протягом тисячоліть в історії існування судового розгляду формувалися певні принципи, спрямовані на забезпечення фундаментальних прав суб'єктів спору. До історично сформованих принципів, що дістали назву «природного правосуддя» (natural justice), традиційно можна зарахувати: виключне право сторони ініціювати процес і визначати предмет спору (nemo judex sine actore), partibus»), неупередженість судді («nemo judex in re sua») та право на захист («audiatur et altera pars»). З розвитком суспільства для унормування принципів міжнародного цивільного процесу зростало значення міжнародних договорів. Принципи міжнародного цивільного процесу унормовані насамперед низкою Гаазьких конвенцій. Серед документів «м’якого права», спрямованих на уніфікацію принципів міжнародного цивільного процесу, важливо відзначити «</w:t>
      </w:r>
      <w:r w:rsidDel="00000000" w:rsidR="00000000" w:rsidRPr="00000000">
        <w:rPr>
          <w:rFonts w:ascii="Times New Roman" w:cs="Times New Roman" w:eastAsia="Times New Roman" w:hAnsi="Times New Roman"/>
          <w:color w:val="000000"/>
          <w:sz w:val="28"/>
          <w:szCs w:val="28"/>
          <w:rtl w:val="0"/>
        </w:rPr>
        <w:t xml:space="preserve">Принципи транскордонного цивільного процесу ALI/UNIDROIT», прийняті</w:t>
      </w:r>
      <w:r w:rsidDel="00000000" w:rsidR="00000000" w:rsidRPr="00000000">
        <w:rPr>
          <w:rFonts w:ascii="Times New Roman" w:cs="Times New Roman" w:eastAsia="Times New Roman" w:hAnsi="Times New Roman"/>
          <w:sz w:val="28"/>
          <w:szCs w:val="28"/>
          <w:rtl w:val="0"/>
        </w:rPr>
        <w:t xml:space="preserve"> у 2004 році. </w:t>
      </w:r>
      <w:r w:rsidDel="00000000" w:rsidR="00000000" w:rsidRPr="00000000">
        <w:rPr>
          <w:rtl w:val="0"/>
        </w:rPr>
      </w:r>
    </w:p>
    <w:p w:rsidR="00000000" w:rsidDel="00000000" w:rsidP="00000000" w:rsidRDefault="00000000" w:rsidRPr="00000000" w14:paraId="000000C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Принципи міжнародного цивільного процесу – це основні засади, згідно з якими відбувається регулювання відносин у сфері міжнародного цивільного процесу. Ознаками принципів міжанродного цивільного процесу є такі: п</w:t>
      </w:r>
      <w:r w:rsidDel="00000000" w:rsidR="00000000" w:rsidRPr="00000000">
        <w:rPr>
          <w:rFonts w:ascii="Times New Roman" w:cs="Times New Roman" w:eastAsia="Times New Roman" w:hAnsi="Times New Roman"/>
          <w:sz w:val="28"/>
          <w:szCs w:val="28"/>
          <w:rtl w:val="0"/>
        </w:rPr>
        <w:t xml:space="preserve">о-перше, принципи міжнародного цивільного процесу визначають напрямок регулювання відносин у сфері міжнародного цивільного процесу, по-друге, принципи міжнародного цивільного процесу стосуються справ з іноземним елементом, по-третє, принципи міжнародного цивільного процесу визначають завдання та методи правосуддя в справах з іноземним елементом, тобто принципи міжнародного цивільного процесу визначають бажаний результат, який необхідно досягти у судочинстві (повний, справедливий, неупереджений розгляд справи), та окреслюють, як саме цей результат має бути досягнуто (з урахуванням розумних строків, із забезпеченням права на правову допомогу тощо).</w:t>
      </w:r>
    </w:p>
    <w:p w:rsidR="00000000" w:rsidDel="00000000" w:rsidP="00000000" w:rsidRDefault="00000000" w:rsidRPr="00000000" w14:paraId="000000CD">
      <w:pPr>
        <w:spacing w:after="0" w:line="360" w:lineRule="auto"/>
        <w:ind w:firstLine="708"/>
        <w:jc w:val="both"/>
        <w:rPr/>
      </w:pPr>
      <w:r w:rsidDel="00000000" w:rsidR="00000000" w:rsidRPr="00000000">
        <w:rPr>
          <w:rFonts w:ascii="Times New Roman" w:cs="Times New Roman" w:eastAsia="Times New Roman" w:hAnsi="Times New Roman"/>
          <w:sz w:val="28"/>
          <w:szCs w:val="28"/>
          <w:rtl w:val="0"/>
        </w:rPr>
        <w:t xml:space="preserve">Система принципів міжнародного цивільного процесу включає: 1) загальноправові (загальні) принципи, що притаманні всім галузям права (в тому числі міжнародному цивільному процесу); 2) міжгалузеві принципи (принципи, притаманні процесуальним галузям загалом); 3) галузеві принципи – притаманні лише міжнародному цивільному процесу (наприклад, принцип рівності судових процесів держав, принцип контрольованої множинності процесів). Також принципи міжнародного цивільного процесу можна класифікувати залежно від актів, в яких вони закріплені: 1) принципи, що містяться в основоположних актах міжнародного права, що стосуються прав людини загалом; 2) принципи, що містяться в багатосторонніх конвенціях та двосторонніх угодах, які стосуються доступності правосуддя в транскордонних справах та правової допомоги; 3) принципи, що містяться в так званому «м’якому праві»; 4) принципи, що закріплені в національному законодавстві. Крім того, принципи міжнародного цивільного процесу можна класифікувати залежно від їх змістовної спрямованості: 1) принципи, спрямовані на забезпечення доступу до суду та правосуддя; 2) принципи, спрямовані на забезпечення справедливості процесу; 3) принципи, спрямовані на забезпечення швидкого та ефективного процесу; 4) принципи, спрямовані на досягнення справедливих і ефективних результатів [56]. Дещо схожою є класифікація принципів за предметом регулювання, відповідно до якої пропонується виділяти чотири групи принципів: принципи організації правосуддя (судоустрою); принципи здійснення правосуддя (судочинства);  принципи, які визначають зміст процесуальної діяльності; принципи, які визначають процесуальну форму виконання процесуальних дій. Залежно від значущості принципів, їх поділяють на фундаментальні (абсолютні) – такі, як диспозитивність, рівноправність сторін, суддівське керівництво та раціональна процесуальна форма, та конструктивні (відносні) – усі інші принципи.Порушення основоположних принципів може призвести до серйозного порушення справедливості правосуддя. Натомість «інші» принципи цивільного судочинства не є фундаментальними. Ігнорування цих принципів може порушити справедливість судового розгляду, але не такою мірою, як у випадку порушення фундаментальних принципів.</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Ще однією класифікацією є поділ принципів на ті, які випливають із природи судової влади, і ті, які походять із форми здійснення судової влади (функціональні). Нарешті, принципи пропонується поділяти на загальновизнані принципи й норми міжнародного права, а також принципи, закріплені в національному законодавстві. </w:t>
      </w:r>
      <w:r w:rsidDel="00000000" w:rsidR="00000000" w:rsidRPr="00000000">
        <w:rPr>
          <w:rtl w:val="0"/>
        </w:rPr>
      </w:r>
    </w:p>
    <w:p w:rsidR="00000000" w:rsidDel="00000000" w:rsidP="00000000" w:rsidRDefault="00000000" w:rsidRPr="00000000" w14:paraId="000000CE">
      <w:pPr>
        <w:spacing w:after="0" w:line="360" w:lineRule="auto"/>
        <w:jc w:val="center"/>
        <w:rPr>
          <w:rFonts w:ascii="Times New Roman" w:cs="Times New Roman" w:eastAsia="Times New Roman" w:hAnsi="Times New Roman"/>
          <w:b w:val="1"/>
          <w:color w:val="000000"/>
          <w:sz w:val="28"/>
          <w:szCs w:val="28"/>
        </w:rPr>
      </w:pPr>
      <w:r w:rsidDel="00000000" w:rsidR="00000000" w:rsidRPr="00000000">
        <w:br w:type="column"/>
      </w:r>
      <w:r w:rsidDel="00000000" w:rsidR="00000000" w:rsidRPr="00000000">
        <w:rPr>
          <w:rFonts w:ascii="Times New Roman" w:cs="Times New Roman" w:eastAsia="Times New Roman" w:hAnsi="Times New Roman"/>
          <w:b w:val="1"/>
          <w:color w:val="000000"/>
          <w:sz w:val="28"/>
          <w:szCs w:val="28"/>
          <w:rtl w:val="0"/>
        </w:rPr>
        <w:t xml:space="preserve">РОЗДІЛ 2</w:t>
      </w:r>
    </w:p>
    <w:p w:rsidR="00000000" w:rsidDel="00000000" w:rsidP="00000000" w:rsidRDefault="00000000" w:rsidRPr="00000000" w14:paraId="000000CF">
      <w:pPr>
        <w:spacing w:after="0" w:line="36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ХАРАКТЕРИСТИКА ОКРЕМИХ ПРИНЦИПІВ МІЖНАРОДНОГО ЦИВІЛЬНОГО ПРОЦЕСУ</w:t>
      </w:r>
    </w:p>
    <w:p w:rsidR="00000000" w:rsidDel="00000000" w:rsidP="00000000" w:rsidRDefault="00000000" w:rsidRPr="00000000" w14:paraId="000000D0">
      <w:pPr>
        <w:spacing w:after="0" w:line="360" w:lineRule="auto"/>
        <w:jc w:val="cente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0D1">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2.1. Принципи «lex fori» та «lex causae»</w:t>
      </w:r>
    </w:p>
    <w:p w:rsidR="00000000" w:rsidDel="00000000" w:rsidP="00000000" w:rsidRDefault="00000000" w:rsidRPr="00000000" w14:paraId="000000D2">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D3">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Здійснення правосуддя регулюється процесуальним законодавством, яке визначає спосіб подання позову до суду, заперечення на позов, збирання доказів, розгляд справи в суді, виконання рішення тощо. Термін «lex fori» буквально означає право суду або право юрисдикції, де справа розглядається, тобто принцип «lex fori» означає, що здійснення правосуддя має регулюватися правом країни підсудності. </w:t>
      </w:r>
    </w:p>
    <w:p w:rsidR="00000000" w:rsidDel="00000000" w:rsidP="00000000" w:rsidRDefault="00000000" w:rsidRPr="00000000" w14:paraId="000000D4">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 певних обставин судовий орган може застосувати іноземне право до розгляду справи по суті. В цьому полягає принцип «lex causae». Тобто за загальним правилом матеріальні права сторін спору можуть регулюватися іноземним правом, але всі питання, що відносяться до процедури, регулюються законодавством держави підсудності. Іншими словами, у справах з іноземним елементом судовий орган країни дотримується своїх колізійних норм для визначення застосування іноземного права до суті спору, однак застосовним до процедури є право суду [38, с.181]. Це означає, що від місцевого матеріального законодавства можна відступити у конкретних випадках і замість нього застосувати іноземне право. Проте місцеве процесуальне законодавство, як правило, не може бути відхилено іноземним законодавством, оскільки місцевий судовий орган застосовує процедурні правила держави підсудності. Відповідно, як національні справи, так і справи з іноземним елементом регулюються національним процесуальним законодавством [44, с. 425].</w:t>
      </w:r>
    </w:p>
    <w:p w:rsidR="00000000" w:rsidDel="00000000" w:rsidP="00000000" w:rsidRDefault="00000000" w:rsidRPr="00000000" w14:paraId="000000D5">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 судова процедура – це процес, за допомогою якого компетентні органи вирішують спори між сторонами. Його мета подвійна: (1) регулювати порядок вирішення спору та (2) завершити судовий спір на основі матеріального права. Щоб досягти цих двох цілей, є правила процедури, які стосуються здійснення юрисдикції та регулюються принципом «lex fori», і правила матеріального права, яке буде застосовано до суті спору. Друга група питань не регулюється принципом «lex fori». Натомість вони регулюються законом, який застосовується до суті спору. В цьому сенс принципу «lex causae» [45, с. 673].</w:t>
      </w:r>
    </w:p>
    <w:p w:rsidR="00000000" w:rsidDel="00000000" w:rsidP="00000000" w:rsidRDefault="00000000" w:rsidRPr="00000000" w14:paraId="000000D6">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Водночас, якщо право третьої країни має бути застосоване до суті спору – або тому, що сторони так визначили, або через колізійні норми – цей закон також необхідно враховувати для деяких конкретних процедурних питань. </w:t>
      </w:r>
    </w:p>
    <w:p w:rsidR="00000000" w:rsidDel="00000000" w:rsidP="00000000" w:rsidRDefault="00000000" w:rsidRPr="00000000" w14:paraId="000000D7">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Наприклад, якщо законодавство певної країни має застосовуватися до суті справи, цей закон також може визначити, яка сторона несе тягар доказування. Адже обов'язок доказування нерозривно пов'язаний із суттю справи. Крім того, оскільки правила, які визначають, яка сторона несе тягар доказування, встановлюють правові презумпції, вони також прив’язані до суті спору і мають регулюватися тією ж системою права, яка застосовується до суті спору. Це правило було прийнято «Римською конвенцією про право, що застосовується до договірних відносин» 1980 року  [54, с. 426]. </w:t>
      </w:r>
    </w:p>
    <w:p w:rsidR="00000000" w:rsidDel="00000000" w:rsidP="00000000" w:rsidRDefault="00000000" w:rsidRPr="00000000" w14:paraId="000000D8">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«Lex causae» застосовується, як правило, у випадку права сторони подати позов. Адже правоздатність має бути перевірена відповідно до «lex causae». Позовна давність теж виходить за межі процесуального права країни суду, оскільки вона стосується спроможності реалізувати відповідне право. Тому норми позовної давності підпадають під дію тієї ж норми права, що й основний предмет справи [53, с. 426].</w:t>
      </w:r>
    </w:p>
    <w:p w:rsidR="00000000" w:rsidDel="00000000" w:rsidP="00000000" w:rsidRDefault="00000000" w:rsidRPr="00000000" w14:paraId="000000D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Окремо варто звернути увагу на особливості застосування принципів «lex fori» і «lex causae» в контексті угоди про міжнародну підсудність.</w:t>
      </w:r>
    </w:p>
    <w:p w:rsidR="00000000" w:rsidDel="00000000" w:rsidP="00000000" w:rsidRDefault="00000000" w:rsidRPr="00000000" w14:paraId="000000DA">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Угода про міжнародну підсудність є домовленістю між двома і більше особами щодо того, державні суди якої держави (або держав) мають компетенцію і (або) суди якої держави (або держав) позбавляються компетенції на розгляд спорів, що виникли або здатні виникнути в майбутньому між тими, хто домовляється, з певних правовідносин, ускладнених іноземним елементом. Угода про міжнародну підсудність має змішану правову природу і має як матеріальні, так і процесуальні властивості. З одного боку, угода про міжнародну підсудність тягне за собою процесуальні наслідки, оскільки дозволяє визначити компетентний державний суд для вирішення транскордонного спору. З іншого боку, угода про міжнародну підсудність є приватно-правовим договором, в основі якого лежить згода сторін. Дійсність угоди про міжнародну підсудність (material/substantive validity) передбачає дотримання юридичних вимог, що пред'являються до згоди сторін на укладення угоди. За наявності спору про дійсність угоди, суду необхідно перевірити, чи не існує вад волі, через які угоду не можна визнати як таку, що має юридичну силу. В іноземній доктрині до підстав для визнання угоди недійсною зараховують наявність помилки, введення в оману, примус, неналежний вплив або шахрайство під час укладання угоди [46, с. 28].</w:t>
      </w:r>
    </w:p>
    <w:p w:rsidR="00000000" w:rsidDel="00000000" w:rsidP="00000000" w:rsidRDefault="00000000" w:rsidRPr="00000000" w14:paraId="000000D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Змішана правова природа угоди про міжнародну підсудність обумовлює складність встановлення права, що застосовується до нього. Так, у ст. 25 (1) Регламенту ЄС № 1215/2012 Європейського парламенту та Ради ЄС від 12 грудня 2012 р. про підсудність, визнання та виконання судових рішень у цивільних та торгових справах (далі - Регламент № 1215/2012) [47], § 1 ст. 5 Конвенції щодо угод про вибір суду від 30 червня 2005 р. (далі - Гаазька конвенція 2005 р.) [48] встановлено, що дійсність угоди про міжнародну підсудність визначається на підставі права країни суду, суд якої зазначений в угоді як компетентний для розгляду спору (справжня форма prorogatum, lex fori des prorogierten Gerichts, lex fori prorogati) [47; 48].</w:t>
      </w:r>
    </w:p>
    <w:p w:rsidR="00000000" w:rsidDel="00000000" w:rsidP="00000000" w:rsidRDefault="00000000" w:rsidRPr="00000000" w14:paraId="000000DC">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 вивченні текстів Гаазької конвенції 2005 р. та Регламенту № 1215/2012 слід звернути увагу на тлумачення формулювання «право країни суду»: чи мається на увазі лише матеріальне право держави, чи маються на увазі також колізійні норми держави. Відповідно до п. 20 преамбули Регламенту № 1215/2012 та § 125 звіту до Гаазької конвенції 2005 р. [47] відсилання до права країни суду, суд якої зазначений як компетентний з розгляду спору, означає відсилання як до матеріального, так і до колізійного права цієї держави [48].</w:t>
      </w:r>
    </w:p>
    <w:p w:rsidR="00000000" w:rsidDel="00000000" w:rsidP="00000000" w:rsidRDefault="00000000" w:rsidRPr="00000000" w14:paraId="000000D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оскільки lex fori prorogati відсилає до права країни, суд якої зазначений як компетентний в угоді, то подальше вирішення питання про право, яке стосується матеріальної дійсності угоди про міжнародну підсудність, здійснюється виключно на підставі національних норм тієї чи іншої держави.</w:t>
      </w:r>
    </w:p>
    <w:p w:rsidR="00000000" w:rsidDel="00000000" w:rsidP="00000000" w:rsidRDefault="00000000" w:rsidRPr="00000000" w14:paraId="000000DE">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Дослідження, проведені в межах ЄС свідчать про існування таких трьох підходів щодо встановлення застосовного права до питань матеріальної дійсності угод про міжнародну підсудність:</w:t>
      </w:r>
    </w:p>
    <w:p w:rsidR="00000000" w:rsidDel="00000000" w:rsidP="00000000" w:rsidRDefault="00000000" w:rsidRPr="00000000" w14:paraId="000000DF">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суди одних країн ЄС для встановлення підсудності угод керуються правом країни суду (суди Кіпру, Мальти, Греції, Ірландії);</w:t>
      </w:r>
    </w:p>
    <w:p w:rsidR="00000000" w:rsidDel="00000000" w:rsidP="00000000" w:rsidRDefault="00000000" w:rsidRPr="00000000" w14:paraId="000000E0">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у низці країн суди не виробили єдиного підходу з цього питання та застосовують як lex fori, так і lex causae (наприклад, суди Фінляндії);</w:t>
      </w:r>
    </w:p>
    <w:p w:rsidR="00000000" w:rsidDel="00000000" w:rsidP="00000000" w:rsidRDefault="00000000" w:rsidRPr="00000000" w14:paraId="000000E1">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суди інших держав ЄС керуються правом, що регулює сутність відносини (суди Англії, Австрії, Німеччини, Естонії, Латвії, Іспанії, Люксембургу, Польщі, Португалії, Словаччини). Застосування lex causae до питань підсудності угод у Словаччині встановлено на рівні нормативно-правового акта, а саме в «Законі про міжнародне право». В інших зазначених вище правопорядках питання про право, що визначає наявність та дійсність угоди про міжнародну підсудність, вирішується на рівні доктрини та судової практики [49].</w:t>
      </w:r>
    </w:p>
    <w:p w:rsidR="00000000" w:rsidDel="00000000" w:rsidP="00000000" w:rsidRDefault="00000000" w:rsidRPr="00000000" w14:paraId="000000E2">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Пропонуємо розглянути детальніше питання застосування принципів «lex fori» та «lex causae» в міжнародному цивільному процесі на прикладі німецької доктрини й судової практики [50]. Так, у німецькій доктрині прямо вказується, що укладання угоди та недоліки волі (не форми) підпадають під принцип lex causae [51. S. 126]. У судовій практиці Німеччини зазначено, що право основного договору визначається насамперед виходячи з права, обраного сторонами. Зазначене обране право до договору має вирішальне значення й для встановлення дійсності угоди про міжнародну підсудність, яка міститься в цьому договорі. При цьому для цілей встановлення дійсності угоди про міжнародну підсудність на підставі lex causae не має значення, чи є відповідні положення іноземного права, визначеного на підставі lex causae, нормами матеріального, чи процесуального права. Відсилання до іноземного права охоплює обидві галузі права без будь-яких обмежень [51].</w:t>
      </w:r>
    </w:p>
    <w:p w:rsidR="00000000" w:rsidDel="00000000" w:rsidP="00000000" w:rsidRDefault="00000000" w:rsidRPr="00000000" w14:paraId="000000E3">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якщо спір виник з договірного зобов'язання, то для визначення застосовного права до основного договору застосовні норми про колізійне регулювання договірних зобов'язань. Встановлене застосовне матеріальне право до основного договору застосовується й у регулюванні питань щодо дійсності застереження про міжнародну підсудність, що міститься в цьому основному договорі. В результаті при встановленні права, що стосується матеріальної дійсності угоди про міжнародну підсудність, зобов'язальне право основного договору (Schuldstatut des Hauptvertrages) збігається з правом пророгації (Prorogationsstatut). Під акцесорною прив'язкою «розуміється такий спосіб визначення застосовного права для правовідносин з іноземним елементом, у якому ці правовідносини підпорядковується праву інших правовідносин» [51.</w:t>
      </w:r>
    </w:p>
    <w:p w:rsidR="00000000" w:rsidDel="00000000" w:rsidP="00000000" w:rsidRDefault="00000000" w:rsidRPr="00000000" w14:paraId="000000E4">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Звідси випливає, що колізійна норма, що розглядається, є акцесорною, оскільки вона вказує на застосування lex causae. Якщо угода про підсудність укладається у зв'язку з договірним зобов'язанням, має місце акцесорне прикріплення права застереження до права основного договору (akzessorische Anknüpfung an den Hauptvertrag). Якщо має місце позадоговірне зобов'язання, то право, що застосовується до цього зобов'язання, може бути застосовано і до матеріальної дійсності угоди про міжнародну підсудність, тобто знову має місце акцесорне прикріплення права угоди до права основного зобов'язання (Anknüpfung an das Hauptrechtsverhältnis) [51].</w:t>
      </w:r>
    </w:p>
    <w:p w:rsidR="00000000" w:rsidDel="00000000" w:rsidP="00000000" w:rsidRDefault="00000000" w:rsidRPr="00000000" w14:paraId="000000E5">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 акцесорному прикріпленні за наявності угоди сторін про вибір права до основного договору обране сторонами право, що застосовується, автоматично поширюється і на право, що застосовується до матеріальної дійсності угоди про міжнародну підсудність. За відсутності угоди про вибір права до основного договору матеріальна дійсність угоди про міжнародну підсудність регулюється правом, застосовним до договору, яке підлягає встановленню виходячи з інших критеріїв та індикаторів. Термін «акцесорність» в цьому випадку не тягне за собою залежності основного договору та застереження про підсудність (як наприклад, при основному зобов'язанні та способах забезпечення його виконання), а лише означає єдність права, що застосовується до обох правовідносин. Наприклад, у справі Dubai Electricity co. та інші v. Islamic Republic of Iran shippinglines англійський суд встановив, що відповідно до критерію найтіснішого зв'язку до договору застосовується німецьке право. На підставі німецького права англійський суд визнав виняткове застереження про підсудність недійсним, оскільки його було надруковано дрібним шрифтом у коносаменті, що з погляду німецького права не дозволяло визнати наявність дійсного волевиявлення. Питання про застосовне право мало в зазначеній справі вирішальне значення, оскільки у разі застосування lex fori (англійського права) застереження про підсудність було б визнано дійсним [51, с. 30].</w:t>
      </w:r>
    </w:p>
    <w:p w:rsidR="00000000" w:rsidDel="00000000" w:rsidP="00000000" w:rsidRDefault="00000000" w:rsidRPr="00000000" w14:paraId="000000E6">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німецькій доктрині висловлено дві думки про правову природу акцесорності права, що застосовується до угоди про міжнародну підсудність. Так, у коментарі до Регламенту № 1215/2012 за редакцією У. Магнуса (U. Magnus) та П. Манковського (P. Mankowski) застосування lex causae до матеріальної дійсності угоди розглядається як передбачуваний вибір застосовного права (stillsweigende Rechtswahl; vermute), в основі якого лежить автономія волі сторін [52, с. 629-630]. Зазначена позиція ґрунтується на презумпції, що є воля сторін, яка спрямована на застосування до основного договору та застереження про підсудність права однієї й тієї ж держави. Навпаки, на думку іншого німецького дослідника Б. Лінденмайра (B. Lindenmayr), lex causae виступає в цьому випадку як самостійна об'єктивна колізійна прив'язка. Дослідник відкидає теорію про суб'єктивний вибір застосовуваного права сторонами договору, що передбачається, оскільки, на його думку, на практиці сторони не розглядають застереження про підсудність як самостійний договір і не мають своєї метою досягти угоди про застосовне право до зазначеного застереження. Право угоди щодо регулювання його матеріальної дійсності підлягає встановленню об'єктивно шляхом зважування колізійних інтересів сторін, правопорядку та обороту [51, с. 128-129].</w:t>
      </w:r>
    </w:p>
    <w:p w:rsidR="00000000" w:rsidDel="00000000" w:rsidP="00000000" w:rsidRDefault="00000000" w:rsidRPr="00000000" w14:paraId="000000E7">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Прив'язки lex causae і lex fori prorogati часом можуть збігатися. Так, якщо основний договір підпорядкований праву тієї самої держави, суд якої зазначений як компетентний, то як при застосуванні lex causae, так і при застосуванні lex fori prorogati колізійні норми вкажуть на одне й те ж право, що застосовується. Якщо ж договір регулюється правом однієї держави, а обраний компетентний суд, зазначений у застереженні, перебуває в іншій державі, то в такому разі залежно від обраної колізійної норми – lex causae або lex fori prorogati – застосовне матеріальне право відрізнятиметься [51]. </w:t>
      </w:r>
    </w:p>
    <w:p w:rsidR="00000000" w:rsidDel="00000000" w:rsidP="00000000" w:rsidRDefault="00000000" w:rsidRPr="00000000" w14:paraId="000000E8">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Виходячи з вищевикладеного можна зробити такі висновки.</w:t>
      </w:r>
    </w:p>
    <w:p w:rsidR="00000000" w:rsidDel="00000000" w:rsidP="00000000" w:rsidRDefault="00000000" w:rsidRPr="00000000" w14:paraId="000000E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1. Матеріальна дійсність угоди про міжнародну підсудність передбачає дотримання юридичних вимог, що висуваються до згоди сторін щодо укладання угоди.</w:t>
      </w:r>
    </w:p>
    <w:p w:rsidR="00000000" w:rsidDel="00000000" w:rsidP="00000000" w:rsidRDefault="00000000" w:rsidRPr="00000000" w14:paraId="000000EA">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Для встановлення матеріальної дійсності угоди про міжнародну підсудність необхідно звернення до норм матеріального цивільного права про договори, що діють у правопорядку, що застосовується [53].</w:t>
      </w:r>
    </w:p>
    <w:p w:rsidR="00000000" w:rsidDel="00000000" w:rsidP="00000000" w:rsidRDefault="00000000" w:rsidRPr="00000000" w14:paraId="000000E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3. Оскільки норми матеріального цивільного права про договори в різних правопорядках значно відрізняються, то, відповідно, вирішення колізійного питання та встановлення застосовного права має принципове значення [54].</w:t>
      </w:r>
    </w:p>
    <w:p w:rsidR="00000000" w:rsidDel="00000000" w:rsidP="00000000" w:rsidRDefault="00000000" w:rsidRPr="00000000" w14:paraId="000000EC">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Колізійна норма lex fori prorogati, закріплена в розглянутих вище наднаціональних джерелах міжнародного цивільного процесу для її уніфікованого застосування до питань матеріальної дійсності угоди, не сприяє міжнародній одноманітності рішень, оскільки під правом країни суду, зазначеного в угоді як компетентної, розуміються не лише матеріальні норми, а й колізійні. У результаті питання про застосовне право до матеріальної дійсності вирішується судами різних держав самостійно, причому в більшості європейських правопорядків практика свідчить про застосування lex causae, а не lex fori [55].</w:t>
      </w:r>
    </w:p>
    <w:p w:rsidR="00000000" w:rsidDel="00000000" w:rsidP="00000000" w:rsidRDefault="00000000" w:rsidRPr="00000000" w14:paraId="000000E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 Акцесорне прикріплення права угоди про міжнародну підсудність до права основного договору для вирішення питання матеріальної дійсності угоди, незважаючи на наявність певних недоліків, найбільшою мірою відповідає індивідуальним колізійним інтересам, колізійним інтересам обороту та правопорядку.</w:t>
      </w:r>
    </w:p>
    <w:p w:rsidR="00000000" w:rsidDel="00000000" w:rsidP="00000000" w:rsidRDefault="00000000" w:rsidRPr="00000000" w14:paraId="000000EE">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Уніфіковані норми прямої дії, які б регулювали матеріальну дійсність угод про міжнародну підсудність, не отримали свого розвитку в європейських правопорядках через складність уніфікації норм цивільного права про договори та угоди [56].</w:t>
      </w:r>
    </w:p>
    <w:p w:rsidR="00000000" w:rsidDel="00000000" w:rsidP="00000000" w:rsidRDefault="00000000" w:rsidRPr="00000000" w14:paraId="000000EF">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Як відомо, ідея міжнародного цивільного процесу виникла, щоб уніфікувати процедурні особливості різних юрисдикцій. Важливими для міжнародного цивільного процесу є, зокрема Гаазькі конвенції: «Конвенція про отримання доказів за кордоном у цивільних або комерційних справах»  [13], «Конвенція про цивільний процес» від 1 березня 1954 р [14], «Конвенція про вручення судових і позасудових документів у цивільних справах та комерційних справах» від 15 листопада 1965 р. [15], «Конвенція про визнання та виконання іноземних судових рішень у цивільних та комерційних справах» від 1 лютого 1971 р. [16], «Конвенція про визнання та виконання рішень, що стосуються зобов’язань щодо аліментів» від 2 жовтня 1973 р. [17], «Конвенція про визнання розлучень та рішень щодо окремого проживання подружжя» від 01 червня 1970 р. [18]. </w:t>
      </w:r>
    </w:p>
    <w:p w:rsidR="00000000" w:rsidDel="00000000" w:rsidP="00000000" w:rsidRDefault="00000000" w:rsidRPr="00000000" w14:paraId="000000F0">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Розглянемо, як в цих конвенціях імплементовано принципи «lex fori» та «lex causae».</w:t>
      </w:r>
    </w:p>
    <w:p w:rsidR="00000000" w:rsidDel="00000000" w:rsidP="00000000" w:rsidRDefault="00000000" w:rsidRPr="00000000" w14:paraId="000000F1">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Оскільки Гаазькі конвенції регулюють насамперед різні процесуальні аспекти, основні підходи, закладені в них, відповідають принципу «lex fori». Утім принцип «lex causae» також знаходить своє втілення. </w:t>
      </w:r>
    </w:p>
    <w:p w:rsidR="00000000" w:rsidDel="00000000" w:rsidP="00000000" w:rsidRDefault="00000000" w:rsidRPr="00000000" w14:paraId="000000F2">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Наприклад, «Гаазька конвенція про цивільний процес» 1954 року щодо судових доручень передбачає, що держава, яка отримує запит, повинна застосовувати своє власне законодавство для його виконання. Однак у цьому самому положенні зазначено, що якщо запитуюча держава визначає певний метод, то запитувана держава, за умови, що вона не порушує власне законодавство, може дотримуватися цього методу. Таким чином, хоча ця Конвенція насамперед визнає, що «lex fori» застосовуватиметься, якщо є лист-запит щодо таких питань, як отримання доказів або виконання інших судових дій, але на запит запитуючої держави може бути використаний певний метод, якщо він не порушує законодавство держави, що виконує запит [7]. </w:t>
      </w:r>
    </w:p>
    <w:p w:rsidR="00000000" w:rsidDel="00000000" w:rsidP="00000000" w:rsidRDefault="00000000" w:rsidRPr="00000000" w14:paraId="000000F3">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Докази виступають ключовим елементом успішного судового процесу, і, отже, перспективи збирання доказів за кордоном можуть мати вирішальне значення у міжнародних судових процесах. Однак питання доказування є складним завданням [19].</w:t>
      </w:r>
    </w:p>
    <w:p w:rsidR="00000000" w:rsidDel="00000000" w:rsidP="00000000" w:rsidRDefault="00000000" w:rsidRPr="00000000" w14:paraId="000000F4">
      <w:pPr>
        <w:spacing w:after="0" w:line="360" w:lineRule="auto"/>
        <w:ind w:firstLine="708"/>
        <w:jc w:val="both"/>
        <w:rPr>
          <w:rFonts w:ascii="Times New Roman" w:cs="Times New Roman" w:eastAsia="Times New Roman" w:hAnsi="Times New Roman"/>
          <w:i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 коли позов подається в одній державі (державі A), а важливі документи знаходяться в іншій (державі Б), виникають різноманітні питання щодо міжнародного збору доказів. Це пов'язано із різницею в судових процедурах, яка існує в межах кожної правової системи. Важливо враховувати, що неможливо встановити абсолютне правило щодо того, який закон регулює докази, оскільки деякі аспекти повинні підлягати регулюванню за законом території суду («lex fori»), тоді як інші аспекти можуть бути регульовані законом, який визначає сутність справи («lex causae») [19].</w:t>
      </w:r>
      <w:r w:rsidDel="00000000" w:rsidR="00000000" w:rsidRPr="00000000">
        <w:rPr>
          <w:rtl w:val="0"/>
        </w:rPr>
      </w:r>
    </w:p>
    <w:p w:rsidR="00000000" w:rsidDel="00000000" w:rsidP="00000000" w:rsidRDefault="00000000" w:rsidRPr="00000000" w14:paraId="000000F5">
      <w:pPr>
        <w:spacing w:after="0" w:line="360" w:lineRule="auto"/>
        <w:ind w:firstLine="708"/>
        <w:jc w:val="both"/>
        <w:rPr>
          <w:rFonts w:ascii="Times New Roman" w:cs="Times New Roman" w:eastAsia="Times New Roman" w:hAnsi="Times New Roman"/>
          <w:i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Гаазька конференція з міжнародного приватного права підготувала Конвенцію 1970 року, яка стосується збору доказів за кордоном. Перша частина цієї Конвенції зазначає що докази за кордоном необхідно збирати за допомогою підготовлених листів-запитів на стандартній формі та надсилати безпосередньо з суду до центрального органу держави, де мають бути зібрані докази.</w:t>
      </w:r>
      <w:r w:rsidDel="00000000" w:rsidR="00000000" w:rsidRPr="00000000">
        <w:rPr>
          <w:rFonts w:ascii="Times New Roman" w:cs="Times New Roman" w:eastAsia="Times New Roman" w:hAnsi="Times New Roman"/>
          <w:i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Крім того, Конвенція регулює правила виклику свідків [57]. </w:t>
      </w:r>
      <w:r w:rsidDel="00000000" w:rsidR="00000000" w:rsidRPr="00000000">
        <w:rPr>
          <w:rtl w:val="0"/>
        </w:rPr>
      </w:r>
    </w:p>
    <w:p w:rsidR="00000000" w:rsidDel="00000000" w:rsidP="00000000" w:rsidRDefault="00000000" w:rsidRPr="00000000" w14:paraId="000000F6">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Спосіб і порядок збирання доказів в іноземній юрисдикції мають бути врегульовані «lex fori» відповідно до «Гаазької конвенції про докази» [13]. </w:t>
      </w:r>
    </w:p>
    <w:p w:rsidR="00000000" w:rsidDel="00000000" w:rsidP="00000000" w:rsidRDefault="00000000" w:rsidRPr="00000000" w14:paraId="000000F7">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Існують дві основні причини застосування «lex fori» до збору доказів в міжнародних судових процесах. Перша причина полягає в повазі до іноземної юрисдикції, де потрібно здійснювати збір доказів. Держава, в якій подано позов, обмежена своєю юрисдикцією, і якщо потрібно збирати докази в іншій державі – має поважати закон цієї іншої держави. Друга причина є більш практичною і пов'язана з забезпеченням визнання та виконання рішення за кордоном, зокрема в державі, де були зібрані докази. Так, зазвичай суд може відмовити у визнанні іноземного рішення, якщо вважає, що воно було прийнято з порушенням основних принципів національного законодавства держави суду [13]. </w:t>
      </w:r>
    </w:p>
    <w:p w:rsidR="00000000" w:rsidDel="00000000" w:rsidP="00000000" w:rsidRDefault="00000000" w:rsidRPr="00000000" w14:paraId="000000F8">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Стаття 11 «Гаазької конвенції про докази» встановлює: «При виконанні  судового   доручення   причетна   особа   може відмовитися від надання доказів в тій мірі, в якій це їй дозволено привілеями або заборонами, встановленими: </w:t>
      </w:r>
    </w:p>
    <w:p w:rsidR="00000000" w:rsidDel="00000000" w:rsidP="00000000" w:rsidRDefault="00000000" w:rsidRPr="00000000" w14:paraId="000000F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a) законодавством запитуваної Держави; або </w:t>
      </w:r>
    </w:p>
    <w:p w:rsidR="00000000" w:rsidDel="00000000" w:rsidP="00000000" w:rsidRDefault="00000000" w:rsidRPr="00000000" w14:paraId="000000FA">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b) законодавством запитуючої  Держави,  і  такі  привілеї  чи заборони, були зазначені у дорученні, або на прохання запитуваного органу були іншим чином підтверджені запитуючим органом. </w:t>
      </w:r>
    </w:p>
    <w:p w:rsidR="00000000" w:rsidDel="00000000" w:rsidP="00000000" w:rsidRDefault="00000000" w:rsidRPr="00000000" w14:paraId="000000F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Договірна Держава може заявити, що крім цього вона поважатиме  привілеї  та  заборони,  встановлені законодавством Держави іншої, ніж запитуюча Держава або запитувана Держава,  в тій мірі,  як  це зазначено у такій заяві» [13].</w:t>
      </w:r>
    </w:p>
    <w:p w:rsidR="00000000" w:rsidDel="00000000" w:rsidP="00000000" w:rsidRDefault="00000000" w:rsidRPr="00000000" w14:paraId="000000FC">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статті 12 «Гаазької конвенції про докази» знову використовується принцип «lex fori»: «</w:t>
      </w:r>
      <w:r w:rsidDel="00000000" w:rsidR="00000000" w:rsidRPr="00000000">
        <w:rPr>
          <w:rFonts w:ascii="Times New Roman" w:cs="Times New Roman" w:eastAsia="Times New Roman" w:hAnsi="Times New Roman"/>
          <w:color w:val="212529"/>
          <w:sz w:val="28"/>
          <w:szCs w:val="28"/>
          <w:rtl w:val="0"/>
        </w:rPr>
        <w:t xml:space="preserve">У виконанні  судового  доручення  може бути відмовлено лише в тій мірі, в якій: </w:t>
      </w:r>
      <w:r w:rsidDel="00000000" w:rsidR="00000000" w:rsidRPr="00000000">
        <w:rPr>
          <w:rtl w:val="0"/>
        </w:rPr>
      </w:r>
    </w:p>
    <w:bookmarkStart w:colFirst="0" w:colLast="0" w:name="bookmark=id.3j2qqm3" w:id="19"/>
    <w:bookmarkEnd w:id="19"/>
    <w:p w:rsidR="00000000" w:rsidDel="00000000" w:rsidP="00000000" w:rsidRDefault="00000000" w:rsidRPr="00000000" w14:paraId="000000FD">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both"/>
        <w:rPr>
          <w:rFonts w:ascii="Times New Roman" w:cs="Times New Roman" w:eastAsia="Times New Roman" w:hAnsi="Times New Roman"/>
          <w:color w:val="212529"/>
          <w:sz w:val="28"/>
          <w:szCs w:val="28"/>
        </w:rPr>
      </w:pPr>
      <w:r w:rsidDel="00000000" w:rsidR="00000000" w:rsidRPr="00000000">
        <w:rPr>
          <w:rFonts w:ascii="Times New Roman" w:cs="Times New Roman" w:eastAsia="Times New Roman" w:hAnsi="Times New Roman"/>
          <w:color w:val="212529"/>
          <w:sz w:val="28"/>
          <w:szCs w:val="28"/>
          <w:rtl w:val="0"/>
        </w:rPr>
        <w:t xml:space="preserve">     a) в запитуваній Державі виконання доручення не  належить  до </w:t>
        <w:br w:type="textWrapping"/>
        <w:t xml:space="preserve">компетенції судової влади; </w:t>
      </w:r>
    </w:p>
    <w:bookmarkStart w:colFirst="0" w:colLast="0" w:name="bookmark=id.1y810tw" w:id="20"/>
    <w:bookmarkEnd w:id="20"/>
    <w:p w:rsidR="00000000" w:rsidDel="00000000" w:rsidP="00000000" w:rsidRDefault="00000000" w:rsidRPr="00000000" w14:paraId="000000FE">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both"/>
        <w:rPr>
          <w:rFonts w:ascii="Times New Roman" w:cs="Times New Roman" w:eastAsia="Times New Roman" w:hAnsi="Times New Roman"/>
          <w:color w:val="212529"/>
          <w:sz w:val="28"/>
          <w:szCs w:val="28"/>
        </w:rPr>
      </w:pPr>
      <w:r w:rsidDel="00000000" w:rsidR="00000000" w:rsidRPr="00000000">
        <w:rPr>
          <w:rFonts w:ascii="Times New Roman" w:cs="Times New Roman" w:eastAsia="Times New Roman" w:hAnsi="Times New Roman"/>
          <w:color w:val="212529"/>
          <w:sz w:val="28"/>
          <w:szCs w:val="28"/>
          <w:rtl w:val="0"/>
        </w:rPr>
        <w:t xml:space="preserve">     b) запитувана Держава вважає,  що цим може бути завдана шкода </w:t>
        <w:br w:type="textWrapping"/>
        <w:t xml:space="preserve">її суверенітету або безпеці. </w:t>
      </w:r>
    </w:p>
    <w:bookmarkStart w:colFirst="0" w:colLast="0" w:name="bookmark=id.4i7ojhp" w:id="21"/>
    <w:bookmarkEnd w:id="21"/>
    <w:p w:rsidR="00000000" w:rsidDel="00000000" w:rsidP="00000000" w:rsidRDefault="00000000" w:rsidRPr="00000000" w14:paraId="000000FF">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360" w:lineRule="auto"/>
        <w:jc w:val="both"/>
        <w:rPr>
          <w:rFonts w:ascii="Times New Roman" w:cs="Times New Roman" w:eastAsia="Times New Roman" w:hAnsi="Times New Roman"/>
          <w:color w:val="212529"/>
          <w:sz w:val="28"/>
          <w:szCs w:val="28"/>
        </w:rPr>
      </w:pPr>
      <w:r w:rsidDel="00000000" w:rsidR="00000000" w:rsidRPr="00000000">
        <w:rPr>
          <w:rFonts w:ascii="Times New Roman" w:cs="Times New Roman" w:eastAsia="Times New Roman" w:hAnsi="Times New Roman"/>
          <w:color w:val="212529"/>
          <w:sz w:val="28"/>
          <w:szCs w:val="28"/>
          <w:rtl w:val="0"/>
        </w:rPr>
        <w:t xml:space="preserve">     У виконанні не може бути відмовлено лише на тій підставі,  що </w:t>
        <w:br w:type="textWrapping"/>
        <w:t xml:space="preserve">відповідно   до   внутрішнього  законодавства  запитувана  Держава </w:t>
        <w:br w:type="textWrapping"/>
        <w:t xml:space="preserve">заявляє про свою виключну юрисдикцію щодо справи,  якої стосується </w:t>
        <w:br w:type="textWrapping"/>
        <w:t xml:space="preserve">доручення,   або  що  її  законодавство  не  передбачає  виконання </w:t>
        <w:br w:type="textWrapping"/>
        <w:t xml:space="preserve">відповідних дій</w:t>
      </w:r>
      <w:r w:rsidDel="00000000" w:rsidR="00000000" w:rsidRPr="00000000">
        <w:rPr>
          <w:rFonts w:ascii="Times New Roman" w:cs="Times New Roman" w:eastAsia="Times New Roman" w:hAnsi="Times New Roman"/>
          <w:color w:val="000000"/>
          <w:sz w:val="28"/>
          <w:szCs w:val="28"/>
          <w:rtl w:val="0"/>
        </w:rPr>
        <w:t xml:space="preserve">» [13].</w:t>
      </w:r>
      <w:r w:rsidDel="00000000" w:rsidR="00000000" w:rsidRPr="00000000">
        <w:rPr>
          <w:rtl w:val="0"/>
        </w:rPr>
      </w:r>
    </w:p>
    <w:p w:rsidR="00000000" w:rsidDel="00000000" w:rsidP="00000000" w:rsidRDefault="00000000" w:rsidRPr="00000000" w14:paraId="00000100">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Нарешті, стаття 21(d) «Гаазької конвенції про докази», яка регулює питання отримання свідчень дипломатичним службовцем, консульським   агентом  або уповноваженим встановлює, що «</w:t>
      </w:r>
      <w:r w:rsidDel="00000000" w:rsidR="00000000" w:rsidRPr="00000000">
        <w:rPr>
          <w:rFonts w:ascii="Times New Roman" w:cs="Times New Roman" w:eastAsia="Times New Roman" w:hAnsi="Times New Roman"/>
          <w:color w:val="212529"/>
          <w:sz w:val="28"/>
          <w:szCs w:val="28"/>
          <w:highlight w:val="white"/>
          <w:rtl w:val="0"/>
        </w:rPr>
        <w:t xml:space="preserve">докази  можуть  отримуватися  в   порядку,   передбаченому законодавством,  яке  застосовується  судом,   який розглядає відповідну справу, за умови, що такий порядок не заборонений законодавством Держави, на території якої докази отримуються</w:t>
      </w:r>
      <w:r w:rsidDel="00000000" w:rsidR="00000000" w:rsidRPr="00000000">
        <w:rPr>
          <w:rFonts w:ascii="Times New Roman" w:cs="Times New Roman" w:eastAsia="Times New Roman" w:hAnsi="Times New Roman"/>
          <w:color w:val="000000"/>
          <w:sz w:val="28"/>
          <w:szCs w:val="28"/>
          <w:rtl w:val="0"/>
        </w:rPr>
        <w:t xml:space="preserve">» [13]. </w:t>
      </w:r>
    </w:p>
    <w:p w:rsidR="00000000" w:rsidDel="00000000" w:rsidP="00000000" w:rsidRDefault="00000000" w:rsidRPr="00000000" w14:paraId="00000101">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хоча вся «Гаазька конвенція про докази» базується на принципі «lex fori», за виконання певних умов може застосовуватися принцип «lex causae».</w:t>
      </w:r>
    </w:p>
    <w:p w:rsidR="00000000" w:rsidDel="00000000" w:rsidP="00000000" w:rsidRDefault="00000000" w:rsidRPr="00000000" w14:paraId="00000102">
      <w:pPr>
        <w:spacing w:after="0" w:line="360" w:lineRule="auto"/>
        <w:ind w:firstLine="708"/>
        <w:jc w:val="both"/>
        <w:rPr>
          <w:rFonts w:ascii="Times New Roman" w:cs="Times New Roman" w:eastAsia="Times New Roman" w:hAnsi="Times New Roman"/>
          <w:i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питаннях визнання та виконання іноземних судових рішень «Гаазька конвенція про іноземні судові рішення» переважно базується на принципі «lex fori». Наприклад, ст. 14 «Гаазької конвенції про іноземні судові рішення» передбачає, що порядок визнання або виконання іноземних судових рішень регулюється законодавством запитуваної держави, якщо інше не передбачено Конвенцією [17].</w:t>
      </w:r>
      <w:r w:rsidDel="00000000" w:rsidR="00000000" w:rsidRPr="00000000">
        <w:rPr>
          <w:rFonts w:ascii="Times New Roman" w:cs="Times New Roman" w:eastAsia="Times New Roman" w:hAnsi="Times New Roman"/>
          <w:i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Конвенція містить перелік підстав для відмови у визнанні та виконанні рішення (наприклад, якщо рішення суперечить публічному порядку). Натомість у визнанні або виконанні не може бути відмовлено лише з тієї причини, що суд держави походження застосував закон, відмінний від того, який був би застосовний відповідно до норм міжнародного приватного права запитуваної держави.</w:t>
      </w:r>
      <w:r w:rsidDel="00000000" w:rsidR="00000000" w:rsidRPr="00000000">
        <w:rPr>
          <w:rtl w:val="0"/>
        </w:rPr>
      </w:r>
    </w:p>
    <w:p w:rsidR="00000000" w:rsidDel="00000000" w:rsidP="00000000" w:rsidRDefault="00000000" w:rsidRPr="00000000" w14:paraId="00000103">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знову можна зробити висновок, що перевага надається принципу «lex fori» у справах визнання та виконання іноземних судових рішень, але водночас, за певних умов використовується принцип «lex causae».</w:t>
      </w:r>
    </w:p>
    <w:p w:rsidR="00000000" w:rsidDel="00000000" w:rsidP="00000000" w:rsidRDefault="00000000" w:rsidRPr="00000000" w14:paraId="00000104">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Балансування принципів «lex fori» і «lex causae» простежується і в «Конвенції про вручення за кордоном судових та позасудових документів у цивільних або комерційних справах», ст. 5 якої встановлює: </w:t>
      </w:r>
      <w:r w:rsidDel="00000000" w:rsidR="00000000" w:rsidRPr="00000000">
        <w:rPr>
          <w:rFonts w:ascii="Times New Roman" w:cs="Times New Roman" w:eastAsia="Times New Roman" w:hAnsi="Times New Roman"/>
          <w:sz w:val="28"/>
          <w:szCs w:val="28"/>
          <w:rtl w:val="0"/>
        </w:rPr>
        <w:t xml:space="preserve">«Центральний Орган  запитуваної  Держави  власноручно   вручає документ або забезпечує його вручення відповідним органом:</w:t>
      </w:r>
    </w:p>
    <w:bookmarkStart w:colFirst="0" w:colLast="0" w:name="bookmark=id.2xcytpi" w:id="22"/>
    <w:bookmarkEnd w:id="22"/>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a) у спосіб,  визначений його внутрішнім правом для  вручення документів,  складених в цій державі, особам, що перебувають на її території, або</w:t>
      </w:r>
    </w:p>
    <w:bookmarkStart w:colFirst="0" w:colLast="0" w:name="bookmark=id.1ci93xb" w:id="23"/>
    <w:bookmarkEnd w:id="23"/>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360"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b) в особливий спосіб,  обумовлений запитуючим органом,  якщо такий спосіб не є несумісним з законами запитуваної Держави» [57].  </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Питання визнання та виконання рішень щодо аліментних зобов’язань у ст. 13 «Гаазької конвенції про аліментні зобов’язання» формулюються аналогічно ст. 14 «Гаазької конвенції про іноземні судові рішення». Так, стаття 13 «Гаазької конвенції про аліментні зобов’язання» передбачає: «Порядок визнання або виконання рішення регулюється законодавством запитуваної держави, якщо інше не передбачено цією Конвенцією»</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Відповідно до ст. 5 «Гаазької конвенції про аліментні зобов’язання» у визнанні та виконанні рішення може бути відмовлено на будь-якій із таких підстав: якщо рішення суперечить публічному порядку запитуваної держави, якщо є провадження між тими самими сторонами щодо того самого предмету в запитуваній державі, якщо рішення несумісне з рішенням, винесеним між тими самими сторонами в запитуваній або іншій державі [17].</w:t>
      </w:r>
      <w:r w:rsidDel="00000000" w:rsidR="00000000" w:rsidRPr="00000000">
        <w:rPr>
          <w:rtl w:val="0"/>
        </w:rPr>
      </w:r>
    </w:p>
    <w:p w:rsidR="00000000" w:rsidDel="00000000" w:rsidP="00000000" w:rsidRDefault="00000000" w:rsidRPr="00000000" w14:paraId="00000108">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8"/>
          <w:szCs w:val="28"/>
          <w:rtl w:val="0"/>
        </w:rPr>
        <w:t xml:space="preserve">Щодо питання визнання розлучень, «Конвенція про визнання розлучень та рішень щодо окремого проживання подружжя» відрізняється від попередніх досліджуваних нами Гаазьких конвенцій тим, що накладає порівняно більше обмеження на застосування принципу «lex fori», надаючи перевагу принципу «lex causae».</w:t>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360" w:lineRule="auto"/>
        <w:ind w:left="0" w:right="0" w:firstLine="0"/>
        <w:jc w:val="both"/>
        <w:rPr>
          <w:rFonts w:ascii="Consolas" w:cs="Consolas" w:eastAsia="Consolas" w:hAnsi="Consolas"/>
          <w:b w:val="0"/>
          <w:i w:val="0"/>
          <w:smallCaps w:val="0"/>
          <w:strike w:val="0"/>
          <w:color w:val="212529"/>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A">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10B">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2.2. Принцип взаємності </w:t>
      </w:r>
    </w:p>
    <w:p w:rsidR="00000000" w:rsidDel="00000000" w:rsidP="00000000" w:rsidRDefault="00000000" w:rsidRPr="00000000" w14:paraId="0000010C">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10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науці міжнародного права принцип взаємності розуміється як один із фундаментальних принципів міжнародного співробітництва. Принцип взаємності у міжнародному приватному праві є проявом схожого принципу у міжнародному публічному праві – принципу рівності та співробітництва країн, закріпленому у ст. 2 «Статуту Організації Об'єднаних Націй» 1945 року [6]. Обидва принципи мають характер надімперативних норм чи норм jus cogens, тобто мають вищу юридичну силу. Визначення такого характеру цих норм міститься у ст. 53 «Віденської конвенції про право міжнародних договорів» 1969 року, де зазначено, що ці принципи приймаються і визнаються міжнародним співтовариством загалом як норми, відхилення яких неприпустимо [7]. </w:t>
      </w:r>
    </w:p>
    <w:p w:rsidR="00000000" w:rsidDel="00000000" w:rsidP="00000000" w:rsidRDefault="00000000" w:rsidRPr="00000000" w14:paraId="0000010E">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Принцип взаємності, який передбачає шанобливе ставлення між країнами, реалізується через надання взаємної допомоги іноземним особам у справах захисту цивільних прав. Взаємне співробітництво – приватноправова сторона рівності країн. По суті, рівність та взаємність тісно пов'язані: у публічних відносинах держави рівноправні, а в приватній сфері стосовно прав своїх громадян вони установлюють взаємний режим. [59, с. 123]. </w:t>
      </w:r>
    </w:p>
    <w:p w:rsidR="00000000" w:rsidDel="00000000" w:rsidP="00000000" w:rsidRDefault="00000000" w:rsidRPr="00000000" w14:paraId="0000010F">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Походження принципу взаємності можна позначити як «звичаєве», воно виникає з міжнародного звичаю, має характер обов'язкової імперативної норми. Принцип взаємності широко використовується у регулюванні взаємодії держав поруч із двосторонніми і багатосторонніми міжнародними договорами, нормами внутрішнього законодавства держав і нормами міжнародного права [60].</w:t>
      </w:r>
    </w:p>
    <w:p w:rsidR="00000000" w:rsidDel="00000000" w:rsidP="00000000" w:rsidRDefault="00000000" w:rsidRPr="00000000" w14:paraId="00000110">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Цей принцип, можливо, є одним із перших принципів міжнародного права, що дійшли до нас у незмінному вигляді. Його появу пов'язують із «золотим правилом моральності», що лежить в основі багатьох древніх філософських і релігійних навчань - «як хочете щоб з вами чинили, так і ви чиніть». Вважається, що всі принципи міжнародного права історичні: виникнувши на певному етапі, вони відображають потреби своєї епохи і поступово трансформуються і переходять у пізнішу епоху. У сучасному світі принцип взаємності стає основою не лише дипломатичних відносин держав, а й основою недипломатичних механізмів співробітництва, що виникають на процесуальному рівні, на рівні представників органів влади та юридичних осіб, що сприяє внутрішньодержавній імплементації актів міжнародних організацій тощо. Можна припустити, що, пройшовши довгий шлях розвитку з давніх часів і до теперішнього часу, принцип взаємності набув форми і змісту, що виражені у його визначенні та правилах застосування [61, с. 5]. </w:t>
      </w:r>
    </w:p>
    <w:p w:rsidR="00000000" w:rsidDel="00000000" w:rsidP="00000000" w:rsidRDefault="00000000" w:rsidRPr="00000000" w14:paraId="00000111">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науковій літературі сутність принципу взаємності вивчається у взаємозв'язку з тим чи іншим інститутом (виконання рішень іноземних судів тощо), тобто як елемент міжнародного приватного чи цивільного права. З іншого боку, принцип взаємності характеризує процес взаємодії суб'єктів права [62, с. 122].</w:t>
      </w:r>
    </w:p>
    <w:p w:rsidR="00000000" w:rsidDel="00000000" w:rsidP="00000000" w:rsidRDefault="00000000" w:rsidRPr="00000000" w14:paraId="00000112">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Взаємність – це найважливіший правовий, політичний та дипломатичний принцип міжнародного співробітництва, що включає сукупність загальних та спеціальних правил та процедур взаємодії компетентних органів держав у сфері міжнародного цивільного процесу. На основі принципу взаємності реалізується так звана міжнародна ввічливість, сутність якої полягає в добровільному наданні правової допомоги державою. Характеризуючи правило взаємності, можна зауважити, що воно одночасно є і принципом, і звичаєм, які для держав, що співпрацюють, мають юридичну силу і зумовлюють зобов'язання сторін [60].</w:t>
      </w:r>
    </w:p>
    <w:p w:rsidR="00000000" w:rsidDel="00000000" w:rsidP="00000000" w:rsidRDefault="00000000" w:rsidRPr="00000000" w14:paraId="00000113">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Разом із терміном «принцип взаємності» як у нормативно-правових актах, так і в науковій літературі використовуються терміни «умови взаємності», «основи взаємності», «застереження взаємності», «підстава взаємності», «правило взаємності» тощо. Різноманітність термінів, абстрактні формулювання змісту принципу взаємності зумовлено різноманіттям підходів до його розуміння, сформованих у різних концепціях доктрини міжнародного права та у системах внутрішньодержавного права різних країн, а також лінгвістичними особливостями [59, с. 43] .</w:t>
      </w:r>
    </w:p>
    <w:p w:rsidR="00000000" w:rsidDel="00000000" w:rsidP="00000000" w:rsidRDefault="00000000" w:rsidRPr="00000000" w14:paraId="00000114">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Звернувшись до таких категорій як «взаємний», «принцип права», можна визначити деякі сутнісні характеристики «принципу взаємності» без його легального визначення. Відповідно до тлумачних словників, «взаємний» визначається як загальний для обох сторін, взаємний, обумовлений один одним, пов'язаний один з одним. Ототожнення поняття принцип права з деякими імперативними правилами чи універсальними нормами поведінки дозволяє краще зрозуміти, як визначається зміст принципу взаємності в міжнародному праві та міжнародному процесі. У міжнародному праві принцип взаємності співвідносять з такими поняттями як jus cogens або peremptory norms, а також comitas gentium. «Jus cogens» або «peremptory norms» – це імперативні норми, які мають вищу юридичну силу. У статті 53 «Віденської конвенції про право міжнародних договорів» 1969 року зазначено, що такий принцип приймається та визнається міжнародним співтовариством загалом як норми, відхилення від яких є неприпустимим [7]. </w:t>
      </w:r>
    </w:p>
    <w:p w:rsidR="00000000" w:rsidDel="00000000" w:rsidP="00000000" w:rsidRDefault="00000000" w:rsidRPr="00000000" w14:paraId="00000115">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Основна ідея comitas gentium або доктрини міжнародної ввічливості полягає в тому, що права, набуті в одній державі, визнаються повсюдно, якщо це не завдає шкоди владі або праву іншого суверена. Західні вчені відзначають транснаціональний характер цієї концепції та її тісний зв'язок із суверенітетом. Принцип взаємності впливає на формування екстериторіального ефекту внутрішньодержавного законодавства і формує ставлення органів влади однієї держави до рішень органів влади іншої держави, включаючи їх часткове чи повне визнання [60].</w:t>
      </w:r>
    </w:p>
    <w:p w:rsidR="00000000" w:rsidDel="00000000" w:rsidP="00000000" w:rsidRDefault="00000000" w:rsidRPr="00000000" w14:paraId="00000116">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Хоча взаємність і є породженням міжнародної ввічливості, ці категорії, як зазначають деякі автори, не можна вважати тотожними. Розмежування між міжнародною ввічливістю та взаємністю важливе для розуміння обсягу кожного правового явища. З одного боку, вони можуть взаємодіяти як причина та наслідок, а з іншого боку, вони є складовими елементами принципу судової співпраці та координації у цивільних справах з участю іноземних осіб [60]. </w:t>
      </w:r>
    </w:p>
    <w:p w:rsidR="00000000" w:rsidDel="00000000" w:rsidP="00000000" w:rsidRDefault="00000000" w:rsidRPr="00000000" w14:paraId="00000117">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Розмежування міжнародної ввічливості і «позитивної взаємності» слід проводити виходячи з того, що остання, на відміну від першої, знаходить своє пряме закріплення в позитивному праві, а тому набуває юридично обов'язкової сили, яка відсутня у ввічливості («простій взаємності») [60]. </w:t>
      </w:r>
    </w:p>
    <w:p w:rsidR="00000000" w:rsidDel="00000000" w:rsidP="00000000" w:rsidRDefault="00000000" w:rsidRPr="00000000" w14:paraId="00000118">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Сутність принципу взаємності полягає у наданні фізичним та юридичним особам іноземних держав певних прав за умови, що фізичні та юридичні особи держави, яка надає ці права, користуватимуться аналогічними правами в іноземній державі. У процесуальному праві взаємність означає рівність процесуальних прав громадян та іноземних громадян та організацій [59, с. 5]. </w:t>
      </w:r>
    </w:p>
    <w:p w:rsidR="00000000" w:rsidDel="00000000" w:rsidP="00000000" w:rsidRDefault="00000000" w:rsidRPr="00000000" w14:paraId="0000011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Принцип взаємності може бути закріплено в правовому акті прямо чи опосередковано. Опосередковане закріплення принципу взаємності, тобто без прямої вказівки на цей принцип, часто використовується в більшості міжнародних договорів. Наприклад, в «Договорі між Україною та Республікою Польща про правову допомогу та правові відносини у цивільних і кримінальних справах» 1993 р. [63], «Договорі між Україною та Грецькою Республікою про правову допомогу в цивільних справах» 2002 р. [64], «Договорі між Україною та Чеською Республікою про правову допомогу в цивільних справах» 2001 р. [65] використовується формулювання «держави беруть зобов'язання здійснювати ті чи інші дії на взаємній основі». </w:t>
      </w:r>
    </w:p>
    <w:p w:rsidR="00000000" w:rsidDel="00000000" w:rsidP="00000000" w:rsidRDefault="00000000" w:rsidRPr="00000000" w14:paraId="0000011A">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Взаємність може бути закріплена як імперативна вимога, невиконання якої тягне відмову іноземної держави у вчиненні необхідних дій. Закріплення взаємності як факультативної умови може розглядатися як додаткова можливість захисту прав на іноземній території, навіть за відсутності між країнами угоди чи договору. </w:t>
      </w:r>
    </w:p>
    <w:p w:rsidR="00000000" w:rsidDel="00000000" w:rsidP="00000000" w:rsidRDefault="00000000" w:rsidRPr="00000000" w14:paraId="0000011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Принцип взаємності у міжнародному цивільному процесі вважається основою міжнародного співробітництва, що дозволяє зумовити дружнє ставлення однієї держави до іншої адекватним ставленням у відповідь. У міжнародному цивільному процесі розрізняють «матеріальну» і «формальну» взаємність. «Матеріальна» взаємність передбачає надання іноземним громадянам та юридичним особам у країні перебування прав, аналогічних тим, які надаються громадянам та юридичним особам у країні, до якої належать ці іноземні особи. «Формальна» взаємність передбачає зрівняння іноземців у країні перебування у правах та обов'язках із місцевими громадянами та юридичними особами [66, с. 59].</w:t>
      </w:r>
    </w:p>
    <w:p w:rsidR="00000000" w:rsidDel="00000000" w:rsidP="00000000" w:rsidRDefault="00000000" w:rsidRPr="00000000" w14:paraId="0000011C">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Принцип взаємності у міжнародному цивільному процесі і принцип співробітництва у міжнародному публічному праві співвідносяться як подібні. Декларація про принципи міжнародного права, що стосуються дружніх відносин та співробітництва між державами відповідно до Статуту Організації Об'єднаних націй № 2625 від 24.10.1970 р., зобов'язує держави, незалежно від відмінностей у їхніх політичних, економічних та соціальних системах, співпрацювати одна з одною у різних галузях міжнародних відносин з метою підтримки міжнародного миру та безпеки, сприяння міжнародній економічній стабільності та прогресу, спільному добробуту народів та міжнародному співробітництву, вільному від дискримінації [6].</w:t>
      </w:r>
    </w:p>
    <w:p w:rsidR="00000000" w:rsidDel="00000000" w:rsidP="00000000" w:rsidRDefault="00000000" w:rsidRPr="00000000" w14:paraId="0000011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Співробітництво передбачає взаємний інтерес сторін, що домовляються, до вирішення спільних завдань, але також взаємність може мати негативний аспект. Тобто, взаємність може бути позитивною та негативною. Позитивна взаємність поділяється на два види: на просту емпіричну взаємність як вираження політики співробітництва та односторонньої допомоги у відносинах між державами та організовану позитивну взаємність – взаємність у відносинах держав, забезпечену за допомогою договору. Негативна взаємність означає реторсію (відповідні обмеження) або відмову у визнанні державою на своїй території іноземних рішень. Ця класифікація спочатку визначала процес визнання іноземних судових рішень, проте згодом дослідники інших інститутів права, де використовується принцип взаємності, також стали її застосовувати [60].</w:t>
      </w:r>
    </w:p>
    <w:p w:rsidR="00000000" w:rsidDel="00000000" w:rsidP="00000000" w:rsidRDefault="00000000" w:rsidRPr="00000000" w14:paraId="0000011E">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Негативна взаємність під час надання правової допомоги у міжнародних цивільних справах може бути застосована за відсутності договірного регулювання процесу надання правової допомоги, відмінності у системах права держав, а також обмежених термінах цивільного провадження. Прояв негативної взаємності можливий у двох випадках. По-перше, якщо за результатами аналізу практики міжнародного співробітництва з конкретною державою у правовій, політичній та економічній сферах (з огляду на результати попередньої взаємодії) встановлено, що взаємодія не має позитивних результатів. По-друге, якщо у системі права держави, в якій передбачається отримати правову допомогу, певні юридичні категорії не застосовуються (наприклад: забезпечення позову, забезпечення чи витребування доказів тощо)  [59, с. 73]. </w:t>
      </w:r>
    </w:p>
    <w:p w:rsidR="00000000" w:rsidDel="00000000" w:rsidP="00000000" w:rsidRDefault="00000000" w:rsidRPr="00000000" w14:paraId="0000011F">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міжнародному цивільному процесі взаємність також можна розглядати як відносини, тобто реальний двосторонній зв'язок між двома державами, який знаходить втілення у співробітництві компетентних судових органів цих держав [52]. </w:t>
      </w:r>
    </w:p>
    <w:p w:rsidR="00000000" w:rsidDel="00000000" w:rsidP="00000000" w:rsidRDefault="00000000" w:rsidRPr="00000000" w14:paraId="00000120">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Багато міжнародних угод (ст. 18 «Нью-Йоркської конвенції про стягнення за кордоном аліментів» 1956 р. [67], ст. 8 «Брюссельської міжнародної конвенції за деякими правилами, що належать до цивільної юрисдикції з питання про зіткнення судів» 1952 р. [14] та ін.) містять посилання на принцип взаємності. Так, держави зобов'язуються діяти на взаємній основі, гарантуючи вчинення аналогічний дій з боку держави-контрагента «з метою здійснення співробітництва в галузі правових відносин на основі поваги до суверенітету».  </w:t>
      </w:r>
    </w:p>
    <w:p w:rsidR="00000000" w:rsidDel="00000000" w:rsidP="00000000" w:rsidRDefault="00000000" w:rsidRPr="00000000" w14:paraId="00000121">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міжнародному цивільному процесі принцип взаємності використовують, зокрема, при вирішенні таких питань: визначення правового становища іноземних осіб, визначення процесуальних обов’язків та прав, цивільної процесуальної дієздатності та правоздатності, вирішення питань щодо забезпечення оплати судових витрат, вирішення питань у сфері визначення правового статусу документів іноземних органів, надання імунітету іноземній державі, надання безкоштовної юридичної допомоги учасникам процесу, призупинення розгляду справи через таку обставину, як наявність розгляду справи між тими самими сторонами з тими самими вимогами та з тих самих правових підстав в іноземній державі, надання державної допомоги правоохоронним та судовим органам, а також надання правової допомоги, визнання та (або) приведення у виконання рішень іноземних судів [34]. </w:t>
      </w:r>
    </w:p>
    <w:p w:rsidR="00000000" w:rsidDel="00000000" w:rsidP="00000000" w:rsidRDefault="00000000" w:rsidRPr="00000000" w14:paraId="00000122">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Існує погляд, що з</w:t>
      </w:r>
      <w:r w:rsidDel="00000000" w:rsidR="00000000" w:rsidRPr="00000000">
        <w:rPr>
          <w:rFonts w:ascii="Times New Roman" w:cs="Times New Roman" w:eastAsia="Times New Roman" w:hAnsi="Times New Roman"/>
          <w:color w:val="000000"/>
          <w:sz w:val="28"/>
          <w:szCs w:val="28"/>
          <w:rtl w:val="0"/>
        </w:rPr>
        <w:t xml:space="preserve">адля реалізації принципу взаємності на практиці, доцільно імплементувати його в національне законодавство, передбачивши у відповідних нормах презумпцію того, що принцип взаємності існує, якщо не доведено інше. </w:t>
      </w:r>
    </w:p>
    <w:p w:rsidR="00000000" w:rsidDel="00000000" w:rsidP="00000000" w:rsidRDefault="00000000" w:rsidRPr="00000000" w14:paraId="00000123">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Саме такий підхід простежується, зокрема в ст. 462 Цивільного процесуального кодексу України («Рішення іноземного суду… визнаються та виконуються в Україні, якщо їх визнання та виконання передбачено міжнародним договором… або за принципом взаємності. У разі якщо визнання та виконання рішення іноземного суду залежить від принципу взаємності, вважається, що він існує, оскільки не доведено інше». Ст. 474 Цивільного процесуального кодексу України («Рішення міжнародного комерційного арбітражу… визнається та виконується в Україні, якщо їх визнання та виконання передбачено міжнародним договором… або за принципом взаємності. У разі якщо визнання та виконання рішення міжнародного комерційного арбітражу залежить від принципу взаємності, вважається, що він існує, оскільки не доведено інше», ст. 11 </w:t>
      </w:r>
      <w:r w:rsidDel="00000000" w:rsidR="00000000" w:rsidRPr="00000000">
        <w:rPr>
          <w:rFonts w:ascii="Times New Roman" w:cs="Times New Roman" w:eastAsia="Times New Roman" w:hAnsi="Times New Roman"/>
          <w:sz w:val="28"/>
          <w:szCs w:val="28"/>
          <w:rtl w:val="0"/>
        </w:rPr>
        <w:t xml:space="preserve">Закону України «Про міжнародне приватне право» («Суд чи інший орган застосовує право іноземної держави незалежно від того, чи застосовується у відповідній іноземній державі до подібних правовідносин право України, крім випадків, якщо застосування права іноземної держави на засадах взаємності передбачене законом України або міжнародним договором України. Якщо застосування права іноземної держави залежить від взаємності, вважається, що вона існує, оскільки не доведено інше») (ст. 11) [27]. </w:t>
      </w:r>
      <w:r w:rsidDel="00000000" w:rsidR="00000000" w:rsidRPr="00000000">
        <w:rPr>
          <w:rtl w:val="0"/>
        </w:rPr>
      </w:r>
    </w:p>
    <w:p w:rsidR="00000000" w:rsidDel="00000000" w:rsidP="00000000" w:rsidRDefault="00000000" w:rsidRPr="00000000" w14:paraId="00000124">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25">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26">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Висновки до Розділу 2</w:t>
      </w:r>
    </w:p>
    <w:p w:rsidR="00000000" w:rsidDel="00000000" w:rsidP="00000000" w:rsidRDefault="00000000" w:rsidRPr="00000000" w14:paraId="00000127">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28">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Термін «lex fori» буквально означає право суду або право юрисдикції, де справа розглядається. Цей принцип з певними винятками застосовується при визначенні процесуальних питань, натомість до суті спору застосовується принцип «lex causae», метою якого є розв’язати судовий спір на основі матеріального права.</w:t>
      </w:r>
    </w:p>
    <w:p w:rsidR="00000000" w:rsidDel="00000000" w:rsidP="00000000" w:rsidRDefault="00000000" w:rsidRPr="00000000" w14:paraId="0000012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Походження принципу взаємності можна позначити, як «звичаєве». </w:t>
      </w:r>
      <w:r w:rsidDel="00000000" w:rsidR="00000000" w:rsidRPr="00000000">
        <w:rPr>
          <w:rFonts w:ascii="Times New Roman" w:cs="Times New Roman" w:eastAsia="Times New Roman" w:hAnsi="Times New Roman"/>
          <w:sz w:val="28"/>
          <w:szCs w:val="28"/>
          <w:rtl w:val="0"/>
        </w:rPr>
        <w:t xml:space="preserve">Принцип взаємності передбачає шанобливе ставлення країн, втілюється в наданні взаємної допомоги іноземним особам у питаннях захисту цивільних прав. </w:t>
      </w:r>
      <w:r w:rsidDel="00000000" w:rsidR="00000000" w:rsidRPr="00000000">
        <w:rPr>
          <w:rFonts w:ascii="Times New Roman" w:cs="Times New Roman" w:eastAsia="Times New Roman" w:hAnsi="Times New Roman"/>
          <w:color w:val="000000"/>
          <w:sz w:val="28"/>
          <w:szCs w:val="28"/>
          <w:rtl w:val="0"/>
        </w:rPr>
        <w:t xml:space="preserve">Взаємність може бути закріплена як імперативна вимога, невиконання якої тягне відмову іноземної держави у вчиненні необхідних дій. Закріплення взаємності як факультативної умови може розглядатися як додаткова можливість захисту прав на іноземній території, навіть за відсутності між країнами угоди чи договору . У міжнародному цивільному процесі взаємність також можна розглядати як відносини, тобто реальний двосторонній зв'язок між двома державами. </w:t>
      </w:r>
      <w:r w:rsidDel="00000000" w:rsidR="00000000" w:rsidRPr="00000000">
        <w:rPr>
          <w:rFonts w:ascii="Times New Roman" w:cs="Times New Roman" w:eastAsia="Times New Roman" w:hAnsi="Times New Roman"/>
          <w:sz w:val="28"/>
          <w:szCs w:val="28"/>
          <w:rtl w:val="0"/>
        </w:rPr>
        <w:t xml:space="preserve">Існує погляд, що з</w:t>
      </w:r>
      <w:r w:rsidDel="00000000" w:rsidR="00000000" w:rsidRPr="00000000">
        <w:rPr>
          <w:rFonts w:ascii="Times New Roman" w:cs="Times New Roman" w:eastAsia="Times New Roman" w:hAnsi="Times New Roman"/>
          <w:color w:val="000000"/>
          <w:sz w:val="28"/>
          <w:szCs w:val="28"/>
          <w:rtl w:val="0"/>
        </w:rPr>
        <w:t xml:space="preserve">адля реалізації принципу взаємності на практиці, доцільно імплементувати його в національне законодавство, передбачивши у відповідних нормах презумпцію того, що принцип взаємності існує, якщо не доведено інше. Саме такий підхід імплементовано в низці норм законодавства України.</w:t>
      </w:r>
    </w:p>
    <w:p w:rsidR="00000000" w:rsidDel="00000000" w:rsidP="00000000" w:rsidRDefault="00000000" w:rsidRPr="00000000" w14:paraId="0000012A">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B">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C">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D">
      <w:pPr>
        <w:spacing w:after="0" w:line="36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F">
      <w:pPr>
        <w:jc w:val="center"/>
        <w:rPr>
          <w:rFonts w:ascii="Times New Roman" w:cs="Times New Roman" w:eastAsia="Times New Roman" w:hAnsi="Times New Roman"/>
          <w:b w:val="1"/>
          <w:color w:val="000000"/>
          <w:sz w:val="28"/>
          <w:szCs w:val="28"/>
        </w:rPr>
      </w:pPr>
      <w:r w:rsidDel="00000000" w:rsidR="00000000" w:rsidRPr="00000000">
        <w:br w:type="page"/>
      </w:r>
      <w:r w:rsidDel="00000000" w:rsidR="00000000" w:rsidRPr="00000000">
        <w:rPr>
          <w:rFonts w:ascii="Times New Roman" w:cs="Times New Roman" w:eastAsia="Times New Roman" w:hAnsi="Times New Roman"/>
          <w:b w:val="1"/>
          <w:color w:val="000000"/>
          <w:sz w:val="28"/>
          <w:szCs w:val="28"/>
          <w:rtl w:val="0"/>
        </w:rPr>
        <w:t xml:space="preserve">РОЗДІЛ 3</w:t>
      </w:r>
    </w:p>
    <w:p w:rsidR="00000000" w:rsidDel="00000000" w:rsidP="00000000" w:rsidRDefault="00000000" w:rsidRPr="00000000" w14:paraId="00000130">
      <w:pPr>
        <w:spacing w:after="0" w:line="360"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ПРИНЦИПИ ТРАНСНАЦІОНАЛЬНОГО ЦИВІЛЬНОГО ПРОЦЕСУ ALI / UNIDROIT</w:t>
      </w:r>
    </w:p>
    <w:p w:rsidR="00000000" w:rsidDel="00000000" w:rsidP="00000000" w:rsidRDefault="00000000" w:rsidRPr="00000000" w14:paraId="00000131">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32">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33">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b w:val="1"/>
          <w:color w:val="000000"/>
          <w:sz w:val="28"/>
          <w:szCs w:val="28"/>
          <w:rtl w:val="0"/>
        </w:rPr>
        <w:t xml:space="preserve">3.1. Правова природа та особливості застосування «Принципів транснаціонального цивільного процесу ALI / UNIDROIT»</w:t>
      </w:r>
    </w:p>
    <w:p w:rsidR="00000000" w:rsidDel="00000000" w:rsidP="00000000" w:rsidRDefault="00000000" w:rsidRPr="00000000" w14:paraId="00000134">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135">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36">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Унаслідок національних відмінностей у правовому регулюванні іноді виникають труднощі встановлення взаєморозуміння для ефективного розвитку міцних правових зв'язків між учасниками транскордонного спілкування, чи то державами, чи приватними особами. У цьому контексті уніфікація правових норм грає ключову роль, сприяючи спільним стандартам та регулюванню відносин на міжнародному рівні [37, с. 150].</w:t>
      </w:r>
    </w:p>
    <w:p w:rsidR="00000000" w:rsidDel="00000000" w:rsidP="00000000" w:rsidRDefault="00000000" w:rsidRPr="00000000" w14:paraId="00000137">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Вирішення проблем, пов'язаних із правовими відмінностями, представляє собою складне завдання, оскільки правовий порядок кожної держави відображає її історичні особливості, культурні традиції, а також рівень соціального та економічного розвитку. Виявлення загальних принципів та засад, що є характерними для більшості національних юрисдикцій, шляхом порівняльно-правового аналізу є ефективним інструментом для створення єдиного правового регулювання. Особливий інтерес представляють ті сфери, де міжнародні зв’язки розвиваються найінтенсивніше і де найчастіше можуть виникати колізії між законами різних країн, зокрема транскордонний економічний оборот [1, с. 138].</w:t>
      </w:r>
    </w:p>
    <w:p w:rsidR="00000000" w:rsidDel="00000000" w:rsidP="00000000" w:rsidRDefault="00000000" w:rsidRPr="00000000" w14:paraId="00000138">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Процесуальне право та його принципи представляють собою більш жорстку нормативну структуру, порівняно з матеріальним приватним правом. Це створює додаткові виклики для уніфікації таких правових норм, оскільки вони частіше пов’язані з національними особливостями конкретної правової системи, ніж норми, які регулюють економічний оборот, що за своїм характером більш транснаціональний. Тому на сьогоднішній день в галузі уніфікації цивільно-процесуального права на глобальному рівні можна відзначити значно менше уніфікованих актів, порівняно зі сферою матеріального приватного права. </w:t>
      </w:r>
    </w:p>
    <w:p w:rsidR="00000000" w:rsidDel="00000000" w:rsidP="00000000" w:rsidRDefault="00000000" w:rsidRPr="00000000" w14:paraId="0000013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Зазначена обставина, безумовно, надає високу практичну та теоретичну цінність проєкту, здійсненому UNIDROIT спільно з ALI, що отримав назву «Принципи транснаціонального цивільного процесу ALI/UNIDROIT». У цьому унікальному правовому документі сформульовано принципи цивільного процесу, які відображають загальні концепції здійснення цивільного судочинства у різних правових системах. «Принципи ALI/UNIDROIT» втілюють у собі також правові ідеї, що вже виявили свою ефективність протягом багатьох років в країнах із розвиненою системою судочинства та найбільш адекватно відповідають уявленням про те, як повинен здійснюватися цивільний процес у розвиненому громадянському суспільстві [25].</w:t>
      </w:r>
    </w:p>
    <w:p w:rsidR="00000000" w:rsidDel="00000000" w:rsidP="00000000" w:rsidRDefault="00000000" w:rsidRPr="00000000" w14:paraId="0000013A">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Прийняття в 2004 р. керівними органами Американського інституту права (ALI) та Міжнародним інститутом уніфікації приватного права (UNIDROIT) «Принципів транснаціонального цивільного процесу ALI/UNIDROIT» ознаменувало завершення складної та успішної роботи, розпочатої на межі тисячоліть групою визнаних експертів з метою гармонізації цивільного судочинства для вирішення спорів, що виникають із угод транскордонного характеру [12, с. 191]. </w:t>
      </w:r>
    </w:p>
    <w:p w:rsidR="00000000" w:rsidDel="00000000" w:rsidP="00000000" w:rsidRDefault="00000000" w:rsidRPr="00000000" w14:paraId="0000013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Багаторічну та плідну роботу було розпочато в Американському інституті права з ініціативи відомих професорів цивільного процесу Дж. Хазарда-молодшого (G. Hazard) (Школа Права Університету Пенсільванії, США) та М. Таруффо (M. Taruffo) (Університет м. Павія, Італія). В основу цієї ініціативи була покладена ідея про створення «модельного кодексу» для держав, які забажають використати такий документ у процесі вдосконалення процесуальних законів та правил [23]. </w:t>
      </w:r>
    </w:p>
    <w:p w:rsidR="00000000" w:rsidDel="00000000" w:rsidP="00000000" w:rsidRDefault="00000000" w:rsidRPr="00000000" w14:paraId="0000013C">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Після обговорення підготовленого у 1999 році професором Рольфом Штернером (Німеччина) на замовлення Міжнародного інституту уніфікації приватного права аналізу здійсненності проєкту (Feasibility Study) в 2000 році Міжнародним інститутом уніфікації приватного права було прийнято пропозицію про спільне з Американським інститутом права продовження роботи з розробки прийнятного для країн, що належать до різних правових систем, Зводу Правил для вирішення цивільно-правових спорів транскордонного характеру [23].</w:t>
      </w:r>
    </w:p>
    <w:p w:rsidR="00000000" w:rsidDel="00000000" w:rsidP="00000000" w:rsidRDefault="00000000" w:rsidRPr="00000000" w14:paraId="0000013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Починаючи з 2000 року, робота була продовжена спеціально створеною Робочою групою, до якої входили провідні фахівці в галузі цивільного процесуального права з країн практично всіх частин світу і всіх основних правових систем, зокрема Н. Ендрюс (Кембриджський Університет, Великобританія), Ф. Ферран (Університет Жана Мулана, Ліон, Франція), Дж. Хазард-молодший (Школа Права Університету Пенсільванії, США), M. Kaвано (Юридичний факультет Університету Нагойї, Японія), Р. Штюрнер (Університет м. Фрайбург, ФРН), М. Таруффо (Університет м. Павія, Італія), П. Лалів (юридична фірма “Lalive &amp; Associés”, Женевський Університет, Швейцарія), а також А.Р. Кемельмайєр де Карлуччі (суддя Верховного Суду провінції Мендоса, Аргентина) та Р.Т. Нлапо (член Комісії з правових питань, ПАР, член Ради директорів УНІДРУА) [52].</w:t>
      </w:r>
    </w:p>
    <w:p w:rsidR="00000000" w:rsidDel="00000000" w:rsidP="00000000" w:rsidRDefault="00000000" w:rsidRPr="00000000" w14:paraId="0000013E">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Вихідна ідея Робочої групи полягала у створенні зводу процесуальних правил, які могли б застосовуватися в будь-якій процесуальній системі будь-якого регіону світу для вирішення спорів, що випливають із зовнішньоторговельних приватноправових спорів за участю осіб, які не є резидентами держави, суд якої має компетенцію щодо розгляду спору, що виник. Цим визначається і сфера можливого застосування Принципів та Правил. Як зазначено в самих документах, вони призначені для регламентації розгляду спорів у галузі транскордонної торгівлі (Transnational Commercial Disputes). Таким чином, сфера застосування Принципів передбачається обмеженою. Водночас Принципи, за бажанням держави, що приймає їх, можуть бути використані як процесуальні стандарти при розгляді будь-яких категорій справ, зокрема тих, що не стосуються спорів у сфері міжнародної торгівлі; вони також можуть також використовуватися у сфері міжнародного комерційного арбітражу [54].</w:t>
      </w:r>
    </w:p>
    <w:p w:rsidR="00000000" w:rsidDel="00000000" w:rsidP="00000000" w:rsidRDefault="00000000" w:rsidRPr="00000000" w14:paraId="0000013F">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Початковий задум розробників Принципів полягав у тому, щоб «модельний кодекс» слідував властивій країнам загального права традиції детальної регламентації правил судочинства. Тим не менш, в остаточному варіанті основна ідея «модельного кодексу» була реалізована у двох документах. Офіційним документом, прийнятим Американським інститутом права та УНІДРУА, є лише «Принципи транснаціонального цивільного процесу»; водночас як приклад можливої імплементації даних Принципів на конкретному національному ґрунті в документ як додаток включені «Правила транскордонного цивільного процесу». Така структура документа спрямована на забезпечення його сумісності з різними правовими системами у формі, найбільш прийнятній конкретній державі [53].</w:t>
      </w:r>
    </w:p>
    <w:p w:rsidR="00000000" w:rsidDel="00000000" w:rsidP="00000000" w:rsidRDefault="00000000" w:rsidRPr="00000000" w14:paraId="00000140">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«Принципах транснаціонального цивільного процесу ALI / UNIDROIT» знайшов втілення властивий континентальному праву більш високий ступінь узагальнення нормативного матеріалу. В цьому контексті була сформульована та втілена мета – досягти органічного з’єднання найбільш ефективних елементів змагального процесу в країнах загального права та країнах континентального права. Зосередження було зроблено на використанні концепцій та термінології, що можуть бути легко сприйняті та використані в будь-якій правовій системі. </w:t>
      </w:r>
    </w:p>
    <w:p w:rsidR="00000000" w:rsidDel="00000000" w:rsidP="00000000" w:rsidRDefault="00000000" w:rsidRPr="00000000" w14:paraId="00000141">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«Принципи ALI/UNIDROIT» як окремий документ містять перелік принципів, а також зміст та роз’яснення кожного принципу в коментарях до нього. Як принципи в документ включені положення, що є в основному універсальними для всіх правових систем і забезпечують справедливість, передбачуваність і ефективність судового розгляду незалежно від індивідуальних особливостей конкретної правової системи. Такі принципи, сформульовані як керівні ідеї, покликані стати орієнтирами для регламентації та застосування правил судочинства на національному та/або міжнародно-правовому рівнях [12].</w:t>
      </w:r>
    </w:p>
    <w:p w:rsidR="00000000" w:rsidDel="00000000" w:rsidP="00000000" w:rsidRDefault="00000000" w:rsidRPr="00000000" w14:paraId="00000142">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Принципи є зведенням фундаментальних положень процесуального права, таких як:</w:t>
      </w:r>
    </w:p>
    <w:p w:rsidR="00000000" w:rsidDel="00000000" w:rsidP="00000000" w:rsidRDefault="00000000" w:rsidRPr="00000000" w14:paraId="000001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незалежність, неупередженість та кваліфікація суду та суддів (Принцип 1);</w:t>
      </w:r>
    </w:p>
    <w:p w:rsidR="00000000" w:rsidDel="00000000" w:rsidP="00000000" w:rsidRDefault="00000000" w:rsidRPr="00000000" w14:paraId="000001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процесуальна рівність сторін (Принцип 3);</w:t>
      </w:r>
    </w:p>
    <w:p w:rsidR="00000000" w:rsidDel="00000000" w:rsidP="00000000" w:rsidRDefault="00000000" w:rsidRPr="00000000" w14:paraId="000001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належне повідомлення про своєчасне відправлення правосуддя (Принцип 7) та ін [25]. </w:t>
      </w:r>
    </w:p>
    <w:p w:rsidR="00000000" w:rsidDel="00000000" w:rsidP="00000000" w:rsidRDefault="00000000" w:rsidRPr="00000000" w14:paraId="00000146">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 Принципів також включено загальні положення, які стосуються структури судочинства (Принцип 9), доказування (Принцип 16, 17, 18, 19, 21, 22), винесення судового рішення (Принцип 23), його оскарження та остаточності (Принципи 27 і 28), виконання (Принципи 26, 29, 30), а також міжнародного судового співробітництва (Принцип 31) [25].</w:t>
      </w:r>
    </w:p>
    <w:p w:rsidR="00000000" w:rsidDel="00000000" w:rsidP="00000000" w:rsidRDefault="00000000" w:rsidRPr="00000000" w14:paraId="00000147">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У «Правилах транскордонного цивільного процесу», що ілюструють можливе застосування Принципів, має місце більша деталізація та конкретизація правової регламентації, спрямована на забезпечення поєднання (у двох документах у сукупності) традицій двох правових систем. Правила є прикладом можливої конкретизації Принципів під час їх впровадження в конкретну національну правову систему. Така структура, за задумом авторів, відповідає потребам будь-якої процесуальної системи  – як англо-американської, в якій прийнято детальне регулювання, у тому числі загальних положень процесу, так і континентальної, що включає як підсистеми країни Європи, Латинської Америки та Азії, в яких основоположні ідеї, як правило, формулюються у вигляді загальних норм [54].</w:t>
      </w:r>
    </w:p>
    <w:p w:rsidR="00000000" w:rsidDel="00000000" w:rsidP="00000000" w:rsidRDefault="00000000" w:rsidRPr="00000000" w14:paraId="00000148">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Таким чином, в остаточних текстах Принципів та Правил (у сукупності цих двох документів) досягається оптимальне поєднання традицій правової регламентації правил судочинства в країнах загального та в країнах континентального права. Оскільки Принципи регламентують певні важливі особливості розгляду та вирішення справ за участю «іноземного елемента», як часто називають «транскордонні спори», предмет Принципів у цій частині може бути віднесений до сфери міжнародного цивільного процесу. Тим не менш, більш детальний аналіз Принципів дає підстави вважати, що предметом Принципів є не тільки положення міжнародного цивільного процесу, а й безпосередньо правила судочинства, не залежні від специфіки суб'єктного складу осіб, які беруть участь справі. Це стосується, зокрема, формування складу суду, його повноважень, порядку заявлення сторонами своїх вимог та заперечень, основних гарантій, які забезпечують справедливість досудового розгляду, таких як публічність, процесуальна рівність сторін, а також процесуальних правил оскарження судових рішень та постанов [54].</w:t>
      </w:r>
    </w:p>
    <w:p w:rsidR="00000000" w:rsidDel="00000000" w:rsidP="00000000" w:rsidRDefault="00000000" w:rsidRPr="00000000" w14:paraId="0000014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Практично від початку співробітництва ALI/UNIDROIT було вирішено представити проєкт тексту не для його подальшого прийняття як міжнародного договору (конвенції), а у формі документа, що не має обов’язкового статусу, тобто що відноситься до так званого м’якого права (soft law), подібно до «Принципів Міжнародних Комерційних Договорів UNIDROIT». Таким чином, держави зможуть гнучко підходити до питання про форму та обсяг включення Принципів та/або Правил у свої національні правові системи, зокрема щодо сфери їх застосування [12, с. 193].</w:t>
      </w:r>
    </w:p>
    <w:p w:rsidR="00000000" w:rsidDel="00000000" w:rsidP="00000000" w:rsidRDefault="00000000" w:rsidRPr="00000000" w14:paraId="0000014A">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Значення Принципів і Правил для національних правових систем різноманітне. З одного боку, у них на основі масштабних та фундаментальних порівняльно-правових досліджень відображено об’єктивний процес гармонізації власне процесуального права. З іншого боку, як зазначено в Преамбулі (вступний статті) Принципів, вони можуть бути використані як орієнтири для реформування національних правил цивільного судочинства [52].</w:t>
      </w:r>
    </w:p>
    <w:p w:rsidR="00000000" w:rsidDel="00000000" w:rsidP="00000000" w:rsidRDefault="00000000" w:rsidRPr="00000000" w14:paraId="0000014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Варто зазначити, що багато авторитетних представників науки процесуального права з різних країн високо оцінили значення Принципів та Правил. В одній з опублікованих оцінок цих документів вони називаються «одним з найважливіших і найбільш захоплюючих юридичних проєктів нашого часу. Так. Професор Лоїк Кадьє (Loïc Cadiet) (Університет Париж-I «Сорбона», Франція) пропонує розглядати цей документ як частину «академічного права (доктрини)», яке, на його думку, завжди було непрямим джерелом процесуального права. Як приклади, що підтверджують справедливість і обґрунтованість цього твердження, Л. Кадьє наводить реформи Австрійського ГПУ (ZPO) в 1895 році, проведені багато в чому під впливом праць видатного австрійського процесуаліста Франца Кляйна; а також роботи французьких вчених – Альбера Тисьє (Albert Tissier), Рене Мореля (Rene Morel) і Анрі Візьоза (Henry Vizioz), які зіграли ключову роль у формуванні нової філософії процесу у Франції, від визначення ролі судді у судовому розгляді до визначення керівних принципів процесу [52].  На думку Кадьє, академічне право могло б стати свого роду ius commune цивільного. процесу, прикладом якого можна вважати «Принципи транснаціонального цивільного процесу» [53].</w:t>
      </w:r>
    </w:p>
    <w:p w:rsidR="00000000" w:rsidDel="00000000" w:rsidP="00000000" w:rsidRDefault="00000000" w:rsidRPr="00000000" w14:paraId="0000014C">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Професор Ганс Пруттінг (Hans Prutting) (Кельнський Університет, Інститут процесуального права) зазначає, що навіть якщо прийняття Принципів і Правил не призведе до змін національного процесуального законодавства в будь-якій конкретній країні, проте їх безумовна цінність полягає в тому, що це перша спроба формулювання системи положень, які можуть послужити «рольовою моделлю для реформування правових процедур у транснаціональному контексті». Одночасно Принципи та Правила кваліфікуються Гансом Пруттингом як найцінніше джерело інформації для фахівців у галузі порівняльного правознавства [57].</w:t>
      </w:r>
    </w:p>
    <w:p w:rsidR="00000000" w:rsidDel="00000000" w:rsidP="00000000" w:rsidRDefault="00000000" w:rsidRPr="00000000" w14:paraId="0000014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Оцінюючи перспективи застосування Принципів і Правил, М. Ендрюс зазначає, що за належної їх імплементації і застосування, ці документи можуть стати основою для ефективної, справедливої та сучасної системи судочинства, а також для деяких змін у регулюванні арбітражного (третейського) розгляду. Як «модельний закон» вони також здатні допомогти подолати необґрунтовані національні відмінності у регулюванні окремих процесуальних інститутів [54].</w:t>
      </w:r>
    </w:p>
    <w:p w:rsidR="00000000" w:rsidDel="00000000" w:rsidP="00000000" w:rsidRDefault="00000000" w:rsidRPr="00000000" w14:paraId="0000014E">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4F">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50">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3.2. Характеристика принципів, що містяться у «Принципах транснаціонального цивільного процесу ALI / UNIDROIT»</w:t>
      </w:r>
    </w:p>
    <w:p w:rsidR="00000000" w:rsidDel="00000000" w:rsidP="00000000" w:rsidRDefault="00000000" w:rsidRPr="00000000" w14:paraId="00000151">
      <w:pPr>
        <w:spacing w:after="0" w:line="360" w:lineRule="auto"/>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152">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53">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«Принципи транснаціонального цивільного процесу ALI / UNIDROIT» є стандартами для розгляду транснаціональних комерційних спорів. Однак, ці Принципи застосовують і для вирішення більшості інших видів цивільних спорів. Надамо характеристику окремим принципам, що містяться у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color w:val="000000"/>
          <w:sz w:val="28"/>
          <w:szCs w:val="28"/>
          <w:rtl w:val="0"/>
        </w:rPr>
        <w:t xml:space="preserve">Принципах транснаціонального цивільного процесу ALI / UNIDROIT».</w:t>
      </w:r>
    </w:p>
    <w:p w:rsidR="00000000" w:rsidDel="00000000" w:rsidP="00000000" w:rsidRDefault="00000000" w:rsidRPr="00000000" w14:paraId="00000154">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Принцип незалежності, неупередженості та кваліфікації суду та його суддів. </w:t>
      </w:r>
      <w:r w:rsidDel="00000000" w:rsidR="00000000" w:rsidRPr="00000000">
        <w:rPr>
          <w:rFonts w:ascii="Times New Roman" w:cs="Times New Roman" w:eastAsia="Times New Roman" w:hAnsi="Times New Roman"/>
          <w:color w:val="000000"/>
          <w:sz w:val="28"/>
          <w:szCs w:val="28"/>
          <w:rtl w:val="0"/>
        </w:rPr>
        <w:t xml:space="preserve">За змістом п. 1.1 Принципів ALI / UNIDROIT суд і судді повинні мати судову незалежність для вирішення спору відповідно до фактів і закону, включаючи свободу від внутрішнього та зовнішнього впливу. Згідно п. 1.3 Принципів Суд має бути неупередженим. Суддя чи інша особа, яка має повноваження приймати рішення, не повинні брати участі, якщо є достатні підстави сумніватися в неупередженості такої особи. Повинна існувати справедлива та ефективна процедура розгляду спорів про упередженість суддів. Пунктом 1.4. заборонено проводити розгляд справи за відсутності інших сторін, учасників. Винятком є здійснення судового провадження без повідомлення. Згідно п. 1.5 Суд повинен мати значні юридичні знання та досвід [25].</w:t>
      </w:r>
    </w:p>
    <w:p w:rsidR="00000000" w:rsidDel="00000000" w:rsidP="00000000" w:rsidRDefault="00000000" w:rsidRPr="00000000" w14:paraId="00000155">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Аналізуючи принципи згідно п. 1 Принципів можна дійти висновку, що незалежність є більш об’єктивною характеристикою, а неупередженість – більш суб’єктивною, втім вони тісно пов’язані. Зовнішній вплив може походити від членів виконавчої чи законодавчої гілки влади, прокурорів або осіб з економічними інтересами тощо. Внутрішній вплив може виходити від інших посадових осіб судової системи. Щодо проведення проваджень без повідомлення (процеси ex parte), то вони можуть бути належними, наприклад, при початковому зверненні за тимчасовим засобом правового захисту. </w:t>
      </w:r>
    </w:p>
    <w:p w:rsidR="00000000" w:rsidDel="00000000" w:rsidP="00000000" w:rsidRDefault="00000000" w:rsidRPr="00000000" w14:paraId="00000156">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Принцип юрисдикції над сторонами</w:t>
      </w:r>
      <w:r w:rsidDel="00000000" w:rsidR="00000000" w:rsidRPr="00000000">
        <w:rPr>
          <w:rFonts w:ascii="Times New Roman" w:cs="Times New Roman" w:eastAsia="Times New Roman" w:hAnsi="Times New Roman"/>
          <w:color w:val="000000"/>
          <w:sz w:val="28"/>
          <w:szCs w:val="28"/>
          <w:rtl w:val="0"/>
        </w:rPr>
        <w:t xml:space="preserve">. Відповідно до п. 2.1 юрисдикція щодо сторони може здійснюватися:</w:t>
      </w:r>
    </w:p>
    <w:p w:rsidR="00000000" w:rsidDel="00000000" w:rsidP="00000000" w:rsidRDefault="00000000" w:rsidRPr="00000000" w14:paraId="00000157">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за згодою сторін передати спір до суду;</w:t>
      </w:r>
    </w:p>
    <w:p w:rsidR="00000000" w:rsidDel="00000000" w:rsidP="00000000" w:rsidRDefault="00000000" w:rsidRPr="00000000" w14:paraId="00000158">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якщо існує суттєвий зв’язок між державою суду та стороною або транзакцією чи подією, яка є предметом спору. Суттєвий зв’язок існує, коли значна частина операції чи події відбулася в державі суду, коли фізична особа-відповідач постійно проживає в державі суду або юридична особа має там основне місце діяльності, або якщо майно, якого стосується спір, знаходиться в державі суду. За змістом п. 2.3 Суд може вжити тимчасові заходи щодо особи або власності на території держави суду, навіть якщо суд не має юрисдикції щодо спору. Це охоплюється концепцією «forum necessitatis» — суд необхідності, за допомогою якого суд може належним чином здійснювати юрисдикцію, навіть коли інший суд є розумно доступний. Однак у прийнятті заяви може бути відмовлено, якщо сторони попередньо погодилися, що якийсь інший суд має виключну юрисдикцію (п. 2.4 Принципів) [25].</w:t>
      </w:r>
    </w:p>
    <w:p w:rsidR="00000000" w:rsidDel="00000000" w:rsidP="00000000" w:rsidRDefault="00000000" w:rsidRPr="00000000" w14:paraId="0000015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Принцип процесуальної рівності сторін</w:t>
      </w:r>
      <w:r w:rsidDel="00000000" w:rsidR="00000000" w:rsidRPr="00000000">
        <w:rPr>
          <w:rFonts w:ascii="Times New Roman" w:cs="Times New Roman" w:eastAsia="Times New Roman" w:hAnsi="Times New Roman"/>
          <w:color w:val="000000"/>
          <w:sz w:val="28"/>
          <w:szCs w:val="28"/>
          <w:rtl w:val="0"/>
        </w:rPr>
        <w:t xml:space="preserve">. Відповідно до п. 3.1 Принципів Суд повинен забезпечити рівне ставлення та можливості для сторін у судовому засіданні. Згідно п. 3.2. Принципів право на рівне ставлення включає уникнення будь-якої незаконної дискримінації, зокрема на основі національності чи місця проживання. Пунктом 3.3. унормовано, що  від особи заборонено вимагати надання забезпечення витрат лише тому, що особа не є громадянином чи резидентом держави суду [25].</w:t>
      </w:r>
    </w:p>
    <w:p w:rsidR="00000000" w:rsidDel="00000000" w:rsidP="00000000" w:rsidRDefault="00000000" w:rsidRPr="00000000" w14:paraId="0000015A">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Так, незаконна дискримінація включає дискримінацію на основі національності, місця проживання, статі, раси, мови, релігії, політичних чи інших переконань, національного чи соціального походження, народження чи іншого статусу, сексуальної орієнтації чи приналежності до національної меншини. Будь-яка форма незаконної дискримінації заборонена, але дискримінація за національністю або місцем проживання є особливо чутливим питанням у транснаціональних судових процесах. </w:t>
      </w:r>
    </w:p>
    <w:p w:rsidR="00000000" w:rsidDel="00000000" w:rsidP="00000000" w:rsidRDefault="00000000" w:rsidRPr="00000000" w14:paraId="0000015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Право на залучення адвоката. </w:t>
      </w:r>
      <w:r w:rsidDel="00000000" w:rsidR="00000000" w:rsidRPr="00000000">
        <w:rPr>
          <w:rFonts w:ascii="Times New Roman" w:cs="Times New Roman" w:eastAsia="Times New Roman" w:hAnsi="Times New Roman"/>
          <w:color w:val="000000"/>
          <w:sz w:val="28"/>
          <w:szCs w:val="28"/>
          <w:rtl w:val="0"/>
        </w:rPr>
        <w:t xml:space="preserve">Пунктом 4 Принципів передбачено, що сторона має право залучити адвоката за своїм вибором, включаючи обрання юриста, який допущений до юридичної практики в державі суду [25]. Втім, юрист, допущений до практики в країні походження сторони, не має права відповідно до цього Принципу бути єдиним представником сторони в іноземних судах, якщо він не має відповідної кваліфікації відповідно до вимог держави суду. </w:t>
      </w:r>
    </w:p>
    <w:p w:rsidR="00000000" w:rsidDel="00000000" w:rsidP="00000000" w:rsidRDefault="00000000" w:rsidRPr="00000000" w14:paraId="0000015C">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Належне повідомлення та право бути заслуханим. </w:t>
      </w:r>
      <w:r w:rsidDel="00000000" w:rsidR="00000000" w:rsidRPr="00000000">
        <w:rPr>
          <w:rFonts w:ascii="Times New Roman" w:cs="Times New Roman" w:eastAsia="Times New Roman" w:hAnsi="Times New Roman"/>
          <w:color w:val="000000"/>
          <w:sz w:val="28"/>
          <w:szCs w:val="28"/>
          <w:rtl w:val="0"/>
        </w:rPr>
        <w:t xml:space="preserve">За змістом п. 5 Принципів кожна сторона, учасник провадження мають бути належним чином повідомлені. Таке повідомлення надсилається разом з копією скарги (позову) та доданими до неї документами (доказами). Тобто, сторона повинна бути поінформована про процедуру судового провадження та повідомлена про можливість винесення рішення за відсутності своєчасної відповіді. Право сторони бути поінформованою узгоджується з відповідальністю суду, викладеною в Принципі 22. Пунктом 5.5 Принципів визначено, що сторона повинна мати справедливу можливість і розумно достатній час для відповіді на заперечення фактів і права, на докази, надані іншою стороною. Відповідно до п. 5.6 Суд повинен розглянути всі претензії сторін і вирішити ті, що стосуються істотних питань [25].</w:t>
      </w:r>
    </w:p>
    <w:p w:rsidR="00000000" w:rsidDel="00000000" w:rsidP="00000000" w:rsidRDefault="00000000" w:rsidRPr="00000000" w14:paraId="0000015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Принцип мови судочинства</w:t>
      </w:r>
      <w:r w:rsidDel="00000000" w:rsidR="00000000" w:rsidRPr="00000000">
        <w:rPr>
          <w:rFonts w:ascii="Times New Roman" w:cs="Times New Roman" w:eastAsia="Times New Roman" w:hAnsi="Times New Roman"/>
          <w:color w:val="000000"/>
          <w:sz w:val="28"/>
          <w:szCs w:val="28"/>
          <w:rtl w:val="0"/>
        </w:rPr>
        <w:t xml:space="preserve">. За загальним правилом, визначеним п. 6 Принципів судочинство, включно з документами та усним спілкуванням повинно проводитися мовою суду. Пунктом 6.2 визначено, що Суд може дозволити використання інших мов під час усього процесу або його частини, якщо це не завдасть шкоди стороні. У випадку якщо сторона або свідок не володіє мовою, якою ведеться провадження, необхідно забезпечити переклад. Переклад великих чи об’ємних документів може бути обмежений частинами за згодою сторін або за рішенням суду (пункт 6.3) [25].</w:t>
      </w:r>
    </w:p>
    <w:p w:rsidR="00000000" w:rsidDel="00000000" w:rsidP="00000000" w:rsidRDefault="00000000" w:rsidRPr="00000000" w14:paraId="0000015E">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Принцип розумного строку здійснення судочинства</w:t>
      </w:r>
      <w:r w:rsidDel="00000000" w:rsidR="00000000" w:rsidRPr="00000000">
        <w:rPr>
          <w:rFonts w:ascii="Times New Roman" w:cs="Times New Roman" w:eastAsia="Times New Roman" w:hAnsi="Times New Roman"/>
          <w:color w:val="000000"/>
          <w:sz w:val="28"/>
          <w:szCs w:val="28"/>
          <w:rtl w:val="0"/>
        </w:rPr>
        <w:t xml:space="preserve">. Пунктом 7.1 унормовано, що Суд повинен вирішити спір протягом розумного строку [25]. Загальновизнаною аксіомою є те, що «відкладене правосуддя означає відмову в правосудді». У деяких системах є конкретно визначені часові межі здійснення процесуальних дій, відповідно до яких етапи провадження мають виконуватися. Адже  швидке відправлення правосуддя є питанням доступу до правосуддя і може також розглядатися як важливе право людини, при цьому воно має бути збалансоване з правом сторони на розумну можливість організувати та представити свою позицію.</w:t>
      </w:r>
    </w:p>
    <w:p w:rsidR="00000000" w:rsidDel="00000000" w:rsidP="00000000" w:rsidRDefault="00000000" w:rsidRPr="00000000" w14:paraId="0000015F">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Принцип застосування запобіжних заходів та заходів забезпечення позову. </w:t>
      </w:r>
      <w:r w:rsidDel="00000000" w:rsidR="00000000" w:rsidRPr="00000000">
        <w:rPr>
          <w:rFonts w:ascii="Times New Roman" w:cs="Times New Roman" w:eastAsia="Times New Roman" w:hAnsi="Times New Roman"/>
          <w:color w:val="000000"/>
          <w:sz w:val="28"/>
          <w:szCs w:val="28"/>
          <w:rtl w:val="0"/>
        </w:rPr>
        <w:t xml:space="preserve">Відповідно до п. 8 Принципів Суд може вжити тимчасовий захід, якщо це необхідно, щоб зберегти можливість надати ефективний засіб захисту за остаточним рішенням або зберегти чи іншим чином врегулювати статус-кво. Тимчасові заходи регулюються принципом пропорційності. «Тимчасовий запобіжний захід» також охоплює концепцію «заборони», яка є наказом, що вимагає або забороняє виконання певної дії, наприклад, збереження майна в його первісному стані [25]. Принцип забезпечення позову дозволяє суду видавати наказ без повідомлення особи, проти якої він спрямований, якщо це виправдано терміновою необхідністю. «Термінова необхідність», необхідна як основа для наказу ex parte, є практичною концепцією, як і концепція переваги з міркувань справедливості.  Питання для суду, розглядаючи заяву про видачу наказу ex parte, полягає в тому, чи зробив заявник розумну та конкретну демонстрацію того, що такий наказ потрібний для запобігання непоправному погіршенню ситуації, яка має бути розглянута в судовому процесі і що було б необачно відкладати забезпечення, доки протилежна сторона не матиме можливості бути почутою. Тягар для обґрунтування його видачі лежить на стороні, яка запитує наказ ex parte. Принцип застосування забезпечення позову уповноважує суд вимагати заставу або іншу компенсацію як захист від порушення, яке може виникнути у зв’язку з винесенням цього наказу [25]. </w:t>
      </w:r>
    </w:p>
    <w:p w:rsidR="00000000" w:rsidDel="00000000" w:rsidP="00000000" w:rsidRDefault="00000000" w:rsidRPr="00000000" w14:paraId="00000160">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Структура провадження. </w:t>
      </w:r>
      <w:r w:rsidDel="00000000" w:rsidR="00000000" w:rsidRPr="00000000">
        <w:rPr>
          <w:rFonts w:ascii="Times New Roman" w:cs="Times New Roman" w:eastAsia="Times New Roman" w:hAnsi="Times New Roman"/>
          <w:color w:val="000000"/>
          <w:sz w:val="28"/>
          <w:szCs w:val="28"/>
          <w:rtl w:val="0"/>
        </w:rPr>
        <w:t xml:space="preserve">За змістом п. 9 Принципів провадження має складатися з трьох етапів: етапу розгляду справи, проміжного етапу та заключного етапу [26]. На етапі розгляду справи сторони повинні подати свої претензії, заперечення в письмовій формі, а також визначити свої основні докази. На проміжній стадії суд визначає дати слухання справи, вирішує процесуальні питання. На завершальній стадії докази, які ще не були отримані судом, зазвичай мають бути представлені на заключному слуханні, на якому сторони також мають висловити свої заключні аргументи. </w:t>
      </w:r>
    </w:p>
    <w:p w:rsidR="00000000" w:rsidDel="00000000" w:rsidP="00000000" w:rsidRDefault="00000000" w:rsidRPr="00000000" w14:paraId="00000161">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Цю концепцію «структури» провадження слід застосовувати гнучко, відповідно до характеру конкретної справи. Наприклад, якщо це зручно, суддя матиме право на власний розсуд провести судове засідання на етапі розгляду справи або провести кілька засідань під час розгляду справи. Упорядкований графік сприяє швидкому веденню судового процесу. Дискусія між судом і адвокатами в судових засіданнях для сторін сприяє практичному плануванню та впорядкованому розгляду справи. </w:t>
      </w:r>
    </w:p>
    <w:p w:rsidR="00000000" w:rsidDel="00000000" w:rsidP="00000000" w:rsidRDefault="00000000" w:rsidRPr="00000000" w14:paraId="00000162">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Право на позов, ініціювання судового провадження та його обсяг</w:t>
      </w:r>
      <w:r w:rsidDel="00000000" w:rsidR="00000000" w:rsidRPr="00000000">
        <w:rPr>
          <w:rFonts w:ascii="Times New Roman" w:cs="Times New Roman" w:eastAsia="Times New Roman" w:hAnsi="Times New Roman"/>
          <w:color w:val="000000"/>
          <w:sz w:val="28"/>
          <w:szCs w:val="28"/>
          <w:rtl w:val="0"/>
        </w:rPr>
        <w:t xml:space="preserve">. Згідно п. 10 Принципів  провадження повинно бути розпочато за позовом або позовами позивача, а не судом, який діє за власною ініціативою. Час звернення до суду з позовом визначає дотримання строків позовної давності, інших вимог своєчасності. Обсяг провадження визначається претензіями та запереченнями сторін у позовних документах [25].</w:t>
      </w:r>
    </w:p>
    <w:p w:rsidR="00000000" w:rsidDel="00000000" w:rsidP="00000000" w:rsidRDefault="00000000" w:rsidRPr="00000000" w14:paraId="00000163">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Сторона, надавши поважну причину, має право змінити свої претензії або заперечення після повідомлення інших сторін. Сторони повинні мати право на добровільне припинення або зміну провадження або будь-якої його частини шляхом відкликання, визнання чи мирного врегулювання. Втім, заборонено в односторонньому порядку припиняти або змінювати провадження, якщо це призведе до погіршення процесуального становища іншої сторони. </w:t>
      </w:r>
    </w:p>
    <w:p w:rsidR="00000000" w:rsidDel="00000000" w:rsidP="00000000" w:rsidRDefault="00000000" w:rsidRPr="00000000" w14:paraId="00000164">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Обов'язки Сторін та Юристів (представників). </w:t>
      </w:r>
      <w:r w:rsidDel="00000000" w:rsidR="00000000" w:rsidRPr="00000000">
        <w:rPr>
          <w:rFonts w:ascii="Times New Roman" w:cs="Times New Roman" w:eastAsia="Times New Roman" w:hAnsi="Times New Roman"/>
          <w:color w:val="000000"/>
          <w:sz w:val="28"/>
          <w:szCs w:val="28"/>
          <w:rtl w:val="0"/>
        </w:rPr>
        <w:t xml:space="preserve">Відповідно до п. 11 Принципів сторони та їхні адвокати повинні поводитися добросовісно у відносинах із судом та іншими сторонами.</w:t>
      </w:r>
      <w:r w:rsidDel="00000000" w:rsidR="00000000" w:rsidRPr="00000000">
        <w:rPr>
          <w:rFonts w:ascii="Times New Roman" w:cs="Times New Roman" w:eastAsia="Times New Roman" w:hAnsi="Times New Roman"/>
          <w:b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Сторони поділяють із судом відповідальність за сприяння справедливому, ефективному та розумно швидкому вирішенню спору. Сторони повинні утримуватися від процесуальних зловживань, таких як втручання у показання свідків або знищення доказів.</w:t>
      </w:r>
      <w:r w:rsidDel="00000000" w:rsidR="00000000" w:rsidRPr="00000000">
        <w:rPr>
          <w:rFonts w:ascii="Times New Roman" w:cs="Times New Roman" w:eastAsia="Times New Roman" w:hAnsi="Times New Roman"/>
          <w:b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Юристи (адвокати) сторін мають професійний обов’язок допомагати сторонам у дотриманні їхніх процесуальних обов’язків [25].</w:t>
      </w:r>
      <w:r w:rsidDel="00000000" w:rsidR="00000000" w:rsidRPr="00000000">
        <w:rPr>
          <w:rtl w:val="0"/>
        </w:rPr>
      </w:r>
    </w:p>
    <w:p w:rsidR="00000000" w:rsidDel="00000000" w:rsidP="00000000" w:rsidRDefault="00000000" w:rsidRPr="00000000" w14:paraId="00000165">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Сторона не повинна подавати претензію, клопотання чи іншу ініціативу чи відповідь, які не є обґрунтованими з погляду права та факту. За відповідних обставин невиконання цієї вимоги може бути оголошено зловживанням судовим процесом, а до відповідальної сторони можуть бути накладені санкції та штрафи. При цьому, нездатність оспорити суттєве заперечення протилежною стороною зазвичай може розглядатися як визнання вимоги. </w:t>
      </w:r>
      <w:r w:rsidDel="00000000" w:rsidR="00000000" w:rsidRPr="00000000">
        <w:rPr>
          <w:rFonts w:ascii="Times New Roman" w:cs="Times New Roman" w:eastAsia="Times New Roman" w:hAnsi="Times New Roman"/>
          <w:b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Універсальним правилом є те, що юрист несе професійну та етичну відповідальність за належне поводження із сторонами, їхніми адвокатами, свідками та судом. </w:t>
      </w:r>
    </w:p>
    <w:p w:rsidR="00000000" w:rsidDel="00000000" w:rsidP="00000000" w:rsidRDefault="00000000" w:rsidRPr="00000000" w14:paraId="00000166">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Подання декількох позовів, залучення третіх осіб</w:t>
      </w:r>
      <w:r w:rsidDel="00000000" w:rsidR="00000000" w:rsidRPr="00000000">
        <w:rPr>
          <w:rFonts w:ascii="Times New Roman" w:cs="Times New Roman" w:eastAsia="Times New Roman" w:hAnsi="Times New Roman"/>
          <w:color w:val="000000"/>
          <w:sz w:val="28"/>
          <w:szCs w:val="28"/>
          <w:rtl w:val="0"/>
        </w:rPr>
        <w:t xml:space="preserve">. Пунктом 12 визначено, що сторона може пред'явити будь-яку претензію, істотно пов'язану з предметом розгляду, проти іншої сторони або проти третьої особи, яка підпадає під юрисдикцію суду. Особа, яка має інтерес, суттєво пов'язаний з предметом провадження, може подати заяву про вступ у справу. За наявності достатніх підстав суд повинен надати дозвіл на заміну або правонаступництво  сторони іншою особою. Також Суд може роз’єднати позовні вимоги для справедливого чи більш ефективного вирішення спору та здійснення правосуддя. Об’єднання позовних вимог дозволено у випадку,  якщо спір стосується одного або пов’язаних предметів спору [25].</w:t>
      </w:r>
    </w:p>
    <w:p w:rsidR="00000000" w:rsidDel="00000000" w:rsidP="00000000" w:rsidRDefault="00000000" w:rsidRPr="00000000" w14:paraId="00000167">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Подання amicus curiae. </w:t>
      </w:r>
      <w:r w:rsidDel="00000000" w:rsidR="00000000" w:rsidRPr="00000000">
        <w:rPr>
          <w:rFonts w:ascii="Times New Roman" w:cs="Times New Roman" w:eastAsia="Times New Roman" w:hAnsi="Times New Roman"/>
          <w:color w:val="000000"/>
          <w:sz w:val="28"/>
          <w:szCs w:val="28"/>
          <w:rtl w:val="0"/>
        </w:rPr>
        <w:t xml:space="preserve">Згідно з п. 13 Принципів письмові заяви щодо важливих правових питань провадження та питань довідкової інформації можуть бути отримані від третіх осіб за згодою суду, після погодження зі сторонами. Суд може запросити таке подання. Сторони повинні мати можливість подати письмові коментарі щодо питань, що містяться в такому поданні, до його розгляду судом. Заява amicus curiae є дієвим засобом, за допомогою якого сторона, яка не є стороною, може надати суду інформацію та правовий аналіз, які можуть бути корисними для досягнення справедливого та обґрунтованого вирішення справи. Таке резюме може бути надане з незацікавленого джерела або стороннього джерела. Будь-якій особі може бути дозволено подати таку заяву, незважаючи на відсутність юридичного інтересу, достатнього для втручання [25]. При цьому принцип 13 не надає права сторонам, третім особам подавати письмові заяви щодо спірних фактів. Сторони повинні мати можливість подати письмові коментарі щодо питань, викладених у поданні, до того, як воно буде розглянуто судом. </w:t>
      </w:r>
    </w:p>
    <w:p w:rsidR="00000000" w:rsidDel="00000000" w:rsidP="00000000" w:rsidRDefault="00000000" w:rsidRPr="00000000" w14:paraId="00000168">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Відповідальність суду за здійснення належного судового провадження. </w:t>
      </w:r>
      <w:r w:rsidDel="00000000" w:rsidR="00000000" w:rsidRPr="00000000">
        <w:rPr>
          <w:rFonts w:ascii="Times New Roman" w:cs="Times New Roman" w:eastAsia="Times New Roman" w:hAnsi="Times New Roman"/>
          <w:color w:val="000000"/>
          <w:sz w:val="28"/>
          <w:szCs w:val="28"/>
          <w:rtl w:val="0"/>
        </w:rPr>
        <w:t xml:space="preserve">Відповідно до п. 14 суд повинен активно керувати судовим провадженням, виявляючи дискрецію, щоб досягти справедливого, ефективного та розумного швидкого вирішення спору. Слід звернути увагу на транснаціональний характер спору. Саме суд повинен визначити порядок вирішення питань, а також розклад усіх стадій провадження, включаючи дати та терміни [25]. </w:t>
      </w:r>
    </w:p>
    <w:p w:rsidR="00000000" w:rsidDel="00000000" w:rsidP="00000000" w:rsidRDefault="00000000" w:rsidRPr="00000000" w14:paraId="0000016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Припинення судового провадження та заочне рішення</w:t>
      </w:r>
      <w:r w:rsidDel="00000000" w:rsidR="00000000" w:rsidRPr="00000000">
        <w:rPr>
          <w:rFonts w:ascii="Times New Roman" w:cs="Times New Roman" w:eastAsia="Times New Roman" w:hAnsi="Times New Roman"/>
          <w:color w:val="000000"/>
          <w:sz w:val="28"/>
          <w:szCs w:val="28"/>
          <w:rtl w:val="0"/>
        </w:rPr>
        <w:t xml:space="preserve">. Згідно з п. 15 припинення провадження, як правило, має бути подано проти позивача, який без виправдання не порушує процесу. Заочне рішення має бути винесено проти відповідача або іншої сторони, яка без виправдання не з’явилася або не надала жодної відповіді на позов протягом встановленого часу. Припинення провадження або заочне рішення підлягає оскарженню або скасуванню [25].</w:t>
      </w:r>
    </w:p>
    <w:p w:rsidR="00000000" w:rsidDel="00000000" w:rsidP="00000000" w:rsidRDefault="00000000" w:rsidRPr="00000000" w14:paraId="0000016A">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Необхідно проявити розумну обережність перед винесенням заочного рішення, оскільки відповідач міг бути не повідомлений про судове провадження належним чином. Повідомлення про заочне рішення або відмову має бути надіслано сторонам негайно відповідно до принципу 5.3. Якщо вимоги щодо ухвалення заочного рішення не дотримано, сторона може подати апеляцію або вимагати скасування рішення відповідно до закону суду. Кожна система має процедуру оскарження заочного рішення, прийнятого без дотримання правил. У деяких системах, включаючи більшість систем загального права, процедура спочатку здійснюється в суді першої інстанції, а в інших системах, включаючи деякі системи цивільного права, це відбувається через апеляцію. </w:t>
      </w:r>
    </w:p>
    <w:p w:rsidR="00000000" w:rsidDel="00000000" w:rsidP="00000000" w:rsidRDefault="00000000" w:rsidRPr="00000000" w14:paraId="0000016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Принцип доступу до інформації та доказів</w:t>
      </w:r>
      <w:r w:rsidDel="00000000" w:rsidR="00000000" w:rsidRPr="00000000">
        <w:rPr>
          <w:rFonts w:ascii="Times New Roman" w:cs="Times New Roman" w:eastAsia="Times New Roman" w:hAnsi="Times New Roman"/>
          <w:color w:val="000000"/>
          <w:sz w:val="28"/>
          <w:szCs w:val="28"/>
          <w:rtl w:val="0"/>
        </w:rPr>
        <w:t xml:space="preserve">. Відповідно до п. 16 суд і кожна сторона повинні мати доступ до доказів, включаючи свідчення сторін і свідків, свідчення експертів, документів та докази, отримані в результаті огляду речей. Сторони повинні мати право подавати заяви, яким надається доказова сила. Особа, яка надає докази, незалежно від того, є вона стороною чи ні, має право на судовий наказ про захист від неналежного розголошення конфіденційної інформації. Суд повинен проводити вільну оцінку доказів і не надавати необґрунтованого значення доказам відповідно до їх типу чи джерела [25]. </w:t>
      </w:r>
    </w:p>
    <w:p w:rsidR="00000000" w:rsidDel="00000000" w:rsidP="00000000" w:rsidRDefault="00000000" w:rsidRPr="00000000" w14:paraId="0000016C">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Санкції</w:t>
      </w:r>
      <w:r w:rsidDel="00000000" w:rsidR="00000000" w:rsidRPr="00000000">
        <w:rPr>
          <w:rFonts w:ascii="Times New Roman" w:cs="Times New Roman" w:eastAsia="Times New Roman" w:hAnsi="Times New Roman"/>
          <w:color w:val="000000"/>
          <w:sz w:val="28"/>
          <w:szCs w:val="28"/>
          <w:rtl w:val="0"/>
        </w:rPr>
        <w:t xml:space="preserve">. За змістом п. 17 Принципів Суд може накласти санкції на сторони, адвокатів і третіх осіб за невиконання або відмову виконати зобов'язання щодо провадження. Санкції мають бути обґрунтованими та пропорційними завданій шкоді, а також відображати ступінь участі та ступінь умисної поведінки. Санкції, які можуть бути доцільними проти сторін та інших учасників, включають грошові санкції, такі як штрафи та арешти. Серед санкцій, які можуть бути доцільними проти адвокатів, є компенсація витрат [25].</w:t>
      </w:r>
    </w:p>
    <w:p w:rsidR="00000000" w:rsidDel="00000000" w:rsidP="00000000" w:rsidRDefault="00000000" w:rsidRPr="00000000" w14:paraId="0000016D">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Привілеї та імунітети щодо доказування (п. 18 Принципів).</w:t>
      </w:r>
      <w:r w:rsidDel="00000000" w:rsidR="00000000" w:rsidRPr="00000000">
        <w:rPr>
          <w:rFonts w:ascii="Times New Roman" w:cs="Times New Roman" w:eastAsia="Times New Roman" w:hAnsi="Times New Roman"/>
          <w:color w:val="000000"/>
          <w:sz w:val="28"/>
          <w:szCs w:val="28"/>
          <w:rtl w:val="0"/>
        </w:rPr>
        <w:t xml:space="preserve"> Усі правові системи визнають різноманітні привілеї та імунітети проти примусу давати свідчення, такі як захист від свідчення проти самого себе, конфіденційність професійного спілкування, права на недоторканність приватного життя та привілеї подружжя або члена сім’ї [25]. Привілеї захищають важливі інтереси, але вони можуть перешкоджати встановленню фактів. Концептуальні та технічні основи цих засобів захисту відрізняються від однієї системи до іншої, як і правові наслідки їх визнання. При застосуванні таких правил можуть виникнути проблеми вибору права.</w:t>
      </w:r>
      <w:r w:rsidDel="00000000" w:rsidR="00000000" w:rsidRPr="00000000">
        <w:rPr>
          <w:rtl w:val="0"/>
        </w:rPr>
      </w:r>
    </w:p>
    <w:p w:rsidR="00000000" w:rsidDel="00000000" w:rsidP="00000000" w:rsidRDefault="00000000" w:rsidRPr="00000000" w14:paraId="0000016E">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Право на подання усних та письмових доповідей, пояснень</w:t>
      </w:r>
      <w:r w:rsidDel="00000000" w:rsidR="00000000" w:rsidRPr="00000000">
        <w:rPr>
          <w:rFonts w:ascii="Times New Roman" w:cs="Times New Roman" w:eastAsia="Times New Roman" w:hAnsi="Times New Roman"/>
          <w:color w:val="000000"/>
          <w:sz w:val="28"/>
          <w:szCs w:val="28"/>
          <w:rtl w:val="0"/>
        </w:rPr>
        <w:t xml:space="preserve"> (п. 19 Принципів). Звернення, офіційні запити (клопотання) та юридичні аргументи, як правило, повинні спочатку подаватись у письмовій формі, але сторони повинні мати право надавати усні аргументи щодо важливих матеріальних та процедурних питань. Як правило, показання сторін і свідків мають бути отримані в усній формі, а звіти експертів — у письмовій формі; але суд може, після консультації зі сторонами, вимагати, щоб початкові показання свідків були письмовими, які повинні бути надані сторонам до розгляду [25].</w:t>
      </w:r>
    </w:p>
    <w:p w:rsidR="00000000" w:rsidDel="00000000" w:rsidP="00000000" w:rsidRDefault="00000000" w:rsidRPr="00000000" w14:paraId="0000016F">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Принцип публічного судочинства</w:t>
      </w:r>
      <w:r w:rsidDel="00000000" w:rsidR="00000000" w:rsidRPr="00000000">
        <w:rPr>
          <w:rFonts w:ascii="Times New Roman" w:cs="Times New Roman" w:eastAsia="Times New Roman" w:hAnsi="Times New Roman"/>
          <w:color w:val="000000"/>
          <w:sz w:val="28"/>
          <w:szCs w:val="28"/>
          <w:rtl w:val="0"/>
        </w:rPr>
        <w:t xml:space="preserve"> (п. 20 Принципів). Зазвичай усні слухання, включаючи слухання, під час яких наводяться докази та проголошується вирок, мають бути відкритими для громадськості. Після консультацій зі сторонами суд може розпорядитися, щоб слухання або їх частини залишалися конфіденційними (закриті засідання) в інтересах правосуддя, громадської безпеки або конфіденційності [25]. Існують суперечливі підходи щодо публічності різних складових провадження. У деяких країнах із цивільним правом судові матеріали та записи зазвичай зберігаються конфіденційно, хоча вони відкриті для розголошення з поважних причин, тоді як у традиції загального права вони, як правило, публічні. Один підхід наголошує на публічному аспекті судового процесу та необхідності прозорості, а інший наголошує на повазі до приватного життя сторін. Принципи надають перевагу публічному розгляду, за обмеженими винятками, встановлюючи, що загалом, судові матеріали та записи мають бути публічними та доступними для громадськості та ЗМІ. При цьому країни, які мають традицію зберігати конфіденційність судових матеріалів, повинні принаймні надати до них доступ особам, які мають юридичний інтерес або здійснюють відповідальне розслідування. </w:t>
      </w:r>
    </w:p>
    <w:p w:rsidR="00000000" w:rsidDel="00000000" w:rsidP="00000000" w:rsidRDefault="00000000" w:rsidRPr="00000000" w14:paraId="00000170">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Тягар і стандарт доказування </w:t>
      </w:r>
      <w:r w:rsidDel="00000000" w:rsidR="00000000" w:rsidRPr="00000000">
        <w:rPr>
          <w:rFonts w:ascii="Times New Roman" w:cs="Times New Roman" w:eastAsia="Times New Roman" w:hAnsi="Times New Roman"/>
          <w:color w:val="000000"/>
          <w:sz w:val="28"/>
          <w:szCs w:val="28"/>
          <w:rtl w:val="0"/>
        </w:rPr>
        <w:t xml:space="preserve">(п. 21 Принципів). Зазвичай кожна сторона несе тягар доказування всіх суттєвих обставин (фактів), які є основою справи цієї сторони. Обставини вважаються доведеними, якщо суд обґрунтовано переконаний у їх правдивості. Принцип базується на формулі, згідно з якою обидві сторони зобов’язані добросовісно сприяти виконанню тягаря доказування [25]. </w:t>
      </w:r>
    </w:p>
    <w:p w:rsidR="00000000" w:rsidDel="00000000" w:rsidP="00000000" w:rsidRDefault="00000000" w:rsidRPr="00000000" w14:paraId="00000171">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Відповідальність за встановлення обставин та обрання норми права </w:t>
      </w:r>
      <w:r w:rsidDel="00000000" w:rsidR="00000000" w:rsidRPr="00000000">
        <w:rPr>
          <w:rFonts w:ascii="Times New Roman" w:cs="Times New Roman" w:eastAsia="Times New Roman" w:hAnsi="Times New Roman"/>
          <w:color w:val="000000"/>
          <w:sz w:val="28"/>
          <w:szCs w:val="28"/>
          <w:rtl w:val="0"/>
        </w:rPr>
        <w:t xml:space="preserve">(п. 22 Принципів). Суд несе відповідальність за встановлення всіх відповідних обставин, фактів і доказів і за визначення правильної правової основи для своїх рішень, включаючи питання, визначені на основі іноземного права. Іноземне право є особливо важливим предметом у міжнародному судовому процесі. Суддя може бути не обізнаним з іноземним правом, і йому може знадобитися призначити експерта або вимагати від сторін надати пояснення з питань іноземного права [25].</w:t>
      </w:r>
    </w:p>
    <w:p w:rsidR="00000000" w:rsidDel="00000000" w:rsidP="00000000" w:rsidRDefault="00000000" w:rsidRPr="00000000" w14:paraId="00000172">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Рішення та його обґрунтованість (п. 23 Принципів).</w:t>
      </w:r>
      <w:r w:rsidDel="00000000" w:rsidR="00000000" w:rsidRPr="00000000">
        <w:rPr>
          <w:rFonts w:ascii="Times New Roman" w:cs="Times New Roman" w:eastAsia="Times New Roman" w:hAnsi="Times New Roman"/>
          <w:color w:val="000000"/>
          <w:sz w:val="28"/>
          <w:szCs w:val="28"/>
          <w:rtl w:val="0"/>
        </w:rPr>
        <w:t xml:space="preserve"> Після завершення виступів сторін суд повинен негайно винести рішення, викладене або зафіксоване в письмовій формі. У рішенні має бути зазначено присуджене відшкодування та, у випадку грошової винагороди, його сума. Рішення має супроводжуватися вмотивованим поясненням основних фактичних, правових і доказових підстав рішення [25].</w:t>
      </w:r>
    </w:p>
    <w:p w:rsidR="00000000" w:rsidDel="00000000" w:rsidP="00000000" w:rsidRDefault="00000000" w:rsidRPr="00000000" w14:paraId="00000173">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Якщо в судовому рішенні вирішуються не всі спірні вимоги та заперечення, у ньому мають бути визначені питання, які залишаються відкритими для подальшого розгляду. Наприклад, у справі з кількома вимогами суд може вирішити одну з вимог (наприклад, про відшкодування збитків) і залишити провадження відкритим для вирішення питання щодо іншої справи. Суд у рішенні має розглянути кожне суттєве заперечення факту, доказів і права.</w:t>
      </w:r>
    </w:p>
    <w:p w:rsidR="00000000" w:rsidDel="00000000" w:rsidP="00000000" w:rsidRDefault="00000000" w:rsidRPr="00000000" w14:paraId="00000174">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Примирення сторін процесу</w:t>
      </w:r>
      <w:r w:rsidDel="00000000" w:rsidR="00000000" w:rsidRPr="00000000">
        <w:rPr>
          <w:rFonts w:ascii="Times New Roman" w:cs="Times New Roman" w:eastAsia="Times New Roman" w:hAnsi="Times New Roman"/>
          <w:color w:val="000000"/>
          <w:sz w:val="28"/>
          <w:szCs w:val="28"/>
          <w:rtl w:val="0"/>
        </w:rPr>
        <w:t xml:space="preserve"> (п. 24 Принципів). Суд, поважаючи можливість сторін продовжити судовий процес, повинен заохочувати сторони до укладення мирової угоди, коли це розумно можливо. Суд повинен сприяти участі сторін у процесах альтернативного вирішення спору на будь-якому етапі розгляду [25].</w:t>
      </w:r>
    </w:p>
    <w:p w:rsidR="00000000" w:rsidDel="00000000" w:rsidP="00000000" w:rsidRDefault="00000000" w:rsidRPr="00000000" w14:paraId="00000175">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Застереження «поважаючи можливість сторін продовжити судовий процес» означає, що суд не повинен примушувати сторони до мирного  врегулювання спору. Однак суд може проводити обговорення мирової угоди зі сторонами. Суддя, який бере участь в обговоренні мирової угоди, повинен уникати упередженості. Однак активна участь, включаючи пропозицію про мирову угоду, не порушує неупередженість судді та не створює видимості упередженості.</w:t>
      </w:r>
    </w:p>
    <w:p w:rsidR="00000000" w:rsidDel="00000000" w:rsidP="00000000" w:rsidRDefault="00000000" w:rsidRPr="00000000" w14:paraId="00000176">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Витрати</w:t>
      </w:r>
      <w:r w:rsidDel="00000000" w:rsidR="00000000" w:rsidRPr="00000000">
        <w:rPr>
          <w:rFonts w:ascii="Times New Roman" w:cs="Times New Roman" w:eastAsia="Times New Roman" w:hAnsi="Times New Roman"/>
          <w:color w:val="000000"/>
          <w:sz w:val="28"/>
          <w:szCs w:val="28"/>
          <w:rtl w:val="0"/>
        </w:rPr>
        <w:t xml:space="preserve"> (п. 25 Принципів). Стороні-переможцю, як правило, має бути присуджено повністю або значну частину її розумних витрат. «Витрати» включають збори за подачу документів до суду, гонорари, сплачені посадовим особам, наприклад судовим стенографісткам, такі витрати, як гонорари свідків-експертів, і гонорари адвокатів [25]. У виняткових випадках суд може утримати або обмежити витрати сторони, на користь якої вирішено спір, якщо для цього є чітке обґрунтування. Ухвалюючи рішення щодо витрат, суд може взяти до уваги процесуальні порушення будь-якої сторони в процесі. </w:t>
      </w:r>
    </w:p>
    <w:p w:rsidR="00000000" w:rsidDel="00000000" w:rsidP="00000000" w:rsidRDefault="00000000" w:rsidRPr="00000000" w14:paraId="00000177">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Негайне виконання судових рішень</w:t>
      </w:r>
      <w:r w:rsidDel="00000000" w:rsidR="00000000" w:rsidRPr="00000000">
        <w:rPr>
          <w:rFonts w:ascii="Times New Roman" w:cs="Times New Roman" w:eastAsia="Times New Roman" w:hAnsi="Times New Roman"/>
          <w:color w:val="000000"/>
          <w:sz w:val="28"/>
          <w:szCs w:val="28"/>
          <w:rtl w:val="0"/>
        </w:rPr>
        <w:t xml:space="preserve"> (п. 26 Принципів). Остаточне рішення суду першої інстанції, як правило, підлягає негайному виконанню. Суд першої або апеляційної інстанції за власною ініціативою або ініціативою сторони може в інтересах справедливості призупинити виконання рішення до його оскарження [25]. Принцип остаточності є важливим для ефективного судового розгляду. У деяких юрисдикціях негайне виконання доступне лише для рішень судів апеляційної інстанції. Той факт, що судове рішення має бути негайно виконане після того, як воно стане остаточним, не забороняє суду надавати стороні період часу для виконання цього рішення. Рішення повинно бути виконано відповідно до його умов. </w:t>
      </w:r>
    </w:p>
    <w:p w:rsidR="00000000" w:rsidDel="00000000" w:rsidP="00000000" w:rsidRDefault="00000000" w:rsidRPr="00000000" w14:paraId="00000178">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Апеляційний перегляд</w:t>
      </w:r>
      <w:r w:rsidDel="00000000" w:rsidR="00000000" w:rsidRPr="00000000">
        <w:rPr>
          <w:rFonts w:ascii="Times New Roman" w:cs="Times New Roman" w:eastAsia="Times New Roman" w:hAnsi="Times New Roman"/>
          <w:color w:val="000000"/>
          <w:sz w:val="28"/>
          <w:szCs w:val="28"/>
          <w:rtl w:val="0"/>
        </w:rPr>
        <w:t xml:space="preserve"> (п. 27 Принципів). Апеляційний перегляд має бути доступним відповідно до законодавства суду [25]. Апеляційний розгляд має бути завершено у розумний строк. Обсяг апеляційного перегляду зазвичай має бути обмежений претензіями та запереченнями, розглянутими під час провадження в першій інстанції. Суд апеляційної інстанції може в інтересах правосуддя розглянути нові факти та докази. Апеляційна процедура суттєво відрізняється в різних правових системах. Тому слід застосовувати процедуру суду держави. </w:t>
      </w:r>
    </w:p>
    <w:p w:rsidR="00000000" w:rsidDel="00000000" w:rsidP="00000000" w:rsidRDefault="00000000" w:rsidRPr="00000000" w14:paraId="0000017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Lis Pendens і Res Judicata </w:t>
      </w:r>
      <w:r w:rsidDel="00000000" w:rsidR="00000000" w:rsidRPr="00000000">
        <w:rPr>
          <w:rFonts w:ascii="Times New Roman" w:cs="Times New Roman" w:eastAsia="Times New Roman" w:hAnsi="Times New Roman"/>
          <w:color w:val="000000"/>
          <w:sz w:val="28"/>
          <w:szCs w:val="28"/>
          <w:rtl w:val="0"/>
        </w:rPr>
        <w:t xml:space="preserve">(п. 28 Принципів). При застосуванні правил lis pendence (скорочене провадження) обсяг провадження визначається претензіями сторін, включаючи поправки. При застосуванні правил Res Judicata (вирішена справа) обсяг позову або вимог, за якими було вирішено справу, визначається посиланням на претензії та заперечення в клопотаннях сторін, включаючи поправки, а також рішення суду та вмотивовані пояснення. Цей принцип розроблено для уникнення повторних судових процесів, як одночасних (lis pendens), так і подальших (res judicata) [25].</w:t>
      </w:r>
    </w:p>
    <w:p w:rsidR="00000000" w:rsidDel="00000000" w:rsidP="00000000" w:rsidRDefault="00000000" w:rsidRPr="00000000" w14:paraId="0000017A">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Ефективне правозастосування</w:t>
      </w:r>
      <w:r w:rsidDel="00000000" w:rsidR="00000000" w:rsidRPr="00000000">
        <w:rPr>
          <w:rFonts w:ascii="Times New Roman" w:cs="Times New Roman" w:eastAsia="Times New Roman" w:hAnsi="Times New Roman"/>
          <w:color w:val="000000"/>
          <w:sz w:val="28"/>
          <w:szCs w:val="28"/>
          <w:rtl w:val="0"/>
        </w:rPr>
        <w:t xml:space="preserve"> (п. 29 Принципів). Згідно з цим принципом повинні бути доступні процедури для швидкого та ефективного виконання судових рішень, включаючи грошові винагороди, судові витрати, судові заборони та тимчасові заходи [25].</w:t>
      </w:r>
    </w:p>
    <w:p w:rsidR="00000000" w:rsidDel="00000000" w:rsidP="00000000" w:rsidRDefault="00000000" w:rsidRPr="00000000" w14:paraId="0000017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Визнання судових рішень</w:t>
      </w:r>
      <w:r w:rsidDel="00000000" w:rsidR="00000000" w:rsidRPr="00000000">
        <w:rPr>
          <w:rFonts w:ascii="Times New Roman" w:cs="Times New Roman" w:eastAsia="Times New Roman" w:hAnsi="Times New Roman"/>
          <w:color w:val="000000"/>
          <w:sz w:val="28"/>
          <w:szCs w:val="28"/>
          <w:rtl w:val="0"/>
        </w:rPr>
        <w:t xml:space="preserve"> (п. 30 Принципів). Остаточне рішення, винесене іншим судом у провадженні, яке значною мірою сумісне з цими Принципами, має бути визнане та виконане, якщо іншого не вимагають правила держави суду. Кожна правова система має чіткі правила визнання судових рішень, винесених у межах її власної системи [25]. </w:t>
      </w:r>
    </w:p>
    <w:p w:rsidR="00000000" w:rsidDel="00000000" w:rsidP="00000000" w:rsidRDefault="00000000" w:rsidRPr="00000000" w14:paraId="0000017C">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Міжнародне судове співробітництво</w:t>
      </w:r>
      <w:r w:rsidDel="00000000" w:rsidR="00000000" w:rsidRPr="00000000">
        <w:rPr>
          <w:rFonts w:ascii="Times New Roman" w:cs="Times New Roman" w:eastAsia="Times New Roman" w:hAnsi="Times New Roman"/>
          <w:color w:val="000000"/>
          <w:sz w:val="28"/>
          <w:szCs w:val="28"/>
          <w:rtl w:val="0"/>
        </w:rPr>
        <w:t xml:space="preserve"> (п. 31 Принципів). Суди держави, яка прийняла ці Принципи, повинні надавати допомогу судам будь-яких інших держав, які ведуть провадження відповідно до цих Принципів, включаючи вжиття тимчасових заходів і допомогу в ідентифікації, збереженні та представленні доказів. Міжнародна судова співпраця та допомога доповнюють міжнародне визнання та є однаково важливими [25].</w:t>
      </w:r>
    </w:p>
    <w:p w:rsidR="00000000" w:rsidDel="00000000" w:rsidP="00000000" w:rsidRDefault="00000000" w:rsidRPr="00000000" w14:paraId="0000017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7E">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Висновки до розділу 3</w:t>
      </w:r>
    </w:p>
    <w:p w:rsidR="00000000" w:rsidDel="00000000" w:rsidP="00000000" w:rsidRDefault="00000000" w:rsidRPr="00000000" w14:paraId="0000017F">
      <w:pPr>
        <w:spacing w:after="0" w:line="360" w:lineRule="auto"/>
        <w:ind w:firstLine="708"/>
        <w:jc w:val="both"/>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180">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Прийняття в 2004 р. керівними органами Американського інституту права (ALI) та Міжнародним інститутом уніфікації приватного права (UNIDROIT) «Принципів транснаціонального цивільного процесу ALI/UNIDROIT» стало завершенням складної та успішної роботи, що проводилася з метою гармонізації цивільного судочинства для вирішення спорів, що виникають із угод транскордонного характеру. У «Принципах транснаціонального цивільного процесу ALI / UNIDROIT» знайшов втілення властивий континентальному праву більш високий ступінь узагальнення нормативного матеріалу. Принципи як окремий документ включають їхній перелік, зміст та роз’яснення кожного Принципу в коментарях до нього. Як принципи в документ включені положення, що є в основному універсальними для всіх правових систем і забезпечують справедливість, передбачуваність і ефективність судового розгляду незалежно від індивідуальних особливостей конкретної правової системи. Такі принципи сформульовані як керівні ідеї, покликані стати орієнтирами для регламентації та застосування правил судочинства на національному та/або міжнародно-правовому рівнях.</w:t>
      </w:r>
    </w:p>
    <w:p w:rsidR="00000000" w:rsidDel="00000000" w:rsidP="00000000" w:rsidRDefault="00000000" w:rsidRPr="00000000" w14:paraId="00000181">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«Принципи транснаціонального цивільного процесу ALI / UNIDROIT» є зведенням фундаментальних положень процесуального права таких як: незалежність, неупередженість та кваліфікація суду та суддів (Принцип 1); процесуальна рівність сторін (Принцип 3); належне повідомлення про своєчасне відправлення правосуддя (Принцип 7) та ін. До Принципів також включено загальні положення, які стосуються структури судочинства (Принцип 9), доказування (Принцип 16, 17, 18, 19, 21, 22), винесення судового рішення (Принцип 23), його оскарженню та остаточності (Принципи 27 і 28), виконання (Принципи 26, 29, 30), а також міжнародного судового співробітництва (Принцип 31).</w:t>
      </w:r>
    </w:p>
    <w:p w:rsidR="00000000" w:rsidDel="00000000" w:rsidP="00000000" w:rsidRDefault="00000000" w:rsidRPr="00000000" w14:paraId="00000182">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83">
      <w:pPr>
        <w:jc w:val="both"/>
        <w:rPr>
          <w:rFonts w:ascii="Times New Roman" w:cs="Times New Roman" w:eastAsia="Times New Roman" w:hAnsi="Times New Roman"/>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84">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ВИСНОВКИ</w:t>
      </w:r>
    </w:p>
    <w:p w:rsidR="00000000" w:rsidDel="00000000" w:rsidP="00000000" w:rsidRDefault="00000000" w:rsidRPr="00000000" w14:paraId="00000185">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6">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7">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Протягом тисячоліть в історії існування судового розгляду формувалися певні принципи, спрямовані на забезпечення фундаментальних прав суб'єктів спору, повноважень судді. До історично сформованих принципів, що дістали назву «природного правосуддя» (natural justice), традиційно можуть бути зараховані виключне право сторони ініціювати процес і визначати предмет спору (nemo judex sine actore), partibus»), неупередженість судді («nemo judex in re sua») та право на захист («audiatur et altera pars»). З розвитком суспільства для унормування принципів міжнародного цивільного процесу зростало значення міжнародних договорів. Принципи міжнародного цивільного процесу насамперед унормовані низкою Гаазьких конвенцій. Серед документів так званого «м’якого права», спрямованих на уніфікацію принципів міжнародного цивільного процесу, варто виділити «</w:t>
      </w:r>
      <w:r w:rsidDel="00000000" w:rsidR="00000000" w:rsidRPr="00000000">
        <w:rPr>
          <w:rFonts w:ascii="Times New Roman" w:cs="Times New Roman" w:eastAsia="Times New Roman" w:hAnsi="Times New Roman"/>
          <w:color w:val="000000"/>
          <w:sz w:val="28"/>
          <w:szCs w:val="28"/>
          <w:rtl w:val="0"/>
        </w:rPr>
        <w:t xml:space="preserve">Принципи транснаціонального цивільного процесу ALI/UNIDROIT», прийняті</w:t>
      </w:r>
      <w:r w:rsidDel="00000000" w:rsidR="00000000" w:rsidRPr="00000000">
        <w:rPr>
          <w:rFonts w:ascii="Times New Roman" w:cs="Times New Roman" w:eastAsia="Times New Roman" w:hAnsi="Times New Roman"/>
          <w:sz w:val="28"/>
          <w:szCs w:val="28"/>
          <w:rtl w:val="0"/>
        </w:rPr>
        <w:t xml:space="preserve"> у 2004 році. </w:t>
      </w:r>
    </w:p>
    <w:p w:rsidR="00000000" w:rsidDel="00000000" w:rsidP="00000000" w:rsidRDefault="00000000" w:rsidRPr="00000000" w14:paraId="00000188">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2. Принципи міжнародного цивільного процесу можна визначити як основні засади, згідно з якими відбувається регулювання відносин у сфері міжнародного цивільного процесу. Ознаками принципів міжанродного цивільного процесу є такі: п</w:t>
      </w:r>
      <w:r w:rsidDel="00000000" w:rsidR="00000000" w:rsidRPr="00000000">
        <w:rPr>
          <w:rFonts w:ascii="Times New Roman" w:cs="Times New Roman" w:eastAsia="Times New Roman" w:hAnsi="Times New Roman"/>
          <w:sz w:val="28"/>
          <w:szCs w:val="28"/>
          <w:rtl w:val="0"/>
        </w:rPr>
        <w:t xml:space="preserve">о-перше, принципи міжнародного цивільного процесу визначають напрямок регулювання відносин у сфері міжнародного цивільного процесу, по-друге, принципи міжнародного цивільного процесу стосуються справ з іноземним елементом, по-третє, принципи міжнародного цивільного процесу визначають завдання та методи правосуддя в справах з іноземним елементом, тобто принципи міжнародного цивільного процесу визначають бажаний результат, який необхідно досягти у судочинстві (повний, справедливий, неупереджений розгляд справи), та окреслюють, як саме цей результат має бути досягнуто (з урахуванням розумних строків, із забезпеченням права на правову допомогу тощо).</w:t>
      </w:r>
      <w:r w:rsidDel="00000000" w:rsidR="00000000" w:rsidRPr="00000000">
        <w:rPr>
          <w:rtl w:val="0"/>
        </w:rPr>
      </w:r>
    </w:p>
    <w:p w:rsidR="00000000" w:rsidDel="00000000" w:rsidP="00000000" w:rsidRDefault="00000000" w:rsidRPr="00000000" w14:paraId="00000189">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До сфери міжнародного цивільного процесу входять усі справи, тим чи іншим чином пов'язані з іноземною державою (справи з «іноземним елементом»). У контексті цього постають питання забезпечення прав іноземних осіб, залучених до процесу, а також допиту свідка, що має місце проживання за кордоном (навіть якщо у справі не присутні іноземні особи), надання на запит документів, які видавалися владою іноземних держав, тощо. Судова юрисдикція щодо вирішення міжнародних цивільних приватноправових справ не має єдиної «міжнародної» складової. Адже справи з «іноземним елементом» вирішуються національними судовими органами.</w:t>
      </w:r>
    </w:p>
    <w:p w:rsidR="00000000" w:rsidDel="00000000" w:rsidP="00000000" w:rsidRDefault="00000000" w:rsidRPr="00000000" w14:paraId="0000018A">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3. </w:t>
      </w:r>
      <w:r w:rsidDel="00000000" w:rsidR="00000000" w:rsidRPr="00000000">
        <w:rPr>
          <w:rFonts w:ascii="Times New Roman" w:cs="Times New Roman" w:eastAsia="Times New Roman" w:hAnsi="Times New Roman"/>
          <w:sz w:val="28"/>
          <w:szCs w:val="28"/>
          <w:rtl w:val="0"/>
        </w:rPr>
        <w:t xml:space="preserve">Система принципів міжнародного цивільного процесу включає: 1) загальноправові (загальні) принципи, що притаманні всім галузям права (в тому числі міжнародному цивільному процесу); 2) міжгалузеві принципи (принципи, притаманні процесуальним галузям загалом); 3) галузеві принципи – притаманні лише міжнародному цивільному процесу (наприклад, принцип рівності судових процесів держав, принцип контрольованої множинності процесів). Також принципи міжнародного цивільного процесу можна класифікувати залежно від актів, в яких вони закріплені: 1) принципи, що містяться в основоположних актах міжнародного права, що стосуються прав людини загалом; 2) принципи, що містяться в багатосторонніх конвенціях та двосторонніх угодах, які стосуються доступності правосуддя в транскордонних справах та правової допомоги; 3) принципи, що містяться в так званому «м’якому праві»; 4) принципи, що закріплені в національному законодавстві. Крім того, принципи міжнародного цивільного процесу можна класифікувати залежно від їх змістовної спрямованості: 1) принципи, спрямовані на забезпечення доступу до суду та правосуддя; 2) принципи, спрямовані на забезпечення справедливості процесу; 3) принципи, спрямовані на забезпечення швидкого та ефективного процесу; 4) принципи, спрямовані на досягнення справедливих і ефективних результатів [56]. Дещо схожою є класифікація принципів за предметом регулювання, відповідно до якої пропонується виділяти чотири групи принципів: принципи організації правосуддя (судоустрою); принципи здійснення правосуддя (судочинства);  принципи, які визначають зміст процесуальної діяльності; принципи, які визначають процесуальну форму виконання процесуальних дій. Залежно від значущості принципів, їх поділяють на фундаментальні (абсолютні) – такі, як диспозитивність, рівноправність сторін, суддівське керівництво та раціональна процесуальна форма, та конструктивні (відносні) – усі інші принципи.</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Порушення основоположних принципів може призвести до серйозного порушення справедливості правосуддя. Натомість «інші» принципи цивільного судочинства не є фундаментальними. Ігнорування цих принципів може порушити справедливість судового розгляду, але не такою мірою, як у випадку порушення фундаментальних принципів.</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Ще однією класифікацією є поділ принципів на ті, які випливають із природи судової влади, і ті, які походять із форми здійснення судової влади (функціональні). Нарешті, принципи пропонується поділяти на загальновизнані принципи й норми міжнародного права, а також принципи, закріплені в національному законодавстві. </w:t>
      </w:r>
    </w:p>
    <w:p w:rsidR="00000000" w:rsidDel="00000000" w:rsidP="00000000" w:rsidRDefault="00000000" w:rsidRPr="00000000" w14:paraId="0000018B">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4. Термін «lex fori» буквально означає право суду або право юрисдикції, де справа розглядається. Цей принцип з певними винятками застосовується при визначенні процесуальних питань, натомість до суті спору застосовується принцип «lex causae», метою якого є розв’язати судовий спір на основі матеріального права.</w:t>
      </w:r>
    </w:p>
    <w:p w:rsidR="00000000" w:rsidDel="00000000" w:rsidP="00000000" w:rsidRDefault="00000000" w:rsidRPr="00000000" w14:paraId="0000018C">
      <w:pPr>
        <w:spacing w:after="0" w:line="36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5. Походження принципу взаємності можна позначити, як «звичаєве». </w:t>
      </w:r>
      <w:r w:rsidDel="00000000" w:rsidR="00000000" w:rsidRPr="00000000">
        <w:rPr>
          <w:rFonts w:ascii="Times New Roman" w:cs="Times New Roman" w:eastAsia="Times New Roman" w:hAnsi="Times New Roman"/>
          <w:sz w:val="28"/>
          <w:szCs w:val="28"/>
          <w:rtl w:val="0"/>
        </w:rPr>
        <w:t xml:space="preserve">Принцип взаємності передбачає шанобливе ставлення країн, втілюється в наданні взаємної допомоги іноземним особам у питаннях захисту цивільних прав. Взаємність – приватноправовий бік рівності країн. Фактично, рівність та взаємність – пов’язані між собою: у публічних відносинах держави рівні, а у приватній сфері щодо прав своїх громадян керуються принципом взаємності. </w:t>
      </w:r>
    </w:p>
    <w:p w:rsidR="00000000" w:rsidDel="00000000" w:rsidP="00000000" w:rsidRDefault="00000000" w:rsidRPr="00000000" w14:paraId="0000018D">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Взаємність може бути закріплена як імперативна вимога, невиконання якої тягне відмову іноземної держави у вчиненні необхідних дій. Закріплення взаємності як факультативної умови може розглядатися як додаткова можливість захисту прав на іноземній території, навіть за відсутності між країнами угоди чи договору. У міжнародному цивільному процесі взаємність також можна розглядати як відносини, тобто реальний двосторонній зв'язок між двома державами. </w:t>
      </w:r>
    </w:p>
    <w:p w:rsidR="00000000" w:rsidDel="00000000" w:rsidP="00000000" w:rsidRDefault="00000000" w:rsidRPr="00000000" w14:paraId="0000018E">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6. Прийняття в 2004 р. керівними органами Американського інституту права (ALI) та Міжнародним інститутом уніфікації приватного права (UNIDROIT) «Принципів транснаціонального цивільного процесу ALI/UNIDROIT» стало завершенням складної та успішної роботи, що проводилася з метою гармонізації цивільного судочинства для вирішення спорів, що виникають із угод транснаціонального характеру. У «Принципах транснаціонального цивільного процесу ALI / UNIDROIT» знайшов втілення властивий континентальному праву більш високий ступінь узагальнення нормативного матеріалу. «Принципи ALI / UNIDROIT» як окремий документ містить перелік принципів, зміст та роз’яснення кожного принципу в коментарях до нього. Як принципи в документ включені положення, що є в основному універсальними для всіх правових систем і забезпечують справедливість, передбачуваність і ефективність судового розгляду незалежно від індивідуальних особливостей конкретної правової системи. Такі принципи сформульовані як керівні ідеї, що покликані стати орієнтирами для регламентації та застосування правил судочинства на національному та/або міжнародно-правовому рівнях.</w:t>
      </w:r>
    </w:p>
    <w:p w:rsidR="00000000" w:rsidDel="00000000" w:rsidP="00000000" w:rsidRDefault="00000000" w:rsidRPr="00000000" w14:paraId="0000018F">
      <w:pPr>
        <w:spacing w:after="0" w:line="36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7. «Принципи транснаціонального цивільного процесу ALI / UNIDROIT» є зведенням фундаментальних положень процесуального права таких як: незалежність, неупередженість та кваліфікація суду та суддів (Принцип 1); процесуальна рівність сторін (Принцип 3); належне повідомлення про своєчасне відправлення правосуддя (Принцип 7) тощо. До Принципів також включено загальні положення, які стосуються структури судочинства (Принцип 9), доказування (Принцип 16, 17, 18, 19, 21, 22), винесення судового рішення (Принцип 23), його оскарження та остаточності (Принципи 27 і 28), виконання (Принципи 26, 29, 30), а також міжнародного судового співробітництва (Принцип 31).</w:t>
      </w:r>
    </w:p>
    <w:p w:rsidR="00000000" w:rsidDel="00000000" w:rsidP="00000000" w:rsidRDefault="00000000" w:rsidRPr="00000000" w14:paraId="00000190">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91">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92">
      <w:pPr>
        <w:jc w:val="center"/>
        <w:rPr>
          <w:rFonts w:ascii="Times New Roman" w:cs="Times New Roman" w:eastAsia="Times New Roman" w:hAnsi="Times New Roman"/>
          <w:b w:val="1"/>
          <w:sz w:val="28"/>
          <w:szCs w:val="28"/>
        </w:rPr>
      </w:pPr>
      <w:r w:rsidDel="00000000" w:rsidR="00000000" w:rsidRPr="00000000">
        <w:br w:type="column"/>
      </w:r>
      <w:r w:rsidDel="00000000" w:rsidR="00000000" w:rsidRPr="00000000">
        <w:rPr>
          <w:rFonts w:ascii="Times New Roman" w:cs="Times New Roman" w:eastAsia="Times New Roman" w:hAnsi="Times New Roman"/>
          <w:b w:val="1"/>
          <w:sz w:val="28"/>
          <w:szCs w:val="28"/>
          <w:rtl w:val="0"/>
        </w:rPr>
        <w:t xml:space="preserve">СПИСОК ВИКОРИСТАНИХ ДЖЕРЕЛ</w:t>
      </w:r>
    </w:p>
    <w:p w:rsidR="00000000" w:rsidDel="00000000" w:rsidP="00000000" w:rsidRDefault="00000000" w:rsidRPr="00000000" w14:paraId="00000193">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Проблеми теорії та практики цивільного судочинства : Монографія / В. В. Комаров, В. І. Тертишніков, В. В. Баранкова та ін.; За заг. ред. професора В. В. Комарова. Х. : Харків юридичний, 2008.  928 с.</w:t>
      </w:r>
    </w:p>
    <w:p w:rsidR="00000000" w:rsidDel="00000000" w:rsidP="00000000" w:rsidRDefault="00000000" w:rsidRPr="00000000" w14:paraId="000001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Курс цивільного процесу : підручник / В. В. Комаров, В. А. Бігун, В. В. Баранкова та ін. ; за ред. В. В. Комарова. Х. : Право, 2011. 624 с.</w:t>
      </w:r>
    </w:p>
    <w:p w:rsidR="00000000" w:rsidDel="00000000" w:rsidP="00000000" w:rsidRDefault="00000000" w:rsidRPr="00000000" w14:paraId="000001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Колісник Т. В. Норми міжнародного цивільного процесу в праві України.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Право і Безпека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2006. Т. 5, № 2. С. 94–97.</w:t>
      </w:r>
    </w:p>
    <w:p w:rsidR="00000000" w:rsidDel="00000000" w:rsidP="00000000" w:rsidRDefault="00000000" w:rsidRPr="00000000" w14:paraId="000001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Гаванська конвенція про договори 1928 р. URL: (дата звернення: 30.11.2023).</w:t>
      </w:r>
    </w:p>
    <w:p w:rsidR="00000000" w:rsidDel="00000000" w:rsidP="00000000" w:rsidRDefault="00000000" w:rsidRPr="00000000" w14:paraId="0000019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Фединяк Г. С., Фединяк Л. С. Міжнародне приватне право : навч. посіб. 2-е вид., допов. К.: Юрінком Інтер, 2000. 416 с.</w:t>
      </w:r>
    </w:p>
    <w:p w:rsidR="00000000" w:rsidDel="00000000" w:rsidP="00000000" w:rsidRDefault="00000000" w:rsidRPr="00000000" w14:paraId="0000019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Статут ООН 1945 р. URL: https://www.google.com/url?sa=t&amp;source=web&amp;rct=j&amp;opi=89978449&amp;url=https://unic.un.org/aroundworld/unics/common/documents/publications/uncharter/UN%2520Charter_Ukrainian.pdf&amp;ved=2ahUKEwi-z5SEn-uCAxVe3QIHHdt2DZcQFnoECBgQAQ&amp;usg=AOvVaw0U8nqbcYzc29ZXGI19hfEX   (дата звернення: 30.11.2023).</w:t>
      </w:r>
    </w:p>
    <w:p w:rsidR="00000000" w:rsidDel="00000000" w:rsidP="00000000" w:rsidRDefault="00000000" w:rsidRPr="00000000" w14:paraId="0000019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Віденська конвенція про право міжнародних договорів 1969 р. URL: https://zakon.rada.gov.ua/laws/show/995_118  (дата звернення: 30.11.2023).</w:t>
      </w:r>
    </w:p>
    <w:p w:rsidR="00000000" w:rsidDel="00000000" w:rsidP="00000000" w:rsidRDefault="00000000" w:rsidRPr="00000000" w14:paraId="0000019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Короленко В. М. Імплементація міжнародних стандартів регулювання процедур оскарження у цивільному та господарському процесуальних кодексах України.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Приватне право і підприємництво</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2019. Вип. 19. С. 172–176.</w:t>
      </w:r>
    </w:p>
    <w:p w:rsidR="00000000" w:rsidDel="00000000" w:rsidP="00000000" w:rsidRDefault="00000000" w:rsidRPr="00000000" w14:paraId="0000019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Гаазька конвенція з питань цивільного процесу 1 березня 1954 р. URL: https://www.google.com/url?sa=t&amp;source=web&amp;rct=j&amp;opi=89978449&amp;url=https://zakon.rada.gov.ua/go/995_922&amp;ved=2ahUKEwjbnIqOnOuCAxWTlf0HHXK5CFMQFnoECBsQAQ&amp;usg=AOvVaw1LPVLfUb-1aAYG0Kpm6jtJ  (дата звернення: 30.11.2023).</w:t>
      </w:r>
    </w:p>
    <w:p w:rsidR="00000000" w:rsidDel="00000000" w:rsidP="00000000" w:rsidRDefault="00000000" w:rsidRPr="00000000" w14:paraId="0000019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Конвенція про отримання доказів за кордоном у цивільних або комерційних справах, 1970 р.  URL: https://www.google.com/url?sa=t&amp;source=web&amp;rct=j&amp;opi=89978449&amp;url=https://zakon.rada.gov.ua/go/995_922&amp;ved=2ahUKEwibqurCnOuCAxUrg_0HHc1ZBuQQFnoECBAQAQ&amp;usg=AOvVaw1LPVLfUb-1aAYG0Kpm6jtJ (дата звернення: 30.11.2023).</w:t>
      </w:r>
    </w:p>
    <w:p w:rsidR="00000000" w:rsidDel="00000000" w:rsidP="00000000" w:rsidRDefault="00000000" w:rsidRPr="00000000" w14:paraId="0000019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Конвенція про цивільний процес від 1 березня 1954 р. URL: https://zakon.rada.gov.ua/laws/show/995_922#Text   (дата звернення: 30.11.2023).</w:t>
      </w:r>
    </w:p>
    <w:p w:rsidR="00000000" w:rsidDel="00000000" w:rsidP="00000000" w:rsidRDefault="00000000" w:rsidRPr="00000000" w14:paraId="0000019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Конвенція про вручення судових і позасудових документів у цивільних справах та комерційних справах від 15 листопада 1965 р. URL: https://www.google.com/url?sa=t&amp;source=web&amp;rct=j&amp;opi=89978449&amp;url=https://zakon.rada.gov.ua/go/995_890&amp;ved=2ahUKEwjlqM3qnOuCAxXp0gIHHUQDDIUQFnoECBAQAQ&amp;usg=AOvVaw0TF-7h__ep15sQJEYkAk4_ (дата звернення: 30.11.2023).</w:t>
      </w:r>
    </w:p>
    <w:p w:rsidR="00000000" w:rsidDel="00000000" w:rsidP="00000000" w:rsidRDefault="00000000" w:rsidRPr="00000000" w14:paraId="000001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Конвенція про визнання та виконання іноземних судових рішень у цивільних та комерційних справах від 1 лютого 1971 р. URL:  https://www.google.com/url?sa=t&amp;source=web&amp;rct=j&amp;opi=89978449&amp;url=https://zakon.rada.gov.ua/go/973_001-19&amp;ved=2ahUKEwjg3_b3nOuCAxVQwQIHHWclA3YQFnoECBsQAQ&amp;usg=AOvVaw3E9j-6-F8la_eieXVdcnZM  (дата звернення: 30.11.2023).</w:t>
      </w:r>
    </w:p>
    <w:p w:rsidR="00000000" w:rsidDel="00000000" w:rsidP="00000000" w:rsidRDefault="00000000" w:rsidRPr="00000000" w14:paraId="000001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Брюссельська міжнародна конвенція за деякими правилами, що належать до цивільної юрисдикції з питання про зіткнення судів 1952 р. URL: </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hyperlink r:id="rId7">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https://www.google.com/url?sa=t&amp;source=web&amp;rct=j&amp;opi=89978449&amp;url=https://zakon.rada.gov.ua/go/995_g89&amp;ved=2ahUKEwjXttCSpuuCAxVXg_0HHXFYAOMQFnoECBQQAQ&amp;usg=AOvVaw3QqxbSBuq7TFFhG0efBBHi</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(дата звернення: 30.11.2023). </w:t>
      </w:r>
    </w:p>
    <w:p w:rsidR="00000000" w:rsidDel="00000000" w:rsidP="00000000" w:rsidRDefault="00000000" w:rsidRPr="00000000" w14:paraId="000001A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Регламент ЄС від 21 квітня 2004 р. № 805/2004 про європейський виконавчий лист за безспірними вимогами.  URL: https://regulation.gov.ua/documents/id119172 (дата звернення: 30.11.2023).</w:t>
      </w:r>
    </w:p>
    <w:p w:rsidR="00000000" w:rsidDel="00000000" w:rsidP="00000000" w:rsidRDefault="00000000" w:rsidRPr="00000000" w14:paraId="000001A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Регламент Ради ЄС від 29 травня 2000 р. № 1346/2000 про провадження у справах про неплатоспроможність. URL: https://minjust.gov.ua/files/32678  (дата звернення: 30.11.2023).</w:t>
      </w:r>
    </w:p>
    <w:p w:rsidR="00000000" w:rsidDel="00000000" w:rsidP="00000000" w:rsidRDefault="00000000" w:rsidRPr="00000000" w14:paraId="000001A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Регламент Ради ЄС від 29 травня 2000 р. № 1347/2000 про компетенцію, визнання та виконання постанов у шлюбних справах та у провадженнях, що стосуються батьківської відповідальності подружжя за спільних дітей. URL: https://minjust.gov.ua/files/32678    (дата звернення: 30.11.2023).</w:t>
      </w:r>
    </w:p>
    <w:p w:rsidR="00000000" w:rsidDel="00000000" w:rsidP="00000000" w:rsidRDefault="00000000" w:rsidRPr="00000000" w14:paraId="000001A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Регламент Ради ЄС від 28 травня 2001 р. № 1206/2001 про співробітництво між судами держав-членів у сфері збирання доказів у цивільних та торгових справах. URL: https://minjust.gov.ua/files/32678   (дата звернення: 30.11.2023).</w:t>
      </w:r>
    </w:p>
    <w:p w:rsidR="00000000" w:rsidDel="00000000" w:rsidP="00000000" w:rsidRDefault="00000000" w:rsidRPr="00000000" w14:paraId="000001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Регламент Ради ЄС від 29 травня 2000 р. № 1348/2000 р. про вручення судових та позасудових документів у цивільних та торговельних справах. URL: https://minjust.gov.ua/files/32678 (дата звернення: 30.11.2023).</w:t>
      </w:r>
    </w:p>
    <w:p w:rsidR="00000000" w:rsidDel="00000000" w:rsidP="00000000" w:rsidRDefault="00000000" w:rsidRPr="00000000" w14:paraId="000001A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Директива Ради ЄС від 27 січня 2003 р. № 2002/8/ ЄС щодо покращення доступу до правосуддя у транскордонних спорах, що виникають у цивільних та торговельних правовідносинах. URL: https://www.google.com/url?sa=t&amp;source=web&amp;rct=j&amp;opi=89978449&amp;url=https://zakon.rada.gov.ua/go/984_009-03&amp;ved=2ahUKEwiAjL6fnOuCAxX0UOUKHdaGBuQQFnoECBAQAQ&amp;usg=AOvVaw09LlYXMGyRyn5DMq4l8oPy   (дата звернення: 30.11.2023).</w:t>
      </w:r>
    </w:p>
    <w:p w:rsidR="00000000" w:rsidDel="00000000" w:rsidP="00000000" w:rsidRDefault="00000000" w:rsidRPr="00000000" w14:paraId="000001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Harmonization of Civil Procedure. URL: http://open-scholarship.wustl.edu/law_globalstudies/vol4/iss3/13 (дата звернення: 02.12.2023).</w:t>
      </w:r>
    </w:p>
    <w:p w:rsidR="00000000" w:rsidDel="00000000" w:rsidP="00000000" w:rsidRDefault="00000000" w:rsidRPr="00000000" w14:paraId="000001A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Andrews N. Fundamental Principles of Civil Procedure: Order Out of Chaos. Civil Litigation in a Globalising World / ed. by X. E. Kramer, C. H. Van Rhee. 2012.</w:t>
      </w:r>
    </w:p>
    <w:p w:rsidR="00000000" w:rsidDel="00000000" w:rsidP="00000000" w:rsidRDefault="00000000" w:rsidRPr="00000000" w14:paraId="000001A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Hazard, G. C., Taruffo M., Stiirner R., Gidi A. Introduction to the Principles and Rules of Transnational Civil Procedure’.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New York University Journal of International Law and Politics</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2001. No. 33(3).</w:t>
      </w:r>
    </w:p>
    <w:p w:rsidR="00000000" w:rsidDel="00000000" w:rsidP="00000000" w:rsidRDefault="00000000" w:rsidRPr="00000000" w14:paraId="000001A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Ізарова І. О. Принципи ALI-UNIDROIT та їх значення для розвитку регіональних правил цивільного судочинства: (на прикладі Європи).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Юридичний журнал</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2016. № 7–8. С. 62–67. </w:t>
      </w:r>
      <w:hyperlink r:id="rId8">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https://ekmair.ukma.edu.ua/server/api/core/bitstreams/d983ac54-5ba7-4812-b976-e52c52f08151/content</w:t>
        </w:r>
      </w:hyperlink>
      <w:r w:rsidDel="00000000" w:rsidR="00000000" w:rsidRPr="00000000">
        <w:rPr>
          <w:rtl w:val="0"/>
        </w:rPr>
      </w:r>
    </w:p>
    <w:p w:rsidR="00000000" w:rsidDel="00000000" w:rsidP="00000000" w:rsidRDefault="00000000" w:rsidRPr="00000000" w14:paraId="000001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ALI/UNIDROIT PRINCIPLES. URL: </w:t>
      </w:r>
      <w:hyperlink r:id="rId9">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https://www.unidroit.org/instruments/civil-procedure/ali-unidroit-principles</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(дата звернення: 30.11.2023).</w:t>
      </w:r>
    </w:p>
    <w:p w:rsidR="00000000" w:rsidDel="00000000" w:rsidP="00000000" w:rsidRDefault="00000000" w:rsidRPr="00000000" w14:paraId="000001AD">
      <w:pPr>
        <w:numPr>
          <w:ilvl w:val="0"/>
          <w:numId w:val="3"/>
        </w:numPr>
        <w:spacing w:after="0" w:line="360" w:lineRule="auto"/>
        <w:ind w:left="36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Конституція України: Закон від 28.06.1996 № 254к/96-ВР із змінами, внесеними згідно із Законами станом на 01.01.2020. URL: https://zakon.rada.gov.ua/laws/show/254к/96-вр (дата звернення: 02.12.2023).</w:t>
      </w:r>
    </w:p>
    <w:p w:rsidR="00000000" w:rsidDel="00000000" w:rsidP="00000000" w:rsidRDefault="00000000" w:rsidRPr="00000000" w14:paraId="000001AE">
      <w:pPr>
        <w:numPr>
          <w:ilvl w:val="0"/>
          <w:numId w:val="3"/>
        </w:numPr>
        <w:spacing w:after="0" w:line="360" w:lineRule="auto"/>
        <w:ind w:left="36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Цивільний процесуальний кодекс України: Закон від 18.03.2004 № 1618-IV із змінами, внесеними згідно із Законами станом на 04.11.2023. URL: https://zakon.rada.gov.ua/laws/show/1618-15 (дата звернення: 02.12.2023).</w:t>
      </w:r>
    </w:p>
    <w:p w:rsidR="00000000" w:rsidDel="00000000" w:rsidP="00000000" w:rsidRDefault="00000000" w:rsidRPr="00000000" w14:paraId="000001AF">
      <w:pPr>
        <w:numPr>
          <w:ilvl w:val="0"/>
          <w:numId w:val="3"/>
        </w:numPr>
        <w:spacing w:after="0" w:line="360" w:lineRule="auto"/>
        <w:ind w:left="36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Про міжнародне приватне право: Закон України від 23.06.2005 № 2709-IV із змінами, внесеними згідно із Законами станом на 23.12.2022. URL: https://zakon.rada.gov.ua/laws/show/2709-15 (дата звернення: 02.12.2023). </w:t>
      </w:r>
    </w:p>
    <w:p w:rsidR="00000000" w:rsidDel="00000000" w:rsidP="00000000" w:rsidRDefault="00000000" w:rsidRPr="00000000" w14:paraId="000001B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Руденко О. В. Уніфікація міжнародного приватного права в Європейському Союзі : автореф. дис. … канд. юрид. наук : спец. 12.00.03 «Цивільне право і цивільний процес; сімейне право; міжнародне приватне право» / О. В. Руденко. К., 2007. 21 с.</w:t>
      </w:r>
    </w:p>
    <w:p w:rsidR="00000000" w:rsidDel="00000000" w:rsidP="00000000" w:rsidRDefault="00000000" w:rsidRPr="00000000" w14:paraId="000001B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Верещінська І. В. Місце міжнародного цивільного процесу в національних правових системах суверенних держав.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Проблеми правознавства та правоохоронної діяльності.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2014. № 4. С. 13-19.</w:t>
      </w:r>
    </w:p>
    <w:p w:rsidR="00000000" w:rsidDel="00000000" w:rsidP="00000000" w:rsidRDefault="00000000" w:rsidRPr="00000000" w14:paraId="000001B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Цірат Г. А. Досвід уніфікації в сфері міжнародного цивільного процесу, що відбувається під егідою Організації американських держав.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Актуальні проблеми міжнародних відносин</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2011. Вип. 101(1). С. 144–151.</w:t>
      </w:r>
    </w:p>
    <w:p w:rsidR="00000000" w:rsidDel="00000000" w:rsidP="00000000" w:rsidRDefault="00000000" w:rsidRPr="00000000" w14:paraId="000001B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Webb P. R. H. Comity and Reciprocity: (Based upon Société Cooperative Sidmetal v. Titan International Ltd.).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International and Comparative Law Quarterly</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1966. Vol. 15. Iss. 1. Р. 165 – 187.</w:t>
      </w:r>
    </w:p>
    <w:p w:rsidR="00000000" w:rsidDel="00000000" w:rsidP="00000000" w:rsidRDefault="00000000" w:rsidRPr="00000000" w14:paraId="000001B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highlight w:val="white"/>
          <w:u w:val="none"/>
          <w:vertAlign w:val="baseline"/>
          <w:rtl w:val="0"/>
        </w:rPr>
        <w:t xml:space="preserve">Regulation (EC) No 1896/2006 of the European Parliament and of the Council of 12 December 2006 creating a European order for payment procedure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URL: </w:t>
      </w:r>
      <w:hyperlink r:id="rId10">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https://eur-lex.europa.eu/legal-content/EN/ALL/?uri=CELEX%3A32006R1896</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(дата звернення: 02.12.2023).</w:t>
      </w:r>
    </w:p>
    <w:p w:rsidR="00000000" w:rsidDel="00000000" w:rsidP="00000000" w:rsidRDefault="00000000" w:rsidRPr="00000000" w14:paraId="000001B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Бобрик В. І. Міжнародна уніфікація і гармонізація процесуального права як напрям оптимізації цивільного і господарського судочинства в Україні.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Часопис Київського університету права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2014. № 3. С. 133–140.</w:t>
      </w:r>
    </w:p>
    <w:p w:rsidR="00000000" w:rsidDel="00000000" w:rsidP="00000000" w:rsidRDefault="00000000" w:rsidRPr="00000000" w14:paraId="000001B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Цірат Г. А. Правове положення іноземців у міжнародному цивільному процесі: досвід міжнародно-правової уніфікації.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Вісник Верховного Суду України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2011. № 9. С. 44–48.</w:t>
      </w:r>
    </w:p>
    <w:p w:rsidR="00000000" w:rsidDel="00000000" w:rsidP="00000000" w:rsidRDefault="00000000" w:rsidRPr="00000000" w14:paraId="000001B7">
      <w:pPr>
        <w:numPr>
          <w:ilvl w:val="0"/>
          <w:numId w:val="3"/>
        </w:numPr>
        <w:spacing w:after="0" w:line="360" w:lineRule="auto"/>
        <w:ind w:left="36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Reinisch A. Convention on the Privileges and Immunities of the United Nations, Convention on the Privileges and Immunities of the Specialized Agencies. URL: http://legal.un.org/avl/pdf/ha/cpiun-cpisa/cpiun-cpisa_e.pdf (дата звернення: 30.11.2023).</w:t>
      </w:r>
    </w:p>
    <w:p w:rsidR="00000000" w:rsidDel="00000000" w:rsidP="00000000" w:rsidRDefault="00000000" w:rsidRPr="00000000" w14:paraId="000001B8">
      <w:pPr>
        <w:numPr>
          <w:ilvl w:val="0"/>
          <w:numId w:val="3"/>
        </w:numPr>
        <w:spacing w:after="0" w:line="360" w:lineRule="auto"/>
        <w:ind w:left="36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Черняк Ю. В. Міжнародний цивільний процес: проблеми правового регулювання в Україні. </w:t>
      </w:r>
      <w:r w:rsidDel="00000000" w:rsidR="00000000" w:rsidRPr="00000000">
        <w:rPr>
          <w:rFonts w:ascii="Times New Roman" w:cs="Times New Roman" w:eastAsia="Times New Roman" w:hAnsi="Times New Roman"/>
          <w:i w:val="1"/>
          <w:color w:val="000000"/>
          <w:sz w:val="28"/>
          <w:szCs w:val="28"/>
          <w:rtl w:val="0"/>
        </w:rPr>
        <w:t xml:space="preserve">Вісник Академії адвокатури України</w:t>
      </w:r>
      <w:r w:rsidDel="00000000" w:rsidR="00000000" w:rsidRPr="00000000">
        <w:rPr>
          <w:rFonts w:ascii="Times New Roman" w:cs="Times New Roman" w:eastAsia="Times New Roman" w:hAnsi="Times New Roman"/>
          <w:color w:val="000000"/>
          <w:sz w:val="28"/>
          <w:szCs w:val="28"/>
          <w:rtl w:val="0"/>
        </w:rPr>
        <w:t xml:space="preserve">. 2005. № 4. С. 48–51.</w:t>
      </w:r>
    </w:p>
    <w:p w:rsidR="00000000" w:rsidDel="00000000" w:rsidP="00000000" w:rsidRDefault="00000000" w:rsidRPr="00000000" w14:paraId="000001B9">
      <w:pPr>
        <w:numPr>
          <w:ilvl w:val="0"/>
          <w:numId w:val="3"/>
        </w:numPr>
        <w:spacing w:after="0" w:line="360" w:lineRule="auto"/>
        <w:ind w:left="360" w:hanging="36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Черняк Ю. В. Представництво у міжнародному цивільному процесі: засади правового регулювання в Україні. </w:t>
      </w:r>
      <w:r w:rsidDel="00000000" w:rsidR="00000000" w:rsidRPr="00000000">
        <w:rPr>
          <w:rFonts w:ascii="Times New Roman" w:cs="Times New Roman" w:eastAsia="Times New Roman" w:hAnsi="Times New Roman"/>
          <w:i w:val="1"/>
          <w:color w:val="000000"/>
          <w:sz w:val="28"/>
          <w:szCs w:val="28"/>
          <w:rtl w:val="0"/>
        </w:rPr>
        <w:t xml:space="preserve">Актуальні проблеми вдосконалення чинного законодавства України</w:t>
      </w:r>
      <w:r w:rsidDel="00000000" w:rsidR="00000000" w:rsidRPr="00000000">
        <w:rPr>
          <w:rFonts w:ascii="Times New Roman" w:cs="Times New Roman" w:eastAsia="Times New Roman" w:hAnsi="Times New Roman"/>
          <w:color w:val="000000"/>
          <w:sz w:val="28"/>
          <w:szCs w:val="28"/>
          <w:rtl w:val="0"/>
        </w:rPr>
        <w:t xml:space="preserve">. 2011. Вип. 27. С. 178–184.</w:t>
      </w:r>
    </w:p>
    <w:p w:rsidR="00000000" w:rsidDel="00000000" w:rsidP="00000000" w:rsidRDefault="00000000" w:rsidRPr="00000000" w14:paraId="000001B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Цивільний процес України: підручник / кол. авторів; за ред. В. О. Кучера. Львів: ЛьвДУВС, 2016. 768 с.</w:t>
      </w:r>
    </w:p>
    <w:p w:rsidR="00000000" w:rsidDel="00000000" w:rsidP="00000000" w:rsidRDefault="00000000" w:rsidRPr="00000000" w14:paraId="000001B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Van Rhee C. H., Verkerk R. Civil Procedure.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Elgar Encyclopedia of Comparative Law</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 ed. by J. M. Smits. Cheltenham, 2006. Рp. 120–134.</w:t>
      </w:r>
    </w:p>
    <w:p w:rsidR="00000000" w:rsidDel="00000000" w:rsidP="00000000" w:rsidRDefault="00000000" w:rsidRPr="00000000" w14:paraId="000001B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Мамницький В. Ю. Принцип змагальності у цивільному судочинстві : автореф. дис. канд. юрид. наук : 12.00.03. Харків, 1995. С. 8.</w:t>
      </w:r>
    </w:p>
    <w:p w:rsidR="00000000" w:rsidDel="00000000" w:rsidP="00000000" w:rsidRDefault="00000000" w:rsidRPr="00000000" w14:paraId="000001B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Андрушко А. В. Принцип диспозитивності цивільного процесуального права України : монографія. Харків : Консум, 2006. </w:t>
      </w:r>
    </w:p>
    <w:p w:rsidR="00000000" w:rsidDel="00000000" w:rsidP="00000000" w:rsidRDefault="00000000" w:rsidRPr="00000000" w14:paraId="000001B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Цивільний процес : навч. посіб. / О. Г. Бортнік, О. Л. Зайцев, В. А. Кройор та ін.; за заг. ред. проф. В. А. Кройтора ; МВС України, Харків. нац. ун-т внутр. справ. – Харків: ХНУВС, 2022.  336 с. </w:t>
      </w:r>
      <w:hyperlink r:id="rId11">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https://dspace.univd.edu.ua/server/api/core/bitstreams/1ed8af83-7b47-4e7f-b5b5-a35c3f9507b6/content</w:t>
        </w:r>
      </w:hyperlink>
      <w:r w:rsidDel="00000000" w:rsidR="00000000" w:rsidRPr="00000000">
        <w:rPr>
          <w:rtl w:val="0"/>
        </w:rPr>
      </w:r>
    </w:p>
    <w:p w:rsidR="00000000" w:rsidDel="00000000" w:rsidP="00000000" w:rsidRDefault="00000000" w:rsidRPr="00000000" w14:paraId="000001B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Dolinger J., Tiburcio С. The Forum Law Rule in International Litigation - Which Procedural Law Governs Proceedings to Be Performed in Foreign Jurisdictions: Lex Fori or Lex Diligentiae.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Texas International Law Journal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1998. Vol. 33. Iss. 3. P. 425–462.</w:t>
      </w:r>
    </w:p>
    <w:p w:rsidR="00000000" w:rsidDel="00000000" w:rsidP="00000000" w:rsidRDefault="00000000" w:rsidRPr="00000000" w14:paraId="000001C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Cappelletti M. Fundamental Guarantees of Litigants in Civil Procedure: Comparative Constitutional, International and Social Trends. op. cit. P. 666-678.</w:t>
      </w:r>
    </w:p>
    <w:p w:rsidR="00000000" w:rsidDel="00000000" w:rsidP="00000000" w:rsidRDefault="00000000" w:rsidRPr="00000000" w14:paraId="000001C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Coyle J. F. Rethinking Judgments Reciprocity.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North Carolina Law Review</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2014. Vol. 92. No. 4. Р. 23 – 34.</w:t>
      </w:r>
    </w:p>
    <w:p w:rsidR="00000000" w:rsidDel="00000000" w:rsidP="00000000" w:rsidRDefault="00000000" w:rsidRPr="00000000" w14:paraId="000001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Regulation (EU) No. 1215/2012 of the European Parliament and of the Council of 12 December 2012 on jurisdiction and the recognition and enforcement of judgments in civil and commercial matters. URL: http://eur-lex.europa.eu/legal-content/EN/TXT/?qid=1503384 549331&amp;uri=CELEX:32012R1215 (дата звернення: 02.12.2023).</w:t>
      </w:r>
    </w:p>
    <w:p w:rsidR="00000000" w:rsidDel="00000000" w:rsidP="00000000" w:rsidRDefault="00000000" w:rsidRPr="00000000" w14:paraId="000001C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Convention on choice of court agreements of 30 June 2005. URL: https://www.hcch.net/en/instruments/conventions/full-text/?cid=98 (дата звернення: 02.12.2023).</w:t>
      </w:r>
    </w:p>
    <w:p w:rsidR="00000000" w:rsidDel="00000000" w:rsidP="00000000" w:rsidRDefault="00000000" w:rsidRPr="00000000" w14:paraId="000001C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Hartley T., Dogauchi M. Explanatory Report on the 2005 Hague Choice of Court Agreements Convention. 2013. URL: https://www.hcch.net/en/publications-and-studies/details4/ ?pid=3959 (дата звернення: 02.12.2023).</w:t>
      </w:r>
    </w:p>
    <w:p w:rsidR="00000000" w:rsidDel="00000000" w:rsidP="00000000" w:rsidRDefault="00000000" w:rsidRPr="00000000" w14:paraId="000001C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Compilation of all national reports on the application of Regulation Brussels I in the EU countries. Questionnaire No. 3: Legal Problem Analysis. StudyJLS/C4/2005/03. URL: http://ec.europa.eu/civiljustice/news/docs/study_bxl1_compilation_quest_3_en.pdf (дата звернення: 02.12.2023).</w:t>
      </w:r>
    </w:p>
    <w:p w:rsidR="00000000" w:rsidDel="00000000" w:rsidP="00000000" w:rsidRDefault="00000000" w:rsidRPr="00000000" w14:paraId="000001C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Lindenmayr B. Vereinbarung über die internationale Zuständigkeit und das darauf anwendbare Recht. Berlin : Berliner Buchdruckerei Union GmbH, 2002. 473 S.</w:t>
      </w:r>
    </w:p>
    <w:p w:rsidR="00000000" w:rsidDel="00000000" w:rsidP="00000000" w:rsidRDefault="00000000" w:rsidRPr="00000000" w14:paraId="000001C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Bell A. Forum shopping and Venue in Transnational Litigation. New York : Oxford University Press, 2003. 400 p.</w:t>
      </w:r>
    </w:p>
    <w:p w:rsidR="00000000" w:rsidDel="00000000" w:rsidP="00000000" w:rsidRDefault="00000000" w:rsidRPr="00000000" w14:paraId="000001C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Magnus U., Mankowski P. European Commentaries on Private International Law. Commentary. Köln : Verlag Dr. Otto Schmidt KG, 2016. Vol. I. Brussels Ibis Regulation.</w:t>
      </w:r>
    </w:p>
    <w:p w:rsidR="00000000" w:rsidDel="00000000" w:rsidP="00000000" w:rsidRDefault="00000000" w:rsidRPr="00000000" w14:paraId="000001C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Stein F., Jonas M. Kommentar zur Zivilprozessordnung. 23. Auflage. Tübingen : Mohr Siebeck, 2014. Bd. 1.</w:t>
      </w:r>
    </w:p>
    <w:p w:rsidR="00000000" w:rsidDel="00000000" w:rsidP="00000000" w:rsidRDefault="00000000" w:rsidRPr="00000000" w14:paraId="000001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Regulation (EC) No 593/2008 of the European Parliament and of the Council of 17 June 2008 on the law applicable to contractual obligations (Rome I). URL: http://eur-lex.europa.eu/legal-content/EN/ALL/?uri=CELEX:32008R0593 (дата звернення: 02.12.2023).</w:t>
      </w:r>
    </w:p>
    <w:p w:rsidR="00000000" w:rsidDel="00000000" w:rsidP="00000000" w:rsidRDefault="00000000" w:rsidRPr="00000000" w14:paraId="000001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Regulation (EC) No 864/2007 of the European Parliament and of the Council of /11 July 2007 on the law applicable to non-contractual obligations (Rome II). URL: http://eur-lex.europa.eu/legal-content/EN/ALL/?uri=CELEX%3A32007R0864 (дата звернення: 02.12.2023).</w:t>
      </w:r>
    </w:p>
    <w:p w:rsidR="00000000" w:rsidDel="00000000" w:rsidP="00000000" w:rsidRDefault="00000000" w:rsidRPr="00000000" w14:paraId="000001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Конвенція про визнання та виконання рішень, що стосуються зобов’язань щодо аліментів від 2 жовтня 1973 р. URL:  </w:t>
      </w:r>
      <w:hyperlink r:id="rId12">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https://www.google.com/url?sa=t&amp;source=web&amp;rct=j&amp;opi=89978449&amp;url=https://zakon.rada.gov.ua/go/973_001&amp;ved=2ahUKEwjpxsaEneuCAxX5wAIHHQqhCqkQFnoECBMQAQ&amp;usg=AOvVaw250mzUUMknTI01EfPTMyFp</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(дата звернення: 30.11.2023).</w:t>
      </w:r>
    </w:p>
    <w:p w:rsidR="00000000" w:rsidDel="00000000" w:rsidP="00000000" w:rsidRDefault="00000000" w:rsidRPr="00000000" w14:paraId="000001C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Конвенція про визнання розлучень та рішень щодо окремого проживання подружжя від 1 червня 1970 р. URL: </w:t>
      </w:r>
      <w:hyperlink r:id="rId13">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https://www.google.com/url?sa=t&amp;source=web&amp;rct=j&amp;opi=89978449&amp;url=https://ips.ligazakon.net/document/MU70018&amp;ved=2ahUKEwiC24GQneuCAxXM6qQKHT-uCwkQFnoECBQQAQ&amp;usg=AOvVaw1jeRR54h-McfCP8q2gZ1IT</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(дата звернення: 30.11.2023).</w:t>
      </w:r>
    </w:p>
    <w:p w:rsidR="00000000" w:rsidDel="00000000" w:rsidP="00000000" w:rsidRDefault="00000000" w:rsidRPr="00000000" w14:paraId="000001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Попко В. В. Уніфікація норм міжнародного приватного права в рамках Гаазької конференції : монографія. К.: Видавничо-поліграфічний центр «Київський університет», 2007. 358 с.</w:t>
      </w:r>
    </w:p>
    <w:p w:rsidR="00000000" w:rsidDel="00000000" w:rsidP="00000000" w:rsidRDefault="00000000" w:rsidRPr="00000000" w14:paraId="000001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Regan J. C. The Enforcement of Foreign Judgments in France under the Nouveau Code de Procédure Civile // Boston College International and Comparative Law Review. 1981. Vol. 4. Iss. 1.</w:t>
      </w:r>
    </w:p>
    <w:p w:rsidR="00000000" w:rsidDel="00000000" w:rsidP="00000000" w:rsidRDefault="00000000" w:rsidRPr="00000000" w14:paraId="000001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Szaszy S. The Principle of Reciprocity in the Law of International Civil Procedure.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Netherlands International Law Review</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1966. Vol. 13. Iss. 1. P. 4–5.</w:t>
      </w:r>
    </w:p>
    <w:p w:rsidR="00000000" w:rsidDel="00000000" w:rsidP="00000000" w:rsidRDefault="00000000" w:rsidRPr="00000000" w14:paraId="000001D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Козирєва В. П., Гаврилішин А. П. Принципи змагальності та процесуальної рівності в міжнародному комерційному арбітражі.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Юридичний вісник. Повітряне і космічне право</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2015. № 4. С. 120–124.</w:t>
      </w:r>
    </w:p>
    <w:p w:rsidR="00000000" w:rsidDel="00000000" w:rsidP="00000000" w:rsidRDefault="00000000" w:rsidRPr="00000000" w14:paraId="000001D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Договір між Україною та Республікою Польща про правову допомогу та правові відносини у цивільних і кримінальних справах 1993 р.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Міжнародні договори України про правові відносини та правову допомогу: Двосторонні та багатосторонні міжнародні договори: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Офіційне видання / М-во юстиції України; редкол.: Л.М. Горбунова та ін. К., 2007. С. 82—113.</w:t>
      </w:r>
    </w:p>
    <w:p w:rsidR="00000000" w:rsidDel="00000000" w:rsidP="00000000" w:rsidRDefault="00000000" w:rsidRPr="00000000" w14:paraId="000001D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Договір між Україною та Грецькою Республікою про правову допомогу в цивільних справах 2002 р. URL: </w:t>
      </w:r>
      <w:hyperlink r:id="rId14">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www.minjust.gov.ua/0/9590</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(дата звернення: 30.11.2023).</w:t>
      </w:r>
    </w:p>
    <w:p w:rsidR="00000000" w:rsidDel="00000000" w:rsidP="00000000" w:rsidRDefault="00000000" w:rsidRPr="00000000" w14:paraId="000001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Договір між Україною та Чеською Республікою про правову допомогу в цивільних справах 2001р. URL: </w:t>
      </w:r>
      <w:hyperlink r:id="rId15">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https://www.google.com/url?sa=t&amp;source=web&amp;rct=j&amp;opi=89978449&amp;url=https://zakon.rada.gov.ua/go/203_018&amp;ved=2ahUKEwi-1d2ynOuCAxU3g_0HHerwA6gQFnoECBIQAQ&amp;usg=AOvVaw1Qnxwj7JnvIwoGlKUQF88T</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(дата звернення: 30.11.2023).</w:t>
      </w:r>
    </w:p>
    <w:p w:rsidR="00000000" w:rsidDel="00000000" w:rsidP="00000000" w:rsidRDefault="00000000" w:rsidRPr="00000000" w14:paraId="000001D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Dodge W. S. International Comity in American Law.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Columbia Law Review</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2015. Vol. 115. No. 8. Р. 56 – 63.</w:t>
      </w:r>
    </w:p>
    <w:p w:rsidR="00000000" w:rsidDel="00000000" w:rsidP="00000000" w:rsidRDefault="00000000" w:rsidRPr="00000000" w14:paraId="000001D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Нью-Йоркська конвенція про стягнення за кордоном аліментів 1956 р. URL:  </w:t>
      </w:r>
      <w:hyperlink r:id="rId16">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https://www.google.com/url?sa=t&amp;source=web&amp;rct=j&amp;opi=89978449&amp;url=https://zakon.rada.gov.ua/go/995_425&amp;ved=2ahUKEwifr-78peuCAxVw_rsIHaAwBikQFnoECBMQAQ&amp;usg=AOvVaw1KxoIDOOm77fuV10kqvePx</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(дата звернення: 30.11.2023). </w:t>
      </w:r>
    </w:p>
    <w:p w:rsidR="00000000" w:rsidDel="00000000" w:rsidP="00000000" w:rsidRDefault="00000000" w:rsidRPr="00000000" w14:paraId="000001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Guinchard S. Rapport de synthese; in: “La Procedure Civile Mondiale Modélisée” (sous la direction de Frederique Ferrand). Paris, 2004. P. 157–158.</w:t>
      </w:r>
    </w:p>
    <w:p w:rsidR="00000000" w:rsidDel="00000000" w:rsidP="00000000" w:rsidRDefault="00000000" w:rsidRPr="00000000" w14:paraId="000001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Черняк Ю. В. Значення і суть попередніх заходів захисту в рамках міжнародного цивільного процесу.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Бюлетень Міністерства юстиції України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2015. № 2. С. 119–126.</w:t>
      </w:r>
    </w:p>
    <w:p w:rsidR="00000000" w:rsidDel="00000000" w:rsidP="00000000" w:rsidRDefault="00000000" w:rsidRPr="00000000" w14:paraId="000001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Черняк Ю. В. Інститут мирової угоди із сімейно-правових спорів у міжнародному цивільному процесі: стан доктринальної розробки та нормативного регулювання.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Науковий вісник Ужгородського національного університету. Серія : Право</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2016. Вип. 38(1). С. 100–103.</w:t>
      </w:r>
    </w:p>
    <w:p w:rsidR="00000000" w:rsidDel="00000000" w:rsidP="00000000" w:rsidRDefault="00000000" w:rsidRPr="00000000" w14:paraId="000001D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Чучкова Н. О. Міжнародні договори, що регулюють цивільні процесуальні правовідносини за участю іноземних осіб.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Бюлетень Міністерства юстиції України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2012. № 3. С. 109–115. </w:t>
      </w:r>
    </w:p>
    <w:p w:rsidR="00000000" w:rsidDel="00000000" w:rsidP="00000000" w:rsidRDefault="00000000" w:rsidRPr="00000000" w14:paraId="000001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Goldstein S. ALI / UNIDROIT Principles and Rules of Transnational Civil Procedure: Utility of Such a Harmonization Project. Op. cit. P. 789–792.</w:t>
      </w:r>
    </w:p>
    <w:p w:rsidR="00000000" w:rsidDel="00000000" w:rsidP="00000000" w:rsidRDefault="00000000" w:rsidRPr="00000000" w14:paraId="000001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Цірат Г. А. Двосторонні договори про правову допомогу як приклад уніфікації норм міжнародного цивільного процесу.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Вісник Верховного Суду України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2012. № 1. С. 43–48. </w:t>
      </w:r>
    </w:p>
    <w:p w:rsidR="00000000" w:rsidDel="00000000" w:rsidP="00000000" w:rsidRDefault="00000000" w:rsidRPr="00000000" w14:paraId="000001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Цірат Г. А. Двосторонні договори про правову допомогу як приклад уніфікації норм міжнародного цивільного процесу.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Вісник Верховного Суду України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2012. № 1. С. 43–48.</w:t>
      </w:r>
    </w:p>
    <w:p w:rsidR="00000000" w:rsidDel="00000000" w:rsidP="00000000" w:rsidRDefault="00000000" w:rsidRPr="00000000" w14:paraId="000001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Fundamental Guarantees of the Parties in Civil Litigation (Studios in National, International and Comparative Law). Op. cit. P. 450.</w:t>
      </w:r>
    </w:p>
    <w:p w:rsidR="00000000" w:rsidDel="00000000" w:rsidP="00000000" w:rsidRDefault="00000000" w:rsidRPr="00000000" w14:paraId="000001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Hans Prutting “International Sources of German Civil Procedure” URL: </w:t>
      </w:r>
      <w:hyperlink r:id="rId17">
        <w:r w:rsidDel="00000000" w:rsidR="00000000" w:rsidRPr="00000000">
          <w:rPr>
            <w:rFonts w:ascii="Times New Roman" w:cs="Times New Roman" w:eastAsia="Times New Roman" w:hAnsi="Times New Roman"/>
            <w:b w:val="0"/>
            <w:i w:val="0"/>
            <w:smallCaps w:val="0"/>
            <w:strike w:val="0"/>
            <w:color w:val="0563c1"/>
            <w:sz w:val="28"/>
            <w:szCs w:val="28"/>
            <w:u w:val="single"/>
            <w:shd w:fill="auto" w:val="clear"/>
            <w:vertAlign w:val="baseline"/>
            <w:rtl w:val="0"/>
          </w:rPr>
          <w:t xml:space="preserve">https://www.google.com/url?sa=t&amp;source=web&amp;rct=j&amp;opi=89978449&amp;url=https://yars.wz.uw.edu.pl/images/yars2015_8_12/00.pdf&amp;ved=2ahUKEwiD4ZuP8OqCAxWMNewKHfPGCp8QFnoECCEQAQ&amp;usg=AOvVaw14TMSffhLqjC0U394vFwL6</w:t>
        </w:r>
      </w:hyperlink>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(дата звернення: 30.11.2023).</w:t>
      </w:r>
    </w:p>
    <w:p w:rsidR="00000000" w:rsidDel="00000000" w:rsidP="00000000" w:rsidRDefault="00000000" w:rsidRPr="00000000" w14:paraId="000001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Lenhof A. Reciprocity and the Law of Foreign Judgments: A Historical — Critical Analysis // Louisiana Law Review. 1956. Vol. 16. No. 3. Р. 45 – 49.</w:t>
      </w:r>
    </w:p>
    <w:p w:rsidR="00000000" w:rsidDel="00000000" w:rsidP="00000000" w:rsidRDefault="00000000" w:rsidRPr="00000000" w14:paraId="000001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Прусенко Г. Є. Поняття процесуального договору у цивільному судочинстві України і міжнародному цивільному процесі.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Право України</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2018. № 11. С. 141–150.</w:t>
      </w:r>
    </w:p>
    <w:p w:rsidR="00000000" w:rsidDel="00000000" w:rsidP="00000000" w:rsidRDefault="00000000" w:rsidRPr="00000000" w14:paraId="000001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Ізарова І. О. Принципи транскордонного цивільного процесу ALI-UNIDROIT і їх вплив на розвиток цивільного процесуального права.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Науковий вісник Міжнародного гуманітарного університету. Серія : Юриспруденція</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2014. Вип. 10-1(1). С. 190–193.</w:t>
      </w:r>
    </w:p>
    <w:p w:rsidR="00000000" w:rsidDel="00000000" w:rsidP="00000000" w:rsidRDefault="00000000" w:rsidRPr="00000000" w14:paraId="000001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Шпак М. В. Міжнародно-правові стандарти професійної діяльності адвоката у цивільному процесі України. </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Теорія і практика правознавства</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2017. Вип. 1. С.1 -9.</w:t>
      </w:r>
    </w:p>
    <w:p w:rsidR="00000000" w:rsidDel="00000000" w:rsidP="00000000" w:rsidRDefault="00000000" w:rsidRPr="00000000" w14:paraId="000001E4">
      <w:pPr>
        <w:spacing w:after="0" w:line="360" w:lineRule="auto"/>
        <w:ind w:left="360" w:firstLine="0"/>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E6">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1E7">
      <w:pPr>
        <w:spacing w:after="0" w:line="360" w:lineRule="auto"/>
        <w:jc w:val="both"/>
        <w:rPr>
          <w:rFonts w:ascii="Times New Roman" w:cs="Times New Roman" w:eastAsia="Times New Roman" w:hAnsi="Times New Roman"/>
          <w:color w:val="000000"/>
          <w:sz w:val="28"/>
          <w:szCs w:val="28"/>
        </w:rPr>
      </w:pPr>
      <w:r w:rsidDel="00000000" w:rsidR="00000000" w:rsidRPr="00000000">
        <w:rPr>
          <w:rtl w:val="0"/>
        </w:rPr>
      </w:r>
    </w:p>
    <w:sectPr>
      <w:headerReference r:id="rId18" w:type="default"/>
      <w:headerReference r:id="rId19"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nsola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582" w:hanging="582"/>
      </w:pPr>
      <w:rPr/>
    </w:lvl>
    <w:lvl w:ilvl="1">
      <w:start w:val="1"/>
      <w:numFmt w:val="decimal"/>
      <w:lvlText w:val="%1.%2."/>
      <w:lvlJc w:val="left"/>
      <w:pPr>
        <w:ind w:left="1429" w:hanging="720"/>
      </w:pPr>
      <w:rPr/>
    </w:lvl>
    <w:lvl w:ilvl="2">
      <w:start w:val="1"/>
      <w:numFmt w:val="decimal"/>
      <w:lvlText w:val="%1.%2.%3."/>
      <w:lvlJc w:val="left"/>
      <w:pPr>
        <w:ind w:left="2138" w:hanging="720"/>
      </w:pPr>
      <w:rPr/>
    </w:lvl>
    <w:lvl w:ilvl="3">
      <w:start w:val="1"/>
      <w:numFmt w:val="decimal"/>
      <w:lvlText w:val="%1.%2.%3.%4."/>
      <w:lvlJc w:val="left"/>
      <w:pPr>
        <w:ind w:left="3207" w:hanging="1080"/>
      </w:pPr>
      <w:rPr/>
    </w:lvl>
    <w:lvl w:ilvl="4">
      <w:start w:val="1"/>
      <w:numFmt w:val="decimal"/>
      <w:lvlText w:val="%1.%2.%3.%4.%5."/>
      <w:lvlJc w:val="left"/>
      <w:pPr>
        <w:ind w:left="3916" w:hanging="1080"/>
      </w:pPr>
      <w:rPr/>
    </w:lvl>
    <w:lvl w:ilvl="5">
      <w:start w:val="1"/>
      <w:numFmt w:val="decimal"/>
      <w:lvlText w:val="%1.%2.%3.%4.%5.%6."/>
      <w:lvlJc w:val="left"/>
      <w:pPr>
        <w:ind w:left="4985" w:hanging="1440"/>
      </w:pPr>
      <w:rPr/>
    </w:lvl>
    <w:lvl w:ilvl="6">
      <w:start w:val="1"/>
      <w:numFmt w:val="decimal"/>
      <w:lvlText w:val="%1.%2.%3.%4.%5.%6.%7."/>
      <w:lvlJc w:val="left"/>
      <w:pPr>
        <w:ind w:left="6054" w:hanging="1800"/>
      </w:pPr>
      <w:rPr/>
    </w:lvl>
    <w:lvl w:ilvl="7">
      <w:start w:val="1"/>
      <w:numFmt w:val="decimal"/>
      <w:lvlText w:val="%1.%2.%3.%4.%5.%6.%7.%8."/>
      <w:lvlJc w:val="left"/>
      <w:pPr>
        <w:ind w:left="6763" w:hanging="1800"/>
      </w:pPr>
      <w:rPr/>
    </w:lvl>
    <w:lvl w:ilvl="8">
      <w:start w:val="1"/>
      <w:numFmt w:val="decimal"/>
      <w:lvlText w:val="%1.%2.%3.%4.%5.%6.%7.%8.%9."/>
      <w:lvlJc w:val="left"/>
      <w:pPr>
        <w:ind w:left="7832" w:hanging="2160"/>
      </w:pPr>
      <w:rPr/>
    </w:lvl>
  </w:abstractNum>
  <w:abstractNum w:abstractNumId="2">
    <w:lvl w:ilvl="0">
      <w:start w:val="1"/>
      <w:numFmt w:val="bullet"/>
      <w:lvlText w:val="−"/>
      <w:lvlJc w:val="left"/>
      <w:pPr>
        <w:ind w:left="1428" w:hanging="360"/>
      </w:pPr>
      <w:rPr>
        <w:rFonts w:ascii="Noto Sans Symbols" w:cs="Noto Sans Symbols" w:eastAsia="Noto Sans Symbols" w:hAnsi="Noto Sans Symbols"/>
      </w:rPr>
    </w:lvl>
    <w:lvl w:ilvl="1">
      <w:start w:val="1"/>
      <w:numFmt w:val="bullet"/>
      <w:lvlText w:val="o"/>
      <w:lvlJc w:val="left"/>
      <w:pPr>
        <w:ind w:left="2148" w:hanging="360"/>
      </w:pPr>
      <w:rPr>
        <w:rFonts w:ascii="Courier New" w:cs="Courier New" w:eastAsia="Courier New" w:hAnsi="Courier New"/>
      </w:rPr>
    </w:lvl>
    <w:lvl w:ilvl="2">
      <w:start w:val="1"/>
      <w:numFmt w:val="bullet"/>
      <w:lvlText w:val="▪"/>
      <w:lvlJc w:val="left"/>
      <w:pPr>
        <w:ind w:left="2868" w:hanging="360"/>
      </w:pPr>
      <w:rPr>
        <w:rFonts w:ascii="Noto Sans Symbols" w:cs="Noto Sans Symbols" w:eastAsia="Noto Sans Symbols" w:hAnsi="Noto Sans Symbols"/>
      </w:rPr>
    </w:lvl>
    <w:lvl w:ilvl="3">
      <w:start w:val="1"/>
      <w:numFmt w:val="bullet"/>
      <w:lvlText w:val="●"/>
      <w:lvlJc w:val="left"/>
      <w:pPr>
        <w:ind w:left="3588" w:hanging="360"/>
      </w:pPr>
      <w:rPr>
        <w:rFonts w:ascii="Noto Sans Symbols" w:cs="Noto Sans Symbols" w:eastAsia="Noto Sans Symbols" w:hAnsi="Noto Sans Symbols"/>
      </w:rPr>
    </w:lvl>
    <w:lvl w:ilvl="4">
      <w:start w:val="1"/>
      <w:numFmt w:val="bullet"/>
      <w:lvlText w:val="o"/>
      <w:lvlJc w:val="left"/>
      <w:pPr>
        <w:ind w:left="4308" w:hanging="360"/>
      </w:pPr>
      <w:rPr>
        <w:rFonts w:ascii="Courier New" w:cs="Courier New" w:eastAsia="Courier New" w:hAnsi="Courier New"/>
      </w:rPr>
    </w:lvl>
    <w:lvl w:ilvl="5">
      <w:start w:val="1"/>
      <w:numFmt w:val="bullet"/>
      <w:lvlText w:val="▪"/>
      <w:lvlJc w:val="left"/>
      <w:pPr>
        <w:ind w:left="5028" w:hanging="360"/>
      </w:pPr>
      <w:rPr>
        <w:rFonts w:ascii="Noto Sans Symbols" w:cs="Noto Sans Symbols" w:eastAsia="Noto Sans Symbols" w:hAnsi="Noto Sans Symbols"/>
      </w:rPr>
    </w:lvl>
    <w:lvl w:ilvl="6">
      <w:start w:val="1"/>
      <w:numFmt w:val="bullet"/>
      <w:lvlText w:val="●"/>
      <w:lvlJc w:val="left"/>
      <w:pPr>
        <w:ind w:left="5748" w:hanging="360"/>
      </w:pPr>
      <w:rPr>
        <w:rFonts w:ascii="Noto Sans Symbols" w:cs="Noto Sans Symbols" w:eastAsia="Noto Sans Symbols" w:hAnsi="Noto Sans Symbols"/>
      </w:rPr>
    </w:lvl>
    <w:lvl w:ilvl="7">
      <w:start w:val="1"/>
      <w:numFmt w:val="bullet"/>
      <w:lvlText w:val="o"/>
      <w:lvlJc w:val="left"/>
      <w:pPr>
        <w:ind w:left="6468" w:hanging="360"/>
      </w:pPr>
      <w:rPr>
        <w:rFonts w:ascii="Courier New" w:cs="Courier New" w:eastAsia="Courier New" w:hAnsi="Courier New"/>
      </w:rPr>
    </w:lvl>
    <w:lvl w:ilvl="8">
      <w:start w:val="1"/>
      <w:numFmt w:val="bullet"/>
      <w:lvlText w:val="▪"/>
      <w:lvlJc w:val="left"/>
      <w:pPr>
        <w:ind w:left="7188"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890" w:hanging="360"/>
      </w:pPr>
      <w:rPr>
        <w:rFonts w:ascii="Courier New" w:cs="Courier New" w:eastAsia="Courier New" w:hAnsi="Courier New"/>
      </w:rPr>
    </w:lvl>
    <w:lvl w:ilvl="2">
      <w:start w:val="1"/>
      <w:numFmt w:val="bullet"/>
      <w:lvlText w:val="▪"/>
      <w:lvlJc w:val="left"/>
      <w:pPr>
        <w:ind w:left="2610" w:hanging="360"/>
      </w:pPr>
      <w:rPr>
        <w:rFonts w:ascii="Noto Sans Symbols" w:cs="Noto Sans Symbols" w:eastAsia="Noto Sans Symbols" w:hAnsi="Noto Sans Symbols"/>
      </w:rPr>
    </w:lvl>
    <w:lvl w:ilvl="3">
      <w:start w:val="1"/>
      <w:numFmt w:val="bullet"/>
      <w:lvlText w:val="●"/>
      <w:lvlJc w:val="left"/>
      <w:pPr>
        <w:ind w:left="3330" w:hanging="360"/>
      </w:pPr>
      <w:rPr>
        <w:rFonts w:ascii="Noto Sans Symbols" w:cs="Noto Sans Symbols" w:eastAsia="Noto Sans Symbols" w:hAnsi="Noto Sans Symbols"/>
      </w:rPr>
    </w:lvl>
    <w:lvl w:ilvl="4">
      <w:start w:val="1"/>
      <w:numFmt w:val="bullet"/>
      <w:lvlText w:val="o"/>
      <w:lvlJc w:val="left"/>
      <w:pPr>
        <w:ind w:left="4050" w:hanging="360"/>
      </w:pPr>
      <w:rPr>
        <w:rFonts w:ascii="Courier New" w:cs="Courier New" w:eastAsia="Courier New" w:hAnsi="Courier New"/>
      </w:rPr>
    </w:lvl>
    <w:lvl w:ilvl="5">
      <w:start w:val="1"/>
      <w:numFmt w:val="bullet"/>
      <w:lvlText w:val="▪"/>
      <w:lvlJc w:val="left"/>
      <w:pPr>
        <w:ind w:left="4770" w:hanging="360"/>
      </w:pPr>
      <w:rPr>
        <w:rFonts w:ascii="Noto Sans Symbols" w:cs="Noto Sans Symbols" w:eastAsia="Noto Sans Symbols" w:hAnsi="Noto Sans Symbols"/>
      </w:rPr>
    </w:lvl>
    <w:lvl w:ilvl="6">
      <w:start w:val="1"/>
      <w:numFmt w:val="bullet"/>
      <w:lvlText w:val="●"/>
      <w:lvlJc w:val="left"/>
      <w:pPr>
        <w:ind w:left="5490" w:hanging="360"/>
      </w:pPr>
      <w:rPr>
        <w:rFonts w:ascii="Noto Sans Symbols" w:cs="Noto Sans Symbols" w:eastAsia="Noto Sans Symbols" w:hAnsi="Noto Sans Symbols"/>
      </w:rPr>
    </w:lvl>
    <w:lvl w:ilvl="7">
      <w:start w:val="1"/>
      <w:numFmt w:val="bullet"/>
      <w:lvlText w:val="o"/>
      <w:lvlJc w:val="left"/>
      <w:pPr>
        <w:ind w:left="6210" w:hanging="360"/>
      </w:pPr>
      <w:rPr>
        <w:rFonts w:ascii="Courier New" w:cs="Courier New" w:eastAsia="Courier New" w:hAnsi="Courier New"/>
      </w:rPr>
    </w:lvl>
    <w:lvl w:ilvl="8">
      <w:start w:val="1"/>
      <w:numFmt w:val="bullet"/>
      <w:lvlText w:val="▪"/>
      <w:lvlJc w:val="left"/>
      <w:pPr>
        <w:ind w:left="6930" w:hanging="360"/>
      </w:pPr>
      <w:rPr>
        <w:rFonts w:ascii="Noto Sans Symbols" w:cs="Noto Sans Symbols" w:eastAsia="Noto Sans Symbols" w:hAnsi="Noto Sans Symbols"/>
      </w:rPr>
    </w:lvl>
  </w:abstractNum>
  <w:abstractNum w:abstractNumId="5">
    <w:lvl w:ilvl="0">
      <w:start w:val="1"/>
      <w:numFmt w:val="bullet"/>
      <w:lvlText w:val="-"/>
      <w:lvlJc w:val="left"/>
      <w:pPr>
        <w:ind w:left="1068" w:hanging="360"/>
      </w:pPr>
      <w:rPr>
        <w:rFonts w:ascii="Times New Roman" w:cs="Times New Roman" w:eastAsia="Times New Roman" w:hAnsi="Times New Roman"/>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uk-U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space.univd.edu.ua/server/api/core/bitstreams/1ed8af83-7b47-4e7f-b5b5-a35c3f9507b6/content" TargetMode="External"/><Relationship Id="rId10" Type="http://schemas.openxmlformats.org/officeDocument/2006/relationships/hyperlink" Target="https://eur-lex.europa.eu/legal-content/EN/ALL/?uri=CELEX%3A32006R1896" TargetMode="External"/><Relationship Id="rId13" Type="http://schemas.openxmlformats.org/officeDocument/2006/relationships/hyperlink" Target="https://www.google.com/url?sa=t&amp;source=web&amp;rct=j&amp;opi=89978449&amp;url=https://ips.ligazakon.net/document/MU70018&amp;ved=2ahUKEwiC24GQneuCAxXM6qQKHT-uCwkQFnoECBQQAQ&amp;usg=AOvVaw1jeRR54h-McfCP8q2gZ1IT" TargetMode="External"/><Relationship Id="rId12" Type="http://schemas.openxmlformats.org/officeDocument/2006/relationships/hyperlink" Target="https://www.google.com/url?sa=t&amp;source=web&amp;rct=j&amp;opi=89978449&amp;url=https://zakon.rada.gov.ua/go/973_001&amp;ved=2ahUKEwjpxsaEneuCAxX5wAIHHQqhCqkQFnoECBMQAQ&amp;usg=AOvVaw250mzUUMknTI01EfPTMyF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idroit.org/instruments/civil-procedure/ali-unidroit-principles" TargetMode="External"/><Relationship Id="rId15" Type="http://schemas.openxmlformats.org/officeDocument/2006/relationships/hyperlink" Target="https://www.google.com/url?sa=t&amp;source=web&amp;rct=j&amp;opi=89978449&amp;url=https://zakon.rada.gov.ua/go/203_018&amp;ved=2ahUKEwi-1d2ynOuCAxU3g_0HHerwA6gQFnoECBIQAQ&amp;usg=AOvVaw1Qnxwj7JnvIwoGlKUQF88T" TargetMode="External"/><Relationship Id="rId14" Type="http://schemas.openxmlformats.org/officeDocument/2006/relationships/hyperlink" Target="http://www.minjust.gov.ua/0/9590" TargetMode="External"/><Relationship Id="rId17" Type="http://schemas.openxmlformats.org/officeDocument/2006/relationships/hyperlink" Target="https://www.google.com/url?sa=t&amp;source=web&amp;rct=j&amp;opi=89978449&amp;url=https://yars.wz.uw.edu.pl/images/yars2015_8_12/00.pdf&amp;ved=2ahUKEwiD4ZuP8OqCAxWMNewKHfPGCp8QFnoECCEQAQ&amp;usg=AOvVaw14TMSffhLqjC0U394vFwL6" TargetMode="External"/><Relationship Id="rId16" Type="http://schemas.openxmlformats.org/officeDocument/2006/relationships/hyperlink" Target="https://www.google.com/url?sa=t&amp;source=web&amp;rct=j&amp;opi=89978449&amp;url=https://zakon.rada.gov.ua/go/995_425&amp;ved=2ahUKEwifr-78peuCAxVw_rsIHaAwBikQFnoECBMQAQ&amp;usg=AOvVaw1KxoIDOOm77fuV10kqvePx"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www.google.com/url?sa=t&amp;source=web&amp;rct=j&amp;opi=89978449&amp;url=https://zakon.rada.gov.ua/go/995_g89&amp;ved=2ahUKEwjXttCSpuuCAxVXg_0HHXFYAOMQFnoECBQQAQ&amp;usg=AOvVaw3QqxbSBuq7TFFhG0efBBHi" TargetMode="External"/><Relationship Id="rId8" Type="http://schemas.openxmlformats.org/officeDocument/2006/relationships/hyperlink" Target="https://ekmair.ukma.edu.ua/server/api/core/bitstreams/d983ac54-5ba7-4812-b976-e52c52f08151/cont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MfXT31MHcDtCE2bk1TM7ix1Gxw==">CgMxLjAyCGguZ2pkZ3hzMgloLjMwajB6bGwyCWguMWZvYjl0ZTIKaWQuM3pueXNoNzIKaWQuMmV0OTJwMDIJaWQudHlqY3d0MgppZC4zZHk2dmttMgppZC4xdDNoNXNmMgppZC40ZDM0b2c4MgppZC4yczhleW8xMgppZC4xN2RwOHZ1MgppZC4zcmRjcmpuMgppZC4yNmluMXJnMglpZC5sbnhiejkyCmlkLjM1bmt1bjIyCmlkLjFrc3Y0dXYyCmlkLjQ0c2luaW8yCWguMmp4c3hxaDIIaC56MzM3eWEyCmlkLjNqMnFxbTMyCmlkLjF5ODEwdHcyCmlkLjRpN29qaHAyCmlkLjJ4Y3l0cGkyCmlkLjFjaTkzeGI4AHIhMUs3MHZkYUhtTUJDRW5LaTNWaVZEQ1o5UkN4YllLQS1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