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AEF4B0" w14:textId="77777777" w:rsidR="00990EAA" w:rsidRDefault="00990EAA" w:rsidP="00B60B85">
      <w:pPr>
        <w:jc w:val="center"/>
        <w:rPr>
          <w:rFonts w:ascii="Times New Roman" w:hAnsi="Times New Roman" w:cs="Times New Roman"/>
          <w:b/>
          <w:bCs/>
          <w:sz w:val="28"/>
          <w:szCs w:val="28"/>
        </w:rPr>
      </w:pPr>
      <w:bookmarkStart w:id="0" w:name="_GoBack"/>
      <w:bookmarkEnd w:id="0"/>
    </w:p>
    <w:p w14:paraId="675A61D1" w14:textId="77777777" w:rsidR="00440EEB" w:rsidRDefault="00440EEB" w:rsidP="00440EE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ОДЕСЬКИЙ НАЦІОНАЛЬНИЙ УНІВЕРСИТЕТ імені І. І. МЕЧНИКОВА</w:t>
      </w:r>
    </w:p>
    <w:p w14:paraId="11677D4C" w14:textId="77777777" w:rsidR="00440EEB" w:rsidRDefault="00440EEB" w:rsidP="00440EE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Факультет романо-германської філології</w:t>
      </w:r>
    </w:p>
    <w:p w14:paraId="4A3E9570" w14:textId="77777777" w:rsidR="00440EEB" w:rsidRDefault="00440EEB" w:rsidP="00440EE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теорії та практики перекладу</w:t>
      </w:r>
    </w:p>
    <w:p w14:paraId="5DF7D8CE" w14:textId="77777777" w:rsidR="00440EEB" w:rsidRDefault="00440EEB" w:rsidP="00440EEB">
      <w:pPr>
        <w:spacing w:line="360" w:lineRule="auto"/>
        <w:jc w:val="center"/>
        <w:rPr>
          <w:rFonts w:ascii="Times New Roman" w:eastAsia="Times New Roman" w:hAnsi="Times New Roman" w:cs="Times New Roman"/>
          <w:sz w:val="28"/>
          <w:szCs w:val="28"/>
        </w:rPr>
      </w:pPr>
    </w:p>
    <w:p w14:paraId="08453EFD" w14:textId="77777777" w:rsidR="00440EEB" w:rsidRDefault="00440EEB" w:rsidP="00440EEB">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Кваліфікаційна робота</w:t>
      </w:r>
    </w:p>
    <w:p w14:paraId="638E35D1" w14:textId="77777777" w:rsidR="00440EEB" w:rsidRDefault="00440EEB" w:rsidP="00440EE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ступеня вищої освіти «магістр»</w:t>
      </w:r>
    </w:p>
    <w:p w14:paraId="61B37ED2" w14:textId="693BF463" w:rsidR="00440EEB" w:rsidRDefault="00440EEB" w:rsidP="00440EEB">
      <w:pPr>
        <w:spacing w:line="360" w:lineRule="auto"/>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«Передача реалій при перекладі англомовних телесеріалів»</w:t>
      </w:r>
    </w:p>
    <w:p w14:paraId="3E152DB5" w14:textId="2D0892E9" w:rsidR="00440EEB" w:rsidRPr="00B70EEA" w:rsidRDefault="00440EEB" w:rsidP="00440EEB">
      <w:pPr>
        <w:spacing w:line="360" w:lineRule="auto"/>
        <w:jc w:val="center"/>
        <w:rPr>
          <w:rFonts w:ascii="Times New Roman" w:eastAsia="Times New Roman" w:hAnsi="Times New Roman" w:cs="Times New Roman"/>
          <w:b/>
          <w:bCs/>
          <w:sz w:val="28"/>
          <w:szCs w:val="28"/>
          <w:lang w:val="en-US"/>
        </w:rPr>
      </w:pPr>
      <w:r w:rsidRPr="00B70EEA">
        <w:rPr>
          <w:rFonts w:ascii="Times New Roman" w:eastAsia="Times New Roman" w:hAnsi="Times New Roman" w:cs="Times New Roman"/>
          <w:b/>
          <w:bCs/>
          <w:sz w:val="28"/>
          <w:szCs w:val="28"/>
          <w:lang w:val="en-US"/>
        </w:rPr>
        <w:t>«</w:t>
      </w:r>
      <w:r w:rsidRPr="00F96B05">
        <w:rPr>
          <w:sz w:val="24"/>
          <w:szCs w:val="24"/>
          <w:lang w:val="en-GB"/>
        </w:rPr>
        <w:t xml:space="preserve"> </w:t>
      </w:r>
      <w:r w:rsidR="00766E0D" w:rsidRPr="00EF42F0">
        <w:rPr>
          <w:sz w:val="24"/>
          <w:szCs w:val="24"/>
          <w:lang w:val="en-US"/>
        </w:rPr>
        <w:t>Rendering realia in translation of English-language TV series</w:t>
      </w:r>
      <w:r w:rsidR="00766E0D" w:rsidRPr="00B70EEA">
        <w:rPr>
          <w:rFonts w:ascii="Times New Roman" w:eastAsia="Times New Roman" w:hAnsi="Times New Roman" w:cs="Times New Roman"/>
          <w:b/>
          <w:bCs/>
          <w:sz w:val="28"/>
          <w:szCs w:val="28"/>
          <w:lang w:val="en-US"/>
        </w:rPr>
        <w:t xml:space="preserve"> </w:t>
      </w:r>
      <w:r w:rsidRPr="00B70EEA">
        <w:rPr>
          <w:rFonts w:ascii="Times New Roman" w:eastAsia="Times New Roman" w:hAnsi="Times New Roman" w:cs="Times New Roman"/>
          <w:b/>
          <w:bCs/>
          <w:sz w:val="28"/>
          <w:szCs w:val="28"/>
          <w:lang w:val="en-US"/>
        </w:rPr>
        <w:t>»</w:t>
      </w:r>
    </w:p>
    <w:p w14:paraId="4D87566A" w14:textId="77777777" w:rsidR="00440EEB" w:rsidRPr="00B70EEA" w:rsidRDefault="00440EEB" w:rsidP="00440EEB">
      <w:pPr>
        <w:spacing w:line="360" w:lineRule="auto"/>
        <w:jc w:val="center"/>
        <w:rPr>
          <w:rFonts w:ascii="Times New Roman" w:eastAsia="Times New Roman" w:hAnsi="Times New Roman" w:cs="Times New Roman"/>
          <w:sz w:val="28"/>
          <w:szCs w:val="28"/>
          <w:lang w:val="en-US"/>
        </w:rPr>
      </w:pPr>
    </w:p>
    <w:p w14:paraId="5C0AFC4B" w14:textId="77777777" w:rsidR="00440EEB" w:rsidRDefault="00440EEB" w:rsidP="00440EEB">
      <w:pPr>
        <w:spacing w:after="0" w:line="276" w:lineRule="auto"/>
        <w:ind w:left="21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Виконала: здобувачка денної форми навчання</w:t>
      </w:r>
    </w:p>
    <w:p w14:paraId="2C7DB6A5" w14:textId="05AAB5E8" w:rsidR="00440EEB" w:rsidRDefault="00440EEB" w:rsidP="00440EEB">
      <w:pPr>
        <w:spacing w:after="0" w:line="276" w:lineRule="auto"/>
        <w:ind w:left="21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спеціальності 035 Філологія</w:t>
      </w:r>
    </w:p>
    <w:p w14:paraId="6DD492E8" w14:textId="6840A159" w:rsidR="00440EEB" w:rsidRDefault="00440EEB" w:rsidP="00440EEB">
      <w:pPr>
        <w:spacing w:after="0" w:line="276" w:lineRule="auto"/>
        <w:ind w:left="21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035.041. Германські мови та літератури (переклад включно), перша – англійська</w:t>
      </w:r>
    </w:p>
    <w:p w14:paraId="0F14CC9D" w14:textId="77777777" w:rsidR="00440EEB" w:rsidRDefault="00440EEB" w:rsidP="00440EEB">
      <w:pPr>
        <w:spacing w:after="0" w:line="276" w:lineRule="auto"/>
        <w:ind w:left="21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Освітня програма: Переклад з англійської мови та другої іноземної українською</w:t>
      </w:r>
    </w:p>
    <w:p w14:paraId="2BFA601A" w14:textId="283D61C0" w:rsidR="00440EEB" w:rsidRDefault="00440EEB" w:rsidP="00440EEB">
      <w:pPr>
        <w:spacing w:after="0" w:line="276" w:lineRule="auto"/>
        <w:ind w:left="2126"/>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ПЕТРОВСЬКА Ольга Володимирівна</w:t>
      </w:r>
    </w:p>
    <w:p w14:paraId="3F45A0B5" w14:textId="78CBA242" w:rsidR="00440EEB" w:rsidRDefault="00440EEB" w:rsidP="00440EEB">
      <w:pPr>
        <w:spacing w:after="0" w:line="276" w:lineRule="auto"/>
        <w:ind w:left="21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Керівник: к. філол. н., доцент Гринько О.С.</w:t>
      </w:r>
    </w:p>
    <w:p w14:paraId="6D3322BB" w14:textId="72B4E81E" w:rsidR="00440EEB" w:rsidRDefault="00440EEB" w:rsidP="00440EEB">
      <w:pPr>
        <w:spacing w:after="0" w:line="276" w:lineRule="auto"/>
        <w:ind w:left="21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Рецензент: к. філол. н., доцент Савранчук І.П.</w:t>
      </w:r>
    </w:p>
    <w:p w14:paraId="5DC85E1D" w14:textId="77777777" w:rsidR="00440EEB" w:rsidRDefault="00440EEB" w:rsidP="00440EEB">
      <w:pPr>
        <w:spacing w:line="360" w:lineRule="auto"/>
        <w:rPr>
          <w:rFonts w:ascii="Times New Roman" w:eastAsia="Times New Roman" w:hAnsi="Times New Roman" w:cs="Times New Roman"/>
          <w:sz w:val="24"/>
          <w:szCs w:val="24"/>
        </w:rPr>
      </w:pPr>
    </w:p>
    <w:tbl>
      <w:tblPr>
        <w:tblW w:w="945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600" w:firstRow="0" w:lastRow="0" w:firstColumn="0" w:lastColumn="0" w:noHBand="1" w:noVBand="1"/>
      </w:tblPr>
      <w:tblGrid>
        <w:gridCol w:w="4500"/>
        <w:gridCol w:w="4950"/>
      </w:tblGrid>
      <w:tr w:rsidR="00440EEB" w14:paraId="3DFEFEF6" w14:textId="77777777" w:rsidTr="00860CBF">
        <w:tc>
          <w:tcPr>
            <w:tcW w:w="4500" w:type="dxa"/>
            <w:tcMar>
              <w:top w:w="100" w:type="dxa"/>
              <w:left w:w="100" w:type="dxa"/>
              <w:bottom w:w="100" w:type="dxa"/>
              <w:right w:w="100" w:type="dxa"/>
            </w:tcMar>
          </w:tcPr>
          <w:p w14:paraId="6ACF53E0" w14:textId="77777777" w:rsidR="00440EEB" w:rsidRDefault="00440EEB" w:rsidP="00440EEB">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Рекомендовано до захисту:    </w:t>
            </w:r>
          </w:p>
        </w:tc>
        <w:tc>
          <w:tcPr>
            <w:tcW w:w="4950" w:type="dxa"/>
            <w:tcMar>
              <w:top w:w="100" w:type="dxa"/>
              <w:left w:w="100" w:type="dxa"/>
              <w:bottom w:w="100" w:type="dxa"/>
              <w:right w:w="100" w:type="dxa"/>
            </w:tcMar>
          </w:tcPr>
          <w:p w14:paraId="2ED1B44F" w14:textId="77777777" w:rsidR="00440EEB" w:rsidRDefault="00440EEB" w:rsidP="00440EEB">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Захищено на засіданні ЕК № 1</w:t>
            </w:r>
          </w:p>
        </w:tc>
      </w:tr>
      <w:tr w:rsidR="00440EEB" w14:paraId="041837FA" w14:textId="77777777" w:rsidTr="00860CBF">
        <w:tc>
          <w:tcPr>
            <w:tcW w:w="4500" w:type="dxa"/>
            <w:tcMar>
              <w:top w:w="100" w:type="dxa"/>
              <w:left w:w="100" w:type="dxa"/>
              <w:bottom w:w="100" w:type="dxa"/>
              <w:right w:w="100" w:type="dxa"/>
            </w:tcMar>
          </w:tcPr>
          <w:p w14:paraId="7A87E90C" w14:textId="77777777" w:rsidR="00440EEB" w:rsidRDefault="00440EEB" w:rsidP="00440EEB">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Протокол засідання кафедри</w:t>
            </w:r>
          </w:p>
        </w:tc>
        <w:tc>
          <w:tcPr>
            <w:tcW w:w="4950" w:type="dxa"/>
            <w:tcMar>
              <w:top w:w="100" w:type="dxa"/>
              <w:left w:w="100" w:type="dxa"/>
              <w:bottom w:w="100" w:type="dxa"/>
              <w:right w:w="100" w:type="dxa"/>
            </w:tcMar>
          </w:tcPr>
          <w:p w14:paraId="4B046EB7" w14:textId="77777777" w:rsidR="00440EEB" w:rsidRDefault="00440EEB" w:rsidP="00440EEB">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Протокол №__від ___ грудня 2025 р.</w:t>
            </w:r>
          </w:p>
        </w:tc>
      </w:tr>
      <w:tr w:rsidR="00440EEB" w14:paraId="2A124D71" w14:textId="77777777" w:rsidTr="00860CBF">
        <w:tc>
          <w:tcPr>
            <w:tcW w:w="4500" w:type="dxa"/>
            <w:tcMar>
              <w:top w:w="100" w:type="dxa"/>
              <w:left w:w="100" w:type="dxa"/>
              <w:bottom w:w="100" w:type="dxa"/>
              <w:right w:w="100" w:type="dxa"/>
            </w:tcMar>
          </w:tcPr>
          <w:p w14:paraId="30282EF7" w14:textId="77777777" w:rsidR="00440EEB" w:rsidRDefault="00440EEB" w:rsidP="00440EEB">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теорїї та практики перекладу</w:t>
            </w:r>
          </w:p>
        </w:tc>
        <w:tc>
          <w:tcPr>
            <w:tcW w:w="4950" w:type="dxa"/>
            <w:tcMar>
              <w:top w:w="100" w:type="dxa"/>
              <w:left w:w="100" w:type="dxa"/>
              <w:bottom w:w="100" w:type="dxa"/>
              <w:right w:w="100" w:type="dxa"/>
            </w:tcMar>
          </w:tcPr>
          <w:p w14:paraId="109E759A" w14:textId="77777777" w:rsidR="00440EEB" w:rsidRDefault="00440EEB" w:rsidP="00440EEB">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Оцінка____________/______/______</w:t>
            </w:r>
          </w:p>
        </w:tc>
      </w:tr>
      <w:tr w:rsidR="00440EEB" w14:paraId="0F1A034C" w14:textId="77777777" w:rsidTr="00860CBF">
        <w:tc>
          <w:tcPr>
            <w:tcW w:w="4500" w:type="dxa"/>
            <w:tcMar>
              <w:top w:w="100" w:type="dxa"/>
              <w:left w:w="100" w:type="dxa"/>
              <w:bottom w:w="100" w:type="dxa"/>
              <w:right w:w="100" w:type="dxa"/>
            </w:tcMar>
          </w:tcPr>
          <w:p w14:paraId="1B31C03E" w14:textId="77777777" w:rsidR="00440EEB" w:rsidRDefault="00440EEB" w:rsidP="00440EEB">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5 від __  _________ 2025 р.</w:t>
            </w:r>
          </w:p>
        </w:tc>
        <w:tc>
          <w:tcPr>
            <w:tcW w:w="4950" w:type="dxa"/>
            <w:tcMar>
              <w:top w:w="100" w:type="dxa"/>
              <w:left w:w="100" w:type="dxa"/>
              <w:bottom w:w="100" w:type="dxa"/>
              <w:right w:w="100" w:type="dxa"/>
            </w:tcMar>
          </w:tcPr>
          <w:p w14:paraId="5EA8DC58" w14:textId="77777777" w:rsidR="00440EEB" w:rsidRDefault="00440EEB" w:rsidP="00440EEB">
            <w:pPr>
              <w:widowControl w:val="0"/>
              <w:pBdr>
                <w:top w:val="nil"/>
                <w:left w:val="nil"/>
                <w:bottom w:val="nil"/>
                <w:right w:val="nil"/>
                <w:between w:val="nil"/>
              </w:pBdr>
              <w:spacing w:after="0" w:line="240" w:lineRule="auto"/>
              <w:ind w:firstLine="850"/>
              <w:rPr>
                <w:rFonts w:ascii="Times New Roman" w:eastAsia="Times New Roman" w:hAnsi="Times New Roman" w:cs="Times New Roman"/>
                <w:sz w:val="16"/>
                <w:szCs w:val="16"/>
              </w:rPr>
            </w:pPr>
            <w:r>
              <w:rPr>
                <w:rFonts w:ascii="Times New Roman" w:eastAsia="Times New Roman" w:hAnsi="Times New Roman" w:cs="Times New Roman"/>
                <w:sz w:val="16"/>
                <w:szCs w:val="16"/>
              </w:rPr>
              <w:t>(за національною шкалою/шкалою ECTS/бали)</w:t>
            </w:r>
          </w:p>
        </w:tc>
      </w:tr>
      <w:tr w:rsidR="00440EEB" w14:paraId="08FE2538" w14:textId="77777777" w:rsidTr="00860CBF">
        <w:tc>
          <w:tcPr>
            <w:tcW w:w="4500" w:type="dxa"/>
            <w:tcMar>
              <w:top w:w="100" w:type="dxa"/>
              <w:left w:w="100" w:type="dxa"/>
              <w:bottom w:w="100" w:type="dxa"/>
              <w:right w:w="100" w:type="dxa"/>
            </w:tcMar>
          </w:tcPr>
          <w:p w14:paraId="73FD4097" w14:textId="77777777" w:rsidR="00440EEB" w:rsidRDefault="00440EEB" w:rsidP="00440EEB">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Завідувачка кафедри</w:t>
            </w:r>
          </w:p>
        </w:tc>
        <w:tc>
          <w:tcPr>
            <w:tcW w:w="4950" w:type="dxa"/>
            <w:tcMar>
              <w:top w:w="100" w:type="dxa"/>
              <w:left w:w="100" w:type="dxa"/>
              <w:bottom w:w="100" w:type="dxa"/>
              <w:right w:w="100" w:type="dxa"/>
            </w:tcMar>
          </w:tcPr>
          <w:p w14:paraId="55A3D3B8" w14:textId="77777777" w:rsidR="00440EEB" w:rsidRDefault="00440EEB" w:rsidP="00440EEB">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Голова ЕК</w:t>
            </w:r>
          </w:p>
        </w:tc>
      </w:tr>
      <w:tr w:rsidR="00440EEB" w14:paraId="4473DA33" w14:textId="77777777" w:rsidTr="00860CBF">
        <w:tc>
          <w:tcPr>
            <w:tcW w:w="4500" w:type="dxa"/>
            <w:tcMar>
              <w:top w:w="100" w:type="dxa"/>
              <w:left w:w="100" w:type="dxa"/>
              <w:bottom w:w="100" w:type="dxa"/>
              <w:right w:w="100" w:type="dxa"/>
            </w:tcMar>
          </w:tcPr>
          <w:p w14:paraId="18E693FD" w14:textId="77777777" w:rsidR="00440EEB" w:rsidRDefault="00440EEB" w:rsidP="00860CB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________ Ольга ГРИНЬКО</w:t>
            </w:r>
          </w:p>
          <w:p w14:paraId="60C7FEB1" w14:textId="77777777" w:rsidR="00440EEB" w:rsidRDefault="00440EEB" w:rsidP="00860CBF">
            <w:pPr>
              <w:spacing w:line="360" w:lineRule="auto"/>
              <w:ind w:firstLine="141"/>
              <w:rPr>
                <w:rFonts w:ascii="Times New Roman" w:eastAsia="Times New Roman" w:hAnsi="Times New Roman" w:cs="Times New Roman"/>
                <w:sz w:val="24"/>
                <w:szCs w:val="24"/>
              </w:rPr>
            </w:pPr>
            <w:r>
              <w:rPr>
                <w:rFonts w:ascii="Times New Roman" w:eastAsia="Times New Roman" w:hAnsi="Times New Roman" w:cs="Times New Roman"/>
                <w:sz w:val="18"/>
                <w:szCs w:val="18"/>
              </w:rPr>
              <w:t>(підпис)</w:t>
            </w:r>
          </w:p>
        </w:tc>
        <w:tc>
          <w:tcPr>
            <w:tcW w:w="4950" w:type="dxa"/>
            <w:tcMar>
              <w:top w:w="100" w:type="dxa"/>
              <w:left w:w="100" w:type="dxa"/>
              <w:bottom w:w="100" w:type="dxa"/>
              <w:right w:w="100" w:type="dxa"/>
            </w:tcMar>
          </w:tcPr>
          <w:p w14:paraId="7382A576" w14:textId="77777777" w:rsidR="00440EEB" w:rsidRDefault="00440EEB" w:rsidP="00860CB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_________Ольга ГРИНЬКО</w:t>
            </w:r>
          </w:p>
          <w:p w14:paraId="7612A5E9" w14:textId="77777777" w:rsidR="00440EEB" w:rsidRDefault="00440EEB" w:rsidP="00860CBF">
            <w:pPr>
              <w:widowControl w:val="0"/>
              <w:pBdr>
                <w:top w:val="nil"/>
                <w:left w:val="nil"/>
                <w:bottom w:val="nil"/>
                <w:right w:val="nil"/>
                <w:between w:val="nil"/>
              </w:pBdr>
              <w:spacing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(підпис)</w:t>
            </w:r>
          </w:p>
        </w:tc>
      </w:tr>
    </w:tbl>
    <w:p w14:paraId="2B86A86D" w14:textId="77777777" w:rsidR="00440EEB" w:rsidRDefault="00440EEB" w:rsidP="00440EEB">
      <w:pPr>
        <w:spacing w:line="360" w:lineRule="auto"/>
        <w:rPr>
          <w:rFonts w:ascii="Times New Roman" w:eastAsia="Times New Roman" w:hAnsi="Times New Roman" w:cs="Times New Roman"/>
          <w:sz w:val="24"/>
          <w:szCs w:val="24"/>
        </w:rPr>
      </w:pPr>
    </w:p>
    <w:p w14:paraId="67F82587" w14:textId="77777777" w:rsidR="00440EEB" w:rsidRDefault="00440EEB" w:rsidP="00440EE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Одеса 2025</w:t>
      </w:r>
    </w:p>
    <w:p w14:paraId="0C4D114D" w14:textId="77777777" w:rsidR="00990EAA" w:rsidRDefault="00990EAA" w:rsidP="00B60B85">
      <w:pPr>
        <w:jc w:val="center"/>
        <w:rPr>
          <w:rFonts w:ascii="Times New Roman" w:hAnsi="Times New Roman" w:cs="Times New Roman"/>
          <w:b/>
          <w:bCs/>
          <w:sz w:val="28"/>
          <w:szCs w:val="28"/>
        </w:rPr>
      </w:pPr>
    </w:p>
    <w:p w14:paraId="18227B45" w14:textId="7A230E17" w:rsidR="00EA3C93" w:rsidRDefault="001A1C34" w:rsidP="00B60B85">
      <w:pPr>
        <w:jc w:val="center"/>
        <w:rPr>
          <w:rFonts w:ascii="Times New Roman" w:hAnsi="Times New Roman" w:cs="Times New Roman"/>
          <w:b/>
          <w:bCs/>
          <w:sz w:val="28"/>
          <w:szCs w:val="28"/>
        </w:rPr>
      </w:pPr>
      <w:r w:rsidRPr="001A1C34">
        <w:rPr>
          <w:rFonts w:ascii="Times New Roman" w:hAnsi="Times New Roman" w:cs="Times New Roman"/>
          <w:b/>
          <w:bCs/>
          <w:sz w:val="28"/>
          <w:szCs w:val="28"/>
        </w:rPr>
        <w:t>ЗМІСТ</w:t>
      </w:r>
    </w:p>
    <w:p w14:paraId="70340B68" w14:textId="77777777" w:rsidR="00541F8C" w:rsidRPr="001A1C34" w:rsidRDefault="00541F8C" w:rsidP="00B60B85">
      <w:pPr>
        <w:jc w:val="center"/>
        <w:rPr>
          <w:rFonts w:ascii="Times New Roman" w:hAnsi="Times New Roman" w:cs="Times New Roman"/>
          <w:b/>
          <w:bCs/>
          <w:sz w:val="28"/>
          <w:szCs w:val="28"/>
        </w:rPr>
      </w:pPr>
    </w:p>
    <w:tbl>
      <w:tblPr>
        <w:tblStyle w:val="a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426"/>
        <w:gridCol w:w="703"/>
      </w:tblGrid>
      <w:tr w:rsidR="00AB4B16" w14:paraId="212A2D74" w14:textId="77777777" w:rsidTr="00541F8C">
        <w:trPr>
          <w:trHeight w:val="483"/>
        </w:trPr>
        <w:tc>
          <w:tcPr>
            <w:tcW w:w="8500" w:type="dxa"/>
          </w:tcPr>
          <w:p w14:paraId="0633DB3A" w14:textId="6D8F00BB" w:rsidR="00AB4B16" w:rsidRDefault="00AB4B16" w:rsidP="00145F44">
            <w:pPr>
              <w:rPr>
                <w:rFonts w:ascii="Times New Roman" w:hAnsi="Times New Roman" w:cs="Times New Roman"/>
                <w:b/>
                <w:bCs/>
                <w:sz w:val="28"/>
                <w:szCs w:val="28"/>
              </w:rPr>
            </w:pPr>
            <w:r>
              <w:rPr>
                <w:rFonts w:ascii="Times New Roman" w:hAnsi="Times New Roman" w:cs="Times New Roman"/>
                <w:b/>
                <w:bCs/>
                <w:sz w:val="28"/>
                <w:szCs w:val="28"/>
              </w:rPr>
              <w:t>ВСТУП</w:t>
            </w:r>
          </w:p>
        </w:tc>
        <w:tc>
          <w:tcPr>
            <w:tcW w:w="426" w:type="dxa"/>
          </w:tcPr>
          <w:p w14:paraId="0E6DEE4E" w14:textId="77777777" w:rsidR="00AB4B16" w:rsidRDefault="00AB4B16" w:rsidP="00B60B85">
            <w:pPr>
              <w:jc w:val="center"/>
              <w:rPr>
                <w:rFonts w:ascii="Times New Roman" w:hAnsi="Times New Roman" w:cs="Times New Roman"/>
                <w:b/>
                <w:bCs/>
                <w:sz w:val="28"/>
                <w:szCs w:val="28"/>
              </w:rPr>
            </w:pPr>
          </w:p>
        </w:tc>
        <w:tc>
          <w:tcPr>
            <w:tcW w:w="703" w:type="dxa"/>
          </w:tcPr>
          <w:p w14:paraId="2A5BDC96" w14:textId="69F9ABA7" w:rsidR="00AB4B16" w:rsidRDefault="00954EFB" w:rsidP="00B60B85">
            <w:pPr>
              <w:jc w:val="center"/>
              <w:rPr>
                <w:rFonts w:ascii="Times New Roman" w:hAnsi="Times New Roman" w:cs="Times New Roman"/>
                <w:b/>
                <w:bCs/>
                <w:sz w:val="28"/>
                <w:szCs w:val="28"/>
              </w:rPr>
            </w:pPr>
            <w:r>
              <w:rPr>
                <w:rFonts w:ascii="Times New Roman" w:hAnsi="Times New Roman" w:cs="Times New Roman"/>
                <w:b/>
                <w:bCs/>
                <w:sz w:val="28"/>
                <w:szCs w:val="28"/>
              </w:rPr>
              <w:t>3</w:t>
            </w:r>
          </w:p>
        </w:tc>
      </w:tr>
      <w:tr w:rsidR="00AB4B16" w14:paraId="5A81061B" w14:textId="77777777" w:rsidTr="00541F8C">
        <w:tc>
          <w:tcPr>
            <w:tcW w:w="8500" w:type="dxa"/>
          </w:tcPr>
          <w:p w14:paraId="6427F7DA" w14:textId="77777777" w:rsidR="00AB4B16" w:rsidRPr="00FE69A2" w:rsidRDefault="00AB4B16" w:rsidP="00145F44">
            <w:pPr>
              <w:jc w:val="both"/>
              <w:rPr>
                <w:rFonts w:ascii="Times New Roman" w:hAnsi="Times New Roman" w:cs="Times New Roman"/>
                <w:b/>
                <w:bCs/>
                <w:sz w:val="28"/>
                <w:szCs w:val="28"/>
              </w:rPr>
            </w:pPr>
            <w:r w:rsidRPr="00FE69A2">
              <w:rPr>
                <w:rFonts w:ascii="Times New Roman" w:hAnsi="Times New Roman" w:cs="Times New Roman"/>
                <w:b/>
                <w:bCs/>
                <w:sz w:val="28"/>
                <w:szCs w:val="28"/>
              </w:rPr>
              <w:t>РОЗДІЛ І ОСНОВНІ ПІДХОДИ ДО ВИЗНАЧЕННЯ ТА СИСТЕМАТИЗАЦІЇ РЕАЛІЙ</w:t>
            </w:r>
          </w:p>
          <w:p w14:paraId="6A1E6F23" w14:textId="02F1EEBA" w:rsidR="00FE69A2" w:rsidRPr="00FE69A2" w:rsidRDefault="00FE69A2" w:rsidP="00145F44">
            <w:pPr>
              <w:jc w:val="both"/>
              <w:rPr>
                <w:rFonts w:ascii="Times New Roman" w:hAnsi="Times New Roman" w:cs="Times New Roman"/>
                <w:b/>
                <w:bCs/>
                <w:sz w:val="28"/>
                <w:szCs w:val="28"/>
              </w:rPr>
            </w:pPr>
          </w:p>
        </w:tc>
        <w:tc>
          <w:tcPr>
            <w:tcW w:w="426" w:type="dxa"/>
          </w:tcPr>
          <w:p w14:paraId="2C9A942B" w14:textId="77777777" w:rsidR="00AB4B16" w:rsidRDefault="00AB4B16" w:rsidP="00B60B85">
            <w:pPr>
              <w:jc w:val="center"/>
              <w:rPr>
                <w:rFonts w:ascii="Times New Roman" w:hAnsi="Times New Roman" w:cs="Times New Roman"/>
                <w:b/>
                <w:bCs/>
                <w:sz w:val="28"/>
                <w:szCs w:val="28"/>
              </w:rPr>
            </w:pPr>
          </w:p>
        </w:tc>
        <w:tc>
          <w:tcPr>
            <w:tcW w:w="703" w:type="dxa"/>
          </w:tcPr>
          <w:p w14:paraId="4132F22A" w14:textId="77777777" w:rsidR="00AB4B16" w:rsidRDefault="00AB4B16" w:rsidP="00B60B85">
            <w:pPr>
              <w:jc w:val="center"/>
              <w:rPr>
                <w:rFonts w:ascii="Times New Roman" w:hAnsi="Times New Roman" w:cs="Times New Roman"/>
                <w:b/>
                <w:bCs/>
                <w:sz w:val="28"/>
                <w:szCs w:val="28"/>
              </w:rPr>
            </w:pPr>
          </w:p>
        </w:tc>
      </w:tr>
      <w:tr w:rsidR="00AB4B16" w14:paraId="1CFFBCD5" w14:textId="77777777" w:rsidTr="00541F8C">
        <w:trPr>
          <w:trHeight w:val="314"/>
        </w:trPr>
        <w:tc>
          <w:tcPr>
            <w:tcW w:w="8500" w:type="dxa"/>
          </w:tcPr>
          <w:p w14:paraId="22D41346" w14:textId="7A9A30F0" w:rsidR="00AB4B16" w:rsidRDefault="00AB4B16" w:rsidP="00F11CB1">
            <w:pPr>
              <w:spacing w:line="360" w:lineRule="auto"/>
              <w:ind w:firstLine="851"/>
              <w:contextualSpacing/>
              <w:jc w:val="both"/>
              <w:rPr>
                <w:rFonts w:ascii="Times New Roman" w:hAnsi="Times New Roman" w:cs="Times New Roman"/>
                <w:b/>
                <w:bCs/>
                <w:sz w:val="28"/>
                <w:szCs w:val="28"/>
              </w:rPr>
            </w:pPr>
            <w:r>
              <w:rPr>
                <w:rFonts w:ascii="Times New Roman" w:hAnsi="Times New Roman" w:cs="Times New Roman"/>
                <w:b/>
                <w:bCs/>
                <w:sz w:val="28"/>
                <w:szCs w:val="28"/>
              </w:rPr>
              <w:t>1.1. Визначення поняття «реалія»</w:t>
            </w:r>
          </w:p>
        </w:tc>
        <w:tc>
          <w:tcPr>
            <w:tcW w:w="426" w:type="dxa"/>
          </w:tcPr>
          <w:p w14:paraId="3CF439A0" w14:textId="77777777" w:rsidR="00AB4B16" w:rsidRDefault="00AB4B16" w:rsidP="00B60B85">
            <w:pPr>
              <w:jc w:val="center"/>
              <w:rPr>
                <w:rFonts w:ascii="Times New Roman" w:hAnsi="Times New Roman" w:cs="Times New Roman"/>
                <w:b/>
                <w:bCs/>
                <w:sz w:val="28"/>
                <w:szCs w:val="28"/>
              </w:rPr>
            </w:pPr>
          </w:p>
        </w:tc>
        <w:tc>
          <w:tcPr>
            <w:tcW w:w="703" w:type="dxa"/>
          </w:tcPr>
          <w:p w14:paraId="005376C3" w14:textId="56EC22A1" w:rsidR="00AB4B16" w:rsidRDefault="004C7922" w:rsidP="00B60B85">
            <w:pPr>
              <w:jc w:val="center"/>
              <w:rPr>
                <w:rFonts w:ascii="Times New Roman" w:hAnsi="Times New Roman" w:cs="Times New Roman"/>
                <w:b/>
                <w:bCs/>
                <w:sz w:val="28"/>
                <w:szCs w:val="28"/>
              </w:rPr>
            </w:pPr>
            <w:r>
              <w:rPr>
                <w:rFonts w:ascii="Times New Roman" w:hAnsi="Times New Roman" w:cs="Times New Roman"/>
                <w:b/>
                <w:bCs/>
                <w:sz w:val="28"/>
                <w:szCs w:val="28"/>
              </w:rPr>
              <w:t>9</w:t>
            </w:r>
          </w:p>
        </w:tc>
      </w:tr>
      <w:tr w:rsidR="00AB4B16" w14:paraId="4DE70E6A" w14:textId="77777777" w:rsidTr="00541F8C">
        <w:tc>
          <w:tcPr>
            <w:tcW w:w="8500" w:type="dxa"/>
          </w:tcPr>
          <w:p w14:paraId="19FBEE61" w14:textId="36B3E32A" w:rsidR="00AB4B16" w:rsidRDefault="00AB4B16" w:rsidP="00F11CB1">
            <w:pPr>
              <w:spacing w:line="360" w:lineRule="auto"/>
              <w:ind w:firstLine="851"/>
              <w:contextualSpacing/>
              <w:jc w:val="both"/>
              <w:rPr>
                <w:rFonts w:ascii="Times New Roman" w:hAnsi="Times New Roman" w:cs="Times New Roman"/>
                <w:b/>
                <w:bCs/>
                <w:sz w:val="28"/>
                <w:szCs w:val="28"/>
              </w:rPr>
            </w:pPr>
            <w:r w:rsidRPr="00C60398">
              <w:rPr>
                <w:rFonts w:ascii="Times New Roman" w:hAnsi="Times New Roman" w:cs="Times New Roman"/>
                <w:b/>
                <w:bCs/>
                <w:sz w:val="28"/>
                <w:szCs w:val="28"/>
              </w:rPr>
              <w:t>1.2. Різні погляди на класифікацію реалій</w:t>
            </w:r>
          </w:p>
        </w:tc>
        <w:tc>
          <w:tcPr>
            <w:tcW w:w="426" w:type="dxa"/>
          </w:tcPr>
          <w:p w14:paraId="70F4CD89" w14:textId="77777777" w:rsidR="00AB4B16" w:rsidRDefault="00AB4B16" w:rsidP="00B60B85">
            <w:pPr>
              <w:jc w:val="center"/>
              <w:rPr>
                <w:rFonts w:ascii="Times New Roman" w:hAnsi="Times New Roman" w:cs="Times New Roman"/>
                <w:b/>
                <w:bCs/>
                <w:sz w:val="28"/>
                <w:szCs w:val="28"/>
              </w:rPr>
            </w:pPr>
          </w:p>
        </w:tc>
        <w:tc>
          <w:tcPr>
            <w:tcW w:w="703" w:type="dxa"/>
          </w:tcPr>
          <w:p w14:paraId="7A7DF9DA" w14:textId="6AAB8394" w:rsidR="00AB4B16" w:rsidRDefault="004C7922" w:rsidP="00B60B85">
            <w:pPr>
              <w:jc w:val="center"/>
              <w:rPr>
                <w:rFonts w:ascii="Times New Roman" w:hAnsi="Times New Roman" w:cs="Times New Roman"/>
                <w:b/>
                <w:bCs/>
                <w:sz w:val="28"/>
                <w:szCs w:val="28"/>
              </w:rPr>
            </w:pPr>
            <w:r>
              <w:rPr>
                <w:rFonts w:ascii="Times New Roman" w:hAnsi="Times New Roman" w:cs="Times New Roman"/>
                <w:b/>
                <w:bCs/>
                <w:sz w:val="28"/>
                <w:szCs w:val="28"/>
              </w:rPr>
              <w:t>17</w:t>
            </w:r>
          </w:p>
        </w:tc>
      </w:tr>
      <w:tr w:rsidR="00AB4B16" w14:paraId="545133B0" w14:textId="77777777" w:rsidTr="00541F8C">
        <w:tc>
          <w:tcPr>
            <w:tcW w:w="8500" w:type="dxa"/>
          </w:tcPr>
          <w:p w14:paraId="4551F430" w14:textId="77777777" w:rsidR="00AB4B16" w:rsidRDefault="001E0256" w:rsidP="00145F44">
            <w:pPr>
              <w:jc w:val="both"/>
              <w:rPr>
                <w:rFonts w:ascii="Times New Roman" w:hAnsi="Times New Roman" w:cs="Times New Roman"/>
                <w:b/>
                <w:bCs/>
                <w:sz w:val="28"/>
                <w:szCs w:val="28"/>
              </w:rPr>
            </w:pPr>
            <w:r w:rsidRPr="00FE69A2">
              <w:rPr>
                <w:rFonts w:ascii="Times New Roman" w:hAnsi="Times New Roman" w:cs="Times New Roman"/>
                <w:b/>
                <w:bCs/>
                <w:sz w:val="28"/>
                <w:szCs w:val="28"/>
              </w:rPr>
              <w:t>РОЗДІЛ ІІ СПОСОБИ ПЕРЕДАЧІ РЕАЛІЙ І ЇХ ЗАСТОСУВАННЯ В АУДІОВІЗУАЛЬНОМУ ПЕРЕКЛАДІ (НА ПРИКЛАДІ ТЕЛЕСЕРІАЛУ “</w:t>
            </w:r>
            <w:r w:rsidRPr="00FE69A2">
              <w:rPr>
                <w:rFonts w:ascii="Times New Roman" w:hAnsi="Times New Roman" w:cs="Times New Roman"/>
                <w:b/>
                <w:bCs/>
                <w:sz w:val="28"/>
                <w:szCs w:val="28"/>
                <w:lang w:val="en-GB"/>
              </w:rPr>
              <w:t>SUCCESSION</w:t>
            </w:r>
            <w:r w:rsidRPr="00FE69A2">
              <w:rPr>
                <w:rFonts w:ascii="Times New Roman" w:hAnsi="Times New Roman" w:cs="Times New Roman"/>
                <w:b/>
                <w:bCs/>
                <w:sz w:val="28"/>
                <w:szCs w:val="28"/>
              </w:rPr>
              <w:t>”)</w:t>
            </w:r>
          </w:p>
          <w:p w14:paraId="3420D9D7" w14:textId="6CDDB395" w:rsidR="00FE69A2" w:rsidRDefault="00FE69A2" w:rsidP="00145F44">
            <w:pPr>
              <w:jc w:val="both"/>
              <w:rPr>
                <w:rFonts w:ascii="Times New Roman" w:hAnsi="Times New Roman" w:cs="Times New Roman"/>
                <w:b/>
                <w:bCs/>
                <w:sz w:val="28"/>
                <w:szCs w:val="28"/>
              </w:rPr>
            </w:pPr>
          </w:p>
        </w:tc>
        <w:tc>
          <w:tcPr>
            <w:tcW w:w="426" w:type="dxa"/>
          </w:tcPr>
          <w:p w14:paraId="6B51E512" w14:textId="77777777" w:rsidR="00AB4B16" w:rsidRDefault="00AB4B16" w:rsidP="00B60B85">
            <w:pPr>
              <w:jc w:val="center"/>
              <w:rPr>
                <w:rFonts w:ascii="Times New Roman" w:hAnsi="Times New Roman" w:cs="Times New Roman"/>
                <w:b/>
                <w:bCs/>
                <w:sz w:val="28"/>
                <w:szCs w:val="28"/>
              </w:rPr>
            </w:pPr>
          </w:p>
        </w:tc>
        <w:tc>
          <w:tcPr>
            <w:tcW w:w="703" w:type="dxa"/>
          </w:tcPr>
          <w:p w14:paraId="3FCDC6D2" w14:textId="77777777" w:rsidR="00AB4B16" w:rsidRDefault="00AB4B16" w:rsidP="00B60B85">
            <w:pPr>
              <w:jc w:val="center"/>
              <w:rPr>
                <w:rFonts w:ascii="Times New Roman" w:hAnsi="Times New Roman" w:cs="Times New Roman"/>
                <w:b/>
                <w:bCs/>
                <w:sz w:val="28"/>
                <w:szCs w:val="28"/>
              </w:rPr>
            </w:pPr>
          </w:p>
        </w:tc>
      </w:tr>
      <w:tr w:rsidR="00AB4B16" w14:paraId="07CB4964" w14:textId="77777777" w:rsidTr="00541F8C">
        <w:tc>
          <w:tcPr>
            <w:tcW w:w="8500" w:type="dxa"/>
          </w:tcPr>
          <w:p w14:paraId="4A38D921" w14:textId="12551122" w:rsidR="00AB4B16" w:rsidRPr="00580BD0" w:rsidRDefault="002B3400" w:rsidP="00F11CB1">
            <w:pPr>
              <w:spacing w:line="360" w:lineRule="auto"/>
              <w:ind w:firstLine="885"/>
              <w:jc w:val="both"/>
              <w:rPr>
                <w:rFonts w:ascii="Times New Roman" w:hAnsi="Times New Roman" w:cs="Times New Roman"/>
                <w:b/>
                <w:bCs/>
                <w:sz w:val="28"/>
                <w:szCs w:val="28"/>
              </w:rPr>
            </w:pPr>
            <w:r>
              <w:rPr>
                <w:rFonts w:ascii="Times New Roman" w:hAnsi="Times New Roman" w:cs="Times New Roman"/>
                <w:b/>
                <w:bCs/>
                <w:sz w:val="28"/>
                <w:szCs w:val="28"/>
              </w:rPr>
              <w:t>2.1.</w:t>
            </w:r>
            <w:r w:rsidR="00A9203C" w:rsidRPr="00580BD0">
              <w:rPr>
                <w:rFonts w:ascii="Times New Roman" w:hAnsi="Times New Roman" w:cs="Times New Roman"/>
                <w:b/>
                <w:bCs/>
                <w:sz w:val="28"/>
                <w:szCs w:val="28"/>
                <w:lang w:val="ru-RU"/>
              </w:rPr>
              <w:t xml:space="preserve"> </w:t>
            </w:r>
            <w:r w:rsidR="00580BD0">
              <w:rPr>
                <w:rFonts w:ascii="Times New Roman" w:hAnsi="Times New Roman" w:cs="Times New Roman"/>
                <w:b/>
                <w:bCs/>
                <w:sz w:val="28"/>
                <w:szCs w:val="28"/>
              </w:rPr>
              <w:t>Класифікація способів передачі реалій при перекладі</w:t>
            </w:r>
          </w:p>
        </w:tc>
        <w:tc>
          <w:tcPr>
            <w:tcW w:w="426" w:type="dxa"/>
          </w:tcPr>
          <w:p w14:paraId="01EE99F0" w14:textId="77777777" w:rsidR="00AB4B16" w:rsidRDefault="00AB4B16" w:rsidP="00B60B85">
            <w:pPr>
              <w:jc w:val="center"/>
              <w:rPr>
                <w:rFonts w:ascii="Times New Roman" w:hAnsi="Times New Roman" w:cs="Times New Roman"/>
                <w:b/>
                <w:bCs/>
                <w:sz w:val="28"/>
                <w:szCs w:val="28"/>
              </w:rPr>
            </w:pPr>
          </w:p>
        </w:tc>
        <w:tc>
          <w:tcPr>
            <w:tcW w:w="703" w:type="dxa"/>
          </w:tcPr>
          <w:p w14:paraId="39944296" w14:textId="48C3E0E9" w:rsidR="00AB4B16" w:rsidRDefault="004C7922" w:rsidP="00B60B85">
            <w:pPr>
              <w:jc w:val="center"/>
              <w:rPr>
                <w:rFonts w:ascii="Times New Roman" w:hAnsi="Times New Roman" w:cs="Times New Roman"/>
                <w:b/>
                <w:bCs/>
                <w:sz w:val="28"/>
                <w:szCs w:val="28"/>
              </w:rPr>
            </w:pPr>
            <w:r>
              <w:rPr>
                <w:rFonts w:ascii="Times New Roman" w:hAnsi="Times New Roman" w:cs="Times New Roman"/>
                <w:b/>
                <w:bCs/>
                <w:sz w:val="28"/>
                <w:szCs w:val="28"/>
              </w:rPr>
              <w:t>24</w:t>
            </w:r>
          </w:p>
        </w:tc>
      </w:tr>
      <w:tr w:rsidR="002B3400" w14:paraId="6A248A53" w14:textId="77777777" w:rsidTr="00541F8C">
        <w:tc>
          <w:tcPr>
            <w:tcW w:w="8500" w:type="dxa"/>
          </w:tcPr>
          <w:p w14:paraId="4DBA43E9" w14:textId="7C0812E6" w:rsidR="002B3400" w:rsidRDefault="002B3400" w:rsidP="00F11CB1">
            <w:pPr>
              <w:spacing w:line="360" w:lineRule="auto"/>
              <w:ind w:firstLine="885"/>
              <w:jc w:val="both"/>
              <w:rPr>
                <w:rFonts w:ascii="Times New Roman" w:hAnsi="Times New Roman" w:cs="Times New Roman"/>
                <w:b/>
                <w:bCs/>
                <w:sz w:val="28"/>
                <w:szCs w:val="28"/>
              </w:rPr>
            </w:pPr>
            <w:r>
              <w:rPr>
                <w:rFonts w:ascii="Times New Roman" w:hAnsi="Times New Roman" w:cs="Times New Roman"/>
                <w:b/>
                <w:bCs/>
                <w:sz w:val="28"/>
                <w:szCs w:val="28"/>
              </w:rPr>
              <w:t>2.2.</w:t>
            </w:r>
            <w:r w:rsidR="00017A9F">
              <w:rPr>
                <w:rFonts w:ascii="Times New Roman" w:hAnsi="Times New Roman" w:cs="Times New Roman"/>
                <w:b/>
                <w:bCs/>
                <w:sz w:val="28"/>
                <w:szCs w:val="28"/>
              </w:rPr>
              <w:t xml:space="preserve"> Структура реалій в кінотексті</w:t>
            </w:r>
          </w:p>
        </w:tc>
        <w:tc>
          <w:tcPr>
            <w:tcW w:w="426" w:type="dxa"/>
          </w:tcPr>
          <w:p w14:paraId="7DCC1ABB" w14:textId="77777777" w:rsidR="002B3400" w:rsidRDefault="002B3400" w:rsidP="00B60B85">
            <w:pPr>
              <w:jc w:val="center"/>
              <w:rPr>
                <w:rFonts w:ascii="Times New Roman" w:hAnsi="Times New Roman" w:cs="Times New Roman"/>
                <w:b/>
                <w:bCs/>
                <w:sz w:val="28"/>
                <w:szCs w:val="28"/>
              </w:rPr>
            </w:pPr>
          </w:p>
        </w:tc>
        <w:tc>
          <w:tcPr>
            <w:tcW w:w="703" w:type="dxa"/>
          </w:tcPr>
          <w:p w14:paraId="1A2A7704" w14:textId="6FA2C764" w:rsidR="002B3400" w:rsidRDefault="004C7922" w:rsidP="00B60B85">
            <w:pPr>
              <w:jc w:val="center"/>
              <w:rPr>
                <w:rFonts w:ascii="Times New Roman" w:hAnsi="Times New Roman" w:cs="Times New Roman"/>
                <w:b/>
                <w:bCs/>
                <w:sz w:val="28"/>
                <w:szCs w:val="28"/>
              </w:rPr>
            </w:pPr>
            <w:r>
              <w:rPr>
                <w:rFonts w:ascii="Times New Roman" w:hAnsi="Times New Roman" w:cs="Times New Roman"/>
                <w:b/>
                <w:bCs/>
                <w:sz w:val="28"/>
                <w:szCs w:val="28"/>
              </w:rPr>
              <w:t>31</w:t>
            </w:r>
          </w:p>
        </w:tc>
      </w:tr>
      <w:tr w:rsidR="002B3400" w14:paraId="37886CFA" w14:textId="77777777" w:rsidTr="00541F8C">
        <w:tc>
          <w:tcPr>
            <w:tcW w:w="8500" w:type="dxa"/>
          </w:tcPr>
          <w:p w14:paraId="210FCAA3" w14:textId="28E2E11F" w:rsidR="002B3400" w:rsidRDefault="002B3400" w:rsidP="00F11CB1">
            <w:pPr>
              <w:spacing w:line="360" w:lineRule="auto"/>
              <w:ind w:firstLine="885"/>
              <w:jc w:val="both"/>
              <w:rPr>
                <w:rFonts w:ascii="Times New Roman" w:hAnsi="Times New Roman" w:cs="Times New Roman"/>
                <w:b/>
                <w:bCs/>
                <w:sz w:val="28"/>
                <w:szCs w:val="28"/>
              </w:rPr>
            </w:pPr>
            <w:r>
              <w:rPr>
                <w:rFonts w:ascii="Times New Roman" w:hAnsi="Times New Roman" w:cs="Times New Roman"/>
                <w:b/>
                <w:bCs/>
                <w:sz w:val="28"/>
                <w:szCs w:val="28"/>
              </w:rPr>
              <w:t>2.3.</w:t>
            </w:r>
            <w:r w:rsidR="00017A9F">
              <w:rPr>
                <w:rFonts w:ascii="Times New Roman" w:hAnsi="Times New Roman" w:cs="Times New Roman"/>
                <w:b/>
                <w:bCs/>
                <w:sz w:val="28"/>
                <w:szCs w:val="28"/>
              </w:rPr>
              <w:t xml:space="preserve"> Тематичні групи реалій в кінотексті</w:t>
            </w:r>
          </w:p>
        </w:tc>
        <w:tc>
          <w:tcPr>
            <w:tcW w:w="426" w:type="dxa"/>
          </w:tcPr>
          <w:p w14:paraId="75DD9319" w14:textId="77777777" w:rsidR="002B3400" w:rsidRDefault="002B3400" w:rsidP="00B60B85">
            <w:pPr>
              <w:jc w:val="center"/>
              <w:rPr>
                <w:rFonts w:ascii="Times New Roman" w:hAnsi="Times New Roman" w:cs="Times New Roman"/>
                <w:b/>
                <w:bCs/>
                <w:sz w:val="28"/>
                <w:szCs w:val="28"/>
              </w:rPr>
            </w:pPr>
          </w:p>
        </w:tc>
        <w:tc>
          <w:tcPr>
            <w:tcW w:w="703" w:type="dxa"/>
          </w:tcPr>
          <w:p w14:paraId="506115A6" w14:textId="65A41E39" w:rsidR="002B3400" w:rsidRDefault="004C7922" w:rsidP="00B60B85">
            <w:pPr>
              <w:jc w:val="center"/>
              <w:rPr>
                <w:rFonts w:ascii="Times New Roman" w:hAnsi="Times New Roman" w:cs="Times New Roman"/>
                <w:b/>
                <w:bCs/>
                <w:sz w:val="28"/>
                <w:szCs w:val="28"/>
              </w:rPr>
            </w:pPr>
            <w:r>
              <w:rPr>
                <w:rFonts w:ascii="Times New Roman" w:hAnsi="Times New Roman" w:cs="Times New Roman"/>
                <w:b/>
                <w:bCs/>
                <w:sz w:val="28"/>
                <w:szCs w:val="28"/>
              </w:rPr>
              <w:t>33</w:t>
            </w:r>
          </w:p>
        </w:tc>
      </w:tr>
      <w:tr w:rsidR="002B3400" w14:paraId="12F88836" w14:textId="77777777" w:rsidTr="00541F8C">
        <w:tc>
          <w:tcPr>
            <w:tcW w:w="8500" w:type="dxa"/>
          </w:tcPr>
          <w:p w14:paraId="38EDF294" w14:textId="61F33171" w:rsidR="002B3400" w:rsidRDefault="002B3400" w:rsidP="00F11CB1">
            <w:pPr>
              <w:spacing w:line="360" w:lineRule="auto"/>
              <w:ind w:firstLine="885"/>
              <w:jc w:val="both"/>
              <w:rPr>
                <w:rFonts w:ascii="Times New Roman" w:hAnsi="Times New Roman" w:cs="Times New Roman"/>
                <w:b/>
                <w:bCs/>
                <w:sz w:val="28"/>
                <w:szCs w:val="28"/>
              </w:rPr>
            </w:pPr>
            <w:r>
              <w:rPr>
                <w:rFonts w:ascii="Times New Roman" w:hAnsi="Times New Roman" w:cs="Times New Roman"/>
                <w:b/>
                <w:bCs/>
                <w:sz w:val="28"/>
                <w:szCs w:val="28"/>
              </w:rPr>
              <w:t>2.4.</w:t>
            </w:r>
            <w:r w:rsidR="00017A9F">
              <w:rPr>
                <w:rFonts w:ascii="Times New Roman" w:hAnsi="Times New Roman" w:cs="Times New Roman"/>
                <w:b/>
                <w:bCs/>
                <w:sz w:val="28"/>
                <w:szCs w:val="28"/>
              </w:rPr>
              <w:t xml:space="preserve"> Способи перекладу реалій в кінотексті</w:t>
            </w:r>
          </w:p>
        </w:tc>
        <w:tc>
          <w:tcPr>
            <w:tcW w:w="426" w:type="dxa"/>
          </w:tcPr>
          <w:p w14:paraId="1B7FE6E4" w14:textId="77777777" w:rsidR="002B3400" w:rsidRDefault="002B3400" w:rsidP="00B60B85">
            <w:pPr>
              <w:jc w:val="center"/>
              <w:rPr>
                <w:rFonts w:ascii="Times New Roman" w:hAnsi="Times New Roman" w:cs="Times New Roman"/>
                <w:b/>
                <w:bCs/>
                <w:sz w:val="28"/>
                <w:szCs w:val="28"/>
              </w:rPr>
            </w:pPr>
          </w:p>
        </w:tc>
        <w:tc>
          <w:tcPr>
            <w:tcW w:w="703" w:type="dxa"/>
          </w:tcPr>
          <w:p w14:paraId="14C98B7A" w14:textId="7D6998DC" w:rsidR="002B3400" w:rsidRDefault="004C7922" w:rsidP="00B60B85">
            <w:pPr>
              <w:jc w:val="center"/>
              <w:rPr>
                <w:rFonts w:ascii="Times New Roman" w:hAnsi="Times New Roman" w:cs="Times New Roman"/>
                <w:b/>
                <w:bCs/>
                <w:sz w:val="28"/>
                <w:szCs w:val="28"/>
              </w:rPr>
            </w:pPr>
            <w:r>
              <w:rPr>
                <w:rFonts w:ascii="Times New Roman" w:hAnsi="Times New Roman" w:cs="Times New Roman"/>
                <w:b/>
                <w:bCs/>
                <w:sz w:val="28"/>
                <w:szCs w:val="28"/>
              </w:rPr>
              <w:t>35</w:t>
            </w:r>
          </w:p>
        </w:tc>
      </w:tr>
      <w:tr w:rsidR="00A9203C" w14:paraId="024D3143" w14:textId="77777777" w:rsidTr="00541F8C">
        <w:tc>
          <w:tcPr>
            <w:tcW w:w="8500" w:type="dxa"/>
          </w:tcPr>
          <w:p w14:paraId="00560852" w14:textId="77777777" w:rsidR="00A9203C" w:rsidRDefault="00A9203C" w:rsidP="007C16A0">
            <w:pPr>
              <w:ind w:left="1310" w:hanging="425"/>
              <w:jc w:val="both"/>
              <w:rPr>
                <w:rFonts w:ascii="Times New Roman" w:hAnsi="Times New Roman" w:cs="Times New Roman"/>
                <w:b/>
                <w:bCs/>
                <w:sz w:val="28"/>
                <w:szCs w:val="28"/>
              </w:rPr>
            </w:pPr>
            <w:r w:rsidRPr="004F4607">
              <w:rPr>
                <w:rFonts w:ascii="Times New Roman" w:hAnsi="Times New Roman" w:cs="Times New Roman"/>
                <w:b/>
                <w:bCs/>
                <w:sz w:val="28"/>
                <w:szCs w:val="28"/>
                <w:lang w:val="ru-RU"/>
              </w:rPr>
              <w:t>2.5</w:t>
            </w:r>
            <w:r w:rsidR="004F4607">
              <w:rPr>
                <w:rFonts w:ascii="Times New Roman" w:hAnsi="Times New Roman" w:cs="Times New Roman"/>
                <w:b/>
                <w:bCs/>
                <w:sz w:val="28"/>
                <w:szCs w:val="28"/>
                <w:lang w:val="ru-RU"/>
              </w:rPr>
              <w:t xml:space="preserve"> </w:t>
            </w:r>
            <w:r w:rsidR="004F4607">
              <w:rPr>
                <w:rFonts w:ascii="Times New Roman" w:hAnsi="Times New Roman" w:cs="Times New Roman"/>
                <w:b/>
                <w:bCs/>
                <w:sz w:val="28"/>
                <w:szCs w:val="28"/>
              </w:rPr>
              <w:t>Співвіднесення структури, семантики та способів перекладу реалій</w:t>
            </w:r>
          </w:p>
          <w:p w14:paraId="0E1611FA" w14:textId="38E19560" w:rsidR="007C16A0" w:rsidRPr="00017A9F" w:rsidRDefault="007C16A0" w:rsidP="007C16A0">
            <w:pPr>
              <w:ind w:left="1310" w:hanging="425"/>
              <w:jc w:val="both"/>
              <w:rPr>
                <w:rFonts w:ascii="Times New Roman" w:hAnsi="Times New Roman" w:cs="Times New Roman"/>
                <w:b/>
                <w:bCs/>
                <w:sz w:val="28"/>
                <w:szCs w:val="28"/>
              </w:rPr>
            </w:pPr>
          </w:p>
        </w:tc>
        <w:tc>
          <w:tcPr>
            <w:tcW w:w="426" w:type="dxa"/>
          </w:tcPr>
          <w:p w14:paraId="7FBC4B27" w14:textId="77777777" w:rsidR="00A9203C" w:rsidRDefault="00A9203C" w:rsidP="00B60B85">
            <w:pPr>
              <w:jc w:val="center"/>
              <w:rPr>
                <w:rFonts w:ascii="Times New Roman" w:hAnsi="Times New Roman" w:cs="Times New Roman"/>
                <w:b/>
                <w:bCs/>
                <w:sz w:val="28"/>
                <w:szCs w:val="28"/>
              </w:rPr>
            </w:pPr>
          </w:p>
        </w:tc>
        <w:tc>
          <w:tcPr>
            <w:tcW w:w="703" w:type="dxa"/>
          </w:tcPr>
          <w:p w14:paraId="759C253B" w14:textId="1F4E147C" w:rsidR="00A9203C" w:rsidRDefault="004C7922" w:rsidP="00B60B85">
            <w:pPr>
              <w:jc w:val="center"/>
              <w:rPr>
                <w:rFonts w:ascii="Times New Roman" w:hAnsi="Times New Roman" w:cs="Times New Roman"/>
                <w:b/>
                <w:bCs/>
                <w:sz w:val="28"/>
                <w:szCs w:val="28"/>
              </w:rPr>
            </w:pPr>
            <w:r>
              <w:rPr>
                <w:rFonts w:ascii="Times New Roman" w:hAnsi="Times New Roman" w:cs="Times New Roman"/>
                <w:b/>
                <w:bCs/>
                <w:sz w:val="28"/>
                <w:szCs w:val="28"/>
              </w:rPr>
              <w:t>37</w:t>
            </w:r>
          </w:p>
        </w:tc>
      </w:tr>
      <w:tr w:rsidR="002B3400" w14:paraId="3F9C727F" w14:textId="77777777" w:rsidTr="00541F8C">
        <w:tc>
          <w:tcPr>
            <w:tcW w:w="8500" w:type="dxa"/>
          </w:tcPr>
          <w:p w14:paraId="71CCCC88" w14:textId="37F2B369" w:rsidR="002B3400" w:rsidRDefault="002B3400" w:rsidP="00830FF6">
            <w:pPr>
              <w:spacing w:line="360" w:lineRule="auto"/>
              <w:rPr>
                <w:rFonts w:ascii="Times New Roman" w:hAnsi="Times New Roman" w:cs="Times New Roman"/>
                <w:b/>
                <w:bCs/>
                <w:sz w:val="28"/>
                <w:szCs w:val="28"/>
              </w:rPr>
            </w:pPr>
            <w:r>
              <w:rPr>
                <w:rFonts w:ascii="Times New Roman" w:hAnsi="Times New Roman" w:cs="Times New Roman"/>
                <w:b/>
                <w:bCs/>
                <w:sz w:val="28"/>
                <w:szCs w:val="28"/>
              </w:rPr>
              <w:t>ВИСНОВКИ</w:t>
            </w:r>
          </w:p>
        </w:tc>
        <w:tc>
          <w:tcPr>
            <w:tcW w:w="426" w:type="dxa"/>
          </w:tcPr>
          <w:p w14:paraId="58CF6362" w14:textId="77777777" w:rsidR="002B3400" w:rsidRDefault="002B3400" w:rsidP="00B60B85">
            <w:pPr>
              <w:jc w:val="center"/>
              <w:rPr>
                <w:rFonts w:ascii="Times New Roman" w:hAnsi="Times New Roman" w:cs="Times New Roman"/>
                <w:b/>
                <w:bCs/>
                <w:sz w:val="28"/>
                <w:szCs w:val="28"/>
              </w:rPr>
            </w:pPr>
          </w:p>
        </w:tc>
        <w:tc>
          <w:tcPr>
            <w:tcW w:w="703" w:type="dxa"/>
          </w:tcPr>
          <w:p w14:paraId="272488AF" w14:textId="42563EC9" w:rsidR="002B3400" w:rsidRDefault="004C7922" w:rsidP="00B60B85">
            <w:pPr>
              <w:jc w:val="center"/>
              <w:rPr>
                <w:rFonts w:ascii="Times New Roman" w:hAnsi="Times New Roman" w:cs="Times New Roman"/>
                <w:b/>
                <w:bCs/>
                <w:sz w:val="28"/>
                <w:szCs w:val="28"/>
              </w:rPr>
            </w:pPr>
            <w:r>
              <w:rPr>
                <w:rFonts w:ascii="Times New Roman" w:hAnsi="Times New Roman" w:cs="Times New Roman"/>
                <w:b/>
                <w:bCs/>
                <w:sz w:val="28"/>
                <w:szCs w:val="28"/>
              </w:rPr>
              <w:t>42</w:t>
            </w:r>
          </w:p>
        </w:tc>
      </w:tr>
      <w:tr w:rsidR="002B3400" w14:paraId="72A0E93B" w14:textId="77777777" w:rsidTr="00541F8C">
        <w:tc>
          <w:tcPr>
            <w:tcW w:w="8500" w:type="dxa"/>
          </w:tcPr>
          <w:p w14:paraId="25F63CC8" w14:textId="6826707D" w:rsidR="002B3400" w:rsidRDefault="002B3400" w:rsidP="00830FF6">
            <w:pPr>
              <w:spacing w:line="360" w:lineRule="auto"/>
              <w:rPr>
                <w:rFonts w:ascii="Times New Roman" w:hAnsi="Times New Roman" w:cs="Times New Roman"/>
                <w:b/>
                <w:bCs/>
                <w:sz w:val="28"/>
                <w:szCs w:val="28"/>
              </w:rPr>
            </w:pPr>
            <w:r>
              <w:rPr>
                <w:rFonts w:ascii="Times New Roman" w:hAnsi="Times New Roman" w:cs="Times New Roman"/>
                <w:b/>
                <w:bCs/>
                <w:sz w:val="28"/>
                <w:szCs w:val="28"/>
              </w:rPr>
              <w:t>СПИСОК ВИКОРИСТАНИХ ДЖЕРЕЛ</w:t>
            </w:r>
          </w:p>
        </w:tc>
        <w:tc>
          <w:tcPr>
            <w:tcW w:w="426" w:type="dxa"/>
          </w:tcPr>
          <w:p w14:paraId="72868611" w14:textId="77777777" w:rsidR="002B3400" w:rsidRDefault="002B3400" w:rsidP="00B60B85">
            <w:pPr>
              <w:jc w:val="center"/>
              <w:rPr>
                <w:rFonts w:ascii="Times New Roman" w:hAnsi="Times New Roman" w:cs="Times New Roman"/>
                <w:b/>
                <w:bCs/>
                <w:sz w:val="28"/>
                <w:szCs w:val="28"/>
              </w:rPr>
            </w:pPr>
          </w:p>
        </w:tc>
        <w:tc>
          <w:tcPr>
            <w:tcW w:w="703" w:type="dxa"/>
          </w:tcPr>
          <w:p w14:paraId="2DD229F8" w14:textId="42937143" w:rsidR="002B3400" w:rsidRDefault="00541F8C" w:rsidP="00B60B85">
            <w:pPr>
              <w:jc w:val="center"/>
              <w:rPr>
                <w:rFonts w:ascii="Times New Roman" w:hAnsi="Times New Roman" w:cs="Times New Roman"/>
                <w:b/>
                <w:bCs/>
                <w:sz w:val="28"/>
                <w:szCs w:val="28"/>
              </w:rPr>
            </w:pPr>
            <w:r>
              <w:rPr>
                <w:rFonts w:ascii="Times New Roman" w:hAnsi="Times New Roman" w:cs="Times New Roman"/>
                <w:b/>
                <w:bCs/>
                <w:sz w:val="28"/>
                <w:szCs w:val="28"/>
              </w:rPr>
              <w:t>47</w:t>
            </w:r>
          </w:p>
        </w:tc>
      </w:tr>
      <w:tr w:rsidR="002B3400" w14:paraId="5B13885A" w14:textId="77777777" w:rsidTr="00541F8C">
        <w:tc>
          <w:tcPr>
            <w:tcW w:w="8500" w:type="dxa"/>
          </w:tcPr>
          <w:p w14:paraId="200A05BE" w14:textId="37141336" w:rsidR="002B3400" w:rsidRPr="002B3400" w:rsidRDefault="002B3400" w:rsidP="00830FF6">
            <w:pPr>
              <w:spacing w:line="360" w:lineRule="auto"/>
              <w:rPr>
                <w:rFonts w:ascii="Times New Roman" w:hAnsi="Times New Roman" w:cs="Times New Roman"/>
                <w:b/>
                <w:bCs/>
                <w:sz w:val="28"/>
                <w:szCs w:val="28"/>
                <w:lang w:val="en-GB"/>
              </w:rPr>
            </w:pPr>
            <w:r>
              <w:rPr>
                <w:rFonts w:ascii="Times New Roman" w:hAnsi="Times New Roman" w:cs="Times New Roman"/>
                <w:b/>
                <w:bCs/>
                <w:sz w:val="28"/>
                <w:szCs w:val="28"/>
                <w:lang w:val="en-GB"/>
              </w:rPr>
              <w:t>SUMMARY</w:t>
            </w:r>
          </w:p>
        </w:tc>
        <w:tc>
          <w:tcPr>
            <w:tcW w:w="426" w:type="dxa"/>
          </w:tcPr>
          <w:p w14:paraId="3B8B0F55" w14:textId="77777777" w:rsidR="002B3400" w:rsidRDefault="002B3400" w:rsidP="00B60B85">
            <w:pPr>
              <w:jc w:val="center"/>
              <w:rPr>
                <w:rFonts w:ascii="Times New Roman" w:hAnsi="Times New Roman" w:cs="Times New Roman"/>
                <w:b/>
                <w:bCs/>
                <w:sz w:val="28"/>
                <w:szCs w:val="28"/>
              </w:rPr>
            </w:pPr>
          </w:p>
        </w:tc>
        <w:tc>
          <w:tcPr>
            <w:tcW w:w="703" w:type="dxa"/>
          </w:tcPr>
          <w:p w14:paraId="60D80A64" w14:textId="44C1222A" w:rsidR="002B3400" w:rsidRDefault="00541F8C" w:rsidP="00B60B85">
            <w:pPr>
              <w:jc w:val="center"/>
              <w:rPr>
                <w:rFonts w:ascii="Times New Roman" w:hAnsi="Times New Roman" w:cs="Times New Roman"/>
                <w:b/>
                <w:bCs/>
                <w:sz w:val="28"/>
                <w:szCs w:val="28"/>
              </w:rPr>
            </w:pPr>
            <w:r>
              <w:rPr>
                <w:rFonts w:ascii="Times New Roman" w:hAnsi="Times New Roman" w:cs="Times New Roman"/>
                <w:b/>
                <w:bCs/>
                <w:sz w:val="28"/>
                <w:szCs w:val="28"/>
              </w:rPr>
              <w:t>51</w:t>
            </w:r>
          </w:p>
        </w:tc>
      </w:tr>
    </w:tbl>
    <w:p w14:paraId="73CF7791" w14:textId="77777777" w:rsidR="001A1C34" w:rsidRDefault="001A1C34" w:rsidP="00B60B85">
      <w:pPr>
        <w:jc w:val="center"/>
        <w:rPr>
          <w:rFonts w:ascii="Times New Roman" w:hAnsi="Times New Roman" w:cs="Times New Roman"/>
          <w:b/>
          <w:bCs/>
          <w:sz w:val="28"/>
          <w:szCs w:val="28"/>
        </w:rPr>
      </w:pPr>
    </w:p>
    <w:p w14:paraId="7C3977BF" w14:textId="77777777" w:rsidR="001A1C34" w:rsidRDefault="001A1C34" w:rsidP="00B60B85">
      <w:pPr>
        <w:jc w:val="center"/>
        <w:rPr>
          <w:rFonts w:ascii="Times New Roman" w:hAnsi="Times New Roman" w:cs="Times New Roman"/>
          <w:b/>
          <w:bCs/>
          <w:sz w:val="28"/>
          <w:szCs w:val="28"/>
        </w:rPr>
      </w:pPr>
    </w:p>
    <w:p w14:paraId="4C370AD9" w14:textId="6F34F0C9" w:rsidR="001A1C34" w:rsidRDefault="00990EAA" w:rsidP="007C16A0">
      <w:pPr>
        <w:rPr>
          <w:rFonts w:ascii="Times New Roman" w:hAnsi="Times New Roman" w:cs="Times New Roman"/>
          <w:b/>
          <w:bCs/>
          <w:sz w:val="28"/>
          <w:szCs w:val="28"/>
        </w:rPr>
      </w:pPr>
      <w:r>
        <w:rPr>
          <w:rFonts w:ascii="Times New Roman" w:hAnsi="Times New Roman" w:cs="Times New Roman"/>
          <w:b/>
          <w:bCs/>
          <w:sz w:val="28"/>
          <w:szCs w:val="28"/>
        </w:rPr>
        <w:br w:type="page"/>
      </w:r>
    </w:p>
    <w:p w14:paraId="5270F99D" w14:textId="4787168C" w:rsidR="007C16A0" w:rsidRDefault="00364A1C" w:rsidP="00BE1506">
      <w:pPr>
        <w:jc w:val="center"/>
        <w:rPr>
          <w:rFonts w:ascii="Times New Roman" w:hAnsi="Times New Roman" w:cs="Times New Roman"/>
          <w:b/>
          <w:bCs/>
          <w:sz w:val="28"/>
          <w:szCs w:val="28"/>
        </w:rPr>
      </w:pPr>
      <w:r w:rsidRPr="0047165B">
        <w:rPr>
          <w:rFonts w:ascii="Times New Roman" w:hAnsi="Times New Roman" w:cs="Times New Roman"/>
          <w:b/>
          <w:bCs/>
          <w:sz w:val="28"/>
          <w:szCs w:val="28"/>
        </w:rPr>
        <w:lastRenderedPageBreak/>
        <w:t>ВСТУП</w:t>
      </w:r>
    </w:p>
    <w:p w14:paraId="49913633" w14:textId="77777777" w:rsidR="00BE1506" w:rsidRPr="0047165B" w:rsidRDefault="00BE1506" w:rsidP="00BE1506">
      <w:pPr>
        <w:jc w:val="center"/>
        <w:rPr>
          <w:rFonts w:ascii="Times New Roman" w:hAnsi="Times New Roman" w:cs="Times New Roman"/>
          <w:b/>
          <w:bCs/>
          <w:sz w:val="28"/>
          <w:szCs w:val="28"/>
        </w:rPr>
      </w:pPr>
    </w:p>
    <w:p w14:paraId="2364E174" w14:textId="77777777" w:rsidR="006831EA" w:rsidRPr="006831EA" w:rsidRDefault="006831EA" w:rsidP="0047165B">
      <w:pPr>
        <w:spacing w:line="360" w:lineRule="auto"/>
        <w:ind w:firstLine="851"/>
        <w:contextualSpacing/>
        <w:jc w:val="both"/>
        <w:rPr>
          <w:rFonts w:ascii="Times New Roman" w:hAnsi="Times New Roman" w:cs="Times New Roman"/>
          <w:sz w:val="28"/>
          <w:szCs w:val="28"/>
        </w:rPr>
      </w:pPr>
      <w:r w:rsidRPr="006831EA">
        <w:rPr>
          <w:rFonts w:ascii="Times New Roman" w:hAnsi="Times New Roman" w:cs="Times New Roman"/>
          <w:sz w:val="28"/>
          <w:szCs w:val="28"/>
        </w:rPr>
        <w:t>Культура будь-якої нації є багатовимірною системою, у якій взаємодіють духовні та матеріальні компоненти, що відображають історичний досвід, національні традиції та ментальні цінності суспільства. Матеріальний вимір культури включає предмети побуту, елементи соціального життя, інституції, географічні реалії, тоді як духовний – охоплює світогляд, символіку, емоційно-оцінні категорії та колективну пам’ять народу. Саме мова є головним носієм цієї культурної єдності, адже через неї формуються уявлення про світ, моральні орієнтири, поведінкові норми й культурні асоціації. Кожна національна мова створює власну картину світу, у якій зафіксовано не лише об’єкти дійсності, а й спосіб їх сприйняття.</w:t>
      </w:r>
    </w:p>
    <w:p w14:paraId="7029EB44" w14:textId="77777777" w:rsidR="006831EA" w:rsidRPr="006831EA" w:rsidRDefault="006831EA" w:rsidP="0047165B">
      <w:pPr>
        <w:spacing w:line="360" w:lineRule="auto"/>
        <w:ind w:firstLine="851"/>
        <w:contextualSpacing/>
        <w:jc w:val="both"/>
        <w:rPr>
          <w:rFonts w:ascii="Times New Roman" w:hAnsi="Times New Roman" w:cs="Times New Roman"/>
          <w:sz w:val="28"/>
          <w:szCs w:val="28"/>
        </w:rPr>
      </w:pPr>
      <w:r w:rsidRPr="006831EA">
        <w:rPr>
          <w:rFonts w:ascii="Times New Roman" w:hAnsi="Times New Roman" w:cs="Times New Roman"/>
          <w:sz w:val="28"/>
          <w:szCs w:val="28"/>
        </w:rPr>
        <w:t>У межах лексичної системи мови особливе місце посідають національно марковані одиниці, що передають специфіку життя певної спільноти. Ці одиниці – слова й вирази, тісно пов’язані з побутом, історією, звичаями, соціальними інститутами – у перекладознавстві позначаються терміном «реалії». Вони відтворюють матеріальні та духовні елементи культури, які не мають прямих відповідників в іншій мовній системі. Через такі одиниці мова зберігає власну автентичність і водночас створює бар’єр для міжкультурного розуміння, оскільки їх значення виходить за межі словникової дефініції. Саме тому реалії становлять одну з найцікавіших і водночас найскладніших проблем перекладу.</w:t>
      </w:r>
    </w:p>
    <w:p w14:paraId="13337E86" w14:textId="77777777" w:rsidR="006831EA" w:rsidRPr="006831EA" w:rsidRDefault="006831EA" w:rsidP="0047165B">
      <w:pPr>
        <w:spacing w:line="360" w:lineRule="auto"/>
        <w:ind w:firstLine="851"/>
        <w:contextualSpacing/>
        <w:jc w:val="both"/>
        <w:rPr>
          <w:rFonts w:ascii="Times New Roman" w:hAnsi="Times New Roman" w:cs="Times New Roman"/>
          <w:sz w:val="28"/>
          <w:szCs w:val="28"/>
        </w:rPr>
      </w:pPr>
      <w:r w:rsidRPr="006831EA">
        <w:rPr>
          <w:rFonts w:ascii="Times New Roman" w:hAnsi="Times New Roman" w:cs="Times New Roman"/>
          <w:sz w:val="28"/>
          <w:szCs w:val="28"/>
        </w:rPr>
        <w:t xml:space="preserve">В аудіовізуальному контенті, зокрема у телесеріалах, реалії набувають особливої виразності. Вони з’являються не лише у вигляді слів, а й через алюзії, натяки, невербальні знаки, візуальні образи чи деталі побуту, які несуть культурне навантаження. У діалогах персонажів можна виявити назви соціальних і політичних інституцій, згадки про реальні бренди, імена публічних осіб, фразеологізми, притаманні певному середовищу, або гумор, що ґрунтується на культурних кодах. Такі одиниці створюють достовірний </w:t>
      </w:r>
      <w:r w:rsidRPr="006831EA">
        <w:rPr>
          <w:rFonts w:ascii="Times New Roman" w:hAnsi="Times New Roman" w:cs="Times New Roman"/>
          <w:sz w:val="28"/>
          <w:szCs w:val="28"/>
        </w:rPr>
        <w:lastRenderedPageBreak/>
        <w:t>соціальний контекст і формують у глядача уявлення про ментальність героїв, їхній соціальний статус, цінності й спосіб мислення.</w:t>
      </w:r>
    </w:p>
    <w:p w14:paraId="3989A708" w14:textId="77777777" w:rsidR="006831EA" w:rsidRPr="006831EA" w:rsidRDefault="006831EA" w:rsidP="0047165B">
      <w:pPr>
        <w:spacing w:line="360" w:lineRule="auto"/>
        <w:ind w:firstLine="851"/>
        <w:contextualSpacing/>
        <w:jc w:val="both"/>
        <w:rPr>
          <w:rFonts w:ascii="Times New Roman" w:hAnsi="Times New Roman" w:cs="Times New Roman"/>
          <w:sz w:val="28"/>
          <w:szCs w:val="28"/>
        </w:rPr>
      </w:pPr>
      <w:r w:rsidRPr="006831EA">
        <w:rPr>
          <w:rFonts w:ascii="Times New Roman" w:hAnsi="Times New Roman" w:cs="Times New Roman"/>
          <w:sz w:val="28"/>
          <w:szCs w:val="28"/>
        </w:rPr>
        <w:t>Передача реалій у перекладі телесеріалу є багаторівневим процесом, який виходить за межі простого пошуку словникового відповідника. Перекладач має враховувати не лише лексичне значення слова, а й культурні, прагматичні та емоційні аспекти, що стоять за ним. При цьому важливо не втратити ефект автентичності – щоб глядач сприймав ситуацію природно, але без спотворення змісту. Це потребує глибокого знання культури мови-джерела, інтерпретаційної гнучкості та здатності передавати соціокультурну інформацію у межах іншої культурної системи.</w:t>
      </w:r>
    </w:p>
    <w:p w14:paraId="70D9BB44" w14:textId="77777777" w:rsidR="006831EA" w:rsidRPr="006831EA" w:rsidRDefault="006831EA" w:rsidP="0047165B">
      <w:pPr>
        <w:spacing w:line="360" w:lineRule="auto"/>
        <w:ind w:firstLine="851"/>
        <w:contextualSpacing/>
        <w:jc w:val="both"/>
        <w:rPr>
          <w:rFonts w:ascii="Times New Roman" w:hAnsi="Times New Roman" w:cs="Times New Roman"/>
          <w:sz w:val="28"/>
          <w:szCs w:val="28"/>
        </w:rPr>
      </w:pPr>
      <w:r w:rsidRPr="006831EA">
        <w:rPr>
          <w:rFonts w:ascii="Times New Roman" w:hAnsi="Times New Roman" w:cs="Times New Roman"/>
          <w:sz w:val="28"/>
          <w:szCs w:val="28"/>
        </w:rPr>
        <w:t>Особливу складність становить переклад сучасних англомовних серіалів, де мова часто є віддзеркаленням соціальних контрастів, динамічного темпу життя, професійних жаргонів і культурних алюзій. У таких текстах кожна реалія несе подвійне навантаження: змістове – як частина комунікації, і символічне – як репрезентація певної культури. Тому завдання перекладача полягає у пошуку рівноваги між точністю і зрозумілістю, між збереженням національного колориту та адаптацією до сприйняття українського глядача. Саме цей баланс забезпечує не лише якісний переклад, а й повноцінне міжкультурне розуміння.</w:t>
      </w:r>
    </w:p>
    <w:p w14:paraId="76B4B1A4" w14:textId="67C6D669" w:rsidR="00E35F37" w:rsidRPr="0047165B" w:rsidRDefault="00E35F37" w:rsidP="0047165B">
      <w:pPr>
        <w:spacing w:line="360" w:lineRule="auto"/>
        <w:ind w:firstLine="851"/>
        <w:contextualSpacing/>
        <w:jc w:val="both"/>
        <w:rPr>
          <w:rFonts w:ascii="Times New Roman" w:hAnsi="Times New Roman" w:cs="Times New Roman"/>
          <w:sz w:val="28"/>
          <w:szCs w:val="28"/>
        </w:rPr>
      </w:pPr>
      <w:r w:rsidRPr="0047165B">
        <w:rPr>
          <w:rFonts w:ascii="Times New Roman" w:hAnsi="Times New Roman" w:cs="Times New Roman"/>
          <w:b/>
          <w:bCs/>
          <w:sz w:val="28"/>
          <w:szCs w:val="28"/>
        </w:rPr>
        <w:t>Мета роботи</w:t>
      </w:r>
      <w:r w:rsidRPr="0047165B">
        <w:rPr>
          <w:rFonts w:ascii="Times New Roman" w:hAnsi="Times New Roman" w:cs="Times New Roman"/>
          <w:sz w:val="28"/>
          <w:szCs w:val="28"/>
        </w:rPr>
        <w:t xml:space="preserve"> – визначити основні способи </w:t>
      </w:r>
      <w:r w:rsidR="005317B3">
        <w:rPr>
          <w:rFonts w:ascii="Times New Roman" w:hAnsi="Times New Roman" w:cs="Times New Roman"/>
          <w:sz w:val="28"/>
          <w:szCs w:val="28"/>
        </w:rPr>
        <w:t>передачі</w:t>
      </w:r>
      <w:r w:rsidRPr="0047165B">
        <w:rPr>
          <w:rFonts w:ascii="Times New Roman" w:hAnsi="Times New Roman" w:cs="Times New Roman"/>
          <w:sz w:val="28"/>
          <w:szCs w:val="28"/>
        </w:rPr>
        <w:t xml:space="preserve"> реалій в </w:t>
      </w:r>
      <w:r w:rsidR="004B3117" w:rsidRPr="0047165B">
        <w:rPr>
          <w:rFonts w:ascii="Times New Roman" w:hAnsi="Times New Roman" w:cs="Times New Roman"/>
          <w:sz w:val="28"/>
          <w:szCs w:val="28"/>
        </w:rPr>
        <w:t>українськ</w:t>
      </w:r>
      <w:r w:rsidR="004B3117">
        <w:rPr>
          <w:rFonts w:ascii="Times New Roman" w:hAnsi="Times New Roman" w:cs="Times New Roman"/>
          <w:sz w:val="28"/>
          <w:szCs w:val="28"/>
        </w:rPr>
        <w:t>их субтитрах</w:t>
      </w:r>
      <w:r w:rsidR="004B3117" w:rsidRPr="0047165B">
        <w:rPr>
          <w:rFonts w:ascii="Times New Roman" w:hAnsi="Times New Roman" w:cs="Times New Roman"/>
          <w:sz w:val="28"/>
          <w:szCs w:val="28"/>
        </w:rPr>
        <w:t xml:space="preserve"> </w:t>
      </w:r>
      <w:r w:rsidRPr="0047165B">
        <w:rPr>
          <w:rFonts w:ascii="Times New Roman" w:hAnsi="Times New Roman" w:cs="Times New Roman"/>
          <w:sz w:val="28"/>
          <w:szCs w:val="28"/>
        </w:rPr>
        <w:t xml:space="preserve">англомовному телесеріалі </w:t>
      </w:r>
      <w:r w:rsidRPr="0047165B">
        <w:rPr>
          <w:rFonts w:ascii="Times New Roman" w:hAnsi="Times New Roman" w:cs="Times New Roman"/>
          <w:i/>
          <w:iCs/>
          <w:sz w:val="28"/>
          <w:szCs w:val="28"/>
        </w:rPr>
        <w:t>Succession</w:t>
      </w:r>
      <w:r w:rsidRPr="0047165B">
        <w:rPr>
          <w:rFonts w:ascii="Times New Roman" w:hAnsi="Times New Roman" w:cs="Times New Roman"/>
          <w:sz w:val="28"/>
          <w:szCs w:val="28"/>
        </w:rPr>
        <w:t xml:space="preserve">, а також простежити, як </w:t>
      </w:r>
      <w:r w:rsidR="00014CB2">
        <w:rPr>
          <w:rFonts w:ascii="Times New Roman" w:hAnsi="Times New Roman" w:cs="Times New Roman"/>
          <w:sz w:val="28"/>
          <w:szCs w:val="28"/>
        </w:rPr>
        <w:t>при субтитруванні</w:t>
      </w:r>
      <w:r w:rsidRPr="0047165B">
        <w:rPr>
          <w:rFonts w:ascii="Times New Roman" w:hAnsi="Times New Roman" w:cs="Times New Roman"/>
          <w:sz w:val="28"/>
          <w:szCs w:val="28"/>
        </w:rPr>
        <w:t xml:space="preserve"> передається культурна специфіка американського соціуму, корпоративного середовища й родинних стосунків. Дослідження має на меті встановити, наскільки переклад забезпечує збереження змісту, прагматики та культурної конотації оригіналу, і які перекладацькі стратегії виявилися найефективнішими для адаптації реалій у межах українського культурного контексту.</w:t>
      </w:r>
    </w:p>
    <w:p w14:paraId="6258DA13" w14:textId="2B6520AC" w:rsidR="00C4234D" w:rsidRPr="0047165B" w:rsidRDefault="00C4234D" w:rsidP="0047165B">
      <w:pPr>
        <w:spacing w:line="360" w:lineRule="auto"/>
        <w:ind w:firstLine="851"/>
        <w:contextualSpacing/>
        <w:jc w:val="both"/>
        <w:rPr>
          <w:rFonts w:ascii="Times New Roman" w:hAnsi="Times New Roman" w:cs="Times New Roman"/>
          <w:sz w:val="28"/>
          <w:szCs w:val="28"/>
        </w:rPr>
      </w:pPr>
      <w:r w:rsidRPr="00C4234D">
        <w:rPr>
          <w:rFonts w:ascii="Times New Roman" w:hAnsi="Times New Roman" w:cs="Times New Roman"/>
          <w:sz w:val="28"/>
          <w:szCs w:val="28"/>
        </w:rPr>
        <w:t xml:space="preserve">Для досягнення поставленої мети передбачено виконання таких </w:t>
      </w:r>
      <w:r w:rsidRPr="00C4234D">
        <w:rPr>
          <w:rFonts w:ascii="Times New Roman" w:hAnsi="Times New Roman" w:cs="Times New Roman"/>
          <w:b/>
          <w:bCs/>
          <w:sz w:val="28"/>
          <w:szCs w:val="28"/>
        </w:rPr>
        <w:t>за</w:t>
      </w:r>
      <w:r w:rsidR="005317B3">
        <w:rPr>
          <w:rFonts w:ascii="Times New Roman" w:hAnsi="Times New Roman" w:cs="Times New Roman"/>
          <w:b/>
          <w:bCs/>
          <w:sz w:val="28"/>
          <w:szCs w:val="28"/>
        </w:rPr>
        <w:t>дач</w:t>
      </w:r>
      <w:r w:rsidRPr="00C4234D">
        <w:rPr>
          <w:rFonts w:ascii="Times New Roman" w:hAnsi="Times New Roman" w:cs="Times New Roman"/>
          <w:sz w:val="28"/>
          <w:szCs w:val="28"/>
        </w:rPr>
        <w:t xml:space="preserve">: </w:t>
      </w:r>
    </w:p>
    <w:p w14:paraId="3EDAF235" w14:textId="77777777" w:rsidR="00C4234D" w:rsidRPr="0047165B" w:rsidRDefault="00C4234D" w:rsidP="00106F11">
      <w:pPr>
        <w:pStyle w:val="a7"/>
        <w:numPr>
          <w:ilvl w:val="0"/>
          <w:numId w:val="1"/>
        </w:numPr>
        <w:tabs>
          <w:tab w:val="left" w:pos="1134"/>
        </w:tabs>
        <w:spacing w:line="360" w:lineRule="auto"/>
        <w:ind w:left="0" w:firstLine="851"/>
        <w:jc w:val="both"/>
        <w:rPr>
          <w:rFonts w:ascii="Times New Roman" w:hAnsi="Times New Roman" w:cs="Times New Roman"/>
          <w:sz w:val="28"/>
          <w:szCs w:val="28"/>
        </w:rPr>
      </w:pPr>
      <w:r w:rsidRPr="0047165B">
        <w:rPr>
          <w:rFonts w:ascii="Times New Roman" w:hAnsi="Times New Roman" w:cs="Times New Roman"/>
          <w:sz w:val="28"/>
          <w:szCs w:val="28"/>
        </w:rPr>
        <w:t xml:space="preserve">визначити поняття «реалія» та її місце у системі безеквівалентної лексики; </w:t>
      </w:r>
    </w:p>
    <w:p w14:paraId="4173E710" w14:textId="5F070FA6" w:rsidR="00024C27" w:rsidRPr="0047165B" w:rsidRDefault="00C4234D" w:rsidP="00106F11">
      <w:pPr>
        <w:pStyle w:val="a7"/>
        <w:numPr>
          <w:ilvl w:val="0"/>
          <w:numId w:val="1"/>
        </w:numPr>
        <w:tabs>
          <w:tab w:val="left" w:pos="1134"/>
        </w:tabs>
        <w:spacing w:line="360" w:lineRule="auto"/>
        <w:ind w:left="0" w:firstLine="851"/>
        <w:jc w:val="both"/>
        <w:rPr>
          <w:rFonts w:ascii="Times New Roman" w:hAnsi="Times New Roman" w:cs="Times New Roman"/>
          <w:sz w:val="28"/>
          <w:szCs w:val="28"/>
        </w:rPr>
      </w:pPr>
      <w:r w:rsidRPr="0047165B">
        <w:rPr>
          <w:rFonts w:ascii="Times New Roman" w:hAnsi="Times New Roman" w:cs="Times New Roman"/>
          <w:sz w:val="28"/>
          <w:szCs w:val="28"/>
        </w:rPr>
        <w:lastRenderedPageBreak/>
        <w:t>систематизувати основні класифікації реалій, що трапляються в аудіовізуальних текстах;</w:t>
      </w:r>
    </w:p>
    <w:p w14:paraId="1C8C14BD" w14:textId="30F4FBFD" w:rsidR="00C4234D" w:rsidRPr="0047165B" w:rsidRDefault="00C4234D" w:rsidP="00106F11">
      <w:pPr>
        <w:pStyle w:val="a7"/>
        <w:numPr>
          <w:ilvl w:val="0"/>
          <w:numId w:val="1"/>
        </w:numPr>
        <w:tabs>
          <w:tab w:val="left" w:pos="1134"/>
        </w:tabs>
        <w:spacing w:line="360" w:lineRule="auto"/>
        <w:ind w:left="0" w:firstLine="851"/>
        <w:jc w:val="both"/>
        <w:rPr>
          <w:rFonts w:ascii="Times New Roman" w:hAnsi="Times New Roman" w:cs="Times New Roman"/>
          <w:sz w:val="28"/>
          <w:szCs w:val="28"/>
        </w:rPr>
      </w:pPr>
      <w:r w:rsidRPr="0047165B">
        <w:rPr>
          <w:rFonts w:ascii="Times New Roman" w:hAnsi="Times New Roman" w:cs="Times New Roman"/>
          <w:sz w:val="28"/>
          <w:szCs w:val="28"/>
        </w:rPr>
        <w:t xml:space="preserve">визначити </w:t>
      </w:r>
      <w:r w:rsidR="00FC14E6" w:rsidRPr="0047165B">
        <w:rPr>
          <w:rFonts w:ascii="Times New Roman" w:hAnsi="Times New Roman" w:cs="Times New Roman"/>
          <w:sz w:val="28"/>
          <w:szCs w:val="28"/>
        </w:rPr>
        <w:t>основні способи передачі реалій в українському перекладі</w:t>
      </w:r>
      <w:r w:rsidRPr="0047165B">
        <w:rPr>
          <w:rFonts w:ascii="Times New Roman" w:hAnsi="Times New Roman" w:cs="Times New Roman"/>
          <w:sz w:val="28"/>
          <w:szCs w:val="28"/>
        </w:rPr>
        <w:t>.</w:t>
      </w:r>
    </w:p>
    <w:p w14:paraId="69E8380B" w14:textId="414F4AF5" w:rsidR="00E35F37" w:rsidRPr="00120C9C" w:rsidRDefault="00C4234D" w:rsidP="0047165B">
      <w:pPr>
        <w:spacing w:line="360" w:lineRule="auto"/>
        <w:ind w:firstLine="851"/>
        <w:contextualSpacing/>
        <w:jc w:val="both"/>
        <w:rPr>
          <w:rFonts w:ascii="Times New Roman" w:hAnsi="Times New Roman" w:cs="Times New Roman"/>
          <w:sz w:val="28"/>
          <w:szCs w:val="28"/>
        </w:rPr>
      </w:pPr>
      <w:r w:rsidRPr="00C4234D">
        <w:rPr>
          <w:rFonts w:ascii="Times New Roman" w:hAnsi="Times New Roman" w:cs="Times New Roman"/>
          <w:b/>
          <w:bCs/>
          <w:sz w:val="28"/>
          <w:szCs w:val="28"/>
        </w:rPr>
        <w:t>Об’єктом</w:t>
      </w:r>
      <w:r w:rsidRPr="00C4234D">
        <w:rPr>
          <w:rFonts w:ascii="Times New Roman" w:hAnsi="Times New Roman" w:cs="Times New Roman"/>
          <w:sz w:val="28"/>
          <w:szCs w:val="28"/>
        </w:rPr>
        <w:t xml:space="preserve"> дослідження є реалії як мовні одиниці, що передають національно-культурну специфіку у сценарії серіалу </w:t>
      </w:r>
      <w:r w:rsidRPr="00C4234D">
        <w:rPr>
          <w:rFonts w:ascii="Times New Roman" w:hAnsi="Times New Roman" w:cs="Times New Roman"/>
          <w:i/>
          <w:iCs/>
          <w:sz w:val="28"/>
          <w:szCs w:val="28"/>
        </w:rPr>
        <w:t>Succession</w:t>
      </w:r>
      <w:r w:rsidRPr="00C4234D">
        <w:rPr>
          <w:rFonts w:ascii="Times New Roman" w:hAnsi="Times New Roman" w:cs="Times New Roman"/>
          <w:sz w:val="28"/>
          <w:szCs w:val="28"/>
        </w:rPr>
        <w:t xml:space="preserve">. </w:t>
      </w:r>
      <w:r w:rsidRPr="00C4234D">
        <w:rPr>
          <w:rFonts w:ascii="Times New Roman" w:hAnsi="Times New Roman" w:cs="Times New Roman"/>
          <w:b/>
          <w:bCs/>
          <w:sz w:val="28"/>
          <w:szCs w:val="28"/>
        </w:rPr>
        <w:t>Предметом</w:t>
      </w:r>
      <w:r w:rsidRPr="00C4234D">
        <w:rPr>
          <w:rFonts w:ascii="Times New Roman" w:hAnsi="Times New Roman" w:cs="Times New Roman"/>
          <w:sz w:val="28"/>
          <w:szCs w:val="28"/>
        </w:rPr>
        <w:t xml:space="preserve"> дослідження виступа</w:t>
      </w:r>
      <w:r w:rsidR="00024C27" w:rsidRPr="0047165B">
        <w:rPr>
          <w:rFonts w:ascii="Times New Roman" w:hAnsi="Times New Roman" w:cs="Times New Roman"/>
          <w:sz w:val="28"/>
          <w:szCs w:val="28"/>
        </w:rPr>
        <w:t>є система</w:t>
      </w:r>
      <w:r w:rsidRPr="00C4234D">
        <w:rPr>
          <w:rFonts w:ascii="Times New Roman" w:hAnsi="Times New Roman" w:cs="Times New Roman"/>
          <w:sz w:val="28"/>
          <w:szCs w:val="28"/>
        </w:rPr>
        <w:t xml:space="preserve"> способ</w:t>
      </w:r>
      <w:r w:rsidR="00024C27" w:rsidRPr="0047165B">
        <w:rPr>
          <w:rFonts w:ascii="Times New Roman" w:hAnsi="Times New Roman" w:cs="Times New Roman"/>
          <w:sz w:val="28"/>
          <w:szCs w:val="28"/>
        </w:rPr>
        <w:t>ів</w:t>
      </w:r>
      <w:r w:rsidRPr="00C4234D">
        <w:rPr>
          <w:rFonts w:ascii="Times New Roman" w:hAnsi="Times New Roman" w:cs="Times New Roman"/>
          <w:sz w:val="28"/>
          <w:szCs w:val="28"/>
        </w:rPr>
        <w:t xml:space="preserve"> та перекладацькі стратегії передачі цих реалій у процесі українського дубляжу</w:t>
      </w:r>
      <w:r w:rsidR="00B60B85" w:rsidRPr="0047165B">
        <w:rPr>
          <w:rFonts w:ascii="Times New Roman" w:hAnsi="Times New Roman" w:cs="Times New Roman"/>
          <w:sz w:val="28"/>
          <w:szCs w:val="28"/>
        </w:rPr>
        <w:t>.</w:t>
      </w:r>
    </w:p>
    <w:p w14:paraId="6C10ACA3" w14:textId="6A34EE28" w:rsidR="00943EC8" w:rsidRPr="0047165B" w:rsidRDefault="0082561C" w:rsidP="0047165B">
      <w:pPr>
        <w:spacing w:line="360" w:lineRule="auto"/>
        <w:ind w:firstLine="851"/>
        <w:contextualSpacing/>
        <w:jc w:val="both"/>
        <w:rPr>
          <w:rFonts w:ascii="Times New Roman" w:hAnsi="Times New Roman" w:cs="Times New Roman"/>
          <w:sz w:val="28"/>
          <w:szCs w:val="28"/>
        </w:rPr>
      </w:pPr>
      <w:r w:rsidRPr="0047165B">
        <w:rPr>
          <w:rFonts w:ascii="Times New Roman" w:hAnsi="Times New Roman" w:cs="Times New Roman"/>
          <w:b/>
          <w:bCs/>
          <w:sz w:val="28"/>
          <w:szCs w:val="28"/>
        </w:rPr>
        <w:t xml:space="preserve">Методологічна основа </w:t>
      </w:r>
      <w:r w:rsidRPr="0047165B">
        <w:rPr>
          <w:rFonts w:ascii="Times New Roman" w:hAnsi="Times New Roman" w:cs="Times New Roman"/>
          <w:sz w:val="28"/>
          <w:szCs w:val="28"/>
        </w:rPr>
        <w:t xml:space="preserve">дослідження охоплює як загальнонаукові, так і спеціальні методи. До загальнонаукових належать описовий, аналітичний, порівняльний і метод синтезу, які використовуються для систематизації теоретичних джерел і класифікацій реалій, а також для узагальнення результатів аналізу перекладацьких стратегій. До спеціальних методів належать контрастивний аналіз, що застосовується для зіставлення англійського оригіналу серіалу </w:t>
      </w:r>
      <w:r w:rsidRPr="0047165B">
        <w:rPr>
          <w:rFonts w:ascii="Times New Roman" w:hAnsi="Times New Roman" w:cs="Times New Roman"/>
          <w:i/>
          <w:iCs/>
          <w:sz w:val="28"/>
          <w:szCs w:val="28"/>
        </w:rPr>
        <w:t>Succession</w:t>
      </w:r>
      <w:r w:rsidRPr="0047165B">
        <w:rPr>
          <w:rFonts w:ascii="Times New Roman" w:hAnsi="Times New Roman" w:cs="Times New Roman"/>
          <w:sz w:val="28"/>
          <w:szCs w:val="28"/>
        </w:rPr>
        <w:t xml:space="preserve"> та його українського дубляжу чи субтитрів; кількісний аналіз, який допомагає визначити частотність використання окремих способів перекладу; і контекстуально-інтерпретаційний аналіз, що дозволяє простежити зв’язок між вибором перекладацького прийому та прагматичною функцією реалії в аудіовізуальному тексті.</w:t>
      </w:r>
    </w:p>
    <w:p w14:paraId="5AD093BF" w14:textId="3A3E964F" w:rsidR="00365A9E" w:rsidRPr="0047165B" w:rsidRDefault="00A3042A" w:rsidP="0047165B">
      <w:pPr>
        <w:spacing w:line="360" w:lineRule="auto"/>
        <w:ind w:firstLine="851"/>
        <w:contextualSpacing/>
        <w:jc w:val="both"/>
        <w:rPr>
          <w:rFonts w:ascii="Times New Roman" w:hAnsi="Times New Roman" w:cs="Times New Roman"/>
          <w:sz w:val="28"/>
          <w:szCs w:val="28"/>
        </w:rPr>
      </w:pPr>
      <w:r w:rsidRPr="0047165B">
        <w:rPr>
          <w:rFonts w:ascii="Times New Roman" w:hAnsi="Times New Roman" w:cs="Times New Roman"/>
          <w:b/>
          <w:bCs/>
          <w:sz w:val="28"/>
          <w:szCs w:val="28"/>
        </w:rPr>
        <w:t>Теоретико-методологічну основу дослідження</w:t>
      </w:r>
      <w:r w:rsidRPr="0047165B">
        <w:rPr>
          <w:rFonts w:ascii="Times New Roman" w:hAnsi="Times New Roman" w:cs="Times New Roman"/>
          <w:sz w:val="28"/>
          <w:szCs w:val="28"/>
        </w:rPr>
        <w:t xml:space="preserve"> становлять праці українських і зарубіжних учених, які досліджували проблеми відтворення реалій у перекладі та питання культурної адаптації тексту. Серед українських дослідників важливими є ідеї В. В. Коптілова, О. М. Кундзіча, Р. П. Зорівчак, О. І. Чередниченка, О. П. Матузкової, К. В. Головенко, Л. В. Гавриленко та Г. М. Удовіченко, що сформували гуманітарно-культурологічний підхід до перекладу. Зарубіжна теоретична база представлена працями М. Бейкер, Л. Венуті, Р. Леппіхалме, Я. Педерсена, В. Чемерін, Е.-В. Танасе та М. Афруза, які розробляють функціонально-комунікативні, когнітивні та аудіовізуальні аспекти перекладу реалій. Сукупність цих підходів забезпечує комплексне бачення проблеми, що поєднує культурний, прагматичний і технологічний рівні аналізу.</w:t>
      </w:r>
    </w:p>
    <w:p w14:paraId="13EACA41" w14:textId="62856456" w:rsidR="00B8336E" w:rsidRPr="00B8336E" w:rsidRDefault="00B8336E" w:rsidP="0047165B">
      <w:pPr>
        <w:spacing w:line="360" w:lineRule="auto"/>
        <w:ind w:firstLine="851"/>
        <w:contextualSpacing/>
        <w:jc w:val="both"/>
        <w:rPr>
          <w:rFonts w:ascii="Times New Roman" w:hAnsi="Times New Roman" w:cs="Times New Roman"/>
          <w:sz w:val="28"/>
          <w:szCs w:val="28"/>
        </w:rPr>
      </w:pPr>
      <w:r w:rsidRPr="00B8336E">
        <w:rPr>
          <w:rFonts w:ascii="Times New Roman" w:hAnsi="Times New Roman" w:cs="Times New Roman"/>
          <w:sz w:val="28"/>
          <w:szCs w:val="28"/>
        </w:rPr>
        <w:lastRenderedPageBreak/>
        <w:t xml:space="preserve">Українська школа перекладознавства виробила цілісну систему поглядів на проблему передачі національно-культурних елементів у перекладі, що в сучасній термінології окреслюються поняттям </w:t>
      </w:r>
      <w:r w:rsidRPr="00B8336E">
        <w:rPr>
          <w:rFonts w:ascii="Times New Roman" w:hAnsi="Times New Roman" w:cs="Times New Roman"/>
          <w:i/>
          <w:iCs/>
          <w:sz w:val="28"/>
          <w:szCs w:val="28"/>
        </w:rPr>
        <w:t>реалія</w:t>
      </w:r>
      <w:r w:rsidRPr="00B8336E">
        <w:rPr>
          <w:rFonts w:ascii="Times New Roman" w:hAnsi="Times New Roman" w:cs="Times New Roman"/>
          <w:sz w:val="28"/>
          <w:szCs w:val="28"/>
        </w:rPr>
        <w:t xml:space="preserve">. Її становлення пов’язане з іменами В. Коптілова, О. Кундзіча, Р. Зорівчак, О. Чередниченка, а розвиток у новітній період </w:t>
      </w:r>
      <w:r w:rsidR="0047165B">
        <w:rPr>
          <w:rFonts w:ascii="Times New Roman" w:hAnsi="Times New Roman" w:cs="Times New Roman"/>
          <w:sz w:val="28"/>
          <w:szCs w:val="28"/>
        </w:rPr>
        <w:t xml:space="preserve">– </w:t>
      </w:r>
      <w:r w:rsidRPr="00B8336E">
        <w:rPr>
          <w:rFonts w:ascii="Times New Roman" w:hAnsi="Times New Roman" w:cs="Times New Roman"/>
          <w:sz w:val="28"/>
          <w:szCs w:val="28"/>
        </w:rPr>
        <w:t>із працями О. Матузкової, К. Головенко та Л. Гавриленко. Послідовність цих досліджень демонструє еволюцію від лінгвоцентричного розуміння реалії до міждисциплінарного, яке враховує культурологічний, прагматичний і технологічний виміри аудіовізуального перекладу.</w:t>
      </w:r>
    </w:p>
    <w:p w14:paraId="18B1A4AC" w14:textId="4E88E5FA" w:rsidR="003C661C" w:rsidRPr="003C661C" w:rsidRDefault="003C661C" w:rsidP="0047165B">
      <w:pPr>
        <w:spacing w:line="360" w:lineRule="auto"/>
        <w:ind w:firstLine="851"/>
        <w:contextualSpacing/>
        <w:jc w:val="both"/>
        <w:rPr>
          <w:rFonts w:ascii="Times New Roman" w:hAnsi="Times New Roman" w:cs="Times New Roman"/>
          <w:sz w:val="28"/>
          <w:szCs w:val="28"/>
        </w:rPr>
      </w:pPr>
      <w:r w:rsidRPr="003C661C">
        <w:rPr>
          <w:rFonts w:ascii="Times New Roman" w:hAnsi="Times New Roman" w:cs="Times New Roman"/>
          <w:b/>
          <w:bCs/>
          <w:sz w:val="28"/>
          <w:szCs w:val="28"/>
        </w:rPr>
        <w:t>Актуальність роботи</w:t>
      </w:r>
      <w:r w:rsidRPr="003C661C">
        <w:rPr>
          <w:rFonts w:ascii="Times New Roman" w:hAnsi="Times New Roman" w:cs="Times New Roman"/>
          <w:sz w:val="28"/>
          <w:szCs w:val="28"/>
        </w:rPr>
        <w:t xml:space="preserve"> зумовлена посиленням ролі аудіовізуального перекладу у сучасному культурному просторі та зростанням потреби у якісній локалізації іншомовного контенту для української аудиторії. Телесеріали, як один із найвпливовіших видів масової культури, не лише розважають, а й формують уявлення про соціальні моделі, мову, побут і цінності певного суспільства. Саме тому проблема відтворення реалій набуває особливого значення: через них передається культурна ідентичність, історичний досвід і ментальність народу. У перекладі аудіовізуальних творів ці елементи часто потребують адаптації, що ставить перед перекладачем складне завдання</w:t>
      </w:r>
      <w:r w:rsidR="0047165B" w:rsidRPr="003C661C">
        <w:rPr>
          <w:rFonts w:ascii="Times New Roman" w:hAnsi="Times New Roman" w:cs="Times New Roman"/>
          <w:sz w:val="28"/>
          <w:szCs w:val="28"/>
        </w:rPr>
        <w:t xml:space="preserve"> </w:t>
      </w:r>
      <w:r w:rsidR="0047165B">
        <w:rPr>
          <w:rFonts w:ascii="Times New Roman" w:hAnsi="Times New Roman" w:cs="Times New Roman"/>
          <w:sz w:val="28"/>
          <w:szCs w:val="28"/>
        </w:rPr>
        <w:t xml:space="preserve">– </w:t>
      </w:r>
      <w:r w:rsidRPr="003C661C">
        <w:rPr>
          <w:rFonts w:ascii="Times New Roman" w:hAnsi="Times New Roman" w:cs="Times New Roman"/>
          <w:sz w:val="28"/>
          <w:szCs w:val="28"/>
        </w:rPr>
        <w:t>зберегти смислову й емоційну точність, не порушивши культурного балансу між оригіналом і перекладом.</w:t>
      </w:r>
    </w:p>
    <w:p w14:paraId="72072183" w14:textId="77777777" w:rsidR="003C661C" w:rsidRPr="003C661C" w:rsidRDefault="003C661C" w:rsidP="0047165B">
      <w:pPr>
        <w:spacing w:line="360" w:lineRule="auto"/>
        <w:ind w:firstLine="851"/>
        <w:contextualSpacing/>
        <w:jc w:val="both"/>
        <w:rPr>
          <w:rFonts w:ascii="Times New Roman" w:hAnsi="Times New Roman" w:cs="Times New Roman"/>
          <w:sz w:val="28"/>
          <w:szCs w:val="28"/>
        </w:rPr>
      </w:pPr>
      <w:r w:rsidRPr="003C661C">
        <w:rPr>
          <w:rFonts w:ascii="Times New Roman" w:hAnsi="Times New Roman" w:cs="Times New Roman"/>
          <w:sz w:val="28"/>
          <w:szCs w:val="28"/>
        </w:rPr>
        <w:t>Додаткову актуальність дослідження визначає сучасний стан розвитку українського медіапростору, у якому зростає попит на дубляж і субтитрування англомовних серіалів. Питання збереження національно-культурних елементів у перекладі стає не лише професійним, а й суспільно важливим, адже сприяє розширенню культурного обміну, інтеграції України у світовий інформаційний простір і водночас захищає українську мовно-культурну ідентичність.</w:t>
      </w:r>
    </w:p>
    <w:p w14:paraId="169DA64A" w14:textId="2F091DE9" w:rsidR="003C661C" w:rsidRPr="003C661C" w:rsidRDefault="003C661C" w:rsidP="0047165B">
      <w:pPr>
        <w:spacing w:line="360" w:lineRule="auto"/>
        <w:ind w:firstLine="851"/>
        <w:contextualSpacing/>
        <w:jc w:val="both"/>
        <w:rPr>
          <w:rFonts w:ascii="Times New Roman" w:hAnsi="Times New Roman" w:cs="Times New Roman"/>
          <w:sz w:val="28"/>
          <w:szCs w:val="28"/>
        </w:rPr>
      </w:pPr>
      <w:r w:rsidRPr="003C661C">
        <w:rPr>
          <w:rFonts w:ascii="Times New Roman" w:hAnsi="Times New Roman" w:cs="Times New Roman"/>
          <w:b/>
          <w:bCs/>
          <w:sz w:val="28"/>
          <w:szCs w:val="28"/>
        </w:rPr>
        <w:t>Матеріалом дослідження</w:t>
      </w:r>
      <w:r w:rsidRPr="003C661C">
        <w:rPr>
          <w:rFonts w:ascii="Times New Roman" w:hAnsi="Times New Roman" w:cs="Times New Roman"/>
          <w:sz w:val="28"/>
          <w:szCs w:val="28"/>
        </w:rPr>
        <w:t xml:space="preserve"> є англомовний телесеріал </w:t>
      </w:r>
      <w:r w:rsidRPr="003C661C">
        <w:rPr>
          <w:rFonts w:ascii="Times New Roman" w:hAnsi="Times New Roman" w:cs="Times New Roman"/>
          <w:i/>
          <w:iCs/>
          <w:sz w:val="28"/>
          <w:szCs w:val="28"/>
        </w:rPr>
        <w:t>Succession</w:t>
      </w:r>
      <w:r w:rsidRPr="003C661C">
        <w:rPr>
          <w:rFonts w:ascii="Times New Roman" w:hAnsi="Times New Roman" w:cs="Times New Roman"/>
          <w:sz w:val="28"/>
          <w:szCs w:val="28"/>
        </w:rPr>
        <w:t xml:space="preserve"> виробництва компанії HBO, який відзначається високою концентрацією культурно маркованих одиниць, пов’язаних із соціальними, економічними, політичними та побутовими реаліями сучасного американського суспільства. Для аналізу використовуються епізоди, що містять яскраві приклади реалій </w:t>
      </w:r>
      <w:r w:rsidRPr="003C661C">
        <w:rPr>
          <w:rFonts w:ascii="Times New Roman" w:hAnsi="Times New Roman" w:cs="Times New Roman"/>
          <w:sz w:val="28"/>
          <w:szCs w:val="28"/>
        </w:rPr>
        <w:lastRenderedPageBreak/>
        <w:t xml:space="preserve">різних типів </w:t>
      </w:r>
      <w:r w:rsidR="0047165B">
        <w:rPr>
          <w:rFonts w:ascii="Times New Roman" w:hAnsi="Times New Roman" w:cs="Times New Roman"/>
          <w:sz w:val="28"/>
          <w:szCs w:val="28"/>
        </w:rPr>
        <w:t xml:space="preserve">– </w:t>
      </w:r>
      <w:r w:rsidRPr="003C661C">
        <w:rPr>
          <w:rFonts w:ascii="Times New Roman" w:hAnsi="Times New Roman" w:cs="Times New Roman"/>
          <w:sz w:val="28"/>
          <w:szCs w:val="28"/>
        </w:rPr>
        <w:t>антропонімів, топонімів, назв установ, медіа, брендів, алюзій та елементів корпоративного жаргону.</w:t>
      </w:r>
    </w:p>
    <w:p w14:paraId="39011690" w14:textId="77777777" w:rsidR="003C661C" w:rsidRPr="003C661C" w:rsidRDefault="003C661C" w:rsidP="0047165B">
      <w:pPr>
        <w:spacing w:line="360" w:lineRule="auto"/>
        <w:ind w:firstLine="851"/>
        <w:contextualSpacing/>
        <w:jc w:val="both"/>
        <w:rPr>
          <w:rFonts w:ascii="Times New Roman" w:hAnsi="Times New Roman" w:cs="Times New Roman"/>
          <w:sz w:val="28"/>
          <w:szCs w:val="28"/>
        </w:rPr>
      </w:pPr>
      <w:r w:rsidRPr="003C661C">
        <w:rPr>
          <w:rFonts w:ascii="Times New Roman" w:hAnsi="Times New Roman" w:cs="Times New Roman"/>
          <w:sz w:val="28"/>
          <w:szCs w:val="28"/>
        </w:rPr>
        <w:t>Порівняння англомовного оригіналу з українською версією дубляжу й субтитрів дає змогу виявити характерні закономірності передачі реалій, визначити основні перекладацькі стратегії та оцінити їх ефективність з погляду збереження культурного змісту. Такий підхід дозволяє простежити, як мовні та культурні бар’єри долаються у процесі перекладу й адаптації, а також зрозуміти, яким чином український переклад відтворює соціальну та емоційну атмосферу оригіналу.</w:t>
      </w:r>
    </w:p>
    <w:p w14:paraId="79CB5632" w14:textId="77777777" w:rsidR="003C661C" w:rsidRPr="003C661C" w:rsidRDefault="003C661C" w:rsidP="0047165B">
      <w:pPr>
        <w:spacing w:line="360" w:lineRule="auto"/>
        <w:ind w:firstLine="851"/>
        <w:contextualSpacing/>
        <w:jc w:val="both"/>
        <w:rPr>
          <w:rFonts w:ascii="Times New Roman" w:hAnsi="Times New Roman" w:cs="Times New Roman"/>
          <w:sz w:val="28"/>
          <w:szCs w:val="28"/>
        </w:rPr>
      </w:pPr>
      <w:r w:rsidRPr="003C661C">
        <w:rPr>
          <w:rFonts w:ascii="Times New Roman" w:hAnsi="Times New Roman" w:cs="Times New Roman"/>
          <w:sz w:val="28"/>
          <w:szCs w:val="28"/>
        </w:rPr>
        <w:t>Отже, обраний матеріал є репрезентативним для вивчення проблеми передачі реалій у межах аудіовізуального перекладу, а результати дослідження можуть бути використані в практиці перекладачів, викладанні дисциплін з перекладознавства та подальших наукових розвідках у галузі культурної адаптації медіатекстів.</w:t>
      </w:r>
    </w:p>
    <w:p w14:paraId="3E296AAD" w14:textId="762FC1C3" w:rsidR="006023F9" w:rsidRPr="0047165B" w:rsidRDefault="0069110D" w:rsidP="0047165B">
      <w:pPr>
        <w:spacing w:line="360" w:lineRule="auto"/>
        <w:ind w:firstLine="851"/>
        <w:contextualSpacing/>
        <w:jc w:val="both"/>
        <w:rPr>
          <w:rFonts w:ascii="Times New Roman" w:hAnsi="Times New Roman" w:cs="Times New Roman"/>
          <w:sz w:val="28"/>
          <w:szCs w:val="28"/>
        </w:rPr>
      </w:pPr>
      <w:r w:rsidRPr="0047165B">
        <w:rPr>
          <w:rFonts w:ascii="Times New Roman" w:hAnsi="Times New Roman" w:cs="Times New Roman"/>
          <w:b/>
          <w:bCs/>
          <w:sz w:val="28"/>
          <w:szCs w:val="28"/>
        </w:rPr>
        <w:t>Наукова новизна дослідження</w:t>
      </w:r>
      <w:r w:rsidRPr="0047165B">
        <w:rPr>
          <w:rFonts w:ascii="Times New Roman" w:hAnsi="Times New Roman" w:cs="Times New Roman"/>
          <w:sz w:val="28"/>
          <w:szCs w:val="28"/>
        </w:rPr>
        <w:t xml:space="preserve"> полягає в тому, що вперше телесеріал </w:t>
      </w:r>
      <w:r w:rsidRPr="0047165B">
        <w:rPr>
          <w:rFonts w:ascii="Times New Roman" w:hAnsi="Times New Roman" w:cs="Times New Roman"/>
          <w:i/>
          <w:iCs/>
          <w:sz w:val="28"/>
          <w:szCs w:val="28"/>
        </w:rPr>
        <w:t>Succession</w:t>
      </w:r>
      <w:r w:rsidRPr="0047165B">
        <w:rPr>
          <w:rFonts w:ascii="Times New Roman" w:hAnsi="Times New Roman" w:cs="Times New Roman"/>
          <w:sz w:val="28"/>
          <w:szCs w:val="28"/>
        </w:rPr>
        <w:t xml:space="preserve"> використано як матеріал для комплексного аналізу способів передачі реалій в українському аудіовізуальному перекладі. </w:t>
      </w:r>
    </w:p>
    <w:p w14:paraId="23482DFE" w14:textId="3A1EAD03" w:rsidR="00913215" w:rsidRPr="00913215" w:rsidRDefault="0047165B" w:rsidP="005B1126">
      <w:pPr>
        <w:spacing w:line="360" w:lineRule="auto"/>
        <w:ind w:firstLine="851"/>
        <w:contextualSpacing/>
        <w:jc w:val="both"/>
        <w:rPr>
          <w:rFonts w:ascii="Times New Roman" w:hAnsi="Times New Roman" w:cs="Times New Roman"/>
          <w:sz w:val="28"/>
          <w:szCs w:val="28"/>
        </w:rPr>
      </w:pPr>
      <w:r w:rsidRPr="0047165B">
        <w:rPr>
          <w:rFonts w:ascii="Times New Roman" w:hAnsi="Times New Roman" w:cs="Times New Roman"/>
          <w:b/>
          <w:bCs/>
          <w:sz w:val="28"/>
          <w:szCs w:val="28"/>
        </w:rPr>
        <w:t>Структура роботи.</w:t>
      </w:r>
      <w:r w:rsidRPr="0047165B">
        <w:rPr>
          <w:rFonts w:ascii="Times New Roman" w:hAnsi="Times New Roman" w:cs="Times New Roman"/>
          <w:sz w:val="28"/>
          <w:szCs w:val="28"/>
        </w:rPr>
        <w:t xml:space="preserve"> </w:t>
      </w:r>
      <w:r w:rsidR="00913215" w:rsidRPr="0047165B">
        <w:rPr>
          <w:rFonts w:ascii="Times New Roman" w:hAnsi="Times New Roman" w:cs="Times New Roman"/>
          <w:sz w:val="28"/>
          <w:szCs w:val="28"/>
        </w:rPr>
        <w:t>Робота починається зі вступу</w:t>
      </w:r>
      <w:r w:rsidR="00913215" w:rsidRPr="00913215">
        <w:rPr>
          <w:rFonts w:ascii="Times New Roman" w:hAnsi="Times New Roman" w:cs="Times New Roman"/>
          <w:sz w:val="28"/>
          <w:szCs w:val="28"/>
        </w:rPr>
        <w:t xml:space="preserve">, де окреслюється актуальність теми, мета, завдання, об’єкт, предмет, матеріал, новизна та методи дослідження. У теоретичній частині розглядаються різні наукові підходи до розуміння поняття реалії, подаються основні класифікації культурно маркованих одиниць, аналізуються методи й стратегії їх перекладу в українській та зарубіжній перекладознавчій традиції. Практична частина присвячена аналізу особливостей і тенденцій передачі реалій в аудіовізуальному перекладі на матеріалі англомовного телесеріалу </w:t>
      </w:r>
      <w:r w:rsidR="00913215" w:rsidRPr="00913215">
        <w:rPr>
          <w:rFonts w:ascii="Times New Roman" w:hAnsi="Times New Roman" w:cs="Times New Roman"/>
          <w:i/>
          <w:iCs/>
          <w:sz w:val="28"/>
          <w:szCs w:val="28"/>
        </w:rPr>
        <w:t>Succession</w:t>
      </w:r>
      <w:r w:rsidR="00913215" w:rsidRPr="00913215">
        <w:rPr>
          <w:rFonts w:ascii="Times New Roman" w:hAnsi="Times New Roman" w:cs="Times New Roman"/>
          <w:sz w:val="28"/>
          <w:szCs w:val="28"/>
        </w:rPr>
        <w:t xml:space="preserve"> та його української версії. У ній здійснено кількісне та якісне зіставлення оригіналу, дубляжу і субтитрів, визначено основні перекладацькі стратегії й оцінено їх ефективність у збереженні культурного змісту.</w:t>
      </w:r>
      <w:r w:rsidR="005B1126">
        <w:rPr>
          <w:rFonts w:ascii="Times New Roman" w:hAnsi="Times New Roman" w:cs="Times New Roman"/>
          <w:sz w:val="28"/>
          <w:szCs w:val="28"/>
        </w:rPr>
        <w:t xml:space="preserve"> Д</w:t>
      </w:r>
      <w:r w:rsidR="005B1126" w:rsidRPr="00913215">
        <w:rPr>
          <w:rFonts w:ascii="Times New Roman" w:hAnsi="Times New Roman" w:cs="Times New Roman"/>
          <w:sz w:val="28"/>
          <w:szCs w:val="28"/>
        </w:rPr>
        <w:t xml:space="preserve">ля наочності результатів у роботі використано </w:t>
      </w:r>
      <w:r w:rsidR="005B1126">
        <w:rPr>
          <w:rFonts w:ascii="Times New Roman" w:hAnsi="Times New Roman" w:cs="Times New Roman"/>
          <w:sz w:val="28"/>
          <w:szCs w:val="28"/>
          <w:highlight w:val="yellow"/>
        </w:rPr>
        <w:t>3</w:t>
      </w:r>
      <w:r w:rsidR="005B1126" w:rsidRPr="00913215">
        <w:rPr>
          <w:rFonts w:ascii="Times New Roman" w:hAnsi="Times New Roman" w:cs="Times New Roman"/>
          <w:sz w:val="28"/>
          <w:szCs w:val="28"/>
          <w:highlight w:val="yellow"/>
        </w:rPr>
        <w:t xml:space="preserve"> таблиц</w:t>
      </w:r>
      <w:r w:rsidR="005B1126">
        <w:rPr>
          <w:rFonts w:ascii="Times New Roman" w:hAnsi="Times New Roman" w:cs="Times New Roman"/>
          <w:sz w:val="28"/>
          <w:szCs w:val="28"/>
        </w:rPr>
        <w:t>і</w:t>
      </w:r>
      <w:r w:rsidR="005B1126" w:rsidRPr="00913215">
        <w:rPr>
          <w:rFonts w:ascii="Times New Roman" w:hAnsi="Times New Roman" w:cs="Times New Roman"/>
          <w:sz w:val="28"/>
          <w:szCs w:val="28"/>
        </w:rPr>
        <w:t>, які відображають класифікацію реалій</w:t>
      </w:r>
      <w:r w:rsidR="005B1126">
        <w:rPr>
          <w:rFonts w:ascii="Times New Roman" w:hAnsi="Times New Roman" w:cs="Times New Roman"/>
          <w:sz w:val="28"/>
          <w:szCs w:val="28"/>
        </w:rPr>
        <w:t xml:space="preserve"> за різними ознаками та</w:t>
      </w:r>
      <w:r w:rsidR="005B1126" w:rsidRPr="00913215">
        <w:rPr>
          <w:rFonts w:ascii="Times New Roman" w:hAnsi="Times New Roman" w:cs="Times New Roman"/>
          <w:sz w:val="28"/>
          <w:szCs w:val="28"/>
        </w:rPr>
        <w:t xml:space="preserve"> частотність </w:t>
      </w:r>
      <w:r w:rsidR="005B1126">
        <w:rPr>
          <w:rFonts w:ascii="Times New Roman" w:hAnsi="Times New Roman" w:cs="Times New Roman"/>
          <w:sz w:val="28"/>
          <w:szCs w:val="28"/>
        </w:rPr>
        <w:t xml:space="preserve">використання </w:t>
      </w:r>
      <w:r w:rsidR="005B1126" w:rsidRPr="00913215">
        <w:rPr>
          <w:rFonts w:ascii="Times New Roman" w:hAnsi="Times New Roman" w:cs="Times New Roman"/>
          <w:sz w:val="28"/>
          <w:szCs w:val="28"/>
        </w:rPr>
        <w:t>перекладацьких прийомів.</w:t>
      </w:r>
    </w:p>
    <w:p w14:paraId="23192106" w14:textId="77777777" w:rsidR="00913215" w:rsidRPr="00913215" w:rsidRDefault="00913215" w:rsidP="0047165B">
      <w:pPr>
        <w:spacing w:line="360" w:lineRule="auto"/>
        <w:ind w:firstLine="851"/>
        <w:contextualSpacing/>
        <w:jc w:val="both"/>
        <w:rPr>
          <w:rFonts w:ascii="Times New Roman" w:hAnsi="Times New Roman" w:cs="Times New Roman"/>
          <w:sz w:val="28"/>
          <w:szCs w:val="28"/>
        </w:rPr>
      </w:pPr>
      <w:r w:rsidRPr="00913215">
        <w:rPr>
          <w:rFonts w:ascii="Times New Roman" w:hAnsi="Times New Roman" w:cs="Times New Roman"/>
          <w:sz w:val="28"/>
          <w:szCs w:val="28"/>
        </w:rPr>
        <w:lastRenderedPageBreak/>
        <w:t>Робота завершується висновками, у яких підсумовуються результати теоретичного та практичного аналізу, формулюються загальні закономірності передачі реалій у аудіовізуальному перекладі та окреслюються перспективи подальших досліджень у цій галузі.</w:t>
      </w:r>
    </w:p>
    <w:p w14:paraId="16149C0E" w14:textId="406A0C2C" w:rsidR="00913215" w:rsidRPr="00913215" w:rsidRDefault="005B1126" w:rsidP="0047165B">
      <w:pPr>
        <w:spacing w:line="360" w:lineRule="auto"/>
        <w:ind w:firstLine="851"/>
        <w:contextualSpacing/>
        <w:jc w:val="both"/>
        <w:rPr>
          <w:rFonts w:ascii="Times New Roman" w:hAnsi="Times New Roman" w:cs="Times New Roman"/>
          <w:sz w:val="28"/>
          <w:szCs w:val="28"/>
        </w:rPr>
      </w:pPr>
      <w:r>
        <w:rPr>
          <w:rFonts w:ascii="Times New Roman" w:hAnsi="Times New Roman" w:cs="Times New Roman"/>
          <w:sz w:val="28"/>
          <w:szCs w:val="28"/>
        </w:rPr>
        <w:t>В кінці роботи подається</w:t>
      </w:r>
      <w:r w:rsidR="00913215" w:rsidRPr="00913215">
        <w:rPr>
          <w:rFonts w:ascii="Times New Roman" w:hAnsi="Times New Roman" w:cs="Times New Roman"/>
          <w:sz w:val="28"/>
          <w:szCs w:val="28"/>
        </w:rPr>
        <w:t xml:space="preserve"> список використаних джерел, що охоплює українські та зарубіжні наукові праці з перекладознавства</w:t>
      </w:r>
      <w:r w:rsidR="009233CE">
        <w:rPr>
          <w:rFonts w:ascii="Times New Roman" w:hAnsi="Times New Roman" w:cs="Times New Roman"/>
          <w:sz w:val="28"/>
          <w:szCs w:val="28"/>
        </w:rPr>
        <w:t xml:space="preserve"> </w:t>
      </w:r>
      <w:r w:rsidR="009233CE" w:rsidRPr="009233CE">
        <w:rPr>
          <w:rFonts w:ascii="Times New Roman" w:hAnsi="Times New Roman" w:cs="Times New Roman"/>
          <w:sz w:val="28"/>
          <w:szCs w:val="28"/>
          <w:highlight w:val="yellow"/>
        </w:rPr>
        <w:t>(…одиниць)</w:t>
      </w:r>
      <w:r w:rsidR="00913215" w:rsidRPr="00913215">
        <w:rPr>
          <w:rFonts w:ascii="Times New Roman" w:hAnsi="Times New Roman" w:cs="Times New Roman"/>
          <w:sz w:val="28"/>
          <w:szCs w:val="28"/>
        </w:rPr>
        <w:t>, резюме англійською мовою</w:t>
      </w:r>
      <w:r>
        <w:rPr>
          <w:rFonts w:ascii="Times New Roman" w:hAnsi="Times New Roman" w:cs="Times New Roman"/>
          <w:sz w:val="28"/>
          <w:szCs w:val="28"/>
        </w:rPr>
        <w:t>.</w:t>
      </w:r>
      <w:r w:rsidR="00913215" w:rsidRPr="00913215">
        <w:rPr>
          <w:rFonts w:ascii="Times New Roman" w:hAnsi="Times New Roman" w:cs="Times New Roman"/>
          <w:sz w:val="28"/>
          <w:szCs w:val="28"/>
        </w:rPr>
        <w:t xml:space="preserve"> </w:t>
      </w:r>
    </w:p>
    <w:p w14:paraId="0F2F824B" w14:textId="0936BF9F" w:rsidR="006023F9" w:rsidRPr="006023F9" w:rsidRDefault="006023F9" w:rsidP="006023F9">
      <w:pPr>
        <w:jc w:val="both"/>
      </w:pPr>
    </w:p>
    <w:p w14:paraId="5BA18EBB" w14:textId="62D924C2" w:rsidR="00BE1506" w:rsidRDefault="00BE1506">
      <w:r>
        <w:br w:type="page"/>
      </w:r>
    </w:p>
    <w:p w14:paraId="3F640556" w14:textId="77777777" w:rsidR="009B114B" w:rsidRDefault="009B114B" w:rsidP="006023F9">
      <w:pPr>
        <w:jc w:val="both"/>
      </w:pPr>
    </w:p>
    <w:p w14:paraId="33396533" w14:textId="14BC845A" w:rsidR="009B114B" w:rsidRDefault="0094372D" w:rsidP="00C1104C">
      <w:pPr>
        <w:jc w:val="center"/>
        <w:rPr>
          <w:rFonts w:ascii="Times New Roman" w:hAnsi="Times New Roman" w:cs="Times New Roman"/>
          <w:b/>
          <w:bCs/>
          <w:sz w:val="28"/>
          <w:szCs w:val="28"/>
        </w:rPr>
      </w:pPr>
      <w:r w:rsidRPr="0094372D">
        <w:rPr>
          <w:rFonts w:ascii="Times New Roman" w:hAnsi="Times New Roman" w:cs="Times New Roman"/>
          <w:b/>
          <w:bCs/>
          <w:sz w:val="28"/>
          <w:szCs w:val="28"/>
          <w:highlight w:val="green"/>
        </w:rPr>
        <w:t>РОЗДІЛ І</w:t>
      </w:r>
      <w:r w:rsidRPr="0094372D">
        <w:rPr>
          <w:rFonts w:ascii="Times New Roman" w:hAnsi="Times New Roman" w:cs="Times New Roman"/>
          <w:b/>
          <w:bCs/>
          <w:sz w:val="28"/>
          <w:szCs w:val="28"/>
        </w:rPr>
        <w:t xml:space="preserve"> ОСНОВНІ ПІДХОДИ ДО ВИЗНАЧЕННЯ ТА СИСТЕМАТИЗАЦІЇ РЕАЛІЙ</w:t>
      </w:r>
    </w:p>
    <w:p w14:paraId="7CBA24FB" w14:textId="0228A12E" w:rsidR="0094372D" w:rsidRPr="00C1104C" w:rsidRDefault="00C1104C" w:rsidP="00C1104C">
      <w:pPr>
        <w:spacing w:line="360" w:lineRule="auto"/>
        <w:ind w:firstLine="851"/>
        <w:jc w:val="both"/>
        <w:rPr>
          <w:rFonts w:ascii="Times New Roman" w:hAnsi="Times New Roman" w:cs="Times New Roman"/>
          <w:sz w:val="28"/>
          <w:szCs w:val="28"/>
        </w:rPr>
      </w:pPr>
      <w:r w:rsidRPr="00C1104C">
        <w:rPr>
          <w:rFonts w:ascii="Times New Roman" w:hAnsi="Times New Roman" w:cs="Times New Roman"/>
          <w:sz w:val="28"/>
          <w:szCs w:val="28"/>
        </w:rPr>
        <w:t>У цьому розділі розглядаються ключові теоретичні підходи до розуміння природи реалій як культурно маркованих одиниць, що позначають унікальні елементи матеріальної та духовної культури певної спільноти. Аналіз різних наукових традицій – від класичних лінгвістичних визначень до сучасних лінгвокультурологічних і прагматичних моделей – дозволяє окреслити місце реалій у системі безеквівалентної лексики та вказати на їхню роль як знаків культурної ідентичності. Особлива увага приділяється порівнянню структурних, семантичних і функціональних класифікацій, запропонованих вітчизняними та зарубіжними дослідниками, що дає змогу вибудувати цілісне теоретичне підґрунтя для подальшого аналізу реалій в аудіовізуальних матеріалах.</w:t>
      </w:r>
    </w:p>
    <w:p w14:paraId="6BD13E20" w14:textId="1595AD2B" w:rsidR="009B114B" w:rsidRDefault="00C1104C" w:rsidP="003474A3">
      <w:pPr>
        <w:spacing w:line="360" w:lineRule="auto"/>
        <w:ind w:firstLine="851"/>
        <w:contextualSpacing/>
        <w:jc w:val="both"/>
        <w:rPr>
          <w:rFonts w:ascii="Times New Roman" w:hAnsi="Times New Roman" w:cs="Times New Roman"/>
          <w:b/>
          <w:bCs/>
          <w:sz w:val="28"/>
          <w:szCs w:val="28"/>
        </w:rPr>
      </w:pPr>
      <w:r>
        <w:rPr>
          <w:rFonts w:ascii="Times New Roman" w:hAnsi="Times New Roman" w:cs="Times New Roman"/>
          <w:b/>
          <w:bCs/>
          <w:sz w:val="28"/>
          <w:szCs w:val="28"/>
        </w:rPr>
        <w:t>1.1. Визначення поняття «реалія»</w:t>
      </w:r>
    </w:p>
    <w:p w14:paraId="325B8A25" w14:textId="7620C982" w:rsidR="0003409F" w:rsidRPr="0003409F" w:rsidRDefault="0003409F" w:rsidP="003474A3">
      <w:pPr>
        <w:spacing w:line="360" w:lineRule="auto"/>
        <w:ind w:firstLine="851"/>
        <w:contextualSpacing/>
        <w:jc w:val="both"/>
        <w:rPr>
          <w:rFonts w:ascii="Times New Roman" w:hAnsi="Times New Roman" w:cs="Times New Roman"/>
          <w:sz w:val="28"/>
          <w:szCs w:val="28"/>
        </w:rPr>
      </w:pPr>
      <w:r w:rsidRPr="0003409F">
        <w:rPr>
          <w:rFonts w:ascii="Times New Roman" w:hAnsi="Times New Roman" w:cs="Times New Roman"/>
          <w:sz w:val="28"/>
          <w:szCs w:val="28"/>
        </w:rPr>
        <w:t xml:space="preserve">Поняття «реалія» </w:t>
      </w:r>
      <w:r w:rsidR="00FE16B2">
        <w:rPr>
          <w:rFonts w:ascii="Times New Roman" w:hAnsi="Times New Roman" w:cs="Times New Roman"/>
          <w:sz w:val="28"/>
          <w:szCs w:val="28"/>
        </w:rPr>
        <w:t xml:space="preserve">досі </w:t>
      </w:r>
      <w:r w:rsidRPr="0003409F">
        <w:rPr>
          <w:rFonts w:ascii="Times New Roman" w:hAnsi="Times New Roman" w:cs="Times New Roman"/>
          <w:sz w:val="28"/>
          <w:szCs w:val="28"/>
        </w:rPr>
        <w:t xml:space="preserve">не має універсального визначення, оскільки дослідники по-різному підходять до окреслення її змісту та функцій. </w:t>
      </w:r>
      <w:r w:rsidR="00FE16B2">
        <w:rPr>
          <w:rFonts w:ascii="Times New Roman" w:hAnsi="Times New Roman" w:cs="Times New Roman"/>
          <w:sz w:val="28"/>
          <w:szCs w:val="28"/>
        </w:rPr>
        <w:t xml:space="preserve">Та і саме це явище </w:t>
      </w:r>
      <w:r w:rsidR="00F3065A">
        <w:rPr>
          <w:rFonts w:ascii="Times New Roman" w:hAnsi="Times New Roman" w:cs="Times New Roman"/>
          <w:sz w:val="28"/>
          <w:szCs w:val="28"/>
        </w:rPr>
        <w:t xml:space="preserve">у вітчизняному та зарубіжному мовознавстві та перекладознавстві. </w:t>
      </w:r>
      <w:r w:rsidRPr="0003409F">
        <w:rPr>
          <w:rFonts w:ascii="Times New Roman" w:hAnsi="Times New Roman" w:cs="Times New Roman"/>
          <w:sz w:val="28"/>
          <w:szCs w:val="28"/>
        </w:rPr>
        <w:t>Багатовимірна природа таких одиниць ‒ мовна, культурна, прагматична ‒ зумовлює варіативність трактувань і потребує контекстуального уточнення.</w:t>
      </w:r>
    </w:p>
    <w:p w14:paraId="7C0FC067" w14:textId="490DE2F6" w:rsidR="006023F9" w:rsidRPr="006023F9" w:rsidRDefault="006023F9" w:rsidP="003474A3">
      <w:pPr>
        <w:spacing w:line="360" w:lineRule="auto"/>
        <w:ind w:firstLine="851"/>
        <w:contextualSpacing/>
        <w:jc w:val="both"/>
        <w:rPr>
          <w:rFonts w:ascii="Times New Roman" w:hAnsi="Times New Roman" w:cs="Times New Roman"/>
          <w:sz w:val="28"/>
          <w:szCs w:val="28"/>
        </w:rPr>
      </w:pPr>
      <w:r w:rsidRPr="004028F1">
        <w:rPr>
          <w:rFonts w:ascii="Times New Roman" w:hAnsi="Times New Roman" w:cs="Times New Roman"/>
          <w:sz w:val="28"/>
          <w:szCs w:val="28"/>
          <w:highlight w:val="yellow"/>
        </w:rPr>
        <w:t>В. В. Коптілов</w:t>
      </w:r>
      <w:r w:rsidR="001F1A84">
        <w:rPr>
          <w:rFonts w:ascii="Times New Roman" w:hAnsi="Times New Roman" w:cs="Times New Roman"/>
          <w:sz w:val="28"/>
          <w:szCs w:val="28"/>
        </w:rPr>
        <w:t xml:space="preserve"> </w:t>
      </w:r>
      <w:r w:rsidRPr="006023F9">
        <w:rPr>
          <w:rFonts w:ascii="Times New Roman" w:hAnsi="Times New Roman" w:cs="Times New Roman"/>
          <w:sz w:val="28"/>
          <w:szCs w:val="28"/>
        </w:rPr>
        <w:t xml:space="preserve">у праці </w:t>
      </w:r>
      <w:r w:rsidRPr="006023F9">
        <w:rPr>
          <w:rFonts w:ascii="Times New Roman" w:hAnsi="Times New Roman" w:cs="Times New Roman"/>
          <w:i/>
          <w:iCs/>
          <w:sz w:val="28"/>
          <w:szCs w:val="28"/>
        </w:rPr>
        <w:t>Вступ до перекладознавства</w:t>
      </w:r>
      <w:r w:rsidRPr="006023F9">
        <w:rPr>
          <w:rFonts w:ascii="Times New Roman" w:hAnsi="Times New Roman" w:cs="Times New Roman"/>
          <w:sz w:val="28"/>
          <w:szCs w:val="28"/>
        </w:rPr>
        <w:t xml:space="preserve"> (2003) трактує переклад як «процес взаємодії культур», у якому перекладач виступає не лише мовним, а й культурним посередником. Учений наголошував, що головним критерієм адекватності є не буквальна точність, а здатність передати «художню та культурну енергію оригіналу». У контексті перекладу реалій ці положення спонукають перекладача зберігати національний колорит, соціальний фон і ментальну образність тексту, що особливо помітно під час локалізації серіалу </w:t>
      </w:r>
      <w:r w:rsidRPr="006023F9">
        <w:rPr>
          <w:rFonts w:ascii="Times New Roman" w:hAnsi="Times New Roman" w:cs="Times New Roman"/>
          <w:i/>
          <w:iCs/>
          <w:sz w:val="28"/>
          <w:szCs w:val="28"/>
        </w:rPr>
        <w:t>Succession</w:t>
      </w:r>
      <w:r w:rsidRPr="006023F9">
        <w:rPr>
          <w:rFonts w:ascii="Times New Roman" w:hAnsi="Times New Roman" w:cs="Times New Roman"/>
          <w:sz w:val="28"/>
          <w:szCs w:val="28"/>
        </w:rPr>
        <w:t>, де необхідно відтворити багаторівневу корпоративну культуру США в українських реаліях.</w:t>
      </w:r>
      <w:r w:rsidR="003474A3">
        <w:rPr>
          <w:rFonts w:ascii="Times New Roman" w:hAnsi="Times New Roman" w:cs="Times New Roman"/>
          <w:sz w:val="28"/>
          <w:szCs w:val="28"/>
        </w:rPr>
        <w:t xml:space="preserve"> </w:t>
      </w:r>
      <w:r w:rsidRPr="004028F1">
        <w:rPr>
          <w:rFonts w:ascii="Times New Roman" w:hAnsi="Times New Roman" w:cs="Times New Roman"/>
          <w:sz w:val="28"/>
          <w:szCs w:val="28"/>
          <w:highlight w:val="yellow"/>
        </w:rPr>
        <w:t>О. М. Кундзіч</w:t>
      </w:r>
      <w:r w:rsidR="00055742">
        <w:rPr>
          <w:rFonts w:ascii="Times New Roman" w:hAnsi="Times New Roman" w:cs="Times New Roman"/>
          <w:sz w:val="28"/>
          <w:szCs w:val="28"/>
        </w:rPr>
        <w:t xml:space="preserve"> (1987)</w:t>
      </w:r>
      <w:r w:rsidRPr="006023F9">
        <w:rPr>
          <w:rFonts w:ascii="Times New Roman" w:hAnsi="Times New Roman" w:cs="Times New Roman"/>
          <w:sz w:val="28"/>
          <w:szCs w:val="28"/>
        </w:rPr>
        <w:t xml:space="preserve"> одним із перших у вітчизняному перекладознавстві розглянув переклад як акт творчої інтерпретації, що вимагає естетичної та моральної відповідальності перед культурою оригіналу. Його </w:t>
      </w:r>
      <w:r w:rsidRPr="006023F9">
        <w:rPr>
          <w:rFonts w:ascii="Times New Roman" w:hAnsi="Times New Roman" w:cs="Times New Roman"/>
          <w:sz w:val="28"/>
          <w:szCs w:val="28"/>
        </w:rPr>
        <w:lastRenderedPageBreak/>
        <w:t>принцип «відтворення духу оригіналу» особливо важливий для культурно навантажених одиниць, адже передбачає не лише мовне, а й світоглядне розуміння тексту. Дослідник наголошував, що переклад культурно насичених елементів потребує не лише знання мови, а й глибокого розуміння історико-культурного контексту, у якому сформувалося поняття.</w:t>
      </w:r>
      <w:r w:rsidR="003474A3">
        <w:rPr>
          <w:rFonts w:ascii="Times New Roman" w:hAnsi="Times New Roman" w:cs="Times New Roman"/>
          <w:sz w:val="28"/>
          <w:szCs w:val="28"/>
        </w:rPr>
        <w:t xml:space="preserve"> </w:t>
      </w:r>
      <w:r w:rsidR="003474A3" w:rsidRPr="006023F9">
        <w:rPr>
          <w:rFonts w:ascii="Times New Roman" w:hAnsi="Times New Roman" w:cs="Times New Roman"/>
          <w:sz w:val="28"/>
          <w:szCs w:val="28"/>
        </w:rPr>
        <w:t xml:space="preserve">О. М. </w:t>
      </w:r>
      <w:r w:rsidRPr="006023F9">
        <w:rPr>
          <w:rFonts w:ascii="Times New Roman" w:hAnsi="Times New Roman" w:cs="Times New Roman"/>
          <w:sz w:val="28"/>
          <w:szCs w:val="28"/>
        </w:rPr>
        <w:t>Кундзіч бачив перекладача не просто як ремісника, а як митця, здатного передати духовний досвід народу через слово. Його ідея «відтворення духу» прямо співвідноситься із сучасними підходами до передачі реалій в аудіовізуальних медіа, де значна частина змісту виражається невербально або через алюзії на культурні референти.</w:t>
      </w:r>
    </w:p>
    <w:p w14:paraId="035537A4" w14:textId="77777777" w:rsidR="006023F9" w:rsidRPr="006023F9" w:rsidRDefault="006023F9" w:rsidP="003474A3">
      <w:pPr>
        <w:spacing w:line="360" w:lineRule="auto"/>
        <w:ind w:firstLine="851"/>
        <w:contextualSpacing/>
        <w:jc w:val="both"/>
        <w:rPr>
          <w:rFonts w:ascii="Times New Roman" w:hAnsi="Times New Roman" w:cs="Times New Roman"/>
          <w:sz w:val="28"/>
          <w:szCs w:val="28"/>
        </w:rPr>
      </w:pPr>
      <w:r w:rsidRPr="006023F9">
        <w:rPr>
          <w:rFonts w:ascii="Times New Roman" w:hAnsi="Times New Roman" w:cs="Times New Roman"/>
          <w:sz w:val="28"/>
          <w:szCs w:val="28"/>
        </w:rPr>
        <w:t>Р</w:t>
      </w:r>
      <w:r w:rsidRPr="004028F1">
        <w:rPr>
          <w:rFonts w:ascii="Times New Roman" w:hAnsi="Times New Roman" w:cs="Times New Roman"/>
          <w:sz w:val="28"/>
          <w:szCs w:val="28"/>
          <w:highlight w:val="yellow"/>
        </w:rPr>
        <w:t>. П. Зорівчак</w:t>
      </w:r>
      <w:r w:rsidRPr="006023F9">
        <w:rPr>
          <w:rFonts w:ascii="Times New Roman" w:hAnsi="Times New Roman" w:cs="Times New Roman"/>
          <w:sz w:val="28"/>
          <w:szCs w:val="28"/>
        </w:rPr>
        <w:t xml:space="preserve"> у монографії </w:t>
      </w:r>
      <w:r w:rsidRPr="006023F9">
        <w:rPr>
          <w:rFonts w:ascii="Times New Roman" w:hAnsi="Times New Roman" w:cs="Times New Roman"/>
          <w:i/>
          <w:iCs/>
          <w:sz w:val="28"/>
          <w:szCs w:val="28"/>
        </w:rPr>
        <w:t>Реалія і переклад: на матеріалі англомовних художніх текстів</w:t>
      </w:r>
      <w:r w:rsidRPr="006023F9">
        <w:rPr>
          <w:rFonts w:ascii="Times New Roman" w:hAnsi="Times New Roman" w:cs="Times New Roman"/>
          <w:sz w:val="28"/>
          <w:szCs w:val="28"/>
        </w:rPr>
        <w:t xml:space="preserve"> (1989) заклала наукові засади вивчення реалій в українському перекладознавстві. Вона запропонувала дефініцію реалії як одиниці безеквівалентної лексики, що позначає предмети, явища чи поняття, властиві лише певній культурі, а також класифікацію видів реалій: етнографічних, соціальних, історичних, географічних. Учена систематизувала способи їх відтворення (транскрипція, калькування, описовий переклад, функціональний аналог) і визначила критерії вибору прийому залежно від контексту. Її теоретична модель залишається базовою для аналізу передачі культурно специфічних одиниць у кіноперекладі та дубляжі, де вербальні, візуальні та звукові коди діють одночасно.</w:t>
      </w:r>
    </w:p>
    <w:p w14:paraId="77444ABE" w14:textId="3F7A55B9" w:rsidR="006023F9" w:rsidRDefault="006023F9" w:rsidP="003474A3">
      <w:pPr>
        <w:spacing w:line="360" w:lineRule="auto"/>
        <w:ind w:firstLine="851"/>
        <w:contextualSpacing/>
        <w:jc w:val="both"/>
        <w:rPr>
          <w:rFonts w:ascii="Times New Roman" w:hAnsi="Times New Roman" w:cs="Times New Roman"/>
          <w:sz w:val="28"/>
          <w:szCs w:val="28"/>
        </w:rPr>
      </w:pPr>
      <w:r w:rsidRPr="004028F1">
        <w:rPr>
          <w:rFonts w:ascii="Times New Roman" w:hAnsi="Times New Roman" w:cs="Times New Roman"/>
          <w:sz w:val="28"/>
          <w:szCs w:val="28"/>
          <w:highlight w:val="yellow"/>
        </w:rPr>
        <w:t>О. І. Чередниченко</w:t>
      </w:r>
      <w:r w:rsidR="000E5FC4">
        <w:rPr>
          <w:rFonts w:ascii="Times New Roman" w:hAnsi="Times New Roman" w:cs="Times New Roman"/>
          <w:sz w:val="28"/>
          <w:szCs w:val="28"/>
        </w:rPr>
        <w:t xml:space="preserve"> (2003)</w:t>
      </w:r>
      <w:r w:rsidRPr="006023F9">
        <w:rPr>
          <w:rFonts w:ascii="Times New Roman" w:hAnsi="Times New Roman" w:cs="Times New Roman"/>
          <w:sz w:val="28"/>
          <w:szCs w:val="28"/>
        </w:rPr>
        <w:t xml:space="preserve"> розвиває концепцію культурної адекватності перекладу, яка ґрунтується на ідеї перекладача як посередника між культурами. Він підкреслював, що завдання перекладача полягає не лише в точному відтворенні змісту, а у відновленні цілісного світу оригіналу з його естетичним і духовним наповненням. На думку </w:t>
      </w:r>
      <w:r w:rsidR="003D0490">
        <w:rPr>
          <w:rFonts w:ascii="Times New Roman" w:hAnsi="Times New Roman" w:cs="Times New Roman"/>
          <w:sz w:val="28"/>
          <w:szCs w:val="28"/>
        </w:rPr>
        <w:t>дослідника</w:t>
      </w:r>
      <w:r w:rsidRPr="006023F9">
        <w:rPr>
          <w:rFonts w:ascii="Times New Roman" w:hAnsi="Times New Roman" w:cs="Times New Roman"/>
          <w:sz w:val="28"/>
          <w:szCs w:val="28"/>
        </w:rPr>
        <w:t xml:space="preserve">, перекладач має «забезпечити автентичність іншомовного світу, не втративши його поетики в адаптації». Його підхід поєднує філологічну глибину з культурологічним баченням перекладу як діалогу між націями. Ці положення мають безпосереднє відношення до аудіовізуального перекладу, адже художня автентичність серіалу створюється не </w:t>
      </w:r>
      <w:r w:rsidRPr="006023F9">
        <w:rPr>
          <w:rFonts w:ascii="Times New Roman" w:hAnsi="Times New Roman" w:cs="Times New Roman"/>
          <w:sz w:val="28"/>
          <w:szCs w:val="28"/>
        </w:rPr>
        <w:lastRenderedPageBreak/>
        <w:t>лише словами, а й через невербальні компоненти – інтонацію, акторську гру, темп, міміку. Перекладач повинен не спрощувати, а зберігати багатошаровість художнього тексту, передаючи і мовні, і культурні нюанси.</w:t>
      </w:r>
    </w:p>
    <w:p w14:paraId="03EF808E" w14:textId="1661A70B" w:rsidR="00346554" w:rsidRDefault="00346554" w:rsidP="003474A3">
      <w:pPr>
        <w:spacing w:line="360" w:lineRule="auto"/>
        <w:ind w:firstLine="851"/>
        <w:contextualSpacing/>
        <w:jc w:val="both"/>
        <w:rPr>
          <w:rFonts w:ascii="Times New Roman" w:hAnsi="Times New Roman" w:cs="Times New Roman"/>
          <w:sz w:val="28"/>
          <w:szCs w:val="28"/>
        </w:rPr>
      </w:pPr>
      <w:r w:rsidRPr="004028F1">
        <w:rPr>
          <w:rFonts w:ascii="Times New Roman" w:hAnsi="Times New Roman" w:cs="Times New Roman"/>
          <w:sz w:val="28"/>
          <w:szCs w:val="28"/>
          <w:highlight w:val="yellow"/>
        </w:rPr>
        <w:t>І. В. Корунець</w:t>
      </w:r>
      <w:r w:rsidR="007A1623">
        <w:rPr>
          <w:rFonts w:ascii="Times New Roman" w:hAnsi="Times New Roman" w:cs="Times New Roman"/>
          <w:sz w:val="28"/>
          <w:szCs w:val="28"/>
        </w:rPr>
        <w:t xml:space="preserve"> (2003)</w:t>
      </w:r>
      <w:r w:rsidRPr="00346554">
        <w:rPr>
          <w:rFonts w:ascii="Times New Roman" w:hAnsi="Times New Roman" w:cs="Times New Roman"/>
          <w:sz w:val="28"/>
          <w:szCs w:val="28"/>
        </w:rPr>
        <w:t xml:space="preserve"> аналізує реалії крізь призму практики перекладача, спираючись на власний досвід і спостереження за тим, як національно забарвлені одиниці функціонують у різних культурних системах. Він вважає, що реалії не можна сприймати лише як «труднощі перекладу», адже вони несуть у собі унікальний фрагмент світобачення народу. </w:t>
      </w:r>
      <w:r>
        <w:rPr>
          <w:rFonts w:ascii="Times New Roman" w:hAnsi="Times New Roman" w:cs="Times New Roman"/>
          <w:sz w:val="28"/>
          <w:szCs w:val="28"/>
        </w:rPr>
        <w:t xml:space="preserve">В роботах дослідника пропонується </w:t>
      </w:r>
      <w:r w:rsidRPr="00346554">
        <w:rPr>
          <w:rFonts w:ascii="Times New Roman" w:hAnsi="Times New Roman" w:cs="Times New Roman"/>
          <w:sz w:val="28"/>
          <w:szCs w:val="28"/>
        </w:rPr>
        <w:t>контекстуальний підхід, у межах якого значення реалії визначається не стільки словниковим відповідником, скільки ситуацією, у якій вона вживається. Саме тому перекладач має не просто знайти формальний еквівалент, а передати асоціативний і культурний фон, щоб у читача або глядача виникло подібне емоційне сприйняття, як у носія мови оригіналу</w:t>
      </w:r>
      <w:r w:rsidRPr="00806F49">
        <w:rPr>
          <w:rFonts w:ascii="Times New Roman" w:hAnsi="Times New Roman" w:cs="Times New Roman"/>
          <w:sz w:val="28"/>
          <w:szCs w:val="28"/>
          <w:highlight w:val="yellow"/>
        </w:rPr>
        <w:t>.</w:t>
      </w:r>
    </w:p>
    <w:p w14:paraId="11F455C3" w14:textId="4FB7470B" w:rsidR="006023F9" w:rsidRPr="006023F9" w:rsidRDefault="006023F9" w:rsidP="003474A3">
      <w:pPr>
        <w:spacing w:line="360" w:lineRule="auto"/>
        <w:ind w:firstLine="851"/>
        <w:contextualSpacing/>
        <w:jc w:val="both"/>
        <w:rPr>
          <w:rFonts w:ascii="Times New Roman" w:hAnsi="Times New Roman" w:cs="Times New Roman"/>
          <w:sz w:val="28"/>
          <w:szCs w:val="28"/>
        </w:rPr>
      </w:pPr>
      <w:r w:rsidRPr="004028F1">
        <w:rPr>
          <w:rFonts w:ascii="Times New Roman" w:hAnsi="Times New Roman" w:cs="Times New Roman"/>
          <w:sz w:val="28"/>
          <w:szCs w:val="28"/>
          <w:highlight w:val="yellow"/>
        </w:rPr>
        <w:t>О. П. Матузкова</w:t>
      </w:r>
      <w:r w:rsidRPr="006023F9">
        <w:rPr>
          <w:rFonts w:ascii="Times New Roman" w:hAnsi="Times New Roman" w:cs="Times New Roman"/>
          <w:sz w:val="28"/>
          <w:szCs w:val="28"/>
        </w:rPr>
        <w:t xml:space="preserve"> у праці </w:t>
      </w:r>
      <w:r w:rsidRPr="006023F9">
        <w:rPr>
          <w:rFonts w:ascii="Times New Roman" w:hAnsi="Times New Roman" w:cs="Times New Roman"/>
          <w:i/>
          <w:iCs/>
          <w:sz w:val="28"/>
          <w:szCs w:val="28"/>
        </w:rPr>
        <w:t>Проблематика дослідження реалій у сучасному українському перекладознавстві</w:t>
      </w:r>
      <w:r w:rsidRPr="006023F9">
        <w:rPr>
          <w:rFonts w:ascii="Times New Roman" w:hAnsi="Times New Roman" w:cs="Times New Roman"/>
          <w:sz w:val="28"/>
          <w:szCs w:val="28"/>
        </w:rPr>
        <w:t xml:space="preserve"> (2020) пропонує сучасне бачення реалії як подвійної одиниці – мовної та культурної. Вона наголошує, що при перекладі аудіовізуальних творів перекладач має враховувати не лише словникову відповідність, а й прагматичні та соціокультурні чинники, оскільки глядач сприймає текст через кілька каналів – слово, звук, зображення. </w:t>
      </w:r>
      <w:r w:rsidR="003474A3">
        <w:rPr>
          <w:rFonts w:ascii="Times New Roman" w:hAnsi="Times New Roman" w:cs="Times New Roman"/>
          <w:sz w:val="28"/>
          <w:szCs w:val="28"/>
        </w:rPr>
        <w:t xml:space="preserve">О.П. </w:t>
      </w:r>
      <w:r w:rsidRPr="006023F9">
        <w:rPr>
          <w:rFonts w:ascii="Times New Roman" w:hAnsi="Times New Roman" w:cs="Times New Roman"/>
          <w:sz w:val="28"/>
          <w:szCs w:val="28"/>
        </w:rPr>
        <w:t xml:space="preserve">Матузкова поєднує лінгвістичний і культурологічний аналіз, що дозволяє уникати втрат смислу й емоційного впливу під час перекладу таких культурно насичених продуктів, як </w:t>
      </w:r>
      <w:r w:rsidRPr="006023F9">
        <w:rPr>
          <w:rFonts w:ascii="Times New Roman" w:hAnsi="Times New Roman" w:cs="Times New Roman"/>
          <w:i/>
          <w:iCs/>
          <w:sz w:val="28"/>
          <w:szCs w:val="28"/>
        </w:rPr>
        <w:t>Succession</w:t>
      </w:r>
      <w:r w:rsidRPr="006023F9">
        <w:rPr>
          <w:rFonts w:ascii="Times New Roman" w:hAnsi="Times New Roman" w:cs="Times New Roman"/>
          <w:sz w:val="28"/>
          <w:szCs w:val="28"/>
        </w:rPr>
        <w:t>. Її підхід демонструє, що переклад реалій є не лише питанням еквівалентності, а процесом культурної адаптації, у якому головним стає комунікативний ефект.</w:t>
      </w:r>
    </w:p>
    <w:p w14:paraId="658AD242" w14:textId="54CC1001" w:rsidR="006023F9" w:rsidRPr="006023F9" w:rsidRDefault="006023F9" w:rsidP="007A1623">
      <w:pPr>
        <w:spacing w:line="360" w:lineRule="auto"/>
        <w:ind w:firstLine="851"/>
        <w:contextualSpacing/>
        <w:jc w:val="both"/>
        <w:rPr>
          <w:rFonts w:ascii="Times New Roman" w:hAnsi="Times New Roman" w:cs="Times New Roman"/>
          <w:sz w:val="28"/>
          <w:szCs w:val="28"/>
        </w:rPr>
      </w:pPr>
      <w:r w:rsidRPr="003763EF">
        <w:rPr>
          <w:rFonts w:ascii="Times New Roman" w:hAnsi="Times New Roman" w:cs="Times New Roman"/>
          <w:sz w:val="28"/>
          <w:szCs w:val="28"/>
          <w:highlight w:val="yellow"/>
        </w:rPr>
        <w:t>К. В. Головенко</w:t>
      </w:r>
      <w:r w:rsidRPr="006023F9">
        <w:rPr>
          <w:rFonts w:ascii="Times New Roman" w:hAnsi="Times New Roman" w:cs="Times New Roman"/>
          <w:sz w:val="28"/>
          <w:szCs w:val="28"/>
        </w:rPr>
        <w:t xml:space="preserve"> </w:t>
      </w:r>
      <w:r w:rsidR="007A1623">
        <w:rPr>
          <w:rFonts w:ascii="Times New Roman" w:hAnsi="Times New Roman" w:cs="Times New Roman"/>
          <w:sz w:val="28"/>
          <w:szCs w:val="28"/>
        </w:rPr>
        <w:t xml:space="preserve">(2025) </w:t>
      </w:r>
      <w:r w:rsidRPr="006023F9">
        <w:rPr>
          <w:rFonts w:ascii="Times New Roman" w:hAnsi="Times New Roman" w:cs="Times New Roman"/>
          <w:sz w:val="28"/>
          <w:szCs w:val="28"/>
        </w:rPr>
        <w:t xml:space="preserve">у своїх дослідженнях зосереджується на перекладі реалій в англомовних аудіовізуальних текстах, особливо в анімаційних фільмах, де поєднання вербальних і візуальних елементів створює додаткові виклики для перекладача. Вона аналізує, як культурно марковані одиниці функціонують у системі аудіовізуального наративу, і показує, що адекватність перекладу залежить не лише від лексичного вибору, а й від </w:t>
      </w:r>
      <w:r w:rsidRPr="006023F9">
        <w:rPr>
          <w:rFonts w:ascii="Times New Roman" w:hAnsi="Times New Roman" w:cs="Times New Roman"/>
          <w:sz w:val="28"/>
          <w:szCs w:val="28"/>
        </w:rPr>
        <w:lastRenderedPageBreak/>
        <w:t xml:space="preserve">урахування ситуаційного контексту, інтонації, зображення й навіть ритму монтажу. </w:t>
      </w:r>
      <w:r w:rsidR="001A6111" w:rsidRPr="006023F9">
        <w:rPr>
          <w:rFonts w:ascii="Times New Roman" w:hAnsi="Times New Roman" w:cs="Times New Roman"/>
          <w:sz w:val="28"/>
          <w:szCs w:val="28"/>
        </w:rPr>
        <w:t xml:space="preserve">К. В. </w:t>
      </w:r>
      <w:r w:rsidRPr="006023F9">
        <w:rPr>
          <w:rFonts w:ascii="Times New Roman" w:hAnsi="Times New Roman" w:cs="Times New Roman"/>
          <w:sz w:val="28"/>
          <w:szCs w:val="28"/>
        </w:rPr>
        <w:t>Головенко наголошує, що перекладач має забезпечити баланс між інформативністю та емоційною автентичністю оригіналу, аби глядач сприймав сцену так само природно, як і носій мови джерела. На її думку, ефективна передача реалій у кінотексті можлива лише за умови поєднання лінгвістичної точності та креативної адаптації, коли культурно специфічні елементи перекодовуються з урахуванням жанрових і прагматичних характеристик аудіовізуального твору. У цьому сенсі</w:t>
      </w:r>
      <w:r w:rsidR="001F649D">
        <w:rPr>
          <w:rFonts w:ascii="Times New Roman" w:hAnsi="Times New Roman" w:cs="Times New Roman"/>
          <w:sz w:val="28"/>
          <w:szCs w:val="28"/>
        </w:rPr>
        <w:t xml:space="preserve"> такий</w:t>
      </w:r>
      <w:r w:rsidRPr="006023F9">
        <w:rPr>
          <w:rFonts w:ascii="Times New Roman" w:hAnsi="Times New Roman" w:cs="Times New Roman"/>
          <w:sz w:val="28"/>
          <w:szCs w:val="28"/>
        </w:rPr>
        <w:t xml:space="preserve"> підхід є надзвичайно релевантним для аналізу серіалу, де мова персонажів, корпоративний жаргон і соціальні алюзії формують ключову частину художньої ідентичності тексту.</w:t>
      </w:r>
    </w:p>
    <w:p w14:paraId="19B12591" w14:textId="73142AAB" w:rsidR="006023F9" w:rsidRPr="006023F9" w:rsidRDefault="006023F9" w:rsidP="003474A3">
      <w:pPr>
        <w:spacing w:line="360" w:lineRule="auto"/>
        <w:ind w:firstLine="851"/>
        <w:contextualSpacing/>
        <w:jc w:val="both"/>
        <w:rPr>
          <w:rFonts w:ascii="Times New Roman" w:hAnsi="Times New Roman" w:cs="Times New Roman"/>
          <w:sz w:val="28"/>
          <w:szCs w:val="28"/>
        </w:rPr>
      </w:pPr>
      <w:r w:rsidRPr="003763EF">
        <w:rPr>
          <w:rFonts w:ascii="Times New Roman" w:hAnsi="Times New Roman" w:cs="Times New Roman"/>
          <w:sz w:val="28"/>
          <w:szCs w:val="28"/>
          <w:highlight w:val="yellow"/>
        </w:rPr>
        <w:t>Л. В. Гавриленко</w:t>
      </w:r>
      <w:r w:rsidRPr="006023F9">
        <w:rPr>
          <w:rFonts w:ascii="Times New Roman" w:hAnsi="Times New Roman" w:cs="Times New Roman"/>
          <w:sz w:val="28"/>
          <w:szCs w:val="28"/>
        </w:rPr>
        <w:t xml:space="preserve"> у монографії </w:t>
      </w:r>
      <w:r w:rsidRPr="006023F9">
        <w:rPr>
          <w:rFonts w:ascii="Times New Roman" w:hAnsi="Times New Roman" w:cs="Times New Roman"/>
          <w:i/>
          <w:iCs/>
          <w:sz w:val="28"/>
          <w:szCs w:val="28"/>
        </w:rPr>
        <w:t>Аудіовізуальний переклад: між мовою, культурою та технологією</w:t>
      </w:r>
      <w:r w:rsidRPr="006023F9">
        <w:rPr>
          <w:rFonts w:ascii="Times New Roman" w:hAnsi="Times New Roman" w:cs="Times New Roman"/>
          <w:sz w:val="28"/>
          <w:szCs w:val="28"/>
        </w:rPr>
        <w:t xml:space="preserve"> (2021) розглядає аудіовізуальний переклад як комплексне міждисциплінарне явище, що поєднує лінгвістику, культурологію, психологію сприйняття й технічні аспекти локалізації медіаконтенту. Вона підкреслює важливість урахування жанрово-стилістичних особливостей аудіовізуального продукту, зазначаючи, що перекладач повинен орієнтуватися на комунікативну мету тексту, соціальний статус аудиторії та її культурний досвід. Науковиця розробляє поняття функціонально-прагматичної адекватності, згідно з яким переклад має не лише передавати зміст, а й забезпечувати еквівалентний емоційний і культурний вплив. </w:t>
      </w:r>
      <w:r w:rsidR="001A6111" w:rsidRPr="006023F9">
        <w:rPr>
          <w:rFonts w:ascii="Times New Roman" w:hAnsi="Times New Roman" w:cs="Times New Roman"/>
          <w:sz w:val="28"/>
          <w:szCs w:val="28"/>
        </w:rPr>
        <w:t xml:space="preserve">Л. В. </w:t>
      </w:r>
      <w:r w:rsidRPr="006023F9">
        <w:rPr>
          <w:rFonts w:ascii="Times New Roman" w:hAnsi="Times New Roman" w:cs="Times New Roman"/>
          <w:sz w:val="28"/>
          <w:szCs w:val="28"/>
        </w:rPr>
        <w:t xml:space="preserve">Гавриленко також акцентує на ролі технічних параметрів перекладу – синхронності звуку й зображення, темпу мовлення, відповідності артикуляції персонажів, – які можуть прямо впливати на точність передачі реалій. Її підхід розкриває, наскільки аудіовізуальний переклад потребує багаторівневої роботи з текстом, звуком і візуальним рядом, що є особливо актуальним для серіалів типу </w:t>
      </w:r>
      <w:r w:rsidRPr="006023F9">
        <w:rPr>
          <w:rFonts w:ascii="Times New Roman" w:hAnsi="Times New Roman" w:cs="Times New Roman"/>
          <w:i/>
          <w:iCs/>
          <w:sz w:val="28"/>
          <w:szCs w:val="28"/>
        </w:rPr>
        <w:t>Succession</w:t>
      </w:r>
      <w:r w:rsidRPr="006023F9">
        <w:rPr>
          <w:rFonts w:ascii="Times New Roman" w:hAnsi="Times New Roman" w:cs="Times New Roman"/>
          <w:sz w:val="28"/>
          <w:szCs w:val="28"/>
        </w:rPr>
        <w:t>, де корпоративна мова, ідіолекти героїв і культурні алюзії утворюють багатошарову семіотичну систему.</w:t>
      </w:r>
    </w:p>
    <w:p w14:paraId="3BFADB41" w14:textId="06BCE74F" w:rsidR="006023F9" w:rsidRPr="006023F9" w:rsidRDefault="006023F9" w:rsidP="003474A3">
      <w:pPr>
        <w:spacing w:line="360" w:lineRule="auto"/>
        <w:ind w:firstLine="851"/>
        <w:contextualSpacing/>
        <w:jc w:val="both"/>
        <w:rPr>
          <w:rFonts w:ascii="Times New Roman" w:hAnsi="Times New Roman" w:cs="Times New Roman"/>
          <w:sz w:val="28"/>
          <w:szCs w:val="28"/>
        </w:rPr>
      </w:pPr>
      <w:r w:rsidRPr="003763EF">
        <w:rPr>
          <w:rFonts w:ascii="Times New Roman" w:hAnsi="Times New Roman" w:cs="Times New Roman"/>
          <w:sz w:val="28"/>
          <w:szCs w:val="28"/>
          <w:highlight w:val="yellow"/>
        </w:rPr>
        <w:t>Г. М. Удовіченко</w:t>
      </w:r>
      <w:r w:rsidRPr="006023F9">
        <w:rPr>
          <w:rFonts w:ascii="Times New Roman" w:hAnsi="Times New Roman" w:cs="Times New Roman"/>
          <w:sz w:val="28"/>
          <w:szCs w:val="28"/>
        </w:rPr>
        <w:t xml:space="preserve"> (2016) простежує історію формування й еволюцію терміна «реалія» в українській та зарубіжній лінгвістичній традиції. Дослідниця показує, що це поняття пройшло шлях від допоміжного елемента у вивченні </w:t>
      </w:r>
      <w:r w:rsidRPr="006023F9">
        <w:rPr>
          <w:rFonts w:ascii="Times New Roman" w:hAnsi="Times New Roman" w:cs="Times New Roman"/>
          <w:sz w:val="28"/>
          <w:szCs w:val="28"/>
        </w:rPr>
        <w:lastRenderedPageBreak/>
        <w:t xml:space="preserve">безеквівалентної лексики до самостійної категорії перекладознавства, пов’язаної з відтворенням національно-культурної інформації. </w:t>
      </w:r>
      <w:r w:rsidR="005232E1">
        <w:rPr>
          <w:rFonts w:ascii="Times New Roman" w:hAnsi="Times New Roman" w:cs="Times New Roman"/>
          <w:sz w:val="28"/>
          <w:szCs w:val="28"/>
        </w:rPr>
        <w:t>Дослідниця</w:t>
      </w:r>
      <w:r w:rsidRPr="006023F9">
        <w:rPr>
          <w:rFonts w:ascii="Times New Roman" w:hAnsi="Times New Roman" w:cs="Times New Roman"/>
          <w:sz w:val="28"/>
          <w:szCs w:val="28"/>
        </w:rPr>
        <w:t xml:space="preserve"> узагальнює різні підходи до трактування реалій – від етнографічного до семіотичного, наголошуючи на їхній функції як носіїв культурного коду спільноти. Авторка підкреслює, що сучасне розуміння реалії вимагає інтеграції лінгвістичного, культурологічного та когнітивного аспектів, оскільки переклад таких одиниць передбачає не лише пошук словникового відповідника, а й передачу світоглядних та емоційних конотацій. Її підхід є важливим для дослідження аудіовізуального перекладу, адже дозволяє розглядати реалію як динамічний елемент культурного простору, який трансформується залежно від медіаформату та цільової аудиторії.</w:t>
      </w:r>
    </w:p>
    <w:p w14:paraId="44460FA6" w14:textId="77777777" w:rsidR="00F22304" w:rsidRPr="00F22304" w:rsidRDefault="00F22304" w:rsidP="003474A3">
      <w:pPr>
        <w:spacing w:line="360" w:lineRule="auto"/>
        <w:ind w:firstLine="851"/>
        <w:contextualSpacing/>
        <w:jc w:val="both"/>
        <w:rPr>
          <w:rFonts w:ascii="Times New Roman" w:hAnsi="Times New Roman" w:cs="Times New Roman"/>
          <w:sz w:val="28"/>
          <w:szCs w:val="28"/>
        </w:rPr>
      </w:pPr>
      <w:r w:rsidRPr="00F22304">
        <w:rPr>
          <w:rFonts w:ascii="Times New Roman" w:hAnsi="Times New Roman" w:cs="Times New Roman"/>
          <w:sz w:val="28"/>
          <w:szCs w:val="28"/>
        </w:rPr>
        <w:t>Теоретичні підходи зарубіжних дослідників до проблеми передачі реалій відзначаються багаторівневістю та міждисциплінарністю. У центрі уваги перебуває питання про те, як перекладач має діяти в ситуації культурної невідповідності — коли лексична одиниця не має прямого еквівалента в мові перекладу.</w:t>
      </w:r>
    </w:p>
    <w:p w14:paraId="4ED33CE1" w14:textId="36EB4E77" w:rsidR="00F22304" w:rsidRPr="00F22304" w:rsidRDefault="00F22304" w:rsidP="003474A3">
      <w:pPr>
        <w:spacing w:line="360" w:lineRule="auto"/>
        <w:ind w:firstLine="851"/>
        <w:contextualSpacing/>
        <w:jc w:val="both"/>
        <w:rPr>
          <w:rFonts w:ascii="Times New Roman" w:hAnsi="Times New Roman" w:cs="Times New Roman"/>
          <w:sz w:val="28"/>
          <w:szCs w:val="28"/>
        </w:rPr>
      </w:pPr>
      <w:r w:rsidRPr="003763EF">
        <w:rPr>
          <w:rFonts w:ascii="Times New Roman" w:hAnsi="Times New Roman" w:cs="Times New Roman"/>
          <w:sz w:val="28"/>
          <w:szCs w:val="28"/>
          <w:highlight w:val="yellow"/>
        </w:rPr>
        <w:t>М. Бейкер</w:t>
      </w:r>
      <w:r w:rsidR="002B3D3C">
        <w:rPr>
          <w:rFonts w:ascii="Times New Roman" w:hAnsi="Times New Roman" w:cs="Times New Roman"/>
          <w:sz w:val="28"/>
          <w:szCs w:val="28"/>
        </w:rPr>
        <w:t xml:space="preserve"> (1992)</w:t>
      </w:r>
      <w:r w:rsidRPr="00F22304">
        <w:rPr>
          <w:rFonts w:ascii="Times New Roman" w:hAnsi="Times New Roman" w:cs="Times New Roman"/>
          <w:sz w:val="28"/>
          <w:szCs w:val="28"/>
        </w:rPr>
        <w:t xml:space="preserve"> розглядає такі випадки як типові прояви безеквівалентної лексики, де культурно марковані елементи поєднують семантичний зміст з національною конотацією. Дослідниця наголошує, що вибір перекладацького рішення залежить від прагматичної мети тексту та очікувань аудиторії. Вона описує спектр стратегій </w:t>
      </w:r>
      <w:r w:rsidR="00B71C38">
        <w:rPr>
          <w:rFonts w:ascii="Times New Roman" w:hAnsi="Times New Roman" w:cs="Times New Roman"/>
          <w:sz w:val="28"/>
          <w:szCs w:val="28"/>
        </w:rPr>
        <w:t>–</w:t>
      </w:r>
      <w:r w:rsidRPr="00F22304">
        <w:rPr>
          <w:rFonts w:ascii="Times New Roman" w:hAnsi="Times New Roman" w:cs="Times New Roman"/>
          <w:sz w:val="28"/>
          <w:szCs w:val="28"/>
        </w:rPr>
        <w:t xml:space="preserve"> від описового перекладу та узагальнення до застосування функціонального аналога або запозичення. Основний принцип полягає у збереженні комунікативного ефекту, навіть якщо формальна відповідність утрачається. У цьому контексті реалія сприймається як культурна метафора, а не просто лексична одиниця. </w:t>
      </w:r>
      <w:r w:rsidR="00C86657">
        <w:rPr>
          <w:rFonts w:ascii="Times New Roman" w:hAnsi="Times New Roman" w:cs="Times New Roman"/>
          <w:sz w:val="28"/>
          <w:szCs w:val="28"/>
        </w:rPr>
        <w:t xml:space="preserve">М. </w:t>
      </w:r>
      <w:r w:rsidRPr="00F22304">
        <w:rPr>
          <w:rFonts w:ascii="Times New Roman" w:hAnsi="Times New Roman" w:cs="Times New Roman"/>
          <w:sz w:val="28"/>
          <w:szCs w:val="28"/>
        </w:rPr>
        <w:t>Бейкер вказує, що перекладачеві потрібно враховувати жанр, стиль і ступінь «культурної дистанції», аби уникнути як надмірного спрощення, так і перенавантаження тексту коментарями.</w:t>
      </w:r>
    </w:p>
    <w:p w14:paraId="18D35AF5" w14:textId="0E584105" w:rsidR="00F22304" w:rsidRPr="00F22304" w:rsidRDefault="00F22304" w:rsidP="003474A3">
      <w:pPr>
        <w:spacing w:line="360" w:lineRule="auto"/>
        <w:ind w:firstLine="851"/>
        <w:contextualSpacing/>
        <w:jc w:val="both"/>
        <w:rPr>
          <w:rFonts w:ascii="Times New Roman" w:hAnsi="Times New Roman" w:cs="Times New Roman"/>
          <w:sz w:val="28"/>
          <w:szCs w:val="28"/>
        </w:rPr>
      </w:pPr>
      <w:r w:rsidRPr="00F22304">
        <w:rPr>
          <w:rFonts w:ascii="Times New Roman" w:hAnsi="Times New Roman" w:cs="Times New Roman"/>
          <w:sz w:val="28"/>
          <w:szCs w:val="28"/>
        </w:rPr>
        <w:t xml:space="preserve">Ідеї </w:t>
      </w:r>
      <w:r w:rsidRPr="00C86657">
        <w:rPr>
          <w:rFonts w:ascii="Times New Roman" w:hAnsi="Times New Roman" w:cs="Times New Roman"/>
          <w:sz w:val="28"/>
          <w:szCs w:val="28"/>
          <w:highlight w:val="yellow"/>
        </w:rPr>
        <w:t>Л. Венуті</w:t>
      </w:r>
      <w:r w:rsidRPr="00F22304">
        <w:rPr>
          <w:rFonts w:ascii="Times New Roman" w:hAnsi="Times New Roman" w:cs="Times New Roman"/>
          <w:sz w:val="28"/>
          <w:szCs w:val="28"/>
        </w:rPr>
        <w:t xml:space="preserve"> </w:t>
      </w:r>
      <w:r w:rsidR="002B3D3C">
        <w:rPr>
          <w:rFonts w:ascii="Times New Roman" w:hAnsi="Times New Roman" w:cs="Times New Roman"/>
          <w:sz w:val="28"/>
          <w:szCs w:val="28"/>
        </w:rPr>
        <w:t>(</w:t>
      </w:r>
      <w:r w:rsidR="00D364A0">
        <w:rPr>
          <w:rFonts w:ascii="Times New Roman" w:hAnsi="Times New Roman" w:cs="Times New Roman"/>
          <w:sz w:val="28"/>
          <w:szCs w:val="28"/>
        </w:rPr>
        <w:t xml:space="preserve">1995) </w:t>
      </w:r>
      <w:r w:rsidRPr="00F22304">
        <w:rPr>
          <w:rFonts w:ascii="Times New Roman" w:hAnsi="Times New Roman" w:cs="Times New Roman"/>
          <w:sz w:val="28"/>
          <w:szCs w:val="28"/>
        </w:rPr>
        <w:t xml:space="preserve">спрямовані на осмислення перекладу як культурного вибору. Його концепція «одомашнення» та «очуження» </w:t>
      </w:r>
      <w:r w:rsidRPr="00F22304">
        <w:rPr>
          <w:rFonts w:ascii="Times New Roman" w:hAnsi="Times New Roman" w:cs="Times New Roman"/>
          <w:sz w:val="28"/>
          <w:szCs w:val="28"/>
        </w:rPr>
        <w:lastRenderedPageBreak/>
        <w:t xml:space="preserve">сформулювала нову етичну рамку перекладацької діяльності. Учений показує, що стратегія «одомашнення» робить текст зручним для читача, але водночас приховує іншомовну природу твору, тоді як «очуження» навпаки зберігає національний колорит, змушуючи аудиторію зустрітися з іншістю. У сфері перекладу реалій ці поняття набувають особливого значення: від вибору перекладача залежить, чи залишиться реалія маркером чужої культури, чи буде нейтралізована в межах культури сприйняття. </w:t>
      </w:r>
      <w:r w:rsidR="005232E1">
        <w:rPr>
          <w:rFonts w:ascii="Times New Roman" w:hAnsi="Times New Roman" w:cs="Times New Roman"/>
          <w:sz w:val="28"/>
          <w:szCs w:val="28"/>
        </w:rPr>
        <w:t xml:space="preserve">Л. </w:t>
      </w:r>
      <w:r w:rsidRPr="00F22304">
        <w:rPr>
          <w:rFonts w:ascii="Times New Roman" w:hAnsi="Times New Roman" w:cs="Times New Roman"/>
          <w:sz w:val="28"/>
          <w:szCs w:val="28"/>
        </w:rPr>
        <w:t>Венуті наголошує, що будь-який переклад є ідеологічним актом, оскільки змінює культурне сприйняття оригіналу.</w:t>
      </w:r>
    </w:p>
    <w:p w14:paraId="7F552CF6" w14:textId="4524394E" w:rsidR="00F22304" w:rsidRPr="00F22304" w:rsidRDefault="00F22304" w:rsidP="003474A3">
      <w:pPr>
        <w:spacing w:line="360" w:lineRule="auto"/>
        <w:ind w:firstLine="851"/>
        <w:contextualSpacing/>
        <w:jc w:val="both"/>
        <w:rPr>
          <w:rFonts w:ascii="Times New Roman" w:hAnsi="Times New Roman" w:cs="Times New Roman"/>
          <w:sz w:val="28"/>
          <w:szCs w:val="28"/>
        </w:rPr>
      </w:pPr>
      <w:r w:rsidRPr="00F22304">
        <w:rPr>
          <w:rFonts w:ascii="Times New Roman" w:hAnsi="Times New Roman" w:cs="Times New Roman"/>
          <w:sz w:val="28"/>
          <w:szCs w:val="28"/>
        </w:rPr>
        <w:t xml:space="preserve">Проблему практичної реалізації цих стратегій у межах аудіовізуального перекладу докладно розробляє </w:t>
      </w:r>
      <w:r w:rsidRPr="00C86657">
        <w:rPr>
          <w:rFonts w:ascii="Times New Roman" w:hAnsi="Times New Roman" w:cs="Times New Roman"/>
          <w:sz w:val="28"/>
          <w:szCs w:val="28"/>
          <w:highlight w:val="yellow"/>
        </w:rPr>
        <w:t>Я. Педерсен</w:t>
      </w:r>
      <w:r w:rsidR="00D364A0">
        <w:rPr>
          <w:rFonts w:ascii="Times New Roman" w:hAnsi="Times New Roman" w:cs="Times New Roman"/>
          <w:sz w:val="28"/>
          <w:szCs w:val="28"/>
        </w:rPr>
        <w:t xml:space="preserve"> (2005)</w:t>
      </w:r>
      <w:r w:rsidRPr="00F22304">
        <w:rPr>
          <w:rFonts w:ascii="Times New Roman" w:hAnsi="Times New Roman" w:cs="Times New Roman"/>
          <w:sz w:val="28"/>
          <w:szCs w:val="28"/>
        </w:rPr>
        <w:t xml:space="preserve">. Він створює типологію способів передачі культурно маркованих елементів у субтитрах, ураховуючи технічні та когнітивні обмеження. Серед ключових прийомів </w:t>
      </w:r>
      <w:r w:rsidR="00C86657">
        <w:rPr>
          <w:rFonts w:ascii="Times New Roman" w:hAnsi="Times New Roman" w:cs="Times New Roman"/>
          <w:sz w:val="28"/>
          <w:szCs w:val="28"/>
        </w:rPr>
        <w:t>–</w:t>
      </w:r>
      <w:r w:rsidRPr="00F22304">
        <w:rPr>
          <w:rFonts w:ascii="Times New Roman" w:hAnsi="Times New Roman" w:cs="Times New Roman"/>
          <w:sz w:val="28"/>
          <w:szCs w:val="28"/>
        </w:rPr>
        <w:t xml:space="preserve"> збереження, прямий переклад, узагальнення, заміна та опущення. Дослідник підкреслює, що субтитр не може бути лише вербальним дубляжем, адже його структура підпорядкована темпу та ритму відеоряду. Тому стратегія перекладу реалій у субтитрах є компромісом між лінгвістичною точністю, візуальною економією та культурною адекватністю. Педерсен розглядає аудіовізуальний текст як поліканальну систему, у якій смисл створюється взаємодією слова, зображення та звуку, а отже, реалія стає елементом не лише мовного, а й семіотичного рівня.</w:t>
      </w:r>
    </w:p>
    <w:p w14:paraId="01AACFE8" w14:textId="2C37302E" w:rsidR="00F22304" w:rsidRPr="00F22304" w:rsidRDefault="00F22304" w:rsidP="003474A3">
      <w:pPr>
        <w:spacing w:line="360" w:lineRule="auto"/>
        <w:ind w:firstLine="851"/>
        <w:contextualSpacing/>
        <w:jc w:val="both"/>
        <w:rPr>
          <w:rFonts w:ascii="Times New Roman" w:hAnsi="Times New Roman" w:cs="Times New Roman"/>
          <w:sz w:val="28"/>
          <w:szCs w:val="28"/>
        </w:rPr>
      </w:pPr>
      <w:r w:rsidRPr="00C86657">
        <w:rPr>
          <w:rFonts w:ascii="Times New Roman" w:hAnsi="Times New Roman" w:cs="Times New Roman"/>
          <w:sz w:val="28"/>
          <w:szCs w:val="28"/>
          <w:highlight w:val="yellow"/>
        </w:rPr>
        <w:t>Р. Леппіхалме</w:t>
      </w:r>
      <w:r w:rsidRPr="00F22304">
        <w:rPr>
          <w:rFonts w:ascii="Times New Roman" w:hAnsi="Times New Roman" w:cs="Times New Roman"/>
          <w:sz w:val="28"/>
          <w:szCs w:val="28"/>
        </w:rPr>
        <w:t xml:space="preserve"> </w:t>
      </w:r>
      <w:r w:rsidR="00D364A0">
        <w:rPr>
          <w:rFonts w:ascii="Times New Roman" w:hAnsi="Times New Roman" w:cs="Times New Roman"/>
          <w:sz w:val="28"/>
          <w:szCs w:val="28"/>
        </w:rPr>
        <w:t xml:space="preserve">(2011) </w:t>
      </w:r>
      <w:r w:rsidRPr="00F22304">
        <w:rPr>
          <w:rFonts w:ascii="Times New Roman" w:hAnsi="Times New Roman" w:cs="Times New Roman"/>
          <w:sz w:val="28"/>
          <w:szCs w:val="28"/>
        </w:rPr>
        <w:t xml:space="preserve">уточнює саме поняття «реалія» в межах сучасної перекладознавчої традиції. Вона трактує такі одиниці як носії культурної інформації, що позначають матеріальні або ментальні реалії певного суспільства. Основна увага дослідниці зосереджена на прагматичному аспекті — на тому, як переклад може забезпечити рівнозначний комунікативний ефект. На її думку, перекладач має діяти не лише на рівні значення, а й на рівні культурної компетентності адресата, враховуючи його здатність упізнавати алюзії, символи чи соціальні конотації. Такий підхід наближує переклад до </w:t>
      </w:r>
      <w:r w:rsidRPr="00F22304">
        <w:rPr>
          <w:rFonts w:ascii="Times New Roman" w:hAnsi="Times New Roman" w:cs="Times New Roman"/>
          <w:sz w:val="28"/>
          <w:szCs w:val="28"/>
        </w:rPr>
        <w:lastRenderedPageBreak/>
        <w:t>міжкультурної адаптації, де мова стає інструментом не лише передачі інформації, а й підтримання діалогу культур.</w:t>
      </w:r>
    </w:p>
    <w:p w14:paraId="10F6B88C" w14:textId="5E860BEB" w:rsidR="00F22304" w:rsidRPr="00F22304" w:rsidRDefault="00F22304" w:rsidP="003474A3">
      <w:pPr>
        <w:spacing w:line="360" w:lineRule="auto"/>
        <w:ind w:firstLine="851"/>
        <w:contextualSpacing/>
        <w:jc w:val="both"/>
        <w:rPr>
          <w:rFonts w:ascii="Times New Roman" w:hAnsi="Times New Roman" w:cs="Times New Roman"/>
          <w:sz w:val="28"/>
          <w:szCs w:val="28"/>
        </w:rPr>
      </w:pPr>
      <w:r w:rsidRPr="00C86657">
        <w:rPr>
          <w:rFonts w:ascii="Times New Roman" w:hAnsi="Times New Roman" w:cs="Times New Roman"/>
          <w:sz w:val="28"/>
          <w:szCs w:val="28"/>
          <w:highlight w:val="yellow"/>
        </w:rPr>
        <w:t>В. Чемерін</w:t>
      </w:r>
      <w:r w:rsidR="00D364A0">
        <w:rPr>
          <w:rFonts w:ascii="Times New Roman" w:hAnsi="Times New Roman" w:cs="Times New Roman"/>
          <w:sz w:val="28"/>
          <w:szCs w:val="28"/>
        </w:rPr>
        <w:t xml:space="preserve"> (2019)</w:t>
      </w:r>
      <w:r w:rsidRPr="00F22304">
        <w:rPr>
          <w:rFonts w:ascii="Times New Roman" w:hAnsi="Times New Roman" w:cs="Times New Roman"/>
          <w:sz w:val="28"/>
          <w:szCs w:val="28"/>
        </w:rPr>
        <w:t xml:space="preserve"> аналізує відтворення реалій у процесі субтитрування текстів з візуальною або культурною насиченістю. Дослідниця досліджує феномен екфрастичного перекладу, коли вербальний текст описує твори мистецтва або культурні артефакти. На її думку, субтитри в таких випадках мають подвійне завдання — зберегти точність опису й водночас передати культурно-естетичний контекст. </w:t>
      </w:r>
      <w:r w:rsidR="00424FF4">
        <w:rPr>
          <w:rFonts w:ascii="Times New Roman" w:hAnsi="Times New Roman" w:cs="Times New Roman"/>
          <w:sz w:val="28"/>
          <w:szCs w:val="28"/>
        </w:rPr>
        <w:t xml:space="preserve">В. </w:t>
      </w:r>
      <w:r w:rsidRPr="00F22304">
        <w:rPr>
          <w:rFonts w:ascii="Times New Roman" w:hAnsi="Times New Roman" w:cs="Times New Roman"/>
          <w:sz w:val="28"/>
          <w:szCs w:val="28"/>
        </w:rPr>
        <w:t>Чемерін підкреслює важливість когнітивного аспекту: реципієнт сприймає образ не лише через слово, а й через зорову пам’ять, тому перекладач мусить досягти ефекту співприсутності між текстом і зображенням.</w:t>
      </w:r>
    </w:p>
    <w:p w14:paraId="64128E5A" w14:textId="4BAA3562" w:rsidR="00F22304" w:rsidRPr="00F22304" w:rsidRDefault="00F22304" w:rsidP="003474A3">
      <w:pPr>
        <w:spacing w:line="360" w:lineRule="auto"/>
        <w:ind w:firstLine="851"/>
        <w:contextualSpacing/>
        <w:jc w:val="both"/>
        <w:rPr>
          <w:rFonts w:ascii="Times New Roman" w:hAnsi="Times New Roman" w:cs="Times New Roman"/>
          <w:sz w:val="28"/>
          <w:szCs w:val="28"/>
        </w:rPr>
      </w:pPr>
      <w:r w:rsidRPr="00C86657">
        <w:rPr>
          <w:rFonts w:ascii="Times New Roman" w:hAnsi="Times New Roman" w:cs="Times New Roman"/>
          <w:sz w:val="28"/>
          <w:szCs w:val="28"/>
          <w:highlight w:val="yellow"/>
        </w:rPr>
        <w:t>Е.-В. Танасе</w:t>
      </w:r>
      <w:r w:rsidR="009D0DA4">
        <w:rPr>
          <w:rFonts w:ascii="Times New Roman" w:hAnsi="Times New Roman" w:cs="Times New Roman"/>
          <w:sz w:val="28"/>
          <w:szCs w:val="28"/>
        </w:rPr>
        <w:t>(2018)</w:t>
      </w:r>
      <w:r w:rsidRPr="00F22304">
        <w:rPr>
          <w:rFonts w:ascii="Times New Roman" w:hAnsi="Times New Roman" w:cs="Times New Roman"/>
          <w:sz w:val="28"/>
          <w:szCs w:val="28"/>
        </w:rPr>
        <w:t xml:space="preserve"> розглядає реалії як індикатори міжкультурної взаємодії. На матеріалі англомовних і румунських аудіовізуальних текстів вона показує, як переклад реалій формує новий рівень комунікативної динаміки між культурами. Дослідниця звертає увагу на психологічний фактор сприйняття: аудиторія сприймає незнайомі культурні коди крізь призму власних уявлень, тому стратегія перекладача має передбачати «міру іншості», яку глядач готовий прийняти. </w:t>
      </w:r>
      <w:r w:rsidR="00424FF4">
        <w:rPr>
          <w:rFonts w:ascii="Times New Roman" w:hAnsi="Times New Roman" w:cs="Times New Roman"/>
          <w:sz w:val="28"/>
          <w:szCs w:val="28"/>
        </w:rPr>
        <w:t xml:space="preserve">В дослідженнях </w:t>
      </w:r>
      <w:r w:rsidRPr="00F22304">
        <w:rPr>
          <w:rFonts w:ascii="Times New Roman" w:hAnsi="Times New Roman" w:cs="Times New Roman"/>
          <w:sz w:val="28"/>
          <w:szCs w:val="28"/>
        </w:rPr>
        <w:t>робить</w:t>
      </w:r>
      <w:r w:rsidR="00424FF4">
        <w:rPr>
          <w:rFonts w:ascii="Times New Roman" w:hAnsi="Times New Roman" w:cs="Times New Roman"/>
          <w:sz w:val="28"/>
          <w:szCs w:val="28"/>
        </w:rPr>
        <w:t>ся</w:t>
      </w:r>
      <w:r w:rsidRPr="00F22304">
        <w:rPr>
          <w:rFonts w:ascii="Times New Roman" w:hAnsi="Times New Roman" w:cs="Times New Roman"/>
          <w:sz w:val="28"/>
          <w:szCs w:val="28"/>
        </w:rPr>
        <w:t xml:space="preserve"> висновок, що ефективний переклад реалій не усуває відмінностей, а перетворює їх на ресурс для культурного діалогу.</w:t>
      </w:r>
    </w:p>
    <w:p w14:paraId="36EC0C14" w14:textId="78E96099" w:rsidR="00F22304" w:rsidRPr="00F22304" w:rsidRDefault="00F22304" w:rsidP="003474A3">
      <w:pPr>
        <w:spacing w:line="360" w:lineRule="auto"/>
        <w:ind w:firstLine="851"/>
        <w:contextualSpacing/>
        <w:jc w:val="both"/>
        <w:rPr>
          <w:rFonts w:ascii="Times New Roman" w:hAnsi="Times New Roman" w:cs="Times New Roman"/>
          <w:sz w:val="28"/>
          <w:szCs w:val="28"/>
        </w:rPr>
      </w:pPr>
      <w:r w:rsidRPr="00C86657">
        <w:rPr>
          <w:rFonts w:ascii="Times New Roman" w:hAnsi="Times New Roman" w:cs="Times New Roman"/>
          <w:sz w:val="28"/>
          <w:szCs w:val="28"/>
          <w:highlight w:val="yellow"/>
        </w:rPr>
        <w:t>М. Афруз</w:t>
      </w:r>
      <w:r w:rsidRPr="00F22304">
        <w:rPr>
          <w:rFonts w:ascii="Times New Roman" w:hAnsi="Times New Roman" w:cs="Times New Roman"/>
          <w:sz w:val="28"/>
          <w:szCs w:val="28"/>
        </w:rPr>
        <w:t xml:space="preserve"> </w:t>
      </w:r>
      <w:r w:rsidR="009D0DA4">
        <w:rPr>
          <w:rFonts w:ascii="Times New Roman" w:hAnsi="Times New Roman" w:cs="Times New Roman"/>
          <w:sz w:val="28"/>
          <w:szCs w:val="28"/>
        </w:rPr>
        <w:t xml:space="preserve">(2022) </w:t>
      </w:r>
      <w:r w:rsidRPr="00F22304">
        <w:rPr>
          <w:rFonts w:ascii="Times New Roman" w:hAnsi="Times New Roman" w:cs="Times New Roman"/>
          <w:sz w:val="28"/>
          <w:szCs w:val="28"/>
        </w:rPr>
        <w:t xml:space="preserve">досліджує переклад реалій у класичних художніх текстах, порівнюючи сучасні й попередні переклади з позицій доступності джерельних матеріалів і залучення носіїв мови. Він доводить, що якість перекладу культурно специфічних елементів значною мірою залежить від фонових знань перекладача та його здатності реконструювати історико-культурне тло. </w:t>
      </w:r>
      <w:r w:rsidR="00EA7874">
        <w:rPr>
          <w:rFonts w:ascii="Times New Roman" w:hAnsi="Times New Roman" w:cs="Times New Roman"/>
          <w:sz w:val="28"/>
          <w:szCs w:val="28"/>
        </w:rPr>
        <w:t>Вчений</w:t>
      </w:r>
      <w:r w:rsidRPr="00F22304">
        <w:rPr>
          <w:rFonts w:ascii="Times New Roman" w:hAnsi="Times New Roman" w:cs="Times New Roman"/>
          <w:sz w:val="28"/>
          <w:szCs w:val="28"/>
        </w:rPr>
        <w:t xml:space="preserve"> пропонує враховувати три чинники: доступ до попередніх перекладів, консультації з носіями мови-джерела та експертне рецензування культурних відповідників. Цей підхід наближує переклад реалій до наукової реконструкції, у якій перекладач виступає дослідником і аналітиком одночасно.</w:t>
      </w:r>
    </w:p>
    <w:p w14:paraId="18983EFF" w14:textId="048D9CB8" w:rsidR="00F22304" w:rsidRPr="00F22304" w:rsidRDefault="00F22304" w:rsidP="003474A3">
      <w:pPr>
        <w:spacing w:line="360" w:lineRule="auto"/>
        <w:ind w:firstLine="851"/>
        <w:contextualSpacing/>
        <w:jc w:val="both"/>
        <w:rPr>
          <w:rFonts w:ascii="Times New Roman" w:hAnsi="Times New Roman" w:cs="Times New Roman"/>
          <w:sz w:val="28"/>
          <w:szCs w:val="28"/>
        </w:rPr>
      </w:pPr>
      <w:r w:rsidRPr="00F22304">
        <w:rPr>
          <w:rFonts w:ascii="Times New Roman" w:hAnsi="Times New Roman" w:cs="Times New Roman"/>
          <w:sz w:val="28"/>
          <w:szCs w:val="28"/>
        </w:rPr>
        <w:lastRenderedPageBreak/>
        <w:t xml:space="preserve">Загалом у зарубіжній перекладознавчій традиції спостерігається рух від формально-лінгвістичних моделей до культурно-комунікативних. Від </w:t>
      </w:r>
      <w:r w:rsidR="00C86657">
        <w:rPr>
          <w:rFonts w:ascii="Times New Roman" w:hAnsi="Times New Roman" w:cs="Times New Roman"/>
          <w:sz w:val="28"/>
          <w:szCs w:val="28"/>
        </w:rPr>
        <w:t xml:space="preserve">М. </w:t>
      </w:r>
      <w:r w:rsidRPr="00F22304">
        <w:rPr>
          <w:rFonts w:ascii="Times New Roman" w:hAnsi="Times New Roman" w:cs="Times New Roman"/>
          <w:sz w:val="28"/>
          <w:szCs w:val="28"/>
        </w:rPr>
        <w:t>Бейкер</w:t>
      </w:r>
      <w:r w:rsidR="00C86657">
        <w:rPr>
          <w:rFonts w:ascii="Times New Roman" w:hAnsi="Times New Roman" w:cs="Times New Roman"/>
          <w:sz w:val="28"/>
          <w:szCs w:val="28"/>
        </w:rPr>
        <w:t>а</w:t>
      </w:r>
      <w:r w:rsidRPr="00F22304">
        <w:rPr>
          <w:rFonts w:ascii="Times New Roman" w:hAnsi="Times New Roman" w:cs="Times New Roman"/>
          <w:sz w:val="28"/>
          <w:szCs w:val="28"/>
        </w:rPr>
        <w:t xml:space="preserve"> до </w:t>
      </w:r>
      <w:r w:rsidR="00C86657">
        <w:rPr>
          <w:rFonts w:ascii="Times New Roman" w:hAnsi="Times New Roman" w:cs="Times New Roman"/>
          <w:sz w:val="28"/>
          <w:szCs w:val="28"/>
        </w:rPr>
        <w:t xml:space="preserve">Я. </w:t>
      </w:r>
      <w:r w:rsidRPr="00F22304">
        <w:rPr>
          <w:rFonts w:ascii="Times New Roman" w:hAnsi="Times New Roman" w:cs="Times New Roman"/>
          <w:sz w:val="28"/>
          <w:szCs w:val="28"/>
        </w:rPr>
        <w:t xml:space="preserve">Педерсена </w:t>
      </w:r>
      <w:r w:rsidR="00EA7874">
        <w:rPr>
          <w:rFonts w:ascii="Times New Roman" w:hAnsi="Times New Roman" w:cs="Times New Roman"/>
          <w:sz w:val="28"/>
          <w:szCs w:val="28"/>
        </w:rPr>
        <w:t>–</w:t>
      </w:r>
      <w:r w:rsidRPr="00F22304">
        <w:rPr>
          <w:rFonts w:ascii="Times New Roman" w:hAnsi="Times New Roman" w:cs="Times New Roman"/>
          <w:sz w:val="28"/>
          <w:szCs w:val="28"/>
        </w:rPr>
        <w:t xml:space="preserve"> від прагматичної до когнітивно-семіотичної парадигми </w:t>
      </w:r>
      <w:r w:rsidR="00EA7874">
        <w:rPr>
          <w:rFonts w:ascii="Times New Roman" w:hAnsi="Times New Roman" w:cs="Times New Roman"/>
          <w:sz w:val="28"/>
          <w:szCs w:val="28"/>
        </w:rPr>
        <w:t>–</w:t>
      </w:r>
      <w:r w:rsidRPr="00F22304">
        <w:rPr>
          <w:rFonts w:ascii="Times New Roman" w:hAnsi="Times New Roman" w:cs="Times New Roman"/>
          <w:sz w:val="28"/>
          <w:szCs w:val="28"/>
        </w:rPr>
        <w:t xml:space="preserve"> ідея перекладу реалій осмислюється як форма культурного посередництва. Дослідження </w:t>
      </w:r>
      <w:r w:rsidR="00EA7874">
        <w:rPr>
          <w:rFonts w:ascii="Times New Roman" w:hAnsi="Times New Roman" w:cs="Times New Roman"/>
          <w:sz w:val="28"/>
          <w:szCs w:val="28"/>
        </w:rPr>
        <w:t xml:space="preserve">В. </w:t>
      </w:r>
      <w:r w:rsidRPr="00F22304">
        <w:rPr>
          <w:rFonts w:ascii="Times New Roman" w:hAnsi="Times New Roman" w:cs="Times New Roman"/>
          <w:sz w:val="28"/>
          <w:szCs w:val="28"/>
        </w:rPr>
        <w:t xml:space="preserve">Чемерін, </w:t>
      </w:r>
      <w:r w:rsidR="00EA7874">
        <w:rPr>
          <w:rFonts w:ascii="Times New Roman" w:hAnsi="Times New Roman" w:cs="Times New Roman"/>
          <w:sz w:val="28"/>
          <w:szCs w:val="28"/>
        </w:rPr>
        <w:t xml:space="preserve">Е.-В. </w:t>
      </w:r>
      <w:r w:rsidRPr="00F22304">
        <w:rPr>
          <w:rFonts w:ascii="Times New Roman" w:hAnsi="Times New Roman" w:cs="Times New Roman"/>
          <w:sz w:val="28"/>
          <w:szCs w:val="28"/>
        </w:rPr>
        <w:t xml:space="preserve">Танасе та </w:t>
      </w:r>
      <w:r w:rsidR="00EA7874">
        <w:rPr>
          <w:rFonts w:ascii="Times New Roman" w:hAnsi="Times New Roman" w:cs="Times New Roman"/>
          <w:sz w:val="28"/>
          <w:szCs w:val="28"/>
        </w:rPr>
        <w:t xml:space="preserve">М. </w:t>
      </w:r>
      <w:r w:rsidRPr="00F22304">
        <w:rPr>
          <w:rFonts w:ascii="Times New Roman" w:hAnsi="Times New Roman" w:cs="Times New Roman"/>
          <w:sz w:val="28"/>
          <w:szCs w:val="28"/>
        </w:rPr>
        <w:t>Афруза підтверджують, що в умовах аудіовізуальної комунікації перекладач не лише передає зміст, а й моделює процес міжкультурного розуміння.</w:t>
      </w:r>
    </w:p>
    <w:p w14:paraId="33D6CAAB" w14:textId="02C3ED90" w:rsidR="00C75A15" w:rsidRPr="00C75A15" w:rsidRDefault="00C75A15" w:rsidP="003474A3">
      <w:pPr>
        <w:spacing w:line="360" w:lineRule="auto"/>
        <w:ind w:firstLine="851"/>
        <w:contextualSpacing/>
        <w:jc w:val="both"/>
        <w:rPr>
          <w:rFonts w:ascii="Times New Roman" w:hAnsi="Times New Roman" w:cs="Times New Roman"/>
          <w:sz w:val="28"/>
          <w:szCs w:val="28"/>
        </w:rPr>
      </w:pPr>
      <w:r w:rsidRPr="00C75A15">
        <w:rPr>
          <w:rFonts w:ascii="Times New Roman" w:hAnsi="Times New Roman" w:cs="Times New Roman"/>
          <w:sz w:val="28"/>
          <w:szCs w:val="28"/>
        </w:rPr>
        <w:t>Українська та зарубіжна школи перекладознавства мають багато спільного, але підходять до проблеми реалій з різних сторін. В обох традиціях переклад розглядають як міст між культурами, а реалію – як одиницю, що передає національний колорит, культурні традиції й побут певного народу. І українські, і зарубіжні дослідники вважають, що переклад таких елементів не може бути буквальним: перекладач повинен знайти рішення, яке зберігає зміст і культурний підтекст, роблячи його зрозумілим для іншої аудиторії.</w:t>
      </w:r>
    </w:p>
    <w:p w14:paraId="5229C508" w14:textId="77777777" w:rsidR="00C75A15" w:rsidRPr="00C75A15" w:rsidRDefault="00C75A15" w:rsidP="003474A3">
      <w:pPr>
        <w:spacing w:line="360" w:lineRule="auto"/>
        <w:ind w:firstLine="851"/>
        <w:contextualSpacing/>
        <w:jc w:val="both"/>
        <w:rPr>
          <w:rFonts w:ascii="Times New Roman" w:hAnsi="Times New Roman" w:cs="Times New Roman"/>
          <w:sz w:val="28"/>
          <w:szCs w:val="28"/>
        </w:rPr>
      </w:pPr>
      <w:r w:rsidRPr="00C75A15">
        <w:rPr>
          <w:rFonts w:ascii="Times New Roman" w:hAnsi="Times New Roman" w:cs="Times New Roman"/>
          <w:sz w:val="28"/>
          <w:szCs w:val="28"/>
        </w:rPr>
        <w:t>В українській школі, починаючи з В. В. Коптілова, О. М. Кундзіча, Р. П. Зорівчак, і до сучасних дослідників – О. П. Матузкової, К. В. Головенко та Л. В. Гавриленко, переклад завжди тісно пов’язували з естетичними, моральними та духовними цінностями. Для них перекладач – це не просто посередник, а творець, який відтворює «дух» оригіналу і зберігає його культурну енергію. Українські науковці звертають увагу на збереження автентичності, поетики, емоційного забарвлення й ціннісних орієнтирів тексту. Навіть у дослідженнях аудіовізуального перекладу головний акцент робиться на тому, щоб не втратити зв’язок з оригінальною культурою, передаючи її засобами іншої мови.</w:t>
      </w:r>
    </w:p>
    <w:p w14:paraId="2778A59D" w14:textId="40A9E1D6" w:rsidR="00C75A15" w:rsidRPr="00C75A15" w:rsidRDefault="00C75A15" w:rsidP="003474A3">
      <w:pPr>
        <w:spacing w:line="360" w:lineRule="auto"/>
        <w:ind w:firstLine="851"/>
        <w:contextualSpacing/>
        <w:jc w:val="both"/>
        <w:rPr>
          <w:rFonts w:ascii="Times New Roman" w:hAnsi="Times New Roman" w:cs="Times New Roman"/>
          <w:sz w:val="28"/>
          <w:szCs w:val="28"/>
        </w:rPr>
      </w:pPr>
      <w:r w:rsidRPr="00C75A15">
        <w:rPr>
          <w:rFonts w:ascii="Times New Roman" w:hAnsi="Times New Roman" w:cs="Times New Roman"/>
          <w:sz w:val="28"/>
          <w:szCs w:val="28"/>
        </w:rPr>
        <w:t>У зарубіжних дослідженнях підхід більш прагматичний. М. Бейкер і Р.</w:t>
      </w:r>
      <w:r w:rsidR="00735B94">
        <w:rPr>
          <w:rFonts w:ascii="Times New Roman" w:hAnsi="Times New Roman" w:cs="Times New Roman"/>
          <w:sz w:val="28"/>
          <w:szCs w:val="28"/>
        </w:rPr>
        <w:t> </w:t>
      </w:r>
      <w:r w:rsidRPr="00C75A15">
        <w:rPr>
          <w:rFonts w:ascii="Times New Roman" w:hAnsi="Times New Roman" w:cs="Times New Roman"/>
          <w:sz w:val="28"/>
          <w:szCs w:val="28"/>
        </w:rPr>
        <w:t xml:space="preserve">Леппіхалме зосереджуються на комунікативній ефективності: головне, щоб адресат правильно зрозумів зміст і функцію культурного елемента. Л. Венуті дивиться на переклад з точки зору етики й ідеології – він бачить у ньому вибір між «одомашненням» і «очуженням» тексту, тобто між адаптацією та збереженням іншомовної відмінності. Я. Педерсен, В. Чемерін, Е.-В. Танасе й М. Афруз вивчають переклад реалій в аудіовізуальному контексті, наголошуючи </w:t>
      </w:r>
      <w:r w:rsidRPr="00C75A15">
        <w:rPr>
          <w:rFonts w:ascii="Times New Roman" w:hAnsi="Times New Roman" w:cs="Times New Roman"/>
          <w:sz w:val="28"/>
          <w:szCs w:val="28"/>
        </w:rPr>
        <w:lastRenderedPageBreak/>
        <w:t>на технічних, когнітивних та міжкультурних чинниках. Для них важливо не лише, що саме перекладається, а й як сприймає це глядач – у межах темпу, кадру, жанру, культурної обізнаності.</w:t>
      </w:r>
    </w:p>
    <w:p w14:paraId="5A764C7A" w14:textId="77777777" w:rsidR="00C75A15" w:rsidRPr="00C75A15" w:rsidRDefault="00C75A15" w:rsidP="003474A3">
      <w:pPr>
        <w:spacing w:line="360" w:lineRule="auto"/>
        <w:ind w:firstLine="851"/>
        <w:contextualSpacing/>
        <w:jc w:val="both"/>
        <w:rPr>
          <w:rFonts w:ascii="Times New Roman" w:hAnsi="Times New Roman" w:cs="Times New Roman"/>
          <w:sz w:val="28"/>
          <w:szCs w:val="28"/>
        </w:rPr>
      </w:pPr>
      <w:r w:rsidRPr="00C75A15">
        <w:rPr>
          <w:rFonts w:ascii="Times New Roman" w:hAnsi="Times New Roman" w:cs="Times New Roman"/>
          <w:sz w:val="28"/>
          <w:szCs w:val="28"/>
        </w:rPr>
        <w:t>Відмінності між школами мають історичне й культурне пояснення. Українська перекладознавча традиція формувалася в умовах боротьби за збереження національної ідентичності, тому приділяла увагу духовності, поетиці та культурній пам’яті. Західна школа, яка розвивалася в умовах глобалізації та міждисциплінарного обміну, більше орієнтувалася на ефективність комунікації, доступність і технологічність процесу перекладу.</w:t>
      </w:r>
    </w:p>
    <w:p w14:paraId="0760D95D" w14:textId="77777777" w:rsidR="00C75A15" w:rsidRPr="00C75A15" w:rsidRDefault="00C75A15" w:rsidP="003474A3">
      <w:pPr>
        <w:spacing w:line="360" w:lineRule="auto"/>
        <w:ind w:firstLine="851"/>
        <w:contextualSpacing/>
        <w:jc w:val="both"/>
        <w:rPr>
          <w:rFonts w:ascii="Times New Roman" w:hAnsi="Times New Roman" w:cs="Times New Roman"/>
          <w:sz w:val="28"/>
          <w:szCs w:val="28"/>
        </w:rPr>
      </w:pPr>
      <w:r w:rsidRPr="00C75A15">
        <w:rPr>
          <w:rFonts w:ascii="Times New Roman" w:hAnsi="Times New Roman" w:cs="Times New Roman"/>
          <w:sz w:val="28"/>
          <w:szCs w:val="28"/>
        </w:rPr>
        <w:t>Попри різні орієнтири, обидві традиції зближує розуміння перекладу як культурного діалогу. Українські дослідники зберігають ціннісний зміст і емоційність, зарубіжні – додають інструменти аналізу, точність і практичну адаптивність. Разом вони створюють цілісну картину: переклад реалій – це не лише передача лексичного значення, а спосіб взаєморозуміння між культурами, у якому поєднуються етика, креативність і технологічна майстерність.</w:t>
      </w:r>
    </w:p>
    <w:p w14:paraId="2F786913" w14:textId="53840538" w:rsidR="00C07474" w:rsidRPr="00C07474" w:rsidRDefault="00C07474" w:rsidP="003474A3">
      <w:pPr>
        <w:spacing w:line="360" w:lineRule="auto"/>
        <w:ind w:firstLine="851"/>
        <w:contextualSpacing/>
        <w:jc w:val="both"/>
        <w:rPr>
          <w:rFonts w:ascii="Times New Roman" w:hAnsi="Times New Roman" w:cs="Times New Roman"/>
          <w:sz w:val="28"/>
          <w:szCs w:val="28"/>
        </w:rPr>
      </w:pPr>
      <w:r w:rsidRPr="00C07474">
        <w:rPr>
          <w:rFonts w:ascii="Times New Roman" w:hAnsi="Times New Roman" w:cs="Times New Roman"/>
          <w:sz w:val="28"/>
          <w:szCs w:val="28"/>
        </w:rPr>
        <w:t xml:space="preserve">У нашій роботі </w:t>
      </w:r>
      <w:r w:rsidRPr="003474A3">
        <w:rPr>
          <w:rFonts w:ascii="Times New Roman" w:hAnsi="Times New Roman" w:cs="Times New Roman"/>
          <w:sz w:val="28"/>
          <w:szCs w:val="28"/>
        </w:rPr>
        <w:t xml:space="preserve">ми спираємося на </w:t>
      </w:r>
      <w:r w:rsidRPr="00C07474">
        <w:rPr>
          <w:rFonts w:ascii="Times New Roman" w:hAnsi="Times New Roman" w:cs="Times New Roman"/>
          <w:sz w:val="28"/>
          <w:szCs w:val="28"/>
        </w:rPr>
        <w:t>визначення реалії, запропоноване Р.</w:t>
      </w:r>
      <w:r w:rsidR="00735B94">
        <w:rPr>
          <w:rFonts w:ascii="Times New Roman" w:hAnsi="Times New Roman" w:cs="Times New Roman"/>
          <w:sz w:val="28"/>
          <w:szCs w:val="28"/>
        </w:rPr>
        <w:t> </w:t>
      </w:r>
      <w:r w:rsidRPr="00C07474">
        <w:rPr>
          <w:rFonts w:ascii="Times New Roman" w:hAnsi="Times New Roman" w:cs="Times New Roman"/>
          <w:sz w:val="28"/>
          <w:szCs w:val="28"/>
        </w:rPr>
        <w:t>П.</w:t>
      </w:r>
      <w:r w:rsidR="00735B94">
        <w:rPr>
          <w:rFonts w:ascii="Times New Roman" w:hAnsi="Times New Roman" w:cs="Times New Roman"/>
          <w:sz w:val="28"/>
          <w:szCs w:val="28"/>
        </w:rPr>
        <w:t> </w:t>
      </w:r>
      <w:r w:rsidRPr="00C07474">
        <w:rPr>
          <w:rFonts w:ascii="Times New Roman" w:hAnsi="Times New Roman" w:cs="Times New Roman"/>
          <w:sz w:val="28"/>
          <w:szCs w:val="28"/>
        </w:rPr>
        <w:t>Зорівчак</w:t>
      </w:r>
      <w:r w:rsidRPr="003474A3">
        <w:rPr>
          <w:rFonts w:ascii="Times New Roman" w:hAnsi="Times New Roman" w:cs="Times New Roman"/>
          <w:sz w:val="28"/>
          <w:szCs w:val="28"/>
        </w:rPr>
        <w:t>.</w:t>
      </w:r>
      <w:r w:rsidRPr="00C07474">
        <w:rPr>
          <w:rFonts w:ascii="Times New Roman" w:hAnsi="Times New Roman" w:cs="Times New Roman"/>
          <w:sz w:val="28"/>
          <w:szCs w:val="28"/>
        </w:rPr>
        <w:t xml:space="preserve"> </w:t>
      </w:r>
      <w:r w:rsidRPr="003474A3">
        <w:rPr>
          <w:rFonts w:ascii="Times New Roman" w:hAnsi="Times New Roman" w:cs="Times New Roman"/>
          <w:sz w:val="28"/>
          <w:szCs w:val="28"/>
        </w:rPr>
        <w:t>Вона</w:t>
      </w:r>
      <w:r w:rsidRPr="00C07474">
        <w:rPr>
          <w:rFonts w:ascii="Times New Roman" w:hAnsi="Times New Roman" w:cs="Times New Roman"/>
          <w:sz w:val="28"/>
          <w:szCs w:val="28"/>
        </w:rPr>
        <w:t xml:space="preserve"> трактує її як «моно- і полілексемні одиниці, основне лексичне значення яких уміщає (в плані бінарного зіставлення) традиційно закріплений за ними комплекс етнокультурної інформації, чужої для об’єктивної дійсності мови-сприймача» (Зорівчак, 1989, с. 58). Це визначення </w:t>
      </w:r>
      <w:r w:rsidR="003474A3" w:rsidRPr="003474A3">
        <w:rPr>
          <w:rFonts w:ascii="Times New Roman" w:hAnsi="Times New Roman" w:cs="Times New Roman"/>
          <w:sz w:val="28"/>
          <w:szCs w:val="28"/>
        </w:rPr>
        <w:t>є найбільш актуальним для нашого дослідження</w:t>
      </w:r>
      <w:r w:rsidRPr="00C07474">
        <w:rPr>
          <w:rFonts w:ascii="Times New Roman" w:hAnsi="Times New Roman" w:cs="Times New Roman"/>
          <w:sz w:val="28"/>
          <w:szCs w:val="28"/>
        </w:rPr>
        <w:t xml:space="preserve"> оскільки воно поєднує мовний, культурологічний і когнітивний підходи до розуміння реалії як носія національно-специфічної інформації.</w:t>
      </w:r>
    </w:p>
    <w:p w14:paraId="2F003549" w14:textId="77777777" w:rsidR="006023F9" w:rsidRDefault="006023F9" w:rsidP="00D97B47">
      <w:pPr>
        <w:jc w:val="both"/>
      </w:pPr>
    </w:p>
    <w:p w14:paraId="7F734E97" w14:textId="58184C04" w:rsidR="00C60398" w:rsidRPr="00C60398" w:rsidRDefault="00C60398" w:rsidP="00C60398">
      <w:pPr>
        <w:ind w:firstLine="851"/>
        <w:jc w:val="both"/>
        <w:rPr>
          <w:rFonts w:ascii="Times New Roman" w:hAnsi="Times New Roman" w:cs="Times New Roman"/>
          <w:b/>
          <w:bCs/>
          <w:sz w:val="28"/>
          <w:szCs w:val="28"/>
        </w:rPr>
      </w:pPr>
      <w:r w:rsidRPr="00C60398">
        <w:rPr>
          <w:rFonts w:ascii="Times New Roman" w:hAnsi="Times New Roman" w:cs="Times New Roman"/>
          <w:b/>
          <w:bCs/>
          <w:sz w:val="28"/>
          <w:szCs w:val="28"/>
        </w:rPr>
        <w:t>1.2. Різні погляди на класифікацію реалій</w:t>
      </w:r>
    </w:p>
    <w:p w14:paraId="6F1E2870" w14:textId="77777777" w:rsidR="00044673" w:rsidRPr="00044673" w:rsidRDefault="00044673" w:rsidP="00FF498B">
      <w:pPr>
        <w:spacing w:line="360" w:lineRule="auto"/>
        <w:ind w:firstLine="851"/>
        <w:contextualSpacing/>
        <w:jc w:val="both"/>
        <w:rPr>
          <w:rFonts w:ascii="Times New Roman" w:hAnsi="Times New Roman" w:cs="Times New Roman"/>
          <w:sz w:val="28"/>
          <w:szCs w:val="28"/>
        </w:rPr>
      </w:pPr>
      <w:r w:rsidRPr="00044673">
        <w:rPr>
          <w:rFonts w:ascii="Times New Roman" w:hAnsi="Times New Roman" w:cs="Times New Roman"/>
          <w:sz w:val="28"/>
          <w:szCs w:val="28"/>
        </w:rPr>
        <w:t xml:space="preserve">Класифікація реалій залишається однією з найскладніших проблем у перекладознавстві, оскільки універсальної типології, що враховувала б усі форми і значення цих одиниць, досі не існує. Дослідники по-різному підходять до питання систематизації, спираючись на семантичні, граматичні, структурні або функціональні критерії. Залежно від мети аналізу розрізняють два основні </w:t>
      </w:r>
      <w:r w:rsidRPr="00044673">
        <w:rPr>
          <w:rFonts w:ascii="Times New Roman" w:hAnsi="Times New Roman" w:cs="Times New Roman"/>
          <w:sz w:val="28"/>
          <w:szCs w:val="28"/>
        </w:rPr>
        <w:lastRenderedPageBreak/>
        <w:t>напрями класифікацій – структурний і семантичний, які у сучасній науці часто застосовуються у поєднанні.</w:t>
      </w:r>
    </w:p>
    <w:p w14:paraId="7302401A" w14:textId="5C4A3B62" w:rsidR="00044673" w:rsidRPr="00044673" w:rsidRDefault="00044673" w:rsidP="00FF498B">
      <w:pPr>
        <w:spacing w:line="360" w:lineRule="auto"/>
        <w:ind w:firstLine="851"/>
        <w:contextualSpacing/>
        <w:jc w:val="both"/>
        <w:rPr>
          <w:rFonts w:ascii="Times New Roman" w:hAnsi="Times New Roman" w:cs="Times New Roman"/>
          <w:sz w:val="28"/>
          <w:szCs w:val="28"/>
        </w:rPr>
      </w:pPr>
      <w:r w:rsidRPr="00044673">
        <w:rPr>
          <w:rFonts w:ascii="Times New Roman" w:hAnsi="Times New Roman" w:cs="Times New Roman"/>
          <w:sz w:val="28"/>
          <w:szCs w:val="28"/>
        </w:rPr>
        <w:t xml:space="preserve">Структурні класифікації зосереджуються на формі вираження реалій, тобто на тому, у якій мовній структурі вони реалізуються – від слова до фразеологізму чи цілого речення. Так, </w:t>
      </w:r>
      <w:r w:rsidRPr="00AC4506">
        <w:rPr>
          <w:rFonts w:ascii="Times New Roman" w:hAnsi="Times New Roman" w:cs="Times New Roman"/>
          <w:sz w:val="28"/>
          <w:szCs w:val="28"/>
          <w:highlight w:val="yellow"/>
        </w:rPr>
        <w:t>К. М. Кіяниця</w:t>
      </w:r>
      <w:r w:rsidRPr="00044673">
        <w:rPr>
          <w:rFonts w:ascii="Times New Roman" w:hAnsi="Times New Roman" w:cs="Times New Roman"/>
          <w:sz w:val="28"/>
          <w:szCs w:val="28"/>
        </w:rPr>
        <w:t xml:space="preserve"> </w:t>
      </w:r>
      <w:r w:rsidR="009C5E59">
        <w:rPr>
          <w:rFonts w:ascii="Times New Roman" w:hAnsi="Times New Roman" w:cs="Times New Roman"/>
          <w:sz w:val="28"/>
          <w:szCs w:val="28"/>
        </w:rPr>
        <w:t xml:space="preserve">(2017) </w:t>
      </w:r>
      <w:r w:rsidR="00AC0BCF">
        <w:rPr>
          <w:rFonts w:ascii="Times New Roman" w:hAnsi="Times New Roman" w:cs="Times New Roman"/>
          <w:sz w:val="28"/>
          <w:szCs w:val="28"/>
        </w:rPr>
        <w:t>в своїй дисертації</w:t>
      </w:r>
      <w:r w:rsidR="009C5E59">
        <w:rPr>
          <w:rFonts w:ascii="Times New Roman" w:hAnsi="Times New Roman" w:cs="Times New Roman"/>
          <w:sz w:val="28"/>
          <w:szCs w:val="28"/>
        </w:rPr>
        <w:t xml:space="preserve"> </w:t>
      </w:r>
      <w:r w:rsidRPr="00044673">
        <w:rPr>
          <w:rFonts w:ascii="Times New Roman" w:hAnsi="Times New Roman" w:cs="Times New Roman"/>
          <w:sz w:val="28"/>
          <w:szCs w:val="28"/>
        </w:rPr>
        <w:t>виділяє п’ять основних форм: реалії у вигляді простого слова, похідного слова, абревіатури або скорочення, стійкого словосполучення чи фразеологічної одиниці та реалії у формі речення, що найчастіше представлені прислів’ями або приказками</w:t>
      </w:r>
      <w:r w:rsidR="00FF498B">
        <w:rPr>
          <w:rFonts w:ascii="Times New Roman" w:hAnsi="Times New Roman" w:cs="Times New Roman"/>
          <w:sz w:val="28"/>
          <w:szCs w:val="28"/>
        </w:rPr>
        <w:t xml:space="preserve">. </w:t>
      </w:r>
      <w:r w:rsidRPr="00044673">
        <w:rPr>
          <w:rFonts w:ascii="Times New Roman" w:hAnsi="Times New Roman" w:cs="Times New Roman"/>
          <w:sz w:val="28"/>
          <w:szCs w:val="28"/>
        </w:rPr>
        <w:t>Такий підхід дає змогу простежити, у якій саме мовній формі проявляється національно-культурний компонент і як це впливає на переклад.</w:t>
      </w:r>
    </w:p>
    <w:p w14:paraId="3862298B" w14:textId="429C3E16" w:rsidR="00044673" w:rsidRPr="00044673" w:rsidRDefault="00044673" w:rsidP="00FF498B">
      <w:pPr>
        <w:spacing w:line="360" w:lineRule="auto"/>
        <w:ind w:firstLine="851"/>
        <w:contextualSpacing/>
        <w:jc w:val="both"/>
        <w:rPr>
          <w:rFonts w:ascii="Times New Roman" w:hAnsi="Times New Roman" w:cs="Times New Roman"/>
          <w:sz w:val="28"/>
          <w:szCs w:val="28"/>
        </w:rPr>
      </w:pPr>
      <w:r w:rsidRPr="00044673">
        <w:rPr>
          <w:rFonts w:ascii="Times New Roman" w:hAnsi="Times New Roman" w:cs="Times New Roman"/>
          <w:sz w:val="28"/>
          <w:szCs w:val="28"/>
        </w:rPr>
        <w:t xml:space="preserve">Інший тип класифікацій має семантичну або тематичну основу. Він орієнтується не на структуру, а на зміст реалій, тобто на сферу життя, яку вони репрезентують. У межах такого підходу виокремлюють етнографічні, культурно-історичні, географічні, побутові, суспільно-політичні та інші типи реалій. </w:t>
      </w:r>
      <w:r w:rsidRPr="00AC4506">
        <w:rPr>
          <w:rFonts w:ascii="Times New Roman" w:hAnsi="Times New Roman" w:cs="Times New Roman"/>
          <w:sz w:val="28"/>
          <w:szCs w:val="28"/>
          <w:highlight w:val="yellow"/>
        </w:rPr>
        <w:t>О.</w:t>
      </w:r>
      <w:r w:rsidR="003D7651" w:rsidRPr="00AC4506">
        <w:rPr>
          <w:rFonts w:ascii="Times New Roman" w:hAnsi="Times New Roman" w:cs="Times New Roman"/>
          <w:sz w:val="28"/>
          <w:szCs w:val="28"/>
          <w:highlight w:val="yellow"/>
        </w:rPr>
        <w:t> </w:t>
      </w:r>
      <w:r w:rsidRPr="00AC4506">
        <w:rPr>
          <w:rFonts w:ascii="Times New Roman" w:hAnsi="Times New Roman" w:cs="Times New Roman"/>
          <w:sz w:val="28"/>
          <w:szCs w:val="28"/>
          <w:highlight w:val="yellow"/>
        </w:rPr>
        <w:t>П.</w:t>
      </w:r>
      <w:r w:rsidR="003D7651" w:rsidRPr="00AC4506">
        <w:rPr>
          <w:rFonts w:ascii="Times New Roman" w:hAnsi="Times New Roman" w:cs="Times New Roman"/>
          <w:sz w:val="28"/>
          <w:szCs w:val="28"/>
          <w:highlight w:val="yellow"/>
        </w:rPr>
        <w:t> </w:t>
      </w:r>
      <w:r w:rsidRPr="00AC4506">
        <w:rPr>
          <w:rFonts w:ascii="Times New Roman" w:hAnsi="Times New Roman" w:cs="Times New Roman"/>
          <w:sz w:val="28"/>
          <w:szCs w:val="28"/>
          <w:highlight w:val="yellow"/>
        </w:rPr>
        <w:t>Матузкова</w:t>
      </w:r>
      <w:r w:rsidR="009C5E59">
        <w:rPr>
          <w:rFonts w:ascii="Times New Roman" w:hAnsi="Times New Roman" w:cs="Times New Roman"/>
          <w:sz w:val="28"/>
          <w:szCs w:val="28"/>
        </w:rPr>
        <w:t xml:space="preserve"> (2024)</w:t>
      </w:r>
      <w:r w:rsidRPr="00044673">
        <w:rPr>
          <w:rFonts w:ascii="Times New Roman" w:hAnsi="Times New Roman" w:cs="Times New Roman"/>
          <w:sz w:val="28"/>
          <w:szCs w:val="28"/>
        </w:rPr>
        <w:t xml:space="preserve"> пропонує комбіновану типологію, що охоплює чотири ключові аспекти: географічний, етнографічний, культурно-історичний і суспільно-політичний. Географічні реалії охоплюють природні об’єкти, кліматичні умови й територіальні назви; етнографічні – побутові предмети, звичаї, обряди, фольклорні образи; культурно-історичні – артефакти минулих епох, архітектурні пам’ятки, твори мистецтва; а суспільно-політичні – поняття, пов’язані з державною системою, законодавством і соціальними інститутами.</w:t>
      </w:r>
    </w:p>
    <w:p w14:paraId="28E09C54" w14:textId="69D89237" w:rsidR="00044673" w:rsidRDefault="00044673" w:rsidP="00FF498B">
      <w:pPr>
        <w:spacing w:line="360" w:lineRule="auto"/>
        <w:ind w:firstLine="851"/>
        <w:contextualSpacing/>
        <w:jc w:val="both"/>
        <w:rPr>
          <w:rFonts w:ascii="Times New Roman" w:hAnsi="Times New Roman" w:cs="Times New Roman"/>
          <w:sz w:val="28"/>
          <w:szCs w:val="28"/>
        </w:rPr>
      </w:pPr>
      <w:r w:rsidRPr="00044673">
        <w:rPr>
          <w:rFonts w:ascii="Times New Roman" w:hAnsi="Times New Roman" w:cs="Times New Roman"/>
          <w:sz w:val="28"/>
          <w:szCs w:val="28"/>
        </w:rPr>
        <w:t xml:space="preserve">Подібну спрямованість має класифікація </w:t>
      </w:r>
      <w:r w:rsidRPr="005E3485">
        <w:rPr>
          <w:rFonts w:ascii="Times New Roman" w:hAnsi="Times New Roman" w:cs="Times New Roman"/>
          <w:sz w:val="28"/>
          <w:szCs w:val="28"/>
          <w:highlight w:val="yellow"/>
        </w:rPr>
        <w:t>Р. П. Зорівчак</w:t>
      </w:r>
      <w:r w:rsidR="009D0DA4">
        <w:rPr>
          <w:rFonts w:ascii="Times New Roman" w:hAnsi="Times New Roman" w:cs="Times New Roman"/>
          <w:sz w:val="28"/>
          <w:szCs w:val="28"/>
        </w:rPr>
        <w:t xml:space="preserve"> (1985)</w:t>
      </w:r>
      <w:r w:rsidRPr="00044673">
        <w:rPr>
          <w:rFonts w:ascii="Times New Roman" w:hAnsi="Times New Roman" w:cs="Times New Roman"/>
          <w:sz w:val="28"/>
          <w:szCs w:val="28"/>
        </w:rPr>
        <w:t>, яка поєднує історико-семантичний і структурний принципи. У межах першого вона розрізняє власне реалії, що мають сучасні референти, та історичні реалії, які позначають явища минулого. За структурною ознакою реалії поділяються на одночленні, полілексемні та фразеологічні. Такий підхід дозволяє системно описати мовні одиниці, у яких відбивається культурна самобутність нації.</w:t>
      </w:r>
    </w:p>
    <w:p w14:paraId="53ADC93D" w14:textId="77777777" w:rsidR="00680964" w:rsidRPr="00680964" w:rsidRDefault="00680964" w:rsidP="00680964">
      <w:pPr>
        <w:spacing w:line="360" w:lineRule="auto"/>
        <w:ind w:firstLine="851"/>
        <w:contextualSpacing/>
        <w:jc w:val="both"/>
        <w:rPr>
          <w:rFonts w:ascii="Times New Roman" w:hAnsi="Times New Roman" w:cs="Times New Roman"/>
          <w:sz w:val="28"/>
          <w:szCs w:val="28"/>
        </w:rPr>
      </w:pPr>
      <w:r w:rsidRPr="00680964">
        <w:rPr>
          <w:rFonts w:ascii="Times New Roman" w:hAnsi="Times New Roman" w:cs="Times New Roman"/>
          <w:sz w:val="28"/>
          <w:szCs w:val="28"/>
        </w:rPr>
        <w:t xml:space="preserve">Семантичний підхід до класифікації реалій ґрунтується на аналізі їхнього значення, функцій і культурної маркованості, тобто на тому, як реалії відображають національну специфіку мислення та сприйняття світу. Його </w:t>
      </w:r>
      <w:r w:rsidRPr="00680964">
        <w:rPr>
          <w:rFonts w:ascii="Times New Roman" w:hAnsi="Times New Roman" w:cs="Times New Roman"/>
          <w:sz w:val="28"/>
          <w:szCs w:val="28"/>
        </w:rPr>
        <w:lastRenderedPageBreak/>
        <w:t>поділяють багато українських дослідників, які розглядають реалію не просто як лексичну одиницю, а як культурний знак із багаторівневою семантикою.</w:t>
      </w:r>
    </w:p>
    <w:p w14:paraId="4D0E0206" w14:textId="218543E7" w:rsidR="00680964" w:rsidRPr="00680964" w:rsidRDefault="00680964" w:rsidP="00680964">
      <w:pPr>
        <w:spacing w:line="360" w:lineRule="auto"/>
        <w:ind w:firstLine="851"/>
        <w:contextualSpacing/>
        <w:jc w:val="both"/>
        <w:rPr>
          <w:rFonts w:ascii="Times New Roman" w:hAnsi="Times New Roman" w:cs="Times New Roman"/>
          <w:sz w:val="28"/>
          <w:szCs w:val="28"/>
        </w:rPr>
      </w:pPr>
      <w:r w:rsidRPr="00680964">
        <w:rPr>
          <w:rFonts w:ascii="Times New Roman" w:hAnsi="Times New Roman" w:cs="Times New Roman"/>
          <w:sz w:val="28"/>
          <w:szCs w:val="28"/>
          <w:highlight w:val="yellow"/>
        </w:rPr>
        <w:t>О. І. Чередниченко</w:t>
      </w:r>
      <w:r w:rsidR="00D92B58">
        <w:rPr>
          <w:rFonts w:ascii="Times New Roman" w:hAnsi="Times New Roman" w:cs="Times New Roman"/>
          <w:sz w:val="28"/>
          <w:szCs w:val="28"/>
        </w:rPr>
        <w:t xml:space="preserve"> (2003)</w:t>
      </w:r>
      <w:r w:rsidRPr="00680964">
        <w:rPr>
          <w:rFonts w:ascii="Times New Roman" w:hAnsi="Times New Roman" w:cs="Times New Roman"/>
          <w:sz w:val="28"/>
          <w:szCs w:val="28"/>
        </w:rPr>
        <w:t xml:space="preserve"> підкреслює, що реалії виконують важливу функціональну роль у міжкультурній комунікації, адже вони не лише позначають предмети чи явища, а й відтворюють соціокультурний контекст, у якому вони існують. Науковець наголошує, що адекватне розуміння реалій у перекладі можливе лише за умови урахування їхнього комунікативного навантаження — того, як вони впливають на сприйняття тексту читачем або глядачем. Таким чином, у його підході реалії постають не як ізольовані мовні одиниці, а як активні елементи культурного діалогу.</w:t>
      </w:r>
    </w:p>
    <w:p w14:paraId="2D708A5B" w14:textId="2B5635FA" w:rsidR="00680964" w:rsidRPr="00680964" w:rsidRDefault="00680964" w:rsidP="00680964">
      <w:pPr>
        <w:spacing w:line="360" w:lineRule="auto"/>
        <w:ind w:firstLine="851"/>
        <w:contextualSpacing/>
        <w:jc w:val="both"/>
        <w:rPr>
          <w:rFonts w:ascii="Times New Roman" w:hAnsi="Times New Roman" w:cs="Times New Roman"/>
          <w:sz w:val="28"/>
          <w:szCs w:val="28"/>
        </w:rPr>
      </w:pPr>
      <w:r w:rsidRPr="00680964">
        <w:rPr>
          <w:rFonts w:ascii="Times New Roman" w:hAnsi="Times New Roman" w:cs="Times New Roman"/>
          <w:sz w:val="28"/>
          <w:szCs w:val="28"/>
          <w:highlight w:val="yellow"/>
        </w:rPr>
        <w:t>Л. В. Гавриленко</w:t>
      </w:r>
      <w:r w:rsidR="00D92B58">
        <w:rPr>
          <w:rFonts w:ascii="Times New Roman" w:hAnsi="Times New Roman" w:cs="Times New Roman"/>
          <w:sz w:val="28"/>
          <w:szCs w:val="28"/>
        </w:rPr>
        <w:t xml:space="preserve"> (2011)</w:t>
      </w:r>
      <w:r w:rsidRPr="00680964">
        <w:rPr>
          <w:rFonts w:ascii="Times New Roman" w:hAnsi="Times New Roman" w:cs="Times New Roman"/>
          <w:sz w:val="28"/>
          <w:szCs w:val="28"/>
        </w:rPr>
        <w:t xml:space="preserve"> розвиває цю ідею, пропонуючи функціонально-прагматичну класифікацію, у межах якої реалії поділяються на інформативні, експресивні та апелятивні. Інформативні реалії забезпечують передачу фактичних відомостей про культуру, історію чи побут; експресивні створюють емоційний ефект і формують стильове забарвлення вислову; апелятивні впливають на адресата, сприяючи емоційному залученню чи культурній ідентифікації. Такий підхід демонструє, що реалії виконують не лише номінативну, а й комунікативну функцію, безпосередньо впливаючи на прагматику тексту.</w:t>
      </w:r>
    </w:p>
    <w:p w14:paraId="5178874B" w14:textId="71CBD42A" w:rsidR="00680964" w:rsidRPr="00680964" w:rsidRDefault="00680964" w:rsidP="00680964">
      <w:pPr>
        <w:spacing w:line="360" w:lineRule="auto"/>
        <w:ind w:firstLine="851"/>
        <w:contextualSpacing/>
        <w:jc w:val="both"/>
        <w:rPr>
          <w:rFonts w:ascii="Times New Roman" w:hAnsi="Times New Roman" w:cs="Times New Roman"/>
          <w:sz w:val="28"/>
          <w:szCs w:val="28"/>
        </w:rPr>
      </w:pPr>
      <w:r w:rsidRPr="00680964">
        <w:rPr>
          <w:rFonts w:ascii="Times New Roman" w:hAnsi="Times New Roman" w:cs="Times New Roman"/>
          <w:sz w:val="28"/>
          <w:szCs w:val="28"/>
        </w:rPr>
        <w:t>Подібного трактування дотримується і С</w:t>
      </w:r>
      <w:r w:rsidRPr="00680964">
        <w:rPr>
          <w:rFonts w:ascii="Times New Roman" w:hAnsi="Times New Roman" w:cs="Times New Roman"/>
          <w:sz w:val="28"/>
          <w:szCs w:val="28"/>
          <w:highlight w:val="yellow"/>
        </w:rPr>
        <w:t>. О. Буря</w:t>
      </w:r>
      <w:r w:rsidRPr="00680964">
        <w:rPr>
          <w:rFonts w:ascii="Times New Roman" w:hAnsi="Times New Roman" w:cs="Times New Roman"/>
          <w:sz w:val="28"/>
          <w:szCs w:val="28"/>
        </w:rPr>
        <w:t>к</w:t>
      </w:r>
      <w:r w:rsidR="0054655E">
        <w:rPr>
          <w:rFonts w:ascii="Times New Roman" w:hAnsi="Times New Roman" w:cs="Times New Roman"/>
          <w:sz w:val="28"/>
          <w:szCs w:val="28"/>
        </w:rPr>
        <w:t xml:space="preserve"> (2021)</w:t>
      </w:r>
      <w:r w:rsidRPr="00680964">
        <w:rPr>
          <w:rFonts w:ascii="Times New Roman" w:hAnsi="Times New Roman" w:cs="Times New Roman"/>
          <w:sz w:val="28"/>
          <w:szCs w:val="28"/>
        </w:rPr>
        <w:t>, яка пропонує поділ реалій на денотативні, конотативні та функціональні. Перші позначають конкретні предмети або явища матеріального світу, другі передають асоціативні та емоційні відтінки, пов’язані з певною культурною традицією, а треті забезпечують стилістичну та структурну зв’язність тексту. Буряк підкреслює, що реалії формують культурний код нації, одночасно виконуючи смислову, емоційну й естетичну функції.</w:t>
      </w:r>
    </w:p>
    <w:p w14:paraId="17EB37F8" w14:textId="54B8DCE2" w:rsidR="00680964" w:rsidRPr="00680964" w:rsidRDefault="00680964" w:rsidP="00680964">
      <w:pPr>
        <w:spacing w:line="360" w:lineRule="auto"/>
        <w:ind w:firstLine="851"/>
        <w:contextualSpacing/>
        <w:jc w:val="both"/>
        <w:rPr>
          <w:rFonts w:ascii="Times New Roman" w:hAnsi="Times New Roman" w:cs="Times New Roman"/>
          <w:sz w:val="28"/>
          <w:szCs w:val="28"/>
        </w:rPr>
      </w:pPr>
      <w:r w:rsidRPr="00680964">
        <w:rPr>
          <w:rFonts w:ascii="Times New Roman" w:hAnsi="Times New Roman" w:cs="Times New Roman"/>
          <w:sz w:val="28"/>
          <w:szCs w:val="28"/>
        </w:rPr>
        <w:t>В окремих класифікаціях провідним критерієм виступає ступінь територіальної або національної прив’язаності. Зокрема, Т</w:t>
      </w:r>
      <w:r w:rsidRPr="00680964">
        <w:rPr>
          <w:rFonts w:ascii="Times New Roman" w:hAnsi="Times New Roman" w:cs="Times New Roman"/>
          <w:sz w:val="28"/>
          <w:szCs w:val="28"/>
          <w:highlight w:val="yellow"/>
        </w:rPr>
        <w:t>. Р. Подорожна</w:t>
      </w:r>
      <w:r w:rsidR="00D24FCF">
        <w:rPr>
          <w:rFonts w:ascii="Times New Roman" w:hAnsi="Times New Roman" w:cs="Times New Roman"/>
          <w:sz w:val="28"/>
          <w:szCs w:val="28"/>
        </w:rPr>
        <w:t xml:space="preserve"> (2017)</w:t>
      </w:r>
      <w:r w:rsidR="00962BF5">
        <w:rPr>
          <w:rFonts w:ascii="Times New Roman" w:hAnsi="Times New Roman" w:cs="Times New Roman"/>
          <w:sz w:val="28"/>
          <w:szCs w:val="28"/>
        </w:rPr>
        <w:t>, вивч</w:t>
      </w:r>
      <w:r w:rsidR="00D24FCF">
        <w:rPr>
          <w:rFonts w:ascii="Times New Roman" w:hAnsi="Times New Roman" w:cs="Times New Roman"/>
          <w:sz w:val="28"/>
          <w:szCs w:val="28"/>
        </w:rPr>
        <w:t>аючі культурно марковані одиниці як об’єкт перекладу,</w:t>
      </w:r>
      <w:r w:rsidRPr="00680964">
        <w:rPr>
          <w:rFonts w:ascii="Times New Roman" w:hAnsi="Times New Roman" w:cs="Times New Roman"/>
          <w:sz w:val="28"/>
          <w:szCs w:val="28"/>
        </w:rPr>
        <w:t xml:space="preserve"> пропонує розрізняти національні, локальні та мікролокальні реалії, які відрізняються </w:t>
      </w:r>
      <w:r w:rsidRPr="00680964">
        <w:rPr>
          <w:rFonts w:ascii="Times New Roman" w:hAnsi="Times New Roman" w:cs="Times New Roman"/>
          <w:sz w:val="28"/>
          <w:szCs w:val="28"/>
        </w:rPr>
        <w:lastRenderedPageBreak/>
        <w:t>рівнем культурної поширеності: від загальнонаціональних понять до вузькорегіональних елементів, притаманних лише певній місцевості чи соціальній групі. Поряд із цим дослідниця виділяє інтернаціональні реалії, що виходять за межі однієї культури, але зберігають початковий національний колорит. Такий підхід дозволяє простежити, як національні елементи культури поступово входять у глобальний лексичний обіг, не втрачаючи своєї культурної ідентичності.</w:t>
      </w:r>
    </w:p>
    <w:p w14:paraId="35CED1E7" w14:textId="14B245F7" w:rsidR="00680964" w:rsidRPr="00680964" w:rsidRDefault="00680964" w:rsidP="00680964">
      <w:pPr>
        <w:spacing w:line="360" w:lineRule="auto"/>
        <w:ind w:firstLine="851"/>
        <w:contextualSpacing/>
        <w:jc w:val="both"/>
        <w:rPr>
          <w:rFonts w:ascii="Times New Roman" w:hAnsi="Times New Roman" w:cs="Times New Roman"/>
          <w:sz w:val="28"/>
          <w:szCs w:val="28"/>
        </w:rPr>
      </w:pPr>
      <w:r w:rsidRPr="00680964">
        <w:rPr>
          <w:rFonts w:ascii="Times New Roman" w:hAnsi="Times New Roman" w:cs="Times New Roman"/>
          <w:sz w:val="28"/>
          <w:szCs w:val="28"/>
          <w:highlight w:val="yellow"/>
        </w:rPr>
        <w:t>О. В. Бобришева</w:t>
      </w:r>
      <w:r w:rsidR="00477EC3">
        <w:rPr>
          <w:rFonts w:ascii="Times New Roman" w:hAnsi="Times New Roman" w:cs="Times New Roman"/>
          <w:sz w:val="28"/>
          <w:szCs w:val="28"/>
        </w:rPr>
        <w:t xml:space="preserve"> (2010)</w:t>
      </w:r>
      <w:r w:rsidRPr="00680964">
        <w:rPr>
          <w:rFonts w:ascii="Times New Roman" w:hAnsi="Times New Roman" w:cs="Times New Roman"/>
          <w:sz w:val="28"/>
          <w:szCs w:val="28"/>
        </w:rPr>
        <w:t xml:space="preserve"> розглядає реалії крізь призму мовної картини світу, розподіляючи їх на універсальні, національно-специфічні та індивідуально-авторські. Перші мають аналоги в різних культурах і забезпечують спільність людського досвіду; другі виражають унікальні ознаки конкретної національної спільноти; треті є результатом індивідуальної творчості автора, який створює нові смисли в межах художнього тексту. Завдяки цьому підходу реалії постають не лише як мовні одиниці, а як засоби концептуалізації культурного простору, що моделюють взаємодію між мовою, мисленням і суспільством.</w:t>
      </w:r>
    </w:p>
    <w:p w14:paraId="1F4DF8D6" w14:textId="33CEE77D" w:rsidR="00680964" w:rsidRPr="00044673" w:rsidRDefault="00680964" w:rsidP="00680964">
      <w:pPr>
        <w:spacing w:line="360" w:lineRule="auto"/>
        <w:ind w:firstLine="851"/>
        <w:contextualSpacing/>
        <w:jc w:val="both"/>
        <w:rPr>
          <w:rFonts w:ascii="Times New Roman" w:hAnsi="Times New Roman" w:cs="Times New Roman"/>
          <w:sz w:val="28"/>
          <w:szCs w:val="28"/>
        </w:rPr>
      </w:pPr>
      <w:r w:rsidRPr="00680964">
        <w:rPr>
          <w:rFonts w:ascii="Times New Roman" w:hAnsi="Times New Roman" w:cs="Times New Roman"/>
          <w:sz w:val="28"/>
          <w:szCs w:val="28"/>
        </w:rPr>
        <w:t xml:space="preserve">Отже, семантичні класифікації дозволяють охопити багатовимірну природу реалій, показуючи, як вони функціонують у системі культури </w:t>
      </w:r>
      <w:r w:rsidR="005E3485">
        <w:rPr>
          <w:rFonts w:ascii="Times New Roman" w:hAnsi="Times New Roman" w:cs="Times New Roman"/>
          <w:sz w:val="28"/>
          <w:szCs w:val="28"/>
        </w:rPr>
        <w:t>–</w:t>
      </w:r>
      <w:r w:rsidRPr="00680964">
        <w:rPr>
          <w:rFonts w:ascii="Times New Roman" w:hAnsi="Times New Roman" w:cs="Times New Roman"/>
          <w:sz w:val="28"/>
          <w:szCs w:val="28"/>
        </w:rPr>
        <w:t xml:space="preserve"> від об’єктивних назв предметів до символічних і емоційно забарвлених знаків, що формують національну ідентичність у мові та перекладі.</w:t>
      </w:r>
    </w:p>
    <w:p w14:paraId="6A0BBCCD" w14:textId="248A0A0F" w:rsidR="00044673" w:rsidRPr="004B67A7" w:rsidRDefault="00044673" w:rsidP="004B67A7">
      <w:pPr>
        <w:spacing w:line="360" w:lineRule="auto"/>
        <w:ind w:firstLine="851"/>
        <w:contextualSpacing/>
        <w:jc w:val="both"/>
      </w:pPr>
      <w:r w:rsidRPr="00044673">
        <w:rPr>
          <w:rFonts w:ascii="Times New Roman" w:hAnsi="Times New Roman" w:cs="Times New Roman"/>
          <w:sz w:val="28"/>
          <w:szCs w:val="28"/>
        </w:rPr>
        <w:t>Зіставлення структурних і семантичних класифікацій свідчить про їхню взаємодоповнюваність. Структурний підхід дозволяє описати форму, у якій функціонує реалія, тоді як семантичний допомагає розкрити її культурний зміст і роль у комунікації. Тому сучасні дослідження тяжіють до комбінованих типологій, що поєднують обидва підходи, забезпечуючи повніше уявлення про природу реалій і механізми їх відтворення у перекладі</w:t>
      </w:r>
      <w:r w:rsidRPr="00044673">
        <w:t>.</w:t>
      </w:r>
    </w:p>
    <w:p w14:paraId="6B517201" w14:textId="77777777" w:rsidR="004B67A7" w:rsidRPr="004B67A7" w:rsidRDefault="004B67A7" w:rsidP="004B67A7">
      <w:pPr>
        <w:spacing w:line="360" w:lineRule="auto"/>
        <w:ind w:firstLine="851"/>
        <w:contextualSpacing/>
        <w:jc w:val="both"/>
        <w:rPr>
          <w:rFonts w:ascii="Times New Roman" w:hAnsi="Times New Roman" w:cs="Times New Roman"/>
          <w:sz w:val="28"/>
          <w:szCs w:val="28"/>
        </w:rPr>
      </w:pPr>
      <w:r w:rsidRPr="004B67A7">
        <w:rPr>
          <w:rFonts w:ascii="Times New Roman" w:hAnsi="Times New Roman" w:cs="Times New Roman"/>
          <w:sz w:val="28"/>
          <w:szCs w:val="28"/>
        </w:rPr>
        <w:t xml:space="preserve">У зарубіжному перекладознавстві, як і у вітчизняному, класифікації реалій ґрунтуються на двох головних підходах – структурному та семантичному (змістовому). Проте іноземні дослідники розглядають реалії ширше, часто </w:t>
      </w:r>
      <w:r w:rsidRPr="004B67A7">
        <w:rPr>
          <w:rFonts w:ascii="Times New Roman" w:hAnsi="Times New Roman" w:cs="Times New Roman"/>
          <w:sz w:val="28"/>
          <w:szCs w:val="28"/>
        </w:rPr>
        <w:lastRenderedPageBreak/>
        <w:t xml:space="preserve">оперуючи поняттями </w:t>
      </w:r>
      <w:r w:rsidRPr="004B67A7">
        <w:rPr>
          <w:rFonts w:ascii="Times New Roman" w:hAnsi="Times New Roman" w:cs="Times New Roman"/>
          <w:i/>
          <w:iCs/>
          <w:sz w:val="28"/>
          <w:szCs w:val="28"/>
        </w:rPr>
        <w:t>culture-specific items</w:t>
      </w:r>
      <w:r w:rsidRPr="004B67A7">
        <w:rPr>
          <w:rFonts w:ascii="Times New Roman" w:hAnsi="Times New Roman" w:cs="Times New Roman"/>
          <w:sz w:val="28"/>
          <w:szCs w:val="28"/>
        </w:rPr>
        <w:t xml:space="preserve"> або </w:t>
      </w:r>
      <w:r w:rsidRPr="004B67A7">
        <w:rPr>
          <w:rFonts w:ascii="Times New Roman" w:hAnsi="Times New Roman" w:cs="Times New Roman"/>
          <w:i/>
          <w:iCs/>
          <w:sz w:val="28"/>
          <w:szCs w:val="28"/>
        </w:rPr>
        <w:t>extralinguistic culture-bound references</w:t>
      </w:r>
      <w:r w:rsidRPr="004B67A7">
        <w:rPr>
          <w:rFonts w:ascii="Times New Roman" w:hAnsi="Times New Roman" w:cs="Times New Roman"/>
          <w:sz w:val="28"/>
          <w:szCs w:val="28"/>
        </w:rPr>
        <w:t>, що підкреслює їхню позамовну, соціокультурну природу.</w:t>
      </w:r>
    </w:p>
    <w:p w14:paraId="2E8F93DD" w14:textId="6F90AD16" w:rsidR="004B67A7" w:rsidRPr="004B67A7" w:rsidRDefault="004B67A7" w:rsidP="004B67A7">
      <w:pPr>
        <w:spacing w:line="360" w:lineRule="auto"/>
        <w:ind w:firstLine="851"/>
        <w:contextualSpacing/>
        <w:jc w:val="both"/>
        <w:rPr>
          <w:rFonts w:ascii="Times New Roman" w:hAnsi="Times New Roman" w:cs="Times New Roman"/>
          <w:sz w:val="28"/>
          <w:szCs w:val="28"/>
        </w:rPr>
      </w:pPr>
      <w:r w:rsidRPr="004B67A7">
        <w:rPr>
          <w:rFonts w:ascii="Times New Roman" w:hAnsi="Times New Roman" w:cs="Times New Roman"/>
          <w:sz w:val="28"/>
          <w:szCs w:val="28"/>
        </w:rPr>
        <w:t xml:space="preserve">У межах семантичного підходу найбільш відомою є типологія </w:t>
      </w:r>
      <w:r w:rsidRPr="00CF4C69">
        <w:rPr>
          <w:rFonts w:ascii="Times New Roman" w:hAnsi="Times New Roman" w:cs="Times New Roman"/>
          <w:sz w:val="28"/>
          <w:szCs w:val="28"/>
          <w:highlight w:val="yellow"/>
        </w:rPr>
        <w:t>П. Ньюмарка</w:t>
      </w:r>
      <w:r w:rsidR="0025163F">
        <w:rPr>
          <w:rFonts w:ascii="Times New Roman" w:hAnsi="Times New Roman" w:cs="Times New Roman"/>
          <w:sz w:val="28"/>
          <w:szCs w:val="28"/>
          <w:highlight w:val="yellow"/>
        </w:rPr>
        <w:t xml:space="preserve"> (1988)</w:t>
      </w:r>
      <w:r w:rsidRPr="00CF4C69">
        <w:rPr>
          <w:rFonts w:ascii="Times New Roman" w:hAnsi="Times New Roman" w:cs="Times New Roman"/>
          <w:sz w:val="28"/>
          <w:szCs w:val="28"/>
          <w:highlight w:val="yellow"/>
        </w:rPr>
        <w:t>,</w:t>
      </w:r>
      <w:r w:rsidRPr="004B67A7">
        <w:rPr>
          <w:rFonts w:ascii="Times New Roman" w:hAnsi="Times New Roman" w:cs="Times New Roman"/>
          <w:sz w:val="28"/>
          <w:szCs w:val="28"/>
        </w:rPr>
        <w:t xml:space="preserve"> який поділяє культурно марковані одиниці за сферами їх походження. Учений виділяє п’ять основних груп: реалії, пов’язані з екологією (географічні об’єкти, флора, фауна, кліматичні явища), матеріальною культурою (їжа, одяг, житло, транспорт), соціальною культурою (праця, дозвілля, звичаї, побут), політико-суспільними інститутами (адміністративні структури, правові системи, посади, соціальні класи), а також жестами та звичками, що виражають культурно зумовлену невербальну поведінку. Такий поділ дає змогу розглядати реалії як індикатори цивілізаційних відмінностей і як одиниці, що відтворюють спосіб життя певної спільноти.</w:t>
      </w:r>
    </w:p>
    <w:p w14:paraId="552856BB" w14:textId="2DD74E0E" w:rsidR="004B67A7" w:rsidRPr="004B67A7" w:rsidRDefault="004B67A7" w:rsidP="004B67A7">
      <w:pPr>
        <w:spacing w:line="360" w:lineRule="auto"/>
        <w:ind w:firstLine="851"/>
        <w:contextualSpacing/>
        <w:jc w:val="both"/>
        <w:rPr>
          <w:rFonts w:ascii="Times New Roman" w:hAnsi="Times New Roman" w:cs="Times New Roman"/>
          <w:sz w:val="28"/>
          <w:szCs w:val="28"/>
        </w:rPr>
      </w:pPr>
      <w:r w:rsidRPr="00BB606F">
        <w:rPr>
          <w:rFonts w:ascii="Times New Roman" w:hAnsi="Times New Roman" w:cs="Times New Roman"/>
          <w:sz w:val="28"/>
          <w:szCs w:val="28"/>
          <w:highlight w:val="yellow"/>
        </w:rPr>
        <w:t>Б. Недергор-Ларсен</w:t>
      </w:r>
      <w:r w:rsidR="0025163F">
        <w:rPr>
          <w:rFonts w:ascii="Times New Roman" w:hAnsi="Times New Roman" w:cs="Times New Roman"/>
          <w:sz w:val="28"/>
          <w:szCs w:val="28"/>
        </w:rPr>
        <w:t xml:space="preserve"> (1993)</w:t>
      </w:r>
      <w:r w:rsidRPr="004B67A7">
        <w:rPr>
          <w:rFonts w:ascii="Times New Roman" w:hAnsi="Times New Roman" w:cs="Times New Roman"/>
          <w:sz w:val="28"/>
          <w:szCs w:val="28"/>
        </w:rPr>
        <w:t xml:space="preserve"> адаптувала семантичну типологію до потреб аудіовізуального перекладу, запропонувавши розмежовувати реалії за чотирма тематичними блоками: географічним, історичним, соціальним і культурним. Кожен із них охоплює конкретні типи культурних посилань, які створюють труднощі під час субтитрування або дубляжу, зокрема історичні події, соціальні звичаї, національні свята, побутові реалії та алюзії на відомі тексти або персонажів. У такий спосіб дослідниця наголошує на важливості контекстуальної адаптації, адже не всі культурні одиниці можна передати без втрати змісту в умовах часових і просторових обмежень кінотексту.</w:t>
      </w:r>
    </w:p>
    <w:p w14:paraId="3DBDC72D" w14:textId="191E7326" w:rsidR="00342994" w:rsidRPr="004B67A7" w:rsidRDefault="004B67A7" w:rsidP="00A831B9">
      <w:pPr>
        <w:spacing w:line="360" w:lineRule="auto"/>
        <w:ind w:firstLine="851"/>
        <w:contextualSpacing/>
        <w:jc w:val="both"/>
        <w:rPr>
          <w:rFonts w:ascii="Times New Roman" w:hAnsi="Times New Roman" w:cs="Times New Roman"/>
          <w:sz w:val="28"/>
          <w:szCs w:val="28"/>
        </w:rPr>
      </w:pPr>
      <w:r w:rsidRPr="00BB606F">
        <w:rPr>
          <w:rFonts w:ascii="Times New Roman" w:hAnsi="Times New Roman" w:cs="Times New Roman"/>
          <w:sz w:val="28"/>
          <w:szCs w:val="28"/>
          <w:highlight w:val="yellow"/>
        </w:rPr>
        <w:t xml:space="preserve">Х. Ф. Аїксела </w:t>
      </w:r>
      <w:r w:rsidR="008129D3">
        <w:rPr>
          <w:rFonts w:ascii="Times New Roman" w:hAnsi="Times New Roman" w:cs="Times New Roman"/>
          <w:sz w:val="28"/>
          <w:szCs w:val="28"/>
        </w:rPr>
        <w:t xml:space="preserve">(1996) </w:t>
      </w:r>
      <w:r w:rsidRPr="004B67A7">
        <w:rPr>
          <w:rFonts w:ascii="Times New Roman" w:hAnsi="Times New Roman" w:cs="Times New Roman"/>
          <w:sz w:val="28"/>
          <w:szCs w:val="28"/>
        </w:rPr>
        <w:t xml:space="preserve">пропонує комплексний підхід до опису реалій, які він позначає як </w:t>
      </w:r>
      <w:r w:rsidRPr="004B67A7">
        <w:rPr>
          <w:rFonts w:ascii="Times New Roman" w:hAnsi="Times New Roman" w:cs="Times New Roman"/>
          <w:i/>
          <w:iCs/>
          <w:sz w:val="28"/>
          <w:szCs w:val="28"/>
        </w:rPr>
        <w:t>culture-specific items (CSI)</w:t>
      </w:r>
      <w:r w:rsidRPr="004B67A7">
        <w:rPr>
          <w:rFonts w:ascii="Times New Roman" w:hAnsi="Times New Roman" w:cs="Times New Roman"/>
          <w:sz w:val="28"/>
          <w:szCs w:val="28"/>
        </w:rPr>
        <w:t xml:space="preserve">. Учений поділяє їх на дві великі групи: власні назви (антропоніми, топоніми, назви організацій, установ, брендів) і загальні культурні реалії (поняття матеріальної та духовної культури, звичаї, ідеї, традиції). На відміну від </w:t>
      </w:r>
      <w:r w:rsidR="00BB606F">
        <w:rPr>
          <w:rFonts w:ascii="Times New Roman" w:hAnsi="Times New Roman" w:cs="Times New Roman"/>
          <w:sz w:val="28"/>
          <w:szCs w:val="28"/>
        </w:rPr>
        <w:t xml:space="preserve">П. </w:t>
      </w:r>
      <w:r w:rsidRPr="004B67A7">
        <w:rPr>
          <w:rFonts w:ascii="Times New Roman" w:hAnsi="Times New Roman" w:cs="Times New Roman"/>
          <w:sz w:val="28"/>
          <w:szCs w:val="28"/>
        </w:rPr>
        <w:t xml:space="preserve">Ньюмарка, </w:t>
      </w:r>
      <w:r w:rsidR="00BB606F">
        <w:rPr>
          <w:rFonts w:ascii="Times New Roman" w:hAnsi="Times New Roman" w:cs="Times New Roman"/>
          <w:sz w:val="28"/>
          <w:szCs w:val="28"/>
        </w:rPr>
        <w:t xml:space="preserve">Х. </w:t>
      </w:r>
      <w:r w:rsidRPr="004B67A7">
        <w:rPr>
          <w:rFonts w:ascii="Times New Roman" w:hAnsi="Times New Roman" w:cs="Times New Roman"/>
          <w:sz w:val="28"/>
          <w:szCs w:val="28"/>
        </w:rPr>
        <w:t>Аїксела зосереджується не лише на тематичній приналежності, а й на ступені «чужості» реалії для культури перекладу. Він пропонує розглядати кожну культурно марковану одиницю на шкалі від максимально локалізованої (суто національної) до універсальної (глобальної), що дозволяє визначити міру адаптації під час перекладу.</w:t>
      </w:r>
    </w:p>
    <w:p w14:paraId="00450085" w14:textId="63C1C60F" w:rsidR="004B67A7" w:rsidRDefault="004B67A7" w:rsidP="004B67A7">
      <w:pPr>
        <w:spacing w:line="360" w:lineRule="auto"/>
        <w:ind w:firstLine="851"/>
        <w:contextualSpacing/>
        <w:jc w:val="both"/>
        <w:rPr>
          <w:rFonts w:ascii="Times New Roman" w:hAnsi="Times New Roman" w:cs="Times New Roman"/>
          <w:sz w:val="28"/>
          <w:szCs w:val="28"/>
        </w:rPr>
      </w:pPr>
      <w:r w:rsidRPr="00BB606F">
        <w:rPr>
          <w:rFonts w:ascii="Times New Roman" w:hAnsi="Times New Roman" w:cs="Times New Roman"/>
          <w:sz w:val="28"/>
          <w:szCs w:val="28"/>
          <w:highlight w:val="yellow"/>
        </w:rPr>
        <w:t>Дж. Діас-Сінтас і А. Ремаель</w:t>
      </w:r>
      <w:r w:rsidRPr="004B67A7">
        <w:rPr>
          <w:rFonts w:ascii="Times New Roman" w:hAnsi="Times New Roman" w:cs="Times New Roman"/>
          <w:sz w:val="28"/>
          <w:szCs w:val="28"/>
        </w:rPr>
        <w:t xml:space="preserve"> </w:t>
      </w:r>
      <w:r w:rsidR="008129D3">
        <w:rPr>
          <w:rFonts w:ascii="Times New Roman" w:hAnsi="Times New Roman" w:cs="Times New Roman"/>
          <w:sz w:val="28"/>
          <w:szCs w:val="28"/>
        </w:rPr>
        <w:t xml:space="preserve">(2007) </w:t>
      </w:r>
      <w:r w:rsidRPr="004B67A7">
        <w:rPr>
          <w:rFonts w:ascii="Times New Roman" w:hAnsi="Times New Roman" w:cs="Times New Roman"/>
          <w:sz w:val="28"/>
          <w:szCs w:val="28"/>
        </w:rPr>
        <w:t>розглядають класифікацію реалій у ширшому контексті аудіовізуального перекладу. Вони не створюють окремої типології, проте узагальнюють попередні напрацювання, виокремлюючи основні групи культурно специфічних одиниць, з якими стикаються перекладачі кінотекстів: соціально-історичні, географічні, мовно-реєстрові та культурно-побутові. Дослідники підкреслюють, що реалії у фільмі функціонують не лише на рівні тексту, а й у взаємодії з візуальними та звуковими кодами, тому їх передача вимагає синхронізації мовного, візуального й прагматичного компонентів.</w:t>
      </w:r>
    </w:p>
    <w:p w14:paraId="44144ECB" w14:textId="7390147B" w:rsidR="00A831B9" w:rsidRPr="00E721A1" w:rsidRDefault="00A831B9" w:rsidP="00A831B9">
      <w:pPr>
        <w:spacing w:line="360" w:lineRule="auto"/>
        <w:ind w:firstLine="851"/>
        <w:contextualSpacing/>
        <w:jc w:val="both"/>
        <w:rPr>
          <w:rFonts w:ascii="Times New Roman" w:hAnsi="Times New Roman" w:cs="Times New Roman"/>
          <w:sz w:val="28"/>
          <w:szCs w:val="28"/>
        </w:rPr>
      </w:pPr>
      <w:r w:rsidRPr="004B67A7">
        <w:rPr>
          <w:rFonts w:ascii="Times New Roman" w:hAnsi="Times New Roman" w:cs="Times New Roman"/>
          <w:sz w:val="28"/>
          <w:szCs w:val="28"/>
        </w:rPr>
        <w:t xml:space="preserve">Зі структурного погляду найбільш системний підхід розробив </w:t>
      </w:r>
      <w:r w:rsidRPr="00BB606F">
        <w:rPr>
          <w:rFonts w:ascii="Times New Roman" w:hAnsi="Times New Roman" w:cs="Times New Roman"/>
          <w:sz w:val="28"/>
          <w:szCs w:val="28"/>
          <w:highlight w:val="yellow"/>
        </w:rPr>
        <w:t>Я.</w:t>
      </w:r>
      <w:r w:rsidR="00BB606F" w:rsidRPr="00BB606F">
        <w:rPr>
          <w:rFonts w:ascii="Times New Roman" w:hAnsi="Times New Roman" w:cs="Times New Roman"/>
          <w:sz w:val="28"/>
          <w:szCs w:val="28"/>
          <w:highlight w:val="yellow"/>
        </w:rPr>
        <w:t> </w:t>
      </w:r>
      <w:r w:rsidRPr="00BB606F">
        <w:rPr>
          <w:rFonts w:ascii="Times New Roman" w:hAnsi="Times New Roman" w:cs="Times New Roman"/>
          <w:sz w:val="28"/>
          <w:szCs w:val="28"/>
          <w:highlight w:val="yellow"/>
        </w:rPr>
        <w:t>Педерсен</w:t>
      </w:r>
      <w:r w:rsidR="00BB606F">
        <w:rPr>
          <w:rFonts w:ascii="Times New Roman" w:hAnsi="Times New Roman" w:cs="Times New Roman"/>
          <w:sz w:val="28"/>
          <w:szCs w:val="28"/>
        </w:rPr>
        <w:t xml:space="preserve"> </w:t>
      </w:r>
      <w:r w:rsidR="00BB606F" w:rsidRPr="00E721A1">
        <w:rPr>
          <w:rFonts w:ascii="Times New Roman" w:hAnsi="Times New Roman" w:cs="Times New Roman"/>
          <w:sz w:val="28"/>
          <w:szCs w:val="28"/>
        </w:rPr>
        <w:t>(2005)</w:t>
      </w:r>
      <w:r w:rsidRPr="004B67A7">
        <w:rPr>
          <w:rFonts w:ascii="Times New Roman" w:hAnsi="Times New Roman" w:cs="Times New Roman"/>
          <w:sz w:val="28"/>
          <w:szCs w:val="28"/>
        </w:rPr>
        <w:t xml:space="preserve">, який у рамках моделі </w:t>
      </w:r>
      <w:r w:rsidRPr="004B67A7">
        <w:rPr>
          <w:rFonts w:ascii="Times New Roman" w:hAnsi="Times New Roman" w:cs="Times New Roman"/>
          <w:i/>
          <w:iCs/>
          <w:sz w:val="28"/>
          <w:szCs w:val="28"/>
        </w:rPr>
        <w:t>extralinguistic culture-bound references (ECRs)</w:t>
      </w:r>
      <w:r w:rsidRPr="004B67A7">
        <w:rPr>
          <w:rFonts w:ascii="Times New Roman" w:hAnsi="Times New Roman" w:cs="Times New Roman"/>
          <w:sz w:val="28"/>
          <w:szCs w:val="28"/>
        </w:rPr>
        <w:t xml:space="preserve"> досліджує форми, у яких реалізуються культурні посилання. До таких форм належать власні імена та назви, географічні й інституційні позначення, титули, бренди, назви культурних подій або артефактів. Хоча ця класифікація має ознаки семантичної, вона одночасно фіксує структурний рівень реалізації реалій у тексті – від окремого слова до сталого виразу. </w:t>
      </w:r>
      <w:r w:rsidRPr="00E721A1">
        <w:rPr>
          <w:rFonts w:ascii="Times New Roman" w:hAnsi="Times New Roman" w:cs="Times New Roman"/>
          <w:sz w:val="28"/>
          <w:szCs w:val="28"/>
        </w:rPr>
        <w:t xml:space="preserve">Я. Педерсен, </w:t>
      </w:r>
      <w:r>
        <w:rPr>
          <w:rFonts w:ascii="Times New Roman" w:hAnsi="Times New Roman" w:cs="Times New Roman"/>
          <w:sz w:val="28"/>
          <w:szCs w:val="28"/>
        </w:rPr>
        <w:t>також пропонує розподіл реалій</w:t>
      </w:r>
      <w:r w:rsidRPr="00E721A1">
        <w:rPr>
          <w:rFonts w:ascii="Times New Roman" w:hAnsi="Times New Roman" w:cs="Times New Roman"/>
          <w:sz w:val="28"/>
          <w:szCs w:val="28"/>
        </w:rPr>
        <w:t xml:space="preserve"> на три основні типи залежно від ступеня їхньої культурної поширеності. Такий підхід дозволяє розглядати реалії не лише як лексичні одиниці, а як культурні маркери, що по-різному сприймаються глядачами залежно від рівня спільного фонових знань між культурами.</w:t>
      </w:r>
    </w:p>
    <w:p w14:paraId="5A1FA5ED" w14:textId="77777777" w:rsidR="00A831B9" w:rsidRPr="00E721A1" w:rsidRDefault="00A831B9" w:rsidP="00A831B9">
      <w:pPr>
        <w:spacing w:line="360" w:lineRule="auto"/>
        <w:ind w:firstLine="851"/>
        <w:contextualSpacing/>
        <w:jc w:val="both"/>
        <w:rPr>
          <w:rFonts w:ascii="Times New Roman" w:hAnsi="Times New Roman" w:cs="Times New Roman"/>
          <w:sz w:val="28"/>
          <w:szCs w:val="28"/>
        </w:rPr>
      </w:pPr>
      <w:r w:rsidRPr="00E721A1">
        <w:rPr>
          <w:rFonts w:ascii="Times New Roman" w:hAnsi="Times New Roman" w:cs="Times New Roman"/>
          <w:sz w:val="28"/>
          <w:szCs w:val="28"/>
        </w:rPr>
        <w:t>Транскультурні реалії (</w:t>
      </w:r>
      <w:r w:rsidRPr="00E721A1">
        <w:rPr>
          <w:rFonts w:ascii="Times New Roman" w:hAnsi="Times New Roman" w:cs="Times New Roman"/>
          <w:i/>
          <w:iCs/>
          <w:sz w:val="28"/>
          <w:szCs w:val="28"/>
        </w:rPr>
        <w:t>Transcultural ECRs</w:t>
      </w:r>
      <w:r w:rsidRPr="00E721A1">
        <w:rPr>
          <w:rFonts w:ascii="Times New Roman" w:hAnsi="Times New Roman" w:cs="Times New Roman"/>
          <w:sz w:val="28"/>
          <w:szCs w:val="28"/>
        </w:rPr>
        <w:t xml:space="preserve">) охоплюють одиниці, що відомі і аудиторії мови оригіналу, і мови перекладу. Вони не є прив’язаними до певної культури, оскільки стали частиною глобального енциклопедичного знання. Це можуть бути міжнародні бренди, імена відомих осіб або культурні символи, що належать до «третіх» культур, наприклад </w:t>
      </w:r>
      <w:r w:rsidRPr="00E721A1">
        <w:rPr>
          <w:rFonts w:ascii="Times New Roman" w:hAnsi="Times New Roman" w:cs="Times New Roman"/>
          <w:i/>
          <w:iCs/>
          <w:sz w:val="28"/>
          <w:szCs w:val="28"/>
        </w:rPr>
        <w:t>7-Eleven</w:t>
      </w:r>
      <w:r w:rsidRPr="00E721A1">
        <w:rPr>
          <w:rFonts w:ascii="Times New Roman" w:hAnsi="Times New Roman" w:cs="Times New Roman"/>
          <w:sz w:val="28"/>
          <w:szCs w:val="28"/>
        </w:rPr>
        <w:t xml:space="preserve">, </w:t>
      </w:r>
      <w:r w:rsidRPr="00E721A1">
        <w:rPr>
          <w:rFonts w:ascii="Times New Roman" w:hAnsi="Times New Roman" w:cs="Times New Roman"/>
          <w:i/>
          <w:iCs/>
          <w:sz w:val="28"/>
          <w:szCs w:val="28"/>
        </w:rPr>
        <w:t>Jacques Cousteau</w:t>
      </w:r>
      <w:r w:rsidRPr="00E721A1">
        <w:rPr>
          <w:rFonts w:ascii="Times New Roman" w:hAnsi="Times New Roman" w:cs="Times New Roman"/>
          <w:sz w:val="28"/>
          <w:szCs w:val="28"/>
        </w:rPr>
        <w:t>. Такі реалії зазвичай не створюють труднощів у перекладі й можуть бути передані шляхом прямого перенесення або калькування без адаптації.</w:t>
      </w:r>
    </w:p>
    <w:p w14:paraId="0B2D4952" w14:textId="77777777" w:rsidR="00A831B9" w:rsidRPr="00E721A1" w:rsidRDefault="00A831B9" w:rsidP="00A831B9">
      <w:pPr>
        <w:spacing w:line="360" w:lineRule="auto"/>
        <w:ind w:firstLine="851"/>
        <w:contextualSpacing/>
        <w:jc w:val="both"/>
        <w:rPr>
          <w:rFonts w:ascii="Times New Roman" w:hAnsi="Times New Roman" w:cs="Times New Roman"/>
          <w:sz w:val="28"/>
          <w:szCs w:val="28"/>
        </w:rPr>
      </w:pPr>
      <w:r w:rsidRPr="00E721A1">
        <w:rPr>
          <w:rFonts w:ascii="Times New Roman" w:hAnsi="Times New Roman" w:cs="Times New Roman"/>
          <w:sz w:val="28"/>
          <w:szCs w:val="28"/>
        </w:rPr>
        <w:t>Монокультурні реалії (</w:t>
      </w:r>
      <w:r w:rsidRPr="00E721A1">
        <w:rPr>
          <w:rFonts w:ascii="Times New Roman" w:hAnsi="Times New Roman" w:cs="Times New Roman"/>
          <w:i/>
          <w:iCs/>
          <w:sz w:val="28"/>
          <w:szCs w:val="28"/>
        </w:rPr>
        <w:t>Monocultural ECRs</w:t>
      </w:r>
      <w:r w:rsidRPr="00E721A1">
        <w:rPr>
          <w:rFonts w:ascii="Times New Roman" w:hAnsi="Times New Roman" w:cs="Times New Roman"/>
          <w:sz w:val="28"/>
          <w:szCs w:val="28"/>
        </w:rPr>
        <w:t>) належать до тих елементів, які добре зрозумілі представникам культури-джерела, але викликають складнощі у сприйнятті цільовою аудиторією. Вони відображають культурно специфічні поняття, соціальні інститути або побутові реалії, відомі лише носіям певного суспільства. Саме цей тип створює так звані «кризові точки перекладу» — моменти, коли перекладач змушений обирати між буквальністю й адаптацією, щоб забезпечити зрозумілість і водночас зберегти культурний колорит.</w:t>
      </w:r>
    </w:p>
    <w:p w14:paraId="6362888F" w14:textId="7C85D04A" w:rsidR="00A831B9" w:rsidRPr="00E721A1" w:rsidRDefault="00A831B9" w:rsidP="00A831B9">
      <w:pPr>
        <w:spacing w:line="360" w:lineRule="auto"/>
        <w:ind w:firstLine="851"/>
        <w:contextualSpacing/>
        <w:jc w:val="both"/>
        <w:rPr>
          <w:rFonts w:ascii="Times New Roman" w:hAnsi="Times New Roman" w:cs="Times New Roman"/>
          <w:sz w:val="28"/>
          <w:szCs w:val="28"/>
        </w:rPr>
      </w:pPr>
      <w:r w:rsidRPr="00E721A1">
        <w:rPr>
          <w:rFonts w:ascii="Times New Roman" w:hAnsi="Times New Roman" w:cs="Times New Roman"/>
          <w:sz w:val="28"/>
          <w:szCs w:val="28"/>
        </w:rPr>
        <w:t>Мікрокультурні реалії (</w:t>
      </w:r>
      <w:r w:rsidRPr="00E721A1">
        <w:rPr>
          <w:rFonts w:ascii="Times New Roman" w:hAnsi="Times New Roman" w:cs="Times New Roman"/>
          <w:i/>
          <w:iCs/>
          <w:sz w:val="28"/>
          <w:szCs w:val="28"/>
        </w:rPr>
        <w:t>Microcultural ECRs</w:t>
      </w:r>
      <w:r w:rsidRPr="00E721A1">
        <w:rPr>
          <w:rFonts w:ascii="Times New Roman" w:hAnsi="Times New Roman" w:cs="Times New Roman"/>
          <w:sz w:val="28"/>
          <w:szCs w:val="28"/>
        </w:rPr>
        <w:t xml:space="preserve">) </w:t>
      </w:r>
      <w:r w:rsidR="00CF4C69">
        <w:rPr>
          <w:rFonts w:ascii="Times New Roman" w:hAnsi="Times New Roman" w:cs="Times New Roman"/>
          <w:sz w:val="28"/>
          <w:szCs w:val="28"/>
        </w:rPr>
        <w:t>–</w:t>
      </w:r>
      <w:r w:rsidRPr="00E721A1">
        <w:rPr>
          <w:rFonts w:ascii="Times New Roman" w:hAnsi="Times New Roman" w:cs="Times New Roman"/>
          <w:sz w:val="28"/>
          <w:szCs w:val="28"/>
        </w:rPr>
        <w:t xml:space="preserve"> це одиниці, настільки локалізовані або спеціалізовані, що можуть бути незнайомими навіть більшості носіїв мови оригіналу. Вони пов’язані з вузькими соціальними чи географічними контекстами, як-от адреси, локальні топоніми чи імена маловідомих осіб (</w:t>
      </w:r>
      <w:r w:rsidRPr="00E721A1">
        <w:rPr>
          <w:rFonts w:ascii="Times New Roman" w:hAnsi="Times New Roman" w:cs="Times New Roman"/>
          <w:i/>
          <w:iCs/>
          <w:sz w:val="28"/>
          <w:szCs w:val="28"/>
        </w:rPr>
        <w:t>19 Cranberry Street, Brooklyn</w:t>
      </w:r>
      <w:r w:rsidRPr="00E721A1">
        <w:rPr>
          <w:rFonts w:ascii="Times New Roman" w:hAnsi="Times New Roman" w:cs="Times New Roman"/>
          <w:sz w:val="28"/>
          <w:szCs w:val="28"/>
        </w:rPr>
        <w:t>). Під час перекладу таких реалій смислову референтність зазвичай відтворюють через контекст або співтекст, оскільки позамовна опора на фонові знання відсутня.</w:t>
      </w:r>
    </w:p>
    <w:p w14:paraId="08050819" w14:textId="654D2F84" w:rsidR="00A831B9" w:rsidRPr="004B67A7" w:rsidRDefault="00A831B9" w:rsidP="00A831B9">
      <w:pPr>
        <w:spacing w:line="360" w:lineRule="auto"/>
        <w:ind w:firstLine="851"/>
        <w:contextualSpacing/>
        <w:jc w:val="both"/>
        <w:rPr>
          <w:rFonts w:ascii="Times New Roman" w:hAnsi="Times New Roman" w:cs="Times New Roman"/>
          <w:sz w:val="28"/>
          <w:szCs w:val="28"/>
        </w:rPr>
      </w:pPr>
      <w:r>
        <w:rPr>
          <w:rFonts w:ascii="Times New Roman" w:hAnsi="Times New Roman" w:cs="Times New Roman"/>
          <w:sz w:val="28"/>
          <w:szCs w:val="28"/>
        </w:rPr>
        <w:t xml:space="preserve">Я. </w:t>
      </w:r>
      <w:r w:rsidRPr="00E721A1">
        <w:rPr>
          <w:rFonts w:ascii="Times New Roman" w:hAnsi="Times New Roman" w:cs="Times New Roman"/>
          <w:sz w:val="28"/>
          <w:szCs w:val="28"/>
        </w:rPr>
        <w:t>Педерсен наголошує, що рівень транскультурності не є сталим: одна й та сама реалія може сприйматися по-різному залежно від часу, контексту або аудиторії. Так, реалія, яка в одному фільмі є транскультурною, у іншому може набути ознак монокультурної. Такий підхід демонструє динамічний характер культурних одиниць у глобалізованому інформаційному просторі й підкреслює, що успішний переклад реалій залежить від адекватного розпізнавання їхнього типу та рівня культурної впізнаваності для глядача.</w:t>
      </w:r>
    </w:p>
    <w:p w14:paraId="7178D1E2" w14:textId="0D5A9117" w:rsidR="00990EAA" w:rsidRDefault="004B67A7" w:rsidP="00B64514">
      <w:pPr>
        <w:spacing w:line="360" w:lineRule="auto"/>
        <w:ind w:firstLine="851"/>
        <w:contextualSpacing/>
        <w:jc w:val="both"/>
        <w:rPr>
          <w:rFonts w:ascii="Times New Roman" w:hAnsi="Times New Roman" w:cs="Times New Roman"/>
          <w:sz w:val="28"/>
          <w:szCs w:val="28"/>
        </w:rPr>
      </w:pPr>
      <w:r w:rsidRPr="004B67A7">
        <w:rPr>
          <w:rFonts w:ascii="Times New Roman" w:hAnsi="Times New Roman" w:cs="Times New Roman"/>
          <w:sz w:val="28"/>
          <w:szCs w:val="28"/>
        </w:rPr>
        <w:t>Таким чином, зарубіжні підходи до класифікації реалій демонструють прагнення до інтеграції семантичних і структурних критеріїв. Якщо у вітчизняній традиції акцент робиться переважно на змістових групах (етнографічні, історичні, побутові), то іноземні дослідники частіше враховують також форму реалізації культурної інформації, її функцію у комунікації та ступінь адаптованості до іншої культури. Поєднання цих аспектів створює багатовимірну модель, у якій реалія розглядається не лише як лексична одиниця, а як елемент міжкультурного простору, що одночасно передає знання, цінності та емоційний досвід народу.</w:t>
      </w:r>
    </w:p>
    <w:p w14:paraId="667CCBDC" w14:textId="77777777" w:rsidR="00990EAA" w:rsidRDefault="00990EAA">
      <w:pPr>
        <w:rPr>
          <w:rFonts w:ascii="Times New Roman" w:hAnsi="Times New Roman" w:cs="Times New Roman"/>
          <w:sz w:val="28"/>
          <w:szCs w:val="28"/>
        </w:rPr>
      </w:pPr>
      <w:r>
        <w:rPr>
          <w:rFonts w:ascii="Times New Roman" w:hAnsi="Times New Roman" w:cs="Times New Roman"/>
          <w:sz w:val="28"/>
          <w:szCs w:val="28"/>
        </w:rPr>
        <w:br w:type="page"/>
      </w:r>
    </w:p>
    <w:p w14:paraId="298FD13B" w14:textId="77777777" w:rsidR="00CF4C69" w:rsidRPr="00CF51F7" w:rsidRDefault="00CF4C69" w:rsidP="00B64514">
      <w:pPr>
        <w:spacing w:line="360" w:lineRule="auto"/>
        <w:ind w:firstLine="851"/>
        <w:contextualSpacing/>
        <w:jc w:val="both"/>
        <w:rPr>
          <w:rFonts w:ascii="Times New Roman" w:hAnsi="Times New Roman" w:cs="Times New Roman"/>
          <w:sz w:val="28"/>
          <w:szCs w:val="28"/>
          <w:lang w:val="ru-RU"/>
        </w:rPr>
      </w:pPr>
    </w:p>
    <w:p w14:paraId="2C7C5D59" w14:textId="51008280" w:rsidR="00695C8A" w:rsidRDefault="00D6641F" w:rsidP="00BF706A">
      <w:pPr>
        <w:pStyle w:val="ad"/>
        <w:tabs>
          <w:tab w:val="left" w:pos="993"/>
        </w:tabs>
        <w:spacing w:line="360" w:lineRule="auto"/>
        <w:contextualSpacing/>
        <w:jc w:val="center"/>
        <w:rPr>
          <w:b/>
          <w:bCs/>
          <w:sz w:val="28"/>
          <w:szCs w:val="28"/>
        </w:rPr>
      </w:pPr>
      <w:r w:rsidRPr="00C278F7">
        <w:rPr>
          <w:b/>
          <w:bCs/>
          <w:sz w:val="28"/>
          <w:szCs w:val="28"/>
          <w:highlight w:val="green"/>
        </w:rPr>
        <w:t>РОЗДІЛ ІІ</w:t>
      </w:r>
      <w:r w:rsidR="002B74A9">
        <w:rPr>
          <w:b/>
          <w:bCs/>
          <w:sz w:val="28"/>
          <w:szCs w:val="28"/>
        </w:rPr>
        <w:t xml:space="preserve"> </w:t>
      </w:r>
      <w:r w:rsidR="002B74A9" w:rsidRPr="002B74A9">
        <w:rPr>
          <w:b/>
          <w:bCs/>
          <w:sz w:val="28"/>
          <w:szCs w:val="28"/>
        </w:rPr>
        <w:t>СПОСОБИ ПЕРЕДАЧІ РЕАЛІЙ І ЇХ ЗАСТОСУВАННЯ В АУДІОВІЗУАЛЬНОМУ ПЕРЕКЛАДІ (НА ПРИКЛАДІ ТЕЛЕСЕРІАЛУ “SUCCESSION”)</w:t>
      </w:r>
    </w:p>
    <w:p w14:paraId="0D203EE6" w14:textId="69D6D118" w:rsidR="00AB0765" w:rsidRPr="00CF51F7" w:rsidRDefault="00AB0765" w:rsidP="00AB0765">
      <w:pPr>
        <w:pStyle w:val="ad"/>
        <w:tabs>
          <w:tab w:val="left" w:pos="993"/>
        </w:tabs>
        <w:spacing w:line="360" w:lineRule="auto"/>
        <w:ind w:firstLine="851"/>
        <w:contextualSpacing/>
        <w:jc w:val="both"/>
        <w:rPr>
          <w:sz w:val="28"/>
          <w:szCs w:val="28"/>
          <w:lang w:val="ru-RU"/>
        </w:rPr>
      </w:pPr>
      <w:r w:rsidRPr="00AB0765">
        <w:rPr>
          <w:sz w:val="28"/>
          <w:szCs w:val="28"/>
        </w:rPr>
        <w:t xml:space="preserve">Цей розділ присвячений аналізу способів передачі реалій в українському аудіовізуальному перекладі та вивчає, як теоретичні класифікації реалізуються на практиці. На матеріалі телесеріалу </w:t>
      </w:r>
      <w:r w:rsidRPr="00AB0765">
        <w:rPr>
          <w:i/>
          <w:iCs/>
          <w:sz w:val="28"/>
          <w:szCs w:val="28"/>
        </w:rPr>
        <w:t>Succession</w:t>
      </w:r>
      <w:r w:rsidRPr="00AB0765">
        <w:rPr>
          <w:sz w:val="28"/>
          <w:szCs w:val="28"/>
        </w:rPr>
        <w:t xml:space="preserve"> розглянуто перекладацькі стратегії, їхню відповідність структурним і семантичним особливостям реалій, а також вплив полісеміотичного середовища на вибір оптимального способу перекладу. Розділ поєднує теоретичні узагальнення та практичний аналіз, демонструючи закономірності й тенденції передачі культурно специфічних одиниць у кінодискурсі.</w:t>
      </w:r>
    </w:p>
    <w:p w14:paraId="2F715F8A" w14:textId="77777777" w:rsidR="00B64514" w:rsidRPr="00F1249A" w:rsidRDefault="00B64514" w:rsidP="00B64514">
      <w:pPr>
        <w:ind w:firstLine="851"/>
        <w:jc w:val="both"/>
        <w:rPr>
          <w:rFonts w:ascii="Times New Roman" w:hAnsi="Times New Roman" w:cs="Times New Roman"/>
          <w:b/>
          <w:bCs/>
          <w:sz w:val="28"/>
          <w:szCs w:val="28"/>
        </w:rPr>
      </w:pPr>
      <w:r w:rsidRPr="00F1249A">
        <w:rPr>
          <w:rFonts w:ascii="Times New Roman" w:hAnsi="Times New Roman" w:cs="Times New Roman"/>
          <w:b/>
          <w:bCs/>
          <w:sz w:val="28"/>
          <w:szCs w:val="28"/>
          <w:lang w:val="ru-RU"/>
        </w:rPr>
        <w:t>2.1.</w:t>
      </w:r>
      <w:r>
        <w:rPr>
          <w:rFonts w:ascii="Times New Roman" w:hAnsi="Times New Roman" w:cs="Times New Roman"/>
          <w:b/>
          <w:bCs/>
          <w:sz w:val="28"/>
          <w:szCs w:val="28"/>
        </w:rPr>
        <w:t xml:space="preserve"> Класифікації способів передачі реалій при перекладі</w:t>
      </w:r>
    </w:p>
    <w:p w14:paraId="2B6B0E92" w14:textId="77777777" w:rsidR="00B64514" w:rsidRPr="00426AFD" w:rsidRDefault="00B64514" w:rsidP="00B64514">
      <w:pPr>
        <w:spacing w:line="360" w:lineRule="auto"/>
        <w:ind w:firstLine="851"/>
        <w:contextualSpacing/>
        <w:jc w:val="both"/>
        <w:rPr>
          <w:rFonts w:ascii="Times New Roman" w:hAnsi="Times New Roman" w:cs="Times New Roman"/>
          <w:sz w:val="28"/>
          <w:szCs w:val="28"/>
        </w:rPr>
      </w:pPr>
      <w:r w:rsidRPr="00426AFD">
        <w:rPr>
          <w:rFonts w:ascii="Times New Roman" w:hAnsi="Times New Roman" w:cs="Times New Roman"/>
          <w:sz w:val="28"/>
          <w:szCs w:val="28"/>
        </w:rPr>
        <w:t xml:space="preserve">Питання перекладу реалій ґрунтовно досліджували </w:t>
      </w:r>
      <w:r w:rsidRPr="00BB606F">
        <w:rPr>
          <w:rFonts w:ascii="Times New Roman" w:hAnsi="Times New Roman" w:cs="Times New Roman"/>
          <w:sz w:val="28"/>
          <w:szCs w:val="28"/>
          <w:highlight w:val="green"/>
        </w:rPr>
        <w:t>С. І. Влахов та С. П. Флорін</w:t>
      </w:r>
      <w:r>
        <w:rPr>
          <w:rFonts w:ascii="Times New Roman" w:hAnsi="Times New Roman" w:cs="Times New Roman"/>
          <w:sz w:val="28"/>
          <w:szCs w:val="28"/>
        </w:rPr>
        <w:t xml:space="preserve"> (2023)</w:t>
      </w:r>
      <w:r w:rsidRPr="00426AFD">
        <w:rPr>
          <w:rFonts w:ascii="Times New Roman" w:hAnsi="Times New Roman" w:cs="Times New Roman"/>
          <w:sz w:val="28"/>
          <w:szCs w:val="28"/>
        </w:rPr>
        <w:t>, які вважають, що реалія у словниковому розумінні зазвичай не перекладається, проте може передаватися контекстуально. Вони виокремлюють два основних напрями передачі реалій – транскрипцію та переклад.</w:t>
      </w:r>
    </w:p>
    <w:p w14:paraId="451ABDEC" w14:textId="77777777" w:rsidR="00B64514" w:rsidRPr="00426AFD" w:rsidRDefault="00B64514" w:rsidP="00B64514">
      <w:pPr>
        <w:spacing w:line="360" w:lineRule="auto"/>
        <w:ind w:firstLine="851"/>
        <w:contextualSpacing/>
        <w:jc w:val="both"/>
        <w:rPr>
          <w:rFonts w:ascii="Times New Roman" w:hAnsi="Times New Roman" w:cs="Times New Roman"/>
          <w:sz w:val="28"/>
          <w:szCs w:val="28"/>
        </w:rPr>
      </w:pPr>
      <w:r w:rsidRPr="00426AFD">
        <w:rPr>
          <w:rFonts w:ascii="Times New Roman" w:hAnsi="Times New Roman" w:cs="Times New Roman"/>
          <w:sz w:val="28"/>
          <w:szCs w:val="28"/>
        </w:rPr>
        <w:t>Перший спосіб передбачає перенесення іншомовної одиниці до мови перекладу графічними засобами, максимально наближеними до оригінальної фонетичної форми. Такий прийом дозволяє зберегти культурний колорит, однак не завжди забезпечує розуміння змісту.</w:t>
      </w:r>
    </w:p>
    <w:p w14:paraId="2DF4DA22" w14:textId="77777777" w:rsidR="00B64514" w:rsidRPr="00426AFD" w:rsidRDefault="00B64514" w:rsidP="00B64514">
      <w:pPr>
        <w:spacing w:line="360" w:lineRule="auto"/>
        <w:ind w:firstLine="851"/>
        <w:contextualSpacing/>
        <w:jc w:val="both"/>
        <w:rPr>
          <w:rFonts w:ascii="Times New Roman" w:hAnsi="Times New Roman" w:cs="Times New Roman"/>
          <w:sz w:val="28"/>
          <w:szCs w:val="28"/>
        </w:rPr>
      </w:pPr>
      <w:r w:rsidRPr="00426AFD">
        <w:rPr>
          <w:rFonts w:ascii="Times New Roman" w:hAnsi="Times New Roman" w:cs="Times New Roman"/>
          <w:sz w:val="28"/>
          <w:szCs w:val="28"/>
        </w:rPr>
        <w:t>Другий напрям – переклад у вузькому сенсі, який використовується тоді, коли транскрипція недоречна або суперечить нормам мови перекладу. Він охоплює три групи прийомів: створення неологізмів, приблизний переклад і контекстуальний переклад.</w:t>
      </w:r>
    </w:p>
    <w:p w14:paraId="25610433" w14:textId="77777777" w:rsidR="00B64514" w:rsidRPr="00426AFD" w:rsidRDefault="00B64514" w:rsidP="00B64514">
      <w:pPr>
        <w:spacing w:line="360" w:lineRule="auto"/>
        <w:ind w:firstLine="851"/>
        <w:contextualSpacing/>
        <w:jc w:val="both"/>
        <w:rPr>
          <w:rFonts w:ascii="Times New Roman" w:hAnsi="Times New Roman" w:cs="Times New Roman"/>
          <w:sz w:val="28"/>
          <w:szCs w:val="28"/>
        </w:rPr>
      </w:pPr>
      <w:r w:rsidRPr="00426AFD">
        <w:rPr>
          <w:rFonts w:ascii="Times New Roman" w:hAnsi="Times New Roman" w:cs="Times New Roman"/>
          <w:sz w:val="28"/>
          <w:szCs w:val="28"/>
        </w:rPr>
        <w:t>До неологізмів належать калька, напівкалька, освоєння та семантичний неологізм. Калька забезпечує точне відтворення семантики, але може знебарвити культурну конотацію. Напівкалька поєднує буквальний переклад із елементами іншомовної передачі, частково зберігаючи оригінальний колорит. Освоєння полягає в адаптації іншомовної одиниці до мовних норм перекладу при збереженні її етнокультурного звучання. Семантичний неологізм – це нове слово або словосполучення, створене перекладачем для передачі смислу без опори на етимологію джерела.</w:t>
      </w:r>
    </w:p>
    <w:p w14:paraId="15EAD4B3" w14:textId="77777777" w:rsidR="00B64514" w:rsidRPr="00426AFD" w:rsidRDefault="00B64514" w:rsidP="00B64514">
      <w:pPr>
        <w:spacing w:line="360" w:lineRule="auto"/>
        <w:ind w:firstLine="851"/>
        <w:contextualSpacing/>
        <w:jc w:val="both"/>
        <w:rPr>
          <w:rFonts w:ascii="Times New Roman" w:hAnsi="Times New Roman" w:cs="Times New Roman"/>
          <w:sz w:val="28"/>
          <w:szCs w:val="28"/>
        </w:rPr>
      </w:pPr>
      <w:r w:rsidRPr="00426AFD">
        <w:rPr>
          <w:rFonts w:ascii="Times New Roman" w:hAnsi="Times New Roman" w:cs="Times New Roman"/>
          <w:sz w:val="28"/>
          <w:szCs w:val="28"/>
        </w:rPr>
        <w:t>Приблизний переклад орієнтований на передачу предметного змісту, навіть якщо при цьому втрачається емоційно-культурне забарвлення. Він включає родо-видову заміну, функціональний аналог і описовий переклад. Родо-видова заміна означає передання реалії ширшим поняттям, функціональний аналог – добір поняття, що викликає схожу реакцію у читача, а описовий переклад – пояснення змісту реалії засобами цільової мови.</w:t>
      </w:r>
    </w:p>
    <w:p w14:paraId="6CEE8508" w14:textId="77777777" w:rsidR="00B64514" w:rsidRPr="00426AFD" w:rsidRDefault="00B64514" w:rsidP="00B64514">
      <w:pPr>
        <w:spacing w:line="360" w:lineRule="auto"/>
        <w:ind w:firstLine="851"/>
        <w:contextualSpacing/>
        <w:jc w:val="both"/>
        <w:rPr>
          <w:rFonts w:ascii="Times New Roman" w:hAnsi="Times New Roman" w:cs="Times New Roman"/>
          <w:sz w:val="28"/>
          <w:szCs w:val="28"/>
        </w:rPr>
      </w:pPr>
      <w:r w:rsidRPr="00426AFD">
        <w:rPr>
          <w:rFonts w:ascii="Times New Roman" w:hAnsi="Times New Roman" w:cs="Times New Roman"/>
          <w:sz w:val="28"/>
          <w:szCs w:val="28"/>
        </w:rPr>
        <w:t>Контекстуальний переклад базується на інтерпретації значення реалії з урахуванням ширшого контексту, що дозволяє гнучко передати зміст у межах конкретної ситуації.</w:t>
      </w:r>
    </w:p>
    <w:p w14:paraId="157271FB" w14:textId="77777777" w:rsidR="00B64514" w:rsidRPr="00426AFD" w:rsidRDefault="00B64514" w:rsidP="00B64514">
      <w:pPr>
        <w:spacing w:line="360" w:lineRule="auto"/>
        <w:ind w:firstLine="851"/>
        <w:contextualSpacing/>
        <w:jc w:val="both"/>
        <w:rPr>
          <w:rFonts w:ascii="Times New Roman" w:hAnsi="Times New Roman" w:cs="Times New Roman"/>
          <w:sz w:val="28"/>
          <w:szCs w:val="28"/>
        </w:rPr>
      </w:pPr>
      <w:r w:rsidRPr="00426AFD">
        <w:rPr>
          <w:rFonts w:ascii="Times New Roman" w:hAnsi="Times New Roman" w:cs="Times New Roman"/>
          <w:sz w:val="28"/>
          <w:szCs w:val="28"/>
        </w:rPr>
        <w:t>Таким чином, класифікація С. І. Влахова та С. П. Флоріна охоплює як прямі (транскрипція), так і опосередковані способи відтворення культурно специфічних одиниць (переклад у різних формах), що дає змогу перекладачеві обирати оптимальну стратегію залежно від функцій реалії у тексті, жанру та очікувань аудиторії.</w:t>
      </w:r>
    </w:p>
    <w:p w14:paraId="628B5737" w14:textId="77777777" w:rsidR="00B64514" w:rsidRPr="006B389B" w:rsidRDefault="00B64514" w:rsidP="00B64514">
      <w:pPr>
        <w:spacing w:line="360" w:lineRule="auto"/>
        <w:ind w:firstLine="851"/>
        <w:contextualSpacing/>
        <w:jc w:val="both"/>
        <w:rPr>
          <w:rFonts w:ascii="Times New Roman" w:hAnsi="Times New Roman" w:cs="Times New Roman"/>
          <w:sz w:val="28"/>
          <w:szCs w:val="28"/>
        </w:rPr>
      </w:pPr>
      <w:r w:rsidRPr="006B389B">
        <w:rPr>
          <w:rFonts w:ascii="Times New Roman" w:hAnsi="Times New Roman" w:cs="Times New Roman"/>
          <w:sz w:val="28"/>
          <w:szCs w:val="28"/>
        </w:rPr>
        <w:t>Р. П. Зорівчак</w:t>
      </w:r>
      <w:r>
        <w:rPr>
          <w:rFonts w:ascii="Times New Roman" w:hAnsi="Times New Roman" w:cs="Times New Roman"/>
          <w:sz w:val="28"/>
          <w:szCs w:val="28"/>
        </w:rPr>
        <w:t xml:space="preserve"> (1989)</w:t>
      </w:r>
      <w:r w:rsidRPr="006B389B">
        <w:rPr>
          <w:rFonts w:ascii="Times New Roman" w:hAnsi="Times New Roman" w:cs="Times New Roman"/>
          <w:sz w:val="28"/>
          <w:szCs w:val="28"/>
        </w:rPr>
        <w:t xml:space="preserve"> розвинула концепцію перекладу реалій, зосередившись на принципах адекватної міжмовної передачі культурно маркованих одиниць. На її думку, ключовою умовою є повне розуміння перекладачем значення реалії, її стилістичної функції та культурних асоціацій. Учена виокремлює кілька основних способів перекладу, серед яких</w:t>
      </w:r>
      <w:r w:rsidRPr="00FC5CCB">
        <w:rPr>
          <w:rFonts w:ascii="Times New Roman" w:hAnsi="Times New Roman" w:cs="Times New Roman"/>
          <w:sz w:val="28"/>
          <w:szCs w:val="28"/>
        </w:rPr>
        <w:t xml:space="preserve"> </w:t>
      </w:r>
      <w:r>
        <w:rPr>
          <w:sz w:val="28"/>
          <w:szCs w:val="28"/>
        </w:rPr>
        <w:t>–</w:t>
      </w:r>
      <w:r w:rsidRPr="00FC5CCB">
        <w:rPr>
          <w:rFonts w:ascii="Times New Roman" w:hAnsi="Times New Roman" w:cs="Times New Roman"/>
          <w:sz w:val="28"/>
          <w:szCs w:val="28"/>
        </w:rPr>
        <w:t xml:space="preserve"> </w:t>
      </w:r>
      <w:r w:rsidRPr="006B389B">
        <w:rPr>
          <w:rFonts w:ascii="Times New Roman" w:hAnsi="Times New Roman" w:cs="Times New Roman"/>
          <w:sz w:val="28"/>
          <w:szCs w:val="28"/>
        </w:rPr>
        <w:t>транскрипція, гіперонімічне перейменування, дескриптивна перифраза, комбінована реномінація, калькування, міжмовна транспозиція, метод уподібнення, ситуативний відповідник і контекстуальне розтлумачення.</w:t>
      </w:r>
    </w:p>
    <w:p w14:paraId="169DB931" w14:textId="77777777" w:rsidR="00B64514" w:rsidRPr="006B389B" w:rsidRDefault="00B64514" w:rsidP="00B64514">
      <w:pPr>
        <w:spacing w:line="360" w:lineRule="auto"/>
        <w:ind w:firstLine="851"/>
        <w:contextualSpacing/>
        <w:jc w:val="both"/>
        <w:rPr>
          <w:rFonts w:ascii="Times New Roman" w:hAnsi="Times New Roman" w:cs="Times New Roman"/>
          <w:sz w:val="28"/>
          <w:szCs w:val="28"/>
        </w:rPr>
      </w:pPr>
      <w:r w:rsidRPr="006B389B">
        <w:rPr>
          <w:rFonts w:ascii="Times New Roman" w:hAnsi="Times New Roman" w:cs="Times New Roman"/>
          <w:sz w:val="28"/>
          <w:szCs w:val="28"/>
        </w:rPr>
        <w:t>Транскрипція та транслітерація передбачають передачу звучання або графічної форми іншомовної одиниці засобами мови перекладу, що забезпечує збереження її національного колориту. Гіперонімічне перейменування базується на принципі заміни видової назви ширшим поняттям, що дозволяє відтворити зміст при браку точного еквівалента. Дескриптивна перифраза полягає у поясненні або описі значення реалії, коли інші засоби непридатні.</w:t>
      </w:r>
    </w:p>
    <w:p w14:paraId="3BD648F8" w14:textId="77777777" w:rsidR="00B64514" w:rsidRPr="006B389B" w:rsidRDefault="00B64514" w:rsidP="00B64514">
      <w:pPr>
        <w:spacing w:line="360" w:lineRule="auto"/>
        <w:ind w:firstLine="851"/>
        <w:contextualSpacing/>
        <w:jc w:val="both"/>
        <w:rPr>
          <w:rFonts w:ascii="Times New Roman" w:hAnsi="Times New Roman" w:cs="Times New Roman"/>
          <w:sz w:val="28"/>
          <w:szCs w:val="28"/>
        </w:rPr>
      </w:pPr>
      <w:r w:rsidRPr="006B389B">
        <w:rPr>
          <w:rFonts w:ascii="Times New Roman" w:hAnsi="Times New Roman" w:cs="Times New Roman"/>
          <w:sz w:val="28"/>
          <w:szCs w:val="28"/>
        </w:rPr>
        <w:t>Комбінована реномінація поєднує транскрипцію з описом, що забезпечує і збереження іншомовного колориту, і зрозумілість для читача. Калькування, за визначенням дослідниці, полягає у буквальному відтворенні структурно-семантичної моделі вихідної мови засобами мови перекладу. Міжмовна транспозиція передбачає заміну вихідної реалії аналогом із мови перекладу, який має інше денотативне, але близьке конотативне значення.</w:t>
      </w:r>
    </w:p>
    <w:p w14:paraId="26BA2677" w14:textId="77777777" w:rsidR="00B64514" w:rsidRPr="006B389B" w:rsidRDefault="00B64514" w:rsidP="00B64514">
      <w:pPr>
        <w:spacing w:line="360" w:lineRule="auto"/>
        <w:ind w:firstLine="851"/>
        <w:contextualSpacing/>
        <w:jc w:val="both"/>
        <w:rPr>
          <w:rFonts w:ascii="Times New Roman" w:hAnsi="Times New Roman" w:cs="Times New Roman"/>
          <w:sz w:val="28"/>
          <w:szCs w:val="28"/>
        </w:rPr>
      </w:pPr>
      <w:r w:rsidRPr="006B389B">
        <w:rPr>
          <w:rFonts w:ascii="Times New Roman" w:hAnsi="Times New Roman" w:cs="Times New Roman"/>
          <w:sz w:val="28"/>
          <w:szCs w:val="28"/>
        </w:rPr>
        <w:t>Метод уподібнення (субституція) спрямований на відтворення семантико-стилістичних функцій вихідної одиниці через аналогічний засіб у мові перекладу. Ситуативний відповідник або контекстуальний переклад полягає у доборі оказійного еквівалента, який відображає значення реалії лише в конкретному контексті. Контекстуальне розтлумачення, своєю чергою, полягає у введенні короткого пояснення в текст, якщо реалія є ключовою для розуміння ситуації.</w:t>
      </w:r>
    </w:p>
    <w:p w14:paraId="4E626AF0" w14:textId="77777777" w:rsidR="00B64514" w:rsidRDefault="00B64514" w:rsidP="00B64514">
      <w:pPr>
        <w:spacing w:line="360" w:lineRule="auto"/>
        <w:ind w:firstLine="851"/>
        <w:contextualSpacing/>
        <w:jc w:val="both"/>
        <w:rPr>
          <w:rFonts w:ascii="Times New Roman" w:hAnsi="Times New Roman" w:cs="Times New Roman"/>
          <w:sz w:val="28"/>
          <w:szCs w:val="28"/>
        </w:rPr>
      </w:pPr>
      <w:r w:rsidRPr="006B389B">
        <w:rPr>
          <w:rFonts w:ascii="Times New Roman" w:hAnsi="Times New Roman" w:cs="Times New Roman"/>
          <w:sz w:val="28"/>
          <w:szCs w:val="28"/>
        </w:rPr>
        <w:t>Р. П. Зорівчак</w:t>
      </w:r>
      <w:r>
        <w:rPr>
          <w:rFonts w:ascii="Times New Roman" w:hAnsi="Times New Roman" w:cs="Times New Roman"/>
          <w:sz w:val="28"/>
          <w:szCs w:val="28"/>
        </w:rPr>
        <w:t xml:space="preserve"> (1989)</w:t>
      </w:r>
      <w:r w:rsidRPr="006B389B">
        <w:rPr>
          <w:rFonts w:ascii="Times New Roman" w:hAnsi="Times New Roman" w:cs="Times New Roman"/>
          <w:sz w:val="28"/>
          <w:szCs w:val="28"/>
        </w:rPr>
        <w:t xml:space="preserve"> підкреслює, що вибір способу перекладу залежить не лише від типу реалії, а й від жанру, стилістичних особливостей тексту, рівня обізнаності аудиторії та прагматичних завдань перекладача. Її класифікація демонструє багатовимірність процесу відтворення реалій і наголошує на необхідності гнучкого поєднання формальних і функціональних підходів для досягнення адекватності та культурної автентичності перекладу.</w:t>
      </w:r>
    </w:p>
    <w:p w14:paraId="30AD4C82" w14:textId="77777777" w:rsidR="00B64514" w:rsidRPr="00DB39A8" w:rsidRDefault="00B64514" w:rsidP="00B64514">
      <w:pPr>
        <w:spacing w:line="360" w:lineRule="auto"/>
        <w:ind w:firstLine="851"/>
        <w:contextualSpacing/>
        <w:jc w:val="both"/>
        <w:rPr>
          <w:rFonts w:ascii="Times New Roman" w:hAnsi="Times New Roman" w:cs="Times New Roman"/>
          <w:sz w:val="28"/>
          <w:szCs w:val="28"/>
        </w:rPr>
      </w:pPr>
      <w:r w:rsidRPr="00DB39A8">
        <w:rPr>
          <w:rFonts w:ascii="Times New Roman" w:hAnsi="Times New Roman" w:cs="Times New Roman"/>
          <w:sz w:val="28"/>
          <w:szCs w:val="28"/>
        </w:rPr>
        <w:t xml:space="preserve">У теоретичному плані питання способів і технік перекладу реалій розглядається в межах ширшої проблеми перекладацьких процедур, які, за словами </w:t>
      </w:r>
      <w:r w:rsidRPr="00DB39A8">
        <w:rPr>
          <w:rFonts w:ascii="Times New Roman" w:hAnsi="Times New Roman" w:cs="Times New Roman"/>
          <w:sz w:val="28"/>
          <w:szCs w:val="28"/>
          <w:highlight w:val="yellow"/>
        </w:rPr>
        <w:t>В. Васкес-і-дель Арболь (2016), «</w:t>
      </w:r>
      <w:r w:rsidRPr="00DB39A8">
        <w:rPr>
          <w:rFonts w:ascii="Times New Roman" w:hAnsi="Times New Roman" w:cs="Times New Roman"/>
          <w:sz w:val="28"/>
          <w:szCs w:val="28"/>
        </w:rPr>
        <w:t xml:space="preserve">протягом історії перекладознавства вивчалися надзвичайно широко». </w:t>
      </w:r>
    </w:p>
    <w:p w14:paraId="035CF078" w14:textId="77777777" w:rsidR="00B64514" w:rsidRPr="00DB39A8" w:rsidRDefault="00B64514" w:rsidP="00B64514">
      <w:pPr>
        <w:spacing w:line="360" w:lineRule="auto"/>
        <w:ind w:firstLine="851"/>
        <w:contextualSpacing/>
        <w:jc w:val="both"/>
        <w:rPr>
          <w:rFonts w:ascii="Times New Roman" w:hAnsi="Times New Roman" w:cs="Times New Roman"/>
          <w:sz w:val="28"/>
          <w:szCs w:val="28"/>
        </w:rPr>
      </w:pPr>
      <w:r w:rsidRPr="00DB39A8">
        <w:rPr>
          <w:rFonts w:ascii="Times New Roman" w:hAnsi="Times New Roman" w:cs="Times New Roman"/>
          <w:sz w:val="28"/>
          <w:szCs w:val="28"/>
          <w:highlight w:val="yellow"/>
        </w:rPr>
        <w:t>Так, Дж. Вестон (1991)</w:t>
      </w:r>
      <w:r w:rsidRPr="00DB39A8">
        <w:rPr>
          <w:rFonts w:ascii="Times New Roman" w:hAnsi="Times New Roman" w:cs="Times New Roman"/>
          <w:sz w:val="28"/>
          <w:szCs w:val="28"/>
        </w:rPr>
        <w:t xml:space="preserve"> визначає п’ять базових процедур, придатних для перекладу реалій: створення неологізму, транскрипцію, натуралізацію, формальну та функціональну еквівалентність. Цей підхід поєднує лексичний та функціональний рівні аналізу, підкреслюючи можливість як збереження форми, так і відтворення культурної функції іншомовного елемента.</w:t>
      </w:r>
      <w:r w:rsidRPr="00633303">
        <w:rPr>
          <w:rFonts w:ascii="VistaSansLight-SC700" w:hAnsi="VistaSansLight-SC700" w:cs="VistaSansLight-SC700"/>
          <w:kern w:val="0"/>
        </w:rPr>
        <w:t xml:space="preserve"> </w:t>
      </w:r>
    </w:p>
    <w:p w14:paraId="1F81EBE2" w14:textId="77777777" w:rsidR="00B64514" w:rsidRPr="00DB39A8" w:rsidRDefault="00B64514" w:rsidP="00B64514">
      <w:pPr>
        <w:spacing w:line="360" w:lineRule="auto"/>
        <w:ind w:firstLine="851"/>
        <w:contextualSpacing/>
        <w:jc w:val="both"/>
        <w:rPr>
          <w:rFonts w:ascii="Times New Roman" w:hAnsi="Times New Roman" w:cs="Times New Roman"/>
          <w:sz w:val="28"/>
          <w:szCs w:val="28"/>
        </w:rPr>
      </w:pPr>
      <w:r w:rsidRPr="00DB39A8">
        <w:rPr>
          <w:rFonts w:ascii="Times New Roman" w:hAnsi="Times New Roman" w:cs="Times New Roman"/>
          <w:sz w:val="28"/>
          <w:szCs w:val="28"/>
        </w:rPr>
        <w:t xml:space="preserve">Іншу систему запропонував </w:t>
      </w:r>
      <w:r w:rsidRPr="00DB39A8">
        <w:rPr>
          <w:rFonts w:ascii="Times New Roman" w:hAnsi="Times New Roman" w:cs="Times New Roman"/>
          <w:sz w:val="28"/>
          <w:szCs w:val="28"/>
          <w:highlight w:val="yellow"/>
        </w:rPr>
        <w:t>Х. Гредлер (2000, цит. за Shaheri &amp; Satariyan, 2017</w:t>
      </w:r>
      <w:r w:rsidRPr="00DB39A8">
        <w:rPr>
          <w:rFonts w:ascii="Times New Roman" w:hAnsi="Times New Roman" w:cs="Times New Roman"/>
          <w:sz w:val="28"/>
          <w:szCs w:val="28"/>
        </w:rPr>
        <w:t>), який наголошує, що перекладач має або створити нове слово, або пояснити значення іншомовного терміна, а не лише перекладати його. Такий підхід зміщує фокус із пошуку формального відповідника на створення семантичної й прагматичної рівноваги між мовами.</w:t>
      </w:r>
      <w:r>
        <w:rPr>
          <w:rFonts w:ascii="Times New Roman" w:hAnsi="Times New Roman" w:cs="Times New Roman"/>
          <w:sz w:val="28"/>
          <w:szCs w:val="28"/>
        </w:rPr>
        <w:t xml:space="preserve"> </w:t>
      </w:r>
    </w:p>
    <w:p w14:paraId="56431118" w14:textId="77777777" w:rsidR="00B64514" w:rsidRPr="00DB39A8" w:rsidRDefault="00B64514" w:rsidP="00B64514">
      <w:pPr>
        <w:spacing w:line="360" w:lineRule="auto"/>
        <w:ind w:firstLine="851"/>
        <w:contextualSpacing/>
        <w:jc w:val="both"/>
        <w:rPr>
          <w:rFonts w:ascii="Times New Roman" w:hAnsi="Times New Roman" w:cs="Times New Roman"/>
          <w:sz w:val="28"/>
          <w:szCs w:val="28"/>
        </w:rPr>
      </w:pPr>
      <w:r>
        <w:rPr>
          <w:rFonts w:ascii="Times New Roman" w:hAnsi="Times New Roman" w:cs="Times New Roman"/>
          <w:sz w:val="28"/>
          <w:szCs w:val="28"/>
          <w:highlight w:val="yellow"/>
        </w:rPr>
        <w:t>Д.Ф.</w:t>
      </w:r>
      <w:r w:rsidRPr="00DB39A8">
        <w:rPr>
          <w:rFonts w:ascii="Times New Roman" w:hAnsi="Times New Roman" w:cs="Times New Roman"/>
          <w:sz w:val="28"/>
          <w:szCs w:val="28"/>
          <w:highlight w:val="yellow"/>
        </w:rPr>
        <w:t xml:space="preserve"> Аїксела (1996)</w:t>
      </w:r>
      <w:r w:rsidRPr="00DB39A8">
        <w:rPr>
          <w:rFonts w:ascii="Times New Roman" w:hAnsi="Times New Roman" w:cs="Times New Roman"/>
          <w:sz w:val="28"/>
          <w:szCs w:val="28"/>
        </w:rPr>
        <w:t xml:space="preserve"> виділяє дві великі групи стратегій перекладу реалій – збереження (conservation) та заміна (substitution). Перша включає орфографічну адаптацію, буквальний переклад, внутрішньотекстову та позатекстову глоси, а також повтор. Друга група об’єднує вилучення, синонімічну заміну, самостійну творчість перекладача, універсалізацію (повну чи часткову) та натуралізацію. Таким чином, модель Аїксели демонструє гнучкий перехід від буквального до адаптивного перекладу залежно від ступеня культурної дистанції.</w:t>
      </w:r>
      <w:r>
        <w:rPr>
          <w:rFonts w:ascii="Times New Roman" w:hAnsi="Times New Roman" w:cs="Times New Roman"/>
          <w:sz w:val="28"/>
          <w:szCs w:val="28"/>
        </w:rPr>
        <w:t xml:space="preserve"> </w:t>
      </w:r>
    </w:p>
    <w:p w14:paraId="65F3B74F" w14:textId="77777777" w:rsidR="00B64514" w:rsidRPr="00DB39A8" w:rsidRDefault="00B64514" w:rsidP="00B64514">
      <w:pPr>
        <w:spacing w:line="360" w:lineRule="auto"/>
        <w:ind w:firstLine="851"/>
        <w:contextualSpacing/>
        <w:jc w:val="both"/>
        <w:rPr>
          <w:rFonts w:ascii="Times New Roman" w:hAnsi="Times New Roman" w:cs="Times New Roman"/>
          <w:sz w:val="28"/>
          <w:szCs w:val="28"/>
        </w:rPr>
      </w:pPr>
      <w:r w:rsidRPr="00DB39A8">
        <w:rPr>
          <w:rFonts w:ascii="Times New Roman" w:hAnsi="Times New Roman" w:cs="Times New Roman"/>
          <w:sz w:val="28"/>
          <w:szCs w:val="28"/>
          <w:highlight w:val="yellow"/>
        </w:rPr>
        <w:t>П. Гарві (2000)</w:t>
      </w:r>
      <w:r w:rsidRPr="00DB39A8">
        <w:rPr>
          <w:rFonts w:ascii="Times New Roman" w:hAnsi="Times New Roman" w:cs="Times New Roman"/>
          <w:sz w:val="28"/>
          <w:szCs w:val="28"/>
        </w:rPr>
        <w:t xml:space="preserve"> пропонує чотири основні техніки: функціональний еквівалент (заміна реалії цільової мови аналогом із подібною функцією), формальний або лінгвістичний еквівалент (буквальний переклад), транскрипцію (запозичення) та описовий переклад (роз’яснення значення через узагальнення). Обидва дослідники підкреслюють, що поняття еквівалентності є багатовимірним і не означає «повної відповідності», а радше досягнення комунікативного ефекту, максимально наближеного до оригінального.</w:t>
      </w:r>
      <w:r>
        <w:rPr>
          <w:rFonts w:ascii="Times New Roman" w:hAnsi="Times New Roman" w:cs="Times New Roman"/>
          <w:sz w:val="28"/>
          <w:szCs w:val="28"/>
        </w:rPr>
        <w:t xml:space="preserve"> </w:t>
      </w:r>
    </w:p>
    <w:p w14:paraId="51CC39A0" w14:textId="77777777" w:rsidR="00B64514" w:rsidRPr="006B389B" w:rsidRDefault="00B64514" w:rsidP="00B64514">
      <w:pPr>
        <w:spacing w:line="360" w:lineRule="auto"/>
        <w:ind w:firstLine="851"/>
        <w:contextualSpacing/>
        <w:jc w:val="both"/>
        <w:rPr>
          <w:rFonts w:ascii="Times New Roman" w:hAnsi="Times New Roman" w:cs="Times New Roman"/>
          <w:sz w:val="28"/>
          <w:szCs w:val="28"/>
        </w:rPr>
      </w:pPr>
      <w:r w:rsidRPr="00DB39A8">
        <w:rPr>
          <w:rFonts w:ascii="Times New Roman" w:hAnsi="Times New Roman" w:cs="Times New Roman"/>
          <w:sz w:val="28"/>
          <w:szCs w:val="28"/>
          <w:highlight w:val="yellow"/>
        </w:rPr>
        <w:t>Пітер Ньюмарк (1988)</w:t>
      </w:r>
      <w:r w:rsidRPr="00DB39A8">
        <w:rPr>
          <w:rFonts w:ascii="Times New Roman" w:hAnsi="Times New Roman" w:cs="Times New Roman"/>
          <w:sz w:val="28"/>
          <w:szCs w:val="28"/>
        </w:rPr>
        <w:t xml:space="preserve"> розробив одну з найвпливовіших класифікацій перекладацьких процедур, що поєднує лінгвістичні, семантичні та культурні аспекти. Серед них </w:t>
      </w:r>
      <w:r>
        <w:rPr>
          <w:rFonts w:ascii="Times New Roman" w:hAnsi="Times New Roman" w:cs="Times New Roman"/>
          <w:sz w:val="28"/>
          <w:szCs w:val="28"/>
        </w:rPr>
        <w:t>–</w:t>
      </w:r>
      <w:r w:rsidRPr="00DB39A8">
        <w:rPr>
          <w:rFonts w:ascii="Times New Roman" w:hAnsi="Times New Roman" w:cs="Times New Roman"/>
          <w:sz w:val="28"/>
          <w:szCs w:val="28"/>
        </w:rPr>
        <w:t xml:space="preserve"> синонімічний переклад, описовий еквівалент, трансференція (запозичення), буквальний переклад, культурний і функціональний еквівалент, натуралізація, транспозиція, модуляція, парафраз, компонентний аналіз та примітки перекладача. Ця система дозволяє описати як мінімальні трансформації (на рівні слова), так і глибші смислові адаптації, необхідні при передачі культурно маркованих елементів.</w:t>
      </w:r>
    </w:p>
    <w:p w14:paraId="22CB867E" w14:textId="77777777" w:rsidR="00B64514" w:rsidRPr="00895D4D" w:rsidRDefault="00B64514" w:rsidP="00B64514">
      <w:pPr>
        <w:spacing w:line="360" w:lineRule="auto"/>
        <w:ind w:firstLine="851"/>
        <w:contextualSpacing/>
        <w:jc w:val="both"/>
        <w:rPr>
          <w:rFonts w:ascii="Times New Roman" w:hAnsi="Times New Roman" w:cs="Times New Roman"/>
          <w:sz w:val="28"/>
          <w:szCs w:val="28"/>
        </w:rPr>
      </w:pPr>
      <w:r w:rsidRPr="00895D4D">
        <w:rPr>
          <w:rFonts w:ascii="Times New Roman" w:hAnsi="Times New Roman" w:cs="Times New Roman"/>
          <w:sz w:val="28"/>
          <w:szCs w:val="28"/>
          <w:highlight w:val="yellow"/>
        </w:rPr>
        <w:t>Я. Педерсен</w:t>
      </w:r>
      <w:r>
        <w:rPr>
          <w:rFonts w:ascii="Times New Roman" w:hAnsi="Times New Roman" w:cs="Times New Roman"/>
          <w:sz w:val="28"/>
          <w:szCs w:val="28"/>
          <w:lang w:val="en-GB"/>
        </w:rPr>
        <w:t xml:space="preserve"> </w:t>
      </w:r>
      <w:r w:rsidRPr="00895D4D">
        <w:rPr>
          <w:rFonts w:ascii="Times New Roman" w:hAnsi="Times New Roman" w:cs="Times New Roman"/>
          <w:sz w:val="28"/>
          <w:szCs w:val="28"/>
        </w:rPr>
        <w:t xml:space="preserve">у своїй праці </w:t>
      </w:r>
      <w:r w:rsidRPr="00895D4D">
        <w:rPr>
          <w:rFonts w:ascii="Times New Roman" w:hAnsi="Times New Roman" w:cs="Times New Roman"/>
          <w:i/>
          <w:iCs/>
          <w:sz w:val="28"/>
          <w:szCs w:val="28"/>
        </w:rPr>
        <w:t>How is Culture Rendered in Subtitles?</w:t>
      </w:r>
      <w:r w:rsidRPr="00895D4D">
        <w:rPr>
          <w:rFonts w:ascii="Times New Roman" w:hAnsi="Times New Roman" w:cs="Times New Roman"/>
          <w:sz w:val="28"/>
          <w:szCs w:val="28"/>
        </w:rPr>
        <w:t xml:space="preserve"> (2005) пропонує чітку систему способів перекладу реалій (Extralinguistic Culture-bound References, ECRs), яка базується на аналізі скандинавських субтитрів до ста англомовних фільмів і серіалів. Він виділяє сім основних стратегій, кожна з яких відображає різний рівень втручання перекладача в текст:</w:t>
      </w:r>
    </w:p>
    <w:p w14:paraId="74F361AB" w14:textId="77777777" w:rsidR="00B64514" w:rsidRPr="00895D4D" w:rsidRDefault="00B64514" w:rsidP="00B64514">
      <w:pPr>
        <w:numPr>
          <w:ilvl w:val="0"/>
          <w:numId w:val="3"/>
        </w:numPr>
        <w:tabs>
          <w:tab w:val="clear" w:pos="720"/>
          <w:tab w:val="num" w:pos="851"/>
        </w:tabs>
        <w:spacing w:line="360" w:lineRule="auto"/>
        <w:ind w:left="0" w:firstLine="851"/>
        <w:contextualSpacing/>
        <w:jc w:val="both"/>
        <w:rPr>
          <w:rFonts w:ascii="Times New Roman" w:hAnsi="Times New Roman" w:cs="Times New Roman"/>
          <w:sz w:val="28"/>
          <w:szCs w:val="28"/>
        </w:rPr>
      </w:pPr>
      <w:r w:rsidRPr="00895D4D">
        <w:rPr>
          <w:rFonts w:ascii="Times New Roman" w:hAnsi="Times New Roman" w:cs="Times New Roman"/>
          <w:sz w:val="28"/>
          <w:szCs w:val="28"/>
        </w:rPr>
        <w:t xml:space="preserve">Транскрипція (Retention) – реалія передається без змін або з мінімальною графічною адаптацією (наприклад, </w:t>
      </w:r>
      <w:r w:rsidRPr="00895D4D">
        <w:rPr>
          <w:rFonts w:ascii="Times New Roman" w:hAnsi="Times New Roman" w:cs="Times New Roman"/>
          <w:i/>
          <w:iCs/>
          <w:sz w:val="28"/>
          <w:szCs w:val="28"/>
        </w:rPr>
        <w:t>New York</w:t>
      </w:r>
      <w:r w:rsidRPr="00895D4D">
        <w:rPr>
          <w:rFonts w:ascii="Times New Roman" w:hAnsi="Times New Roman" w:cs="Times New Roman"/>
          <w:sz w:val="28"/>
          <w:szCs w:val="28"/>
        </w:rPr>
        <w:t xml:space="preserve"> → </w:t>
      </w:r>
      <w:r w:rsidRPr="00895D4D">
        <w:rPr>
          <w:rFonts w:ascii="Times New Roman" w:hAnsi="Times New Roman" w:cs="Times New Roman"/>
          <w:i/>
          <w:iCs/>
          <w:sz w:val="28"/>
          <w:szCs w:val="28"/>
        </w:rPr>
        <w:t>Нью-Йорк</w:t>
      </w:r>
      <w:r w:rsidRPr="00895D4D">
        <w:rPr>
          <w:rFonts w:ascii="Times New Roman" w:hAnsi="Times New Roman" w:cs="Times New Roman"/>
          <w:sz w:val="28"/>
          <w:szCs w:val="28"/>
        </w:rPr>
        <w:t>). Такий спосіб забезпечує збереження культурного колориту й зазвичай застосовується до топонімів, власних назв і брендів.</w:t>
      </w:r>
    </w:p>
    <w:p w14:paraId="37F6CB6B" w14:textId="77777777" w:rsidR="00B64514" w:rsidRPr="00B82BBE" w:rsidRDefault="00B64514" w:rsidP="00B64514">
      <w:pPr>
        <w:numPr>
          <w:ilvl w:val="0"/>
          <w:numId w:val="3"/>
        </w:numPr>
        <w:tabs>
          <w:tab w:val="clear" w:pos="720"/>
          <w:tab w:val="num" w:pos="851"/>
        </w:tabs>
        <w:spacing w:line="360" w:lineRule="auto"/>
        <w:ind w:left="0" w:firstLine="851"/>
        <w:contextualSpacing/>
        <w:jc w:val="both"/>
        <w:rPr>
          <w:rFonts w:ascii="Times New Roman" w:hAnsi="Times New Roman" w:cs="Times New Roman"/>
          <w:sz w:val="28"/>
          <w:szCs w:val="28"/>
        </w:rPr>
      </w:pPr>
      <w:r w:rsidRPr="00895D4D">
        <w:rPr>
          <w:rFonts w:ascii="Times New Roman" w:hAnsi="Times New Roman" w:cs="Times New Roman"/>
          <w:sz w:val="28"/>
          <w:szCs w:val="28"/>
        </w:rPr>
        <w:t xml:space="preserve">Уточнення (Specification) – перекладач додає уточнювальні елементи для пояснення значення реалії, часто у вигляді опису або розширення (наприклад, </w:t>
      </w:r>
      <w:r w:rsidRPr="00895D4D">
        <w:rPr>
          <w:rFonts w:ascii="Times New Roman" w:hAnsi="Times New Roman" w:cs="Times New Roman"/>
          <w:i/>
          <w:iCs/>
          <w:sz w:val="28"/>
          <w:szCs w:val="28"/>
        </w:rPr>
        <w:t>Thanksgiving</w:t>
      </w:r>
      <w:r w:rsidRPr="00895D4D">
        <w:rPr>
          <w:rFonts w:ascii="Times New Roman" w:hAnsi="Times New Roman" w:cs="Times New Roman"/>
          <w:sz w:val="28"/>
          <w:szCs w:val="28"/>
        </w:rPr>
        <w:t xml:space="preserve"> → </w:t>
      </w:r>
      <w:r w:rsidRPr="00895D4D">
        <w:rPr>
          <w:rFonts w:ascii="Times New Roman" w:hAnsi="Times New Roman" w:cs="Times New Roman"/>
          <w:i/>
          <w:iCs/>
          <w:sz w:val="28"/>
          <w:szCs w:val="28"/>
        </w:rPr>
        <w:t>свято подяки</w:t>
      </w:r>
      <w:r w:rsidRPr="00895D4D">
        <w:rPr>
          <w:rFonts w:ascii="Times New Roman" w:hAnsi="Times New Roman" w:cs="Times New Roman"/>
          <w:sz w:val="28"/>
          <w:szCs w:val="28"/>
        </w:rPr>
        <w:t>). Це дає змогу компенсувати культурну дистанцію між аудиторіями</w:t>
      </w:r>
    </w:p>
    <w:p w14:paraId="11E689BC" w14:textId="77777777" w:rsidR="00B64514" w:rsidRPr="00B82BBE" w:rsidRDefault="00B64514" w:rsidP="00B64514">
      <w:pPr>
        <w:numPr>
          <w:ilvl w:val="0"/>
          <w:numId w:val="3"/>
        </w:numPr>
        <w:tabs>
          <w:tab w:val="clear" w:pos="720"/>
          <w:tab w:val="num" w:pos="851"/>
        </w:tabs>
        <w:spacing w:line="360" w:lineRule="auto"/>
        <w:ind w:left="0" w:firstLine="851"/>
        <w:contextualSpacing/>
        <w:jc w:val="both"/>
        <w:rPr>
          <w:rFonts w:ascii="Times New Roman" w:hAnsi="Times New Roman" w:cs="Times New Roman"/>
          <w:sz w:val="28"/>
          <w:szCs w:val="28"/>
        </w:rPr>
      </w:pPr>
      <w:r w:rsidRPr="00C51B77">
        <w:rPr>
          <w:rFonts w:ascii="Times New Roman" w:hAnsi="Times New Roman" w:cs="Times New Roman"/>
          <w:sz w:val="28"/>
          <w:szCs w:val="28"/>
        </w:rPr>
        <w:t xml:space="preserve"> Калькування або буквальний переклад (Direct Translation) – структурне відтворення іншомовної одиниці без втрати основного змісту (наприклад, </w:t>
      </w:r>
      <w:r w:rsidRPr="00C51B77">
        <w:rPr>
          <w:rFonts w:ascii="Times New Roman" w:hAnsi="Times New Roman" w:cs="Times New Roman"/>
          <w:i/>
          <w:iCs/>
          <w:sz w:val="28"/>
          <w:szCs w:val="28"/>
        </w:rPr>
        <w:t>White House</w:t>
      </w:r>
      <w:r w:rsidRPr="00C51B77">
        <w:rPr>
          <w:rFonts w:ascii="Times New Roman" w:hAnsi="Times New Roman" w:cs="Times New Roman"/>
          <w:sz w:val="28"/>
          <w:szCs w:val="28"/>
        </w:rPr>
        <w:t xml:space="preserve"> → </w:t>
      </w:r>
      <w:r w:rsidRPr="00C51B77">
        <w:rPr>
          <w:rFonts w:ascii="Times New Roman" w:hAnsi="Times New Roman" w:cs="Times New Roman"/>
          <w:i/>
          <w:iCs/>
          <w:sz w:val="28"/>
          <w:szCs w:val="28"/>
        </w:rPr>
        <w:t>Білий дім</w:t>
      </w:r>
      <w:r w:rsidRPr="00C51B77">
        <w:rPr>
          <w:rFonts w:ascii="Times New Roman" w:hAnsi="Times New Roman" w:cs="Times New Roman"/>
          <w:sz w:val="28"/>
          <w:szCs w:val="28"/>
        </w:rPr>
        <w:t>). Метод доречний, якщо об’єкт або явище відоме цільовій аудиторії.</w:t>
      </w:r>
    </w:p>
    <w:p w14:paraId="543EBE2C" w14:textId="77777777" w:rsidR="00B64514" w:rsidRPr="00B82BBE" w:rsidRDefault="00B64514" w:rsidP="00B64514">
      <w:pPr>
        <w:numPr>
          <w:ilvl w:val="0"/>
          <w:numId w:val="3"/>
        </w:numPr>
        <w:tabs>
          <w:tab w:val="clear" w:pos="720"/>
          <w:tab w:val="num" w:pos="851"/>
        </w:tabs>
        <w:spacing w:line="360" w:lineRule="auto"/>
        <w:ind w:left="0" w:firstLine="851"/>
        <w:contextualSpacing/>
        <w:jc w:val="both"/>
        <w:rPr>
          <w:rFonts w:ascii="Times New Roman" w:hAnsi="Times New Roman" w:cs="Times New Roman"/>
          <w:sz w:val="28"/>
          <w:szCs w:val="28"/>
        </w:rPr>
      </w:pPr>
      <w:r w:rsidRPr="00C51B77">
        <w:rPr>
          <w:rFonts w:ascii="Times New Roman" w:hAnsi="Times New Roman" w:cs="Times New Roman"/>
          <w:sz w:val="28"/>
          <w:szCs w:val="28"/>
        </w:rPr>
        <w:t xml:space="preserve">Генералізація (Generalization) – заміна вузькоспецифічної реалії ширшим поняттям, щоб уникнути непорозуміння або перевантаження субтитрів (наприклад, </w:t>
      </w:r>
      <w:r w:rsidRPr="00C51B77">
        <w:rPr>
          <w:rFonts w:ascii="Times New Roman" w:hAnsi="Times New Roman" w:cs="Times New Roman"/>
          <w:i/>
          <w:iCs/>
          <w:sz w:val="28"/>
          <w:szCs w:val="28"/>
        </w:rPr>
        <w:t>Sunglass Hut</w:t>
      </w:r>
      <w:r w:rsidRPr="00C51B77">
        <w:rPr>
          <w:rFonts w:ascii="Times New Roman" w:hAnsi="Times New Roman" w:cs="Times New Roman"/>
          <w:sz w:val="28"/>
          <w:szCs w:val="28"/>
        </w:rPr>
        <w:t xml:space="preserve"> → </w:t>
      </w:r>
      <w:r w:rsidRPr="00C51B77">
        <w:rPr>
          <w:rFonts w:ascii="Times New Roman" w:hAnsi="Times New Roman" w:cs="Times New Roman"/>
          <w:i/>
          <w:iCs/>
          <w:sz w:val="28"/>
          <w:szCs w:val="28"/>
        </w:rPr>
        <w:t>магазин</w:t>
      </w:r>
      <w:r w:rsidRPr="00C51B77">
        <w:rPr>
          <w:rFonts w:ascii="Times New Roman" w:hAnsi="Times New Roman" w:cs="Times New Roman"/>
          <w:sz w:val="28"/>
          <w:szCs w:val="28"/>
        </w:rPr>
        <w:t>). Цей прийом є типовим для швидких діалогів або ситуацій із низькою інтерсеміотичною надлишковістю</w:t>
      </w:r>
    </w:p>
    <w:p w14:paraId="061285C4" w14:textId="77777777" w:rsidR="00B64514" w:rsidRPr="00B82BBE" w:rsidRDefault="00B64514" w:rsidP="00B64514">
      <w:pPr>
        <w:numPr>
          <w:ilvl w:val="0"/>
          <w:numId w:val="3"/>
        </w:numPr>
        <w:tabs>
          <w:tab w:val="clear" w:pos="720"/>
          <w:tab w:val="num" w:pos="851"/>
        </w:tabs>
        <w:spacing w:line="360" w:lineRule="auto"/>
        <w:ind w:left="0" w:firstLine="851"/>
        <w:contextualSpacing/>
        <w:jc w:val="both"/>
        <w:rPr>
          <w:rFonts w:ascii="Times New Roman" w:hAnsi="Times New Roman" w:cs="Times New Roman"/>
          <w:sz w:val="28"/>
          <w:szCs w:val="28"/>
        </w:rPr>
      </w:pPr>
      <w:r w:rsidRPr="00B82BBE">
        <w:rPr>
          <w:rStyle w:val="ae"/>
          <w:rFonts w:ascii="Times New Roman" w:eastAsiaTheme="majorEastAsia" w:hAnsi="Times New Roman" w:cs="Times New Roman"/>
          <w:b w:val="0"/>
          <w:bCs w:val="0"/>
          <w:sz w:val="28"/>
          <w:szCs w:val="28"/>
        </w:rPr>
        <w:t>Адаптація або заміна (Substitution)</w:t>
      </w:r>
      <w:r w:rsidRPr="00B82BBE">
        <w:rPr>
          <w:rFonts w:ascii="Times New Roman" w:hAnsi="Times New Roman" w:cs="Times New Roman"/>
          <w:sz w:val="28"/>
          <w:szCs w:val="28"/>
        </w:rPr>
        <w:t xml:space="preserve"> – перекладач замінює незнайому цільовій культурі реалію знайомим еквівалентом, зберігаючи комунікативну функцію (наприклад, </w:t>
      </w:r>
      <w:r w:rsidRPr="00B82BBE">
        <w:rPr>
          <w:rStyle w:val="af"/>
          <w:rFonts w:ascii="Times New Roman" w:eastAsiaTheme="majorEastAsia" w:hAnsi="Times New Roman" w:cs="Times New Roman"/>
          <w:sz w:val="28"/>
          <w:szCs w:val="28"/>
        </w:rPr>
        <w:t>Girl Scout cookies</w:t>
      </w:r>
      <w:r w:rsidRPr="00B82BBE">
        <w:rPr>
          <w:rFonts w:ascii="Times New Roman" w:hAnsi="Times New Roman" w:cs="Times New Roman"/>
          <w:sz w:val="28"/>
          <w:szCs w:val="28"/>
        </w:rPr>
        <w:t xml:space="preserve"> → </w:t>
      </w:r>
      <w:r w:rsidRPr="00B82BBE">
        <w:rPr>
          <w:rStyle w:val="af"/>
          <w:rFonts w:ascii="Times New Roman" w:eastAsiaTheme="majorEastAsia" w:hAnsi="Times New Roman" w:cs="Times New Roman"/>
          <w:sz w:val="28"/>
          <w:szCs w:val="28"/>
        </w:rPr>
        <w:t>шкільне печиво</w:t>
      </w:r>
      <w:r w:rsidRPr="00B82BBE">
        <w:rPr>
          <w:rFonts w:ascii="Times New Roman" w:hAnsi="Times New Roman" w:cs="Times New Roman"/>
          <w:sz w:val="28"/>
          <w:szCs w:val="28"/>
        </w:rPr>
        <w:t>). Така стратегія особливо ефективна у гумористичних контекстах.</w:t>
      </w:r>
    </w:p>
    <w:p w14:paraId="0FA25346" w14:textId="77777777" w:rsidR="00B64514" w:rsidRDefault="00B64514" w:rsidP="00B64514">
      <w:pPr>
        <w:numPr>
          <w:ilvl w:val="0"/>
          <w:numId w:val="3"/>
        </w:numPr>
        <w:tabs>
          <w:tab w:val="clear" w:pos="720"/>
          <w:tab w:val="num" w:pos="851"/>
        </w:tabs>
        <w:spacing w:line="360" w:lineRule="auto"/>
        <w:ind w:left="0" w:firstLine="851"/>
        <w:contextualSpacing/>
        <w:jc w:val="both"/>
        <w:rPr>
          <w:rFonts w:ascii="Times New Roman" w:hAnsi="Times New Roman" w:cs="Times New Roman"/>
          <w:sz w:val="28"/>
          <w:szCs w:val="28"/>
        </w:rPr>
      </w:pPr>
      <w:r w:rsidRPr="00B82BBE">
        <w:rPr>
          <w:rFonts w:ascii="Times New Roman" w:hAnsi="Times New Roman" w:cs="Times New Roman"/>
          <w:sz w:val="28"/>
          <w:szCs w:val="28"/>
        </w:rPr>
        <w:t xml:space="preserve"> </w:t>
      </w:r>
      <w:r w:rsidRPr="00B82BBE">
        <w:rPr>
          <w:rStyle w:val="ae"/>
          <w:rFonts w:ascii="Times New Roman" w:eastAsiaTheme="majorEastAsia" w:hAnsi="Times New Roman" w:cs="Times New Roman"/>
          <w:b w:val="0"/>
          <w:bCs w:val="0"/>
          <w:sz w:val="28"/>
          <w:szCs w:val="28"/>
        </w:rPr>
        <w:t>Опущення (Omission)</w:t>
      </w:r>
      <w:r w:rsidRPr="00B82BBE">
        <w:rPr>
          <w:rFonts w:ascii="Times New Roman" w:hAnsi="Times New Roman" w:cs="Times New Roman"/>
          <w:sz w:val="28"/>
          <w:szCs w:val="28"/>
        </w:rPr>
        <w:t xml:space="preserve"> – свідоме вилучення реалії, якщо її пояснення перевантажує субтитр або не впливає на розуміння змісту. Педерсен зауважує, що цей спосіб частіше використовується через часові й технічні обмеження субтитрування</w:t>
      </w:r>
    </w:p>
    <w:p w14:paraId="61615834" w14:textId="77777777" w:rsidR="00B64514" w:rsidRDefault="00B64514" w:rsidP="00B64514">
      <w:pPr>
        <w:numPr>
          <w:ilvl w:val="0"/>
          <w:numId w:val="3"/>
        </w:numPr>
        <w:tabs>
          <w:tab w:val="clear" w:pos="720"/>
          <w:tab w:val="num" w:pos="851"/>
        </w:tabs>
        <w:spacing w:line="360" w:lineRule="auto"/>
        <w:ind w:left="0" w:firstLine="851"/>
        <w:contextualSpacing/>
        <w:jc w:val="both"/>
        <w:rPr>
          <w:rFonts w:ascii="Times New Roman" w:hAnsi="Times New Roman" w:cs="Times New Roman"/>
          <w:sz w:val="28"/>
          <w:szCs w:val="28"/>
        </w:rPr>
      </w:pPr>
      <w:r w:rsidRPr="005B5000">
        <w:rPr>
          <w:rStyle w:val="ae"/>
          <w:rFonts w:ascii="Times New Roman" w:eastAsiaTheme="majorEastAsia" w:hAnsi="Times New Roman" w:cs="Times New Roman"/>
          <w:b w:val="0"/>
          <w:bCs w:val="0"/>
          <w:sz w:val="28"/>
          <w:szCs w:val="28"/>
        </w:rPr>
        <w:t>Офіційний відповідник (Official Equivalent)</w:t>
      </w:r>
      <w:r w:rsidRPr="005B5000">
        <w:rPr>
          <w:rFonts w:ascii="Times New Roman" w:hAnsi="Times New Roman" w:cs="Times New Roman"/>
          <w:sz w:val="28"/>
          <w:szCs w:val="28"/>
        </w:rPr>
        <w:t xml:space="preserve"> – використання вже усталеного перекладу, наприклад назв фільмів, організацій або міжнародних документів (</w:t>
      </w:r>
      <w:r w:rsidRPr="005B5000">
        <w:rPr>
          <w:rStyle w:val="af"/>
          <w:rFonts w:ascii="Times New Roman" w:eastAsiaTheme="majorEastAsia" w:hAnsi="Times New Roman" w:cs="Times New Roman"/>
          <w:sz w:val="28"/>
          <w:szCs w:val="28"/>
        </w:rPr>
        <w:t>United Nations</w:t>
      </w:r>
      <w:r w:rsidRPr="005B5000">
        <w:rPr>
          <w:rFonts w:ascii="Times New Roman" w:hAnsi="Times New Roman" w:cs="Times New Roman"/>
          <w:sz w:val="28"/>
          <w:szCs w:val="28"/>
        </w:rPr>
        <w:t xml:space="preserve"> → </w:t>
      </w:r>
      <w:r w:rsidRPr="005B5000">
        <w:rPr>
          <w:rStyle w:val="af"/>
          <w:rFonts w:ascii="Times New Roman" w:eastAsiaTheme="majorEastAsia" w:hAnsi="Times New Roman" w:cs="Times New Roman"/>
          <w:sz w:val="28"/>
          <w:szCs w:val="28"/>
        </w:rPr>
        <w:t>Організація Об’єднаних Націй</w:t>
      </w:r>
      <w:r w:rsidRPr="005B5000">
        <w:rPr>
          <w:rFonts w:ascii="Times New Roman" w:hAnsi="Times New Roman" w:cs="Times New Roman"/>
          <w:sz w:val="28"/>
          <w:szCs w:val="28"/>
        </w:rPr>
        <w:t>).</w:t>
      </w:r>
    </w:p>
    <w:p w14:paraId="6E81B06F" w14:textId="77777777" w:rsidR="00B64514" w:rsidRPr="000E4989" w:rsidRDefault="00B64514" w:rsidP="00B64514">
      <w:pPr>
        <w:spacing w:line="360" w:lineRule="auto"/>
        <w:ind w:firstLine="851"/>
        <w:contextualSpacing/>
        <w:jc w:val="both"/>
        <w:rPr>
          <w:rFonts w:ascii="Times New Roman" w:hAnsi="Times New Roman" w:cs="Times New Roman"/>
          <w:sz w:val="28"/>
          <w:szCs w:val="28"/>
        </w:rPr>
      </w:pPr>
      <w:r w:rsidRPr="000E4989">
        <w:rPr>
          <w:rFonts w:ascii="Times New Roman" w:hAnsi="Times New Roman" w:cs="Times New Roman"/>
          <w:sz w:val="28"/>
          <w:szCs w:val="28"/>
        </w:rPr>
        <w:t xml:space="preserve">При цьому </w:t>
      </w:r>
      <w:r w:rsidRPr="00895D4D">
        <w:rPr>
          <w:rFonts w:ascii="Times New Roman" w:hAnsi="Times New Roman" w:cs="Times New Roman"/>
          <w:sz w:val="28"/>
          <w:szCs w:val="28"/>
        </w:rPr>
        <w:t>Я. Педерсен</w:t>
      </w:r>
      <w:r w:rsidRPr="000E4989">
        <w:rPr>
          <w:rFonts w:ascii="Times New Roman" w:hAnsi="Times New Roman" w:cs="Times New Roman"/>
          <w:sz w:val="28"/>
          <w:szCs w:val="28"/>
        </w:rPr>
        <w:t xml:space="preserve"> зазначає і низку обмежень та умов, на які варто зважати при виборі способу перекладу реалії в кінотексті. Зокрема, він виділяє кілька ключових параметрів, що впливають на передачу реалій у субтитрах.</w:t>
      </w:r>
    </w:p>
    <w:p w14:paraId="005A8199" w14:textId="77777777" w:rsidR="00B64514" w:rsidRDefault="00B64514" w:rsidP="00B64514">
      <w:pPr>
        <w:spacing w:line="360" w:lineRule="auto"/>
        <w:ind w:firstLine="851"/>
        <w:contextualSpacing/>
        <w:jc w:val="both"/>
        <w:rPr>
          <w:rFonts w:ascii="Times New Roman" w:hAnsi="Times New Roman" w:cs="Times New Roman"/>
          <w:sz w:val="28"/>
          <w:szCs w:val="28"/>
        </w:rPr>
      </w:pPr>
      <w:r w:rsidRPr="000E4989">
        <w:rPr>
          <w:rFonts w:ascii="Times New Roman" w:hAnsi="Times New Roman" w:cs="Times New Roman"/>
          <w:i/>
          <w:iCs/>
          <w:sz w:val="28"/>
          <w:szCs w:val="28"/>
        </w:rPr>
        <w:t>Екстратекстуальність (Extratextuality)</w:t>
      </w:r>
      <w:r w:rsidRPr="000E4989">
        <w:rPr>
          <w:rFonts w:ascii="Times New Roman" w:hAnsi="Times New Roman" w:cs="Times New Roman"/>
          <w:sz w:val="28"/>
          <w:szCs w:val="28"/>
        </w:rPr>
        <w:t xml:space="preserve"> визначає, чи має реалія існування поза межами тексту. Якщо вона існує у культурній або реальній дійсності (наприклад, </w:t>
      </w:r>
      <w:r w:rsidRPr="000E4989">
        <w:rPr>
          <w:rFonts w:ascii="Times New Roman" w:hAnsi="Times New Roman" w:cs="Times New Roman"/>
          <w:i/>
          <w:iCs/>
          <w:sz w:val="28"/>
          <w:szCs w:val="28"/>
        </w:rPr>
        <w:t>New York</w:t>
      </w:r>
      <w:r w:rsidRPr="000E4989">
        <w:rPr>
          <w:rFonts w:ascii="Times New Roman" w:hAnsi="Times New Roman" w:cs="Times New Roman"/>
          <w:sz w:val="28"/>
          <w:szCs w:val="28"/>
        </w:rPr>
        <w:t xml:space="preserve">, </w:t>
      </w:r>
      <w:r w:rsidRPr="000E4989">
        <w:rPr>
          <w:rFonts w:ascii="Times New Roman" w:hAnsi="Times New Roman" w:cs="Times New Roman"/>
          <w:i/>
          <w:iCs/>
          <w:sz w:val="28"/>
          <w:szCs w:val="28"/>
        </w:rPr>
        <w:t>Wimbledon</w:t>
      </w:r>
      <w:r w:rsidRPr="000E4989">
        <w:rPr>
          <w:rFonts w:ascii="Times New Roman" w:hAnsi="Times New Roman" w:cs="Times New Roman"/>
          <w:sz w:val="28"/>
          <w:szCs w:val="28"/>
        </w:rPr>
        <w:t xml:space="preserve">), то йдеться про </w:t>
      </w:r>
      <w:r w:rsidRPr="000E4989">
        <w:rPr>
          <w:rFonts w:ascii="Times New Roman" w:hAnsi="Times New Roman" w:cs="Times New Roman"/>
          <w:i/>
          <w:iCs/>
          <w:sz w:val="28"/>
          <w:szCs w:val="28"/>
        </w:rPr>
        <w:t>зовнішню реалію</w:t>
      </w:r>
      <w:r w:rsidRPr="000E4989">
        <w:rPr>
          <w:rFonts w:ascii="Times New Roman" w:hAnsi="Times New Roman" w:cs="Times New Roman"/>
          <w:sz w:val="28"/>
          <w:szCs w:val="28"/>
        </w:rPr>
        <w:t xml:space="preserve"> (Text External ECR). Якщо ж вона створена всередині художнього світу фільму (наприклад, вигадане місце </w:t>
      </w:r>
      <w:r w:rsidRPr="000E4989">
        <w:rPr>
          <w:rFonts w:ascii="Times New Roman" w:hAnsi="Times New Roman" w:cs="Times New Roman"/>
          <w:i/>
          <w:iCs/>
          <w:sz w:val="28"/>
          <w:szCs w:val="28"/>
        </w:rPr>
        <w:t>Lancaster Square</w:t>
      </w:r>
      <w:r w:rsidRPr="000E4989">
        <w:rPr>
          <w:rFonts w:ascii="Times New Roman" w:hAnsi="Times New Roman" w:cs="Times New Roman"/>
          <w:sz w:val="28"/>
          <w:szCs w:val="28"/>
        </w:rPr>
        <w:t xml:space="preserve"> у </w:t>
      </w:r>
      <w:r w:rsidRPr="000E4989">
        <w:rPr>
          <w:rFonts w:ascii="Times New Roman" w:hAnsi="Times New Roman" w:cs="Times New Roman"/>
          <w:i/>
          <w:iCs/>
          <w:sz w:val="28"/>
          <w:szCs w:val="28"/>
        </w:rPr>
        <w:t>The Truman Show</w:t>
      </w:r>
      <w:r w:rsidRPr="000E4989">
        <w:rPr>
          <w:rFonts w:ascii="Times New Roman" w:hAnsi="Times New Roman" w:cs="Times New Roman"/>
          <w:sz w:val="28"/>
          <w:szCs w:val="28"/>
        </w:rPr>
        <w:t xml:space="preserve">), то це </w:t>
      </w:r>
      <w:r w:rsidRPr="000E4989">
        <w:rPr>
          <w:rFonts w:ascii="Times New Roman" w:hAnsi="Times New Roman" w:cs="Times New Roman"/>
          <w:i/>
          <w:iCs/>
          <w:sz w:val="28"/>
          <w:szCs w:val="28"/>
        </w:rPr>
        <w:t>внутрішня реалія</w:t>
      </w:r>
      <w:r w:rsidRPr="000E4989">
        <w:rPr>
          <w:rFonts w:ascii="Times New Roman" w:hAnsi="Times New Roman" w:cs="Times New Roman"/>
          <w:sz w:val="28"/>
          <w:szCs w:val="28"/>
        </w:rPr>
        <w:t xml:space="preserve"> (Text Internal ECR). Переклад таких одиниць здійснюється переважно через контекст або ко-текст, оскільки вони не мають позакультурних відповідників. Педерсен наголошує, що внутрішні реалії можуть з часом стати транскультурними завдяки інтертекстуальності – як у випадку з </w:t>
      </w:r>
      <w:r w:rsidRPr="000E4989">
        <w:rPr>
          <w:rFonts w:ascii="Times New Roman" w:hAnsi="Times New Roman" w:cs="Times New Roman"/>
          <w:i/>
          <w:iCs/>
          <w:sz w:val="28"/>
          <w:szCs w:val="28"/>
        </w:rPr>
        <w:t>James Bond</w:t>
      </w:r>
      <w:r w:rsidRPr="000E4989">
        <w:rPr>
          <w:rFonts w:ascii="Times New Roman" w:hAnsi="Times New Roman" w:cs="Times New Roman"/>
          <w:sz w:val="28"/>
          <w:szCs w:val="28"/>
        </w:rPr>
        <w:t>, який від внутрішнього персонажа перетворився на глобальний культурний символ</w:t>
      </w:r>
      <w:r>
        <w:rPr>
          <w:rFonts w:ascii="Times New Roman" w:hAnsi="Times New Roman" w:cs="Times New Roman"/>
          <w:sz w:val="28"/>
          <w:szCs w:val="28"/>
        </w:rPr>
        <w:t>.</w:t>
      </w:r>
    </w:p>
    <w:p w14:paraId="2B2A7405" w14:textId="77777777" w:rsidR="00B64514" w:rsidRDefault="00B64514" w:rsidP="00B64514">
      <w:pPr>
        <w:spacing w:line="360" w:lineRule="auto"/>
        <w:ind w:firstLine="851"/>
        <w:contextualSpacing/>
        <w:jc w:val="both"/>
        <w:rPr>
          <w:rFonts w:ascii="Times New Roman" w:hAnsi="Times New Roman" w:cs="Times New Roman"/>
          <w:sz w:val="28"/>
          <w:szCs w:val="28"/>
        </w:rPr>
      </w:pPr>
      <w:r w:rsidRPr="006A1363">
        <w:rPr>
          <w:rFonts w:ascii="Times New Roman" w:hAnsi="Times New Roman" w:cs="Times New Roman"/>
          <w:sz w:val="28"/>
          <w:szCs w:val="28"/>
          <w:highlight w:val="yellow"/>
        </w:rPr>
        <w:t>Е</w:t>
      </w:r>
      <w:r w:rsidRPr="0091134C">
        <w:rPr>
          <w:rFonts w:ascii="Times New Roman" w:hAnsi="Times New Roman" w:cs="Times New Roman"/>
          <w:sz w:val="28"/>
          <w:szCs w:val="28"/>
          <w:highlight w:val="yellow"/>
        </w:rPr>
        <w:t>. В. Тенасе (2018),</w:t>
      </w:r>
      <w:r w:rsidRPr="00D931AA">
        <w:rPr>
          <w:rFonts w:ascii="Times New Roman" w:hAnsi="Times New Roman" w:cs="Times New Roman"/>
          <w:sz w:val="28"/>
          <w:szCs w:val="28"/>
        </w:rPr>
        <w:t xml:space="preserve"> аналізуючи субтитри до серіалу </w:t>
      </w:r>
      <w:r w:rsidRPr="00D931AA">
        <w:rPr>
          <w:rStyle w:val="af"/>
          <w:rFonts w:ascii="Times New Roman" w:hAnsi="Times New Roman" w:cs="Times New Roman"/>
          <w:sz w:val="28"/>
          <w:szCs w:val="28"/>
        </w:rPr>
        <w:t>Friends</w:t>
      </w:r>
      <w:r w:rsidRPr="00D931AA">
        <w:rPr>
          <w:rFonts w:ascii="Times New Roman" w:hAnsi="Times New Roman" w:cs="Times New Roman"/>
          <w:sz w:val="28"/>
          <w:szCs w:val="28"/>
        </w:rPr>
        <w:t>, показує, що у практиці перекладу аудіовізуальних матеріалів найчастіше поєднуються кілька прийомів: транскрипція, калька, описовий переклад, генералізація, адаптація та компенсація. Дослідниця зазначає, що збереження оригінальної форми реалії (транскрипція) дозволяє зберегти культурний колорит, але може ускладнювати сприйняття, тоді як адаптація й описовий переклад підвищують зрозумілість, проте позбавляють текст автентичності. Компенсація нерідко досягається не вербальними засобами – наприклад, через музичний супровід, графічні елементи або жорсткі обмеження тривалості субтитрів, які змушують перекладача стискати зміст без втрати ключових асоціацій.</w:t>
      </w:r>
    </w:p>
    <w:p w14:paraId="16B1A874" w14:textId="77777777" w:rsidR="00B64514" w:rsidRDefault="00B64514" w:rsidP="00B64514">
      <w:pPr>
        <w:spacing w:line="360" w:lineRule="auto"/>
        <w:ind w:firstLine="851"/>
        <w:contextualSpacing/>
        <w:jc w:val="both"/>
        <w:rPr>
          <w:rFonts w:ascii="Times New Roman" w:hAnsi="Times New Roman" w:cs="Times New Roman"/>
          <w:sz w:val="28"/>
          <w:szCs w:val="28"/>
        </w:rPr>
      </w:pPr>
      <w:r w:rsidRPr="00D931AA">
        <w:rPr>
          <w:rFonts w:ascii="Times New Roman" w:hAnsi="Times New Roman" w:cs="Times New Roman"/>
          <w:sz w:val="28"/>
          <w:szCs w:val="28"/>
        </w:rPr>
        <w:t>У цьому контексті обидва дослідники сходяться на думці, що переклад реалій в аудіовізуальному тексті не може бути універсально описаний у межах однієї схеми. Замість чітких ієрархічних класифікацій пропонуються багатовимірні моделі, у яких враховано прагматичні, семантичні та когнітивні параметри. Такий підхід відповідає природі кінотексту, де переклад не лише передає інформацію, а й забезпечує синхронність між різними семіотичними каналами.</w:t>
      </w:r>
    </w:p>
    <w:p w14:paraId="38983AB0" w14:textId="77777777" w:rsidR="00B64514" w:rsidRDefault="00B64514" w:rsidP="00B64514">
      <w:pPr>
        <w:spacing w:line="360" w:lineRule="auto"/>
        <w:ind w:firstLine="851"/>
        <w:contextualSpacing/>
        <w:jc w:val="both"/>
        <w:rPr>
          <w:rFonts w:ascii="Times New Roman" w:hAnsi="Times New Roman" w:cs="Times New Roman"/>
          <w:sz w:val="28"/>
          <w:szCs w:val="28"/>
        </w:rPr>
      </w:pPr>
      <w:r w:rsidRPr="00D931AA">
        <w:rPr>
          <w:rFonts w:ascii="Times New Roman" w:hAnsi="Times New Roman" w:cs="Times New Roman"/>
          <w:sz w:val="28"/>
          <w:szCs w:val="28"/>
        </w:rPr>
        <w:t>Отже, класифікації способів передачі реалій в аудіовізуальному перекладі мають переважно описовий характер і ще не утворюють цілісної типологічної системи. У більшості робіт увага зосереджується на конкретних випадках застосування прийомів, тоді як спроби узагальнити їх на рівні універсальних закономірностей залишаються поодинокими. Саме тому дослідження реалій у кінотексті має не лише практичне, а й теоретичне значення – воно дозволяє простежити, як культурні коди функціонують у полі мультимодального спілкування й як перекладач вибудовує баланс між збереженням іншомовної автентичності та досягненням комунікативної зрозумілості.</w:t>
      </w:r>
    </w:p>
    <w:p w14:paraId="431055E4" w14:textId="77777777" w:rsidR="00B64514" w:rsidRDefault="00B64514" w:rsidP="00B64514">
      <w:pPr>
        <w:spacing w:line="360" w:lineRule="auto"/>
        <w:ind w:firstLine="851"/>
        <w:contextualSpacing/>
        <w:jc w:val="both"/>
        <w:rPr>
          <w:rFonts w:ascii="Times New Roman" w:hAnsi="Times New Roman" w:cs="Times New Roman"/>
          <w:sz w:val="28"/>
          <w:szCs w:val="28"/>
        </w:rPr>
      </w:pPr>
      <w:r w:rsidRPr="00FC5CCB">
        <w:rPr>
          <w:rFonts w:ascii="Times New Roman" w:hAnsi="Times New Roman" w:cs="Times New Roman"/>
          <w:sz w:val="28"/>
          <w:szCs w:val="28"/>
        </w:rPr>
        <w:t>Отже, узагальнюючи результати розгляду теоретичних підходів українських і зарубіжних дослідників, можна зробити висновок, що поняття реалії є багатоплановим і охоплює широкий спектр лексичних одиниць, пов’язаних із культурно маркованими компонентами мови. Попри різноманітність класифікацій та термінологічних підходів, усі вони сходяться в одному: реалії передають унікальні елементи національної культури, а їхній переклад вимагає від перекладача не лише лінгвістичної, а й культурологічної компетентності.</w:t>
      </w:r>
    </w:p>
    <w:p w14:paraId="64BBF181" w14:textId="77777777" w:rsidR="00B64514" w:rsidRDefault="00B64514" w:rsidP="00B64514">
      <w:pPr>
        <w:spacing w:line="360" w:lineRule="auto"/>
        <w:ind w:firstLine="851"/>
        <w:contextualSpacing/>
        <w:jc w:val="both"/>
        <w:rPr>
          <w:rFonts w:ascii="Times New Roman" w:hAnsi="Times New Roman" w:cs="Times New Roman"/>
          <w:sz w:val="28"/>
          <w:szCs w:val="28"/>
        </w:rPr>
      </w:pPr>
      <w:r w:rsidRPr="00FC5CCB">
        <w:rPr>
          <w:rFonts w:ascii="Times New Roman" w:hAnsi="Times New Roman" w:cs="Times New Roman"/>
          <w:sz w:val="28"/>
          <w:szCs w:val="28"/>
        </w:rPr>
        <w:t>Особливої складності набуває передача реалій у межах аудіовізуального перекладу, де перекладач діє в умовах часових, технічних і семіотичних обмежень. Як показують праці Я. Педерсена, Е. В. Тенасе, С. І. Влахова, С. П. Флоріна та Р. П. Зорівчак, вибір перекладацької стратегії визначається не лише типом реалії, а й такими параметрами, як ступінь транскультурності, її роль у тексті, наявність візуальної підтримки та очікуваний рівень обізнаності аудиторії.</w:t>
      </w:r>
    </w:p>
    <w:p w14:paraId="192CCE5D" w14:textId="77777777" w:rsidR="00B64514" w:rsidRPr="00D931AA" w:rsidRDefault="00B64514" w:rsidP="00B64514">
      <w:pPr>
        <w:spacing w:line="360" w:lineRule="auto"/>
        <w:ind w:firstLine="851"/>
        <w:contextualSpacing/>
        <w:jc w:val="both"/>
        <w:rPr>
          <w:rFonts w:ascii="Times New Roman" w:hAnsi="Times New Roman" w:cs="Times New Roman"/>
          <w:sz w:val="28"/>
          <w:szCs w:val="28"/>
        </w:rPr>
      </w:pPr>
      <w:r w:rsidRPr="00FC5CCB">
        <w:rPr>
          <w:rFonts w:ascii="Times New Roman" w:hAnsi="Times New Roman" w:cs="Times New Roman"/>
          <w:sz w:val="28"/>
          <w:szCs w:val="28"/>
        </w:rPr>
        <w:t>Для подальшого аналізу доцільно спиратися на робочу класифікацію способів передачі реалій, яка синтезує підходи вітчизняних і зарубіжних учених і водночас відповідає особливостям аудіовізуального контенту. У межах цієї системи виділяються такі основні способи перекладу:</w:t>
      </w:r>
    </w:p>
    <w:p w14:paraId="66F579DC" w14:textId="77777777" w:rsidR="00B64514" w:rsidRPr="00BB41CA" w:rsidRDefault="00B64514" w:rsidP="00B64514">
      <w:pPr>
        <w:pStyle w:val="ad"/>
        <w:numPr>
          <w:ilvl w:val="0"/>
          <w:numId w:val="5"/>
        </w:numPr>
        <w:tabs>
          <w:tab w:val="left" w:pos="993"/>
        </w:tabs>
        <w:spacing w:line="360" w:lineRule="auto"/>
        <w:ind w:left="0" w:firstLine="851"/>
        <w:contextualSpacing/>
        <w:jc w:val="both"/>
        <w:rPr>
          <w:sz w:val="28"/>
          <w:szCs w:val="28"/>
        </w:rPr>
      </w:pPr>
      <w:r w:rsidRPr="00FC5CCB">
        <w:rPr>
          <w:rFonts w:eastAsiaTheme="majorEastAsia"/>
          <w:sz w:val="28"/>
          <w:szCs w:val="28"/>
        </w:rPr>
        <w:t>транскрипція / транслітерація</w:t>
      </w:r>
      <w:r w:rsidRPr="00FC5CCB">
        <w:rPr>
          <w:sz w:val="28"/>
          <w:szCs w:val="28"/>
        </w:rPr>
        <w:t xml:space="preserve"> </w:t>
      </w:r>
      <w:r w:rsidRPr="00BB41CA">
        <w:rPr>
          <w:sz w:val="28"/>
          <w:szCs w:val="28"/>
        </w:rPr>
        <w:t>–</w:t>
      </w:r>
      <w:r w:rsidRPr="00FC5CCB">
        <w:rPr>
          <w:sz w:val="28"/>
          <w:szCs w:val="28"/>
        </w:rPr>
        <w:t xml:space="preserve"> для збереження фонетичної та культурної ідентичності оригінальної назви;</w:t>
      </w:r>
    </w:p>
    <w:p w14:paraId="7250CFF9" w14:textId="77777777" w:rsidR="00B64514" w:rsidRPr="00BB41CA" w:rsidRDefault="00B64514" w:rsidP="00B64514">
      <w:pPr>
        <w:pStyle w:val="ad"/>
        <w:numPr>
          <w:ilvl w:val="0"/>
          <w:numId w:val="5"/>
        </w:numPr>
        <w:tabs>
          <w:tab w:val="left" w:pos="993"/>
        </w:tabs>
        <w:spacing w:line="360" w:lineRule="auto"/>
        <w:ind w:left="0" w:firstLine="851"/>
        <w:contextualSpacing/>
        <w:jc w:val="both"/>
        <w:rPr>
          <w:sz w:val="28"/>
          <w:szCs w:val="28"/>
        </w:rPr>
      </w:pPr>
      <w:r w:rsidRPr="00FC5CCB">
        <w:rPr>
          <w:rFonts w:eastAsiaTheme="majorEastAsia"/>
          <w:sz w:val="28"/>
          <w:szCs w:val="28"/>
        </w:rPr>
        <w:t>калькування</w:t>
      </w:r>
      <w:r w:rsidRPr="00FC5CCB">
        <w:rPr>
          <w:sz w:val="28"/>
          <w:szCs w:val="28"/>
        </w:rPr>
        <w:t xml:space="preserve"> </w:t>
      </w:r>
      <w:r w:rsidRPr="00BB41CA">
        <w:rPr>
          <w:sz w:val="28"/>
          <w:szCs w:val="28"/>
        </w:rPr>
        <w:t>–</w:t>
      </w:r>
      <w:r w:rsidRPr="00FC5CCB">
        <w:rPr>
          <w:sz w:val="28"/>
          <w:szCs w:val="28"/>
        </w:rPr>
        <w:t xml:space="preserve"> для структурного відтворення смислу без втрати лексичної форми;</w:t>
      </w:r>
    </w:p>
    <w:p w14:paraId="2147889B" w14:textId="77777777" w:rsidR="00B64514" w:rsidRPr="00BB41CA" w:rsidRDefault="00B64514" w:rsidP="00B64514">
      <w:pPr>
        <w:pStyle w:val="ad"/>
        <w:numPr>
          <w:ilvl w:val="0"/>
          <w:numId w:val="5"/>
        </w:numPr>
        <w:tabs>
          <w:tab w:val="left" w:pos="993"/>
        </w:tabs>
        <w:spacing w:line="360" w:lineRule="auto"/>
        <w:ind w:left="0" w:firstLine="851"/>
        <w:contextualSpacing/>
        <w:jc w:val="both"/>
        <w:rPr>
          <w:sz w:val="28"/>
          <w:szCs w:val="28"/>
        </w:rPr>
      </w:pPr>
      <w:r w:rsidRPr="00FC5CCB">
        <w:rPr>
          <w:rFonts w:eastAsiaTheme="majorEastAsia"/>
          <w:sz w:val="28"/>
          <w:szCs w:val="28"/>
        </w:rPr>
        <w:t>традиційний відповідник</w:t>
      </w:r>
      <w:r w:rsidRPr="00FC5CCB">
        <w:rPr>
          <w:sz w:val="28"/>
          <w:szCs w:val="28"/>
        </w:rPr>
        <w:t xml:space="preserve"> </w:t>
      </w:r>
      <w:r w:rsidRPr="00BB41CA">
        <w:rPr>
          <w:sz w:val="28"/>
          <w:szCs w:val="28"/>
        </w:rPr>
        <w:t>–</w:t>
      </w:r>
      <w:r w:rsidRPr="00FC5CCB">
        <w:rPr>
          <w:sz w:val="28"/>
          <w:szCs w:val="28"/>
        </w:rPr>
        <w:t xml:space="preserve"> для реалій-власних назв із транснаціональними рисами, усталених у цільовій мові;</w:t>
      </w:r>
    </w:p>
    <w:p w14:paraId="5050739B" w14:textId="77777777" w:rsidR="00B64514" w:rsidRPr="00BB41CA" w:rsidRDefault="00B64514" w:rsidP="00B64514">
      <w:pPr>
        <w:pStyle w:val="ad"/>
        <w:numPr>
          <w:ilvl w:val="0"/>
          <w:numId w:val="5"/>
        </w:numPr>
        <w:tabs>
          <w:tab w:val="left" w:pos="993"/>
        </w:tabs>
        <w:spacing w:line="360" w:lineRule="auto"/>
        <w:ind w:left="0" w:firstLine="851"/>
        <w:contextualSpacing/>
        <w:jc w:val="both"/>
        <w:rPr>
          <w:sz w:val="28"/>
          <w:szCs w:val="28"/>
        </w:rPr>
      </w:pPr>
      <w:r w:rsidRPr="00FC5CCB">
        <w:rPr>
          <w:rFonts w:eastAsiaTheme="majorEastAsia"/>
          <w:sz w:val="28"/>
          <w:szCs w:val="28"/>
        </w:rPr>
        <w:t>експлікація (описовий переклад)</w:t>
      </w:r>
      <w:r w:rsidRPr="00FC5CCB">
        <w:rPr>
          <w:sz w:val="28"/>
          <w:szCs w:val="28"/>
        </w:rPr>
        <w:t xml:space="preserve"> </w:t>
      </w:r>
      <w:r w:rsidRPr="00BB41CA">
        <w:rPr>
          <w:sz w:val="28"/>
          <w:szCs w:val="28"/>
        </w:rPr>
        <w:t>–</w:t>
      </w:r>
      <w:r w:rsidRPr="00FC5CCB">
        <w:rPr>
          <w:sz w:val="28"/>
          <w:szCs w:val="28"/>
        </w:rPr>
        <w:t xml:space="preserve"> для уточнення або пояснення культурно специфічних понять;</w:t>
      </w:r>
    </w:p>
    <w:p w14:paraId="396FDE38" w14:textId="77777777" w:rsidR="00B64514" w:rsidRPr="00BB41CA" w:rsidRDefault="00B64514" w:rsidP="00B64514">
      <w:pPr>
        <w:pStyle w:val="ad"/>
        <w:numPr>
          <w:ilvl w:val="0"/>
          <w:numId w:val="5"/>
        </w:numPr>
        <w:tabs>
          <w:tab w:val="left" w:pos="993"/>
        </w:tabs>
        <w:spacing w:line="360" w:lineRule="auto"/>
        <w:ind w:left="0" w:firstLine="851"/>
        <w:contextualSpacing/>
        <w:jc w:val="both"/>
        <w:rPr>
          <w:sz w:val="28"/>
          <w:szCs w:val="28"/>
        </w:rPr>
      </w:pPr>
      <w:r w:rsidRPr="00FC5CCB">
        <w:rPr>
          <w:rFonts w:eastAsiaTheme="majorEastAsia"/>
          <w:sz w:val="28"/>
          <w:szCs w:val="28"/>
        </w:rPr>
        <w:t>генералізація (гіпонімічна заміна)</w:t>
      </w:r>
      <w:r w:rsidRPr="00FC5CCB">
        <w:rPr>
          <w:sz w:val="28"/>
          <w:szCs w:val="28"/>
        </w:rPr>
        <w:t xml:space="preserve"> </w:t>
      </w:r>
      <w:r w:rsidRPr="00BB41CA">
        <w:rPr>
          <w:sz w:val="28"/>
          <w:szCs w:val="28"/>
        </w:rPr>
        <w:t>–</w:t>
      </w:r>
      <w:r w:rsidRPr="00FC5CCB">
        <w:rPr>
          <w:sz w:val="28"/>
          <w:szCs w:val="28"/>
        </w:rPr>
        <w:t xml:space="preserve"> для спрощення вузькоспеціалізованих або локальних реалій;</w:t>
      </w:r>
    </w:p>
    <w:p w14:paraId="13ACED2D" w14:textId="77777777" w:rsidR="00B64514" w:rsidRDefault="00B64514" w:rsidP="00B64514">
      <w:pPr>
        <w:pStyle w:val="ad"/>
        <w:numPr>
          <w:ilvl w:val="0"/>
          <w:numId w:val="5"/>
        </w:numPr>
        <w:tabs>
          <w:tab w:val="left" w:pos="993"/>
        </w:tabs>
        <w:spacing w:line="360" w:lineRule="auto"/>
        <w:ind w:left="0" w:firstLine="851"/>
        <w:contextualSpacing/>
        <w:jc w:val="both"/>
        <w:rPr>
          <w:sz w:val="28"/>
          <w:szCs w:val="28"/>
        </w:rPr>
      </w:pPr>
      <w:r w:rsidRPr="00FC5CCB">
        <w:rPr>
          <w:rFonts w:eastAsiaTheme="majorEastAsia"/>
          <w:sz w:val="28"/>
          <w:szCs w:val="28"/>
        </w:rPr>
        <w:t>компенсація</w:t>
      </w:r>
      <w:r w:rsidRPr="00FC5CCB">
        <w:rPr>
          <w:sz w:val="28"/>
          <w:szCs w:val="28"/>
        </w:rPr>
        <w:t xml:space="preserve"> </w:t>
      </w:r>
      <w:r w:rsidRPr="00BB41CA">
        <w:rPr>
          <w:sz w:val="28"/>
          <w:szCs w:val="28"/>
        </w:rPr>
        <w:t>–</w:t>
      </w:r>
      <w:r w:rsidRPr="00FC5CCB">
        <w:rPr>
          <w:sz w:val="28"/>
          <w:szCs w:val="28"/>
        </w:rPr>
        <w:t xml:space="preserve"> для відновлення втрачених культурних чи емоційних відтінків через інші елементи тексту або візуальні засоби.</w:t>
      </w:r>
    </w:p>
    <w:p w14:paraId="6C13A139" w14:textId="77777777" w:rsidR="00B64514" w:rsidRDefault="00B64514" w:rsidP="00B64514">
      <w:pPr>
        <w:pStyle w:val="ad"/>
        <w:tabs>
          <w:tab w:val="left" w:pos="993"/>
        </w:tabs>
        <w:spacing w:line="360" w:lineRule="auto"/>
        <w:ind w:firstLine="851"/>
        <w:contextualSpacing/>
        <w:jc w:val="both"/>
        <w:rPr>
          <w:sz w:val="28"/>
          <w:szCs w:val="28"/>
        </w:rPr>
      </w:pPr>
      <w:r w:rsidRPr="00BB41CA">
        <w:rPr>
          <w:sz w:val="28"/>
          <w:szCs w:val="28"/>
        </w:rPr>
        <w:t>Запропонована робоча типологія є гнучкою та придатною для аналізу аудіовізуальних творів, де мовна економія поєднується з вимогою передати культурний колорит. Вона дозволяє системно описати перекладацькі рішення, враховуючи як лінгвістичну форму, так і функціональну роль реалії в структурі кінотексту.</w:t>
      </w:r>
    </w:p>
    <w:p w14:paraId="67AB3DDE" w14:textId="6A299EE7" w:rsidR="00B64514" w:rsidRPr="00990EAA" w:rsidRDefault="00B64514" w:rsidP="00990EAA">
      <w:pPr>
        <w:pStyle w:val="ad"/>
        <w:tabs>
          <w:tab w:val="left" w:pos="993"/>
        </w:tabs>
        <w:spacing w:line="360" w:lineRule="auto"/>
        <w:ind w:firstLine="851"/>
        <w:contextualSpacing/>
        <w:jc w:val="both"/>
        <w:rPr>
          <w:sz w:val="28"/>
          <w:szCs w:val="28"/>
        </w:rPr>
      </w:pPr>
      <w:r>
        <w:rPr>
          <w:sz w:val="28"/>
          <w:szCs w:val="28"/>
        </w:rPr>
        <w:t>На наступному етапі дослідження ми проаналізуємо відібрані реалії з точки зору їхніх структурних та семантичних характеристик, а також прослідуємо як ці характеристики впливають на вибір стратегій перекладу в кінотексті.</w:t>
      </w:r>
    </w:p>
    <w:p w14:paraId="2164BCBA" w14:textId="77777777" w:rsidR="00AB0765" w:rsidRDefault="00AB0765" w:rsidP="00AB0765">
      <w:pPr>
        <w:pStyle w:val="ad"/>
        <w:tabs>
          <w:tab w:val="left" w:pos="993"/>
        </w:tabs>
        <w:spacing w:line="360" w:lineRule="auto"/>
        <w:ind w:firstLine="851"/>
        <w:contextualSpacing/>
        <w:jc w:val="both"/>
        <w:rPr>
          <w:sz w:val="28"/>
          <w:szCs w:val="28"/>
        </w:rPr>
      </w:pPr>
    </w:p>
    <w:p w14:paraId="5AFA3017" w14:textId="1AB68F49" w:rsidR="00AB0765" w:rsidRDefault="00AB0765" w:rsidP="00AB0765">
      <w:pPr>
        <w:pStyle w:val="ad"/>
        <w:tabs>
          <w:tab w:val="left" w:pos="993"/>
        </w:tabs>
        <w:spacing w:line="360" w:lineRule="auto"/>
        <w:ind w:firstLine="851"/>
        <w:contextualSpacing/>
        <w:jc w:val="both"/>
        <w:rPr>
          <w:b/>
          <w:bCs/>
          <w:sz w:val="28"/>
          <w:szCs w:val="28"/>
        </w:rPr>
      </w:pPr>
      <w:r w:rsidRPr="00AB0765">
        <w:rPr>
          <w:b/>
          <w:bCs/>
          <w:sz w:val="28"/>
          <w:szCs w:val="28"/>
        </w:rPr>
        <w:t>2.</w:t>
      </w:r>
      <w:r w:rsidR="00B64514" w:rsidRPr="00CF51F7">
        <w:rPr>
          <w:b/>
          <w:bCs/>
          <w:sz w:val="28"/>
          <w:szCs w:val="28"/>
        </w:rPr>
        <w:t>2</w:t>
      </w:r>
      <w:r w:rsidRPr="00AB0765">
        <w:rPr>
          <w:b/>
          <w:bCs/>
          <w:sz w:val="28"/>
          <w:szCs w:val="28"/>
        </w:rPr>
        <w:t>. Структура реалій в кінотексті</w:t>
      </w:r>
    </w:p>
    <w:p w14:paraId="3092CDFD" w14:textId="4CCAF02A" w:rsidR="00AB0765" w:rsidRDefault="00AB0765" w:rsidP="00AB0765">
      <w:pPr>
        <w:pStyle w:val="ad"/>
        <w:tabs>
          <w:tab w:val="left" w:pos="993"/>
        </w:tabs>
        <w:spacing w:line="360" w:lineRule="auto"/>
        <w:ind w:firstLine="851"/>
        <w:contextualSpacing/>
        <w:jc w:val="both"/>
        <w:rPr>
          <w:sz w:val="28"/>
          <w:szCs w:val="28"/>
        </w:rPr>
      </w:pPr>
      <w:r w:rsidRPr="00554359">
        <w:rPr>
          <w:sz w:val="28"/>
          <w:szCs w:val="28"/>
        </w:rPr>
        <w:t>На першому етапі систематизації 308 реалій</w:t>
      </w:r>
      <w:r w:rsidR="0069170A" w:rsidRPr="00554359">
        <w:rPr>
          <w:sz w:val="28"/>
          <w:szCs w:val="28"/>
        </w:rPr>
        <w:t xml:space="preserve">, які увійшли до нашої вибірки, ми проаналізували їхню структуру, виділивши три основні групи: одночленні, </w:t>
      </w:r>
      <w:r w:rsidR="00554359" w:rsidRPr="00554359">
        <w:rPr>
          <w:sz w:val="28"/>
          <w:szCs w:val="28"/>
        </w:rPr>
        <w:t>двочленні та багаточленні</w:t>
      </w:r>
      <w:r w:rsidR="00554359">
        <w:rPr>
          <w:sz w:val="28"/>
          <w:szCs w:val="28"/>
        </w:rPr>
        <w:t>. Результати такої систематизації представлені в Таблиці 2.1. нижче.</w:t>
      </w:r>
    </w:p>
    <w:p w14:paraId="119B8237" w14:textId="77777777" w:rsidR="000B3ECD" w:rsidRDefault="000B3ECD" w:rsidP="000B3ECD">
      <w:pPr>
        <w:pStyle w:val="ad"/>
        <w:tabs>
          <w:tab w:val="left" w:pos="993"/>
        </w:tabs>
        <w:spacing w:line="360" w:lineRule="auto"/>
        <w:ind w:firstLine="851"/>
        <w:contextualSpacing/>
        <w:jc w:val="right"/>
        <w:rPr>
          <w:sz w:val="28"/>
          <w:szCs w:val="28"/>
        </w:rPr>
      </w:pPr>
      <w:r>
        <w:rPr>
          <w:sz w:val="28"/>
          <w:szCs w:val="28"/>
        </w:rPr>
        <w:t xml:space="preserve">Таблиця 2.1. </w:t>
      </w:r>
    </w:p>
    <w:p w14:paraId="78934008" w14:textId="334C4FBB" w:rsidR="00554359" w:rsidRPr="000B3ECD" w:rsidRDefault="000B3ECD" w:rsidP="000B3ECD">
      <w:pPr>
        <w:pStyle w:val="ad"/>
        <w:tabs>
          <w:tab w:val="left" w:pos="993"/>
        </w:tabs>
        <w:spacing w:line="360" w:lineRule="auto"/>
        <w:contextualSpacing/>
        <w:jc w:val="center"/>
        <w:rPr>
          <w:b/>
          <w:bCs/>
          <w:sz w:val="28"/>
          <w:szCs w:val="28"/>
        </w:rPr>
      </w:pPr>
      <w:r w:rsidRPr="000B3ECD">
        <w:rPr>
          <w:b/>
          <w:bCs/>
          <w:sz w:val="28"/>
          <w:szCs w:val="28"/>
        </w:rPr>
        <w:t>Типи структури реалій</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248"/>
        <w:gridCol w:w="2693"/>
        <w:gridCol w:w="2552"/>
      </w:tblGrid>
      <w:tr w:rsidR="009640D4" w:rsidRPr="004F2602" w14:paraId="290AA561" w14:textId="77777777" w:rsidTr="0039740F">
        <w:trPr>
          <w:tblHeader/>
          <w:tblCellSpacing w:w="15" w:type="dxa"/>
        </w:trPr>
        <w:tc>
          <w:tcPr>
            <w:tcW w:w="4203" w:type="dxa"/>
            <w:tcBorders>
              <w:top w:val="single" w:sz="12" w:space="0" w:color="auto"/>
              <w:left w:val="single" w:sz="12" w:space="0" w:color="auto"/>
              <w:bottom w:val="single" w:sz="12" w:space="0" w:color="auto"/>
              <w:right w:val="dotted" w:sz="4" w:space="0" w:color="auto"/>
            </w:tcBorders>
            <w:vAlign w:val="center"/>
            <w:hideMark/>
          </w:tcPr>
          <w:p w14:paraId="7DA0ECB7" w14:textId="77777777" w:rsidR="00047A4A" w:rsidRPr="004F2602" w:rsidRDefault="00047A4A" w:rsidP="00E8204B">
            <w:pPr>
              <w:pStyle w:val="ad"/>
              <w:tabs>
                <w:tab w:val="left" w:pos="993"/>
              </w:tabs>
              <w:spacing w:line="360" w:lineRule="auto"/>
              <w:contextualSpacing/>
              <w:jc w:val="center"/>
              <w:rPr>
                <w:b/>
                <w:bCs/>
                <w:sz w:val="28"/>
                <w:szCs w:val="28"/>
              </w:rPr>
            </w:pPr>
            <w:r w:rsidRPr="004F2602">
              <w:rPr>
                <w:b/>
                <w:bCs/>
                <w:sz w:val="28"/>
                <w:szCs w:val="28"/>
              </w:rPr>
              <w:t>Тип структури</w:t>
            </w:r>
          </w:p>
        </w:tc>
        <w:tc>
          <w:tcPr>
            <w:tcW w:w="2663" w:type="dxa"/>
            <w:tcBorders>
              <w:top w:val="single" w:sz="12" w:space="0" w:color="auto"/>
              <w:left w:val="single" w:sz="12" w:space="0" w:color="auto"/>
              <w:bottom w:val="single" w:sz="12" w:space="0" w:color="auto"/>
            </w:tcBorders>
            <w:vAlign w:val="center"/>
            <w:hideMark/>
          </w:tcPr>
          <w:p w14:paraId="21A629CF" w14:textId="77777777" w:rsidR="00047A4A" w:rsidRPr="004F2602" w:rsidRDefault="00047A4A" w:rsidP="00E8204B">
            <w:pPr>
              <w:pStyle w:val="ad"/>
              <w:tabs>
                <w:tab w:val="left" w:pos="993"/>
              </w:tabs>
              <w:spacing w:line="360" w:lineRule="auto"/>
              <w:contextualSpacing/>
              <w:jc w:val="center"/>
              <w:rPr>
                <w:b/>
                <w:bCs/>
                <w:sz w:val="28"/>
                <w:szCs w:val="28"/>
              </w:rPr>
            </w:pPr>
            <w:r w:rsidRPr="004F2602">
              <w:rPr>
                <w:b/>
                <w:bCs/>
                <w:sz w:val="28"/>
                <w:szCs w:val="28"/>
              </w:rPr>
              <w:t>Відсоток (%)</w:t>
            </w:r>
          </w:p>
        </w:tc>
        <w:tc>
          <w:tcPr>
            <w:tcW w:w="2507" w:type="dxa"/>
            <w:tcBorders>
              <w:top w:val="single" w:sz="12" w:space="0" w:color="auto"/>
              <w:left w:val="single" w:sz="12" w:space="0" w:color="auto"/>
              <w:bottom w:val="single" w:sz="12" w:space="0" w:color="auto"/>
              <w:right w:val="single" w:sz="12" w:space="0" w:color="auto"/>
            </w:tcBorders>
            <w:vAlign w:val="center"/>
            <w:hideMark/>
          </w:tcPr>
          <w:p w14:paraId="7E9EB174" w14:textId="77777777" w:rsidR="00047A4A" w:rsidRPr="004F2602" w:rsidRDefault="00047A4A" w:rsidP="00E8204B">
            <w:pPr>
              <w:pStyle w:val="ad"/>
              <w:tabs>
                <w:tab w:val="left" w:pos="993"/>
              </w:tabs>
              <w:spacing w:line="360" w:lineRule="auto"/>
              <w:contextualSpacing/>
              <w:jc w:val="center"/>
              <w:rPr>
                <w:b/>
                <w:bCs/>
                <w:sz w:val="28"/>
                <w:szCs w:val="28"/>
              </w:rPr>
            </w:pPr>
            <w:r w:rsidRPr="004F2602">
              <w:rPr>
                <w:b/>
                <w:bCs/>
                <w:sz w:val="28"/>
                <w:szCs w:val="28"/>
              </w:rPr>
              <w:t>Кількість одиниць</w:t>
            </w:r>
          </w:p>
        </w:tc>
      </w:tr>
      <w:tr w:rsidR="009640D4" w:rsidRPr="004F2602" w14:paraId="5AA299DF" w14:textId="77777777" w:rsidTr="0039740F">
        <w:trPr>
          <w:tblCellSpacing w:w="15" w:type="dxa"/>
        </w:trPr>
        <w:tc>
          <w:tcPr>
            <w:tcW w:w="4203" w:type="dxa"/>
            <w:tcBorders>
              <w:left w:val="single" w:sz="12" w:space="0" w:color="auto"/>
              <w:bottom w:val="single" w:sz="12" w:space="0" w:color="auto"/>
              <w:right w:val="dotted" w:sz="4" w:space="0" w:color="auto"/>
            </w:tcBorders>
            <w:vAlign w:val="center"/>
            <w:hideMark/>
          </w:tcPr>
          <w:p w14:paraId="187745FE" w14:textId="77777777" w:rsidR="00047A4A" w:rsidRPr="004F2602" w:rsidRDefault="00047A4A" w:rsidP="00E8204B">
            <w:pPr>
              <w:pStyle w:val="ad"/>
              <w:tabs>
                <w:tab w:val="left" w:pos="993"/>
              </w:tabs>
              <w:spacing w:line="360" w:lineRule="auto"/>
              <w:contextualSpacing/>
              <w:jc w:val="center"/>
              <w:rPr>
                <w:sz w:val="28"/>
                <w:szCs w:val="28"/>
              </w:rPr>
            </w:pPr>
            <w:r w:rsidRPr="004F2602">
              <w:rPr>
                <w:sz w:val="28"/>
                <w:szCs w:val="28"/>
              </w:rPr>
              <w:t>Одночленні</w:t>
            </w:r>
          </w:p>
        </w:tc>
        <w:tc>
          <w:tcPr>
            <w:tcW w:w="2663" w:type="dxa"/>
            <w:tcBorders>
              <w:left w:val="single" w:sz="12" w:space="0" w:color="auto"/>
              <w:bottom w:val="single" w:sz="12" w:space="0" w:color="auto"/>
            </w:tcBorders>
            <w:vAlign w:val="center"/>
            <w:hideMark/>
          </w:tcPr>
          <w:p w14:paraId="32C4ED40" w14:textId="77777777" w:rsidR="00047A4A" w:rsidRPr="004F2602" w:rsidRDefault="00047A4A" w:rsidP="00E8204B">
            <w:pPr>
              <w:pStyle w:val="ad"/>
              <w:tabs>
                <w:tab w:val="left" w:pos="993"/>
              </w:tabs>
              <w:spacing w:line="360" w:lineRule="auto"/>
              <w:contextualSpacing/>
              <w:jc w:val="center"/>
              <w:rPr>
                <w:sz w:val="28"/>
                <w:szCs w:val="28"/>
              </w:rPr>
            </w:pPr>
            <w:r w:rsidRPr="004F2602">
              <w:rPr>
                <w:sz w:val="28"/>
                <w:szCs w:val="28"/>
              </w:rPr>
              <w:t>18,1 %</w:t>
            </w:r>
          </w:p>
        </w:tc>
        <w:tc>
          <w:tcPr>
            <w:tcW w:w="2507" w:type="dxa"/>
            <w:tcBorders>
              <w:left w:val="single" w:sz="12" w:space="0" w:color="auto"/>
              <w:bottom w:val="single" w:sz="12" w:space="0" w:color="auto"/>
              <w:right w:val="single" w:sz="12" w:space="0" w:color="auto"/>
            </w:tcBorders>
            <w:vAlign w:val="center"/>
            <w:hideMark/>
          </w:tcPr>
          <w:p w14:paraId="47CE9122" w14:textId="113A5195" w:rsidR="00047A4A" w:rsidRPr="004F2602" w:rsidRDefault="00047A4A" w:rsidP="00E8204B">
            <w:pPr>
              <w:pStyle w:val="ad"/>
              <w:tabs>
                <w:tab w:val="left" w:pos="993"/>
              </w:tabs>
              <w:spacing w:line="360" w:lineRule="auto"/>
              <w:contextualSpacing/>
              <w:jc w:val="center"/>
              <w:rPr>
                <w:sz w:val="28"/>
                <w:szCs w:val="28"/>
              </w:rPr>
            </w:pPr>
            <w:r w:rsidRPr="004F2602">
              <w:rPr>
                <w:sz w:val="28"/>
                <w:szCs w:val="28"/>
              </w:rPr>
              <w:t>56</w:t>
            </w:r>
          </w:p>
        </w:tc>
      </w:tr>
      <w:tr w:rsidR="009640D4" w:rsidRPr="004F2602" w14:paraId="4D294181" w14:textId="77777777" w:rsidTr="0039740F">
        <w:trPr>
          <w:tblCellSpacing w:w="15" w:type="dxa"/>
        </w:trPr>
        <w:tc>
          <w:tcPr>
            <w:tcW w:w="4203" w:type="dxa"/>
            <w:tcBorders>
              <w:left w:val="single" w:sz="12" w:space="0" w:color="auto"/>
              <w:bottom w:val="single" w:sz="12" w:space="0" w:color="auto"/>
              <w:right w:val="dotted" w:sz="4" w:space="0" w:color="auto"/>
            </w:tcBorders>
            <w:vAlign w:val="center"/>
            <w:hideMark/>
          </w:tcPr>
          <w:p w14:paraId="2AF5D5A8" w14:textId="77777777" w:rsidR="00047A4A" w:rsidRPr="004F2602" w:rsidRDefault="00047A4A" w:rsidP="00E8204B">
            <w:pPr>
              <w:pStyle w:val="ad"/>
              <w:tabs>
                <w:tab w:val="left" w:pos="993"/>
              </w:tabs>
              <w:spacing w:line="360" w:lineRule="auto"/>
              <w:contextualSpacing/>
              <w:jc w:val="center"/>
              <w:rPr>
                <w:sz w:val="28"/>
                <w:szCs w:val="28"/>
              </w:rPr>
            </w:pPr>
            <w:r w:rsidRPr="004F2602">
              <w:rPr>
                <w:sz w:val="28"/>
                <w:szCs w:val="28"/>
              </w:rPr>
              <w:t>Двочленні</w:t>
            </w:r>
          </w:p>
        </w:tc>
        <w:tc>
          <w:tcPr>
            <w:tcW w:w="2663" w:type="dxa"/>
            <w:tcBorders>
              <w:left w:val="single" w:sz="12" w:space="0" w:color="auto"/>
              <w:bottom w:val="single" w:sz="12" w:space="0" w:color="auto"/>
            </w:tcBorders>
            <w:vAlign w:val="center"/>
            <w:hideMark/>
          </w:tcPr>
          <w:p w14:paraId="3412591C" w14:textId="77777777" w:rsidR="00047A4A" w:rsidRPr="004F2602" w:rsidRDefault="00047A4A" w:rsidP="00E8204B">
            <w:pPr>
              <w:pStyle w:val="ad"/>
              <w:tabs>
                <w:tab w:val="left" w:pos="993"/>
              </w:tabs>
              <w:spacing w:line="360" w:lineRule="auto"/>
              <w:contextualSpacing/>
              <w:jc w:val="center"/>
              <w:rPr>
                <w:sz w:val="28"/>
                <w:szCs w:val="28"/>
              </w:rPr>
            </w:pPr>
            <w:r w:rsidRPr="004F2602">
              <w:rPr>
                <w:sz w:val="28"/>
                <w:szCs w:val="28"/>
              </w:rPr>
              <w:t>66,4 %</w:t>
            </w:r>
          </w:p>
        </w:tc>
        <w:tc>
          <w:tcPr>
            <w:tcW w:w="2507" w:type="dxa"/>
            <w:tcBorders>
              <w:left w:val="single" w:sz="12" w:space="0" w:color="auto"/>
              <w:bottom w:val="single" w:sz="12" w:space="0" w:color="auto"/>
              <w:right w:val="single" w:sz="12" w:space="0" w:color="auto"/>
            </w:tcBorders>
            <w:vAlign w:val="center"/>
            <w:hideMark/>
          </w:tcPr>
          <w:p w14:paraId="3EF16129" w14:textId="055881F2" w:rsidR="00047A4A" w:rsidRPr="004F2602" w:rsidRDefault="00047A4A" w:rsidP="00E8204B">
            <w:pPr>
              <w:pStyle w:val="ad"/>
              <w:tabs>
                <w:tab w:val="left" w:pos="993"/>
              </w:tabs>
              <w:spacing w:line="360" w:lineRule="auto"/>
              <w:contextualSpacing/>
              <w:jc w:val="center"/>
              <w:rPr>
                <w:sz w:val="28"/>
                <w:szCs w:val="28"/>
              </w:rPr>
            </w:pPr>
            <w:r w:rsidRPr="004F2602">
              <w:rPr>
                <w:sz w:val="28"/>
                <w:szCs w:val="28"/>
              </w:rPr>
              <w:t>204</w:t>
            </w:r>
          </w:p>
        </w:tc>
      </w:tr>
      <w:tr w:rsidR="009640D4" w:rsidRPr="004F2602" w14:paraId="29E77E99" w14:textId="77777777" w:rsidTr="0039740F">
        <w:trPr>
          <w:tblCellSpacing w:w="15" w:type="dxa"/>
        </w:trPr>
        <w:tc>
          <w:tcPr>
            <w:tcW w:w="4203" w:type="dxa"/>
            <w:tcBorders>
              <w:left w:val="single" w:sz="12" w:space="0" w:color="auto"/>
              <w:bottom w:val="single" w:sz="12" w:space="0" w:color="auto"/>
              <w:right w:val="dotted" w:sz="4" w:space="0" w:color="auto"/>
            </w:tcBorders>
            <w:vAlign w:val="center"/>
            <w:hideMark/>
          </w:tcPr>
          <w:p w14:paraId="42C2C303" w14:textId="77777777" w:rsidR="00047A4A" w:rsidRPr="004F2602" w:rsidRDefault="00047A4A" w:rsidP="00E8204B">
            <w:pPr>
              <w:pStyle w:val="ad"/>
              <w:tabs>
                <w:tab w:val="left" w:pos="993"/>
              </w:tabs>
              <w:spacing w:line="360" w:lineRule="auto"/>
              <w:contextualSpacing/>
              <w:jc w:val="center"/>
              <w:rPr>
                <w:sz w:val="28"/>
                <w:szCs w:val="28"/>
              </w:rPr>
            </w:pPr>
            <w:r w:rsidRPr="004F2602">
              <w:rPr>
                <w:sz w:val="28"/>
                <w:szCs w:val="28"/>
              </w:rPr>
              <w:t>Багаточленні</w:t>
            </w:r>
          </w:p>
        </w:tc>
        <w:tc>
          <w:tcPr>
            <w:tcW w:w="2663" w:type="dxa"/>
            <w:tcBorders>
              <w:left w:val="single" w:sz="12" w:space="0" w:color="auto"/>
              <w:bottom w:val="single" w:sz="12" w:space="0" w:color="auto"/>
            </w:tcBorders>
            <w:vAlign w:val="center"/>
            <w:hideMark/>
          </w:tcPr>
          <w:p w14:paraId="44C01910" w14:textId="77777777" w:rsidR="00047A4A" w:rsidRPr="004F2602" w:rsidRDefault="00047A4A" w:rsidP="00E8204B">
            <w:pPr>
              <w:pStyle w:val="ad"/>
              <w:tabs>
                <w:tab w:val="left" w:pos="993"/>
              </w:tabs>
              <w:spacing w:line="360" w:lineRule="auto"/>
              <w:contextualSpacing/>
              <w:jc w:val="center"/>
              <w:rPr>
                <w:sz w:val="28"/>
                <w:szCs w:val="28"/>
              </w:rPr>
            </w:pPr>
            <w:r w:rsidRPr="004F2602">
              <w:rPr>
                <w:sz w:val="28"/>
                <w:szCs w:val="28"/>
              </w:rPr>
              <w:t>15,5 %</w:t>
            </w:r>
          </w:p>
        </w:tc>
        <w:tc>
          <w:tcPr>
            <w:tcW w:w="2507" w:type="dxa"/>
            <w:tcBorders>
              <w:left w:val="single" w:sz="12" w:space="0" w:color="auto"/>
              <w:bottom w:val="single" w:sz="12" w:space="0" w:color="auto"/>
              <w:right w:val="single" w:sz="12" w:space="0" w:color="auto"/>
            </w:tcBorders>
            <w:vAlign w:val="center"/>
            <w:hideMark/>
          </w:tcPr>
          <w:p w14:paraId="188E65E3" w14:textId="2F7DD8F6" w:rsidR="00047A4A" w:rsidRPr="004F2602" w:rsidRDefault="00047A4A" w:rsidP="00E8204B">
            <w:pPr>
              <w:pStyle w:val="ad"/>
              <w:tabs>
                <w:tab w:val="left" w:pos="993"/>
              </w:tabs>
              <w:spacing w:line="360" w:lineRule="auto"/>
              <w:contextualSpacing/>
              <w:jc w:val="center"/>
              <w:rPr>
                <w:sz w:val="28"/>
                <w:szCs w:val="28"/>
              </w:rPr>
            </w:pPr>
            <w:r w:rsidRPr="004F2602">
              <w:rPr>
                <w:sz w:val="28"/>
                <w:szCs w:val="28"/>
              </w:rPr>
              <w:t>48</w:t>
            </w:r>
          </w:p>
        </w:tc>
      </w:tr>
      <w:tr w:rsidR="009640D4" w:rsidRPr="004F2602" w14:paraId="1BAD1418" w14:textId="77777777" w:rsidTr="0039740F">
        <w:trPr>
          <w:tblCellSpacing w:w="15" w:type="dxa"/>
        </w:trPr>
        <w:tc>
          <w:tcPr>
            <w:tcW w:w="4203" w:type="dxa"/>
            <w:tcBorders>
              <w:left w:val="single" w:sz="12" w:space="0" w:color="auto"/>
              <w:bottom w:val="single" w:sz="12" w:space="0" w:color="auto"/>
              <w:right w:val="dotted" w:sz="4" w:space="0" w:color="auto"/>
            </w:tcBorders>
            <w:vAlign w:val="center"/>
            <w:hideMark/>
          </w:tcPr>
          <w:p w14:paraId="30F071D9" w14:textId="77777777" w:rsidR="00047A4A" w:rsidRPr="004F2602" w:rsidRDefault="00047A4A" w:rsidP="00E8204B">
            <w:pPr>
              <w:pStyle w:val="ad"/>
              <w:tabs>
                <w:tab w:val="left" w:pos="993"/>
              </w:tabs>
              <w:spacing w:line="360" w:lineRule="auto"/>
              <w:contextualSpacing/>
              <w:jc w:val="center"/>
              <w:rPr>
                <w:sz w:val="28"/>
                <w:szCs w:val="28"/>
              </w:rPr>
            </w:pPr>
            <w:r w:rsidRPr="004F2602">
              <w:rPr>
                <w:b/>
                <w:bCs/>
                <w:sz w:val="28"/>
                <w:szCs w:val="28"/>
              </w:rPr>
              <w:t>Разом</w:t>
            </w:r>
          </w:p>
        </w:tc>
        <w:tc>
          <w:tcPr>
            <w:tcW w:w="2663" w:type="dxa"/>
            <w:tcBorders>
              <w:left w:val="single" w:sz="12" w:space="0" w:color="auto"/>
              <w:bottom w:val="single" w:sz="12" w:space="0" w:color="auto"/>
            </w:tcBorders>
            <w:vAlign w:val="center"/>
            <w:hideMark/>
          </w:tcPr>
          <w:p w14:paraId="134C6980" w14:textId="77777777" w:rsidR="00047A4A" w:rsidRPr="004F2602" w:rsidRDefault="00047A4A" w:rsidP="00E8204B">
            <w:pPr>
              <w:pStyle w:val="ad"/>
              <w:tabs>
                <w:tab w:val="left" w:pos="993"/>
              </w:tabs>
              <w:spacing w:line="360" w:lineRule="auto"/>
              <w:contextualSpacing/>
              <w:jc w:val="center"/>
              <w:rPr>
                <w:b/>
                <w:bCs/>
                <w:sz w:val="28"/>
                <w:szCs w:val="28"/>
              </w:rPr>
            </w:pPr>
            <w:r w:rsidRPr="004F2602">
              <w:rPr>
                <w:b/>
                <w:bCs/>
                <w:sz w:val="28"/>
                <w:szCs w:val="28"/>
              </w:rPr>
              <w:t>100 %</w:t>
            </w:r>
          </w:p>
        </w:tc>
        <w:tc>
          <w:tcPr>
            <w:tcW w:w="2507" w:type="dxa"/>
            <w:tcBorders>
              <w:left w:val="single" w:sz="12" w:space="0" w:color="auto"/>
              <w:bottom w:val="single" w:sz="12" w:space="0" w:color="auto"/>
              <w:right w:val="single" w:sz="12" w:space="0" w:color="auto"/>
            </w:tcBorders>
            <w:vAlign w:val="center"/>
            <w:hideMark/>
          </w:tcPr>
          <w:p w14:paraId="75781AE7" w14:textId="77777777" w:rsidR="00047A4A" w:rsidRPr="004F2602" w:rsidRDefault="00047A4A" w:rsidP="00E8204B">
            <w:pPr>
              <w:pStyle w:val="ad"/>
              <w:tabs>
                <w:tab w:val="left" w:pos="993"/>
              </w:tabs>
              <w:spacing w:line="360" w:lineRule="auto"/>
              <w:contextualSpacing/>
              <w:jc w:val="center"/>
              <w:rPr>
                <w:b/>
                <w:bCs/>
                <w:sz w:val="28"/>
                <w:szCs w:val="28"/>
              </w:rPr>
            </w:pPr>
            <w:r w:rsidRPr="004F2602">
              <w:rPr>
                <w:b/>
                <w:bCs/>
                <w:sz w:val="28"/>
                <w:szCs w:val="28"/>
              </w:rPr>
              <w:t>308</w:t>
            </w:r>
          </w:p>
        </w:tc>
      </w:tr>
    </w:tbl>
    <w:p w14:paraId="4D3D90DA" w14:textId="79274519" w:rsidR="00DD5E30" w:rsidRPr="00DD5E30" w:rsidRDefault="00DD5E30" w:rsidP="00DD5E30">
      <w:pPr>
        <w:pStyle w:val="ad"/>
        <w:tabs>
          <w:tab w:val="left" w:pos="993"/>
        </w:tabs>
        <w:spacing w:line="360" w:lineRule="auto"/>
        <w:ind w:firstLine="851"/>
        <w:contextualSpacing/>
        <w:jc w:val="both"/>
        <w:rPr>
          <w:sz w:val="28"/>
          <w:szCs w:val="28"/>
        </w:rPr>
      </w:pPr>
      <w:r w:rsidRPr="000B3ECD">
        <w:rPr>
          <w:sz w:val="28"/>
          <w:szCs w:val="28"/>
        </w:rPr>
        <w:t>Структурний аналіз американських реалій</w:t>
      </w:r>
      <w:r w:rsidRPr="00DD5E30">
        <w:rPr>
          <w:sz w:val="28"/>
          <w:szCs w:val="28"/>
        </w:rPr>
        <w:t xml:space="preserve"> показав, що найбільшу групу становлять </w:t>
      </w:r>
      <w:r w:rsidRPr="00DD5E30">
        <w:rPr>
          <w:b/>
          <w:bCs/>
          <w:sz w:val="28"/>
          <w:szCs w:val="28"/>
        </w:rPr>
        <w:t>двочленні одиниці</w:t>
      </w:r>
      <w:r w:rsidRPr="00DD5E30">
        <w:rPr>
          <w:sz w:val="28"/>
          <w:szCs w:val="28"/>
        </w:rPr>
        <w:t xml:space="preserve"> </w:t>
      </w:r>
      <w:r>
        <w:rPr>
          <w:sz w:val="28"/>
          <w:szCs w:val="28"/>
        </w:rPr>
        <w:t>–</w:t>
      </w:r>
      <w:r w:rsidRPr="00DD5E30">
        <w:rPr>
          <w:sz w:val="28"/>
          <w:szCs w:val="28"/>
        </w:rPr>
        <w:t xml:space="preserve"> 204 приклади, або </w:t>
      </w:r>
      <w:r w:rsidRPr="002D149B">
        <w:rPr>
          <w:sz w:val="28"/>
          <w:szCs w:val="28"/>
        </w:rPr>
        <w:t>66,4 %</w:t>
      </w:r>
      <w:r w:rsidRPr="00DD5E30">
        <w:rPr>
          <w:sz w:val="28"/>
          <w:szCs w:val="28"/>
        </w:rPr>
        <w:t xml:space="preserve"> від загальної кількості. Це такі реалії, як </w:t>
      </w:r>
      <w:r w:rsidRPr="00DD5E30">
        <w:rPr>
          <w:i/>
          <w:iCs/>
          <w:sz w:val="28"/>
          <w:szCs w:val="28"/>
        </w:rPr>
        <w:t>Bible Belt, Met Gala, Anchor Baby, Air Force One, C-Suite, Big Four</w:t>
      </w:r>
      <w:r w:rsidRPr="00DD5E30">
        <w:rPr>
          <w:sz w:val="28"/>
          <w:szCs w:val="28"/>
        </w:rPr>
        <w:t>, які відображають соціально-культурні, економічні та політичні явища, властиві американському суспільству. Їхня структура, побудована за моделями «прикметник + іменник» чи «іменник + іменник», забезпечує компактність і водночас семантичну повноту. Подібні словосполучення легко впізнавані й активно функціонують у мовленні завдяки прозорій структурі та високій частотності в медійному й повсякденному дискурсі.</w:t>
      </w:r>
    </w:p>
    <w:p w14:paraId="4DEACB38" w14:textId="77777777" w:rsidR="00DD5E30" w:rsidRPr="00DD5E30" w:rsidRDefault="00DD5E30" w:rsidP="00DD5E30">
      <w:pPr>
        <w:pStyle w:val="ad"/>
        <w:tabs>
          <w:tab w:val="left" w:pos="993"/>
        </w:tabs>
        <w:spacing w:line="360" w:lineRule="auto"/>
        <w:ind w:firstLine="851"/>
        <w:contextualSpacing/>
        <w:jc w:val="both"/>
        <w:rPr>
          <w:sz w:val="28"/>
          <w:szCs w:val="28"/>
        </w:rPr>
      </w:pPr>
      <w:r w:rsidRPr="00DD5E30">
        <w:rPr>
          <w:b/>
          <w:bCs/>
          <w:sz w:val="28"/>
          <w:szCs w:val="28"/>
        </w:rPr>
        <w:t>Одночленні реалії</w:t>
      </w:r>
      <w:r w:rsidRPr="00DD5E30">
        <w:rPr>
          <w:sz w:val="28"/>
          <w:szCs w:val="28"/>
        </w:rPr>
        <w:t xml:space="preserve"> становлять </w:t>
      </w:r>
      <w:r w:rsidRPr="002D149B">
        <w:rPr>
          <w:sz w:val="28"/>
          <w:szCs w:val="28"/>
        </w:rPr>
        <w:t>18,1 %</w:t>
      </w:r>
      <w:r w:rsidRPr="00DD5E30">
        <w:rPr>
          <w:sz w:val="28"/>
          <w:szCs w:val="28"/>
        </w:rPr>
        <w:t xml:space="preserve"> (56 одиниць). До цієї групи належать </w:t>
      </w:r>
      <w:r w:rsidRPr="00DD5E30">
        <w:rPr>
          <w:i/>
          <w:iCs/>
          <w:sz w:val="28"/>
          <w:szCs w:val="28"/>
        </w:rPr>
        <w:t>Gerrymandering, Obamacare, The Pentagon, The Hill, Midterms, Primaries, Filibuster</w:t>
      </w:r>
      <w:r w:rsidRPr="00DD5E30">
        <w:rPr>
          <w:sz w:val="28"/>
          <w:szCs w:val="28"/>
        </w:rPr>
        <w:t xml:space="preserve"> тощо. Такі одиниці є лексично цілісними й позначають конкретні суспільно-політичні явища або інституції, не маючи повних українських відповідників. Вони демонструють процеси словотвору в англійській мові, зокрема утворення неологізмів, акронімів чи зрощених форм, що є типовим для політичного та медійного лексикону США.</w:t>
      </w:r>
    </w:p>
    <w:p w14:paraId="4382FCE2" w14:textId="78D766D0" w:rsidR="00DD5E30" w:rsidRDefault="00DD5E30" w:rsidP="00DD5E30">
      <w:pPr>
        <w:pStyle w:val="ad"/>
        <w:tabs>
          <w:tab w:val="left" w:pos="993"/>
        </w:tabs>
        <w:spacing w:line="360" w:lineRule="auto"/>
        <w:ind w:firstLine="851"/>
        <w:contextualSpacing/>
        <w:jc w:val="both"/>
        <w:rPr>
          <w:sz w:val="28"/>
          <w:szCs w:val="28"/>
        </w:rPr>
      </w:pPr>
      <w:r w:rsidRPr="00DD5E30">
        <w:rPr>
          <w:sz w:val="28"/>
          <w:szCs w:val="28"/>
        </w:rPr>
        <w:t xml:space="preserve">Найменшу групу становлять </w:t>
      </w:r>
      <w:r w:rsidRPr="00DD5E30">
        <w:rPr>
          <w:b/>
          <w:bCs/>
          <w:sz w:val="28"/>
          <w:szCs w:val="28"/>
        </w:rPr>
        <w:t>багаточленні реалії</w:t>
      </w:r>
      <w:r w:rsidRPr="00DD5E30">
        <w:rPr>
          <w:sz w:val="28"/>
          <w:szCs w:val="28"/>
        </w:rPr>
        <w:t xml:space="preserve"> </w:t>
      </w:r>
      <w:r w:rsidRPr="000B3ECD">
        <w:rPr>
          <w:sz w:val="28"/>
          <w:szCs w:val="28"/>
        </w:rPr>
        <w:t>–  15,5 %</w:t>
      </w:r>
      <w:r w:rsidRPr="00DD5E30">
        <w:rPr>
          <w:sz w:val="28"/>
          <w:szCs w:val="28"/>
        </w:rPr>
        <w:t xml:space="preserve"> (48 одиниць). Вони представлені розгорнутими аналітичними конструкціями, як-от </w:t>
      </w:r>
      <w:r w:rsidRPr="00DD5E30">
        <w:rPr>
          <w:i/>
          <w:iCs/>
          <w:sz w:val="28"/>
          <w:szCs w:val="28"/>
        </w:rPr>
        <w:t>Fourth of July barbecue, Ugly sweater party, Park Avenue apartment</w:t>
      </w:r>
      <w:r w:rsidRPr="00DD5E30">
        <w:rPr>
          <w:sz w:val="28"/>
          <w:szCs w:val="28"/>
        </w:rPr>
        <w:t>, що поєднують подію, місце або соціальний контекст з культурною конотацією. Такі одиниці є більш описовими, передають атмосферу побутових і святкових традицій, відтворюючи типові ситуації американського життя. Попри меншу кількість, багаточленні реалії мають високу культурну насиченість і слугують засобом збереження національної ідентичності в мовному просторі.</w:t>
      </w:r>
    </w:p>
    <w:p w14:paraId="2A1AD85A" w14:textId="437805D3" w:rsidR="00B32FCE" w:rsidRPr="00CF51F7" w:rsidRDefault="00CE0D78" w:rsidP="00BF706A">
      <w:pPr>
        <w:pStyle w:val="ad"/>
        <w:tabs>
          <w:tab w:val="left" w:pos="993"/>
        </w:tabs>
        <w:spacing w:line="360" w:lineRule="auto"/>
        <w:ind w:firstLine="851"/>
        <w:contextualSpacing/>
        <w:jc w:val="both"/>
        <w:rPr>
          <w:sz w:val="28"/>
          <w:szCs w:val="28"/>
          <w:lang w:val="ru-RU"/>
        </w:rPr>
      </w:pPr>
      <w:r w:rsidRPr="00CE0D78">
        <w:rPr>
          <w:sz w:val="28"/>
          <w:szCs w:val="28"/>
        </w:rPr>
        <w:t>Структурний аналіз показав, що більшість американських реалій (66,4 %) мають двочленну будову, що відображає аналітичну природу англійської мови та її схильність до компактного позначення понять. Одночленні одиниці (18,1 %) виявляють тенденцію до узагальнення складних соціальних і політичних явищ у межах одного слова, тоді як багаточленні (15,5 %) зберігають описовість і культурну деталізацію. Така пропорція свідчить про різноманітність структурних моделей і гнучкість англійської мови у відтворенні соціокультурних реалій.</w:t>
      </w:r>
    </w:p>
    <w:p w14:paraId="3193B367" w14:textId="77777777" w:rsidR="004F2602" w:rsidRPr="00CF51F7" w:rsidRDefault="004F2602" w:rsidP="00BF706A">
      <w:pPr>
        <w:pStyle w:val="ad"/>
        <w:tabs>
          <w:tab w:val="left" w:pos="993"/>
        </w:tabs>
        <w:spacing w:line="360" w:lineRule="auto"/>
        <w:ind w:firstLine="851"/>
        <w:contextualSpacing/>
        <w:jc w:val="both"/>
        <w:rPr>
          <w:sz w:val="28"/>
          <w:szCs w:val="28"/>
          <w:lang w:val="ru-RU"/>
        </w:rPr>
      </w:pPr>
    </w:p>
    <w:p w14:paraId="63DCFCA1" w14:textId="7014BA38" w:rsidR="00B32FCE" w:rsidRPr="00B32FCE" w:rsidRDefault="00B32FCE" w:rsidP="00DD5E30">
      <w:pPr>
        <w:pStyle w:val="ad"/>
        <w:tabs>
          <w:tab w:val="left" w:pos="993"/>
        </w:tabs>
        <w:spacing w:line="360" w:lineRule="auto"/>
        <w:ind w:firstLine="851"/>
        <w:contextualSpacing/>
        <w:jc w:val="both"/>
        <w:rPr>
          <w:b/>
          <w:bCs/>
          <w:sz w:val="28"/>
          <w:szCs w:val="28"/>
        </w:rPr>
      </w:pPr>
      <w:r w:rsidRPr="00B32FCE">
        <w:rPr>
          <w:b/>
          <w:bCs/>
          <w:sz w:val="28"/>
          <w:szCs w:val="28"/>
        </w:rPr>
        <w:t>2.</w:t>
      </w:r>
      <w:r w:rsidR="004F2602" w:rsidRPr="004F2602">
        <w:rPr>
          <w:b/>
          <w:bCs/>
          <w:sz w:val="28"/>
          <w:szCs w:val="28"/>
          <w:lang w:val="ru-RU"/>
        </w:rPr>
        <w:t>3</w:t>
      </w:r>
      <w:r w:rsidRPr="00B32FCE">
        <w:rPr>
          <w:b/>
          <w:bCs/>
          <w:sz w:val="28"/>
          <w:szCs w:val="28"/>
        </w:rPr>
        <w:t xml:space="preserve">. </w:t>
      </w:r>
      <w:r w:rsidR="00797CCA">
        <w:rPr>
          <w:b/>
          <w:bCs/>
          <w:sz w:val="28"/>
          <w:szCs w:val="28"/>
        </w:rPr>
        <w:t>Тематичні</w:t>
      </w:r>
      <w:r w:rsidRPr="00B32FCE">
        <w:rPr>
          <w:b/>
          <w:bCs/>
          <w:sz w:val="28"/>
          <w:szCs w:val="28"/>
        </w:rPr>
        <w:t xml:space="preserve"> групи реалій в кінотексті</w:t>
      </w:r>
    </w:p>
    <w:p w14:paraId="2E130DD7" w14:textId="35EA692A" w:rsidR="00CE0D78" w:rsidRDefault="00F91FAB" w:rsidP="00DD5E30">
      <w:pPr>
        <w:pStyle w:val="ad"/>
        <w:tabs>
          <w:tab w:val="left" w:pos="993"/>
        </w:tabs>
        <w:spacing w:line="360" w:lineRule="auto"/>
        <w:ind w:firstLine="851"/>
        <w:contextualSpacing/>
        <w:jc w:val="both"/>
        <w:rPr>
          <w:sz w:val="28"/>
          <w:szCs w:val="28"/>
        </w:rPr>
      </w:pPr>
      <w:r>
        <w:rPr>
          <w:sz w:val="28"/>
          <w:szCs w:val="28"/>
        </w:rPr>
        <w:t xml:space="preserve">Наступним етапом дослідження стало виділення семантичних груп серед відібраних реалій. Зведені дані по розподілу одиниць вибірки по групам представлено в таблиці 2.2. </w:t>
      </w:r>
    </w:p>
    <w:p w14:paraId="027D5036" w14:textId="07CF5026" w:rsidR="00BF706A" w:rsidRDefault="00797CCA" w:rsidP="00797CCA">
      <w:pPr>
        <w:pStyle w:val="ad"/>
        <w:tabs>
          <w:tab w:val="left" w:pos="993"/>
        </w:tabs>
        <w:spacing w:line="360" w:lineRule="auto"/>
        <w:ind w:firstLine="851"/>
        <w:contextualSpacing/>
        <w:jc w:val="right"/>
        <w:rPr>
          <w:sz w:val="28"/>
          <w:szCs w:val="28"/>
        </w:rPr>
      </w:pPr>
      <w:r>
        <w:rPr>
          <w:sz w:val="28"/>
          <w:szCs w:val="28"/>
        </w:rPr>
        <w:t>Таблиця 2.2.</w:t>
      </w:r>
    </w:p>
    <w:p w14:paraId="043D7E98" w14:textId="09FADD96" w:rsidR="00797CCA" w:rsidRPr="00797CCA" w:rsidRDefault="00797CCA" w:rsidP="00797CCA">
      <w:pPr>
        <w:pStyle w:val="ad"/>
        <w:tabs>
          <w:tab w:val="left" w:pos="993"/>
        </w:tabs>
        <w:spacing w:line="360" w:lineRule="auto"/>
        <w:contextualSpacing/>
        <w:jc w:val="center"/>
        <w:rPr>
          <w:b/>
          <w:bCs/>
          <w:sz w:val="28"/>
          <w:szCs w:val="28"/>
        </w:rPr>
      </w:pPr>
      <w:r w:rsidRPr="00797CCA">
        <w:rPr>
          <w:b/>
          <w:bCs/>
          <w:sz w:val="28"/>
          <w:szCs w:val="28"/>
        </w:rPr>
        <w:t>Тематичні групи реалій</w:t>
      </w:r>
    </w:p>
    <w:tbl>
      <w:tblPr>
        <w:tblW w:w="9624" w:type="dxa"/>
        <w:tblCellSpacing w:w="1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top w:w="15" w:type="dxa"/>
          <w:left w:w="15" w:type="dxa"/>
          <w:bottom w:w="15" w:type="dxa"/>
          <w:right w:w="15" w:type="dxa"/>
        </w:tblCellMar>
        <w:tblLook w:val="04A0" w:firstRow="1" w:lastRow="0" w:firstColumn="1" w:lastColumn="0" w:noHBand="0" w:noVBand="1"/>
      </w:tblPr>
      <w:tblGrid>
        <w:gridCol w:w="4805"/>
        <w:gridCol w:w="2126"/>
        <w:gridCol w:w="2693"/>
      </w:tblGrid>
      <w:tr w:rsidR="00E9457D" w:rsidRPr="004F2602" w14:paraId="7C6A7D44" w14:textId="77777777" w:rsidTr="00E9457D">
        <w:trPr>
          <w:tblHeader/>
          <w:tblCellSpacing w:w="15" w:type="dxa"/>
        </w:trPr>
        <w:tc>
          <w:tcPr>
            <w:tcW w:w="4760" w:type="dxa"/>
            <w:vAlign w:val="center"/>
            <w:hideMark/>
          </w:tcPr>
          <w:p w14:paraId="2DB2F53A" w14:textId="77777777" w:rsidR="007A3879" w:rsidRPr="004F2602" w:rsidRDefault="007A3879" w:rsidP="00E9457D">
            <w:pPr>
              <w:pStyle w:val="ad"/>
              <w:tabs>
                <w:tab w:val="left" w:pos="993"/>
              </w:tabs>
              <w:spacing w:line="360" w:lineRule="auto"/>
              <w:contextualSpacing/>
              <w:jc w:val="center"/>
              <w:rPr>
                <w:b/>
                <w:bCs/>
                <w:sz w:val="28"/>
                <w:szCs w:val="28"/>
              </w:rPr>
            </w:pPr>
            <w:r w:rsidRPr="004F2602">
              <w:rPr>
                <w:b/>
                <w:bCs/>
                <w:sz w:val="28"/>
                <w:szCs w:val="28"/>
              </w:rPr>
              <w:t>Тематична група</w:t>
            </w:r>
          </w:p>
        </w:tc>
        <w:tc>
          <w:tcPr>
            <w:tcW w:w="2096" w:type="dxa"/>
            <w:vAlign w:val="center"/>
            <w:hideMark/>
          </w:tcPr>
          <w:p w14:paraId="45768C49" w14:textId="77777777" w:rsidR="007A3879" w:rsidRPr="004F2602" w:rsidRDefault="007A3879" w:rsidP="00E9457D">
            <w:pPr>
              <w:pStyle w:val="ad"/>
              <w:tabs>
                <w:tab w:val="left" w:pos="993"/>
              </w:tabs>
              <w:spacing w:line="360" w:lineRule="auto"/>
              <w:contextualSpacing/>
              <w:jc w:val="center"/>
              <w:rPr>
                <w:b/>
                <w:bCs/>
                <w:sz w:val="28"/>
                <w:szCs w:val="28"/>
              </w:rPr>
            </w:pPr>
            <w:r w:rsidRPr="004F2602">
              <w:rPr>
                <w:b/>
                <w:bCs/>
                <w:sz w:val="28"/>
                <w:szCs w:val="28"/>
              </w:rPr>
              <w:t>Відсоток (%)</w:t>
            </w:r>
          </w:p>
        </w:tc>
        <w:tc>
          <w:tcPr>
            <w:tcW w:w="2648" w:type="dxa"/>
            <w:vAlign w:val="center"/>
            <w:hideMark/>
          </w:tcPr>
          <w:p w14:paraId="6FF09AAB" w14:textId="77777777" w:rsidR="007A3879" w:rsidRPr="004F2602" w:rsidRDefault="007A3879" w:rsidP="00E9457D">
            <w:pPr>
              <w:pStyle w:val="ad"/>
              <w:tabs>
                <w:tab w:val="left" w:pos="993"/>
              </w:tabs>
              <w:spacing w:line="360" w:lineRule="auto"/>
              <w:contextualSpacing/>
              <w:jc w:val="center"/>
              <w:rPr>
                <w:b/>
                <w:bCs/>
                <w:sz w:val="28"/>
                <w:szCs w:val="28"/>
              </w:rPr>
            </w:pPr>
            <w:r w:rsidRPr="004F2602">
              <w:rPr>
                <w:b/>
                <w:bCs/>
                <w:sz w:val="28"/>
                <w:szCs w:val="28"/>
              </w:rPr>
              <w:t>Кількість одиниць</w:t>
            </w:r>
          </w:p>
        </w:tc>
      </w:tr>
      <w:tr w:rsidR="00E9457D" w:rsidRPr="004F2602" w14:paraId="7E67CD37" w14:textId="77777777" w:rsidTr="00E9457D">
        <w:trPr>
          <w:tblCellSpacing w:w="15" w:type="dxa"/>
        </w:trPr>
        <w:tc>
          <w:tcPr>
            <w:tcW w:w="4760" w:type="dxa"/>
            <w:vAlign w:val="center"/>
            <w:hideMark/>
          </w:tcPr>
          <w:p w14:paraId="1C549051" w14:textId="73C44182" w:rsidR="007A3879" w:rsidRPr="004F2602" w:rsidRDefault="007A3879" w:rsidP="00E9457D">
            <w:pPr>
              <w:pStyle w:val="ad"/>
              <w:tabs>
                <w:tab w:val="left" w:pos="993"/>
              </w:tabs>
              <w:spacing w:line="360" w:lineRule="auto"/>
              <w:contextualSpacing/>
              <w:jc w:val="center"/>
              <w:rPr>
                <w:sz w:val="28"/>
                <w:szCs w:val="28"/>
              </w:rPr>
            </w:pPr>
            <w:r w:rsidRPr="004F2602">
              <w:rPr>
                <w:sz w:val="28"/>
                <w:szCs w:val="28"/>
              </w:rPr>
              <w:t xml:space="preserve">Політичні </w:t>
            </w:r>
          </w:p>
        </w:tc>
        <w:tc>
          <w:tcPr>
            <w:tcW w:w="2096" w:type="dxa"/>
            <w:vAlign w:val="center"/>
            <w:hideMark/>
          </w:tcPr>
          <w:p w14:paraId="73313B94" w14:textId="77777777" w:rsidR="007A3879" w:rsidRPr="004F2602" w:rsidRDefault="007A3879" w:rsidP="00E9457D">
            <w:pPr>
              <w:pStyle w:val="ad"/>
              <w:tabs>
                <w:tab w:val="left" w:pos="993"/>
              </w:tabs>
              <w:spacing w:line="360" w:lineRule="auto"/>
              <w:contextualSpacing/>
              <w:jc w:val="center"/>
              <w:rPr>
                <w:sz w:val="28"/>
                <w:szCs w:val="28"/>
              </w:rPr>
            </w:pPr>
            <w:r w:rsidRPr="004F2602">
              <w:rPr>
                <w:sz w:val="28"/>
                <w:szCs w:val="28"/>
              </w:rPr>
              <w:t>22,1</w:t>
            </w:r>
          </w:p>
        </w:tc>
        <w:tc>
          <w:tcPr>
            <w:tcW w:w="2648" w:type="dxa"/>
            <w:vAlign w:val="center"/>
            <w:hideMark/>
          </w:tcPr>
          <w:p w14:paraId="42C799E5" w14:textId="77777777" w:rsidR="007A3879" w:rsidRPr="004F2602" w:rsidRDefault="007A3879" w:rsidP="00E9457D">
            <w:pPr>
              <w:pStyle w:val="ad"/>
              <w:tabs>
                <w:tab w:val="left" w:pos="993"/>
              </w:tabs>
              <w:spacing w:line="360" w:lineRule="auto"/>
              <w:contextualSpacing/>
              <w:jc w:val="center"/>
              <w:rPr>
                <w:sz w:val="28"/>
                <w:szCs w:val="28"/>
              </w:rPr>
            </w:pPr>
            <w:r w:rsidRPr="004F2602">
              <w:rPr>
                <w:sz w:val="28"/>
                <w:szCs w:val="28"/>
              </w:rPr>
              <w:t>68</w:t>
            </w:r>
          </w:p>
        </w:tc>
      </w:tr>
      <w:tr w:rsidR="00E9457D" w:rsidRPr="004F2602" w14:paraId="416F11E6" w14:textId="77777777" w:rsidTr="00E9457D">
        <w:trPr>
          <w:tblCellSpacing w:w="15" w:type="dxa"/>
        </w:trPr>
        <w:tc>
          <w:tcPr>
            <w:tcW w:w="4760" w:type="dxa"/>
            <w:vAlign w:val="center"/>
            <w:hideMark/>
          </w:tcPr>
          <w:p w14:paraId="6F38ADD0" w14:textId="6189851B" w:rsidR="007A3879" w:rsidRPr="004F2602" w:rsidRDefault="007A3879" w:rsidP="00E9457D">
            <w:pPr>
              <w:pStyle w:val="ad"/>
              <w:tabs>
                <w:tab w:val="left" w:pos="993"/>
              </w:tabs>
              <w:spacing w:line="360" w:lineRule="auto"/>
              <w:contextualSpacing/>
              <w:jc w:val="center"/>
              <w:rPr>
                <w:sz w:val="28"/>
                <w:szCs w:val="28"/>
              </w:rPr>
            </w:pPr>
            <w:r w:rsidRPr="004F2602">
              <w:rPr>
                <w:sz w:val="28"/>
                <w:szCs w:val="28"/>
              </w:rPr>
              <w:t xml:space="preserve">Географічні </w:t>
            </w:r>
          </w:p>
        </w:tc>
        <w:tc>
          <w:tcPr>
            <w:tcW w:w="2096" w:type="dxa"/>
            <w:vAlign w:val="center"/>
            <w:hideMark/>
          </w:tcPr>
          <w:p w14:paraId="6C71080F" w14:textId="77777777" w:rsidR="007A3879" w:rsidRPr="004F2602" w:rsidRDefault="007A3879" w:rsidP="00E9457D">
            <w:pPr>
              <w:pStyle w:val="ad"/>
              <w:tabs>
                <w:tab w:val="left" w:pos="993"/>
              </w:tabs>
              <w:spacing w:line="360" w:lineRule="auto"/>
              <w:contextualSpacing/>
              <w:jc w:val="center"/>
              <w:rPr>
                <w:sz w:val="28"/>
                <w:szCs w:val="28"/>
              </w:rPr>
            </w:pPr>
            <w:r w:rsidRPr="004F2602">
              <w:rPr>
                <w:sz w:val="28"/>
                <w:szCs w:val="28"/>
              </w:rPr>
              <w:t>11,7</w:t>
            </w:r>
          </w:p>
        </w:tc>
        <w:tc>
          <w:tcPr>
            <w:tcW w:w="2648" w:type="dxa"/>
            <w:vAlign w:val="center"/>
            <w:hideMark/>
          </w:tcPr>
          <w:p w14:paraId="474F1F42" w14:textId="77777777" w:rsidR="007A3879" w:rsidRPr="004F2602" w:rsidRDefault="007A3879" w:rsidP="00E9457D">
            <w:pPr>
              <w:pStyle w:val="ad"/>
              <w:tabs>
                <w:tab w:val="left" w:pos="993"/>
              </w:tabs>
              <w:spacing w:line="360" w:lineRule="auto"/>
              <w:contextualSpacing/>
              <w:jc w:val="center"/>
              <w:rPr>
                <w:sz w:val="28"/>
                <w:szCs w:val="28"/>
              </w:rPr>
            </w:pPr>
            <w:r w:rsidRPr="004F2602">
              <w:rPr>
                <w:sz w:val="28"/>
                <w:szCs w:val="28"/>
              </w:rPr>
              <w:t>36</w:t>
            </w:r>
          </w:p>
        </w:tc>
      </w:tr>
      <w:tr w:rsidR="00E9457D" w:rsidRPr="004F2602" w14:paraId="3727E075" w14:textId="77777777" w:rsidTr="00E9457D">
        <w:trPr>
          <w:tblCellSpacing w:w="15" w:type="dxa"/>
        </w:trPr>
        <w:tc>
          <w:tcPr>
            <w:tcW w:w="4760" w:type="dxa"/>
            <w:vAlign w:val="center"/>
            <w:hideMark/>
          </w:tcPr>
          <w:p w14:paraId="5D0E861C" w14:textId="77777777" w:rsidR="007A3879" w:rsidRPr="004F2602" w:rsidRDefault="007A3879" w:rsidP="00E9457D">
            <w:pPr>
              <w:pStyle w:val="ad"/>
              <w:tabs>
                <w:tab w:val="left" w:pos="993"/>
              </w:tabs>
              <w:spacing w:line="360" w:lineRule="auto"/>
              <w:contextualSpacing/>
              <w:jc w:val="center"/>
              <w:rPr>
                <w:sz w:val="28"/>
                <w:szCs w:val="28"/>
              </w:rPr>
            </w:pPr>
            <w:r w:rsidRPr="004F2602">
              <w:rPr>
                <w:sz w:val="28"/>
                <w:szCs w:val="28"/>
              </w:rPr>
              <w:t>Соціально-культурні та побутові</w:t>
            </w:r>
          </w:p>
        </w:tc>
        <w:tc>
          <w:tcPr>
            <w:tcW w:w="2096" w:type="dxa"/>
            <w:vAlign w:val="center"/>
            <w:hideMark/>
          </w:tcPr>
          <w:p w14:paraId="113BCD0C" w14:textId="77777777" w:rsidR="007A3879" w:rsidRPr="004F2602" w:rsidRDefault="007A3879" w:rsidP="00E9457D">
            <w:pPr>
              <w:pStyle w:val="ad"/>
              <w:tabs>
                <w:tab w:val="left" w:pos="993"/>
              </w:tabs>
              <w:spacing w:line="360" w:lineRule="auto"/>
              <w:contextualSpacing/>
              <w:jc w:val="center"/>
              <w:rPr>
                <w:sz w:val="28"/>
                <w:szCs w:val="28"/>
              </w:rPr>
            </w:pPr>
            <w:r w:rsidRPr="004F2602">
              <w:rPr>
                <w:sz w:val="28"/>
                <w:szCs w:val="28"/>
              </w:rPr>
              <w:t>23,4</w:t>
            </w:r>
          </w:p>
        </w:tc>
        <w:tc>
          <w:tcPr>
            <w:tcW w:w="2648" w:type="dxa"/>
            <w:vAlign w:val="center"/>
            <w:hideMark/>
          </w:tcPr>
          <w:p w14:paraId="3E35F5EA" w14:textId="77777777" w:rsidR="007A3879" w:rsidRPr="004F2602" w:rsidRDefault="007A3879" w:rsidP="00E9457D">
            <w:pPr>
              <w:pStyle w:val="ad"/>
              <w:tabs>
                <w:tab w:val="left" w:pos="993"/>
              </w:tabs>
              <w:spacing w:line="360" w:lineRule="auto"/>
              <w:contextualSpacing/>
              <w:jc w:val="center"/>
              <w:rPr>
                <w:sz w:val="28"/>
                <w:szCs w:val="28"/>
              </w:rPr>
            </w:pPr>
            <w:r w:rsidRPr="004F2602">
              <w:rPr>
                <w:sz w:val="28"/>
                <w:szCs w:val="28"/>
              </w:rPr>
              <w:t>72</w:t>
            </w:r>
          </w:p>
        </w:tc>
      </w:tr>
      <w:tr w:rsidR="00E9457D" w:rsidRPr="004F2602" w14:paraId="07F049C6" w14:textId="77777777" w:rsidTr="00E9457D">
        <w:trPr>
          <w:tblCellSpacing w:w="15" w:type="dxa"/>
        </w:trPr>
        <w:tc>
          <w:tcPr>
            <w:tcW w:w="4760" w:type="dxa"/>
            <w:vAlign w:val="center"/>
            <w:hideMark/>
          </w:tcPr>
          <w:p w14:paraId="0FDAC92A" w14:textId="0B8AA931" w:rsidR="007A3879" w:rsidRPr="004F2602" w:rsidRDefault="007A3879" w:rsidP="00E9457D">
            <w:pPr>
              <w:pStyle w:val="ad"/>
              <w:tabs>
                <w:tab w:val="left" w:pos="993"/>
              </w:tabs>
              <w:spacing w:line="360" w:lineRule="auto"/>
              <w:contextualSpacing/>
              <w:jc w:val="center"/>
              <w:rPr>
                <w:sz w:val="28"/>
                <w:szCs w:val="28"/>
              </w:rPr>
            </w:pPr>
            <w:r w:rsidRPr="004F2602">
              <w:rPr>
                <w:sz w:val="28"/>
                <w:szCs w:val="28"/>
              </w:rPr>
              <w:t xml:space="preserve">Освітні </w:t>
            </w:r>
          </w:p>
        </w:tc>
        <w:tc>
          <w:tcPr>
            <w:tcW w:w="2096" w:type="dxa"/>
            <w:vAlign w:val="center"/>
            <w:hideMark/>
          </w:tcPr>
          <w:p w14:paraId="57640FDF" w14:textId="77777777" w:rsidR="007A3879" w:rsidRPr="004F2602" w:rsidRDefault="007A3879" w:rsidP="00E9457D">
            <w:pPr>
              <w:pStyle w:val="ad"/>
              <w:tabs>
                <w:tab w:val="left" w:pos="993"/>
              </w:tabs>
              <w:spacing w:line="360" w:lineRule="auto"/>
              <w:contextualSpacing/>
              <w:jc w:val="center"/>
              <w:rPr>
                <w:sz w:val="28"/>
                <w:szCs w:val="28"/>
              </w:rPr>
            </w:pPr>
            <w:r w:rsidRPr="004F2602">
              <w:rPr>
                <w:sz w:val="28"/>
                <w:szCs w:val="28"/>
              </w:rPr>
              <w:t>14,3</w:t>
            </w:r>
          </w:p>
        </w:tc>
        <w:tc>
          <w:tcPr>
            <w:tcW w:w="2648" w:type="dxa"/>
            <w:vAlign w:val="center"/>
            <w:hideMark/>
          </w:tcPr>
          <w:p w14:paraId="34C1C005" w14:textId="77777777" w:rsidR="007A3879" w:rsidRPr="004F2602" w:rsidRDefault="007A3879" w:rsidP="00E9457D">
            <w:pPr>
              <w:pStyle w:val="ad"/>
              <w:tabs>
                <w:tab w:val="left" w:pos="993"/>
              </w:tabs>
              <w:spacing w:line="360" w:lineRule="auto"/>
              <w:contextualSpacing/>
              <w:jc w:val="center"/>
              <w:rPr>
                <w:sz w:val="28"/>
                <w:szCs w:val="28"/>
              </w:rPr>
            </w:pPr>
            <w:r w:rsidRPr="004F2602">
              <w:rPr>
                <w:sz w:val="28"/>
                <w:szCs w:val="28"/>
              </w:rPr>
              <w:t>44</w:t>
            </w:r>
          </w:p>
        </w:tc>
      </w:tr>
      <w:tr w:rsidR="00E9457D" w:rsidRPr="004F2602" w14:paraId="1B6DBEA1" w14:textId="77777777" w:rsidTr="00E9457D">
        <w:trPr>
          <w:tblCellSpacing w:w="15" w:type="dxa"/>
        </w:trPr>
        <w:tc>
          <w:tcPr>
            <w:tcW w:w="4760" w:type="dxa"/>
            <w:vAlign w:val="center"/>
            <w:hideMark/>
          </w:tcPr>
          <w:p w14:paraId="284AEF1F" w14:textId="77777777" w:rsidR="007A3879" w:rsidRPr="004F2602" w:rsidRDefault="007A3879" w:rsidP="00E9457D">
            <w:pPr>
              <w:pStyle w:val="ad"/>
              <w:tabs>
                <w:tab w:val="left" w:pos="993"/>
              </w:tabs>
              <w:spacing w:line="360" w:lineRule="auto"/>
              <w:contextualSpacing/>
              <w:jc w:val="center"/>
              <w:rPr>
                <w:sz w:val="28"/>
                <w:szCs w:val="28"/>
              </w:rPr>
            </w:pPr>
            <w:r w:rsidRPr="004F2602">
              <w:rPr>
                <w:sz w:val="28"/>
                <w:szCs w:val="28"/>
              </w:rPr>
              <w:t>Економічні та корпоративні</w:t>
            </w:r>
          </w:p>
        </w:tc>
        <w:tc>
          <w:tcPr>
            <w:tcW w:w="2096" w:type="dxa"/>
            <w:vAlign w:val="center"/>
            <w:hideMark/>
          </w:tcPr>
          <w:p w14:paraId="5DC448F5" w14:textId="77777777" w:rsidR="007A3879" w:rsidRPr="004F2602" w:rsidRDefault="007A3879" w:rsidP="00E9457D">
            <w:pPr>
              <w:pStyle w:val="ad"/>
              <w:tabs>
                <w:tab w:val="left" w:pos="993"/>
              </w:tabs>
              <w:spacing w:line="360" w:lineRule="auto"/>
              <w:contextualSpacing/>
              <w:jc w:val="center"/>
              <w:rPr>
                <w:sz w:val="28"/>
                <w:szCs w:val="28"/>
              </w:rPr>
            </w:pPr>
            <w:r w:rsidRPr="004F2602">
              <w:rPr>
                <w:sz w:val="28"/>
                <w:szCs w:val="28"/>
              </w:rPr>
              <w:t>13,6</w:t>
            </w:r>
          </w:p>
        </w:tc>
        <w:tc>
          <w:tcPr>
            <w:tcW w:w="2648" w:type="dxa"/>
            <w:vAlign w:val="center"/>
            <w:hideMark/>
          </w:tcPr>
          <w:p w14:paraId="4E2FD0E5" w14:textId="77777777" w:rsidR="007A3879" w:rsidRPr="004F2602" w:rsidRDefault="007A3879" w:rsidP="00E9457D">
            <w:pPr>
              <w:pStyle w:val="ad"/>
              <w:tabs>
                <w:tab w:val="left" w:pos="993"/>
              </w:tabs>
              <w:spacing w:line="360" w:lineRule="auto"/>
              <w:contextualSpacing/>
              <w:jc w:val="center"/>
              <w:rPr>
                <w:sz w:val="28"/>
                <w:szCs w:val="28"/>
              </w:rPr>
            </w:pPr>
            <w:r w:rsidRPr="004F2602">
              <w:rPr>
                <w:sz w:val="28"/>
                <w:szCs w:val="28"/>
              </w:rPr>
              <w:t>42</w:t>
            </w:r>
          </w:p>
        </w:tc>
      </w:tr>
      <w:tr w:rsidR="00E9457D" w:rsidRPr="004F2602" w14:paraId="0E5299F2" w14:textId="77777777" w:rsidTr="00E9457D">
        <w:trPr>
          <w:tblCellSpacing w:w="15" w:type="dxa"/>
        </w:trPr>
        <w:tc>
          <w:tcPr>
            <w:tcW w:w="4760" w:type="dxa"/>
            <w:vAlign w:val="center"/>
            <w:hideMark/>
          </w:tcPr>
          <w:p w14:paraId="5C36ED5E" w14:textId="4B121D39" w:rsidR="007A3879" w:rsidRPr="004F2602" w:rsidRDefault="007A3879" w:rsidP="00E9457D">
            <w:pPr>
              <w:pStyle w:val="ad"/>
              <w:tabs>
                <w:tab w:val="left" w:pos="993"/>
              </w:tabs>
              <w:spacing w:line="360" w:lineRule="auto"/>
              <w:contextualSpacing/>
              <w:jc w:val="center"/>
              <w:rPr>
                <w:sz w:val="28"/>
                <w:szCs w:val="28"/>
              </w:rPr>
            </w:pPr>
            <w:r w:rsidRPr="004F2602">
              <w:rPr>
                <w:sz w:val="28"/>
                <w:szCs w:val="28"/>
              </w:rPr>
              <w:t xml:space="preserve">Релігійні </w:t>
            </w:r>
          </w:p>
        </w:tc>
        <w:tc>
          <w:tcPr>
            <w:tcW w:w="2096" w:type="dxa"/>
            <w:vAlign w:val="center"/>
            <w:hideMark/>
          </w:tcPr>
          <w:p w14:paraId="423D28E8" w14:textId="77777777" w:rsidR="007A3879" w:rsidRPr="004F2602" w:rsidRDefault="007A3879" w:rsidP="00E9457D">
            <w:pPr>
              <w:pStyle w:val="ad"/>
              <w:tabs>
                <w:tab w:val="left" w:pos="993"/>
              </w:tabs>
              <w:spacing w:line="360" w:lineRule="auto"/>
              <w:contextualSpacing/>
              <w:jc w:val="center"/>
              <w:rPr>
                <w:sz w:val="28"/>
                <w:szCs w:val="28"/>
              </w:rPr>
            </w:pPr>
            <w:r w:rsidRPr="004F2602">
              <w:rPr>
                <w:sz w:val="28"/>
                <w:szCs w:val="28"/>
              </w:rPr>
              <w:t>6,5</w:t>
            </w:r>
          </w:p>
        </w:tc>
        <w:tc>
          <w:tcPr>
            <w:tcW w:w="2648" w:type="dxa"/>
            <w:vAlign w:val="center"/>
            <w:hideMark/>
          </w:tcPr>
          <w:p w14:paraId="3F572C7D" w14:textId="77777777" w:rsidR="007A3879" w:rsidRPr="004F2602" w:rsidRDefault="007A3879" w:rsidP="00E9457D">
            <w:pPr>
              <w:pStyle w:val="ad"/>
              <w:tabs>
                <w:tab w:val="left" w:pos="993"/>
              </w:tabs>
              <w:spacing w:line="360" w:lineRule="auto"/>
              <w:contextualSpacing/>
              <w:jc w:val="center"/>
              <w:rPr>
                <w:sz w:val="28"/>
                <w:szCs w:val="28"/>
              </w:rPr>
            </w:pPr>
            <w:r w:rsidRPr="004F2602">
              <w:rPr>
                <w:sz w:val="28"/>
                <w:szCs w:val="28"/>
              </w:rPr>
              <w:t>20</w:t>
            </w:r>
          </w:p>
        </w:tc>
      </w:tr>
      <w:tr w:rsidR="00E9457D" w:rsidRPr="004F2602" w14:paraId="530F3AC0" w14:textId="77777777" w:rsidTr="00E9457D">
        <w:trPr>
          <w:tblCellSpacing w:w="15" w:type="dxa"/>
        </w:trPr>
        <w:tc>
          <w:tcPr>
            <w:tcW w:w="4760" w:type="dxa"/>
            <w:vAlign w:val="center"/>
            <w:hideMark/>
          </w:tcPr>
          <w:p w14:paraId="11E886EC" w14:textId="10F7FD6F" w:rsidR="007A3879" w:rsidRPr="004F2602" w:rsidRDefault="007A3879" w:rsidP="00E9457D">
            <w:pPr>
              <w:pStyle w:val="ad"/>
              <w:tabs>
                <w:tab w:val="left" w:pos="993"/>
              </w:tabs>
              <w:spacing w:line="360" w:lineRule="auto"/>
              <w:contextualSpacing/>
              <w:jc w:val="center"/>
              <w:rPr>
                <w:sz w:val="28"/>
                <w:szCs w:val="28"/>
              </w:rPr>
            </w:pPr>
            <w:r w:rsidRPr="004F2602">
              <w:rPr>
                <w:sz w:val="28"/>
                <w:szCs w:val="28"/>
              </w:rPr>
              <w:t xml:space="preserve">Медійні </w:t>
            </w:r>
          </w:p>
        </w:tc>
        <w:tc>
          <w:tcPr>
            <w:tcW w:w="2096" w:type="dxa"/>
            <w:vAlign w:val="center"/>
            <w:hideMark/>
          </w:tcPr>
          <w:p w14:paraId="208CD371" w14:textId="77777777" w:rsidR="007A3879" w:rsidRPr="004F2602" w:rsidRDefault="007A3879" w:rsidP="00E9457D">
            <w:pPr>
              <w:pStyle w:val="ad"/>
              <w:tabs>
                <w:tab w:val="left" w:pos="993"/>
              </w:tabs>
              <w:spacing w:line="360" w:lineRule="auto"/>
              <w:contextualSpacing/>
              <w:jc w:val="center"/>
              <w:rPr>
                <w:sz w:val="28"/>
                <w:szCs w:val="28"/>
              </w:rPr>
            </w:pPr>
            <w:r w:rsidRPr="004F2602">
              <w:rPr>
                <w:sz w:val="28"/>
                <w:szCs w:val="28"/>
              </w:rPr>
              <w:t>8,4</w:t>
            </w:r>
          </w:p>
        </w:tc>
        <w:tc>
          <w:tcPr>
            <w:tcW w:w="2648" w:type="dxa"/>
            <w:vAlign w:val="center"/>
            <w:hideMark/>
          </w:tcPr>
          <w:p w14:paraId="5598695F" w14:textId="77777777" w:rsidR="007A3879" w:rsidRPr="004F2602" w:rsidRDefault="007A3879" w:rsidP="00E9457D">
            <w:pPr>
              <w:pStyle w:val="ad"/>
              <w:tabs>
                <w:tab w:val="left" w:pos="993"/>
              </w:tabs>
              <w:spacing w:line="360" w:lineRule="auto"/>
              <w:contextualSpacing/>
              <w:jc w:val="center"/>
              <w:rPr>
                <w:sz w:val="28"/>
                <w:szCs w:val="28"/>
              </w:rPr>
            </w:pPr>
            <w:r w:rsidRPr="004F2602">
              <w:rPr>
                <w:sz w:val="28"/>
                <w:szCs w:val="28"/>
              </w:rPr>
              <w:t>26</w:t>
            </w:r>
          </w:p>
        </w:tc>
      </w:tr>
      <w:tr w:rsidR="00E9457D" w:rsidRPr="004F2602" w14:paraId="63DE3E38" w14:textId="77777777" w:rsidTr="00E9457D">
        <w:trPr>
          <w:tblCellSpacing w:w="15" w:type="dxa"/>
        </w:trPr>
        <w:tc>
          <w:tcPr>
            <w:tcW w:w="4760" w:type="dxa"/>
            <w:vAlign w:val="center"/>
            <w:hideMark/>
          </w:tcPr>
          <w:p w14:paraId="0A4DBE68" w14:textId="77777777" w:rsidR="007A3879" w:rsidRPr="004F2602" w:rsidRDefault="007A3879" w:rsidP="00E9457D">
            <w:pPr>
              <w:pStyle w:val="ad"/>
              <w:tabs>
                <w:tab w:val="left" w:pos="993"/>
              </w:tabs>
              <w:spacing w:line="360" w:lineRule="auto"/>
              <w:ind w:firstLine="46"/>
              <w:contextualSpacing/>
              <w:jc w:val="center"/>
              <w:rPr>
                <w:sz w:val="28"/>
                <w:szCs w:val="28"/>
              </w:rPr>
            </w:pPr>
            <w:r w:rsidRPr="004F2602">
              <w:rPr>
                <w:b/>
                <w:bCs/>
                <w:sz w:val="28"/>
                <w:szCs w:val="28"/>
              </w:rPr>
              <w:t>Разом</w:t>
            </w:r>
          </w:p>
        </w:tc>
        <w:tc>
          <w:tcPr>
            <w:tcW w:w="2096" w:type="dxa"/>
            <w:vAlign w:val="center"/>
            <w:hideMark/>
          </w:tcPr>
          <w:p w14:paraId="638E4969" w14:textId="77777777" w:rsidR="007A3879" w:rsidRPr="004F2602" w:rsidRDefault="007A3879" w:rsidP="00E9457D">
            <w:pPr>
              <w:pStyle w:val="ad"/>
              <w:tabs>
                <w:tab w:val="left" w:pos="993"/>
              </w:tabs>
              <w:spacing w:line="360" w:lineRule="auto"/>
              <w:contextualSpacing/>
              <w:jc w:val="center"/>
              <w:rPr>
                <w:sz w:val="28"/>
                <w:szCs w:val="28"/>
              </w:rPr>
            </w:pPr>
            <w:r w:rsidRPr="004F2602">
              <w:rPr>
                <w:b/>
                <w:bCs/>
                <w:sz w:val="28"/>
                <w:szCs w:val="28"/>
              </w:rPr>
              <w:t>100</w:t>
            </w:r>
          </w:p>
        </w:tc>
        <w:tc>
          <w:tcPr>
            <w:tcW w:w="2648" w:type="dxa"/>
            <w:vAlign w:val="center"/>
            <w:hideMark/>
          </w:tcPr>
          <w:p w14:paraId="64A332BC" w14:textId="77777777" w:rsidR="007A3879" w:rsidRPr="004F2602" w:rsidRDefault="007A3879" w:rsidP="00E9457D">
            <w:pPr>
              <w:pStyle w:val="ad"/>
              <w:tabs>
                <w:tab w:val="left" w:pos="993"/>
              </w:tabs>
              <w:spacing w:line="360" w:lineRule="auto"/>
              <w:contextualSpacing/>
              <w:jc w:val="center"/>
              <w:rPr>
                <w:sz w:val="28"/>
                <w:szCs w:val="28"/>
              </w:rPr>
            </w:pPr>
            <w:r w:rsidRPr="004F2602">
              <w:rPr>
                <w:b/>
                <w:bCs/>
                <w:sz w:val="28"/>
                <w:szCs w:val="28"/>
              </w:rPr>
              <w:t>308</w:t>
            </w:r>
          </w:p>
        </w:tc>
      </w:tr>
    </w:tbl>
    <w:p w14:paraId="0C10BA53" w14:textId="77777777" w:rsidR="00F003ED" w:rsidRPr="00F003ED" w:rsidRDefault="00F003ED" w:rsidP="00F003ED">
      <w:pPr>
        <w:pStyle w:val="ad"/>
        <w:tabs>
          <w:tab w:val="left" w:pos="993"/>
        </w:tabs>
        <w:spacing w:line="360" w:lineRule="auto"/>
        <w:ind w:firstLine="851"/>
        <w:contextualSpacing/>
        <w:jc w:val="both"/>
        <w:rPr>
          <w:sz w:val="28"/>
          <w:szCs w:val="28"/>
        </w:rPr>
      </w:pPr>
      <w:r w:rsidRPr="00F003ED">
        <w:rPr>
          <w:sz w:val="28"/>
          <w:szCs w:val="28"/>
        </w:rPr>
        <w:t xml:space="preserve">У результаті аналізу 308 американських реалій було виділено сім основних тематичних груп, що відображають ключові аспекти життя, культури та суспільного устрою США. Найбільшу кількість одиниць становлять </w:t>
      </w:r>
      <w:r w:rsidRPr="00F003ED">
        <w:rPr>
          <w:b/>
          <w:bCs/>
          <w:sz w:val="28"/>
          <w:szCs w:val="28"/>
        </w:rPr>
        <w:t>соціально-культурні та побутові реалії</w:t>
      </w:r>
      <w:r w:rsidRPr="00F003ED">
        <w:rPr>
          <w:sz w:val="28"/>
          <w:szCs w:val="28"/>
        </w:rPr>
        <w:t xml:space="preserve"> (23,4 %, 72 одиниці). Вони охоплюють широке коло назв традицій, свят і форм дозвілля – від </w:t>
      </w:r>
      <w:r w:rsidRPr="00F003ED">
        <w:rPr>
          <w:i/>
          <w:iCs/>
          <w:sz w:val="28"/>
          <w:szCs w:val="28"/>
        </w:rPr>
        <w:t>Thanksgiving dinner</w:t>
      </w:r>
      <w:r w:rsidRPr="00F003ED">
        <w:rPr>
          <w:sz w:val="28"/>
          <w:szCs w:val="28"/>
        </w:rPr>
        <w:t xml:space="preserve"> та </w:t>
      </w:r>
      <w:r w:rsidRPr="00F003ED">
        <w:rPr>
          <w:i/>
          <w:iCs/>
          <w:sz w:val="28"/>
          <w:szCs w:val="28"/>
        </w:rPr>
        <w:t>Fourth of July barbecue</w:t>
      </w:r>
      <w:r w:rsidRPr="00F003ED">
        <w:rPr>
          <w:sz w:val="28"/>
          <w:szCs w:val="28"/>
        </w:rPr>
        <w:t xml:space="preserve"> до </w:t>
      </w:r>
      <w:r w:rsidRPr="00F003ED">
        <w:rPr>
          <w:i/>
          <w:iCs/>
          <w:sz w:val="28"/>
          <w:szCs w:val="28"/>
        </w:rPr>
        <w:t>Met Gala</w:t>
      </w:r>
      <w:r w:rsidRPr="00F003ED">
        <w:rPr>
          <w:sz w:val="28"/>
          <w:szCs w:val="28"/>
        </w:rPr>
        <w:t xml:space="preserve"> і </w:t>
      </w:r>
      <w:r w:rsidRPr="00F003ED">
        <w:rPr>
          <w:i/>
          <w:iCs/>
          <w:sz w:val="28"/>
          <w:szCs w:val="28"/>
        </w:rPr>
        <w:t>Super Bowl Sunday</w:t>
      </w:r>
      <w:r w:rsidRPr="00F003ED">
        <w:rPr>
          <w:sz w:val="28"/>
          <w:szCs w:val="28"/>
        </w:rPr>
        <w:t>. Їхня частотність пояснюється тим, що саме через побутові явища та звичаї відтворюється культурний код американського суспільства, побудований на ідеях спільності, індивідуальної свободи й культі дозвілля.</w:t>
      </w:r>
    </w:p>
    <w:p w14:paraId="78C8B600" w14:textId="090A7677" w:rsidR="00F003ED" w:rsidRPr="00F003ED" w:rsidRDefault="00F003ED" w:rsidP="00F003ED">
      <w:pPr>
        <w:pStyle w:val="ad"/>
        <w:tabs>
          <w:tab w:val="left" w:pos="993"/>
        </w:tabs>
        <w:spacing w:line="360" w:lineRule="auto"/>
        <w:ind w:firstLine="851"/>
        <w:contextualSpacing/>
        <w:jc w:val="both"/>
        <w:rPr>
          <w:sz w:val="28"/>
          <w:szCs w:val="28"/>
        </w:rPr>
      </w:pPr>
      <w:r w:rsidRPr="00F003ED">
        <w:rPr>
          <w:sz w:val="28"/>
          <w:szCs w:val="28"/>
        </w:rPr>
        <w:t xml:space="preserve">Другою за чисельністю групою є </w:t>
      </w:r>
      <w:r w:rsidRPr="00F003ED">
        <w:rPr>
          <w:b/>
          <w:bCs/>
          <w:sz w:val="28"/>
          <w:szCs w:val="28"/>
        </w:rPr>
        <w:t>політичні реалії</w:t>
      </w:r>
      <w:r w:rsidRPr="00F003ED">
        <w:rPr>
          <w:sz w:val="28"/>
          <w:szCs w:val="28"/>
        </w:rPr>
        <w:t xml:space="preserve"> (22,1 %, 68 одиниць). Вони охоплюють назви державних інституцій (</w:t>
      </w:r>
      <w:r w:rsidRPr="00F003ED">
        <w:rPr>
          <w:i/>
          <w:iCs/>
          <w:sz w:val="28"/>
          <w:szCs w:val="28"/>
        </w:rPr>
        <w:t>The White House, The Pentagon, The Hill</w:t>
      </w:r>
      <w:r w:rsidRPr="00F003ED">
        <w:rPr>
          <w:sz w:val="28"/>
          <w:szCs w:val="28"/>
        </w:rPr>
        <w:t>), правових понять (</w:t>
      </w:r>
      <w:r w:rsidRPr="00F003ED">
        <w:rPr>
          <w:i/>
          <w:iCs/>
          <w:sz w:val="28"/>
          <w:szCs w:val="28"/>
        </w:rPr>
        <w:t>Bill of Rights, Fifth Amendment</w:t>
      </w:r>
      <w:r w:rsidRPr="00F003ED">
        <w:rPr>
          <w:sz w:val="28"/>
          <w:szCs w:val="28"/>
        </w:rPr>
        <w:t>), політичних процесів (</w:t>
      </w:r>
      <w:r w:rsidRPr="00F003ED">
        <w:rPr>
          <w:i/>
          <w:iCs/>
          <w:sz w:val="28"/>
          <w:szCs w:val="28"/>
        </w:rPr>
        <w:t>Primaries, Electoral College, Impeachment, Filibuster</w:t>
      </w:r>
      <w:r w:rsidRPr="00F003ED">
        <w:rPr>
          <w:sz w:val="28"/>
          <w:szCs w:val="28"/>
        </w:rPr>
        <w:t>). Ці одиниці позначають специфіку демократичної системи США та відображають її унікальну правову й політичну традицію. Їхня кількість свідчить про глибоку політизованість мовного простору американців і про важливу роль політичної культури у формуванні національної ідентичності.</w:t>
      </w:r>
    </w:p>
    <w:p w14:paraId="46FB1283" w14:textId="716F7BFC" w:rsidR="00F003ED" w:rsidRPr="00F003ED" w:rsidRDefault="00F003ED" w:rsidP="00F003ED">
      <w:pPr>
        <w:pStyle w:val="ad"/>
        <w:tabs>
          <w:tab w:val="left" w:pos="993"/>
        </w:tabs>
        <w:spacing w:line="360" w:lineRule="auto"/>
        <w:ind w:firstLine="851"/>
        <w:contextualSpacing/>
        <w:jc w:val="both"/>
        <w:rPr>
          <w:sz w:val="28"/>
          <w:szCs w:val="28"/>
        </w:rPr>
      </w:pPr>
      <w:r w:rsidRPr="00F003ED">
        <w:rPr>
          <w:b/>
          <w:bCs/>
          <w:sz w:val="28"/>
          <w:szCs w:val="28"/>
        </w:rPr>
        <w:t>Освітні реалії</w:t>
      </w:r>
      <w:r w:rsidRPr="00F003ED">
        <w:rPr>
          <w:sz w:val="28"/>
          <w:szCs w:val="28"/>
        </w:rPr>
        <w:t xml:space="preserve"> (14,3 %, 44 одиниці) формують окрему, соціально значущу сферу, що відображає престиж і змагальний характер американської системи освіти. Одиниці на кшталт </w:t>
      </w:r>
      <w:r w:rsidRPr="00F003ED">
        <w:rPr>
          <w:i/>
          <w:iCs/>
          <w:sz w:val="28"/>
          <w:szCs w:val="28"/>
        </w:rPr>
        <w:t>Ivy League, Rhodes Scholar, Homecoming game</w:t>
      </w:r>
      <w:r w:rsidRPr="00F003ED">
        <w:rPr>
          <w:sz w:val="28"/>
          <w:szCs w:val="28"/>
        </w:rPr>
        <w:t xml:space="preserve"> чи </w:t>
      </w:r>
      <w:r w:rsidRPr="00F003ED">
        <w:rPr>
          <w:i/>
          <w:iCs/>
          <w:sz w:val="28"/>
          <w:szCs w:val="28"/>
        </w:rPr>
        <w:t>Prom king and queen</w:t>
      </w:r>
      <w:r w:rsidRPr="00F003ED">
        <w:rPr>
          <w:sz w:val="28"/>
          <w:szCs w:val="28"/>
        </w:rPr>
        <w:t xml:space="preserve"> передають поєднання академічних і соціальних аспектів навчання, яке в США часто виступає частиною культурного міфу успіху.</w:t>
      </w:r>
    </w:p>
    <w:p w14:paraId="290216D0" w14:textId="59B83339" w:rsidR="00F003ED" w:rsidRPr="00F003ED" w:rsidRDefault="00F003ED" w:rsidP="00F003ED">
      <w:pPr>
        <w:pStyle w:val="ad"/>
        <w:tabs>
          <w:tab w:val="left" w:pos="993"/>
        </w:tabs>
        <w:spacing w:line="360" w:lineRule="auto"/>
        <w:ind w:firstLine="851"/>
        <w:contextualSpacing/>
        <w:jc w:val="both"/>
        <w:rPr>
          <w:sz w:val="28"/>
          <w:szCs w:val="28"/>
        </w:rPr>
      </w:pPr>
      <w:r w:rsidRPr="00F003ED">
        <w:rPr>
          <w:b/>
          <w:bCs/>
          <w:sz w:val="28"/>
          <w:szCs w:val="28"/>
        </w:rPr>
        <w:t>Економічні та корпоративні реалії</w:t>
      </w:r>
      <w:r w:rsidRPr="00F003ED">
        <w:rPr>
          <w:sz w:val="28"/>
          <w:szCs w:val="28"/>
        </w:rPr>
        <w:t xml:space="preserve"> (13,6 %, 42 одиниці) ілюструють матеріальний вимір культури </w:t>
      </w:r>
      <w:r w:rsidR="00562FD0">
        <w:rPr>
          <w:sz w:val="28"/>
          <w:szCs w:val="28"/>
        </w:rPr>
        <w:t>–</w:t>
      </w:r>
      <w:r w:rsidRPr="00F003ED">
        <w:rPr>
          <w:sz w:val="28"/>
          <w:szCs w:val="28"/>
        </w:rPr>
        <w:t xml:space="preserve"> бізнес-еліту, підприємництво, соціальну стратифікацію. Лексеми </w:t>
      </w:r>
      <w:r w:rsidRPr="00F003ED">
        <w:rPr>
          <w:i/>
          <w:iCs/>
          <w:sz w:val="28"/>
          <w:szCs w:val="28"/>
        </w:rPr>
        <w:t>C-Suite, Big Four, Private jet, Mansion Tax</w:t>
      </w:r>
      <w:r w:rsidRPr="00F003ED">
        <w:rPr>
          <w:sz w:val="28"/>
          <w:szCs w:val="28"/>
        </w:rPr>
        <w:t xml:space="preserve"> символізують фінансову могутність і прагнення до особистого добробуту. Їхні значення репрезентують ключові цінності американського суспільства </w:t>
      </w:r>
      <w:r w:rsidR="00460315">
        <w:rPr>
          <w:sz w:val="28"/>
          <w:szCs w:val="28"/>
        </w:rPr>
        <w:t xml:space="preserve">– </w:t>
      </w:r>
      <w:r w:rsidRPr="00F003ED">
        <w:rPr>
          <w:sz w:val="28"/>
          <w:szCs w:val="28"/>
        </w:rPr>
        <w:t>підприємливість, незалежність і кар’єрний успіх.</w:t>
      </w:r>
    </w:p>
    <w:p w14:paraId="503200A1" w14:textId="14C24A1E" w:rsidR="00F003ED" w:rsidRPr="00F003ED" w:rsidRDefault="00F003ED" w:rsidP="00F003ED">
      <w:pPr>
        <w:pStyle w:val="ad"/>
        <w:tabs>
          <w:tab w:val="left" w:pos="993"/>
        </w:tabs>
        <w:spacing w:line="360" w:lineRule="auto"/>
        <w:ind w:firstLine="851"/>
        <w:contextualSpacing/>
        <w:jc w:val="both"/>
        <w:rPr>
          <w:sz w:val="28"/>
          <w:szCs w:val="28"/>
        </w:rPr>
      </w:pPr>
      <w:r w:rsidRPr="00F003ED">
        <w:rPr>
          <w:sz w:val="28"/>
          <w:szCs w:val="28"/>
        </w:rPr>
        <w:t xml:space="preserve">Дещо меншу частку становлять </w:t>
      </w:r>
      <w:r w:rsidRPr="00F003ED">
        <w:rPr>
          <w:b/>
          <w:bCs/>
          <w:sz w:val="28"/>
          <w:szCs w:val="28"/>
        </w:rPr>
        <w:t>географічні реалії</w:t>
      </w:r>
      <w:r w:rsidRPr="00F003ED">
        <w:rPr>
          <w:sz w:val="28"/>
          <w:szCs w:val="28"/>
        </w:rPr>
        <w:t xml:space="preserve"> (11,7 %, 36 одиниць): </w:t>
      </w:r>
      <w:r w:rsidRPr="00F003ED">
        <w:rPr>
          <w:i/>
          <w:iCs/>
          <w:sz w:val="28"/>
          <w:szCs w:val="28"/>
        </w:rPr>
        <w:t>Wall Street, Hollywood, Silicon Valley, Bible Belt</w:t>
      </w:r>
      <w:r w:rsidRPr="00F003ED">
        <w:rPr>
          <w:sz w:val="28"/>
          <w:szCs w:val="28"/>
        </w:rPr>
        <w:t>. Вони є не лише назвами місцевостей, а й культурними знаками, що позначають певні сфери діяльності або суспільні типи</w:t>
      </w:r>
      <w:r w:rsidR="00460315" w:rsidRPr="00F003ED">
        <w:rPr>
          <w:sz w:val="28"/>
          <w:szCs w:val="28"/>
        </w:rPr>
        <w:t xml:space="preserve"> </w:t>
      </w:r>
      <w:r w:rsidR="00460315">
        <w:rPr>
          <w:sz w:val="28"/>
          <w:szCs w:val="28"/>
        </w:rPr>
        <w:t xml:space="preserve">– </w:t>
      </w:r>
      <w:r w:rsidRPr="00F003ED">
        <w:rPr>
          <w:sz w:val="28"/>
          <w:szCs w:val="28"/>
        </w:rPr>
        <w:t>фінансову, технологічну, кінематографічну чи релігійну.</w:t>
      </w:r>
    </w:p>
    <w:p w14:paraId="294EFCE0" w14:textId="7CA21C9D" w:rsidR="00F003ED" w:rsidRPr="00F003ED" w:rsidRDefault="00F003ED" w:rsidP="00F003ED">
      <w:pPr>
        <w:pStyle w:val="ad"/>
        <w:tabs>
          <w:tab w:val="left" w:pos="993"/>
        </w:tabs>
        <w:spacing w:line="360" w:lineRule="auto"/>
        <w:ind w:firstLine="851"/>
        <w:contextualSpacing/>
        <w:jc w:val="both"/>
        <w:rPr>
          <w:sz w:val="28"/>
          <w:szCs w:val="28"/>
        </w:rPr>
      </w:pPr>
      <w:r w:rsidRPr="00F003ED">
        <w:rPr>
          <w:b/>
          <w:bCs/>
          <w:sz w:val="28"/>
          <w:szCs w:val="28"/>
        </w:rPr>
        <w:t>Медійні реалії</w:t>
      </w:r>
      <w:r w:rsidRPr="00F003ED">
        <w:rPr>
          <w:sz w:val="28"/>
          <w:szCs w:val="28"/>
        </w:rPr>
        <w:t xml:space="preserve"> (8,4 %, 26 одиниць) відображають вплив масової культури на суспільне життя. Назви типу </w:t>
      </w:r>
      <w:r w:rsidRPr="00F003ED">
        <w:rPr>
          <w:i/>
          <w:iCs/>
          <w:sz w:val="28"/>
          <w:szCs w:val="28"/>
        </w:rPr>
        <w:t>Talk show appearance, Late-night host, Oscars after-party, Hollywood Walk of Fame</w:t>
      </w:r>
      <w:r w:rsidRPr="00F003ED">
        <w:rPr>
          <w:sz w:val="28"/>
          <w:szCs w:val="28"/>
        </w:rPr>
        <w:t xml:space="preserve"> демонструють, як шоу-бізнес і медіа формують суспільні ідеали слави, публічності та успіху.</w:t>
      </w:r>
    </w:p>
    <w:p w14:paraId="5647F5CA" w14:textId="6AF685A1" w:rsidR="00F003ED" w:rsidRPr="00F003ED" w:rsidRDefault="00F003ED" w:rsidP="00F003ED">
      <w:pPr>
        <w:pStyle w:val="ad"/>
        <w:tabs>
          <w:tab w:val="left" w:pos="993"/>
        </w:tabs>
        <w:spacing w:line="360" w:lineRule="auto"/>
        <w:ind w:firstLine="851"/>
        <w:contextualSpacing/>
        <w:jc w:val="both"/>
        <w:rPr>
          <w:sz w:val="28"/>
          <w:szCs w:val="28"/>
        </w:rPr>
      </w:pPr>
      <w:r w:rsidRPr="00F003ED">
        <w:rPr>
          <w:sz w:val="28"/>
          <w:szCs w:val="28"/>
        </w:rPr>
        <w:t xml:space="preserve">Найменш чисельною, але ціннісно значущою є група </w:t>
      </w:r>
      <w:r w:rsidRPr="00F003ED">
        <w:rPr>
          <w:b/>
          <w:bCs/>
          <w:sz w:val="28"/>
          <w:szCs w:val="28"/>
        </w:rPr>
        <w:t>релігійних реалій</w:t>
      </w:r>
      <w:r w:rsidRPr="00F003ED">
        <w:rPr>
          <w:sz w:val="28"/>
          <w:szCs w:val="28"/>
        </w:rPr>
        <w:t xml:space="preserve"> (6,5 %, 20 одиниць), до якої належать </w:t>
      </w:r>
      <w:r w:rsidRPr="00F003ED">
        <w:rPr>
          <w:i/>
          <w:iCs/>
          <w:sz w:val="28"/>
          <w:szCs w:val="28"/>
        </w:rPr>
        <w:t>Bible Belt, Sunday service, Black church, Gospel choir</w:t>
      </w:r>
      <w:r w:rsidRPr="00F003ED">
        <w:rPr>
          <w:sz w:val="28"/>
          <w:szCs w:val="28"/>
        </w:rPr>
        <w:t>. Вони засвідчують глибоке вкорінення релігії в американську культуру й моральний фундамент суспільства, що поєднує традиційні протестантські цінності з толерантністю та соціальною активністю.</w:t>
      </w:r>
    </w:p>
    <w:p w14:paraId="21AD2D1D" w14:textId="77777777" w:rsidR="00F003ED" w:rsidRDefault="00F003ED" w:rsidP="00F003ED">
      <w:pPr>
        <w:pStyle w:val="ad"/>
        <w:tabs>
          <w:tab w:val="left" w:pos="993"/>
        </w:tabs>
        <w:spacing w:line="360" w:lineRule="auto"/>
        <w:ind w:firstLine="851"/>
        <w:contextualSpacing/>
        <w:jc w:val="both"/>
        <w:rPr>
          <w:sz w:val="28"/>
          <w:szCs w:val="28"/>
        </w:rPr>
      </w:pPr>
      <w:r w:rsidRPr="00F003ED">
        <w:rPr>
          <w:sz w:val="28"/>
          <w:szCs w:val="28"/>
        </w:rPr>
        <w:t>Отже, представлені дані демонструють багатовимірність американської культурної системи, у якій побутові, політичні, економічні, освітні, медійні та релігійні елементи взаємодіють у єдиному лінгвокультурному просторі. Домінування соціально-культурних і політичних одиниць підтверджує пріоритет демократичних, суспільно активних і культурно відкритих моделей у мовній картині світу США.</w:t>
      </w:r>
    </w:p>
    <w:p w14:paraId="2D241317" w14:textId="77777777" w:rsidR="005C71B8" w:rsidRPr="00F003ED" w:rsidRDefault="005C71B8" w:rsidP="00F003ED">
      <w:pPr>
        <w:pStyle w:val="ad"/>
        <w:tabs>
          <w:tab w:val="left" w:pos="993"/>
        </w:tabs>
        <w:spacing w:line="360" w:lineRule="auto"/>
        <w:ind w:firstLine="851"/>
        <w:contextualSpacing/>
        <w:jc w:val="both"/>
        <w:rPr>
          <w:sz w:val="28"/>
          <w:szCs w:val="28"/>
        </w:rPr>
      </w:pPr>
    </w:p>
    <w:p w14:paraId="1893BAE5" w14:textId="294C8870" w:rsidR="00CE0D78" w:rsidRDefault="005C71B8" w:rsidP="00DD5E30">
      <w:pPr>
        <w:pStyle w:val="ad"/>
        <w:tabs>
          <w:tab w:val="left" w:pos="993"/>
        </w:tabs>
        <w:spacing w:line="360" w:lineRule="auto"/>
        <w:ind w:firstLine="851"/>
        <w:contextualSpacing/>
        <w:jc w:val="both"/>
        <w:rPr>
          <w:b/>
          <w:bCs/>
          <w:sz w:val="28"/>
          <w:szCs w:val="28"/>
        </w:rPr>
      </w:pPr>
      <w:r w:rsidRPr="008569E4">
        <w:rPr>
          <w:b/>
          <w:bCs/>
          <w:sz w:val="28"/>
          <w:szCs w:val="28"/>
        </w:rPr>
        <w:t>2.</w:t>
      </w:r>
      <w:r w:rsidR="004F2602" w:rsidRPr="00CF51F7">
        <w:rPr>
          <w:b/>
          <w:bCs/>
          <w:sz w:val="28"/>
          <w:szCs w:val="28"/>
          <w:lang w:val="ru-RU"/>
        </w:rPr>
        <w:t>4</w:t>
      </w:r>
      <w:r w:rsidRPr="008569E4">
        <w:rPr>
          <w:b/>
          <w:bCs/>
          <w:sz w:val="28"/>
          <w:szCs w:val="28"/>
        </w:rPr>
        <w:t xml:space="preserve">. </w:t>
      </w:r>
      <w:r w:rsidR="008569E4" w:rsidRPr="008569E4">
        <w:rPr>
          <w:b/>
          <w:bCs/>
          <w:sz w:val="28"/>
          <w:szCs w:val="28"/>
        </w:rPr>
        <w:t>Способи перекладу реалій в кінотексті</w:t>
      </w:r>
    </w:p>
    <w:p w14:paraId="01F8B6EF" w14:textId="366265E6" w:rsidR="008569E4" w:rsidRDefault="008569E4" w:rsidP="00DD5E30">
      <w:pPr>
        <w:pStyle w:val="ad"/>
        <w:tabs>
          <w:tab w:val="left" w:pos="993"/>
        </w:tabs>
        <w:spacing w:line="360" w:lineRule="auto"/>
        <w:ind w:firstLine="851"/>
        <w:contextualSpacing/>
        <w:jc w:val="both"/>
        <w:rPr>
          <w:sz w:val="28"/>
          <w:szCs w:val="28"/>
        </w:rPr>
      </w:pPr>
      <w:r w:rsidRPr="005B5CD0">
        <w:rPr>
          <w:sz w:val="28"/>
          <w:szCs w:val="28"/>
        </w:rPr>
        <w:t xml:space="preserve">Після структурного та семантичного аналізу вибірки було проведено аналіз основних способів передачі </w:t>
      </w:r>
      <w:r w:rsidR="005B5CD0" w:rsidRPr="005B5CD0">
        <w:rPr>
          <w:sz w:val="28"/>
          <w:szCs w:val="28"/>
        </w:rPr>
        <w:t>реалій українською мовою. При систематизації ми спиралися на власну робочу класифікацію способів перекладу, наведену в першому теоретичному розділі нашого дослідження.</w:t>
      </w:r>
      <w:r w:rsidR="005B5CD0">
        <w:rPr>
          <w:sz w:val="28"/>
          <w:szCs w:val="28"/>
        </w:rPr>
        <w:t xml:space="preserve"> Результати такого аналізу та систематизації представлені в таблиці 2.3. нижче.</w:t>
      </w:r>
    </w:p>
    <w:p w14:paraId="34F3A50E" w14:textId="42C06AFA" w:rsidR="005B5CD0" w:rsidRDefault="005B5CD0" w:rsidP="005B5CD0">
      <w:pPr>
        <w:pStyle w:val="ad"/>
        <w:tabs>
          <w:tab w:val="left" w:pos="993"/>
        </w:tabs>
        <w:spacing w:line="360" w:lineRule="auto"/>
        <w:ind w:firstLine="851"/>
        <w:contextualSpacing/>
        <w:jc w:val="right"/>
        <w:rPr>
          <w:sz w:val="28"/>
          <w:szCs w:val="28"/>
        </w:rPr>
      </w:pPr>
      <w:r>
        <w:rPr>
          <w:sz w:val="28"/>
          <w:szCs w:val="28"/>
        </w:rPr>
        <w:t>Таблиця 2.3.</w:t>
      </w:r>
    </w:p>
    <w:p w14:paraId="028864B9" w14:textId="3D77160B" w:rsidR="005B5CD0" w:rsidRPr="00280CBE" w:rsidRDefault="005B5CD0" w:rsidP="00280CBE">
      <w:pPr>
        <w:pStyle w:val="ad"/>
        <w:tabs>
          <w:tab w:val="left" w:pos="993"/>
        </w:tabs>
        <w:spacing w:line="360" w:lineRule="auto"/>
        <w:ind w:firstLine="851"/>
        <w:contextualSpacing/>
        <w:jc w:val="center"/>
        <w:rPr>
          <w:b/>
          <w:bCs/>
          <w:sz w:val="28"/>
          <w:szCs w:val="28"/>
        </w:rPr>
      </w:pPr>
      <w:r w:rsidRPr="00280CBE">
        <w:rPr>
          <w:b/>
          <w:bCs/>
          <w:sz w:val="28"/>
          <w:szCs w:val="28"/>
        </w:rPr>
        <w:t xml:space="preserve">Способи передачі </w:t>
      </w:r>
      <w:r w:rsidR="00280CBE" w:rsidRPr="00280CBE">
        <w:rPr>
          <w:b/>
          <w:bCs/>
          <w:sz w:val="28"/>
          <w:szCs w:val="28"/>
        </w:rPr>
        <w:t>реалій при перекладі</w:t>
      </w:r>
    </w:p>
    <w:tbl>
      <w:tblPr>
        <w:tblW w:w="9624" w:type="dxa"/>
        <w:tblCellSpacing w:w="1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top w:w="15" w:type="dxa"/>
          <w:left w:w="15" w:type="dxa"/>
          <w:bottom w:w="15" w:type="dxa"/>
          <w:right w:w="15" w:type="dxa"/>
        </w:tblCellMar>
        <w:tblLook w:val="04A0" w:firstRow="1" w:lastRow="0" w:firstColumn="1" w:lastColumn="0" w:noHBand="0" w:noVBand="1"/>
      </w:tblPr>
      <w:tblGrid>
        <w:gridCol w:w="4947"/>
        <w:gridCol w:w="1984"/>
        <w:gridCol w:w="2693"/>
      </w:tblGrid>
      <w:tr w:rsidR="001A0197" w:rsidRPr="004F2602" w14:paraId="31BCFFF7" w14:textId="77777777" w:rsidTr="001A0197">
        <w:trPr>
          <w:tblHeader/>
          <w:tblCellSpacing w:w="15" w:type="dxa"/>
        </w:trPr>
        <w:tc>
          <w:tcPr>
            <w:tcW w:w="4902" w:type="dxa"/>
            <w:vAlign w:val="center"/>
            <w:hideMark/>
          </w:tcPr>
          <w:p w14:paraId="45ACA24D" w14:textId="77777777" w:rsidR="00D3027E" w:rsidRPr="004F2602" w:rsidRDefault="00D3027E" w:rsidP="001A0197">
            <w:pPr>
              <w:pStyle w:val="ad"/>
              <w:tabs>
                <w:tab w:val="left" w:pos="993"/>
              </w:tabs>
              <w:spacing w:line="360" w:lineRule="auto"/>
              <w:contextualSpacing/>
              <w:jc w:val="center"/>
              <w:rPr>
                <w:b/>
                <w:bCs/>
                <w:sz w:val="28"/>
                <w:szCs w:val="28"/>
              </w:rPr>
            </w:pPr>
            <w:r w:rsidRPr="004F2602">
              <w:rPr>
                <w:b/>
                <w:bCs/>
                <w:sz w:val="28"/>
                <w:szCs w:val="28"/>
              </w:rPr>
              <w:t>Спосіб перекладу</w:t>
            </w:r>
          </w:p>
        </w:tc>
        <w:tc>
          <w:tcPr>
            <w:tcW w:w="1954" w:type="dxa"/>
            <w:vAlign w:val="center"/>
            <w:hideMark/>
          </w:tcPr>
          <w:p w14:paraId="0ADB392B" w14:textId="77777777" w:rsidR="00D3027E" w:rsidRPr="004F2602" w:rsidRDefault="00D3027E" w:rsidP="001A0197">
            <w:pPr>
              <w:pStyle w:val="ad"/>
              <w:tabs>
                <w:tab w:val="left" w:pos="993"/>
              </w:tabs>
              <w:spacing w:line="360" w:lineRule="auto"/>
              <w:contextualSpacing/>
              <w:jc w:val="center"/>
              <w:rPr>
                <w:b/>
                <w:bCs/>
                <w:sz w:val="28"/>
                <w:szCs w:val="28"/>
              </w:rPr>
            </w:pPr>
            <w:r w:rsidRPr="004F2602">
              <w:rPr>
                <w:b/>
                <w:bCs/>
                <w:sz w:val="28"/>
                <w:szCs w:val="28"/>
              </w:rPr>
              <w:t>Відсоток (%)</w:t>
            </w:r>
          </w:p>
        </w:tc>
        <w:tc>
          <w:tcPr>
            <w:tcW w:w="2648" w:type="dxa"/>
            <w:vAlign w:val="center"/>
            <w:hideMark/>
          </w:tcPr>
          <w:p w14:paraId="172CEE41" w14:textId="77777777" w:rsidR="00D3027E" w:rsidRPr="004F2602" w:rsidRDefault="00D3027E" w:rsidP="001A0197">
            <w:pPr>
              <w:pStyle w:val="ad"/>
              <w:tabs>
                <w:tab w:val="left" w:pos="993"/>
              </w:tabs>
              <w:spacing w:line="360" w:lineRule="auto"/>
              <w:ind w:left="45"/>
              <w:contextualSpacing/>
              <w:jc w:val="center"/>
              <w:rPr>
                <w:b/>
                <w:bCs/>
                <w:sz w:val="28"/>
                <w:szCs w:val="28"/>
              </w:rPr>
            </w:pPr>
            <w:r w:rsidRPr="004F2602">
              <w:rPr>
                <w:b/>
                <w:bCs/>
                <w:sz w:val="28"/>
                <w:szCs w:val="28"/>
              </w:rPr>
              <w:t>Кількість одиниць</w:t>
            </w:r>
          </w:p>
        </w:tc>
      </w:tr>
      <w:tr w:rsidR="001A0197" w:rsidRPr="004F2602" w14:paraId="6B7E87FB" w14:textId="77777777" w:rsidTr="001A0197">
        <w:trPr>
          <w:tblCellSpacing w:w="15" w:type="dxa"/>
        </w:trPr>
        <w:tc>
          <w:tcPr>
            <w:tcW w:w="4902" w:type="dxa"/>
            <w:vAlign w:val="center"/>
            <w:hideMark/>
          </w:tcPr>
          <w:p w14:paraId="3AB48417" w14:textId="77777777" w:rsidR="00D3027E" w:rsidRPr="004F2602" w:rsidRDefault="00D3027E" w:rsidP="001A0197">
            <w:pPr>
              <w:pStyle w:val="ad"/>
              <w:tabs>
                <w:tab w:val="left" w:pos="993"/>
              </w:tabs>
              <w:spacing w:line="360" w:lineRule="auto"/>
              <w:contextualSpacing/>
              <w:jc w:val="center"/>
              <w:rPr>
                <w:sz w:val="28"/>
                <w:szCs w:val="28"/>
              </w:rPr>
            </w:pPr>
            <w:r w:rsidRPr="004F2602">
              <w:rPr>
                <w:sz w:val="28"/>
                <w:szCs w:val="28"/>
              </w:rPr>
              <w:t>Калькування</w:t>
            </w:r>
          </w:p>
        </w:tc>
        <w:tc>
          <w:tcPr>
            <w:tcW w:w="1954" w:type="dxa"/>
            <w:vAlign w:val="center"/>
            <w:hideMark/>
          </w:tcPr>
          <w:p w14:paraId="3A3C4CA2" w14:textId="77777777" w:rsidR="00D3027E" w:rsidRPr="004F2602" w:rsidRDefault="00D3027E" w:rsidP="001A0197">
            <w:pPr>
              <w:pStyle w:val="ad"/>
              <w:tabs>
                <w:tab w:val="left" w:pos="993"/>
              </w:tabs>
              <w:spacing w:line="360" w:lineRule="auto"/>
              <w:ind w:firstLine="48"/>
              <w:contextualSpacing/>
              <w:jc w:val="center"/>
              <w:rPr>
                <w:sz w:val="28"/>
                <w:szCs w:val="28"/>
              </w:rPr>
            </w:pPr>
            <w:r w:rsidRPr="004F2602">
              <w:rPr>
                <w:sz w:val="28"/>
                <w:szCs w:val="28"/>
              </w:rPr>
              <w:t>43,5</w:t>
            </w:r>
          </w:p>
        </w:tc>
        <w:tc>
          <w:tcPr>
            <w:tcW w:w="2648" w:type="dxa"/>
            <w:vAlign w:val="center"/>
            <w:hideMark/>
          </w:tcPr>
          <w:p w14:paraId="3654BA5E" w14:textId="77777777" w:rsidR="00D3027E" w:rsidRPr="004F2602" w:rsidRDefault="00D3027E" w:rsidP="001A0197">
            <w:pPr>
              <w:pStyle w:val="ad"/>
              <w:tabs>
                <w:tab w:val="left" w:pos="993"/>
              </w:tabs>
              <w:spacing w:line="360" w:lineRule="auto"/>
              <w:ind w:firstLine="45"/>
              <w:contextualSpacing/>
              <w:jc w:val="center"/>
              <w:rPr>
                <w:sz w:val="28"/>
                <w:szCs w:val="28"/>
              </w:rPr>
            </w:pPr>
            <w:r w:rsidRPr="004F2602">
              <w:rPr>
                <w:sz w:val="28"/>
                <w:szCs w:val="28"/>
              </w:rPr>
              <w:t>134</w:t>
            </w:r>
          </w:p>
        </w:tc>
      </w:tr>
      <w:tr w:rsidR="001A0197" w:rsidRPr="004F2602" w14:paraId="2DDC3A6C" w14:textId="77777777" w:rsidTr="001A0197">
        <w:trPr>
          <w:tblCellSpacing w:w="15" w:type="dxa"/>
        </w:trPr>
        <w:tc>
          <w:tcPr>
            <w:tcW w:w="4902" w:type="dxa"/>
            <w:vAlign w:val="center"/>
            <w:hideMark/>
          </w:tcPr>
          <w:p w14:paraId="70338E3C" w14:textId="77777777" w:rsidR="00D3027E" w:rsidRPr="004F2602" w:rsidRDefault="00D3027E" w:rsidP="001A0197">
            <w:pPr>
              <w:pStyle w:val="ad"/>
              <w:tabs>
                <w:tab w:val="left" w:pos="993"/>
              </w:tabs>
              <w:spacing w:line="360" w:lineRule="auto"/>
              <w:contextualSpacing/>
              <w:jc w:val="center"/>
              <w:rPr>
                <w:sz w:val="28"/>
                <w:szCs w:val="28"/>
              </w:rPr>
            </w:pPr>
            <w:r w:rsidRPr="004F2602">
              <w:rPr>
                <w:sz w:val="28"/>
                <w:szCs w:val="28"/>
              </w:rPr>
              <w:t>Традиційний відповідник</w:t>
            </w:r>
          </w:p>
        </w:tc>
        <w:tc>
          <w:tcPr>
            <w:tcW w:w="1954" w:type="dxa"/>
            <w:vAlign w:val="center"/>
            <w:hideMark/>
          </w:tcPr>
          <w:p w14:paraId="04E47CED" w14:textId="77777777" w:rsidR="00D3027E" w:rsidRPr="004F2602" w:rsidRDefault="00D3027E" w:rsidP="001A0197">
            <w:pPr>
              <w:pStyle w:val="ad"/>
              <w:tabs>
                <w:tab w:val="left" w:pos="993"/>
              </w:tabs>
              <w:spacing w:line="360" w:lineRule="auto"/>
              <w:ind w:firstLine="48"/>
              <w:contextualSpacing/>
              <w:jc w:val="center"/>
              <w:rPr>
                <w:sz w:val="28"/>
                <w:szCs w:val="28"/>
              </w:rPr>
            </w:pPr>
            <w:r w:rsidRPr="004F2602">
              <w:rPr>
                <w:sz w:val="28"/>
                <w:szCs w:val="28"/>
              </w:rPr>
              <w:t>23,7</w:t>
            </w:r>
          </w:p>
        </w:tc>
        <w:tc>
          <w:tcPr>
            <w:tcW w:w="2648" w:type="dxa"/>
            <w:vAlign w:val="center"/>
            <w:hideMark/>
          </w:tcPr>
          <w:p w14:paraId="4C993D94" w14:textId="77777777" w:rsidR="00D3027E" w:rsidRPr="004F2602" w:rsidRDefault="00D3027E" w:rsidP="001A0197">
            <w:pPr>
              <w:pStyle w:val="ad"/>
              <w:tabs>
                <w:tab w:val="left" w:pos="993"/>
              </w:tabs>
              <w:spacing w:line="360" w:lineRule="auto"/>
              <w:ind w:firstLine="45"/>
              <w:contextualSpacing/>
              <w:jc w:val="center"/>
              <w:rPr>
                <w:sz w:val="28"/>
                <w:szCs w:val="28"/>
              </w:rPr>
            </w:pPr>
            <w:r w:rsidRPr="004F2602">
              <w:rPr>
                <w:sz w:val="28"/>
                <w:szCs w:val="28"/>
              </w:rPr>
              <w:t>73</w:t>
            </w:r>
          </w:p>
        </w:tc>
      </w:tr>
      <w:tr w:rsidR="001A0197" w:rsidRPr="004F2602" w14:paraId="75D48F94" w14:textId="77777777" w:rsidTr="001A0197">
        <w:trPr>
          <w:tblCellSpacing w:w="15" w:type="dxa"/>
        </w:trPr>
        <w:tc>
          <w:tcPr>
            <w:tcW w:w="4902" w:type="dxa"/>
            <w:vAlign w:val="center"/>
            <w:hideMark/>
          </w:tcPr>
          <w:p w14:paraId="74BA0B09" w14:textId="77777777" w:rsidR="00D3027E" w:rsidRPr="004F2602" w:rsidRDefault="00D3027E" w:rsidP="001A0197">
            <w:pPr>
              <w:pStyle w:val="ad"/>
              <w:tabs>
                <w:tab w:val="left" w:pos="993"/>
              </w:tabs>
              <w:spacing w:line="360" w:lineRule="auto"/>
              <w:contextualSpacing/>
              <w:jc w:val="center"/>
              <w:rPr>
                <w:sz w:val="28"/>
                <w:szCs w:val="28"/>
              </w:rPr>
            </w:pPr>
            <w:r w:rsidRPr="004F2602">
              <w:rPr>
                <w:sz w:val="28"/>
                <w:szCs w:val="28"/>
              </w:rPr>
              <w:t>Генералізація (гіпонімічна заміна)</w:t>
            </w:r>
          </w:p>
        </w:tc>
        <w:tc>
          <w:tcPr>
            <w:tcW w:w="1954" w:type="dxa"/>
            <w:vAlign w:val="center"/>
            <w:hideMark/>
          </w:tcPr>
          <w:p w14:paraId="20465541" w14:textId="77777777" w:rsidR="00D3027E" w:rsidRPr="004F2602" w:rsidRDefault="00D3027E" w:rsidP="001A0197">
            <w:pPr>
              <w:pStyle w:val="ad"/>
              <w:tabs>
                <w:tab w:val="left" w:pos="993"/>
              </w:tabs>
              <w:spacing w:line="360" w:lineRule="auto"/>
              <w:ind w:firstLine="48"/>
              <w:contextualSpacing/>
              <w:jc w:val="center"/>
              <w:rPr>
                <w:sz w:val="28"/>
                <w:szCs w:val="28"/>
              </w:rPr>
            </w:pPr>
            <w:r w:rsidRPr="004F2602">
              <w:rPr>
                <w:sz w:val="28"/>
                <w:szCs w:val="28"/>
              </w:rPr>
              <w:t>14,0</w:t>
            </w:r>
          </w:p>
        </w:tc>
        <w:tc>
          <w:tcPr>
            <w:tcW w:w="2648" w:type="dxa"/>
            <w:vAlign w:val="center"/>
            <w:hideMark/>
          </w:tcPr>
          <w:p w14:paraId="45415131" w14:textId="77777777" w:rsidR="00D3027E" w:rsidRPr="004F2602" w:rsidRDefault="00D3027E" w:rsidP="001A0197">
            <w:pPr>
              <w:pStyle w:val="ad"/>
              <w:tabs>
                <w:tab w:val="left" w:pos="993"/>
              </w:tabs>
              <w:spacing w:line="360" w:lineRule="auto"/>
              <w:ind w:firstLine="45"/>
              <w:contextualSpacing/>
              <w:jc w:val="center"/>
              <w:rPr>
                <w:sz w:val="28"/>
                <w:szCs w:val="28"/>
              </w:rPr>
            </w:pPr>
            <w:r w:rsidRPr="004F2602">
              <w:rPr>
                <w:sz w:val="28"/>
                <w:szCs w:val="28"/>
              </w:rPr>
              <w:t>43</w:t>
            </w:r>
          </w:p>
        </w:tc>
      </w:tr>
      <w:tr w:rsidR="001A0197" w:rsidRPr="004F2602" w14:paraId="1F3DFF2F" w14:textId="77777777" w:rsidTr="001A0197">
        <w:trPr>
          <w:tblCellSpacing w:w="15" w:type="dxa"/>
        </w:trPr>
        <w:tc>
          <w:tcPr>
            <w:tcW w:w="4902" w:type="dxa"/>
            <w:vAlign w:val="center"/>
            <w:hideMark/>
          </w:tcPr>
          <w:p w14:paraId="7695053E" w14:textId="77777777" w:rsidR="00D3027E" w:rsidRPr="004F2602" w:rsidRDefault="00D3027E" w:rsidP="001A0197">
            <w:pPr>
              <w:pStyle w:val="ad"/>
              <w:tabs>
                <w:tab w:val="left" w:pos="993"/>
              </w:tabs>
              <w:spacing w:line="360" w:lineRule="auto"/>
              <w:contextualSpacing/>
              <w:jc w:val="center"/>
              <w:rPr>
                <w:sz w:val="28"/>
                <w:szCs w:val="28"/>
              </w:rPr>
            </w:pPr>
            <w:r w:rsidRPr="004F2602">
              <w:rPr>
                <w:sz w:val="28"/>
                <w:szCs w:val="28"/>
              </w:rPr>
              <w:t>Експлікація (описовий переклад)</w:t>
            </w:r>
          </w:p>
        </w:tc>
        <w:tc>
          <w:tcPr>
            <w:tcW w:w="1954" w:type="dxa"/>
            <w:vAlign w:val="center"/>
            <w:hideMark/>
          </w:tcPr>
          <w:p w14:paraId="4DF70BB1" w14:textId="77777777" w:rsidR="00D3027E" w:rsidRPr="004F2602" w:rsidRDefault="00D3027E" w:rsidP="001A0197">
            <w:pPr>
              <w:pStyle w:val="ad"/>
              <w:tabs>
                <w:tab w:val="left" w:pos="993"/>
              </w:tabs>
              <w:spacing w:line="360" w:lineRule="auto"/>
              <w:ind w:firstLine="48"/>
              <w:contextualSpacing/>
              <w:jc w:val="center"/>
              <w:rPr>
                <w:sz w:val="28"/>
                <w:szCs w:val="28"/>
              </w:rPr>
            </w:pPr>
            <w:r w:rsidRPr="004F2602">
              <w:rPr>
                <w:sz w:val="28"/>
                <w:szCs w:val="28"/>
              </w:rPr>
              <w:t>11,1</w:t>
            </w:r>
          </w:p>
        </w:tc>
        <w:tc>
          <w:tcPr>
            <w:tcW w:w="2648" w:type="dxa"/>
            <w:vAlign w:val="center"/>
            <w:hideMark/>
          </w:tcPr>
          <w:p w14:paraId="19885BFF" w14:textId="77777777" w:rsidR="00D3027E" w:rsidRPr="004F2602" w:rsidRDefault="00D3027E" w:rsidP="001A0197">
            <w:pPr>
              <w:pStyle w:val="ad"/>
              <w:tabs>
                <w:tab w:val="left" w:pos="993"/>
              </w:tabs>
              <w:spacing w:line="360" w:lineRule="auto"/>
              <w:ind w:firstLine="45"/>
              <w:contextualSpacing/>
              <w:jc w:val="center"/>
              <w:rPr>
                <w:sz w:val="28"/>
                <w:szCs w:val="28"/>
              </w:rPr>
            </w:pPr>
            <w:r w:rsidRPr="004F2602">
              <w:rPr>
                <w:sz w:val="28"/>
                <w:szCs w:val="28"/>
              </w:rPr>
              <w:t>34</w:t>
            </w:r>
          </w:p>
        </w:tc>
      </w:tr>
      <w:tr w:rsidR="001A0197" w:rsidRPr="004F2602" w14:paraId="142B7F57" w14:textId="77777777" w:rsidTr="001A0197">
        <w:trPr>
          <w:tblCellSpacing w:w="15" w:type="dxa"/>
        </w:trPr>
        <w:tc>
          <w:tcPr>
            <w:tcW w:w="4902" w:type="dxa"/>
            <w:vAlign w:val="center"/>
            <w:hideMark/>
          </w:tcPr>
          <w:p w14:paraId="287374BC" w14:textId="77777777" w:rsidR="00D3027E" w:rsidRPr="004F2602" w:rsidRDefault="00D3027E" w:rsidP="001A0197">
            <w:pPr>
              <w:pStyle w:val="ad"/>
              <w:tabs>
                <w:tab w:val="left" w:pos="993"/>
              </w:tabs>
              <w:spacing w:line="360" w:lineRule="auto"/>
              <w:contextualSpacing/>
              <w:jc w:val="center"/>
              <w:rPr>
                <w:sz w:val="28"/>
                <w:szCs w:val="28"/>
              </w:rPr>
            </w:pPr>
            <w:r w:rsidRPr="004F2602">
              <w:rPr>
                <w:sz w:val="28"/>
                <w:szCs w:val="28"/>
              </w:rPr>
              <w:t>Транскрипція / транслітерація</w:t>
            </w:r>
          </w:p>
        </w:tc>
        <w:tc>
          <w:tcPr>
            <w:tcW w:w="1954" w:type="dxa"/>
            <w:vAlign w:val="center"/>
            <w:hideMark/>
          </w:tcPr>
          <w:p w14:paraId="70520EC9" w14:textId="77777777" w:rsidR="00D3027E" w:rsidRPr="004F2602" w:rsidRDefault="00D3027E" w:rsidP="001A0197">
            <w:pPr>
              <w:pStyle w:val="ad"/>
              <w:tabs>
                <w:tab w:val="left" w:pos="993"/>
              </w:tabs>
              <w:spacing w:line="360" w:lineRule="auto"/>
              <w:ind w:firstLine="48"/>
              <w:contextualSpacing/>
              <w:jc w:val="center"/>
              <w:rPr>
                <w:sz w:val="28"/>
                <w:szCs w:val="28"/>
              </w:rPr>
            </w:pPr>
            <w:r w:rsidRPr="004F2602">
              <w:rPr>
                <w:sz w:val="28"/>
                <w:szCs w:val="28"/>
              </w:rPr>
              <w:t>7,7</w:t>
            </w:r>
          </w:p>
        </w:tc>
        <w:tc>
          <w:tcPr>
            <w:tcW w:w="2648" w:type="dxa"/>
            <w:vAlign w:val="center"/>
            <w:hideMark/>
          </w:tcPr>
          <w:p w14:paraId="170E2198" w14:textId="77777777" w:rsidR="00D3027E" w:rsidRPr="004F2602" w:rsidRDefault="00D3027E" w:rsidP="001A0197">
            <w:pPr>
              <w:pStyle w:val="ad"/>
              <w:tabs>
                <w:tab w:val="left" w:pos="993"/>
              </w:tabs>
              <w:spacing w:line="360" w:lineRule="auto"/>
              <w:ind w:firstLine="45"/>
              <w:contextualSpacing/>
              <w:jc w:val="center"/>
              <w:rPr>
                <w:sz w:val="28"/>
                <w:szCs w:val="28"/>
              </w:rPr>
            </w:pPr>
            <w:r w:rsidRPr="004F2602">
              <w:rPr>
                <w:sz w:val="28"/>
                <w:szCs w:val="28"/>
              </w:rPr>
              <w:t>24</w:t>
            </w:r>
          </w:p>
        </w:tc>
      </w:tr>
      <w:tr w:rsidR="001A0197" w:rsidRPr="004F2602" w14:paraId="384F74CE" w14:textId="77777777" w:rsidTr="001A0197">
        <w:trPr>
          <w:tblCellSpacing w:w="15" w:type="dxa"/>
        </w:trPr>
        <w:tc>
          <w:tcPr>
            <w:tcW w:w="4902" w:type="dxa"/>
            <w:vAlign w:val="center"/>
            <w:hideMark/>
          </w:tcPr>
          <w:p w14:paraId="63C0EC25" w14:textId="77777777" w:rsidR="00D3027E" w:rsidRPr="004F2602" w:rsidRDefault="00D3027E" w:rsidP="001A0197">
            <w:pPr>
              <w:pStyle w:val="ad"/>
              <w:tabs>
                <w:tab w:val="left" w:pos="993"/>
              </w:tabs>
              <w:spacing w:line="360" w:lineRule="auto"/>
              <w:contextualSpacing/>
              <w:jc w:val="center"/>
              <w:rPr>
                <w:sz w:val="28"/>
                <w:szCs w:val="28"/>
              </w:rPr>
            </w:pPr>
            <w:r w:rsidRPr="004F2602">
              <w:rPr>
                <w:b/>
                <w:bCs/>
                <w:sz w:val="28"/>
                <w:szCs w:val="28"/>
              </w:rPr>
              <w:t>Разом</w:t>
            </w:r>
          </w:p>
        </w:tc>
        <w:tc>
          <w:tcPr>
            <w:tcW w:w="1954" w:type="dxa"/>
            <w:vAlign w:val="center"/>
            <w:hideMark/>
          </w:tcPr>
          <w:p w14:paraId="7B30227A" w14:textId="77777777" w:rsidR="00D3027E" w:rsidRPr="004F2602" w:rsidRDefault="00D3027E" w:rsidP="001A0197">
            <w:pPr>
              <w:pStyle w:val="ad"/>
              <w:tabs>
                <w:tab w:val="left" w:pos="993"/>
              </w:tabs>
              <w:spacing w:line="360" w:lineRule="auto"/>
              <w:ind w:firstLine="48"/>
              <w:contextualSpacing/>
              <w:jc w:val="center"/>
              <w:rPr>
                <w:sz w:val="28"/>
                <w:szCs w:val="28"/>
              </w:rPr>
            </w:pPr>
            <w:r w:rsidRPr="004F2602">
              <w:rPr>
                <w:b/>
                <w:bCs/>
                <w:sz w:val="28"/>
                <w:szCs w:val="28"/>
              </w:rPr>
              <w:t>100</w:t>
            </w:r>
          </w:p>
        </w:tc>
        <w:tc>
          <w:tcPr>
            <w:tcW w:w="2648" w:type="dxa"/>
            <w:vAlign w:val="center"/>
            <w:hideMark/>
          </w:tcPr>
          <w:p w14:paraId="00A796C3" w14:textId="77777777" w:rsidR="00D3027E" w:rsidRPr="004F2602" w:rsidRDefault="00D3027E" w:rsidP="001A0197">
            <w:pPr>
              <w:pStyle w:val="ad"/>
              <w:tabs>
                <w:tab w:val="left" w:pos="993"/>
              </w:tabs>
              <w:spacing w:line="360" w:lineRule="auto"/>
              <w:ind w:firstLine="45"/>
              <w:contextualSpacing/>
              <w:jc w:val="center"/>
              <w:rPr>
                <w:sz w:val="28"/>
                <w:szCs w:val="28"/>
              </w:rPr>
            </w:pPr>
            <w:r w:rsidRPr="004F2602">
              <w:rPr>
                <w:b/>
                <w:bCs/>
                <w:sz w:val="28"/>
                <w:szCs w:val="28"/>
              </w:rPr>
              <w:t>308</w:t>
            </w:r>
          </w:p>
        </w:tc>
      </w:tr>
    </w:tbl>
    <w:p w14:paraId="614D58DB" w14:textId="77777777" w:rsidR="00946820" w:rsidRDefault="00CF173B" w:rsidP="00CF173B">
      <w:pPr>
        <w:pStyle w:val="ad"/>
        <w:tabs>
          <w:tab w:val="left" w:pos="993"/>
        </w:tabs>
        <w:spacing w:line="360" w:lineRule="auto"/>
        <w:ind w:firstLine="851"/>
        <w:contextualSpacing/>
        <w:jc w:val="both"/>
        <w:rPr>
          <w:sz w:val="28"/>
          <w:szCs w:val="28"/>
        </w:rPr>
      </w:pPr>
      <w:r w:rsidRPr="00CF173B">
        <w:rPr>
          <w:sz w:val="28"/>
          <w:szCs w:val="28"/>
        </w:rPr>
        <w:t xml:space="preserve">Аналіз способів перекладу американських реалій у кіноперекладі засвідчив перевагу </w:t>
      </w:r>
      <w:r w:rsidRPr="00946820">
        <w:rPr>
          <w:b/>
          <w:bCs/>
          <w:sz w:val="28"/>
          <w:szCs w:val="28"/>
        </w:rPr>
        <w:t>калькування</w:t>
      </w:r>
      <w:r w:rsidRPr="00CF173B">
        <w:rPr>
          <w:sz w:val="28"/>
          <w:szCs w:val="28"/>
        </w:rPr>
        <w:t xml:space="preserve">, яке становить 43,5 % усіх випадків. У контексті аудіовізуального перекладу цей спосіб є найефективнішим, оскільки дозволяє поєднати точність змісту з лаконічністю діалогу. </w:t>
      </w:r>
    </w:p>
    <w:p w14:paraId="07D97C50" w14:textId="52033D23" w:rsidR="00CF173B" w:rsidRPr="00CF173B" w:rsidRDefault="00CF173B" w:rsidP="00CF173B">
      <w:pPr>
        <w:pStyle w:val="ad"/>
        <w:tabs>
          <w:tab w:val="left" w:pos="993"/>
        </w:tabs>
        <w:spacing w:line="360" w:lineRule="auto"/>
        <w:ind w:firstLine="851"/>
        <w:contextualSpacing/>
        <w:jc w:val="both"/>
        <w:rPr>
          <w:sz w:val="28"/>
          <w:szCs w:val="28"/>
        </w:rPr>
      </w:pPr>
      <w:r w:rsidRPr="00CF173B">
        <w:rPr>
          <w:sz w:val="28"/>
          <w:szCs w:val="28"/>
        </w:rPr>
        <w:t xml:space="preserve">Калькування забезпечує природне звучання реплік українською, не спотворюючи семантику культурно маркованих понять. Саме тому воно широко використовується для політичних, корпоративних та інституційних реалій, типових для </w:t>
      </w:r>
      <w:r w:rsidRPr="00CF173B">
        <w:rPr>
          <w:i/>
          <w:iCs/>
          <w:sz w:val="28"/>
          <w:szCs w:val="28"/>
        </w:rPr>
        <w:t>Succession</w:t>
      </w:r>
      <w:r w:rsidRPr="00CF173B">
        <w:rPr>
          <w:sz w:val="28"/>
          <w:szCs w:val="28"/>
        </w:rPr>
        <w:t xml:space="preserve">: </w:t>
      </w:r>
      <w:r w:rsidRPr="00CF173B">
        <w:rPr>
          <w:i/>
          <w:iCs/>
          <w:sz w:val="28"/>
          <w:szCs w:val="28"/>
        </w:rPr>
        <w:t xml:space="preserve">White House – Білий дім, Air Force One – Борт номер один, State of the Union address – </w:t>
      </w:r>
      <w:r w:rsidR="002E79CC">
        <w:rPr>
          <w:i/>
          <w:iCs/>
          <w:sz w:val="28"/>
          <w:szCs w:val="28"/>
        </w:rPr>
        <w:t>Доповідь</w:t>
      </w:r>
      <w:r w:rsidRPr="00CF173B">
        <w:rPr>
          <w:i/>
          <w:iCs/>
          <w:sz w:val="28"/>
          <w:szCs w:val="28"/>
        </w:rPr>
        <w:t xml:space="preserve"> </w:t>
      </w:r>
      <w:r w:rsidR="004E1171">
        <w:rPr>
          <w:i/>
          <w:iCs/>
          <w:sz w:val="28"/>
          <w:szCs w:val="28"/>
        </w:rPr>
        <w:t xml:space="preserve">про </w:t>
      </w:r>
      <w:r w:rsidRPr="00CF173B">
        <w:rPr>
          <w:i/>
          <w:iCs/>
          <w:sz w:val="28"/>
          <w:szCs w:val="28"/>
        </w:rPr>
        <w:t>стан держави, Corporate retreat – корпоративний виїзд.</w:t>
      </w:r>
      <w:r w:rsidRPr="00CF173B">
        <w:rPr>
          <w:sz w:val="28"/>
          <w:szCs w:val="28"/>
        </w:rPr>
        <w:t xml:space="preserve"> Завдяки цьому переклад зберігає офіційно-діловий тон і автентичну лексику елітного середовища.</w:t>
      </w:r>
    </w:p>
    <w:p w14:paraId="3D82C3CF" w14:textId="288A36EA" w:rsidR="00CF173B" w:rsidRPr="00CF173B" w:rsidRDefault="00CF173B" w:rsidP="00CF173B">
      <w:pPr>
        <w:pStyle w:val="ad"/>
        <w:tabs>
          <w:tab w:val="left" w:pos="993"/>
        </w:tabs>
        <w:spacing w:line="360" w:lineRule="auto"/>
        <w:ind w:firstLine="851"/>
        <w:contextualSpacing/>
        <w:jc w:val="both"/>
        <w:rPr>
          <w:sz w:val="28"/>
          <w:szCs w:val="28"/>
        </w:rPr>
      </w:pPr>
      <w:r w:rsidRPr="00CF173B">
        <w:rPr>
          <w:b/>
          <w:bCs/>
          <w:sz w:val="28"/>
          <w:szCs w:val="28"/>
        </w:rPr>
        <w:t>Традиційний відповідник</w:t>
      </w:r>
      <w:r w:rsidRPr="00CF173B">
        <w:rPr>
          <w:sz w:val="28"/>
          <w:szCs w:val="28"/>
        </w:rPr>
        <w:t xml:space="preserve"> (23,7 %) посідає друге місце. Його вживання пов’язане з наявністю усталених перекладів у політичному та фінансовому дискурсі: </w:t>
      </w:r>
      <w:r w:rsidRPr="00CF173B">
        <w:rPr>
          <w:i/>
          <w:iCs/>
          <w:sz w:val="28"/>
          <w:szCs w:val="28"/>
        </w:rPr>
        <w:t>Congress – Конгрес, Senate – Сенат, The Pentagon – Пентагон, Hollywood – Голлівуд.</w:t>
      </w:r>
      <w:r w:rsidRPr="00CF173B">
        <w:rPr>
          <w:sz w:val="28"/>
          <w:szCs w:val="28"/>
        </w:rPr>
        <w:t xml:space="preserve"> У кіноперекладі такі відповідники створюють ефект документальної достовірності, завдяки чому діалоги персонажів, які апелюють до влади, медіа або фінансових структур, сприймаються як природні та реалістичні.</w:t>
      </w:r>
    </w:p>
    <w:p w14:paraId="5C9E9F42" w14:textId="346C990E" w:rsidR="00CF173B" w:rsidRPr="00CF173B" w:rsidRDefault="00CF173B" w:rsidP="00CF173B">
      <w:pPr>
        <w:pStyle w:val="ad"/>
        <w:tabs>
          <w:tab w:val="left" w:pos="993"/>
        </w:tabs>
        <w:spacing w:line="360" w:lineRule="auto"/>
        <w:ind w:firstLine="851"/>
        <w:contextualSpacing/>
        <w:jc w:val="both"/>
        <w:rPr>
          <w:sz w:val="28"/>
          <w:szCs w:val="28"/>
        </w:rPr>
      </w:pPr>
      <w:r w:rsidRPr="00CF173B">
        <w:rPr>
          <w:b/>
          <w:bCs/>
          <w:sz w:val="28"/>
          <w:szCs w:val="28"/>
        </w:rPr>
        <w:t>Генералізація</w:t>
      </w:r>
      <w:r w:rsidRPr="00CF173B">
        <w:rPr>
          <w:sz w:val="28"/>
          <w:szCs w:val="28"/>
        </w:rPr>
        <w:t xml:space="preserve"> (14,0 %) і </w:t>
      </w:r>
      <w:r w:rsidRPr="00CF173B">
        <w:rPr>
          <w:b/>
          <w:bCs/>
          <w:sz w:val="28"/>
          <w:szCs w:val="28"/>
        </w:rPr>
        <w:t>експлікація</w:t>
      </w:r>
      <w:r w:rsidRPr="00CF173B">
        <w:rPr>
          <w:sz w:val="28"/>
          <w:szCs w:val="28"/>
        </w:rPr>
        <w:t xml:space="preserve"> (11,1 %) відіграють допоміжну роль, забезпечуючи адаптацію культурно специфічних понять до українського контексту. Генералізація використовується для нейтралізації вузьких американських реалій, як-от </w:t>
      </w:r>
      <w:r w:rsidRPr="00CF173B">
        <w:rPr>
          <w:i/>
          <w:iCs/>
          <w:sz w:val="28"/>
          <w:szCs w:val="28"/>
        </w:rPr>
        <w:t>Ivy League university – престижний університет</w:t>
      </w:r>
      <w:r w:rsidRPr="00CF173B">
        <w:rPr>
          <w:sz w:val="28"/>
          <w:szCs w:val="28"/>
        </w:rPr>
        <w:t xml:space="preserve"> або </w:t>
      </w:r>
      <w:r w:rsidRPr="00CF173B">
        <w:rPr>
          <w:i/>
          <w:iCs/>
          <w:sz w:val="28"/>
          <w:szCs w:val="28"/>
        </w:rPr>
        <w:t>Summer Fridays – короткий день</w:t>
      </w:r>
      <w:r w:rsidRPr="00CF173B">
        <w:rPr>
          <w:sz w:val="28"/>
          <w:szCs w:val="28"/>
        </w:rPr>
        <w:t xml:space="preserve">. Експлікація, натомість, надає необхідне пояснення тим явищам, які поза США не мають безпосередніх аналогів: </w:t>
      </w:r>
      <w:r w:rsidRPr="00CF173B">
        <w:rPr>
          <w:i/>
          <w:iCs/>
          <w:sz w:val="28"/>
          <w:szCs w:val="28"/>
        </w:rPr>
        <w:t>Tailgate party –</w:t>
      </w:r>
      <w:r w:rsidR="00266EC4">
        <w:rPr>
          <w:i/>
          <w:iCs/>
          <w:sz w:val="28"/>
          <w:szCs w:val="28"/>
        </w:rPr>
        <w:t xml:space="preserve"> </w:t>
      </w:r>
      <w:r w:rsidRPr="00CF173B">
        <w:rPr>
          <w:i/>
          <w:iCs/>
          <w:sz w:val="28"/>
          <w:szCs w:val="28"/>
        </w:rPr>
        <w:t>вечірка біля стадіону, Homecoming parade – святковий парад випускників, Super Tuesday –</w:t>
      </w:r>
      <w:r w:rsidR="006018C0">
        <w:rPr>
          <w:i/>
          <w:iCs/>
          <w:sz w:val="28"/>
          <w:szCs w:val="28"/>
        </w:rPr>
        <w:t xml:space="preserve"> </w:t>
      </w:r>
      <w:r w:rsidRPr="00CF173B">
        <w:rPr>
          <w:i/>
          <w:iCs/>
          <w:sz w:val="28"/>
          <w:szCs w:val="28"/>
        </w:rPr>
        <w:t>попередні вибор</w:t>
      </w:r>
      <w:r w:rsidR="004114F9">
        <w:rPr>
          <w:i/>
          <w:iCs/>
          <w:sz w:val="28"/>
          <w:szCs w:val="28"/>
        </w:rPr>
        <w:t>и</w:t>
      </w:r>
      <w:r w:rsidRPr="00CF173B">
        <w:rPr>
          <w:i/>
          <w:iCs/>
          <w:sz w:val="28"/>
          <w:szCs w:val="28"/>
        </w:rPr>
        <w:t xml:space="preserve"> у кількох штатах.</w:t>
      </w:r>
      <w:r w:rsidRPr="00CF173B">
        <w:rPr>
          <w:sz w:val="28"/>
          <w:szCs w:val="28"/>
        </w:rPr>
        <w:t xml:space="preserve"> Такі рішення дозволяють глядачеві без утруднень орієнтуватися в соціально-політичному контексті діалогів.</w:t>
      </w:r>
    </w:p>
    <w:p w14:paraId="4C50969F" w14:textId="777129AF" w:rsidR="00CF173B" w:rsidRPr="00CF173B" w:rsidRDefault="00CF173B" w:rsidP="00CF173B">
      <w:pPr>
        <w:pStyle w:val="ad"/>
        <w:tabs>
          <w:tab w:val="left" w:pos="993"/>
        </w:tabs>
        <w:spacing w:line="360" w:lineRule="auto"/>
        <w:ind w:firstLine="851"/>
        <w:contextualSpacing/>
        <w:jc w:val="both"/>
        <w:rPr>
          <w:sz w:val="28"/>
          <w:szCs w:val="28"/>
        </w:rPr>
      </w:pPr>
      <w:r w:rsidRPr="00CF173B">
        <w:rPr>
          <w:b/>
          <w:bCs/>
          <w:sz w:val="28"/>
          <w:szCs w:val="28"/>
        </w:rPr>
        <w:t>Транскрипція та транслітерація</w:t>
      </w:r>
      <w:r w:rsidRPr="00CF173B">
        <w:rPr>
          <w:sz w:val="28"/>
          <w:szCs w:val="28"/>
        </w:rPr>
        <w:t xml:space="preserve"> (7,7 %) застосовуються рідко, лише коли потрібно зберегти упізнаваність власних назв або брендів, які мають усталене міжнародне звучання. </w:t>
      </w:r>
      <w:r w:rsidR="005F4676">
        <w:rPr>
          <w:sz w:val="28"/>
          <w:szCs w:val="28"/>
        </w:rPr>
        <w:t>Серед прикладів можна навести</w:t>
      </w:r>
      <w:r w:rsidRPr="005F4676">
        <w:rPr>
          <w:sz w:val="28"/>
          <w:szCs w:val="28"/>
        </w:rPr>
        <w:t xml:space="preserve"> </w:t>
      </w:r>
      <w:r w:rsidRPr="005F4676">
        <w:rPr>
          <w:i/>
          <w:iCs/>
          <w:sz w:val="28"/>
          <w:szCs w:val="28"/>
        </w:rPr>
        <w:t>MAGA</w:t>
      </w:r>
      <w:r w:rsidR="00F40B24" w:rsidRPr="005F4676">
        <w:rPr>
          <w:i/>
          <w:iCs/>
          <w:sz w:val="28"/>
          <w:szCs w:val="28"/>
        </w:rPr>
        <w:t xml:space="preserve"> </w:t>
      </w:r>
      <w:r w:rsidR="005F4676">
        <w:rPr>
          <w:i/>
          <w:iCs/>
          <w:sz w:val="28"/>
          <w:szCs w:val="28"/>
        </w:rPr>
        <w:t>–</w:t>
      </w:r>
      <w:r w:rsidR="00F40B24" w:rsidRPr="005F4676">
        <w:rPr>
          <w:i/>
          <w:iCs/>
          <w:sz w:val="28"/>
          <w:szCs w:val="28"/>
        </w:rPr>
        <w:t xml:space="preserve"> МАГА</w:t>
      </w:r>
      <w:r w:rsidRPr="005F4676">
        <w:rPr>
          <w:i/>
          <w:iCs/>
          <w:sz w:val="28"/>
          <w:szCs w:val="28"/>
        </w:rPr>
        <w:t xml:space="preserve">, </w:t>
      </w:r>
      <w:r w:rsidR="00C70A94" w:rsidRPr="005F4676">
        <w:rPr>
          <w:i/>
          <w:iCs/>
          <w:sz w:val="28"/>
          <w:szCs w:val="28"/>
        </w:rPr>
        <w:t>Primaries</w:t>
      </w:r>
      <w:r w:rsidR="00F40B24" w:rsidRPr="005F4676">
        <w:rPr>
          <w:i/>
          <w:iCs/>
          <w:sz w:val="28"/>
          <w:szCs w:val="28"/>
        </w:rPr>
        <w:t xml:space="preserve"> </w:t>
      </w:r>
      <w:r w:rsidR="005F4676">
        <w:rPr>
          <w:i/>
          <w:iCs/>
          <w:sz w:val="28"/>
          <w:szCs w:val="28"/>
        </w:rPr>
        <w:t>–</w:t>
      </w:r>
      <w:r w:rsidR="00F40B24" w:rsidRPr="005F4676">
        <w:rPr>
          <w:i/>
          <w:iCs/>
          <w:sz w:val="28"/>
          <w:szCs w:val="28"/>
        </w:rPr>
        <w:t xml:space="preserve"> праймеріз</w:t>
      </w:r>
      <w:r w:rsidRPr="005F4676">
        <w:rPr>
          <w:i/>
          <w:iCs/>
          <w:sz w:val="28"/>
          <w:szCs w:val="28"/>
        </w:rPr>
        <w:t>,</w:t>
      </w:r>
      <w:r w:rsidR="006F14EF" w:rsidRPr="005F4676">
        <w:rPr>
          <w:i/>
          <w:iCs/>
          <w:sz w:val="28"/>
          <w:szCs w:val="28"/>
        </w:rPr>
        <w:t xml:space="preserve"> Old money</w:t>
      </w:r>
      <w:r w:rsidR="00F40B24" w:rsidRPr="005F4676">
        <w:rPr>
          <w:i/>
          <w:iCs/>
          <w:sz w:val="28"/>
          <w:szCs w:val="28"/>
        </w:rPr>
        <w:t xml:space="preserve"> – олд мані</w:t>
      </w:r>
      <w:r w:rsidR="008C12DE" w:rsidRPr="005F4676">
        <w:rPr>
          <w:i/>
          <w:iCs/>
          <w:sz w:val="28"/>
          <w:szCs w:val="28"/>
        </w:rPr>
        <w:t>,</w:t>
      </w:r>
      <w:r w:rsidR="008C12DE" w:rsidRPr="005F4676">
        <w:rPr>
          <w:rFonts w:asciiTheme="minorHAnsi" w:eastAsiaTheme="minorHAnsi" w:hAnsiTheme="minorHAnsi" w:cstheme="minorBidi"/>
          <w:kern w:val="2"/>
          <w:sz w:val="22"/>
          <w:szCs w:val="22"/>
          <w:lang w:eastAsia="en-US"/>
          <w14:ligatures w14:val="standardContextual"/>
        </w:rPr>
        <w:t xml:space="preserve"> </w:t>
      </w:r>
      <w:r w:rsidR="00F40B24" w:rsidRPr="005F4676">
        <w:rPr>
          <w:i/>
          <w:iCs/>
          <w:sz w:val="28"/>
          <w:szCs w:val="28"/>
        </w:rPr>
        <w:t>Wall Street – Волл-стріт</w:t>
      </w:r>
      <w:r w:rsidRPr="005F4676">
        <w:rPr>
          <w:i/>
          <w:iCs/>
          <w:sz w:val="28"/>
          <w:szCs w:val="28"/>
        </w:rPr>
        <w:t>.</w:t>
      </w:r>
      <w:r w:rsidRPr="00CF173B">
        <w:rPr>
          <w:sz w:val="28"/>
          <w:szCs w:val="28"/>
        </w:rPr>
        <w:t xml:space="preserve"> У таких випадках автентичність переважає над потребою адаптації, адже реалії функціонують як знаки американської політичної чи культурної ідентичності.</w:t>
      </w:r>
    </w:p>
    <w:p w14:paraId="2010E5C9" w14:textId="4A231D3E" w:rsidR="005252F9" w:rsidRPr="00CF51F7" w:rsidRDefault="00CF173B" w:rsidP="00F46B49">
      <w:pPr>
        <w:pStyle w:val="ad"/>
        <w:tabs>
          <w:tab w:val="left" w:pos="993"/>
        </w:tabs>
        <w:spacing w:line="360" w:lineRule="auto"/>
        <w:ind w:firstLine="851"/>
        <w:contextualSpacing/>
        <w:jc w:val="both"/>
        <w:rPr>
          <w:sz w:val="28"/>
          <w:szCs w:val="28"/>
        </w:rPr>
      </w:pPr>
      <w:r w:rsidRPr="00CF173B">
        <w:rPr>
          <w:sz w:val="28"/>
          <w:szCs w:val="28"/>
        </w:rPr>
        <w:t xml:space="preserve">Загалом переважання калькування та традиційного відповідника відображає ключову вимогу кіноперекладу – </w:t>
      </w:r>
      <w:r w:rsidRPr="00CF173B">
        <w:rPr>
          <w:b/>
          <w:bCs/>
          <w:sz w:val="28"/>
          <w:szCs w:val="28"/>
        </w:rPr>
        <w:t>точність і лаконічність</w:t>
      </w:r>
      <w:r w:rsidRPr="00CF173B">
        <w:rPr>
          <w:sz w:val="28"/>
          <w:szCs w:val="28"/>
        </w:rPr>
        <w:t xml:space="preserve">. У серіалах типу </w:t>
      </w:r>
      <w:r w:rsidRPr="00CF173B">
        <w:rPr>
          <w:i/>
          <w:iCs/>
          <w:sz w:val="28"/>
          <w:szCs w:val="28"/>
        </w:rPr>
        <w:t>Succession</w:t>
      </w:r>
      <w:r w:rsidRPr="00CF173B">
        <w:rPr>
          <w:sz w:val="28"/>
          <w:szCs w:val="28"/>
        </w:rPr>
        <w:t>, де сюжет побудований на грі слів, фінансових і політичних натяках, переклад має бути не лише семантично вірним, а й ритмічно стислим, щоб органічно вписуватися в темп діалогу. Саме тому вибір перекладацьких стратегій визначається балансом між автентичністю та зрозумілістю, що забезпечує переконливе відтворення американської реальності в українському культурному просторі.</w:t>
      </w:r>
    </w:p>
    <w:p w14:paraId="137CA747" w14:textId="77777777" w:rsidR="00F46B49" w:rsidRPr="00CF51F7" w:rsidRDefault="00F46B49" w:rsidP="00F46B49">
      <w:pPr>
        <w:pStyle w:val="ad"/>
        <w:tabs>
          <w:tab w:val="left" w:pos="993"/>
        </w:tabs>
        <w:spacing w:line="360" w:lineRule="auto"/>
        <w:ind w:firstLine="851"/>
        <w:contextualSpacing/>
        <w:jc w:val="both"/>
        <w:rPr>
          <w:sz w:val="28"/>
          <w:szCs w:val="28"/>
        </w:rPr>
      </w:pPr>
    </w:p>
    <w:p w14:paraId="505CE307" w14:textId="545C2476" w:rsidR="00E94B24" w:rsidRDefault="00280CBE" w:rsidP="00F46B49">
      <w:pPr>
        <w:pStyle w:val="ad"/>
        <w:tabs>
          <w:tab w:val="left" w:pos="993"/>
        </w:tabs>
        <w:spacing w:line="360" w:lineRule="auto"/>
        <w:ind w:firstLine="851"/>
        <w:contextualSpacing/>
        <w:jc w:val="both"/>
        <w:rPr>
          <w:b/>
          <w:bCs/>
          <w:sz w:val="28"/>
          <w:szCs w:val="28"/>
        </w:rPr>
      </w:pPr>
      <w:r>
        <w:rPr>
          <w:b/>
          <w:bCs/>
          <w:sz w:val="28"/>
          <w:szCs w:val="28"/>
          <w:highlight w:val="green"/>
        </w:rPr>
        <w:t>2.</w:t>
      </w:r>
      <w:r w:rsidR="00F46B49" w:rsidRPr="00F46B49">
        <w:rPr>
          <w:b/>
          <w:bCs/>
          <w:sz w:val="28"/>
          <w:szCs w:val="28"/>
          <w:highlight w:val="green"/>
          <w:lang w:val="ru-RU"/>
        </w:rPr>
        <w:t>5</w:t>
      </w:r>
      <w:r>
        <w:rPr>
          <w:b/>
          <w:bCs/>
          <w:sz w:val="28"/>
          <w:szCs w:val="28"/>
          <w:highlight w:val="green"/>
        </w:rPr>
        <w:t xml:space="preserve">. </w:t>
      </w:r>
      <w:r w:rsidR="00521F7D">
        <w:rPr>
          <w:b/>
          <w:bCs/>
          <w:sz w:val="28"/>
          <w:szCs w:val="28"/>
        </w:rPr>
        <w:t>Співвіднесення структури, семантики та способів перекладу реалій</w:t>
      </w:r>
    </w:p>
    <w:p w14:paraId="52B6D52D" w14:textId="131453E3" w:rsidR="00521F7D" w:rsidRPr="00521F7D" w:rsidRDefault="00521F7D" w:rsidP="00521F7D">
      <w:pPr>
        <w:pStyle w:val="ad"/>
        <w:tabs>
          <w:tab w:val="left" w:pos="993"/>
        </w:tabs>
        <w:spacing w:line="360" w:lineRule="auto"/>
        <w:ind w:firstLine="851"/>
        <w:contextualSpacing/>
        <w:jc w:val="both"/>
        <w:rPr>
          <w:sz w:val="28"/>
          <w:szCs w:val="28"/>
        </w:rPr>
      </w:pPr>
      <w:r w:rsidRPr="00521F7D">
        <w:rPr>
          <w:sz w:val="28"/>
          <w:szCs w:val="28"/>
        </w:rPr>
        <w:t>На цьому етапі ми зробили спробу проаналізувати, чи є зв’язок між структурними та тематичними групами реалій, виділених нами в п. 2.1. та 2.2. та способами їхньої передачі українською мовою.</w:t>
      </w:r>
    </w:p>
    <w:p w14:paraId="64F2AB14" w14:textId="77777777" w:rsidR="00707A2A" w:rsidRPr="00707A2A" w:rsidRDefault="00707A2A" w:rsidP="00707A2A">
      <w:pPr>
        <w:pStyle w:val="ad"/>
        <w:tabs>
          <w:tab w:val="left" w:pos="993"/>
        </w:tabs>
        <w:spacing w:line="360" w:lineRule="auto"/>
        <w:ind w:firstLine="851"/>
        <w:contextualSpacing/>
        <w:jc w:val="both"/>
        <w:rPr>
          <w:sz w:val="28"/>
          <w:szCs w:val="28"/>
        </w:rPr>
      </w:pPr>
      <w:r w:rsidRPr="00707A2A">
        <w:rPr>
          <w:b/>
          <w:bCs/>
          <w:sz w:val="28"/>
          <w:szCs w:val="28"/>
        </w:rPr>
        <w:t xml:space="preserve">Структурний тип реалії </w:t>
      </w:r>
      <w:r w:rsidRPr="00707A2A">
        <w:rPr>
          <w:sz w:val="28"/>
          <w:szCs w:val="28"/>
        </w:rPr>
        <w:t>визначає не лише її формальну організацію, а й ступінь перекладацької гнучкості, що безпосередньо впливає на вибір відповідної стратегії в аудіовізуальному перекладі. Одночленні, двочленні та багаточленні одиниці демонструють різний рівень семантичної щільності та різну здатність до лаконічного відтворення в субтитрах, що є критично важливим з огляду на часові та просторові обмеження кінотексту.</w:t>
      </w:r>
    </w:p>
    <w:p w14:paraId="4C99FF86" w14:textId="2D90260E" w:rsidR="00707A2A" w:rsidRPr="00707A2A" w:rsidRDefault="00707A2A" w:rsidP="00707A2A">
      <w:pPr>
        <w:pStyle w:val="ad"/>
        <w:tabs>
          <w:tab w:val="left" w:pos="993"/>
        </w:tabs>
        <w:spacing w:line="360" w:lineRule="auto"/>
        <w:ind w:firstLine="851"/>
        <w:contextualSpacing/>
        <w:jc w:val="both"/>
        <w:rPr>
          <w:sz w:val="28"/>
          <w:szCs w:val="28"/>
        </w:rPr>
      </w:pPr>
      <w:r w:rsidRPr="00707A2A">
        <w:rPr>
          <w:sz w:val="28"/>
          <w:szCs w:val="28"/>
        </w:rPr>
        <w:t>Одночленні реалії позначають цілісні соціально-політичні або культурні явища (</w:t>
      </w:r>
      <w:r w:rsidRPr="00707A2A">
        <w:rPr>
          <w:i/>
          <w:iCs/>
          <w:sz w:val="28"/>
          <w:szCs w:val="28"/>
        </w:rPr>
        <w:t>Gerrymandering, Filibuster, Obamacare, Midterms, The Pentagon</w:t>
      </w:r>
      <w:r w:rsidRPr="00707A2A">
        <w:rPr>
          <w:sz w:val="28"/>
          <w:szCs w:val="28"/>
        </w:rPr>
        <w:t>), тому переважно не допускають буквального калькування. Через компактність форми та високу семантичну насиченість вони часто потребують додаткових пояснень, адже український глядач нерідко не володіє</w:t>
      </w:r>
      <w:r w:rsidR="00520486">
        <w:rPr>
          <w:sz w:val="28"/>
          <w:szCs w:val="28"/>
        </w:rPr>
        <w:t xml:space="preserve"> фоновими знаннями, на які</w:t>
      </w:r>
      <w:r w:rsidRPr="00707A2A">
        <w:rPr>
          <w:sz w:val="28"/>
          <w:szCs w:val="28"/>
        </w:rPr>
        <w:t xml:space="preserve">  спирається оригінал. Саме тому такі одиниці найчастіше передаються традиційним відповідником або через часткову адаптацію змісту. Наприклад, </w:t>
      </w:r>
      <w:r w:rsidRPr="00707A2A">
        <w:rPr>
          <w:i/>
          <w:iCs/>
          <w:sz w:val="28"/>
          <w:szCs w:val="28"/>
        </w:rPr>
        <w:t>The Pentagon</w:t>
      </w:r>
      <w:r w:rsidRPr="00707A2A">
        <w:rPr>
          <w:sz w:val="28"/>
          <w:szCs w:val="28"/>
        </w:rPr>
        <w:t xml:space="preserve"> природно перекладається як </w:t>
      </w:r>
      <w:r w:rsidRPr="00707A2A">
        <w:rPr>
          <w:i/>
          <w:iCs/>
          <w:sz w:val="28"/>
          <w:szCs w:val="28"/>
        </w:rPr>
        <w:t>Пентагон</w:t>
      </w:r>
      <w:r w:rsidRPr="00707A2A">
        <w:rPr>
          <w:sz w:val="28"/>
          <w:szCs w:val="28"/>
        </w:rPr>
        <w:t xml:space="preserve">, а </w:t>
      </w:r>
      <w:r w:rsidRPr="00707A2A">
        <w:rPr>
          <w:i/>
          <w:iCs/>
          <w:sz w:val="28"/>
          <w:szCs w:val="28"/>
        </w:rPr>
        <w:t>Midterms</w:t>
      </w:r>
      <w:r w:rsidRPr="00707A2A">
        <w:rPr>
          <w:sz w:val="28"/>
          <w:szCs w:val="28"/>
        </w:rPr>
        <w:t xml:space="preserve"> як </w:t>
      </w:r>
      <w:r w:rsidRPr="00707A2A">
        <w:rPr>
          <w:i/>
          <w:iCs/>
          <w:sz w:val="28"/>
          <w:szCs w:val="28"/>
        </w:rPr>
        <w:t>проміжні вибори</w:t>
      </w:r>
      <w:r w:rsidRPr="00707A2A">
        <w:rPr>
          <w:sz w:val="28"/>
          <w:szCs w:val="28"/>
        </w:rPr>
        <w:t xml:space="preserve">, що забезпечує і точність, і нормативність. У випадках, коли концепт не має українського еквівалента або його значення є надто вузькоспецифічним, застосовується генералізація, як у перекладі </w:t>
      </w:r>
      <w:r w:rsidRPr="00707A2A">
        <w:rPr>
          <w:i/>
          <w:iCs/>
          <w:sz w:val="28"/>
          <w:szCs w:val="28"/>
        </w:rPr>
        <w:t>Obamacare</w:t>
      </w:r>
      <w:r w:rsidRPr="00707A2A">
        <w:rPr>
          <w:sz w:val="28"/>
          <w:szCs w:val="28"/>
        </w:rPr>
        <w:t xml:space="preserve"> (</w:t>
      </w:r>
      <w:r w:rsidRPr="00707A2A">
        <w:rPr>
          <w:i/>
          <w:iCs/>
          <w:sz w:val="28"/>
          <w:szCs w:val="28"/>
        </w:rPr>
        <w:t>державна медична програма</w:t>
      </w:r>
      <w:r w:rsidRPr="00707A2A">
        <w:rPr>
          <w:sz w:val="28"/>
          <w:szCs w:val="28"/>
        </w:rPr>
        <w:t xml:space="preserve">). Якщо ж термін містить важливу культурну конотацію або позначає складну політико-правову процедуру, перекладач вдається до експлікації: наприклад, </w:t>
      </w:r>
      <w:r w:rsidR="00520486">
        <w:rPr>
          <w:i/>
          <w:iCs/>
          <w:sz w:val="28"/>
          <w:szCs w:val="28"/>
          <w:lang w:val="en-GB"/>
        </w:rPr>
        <w:t>f</w:t>
      </w:r>
      <w:r w:rsidRPr="00707A2A">
        <w:rPr>
          <w:i/>
          <w:iCs/>
          <w:sz w:val="28"/>
          <w:szCs w:val="28"/>
        </w:rPr>
        <w:t xml:space="preserve">ilibuster </w:t>
      </w:r>
      <w:r w:rsidRPr="00707A2A">
        <w:rPr>
          <w:sz w:val="28"/>
          <w:szCs w:val="28"/>
        </w:rPr>
        <w:t xml:space="preserve">відтворюється як </w:t>
      </w:r>
      <w:r w:rsidRPr="00707A2A">
        <w:rPr>
          <w:i/>
          <w:iCs/>
          <w:sz w:val="28"/>
          <w:szCs w:val="28"/>
        </w:rPr>
        <w:t>затягування рішень у Сенаті</w:t>
      </w:r>
      <w:r w:rsidRPr="00707A2A">
        <w:rPr>
          <w:sz w:val="28"/>
          <w:szCs w:val="28"/>
        </w:rPr>
        <w:t>. Таким чином, одночленні реалії, хоч і є структурно простими, часто потребують додаткових роз’яснювальних стратегій, що забезпечує коректне сприйняття цілісного концепту українським глядачем.</w:t>
      </w:r>
    </w:p>
    <w:p w14:paraId="4AEC88AD" w14:textId="223B5BAA" w:rsidR="00707A2A" w:rsidRPr="00707A2A" w:rsidRDefault="00707A2A" w:rsidP="00707A2A">
      <w:pPr>
        <w:pStyle w:val="ad"/>
        <w:tabs>
          <w:tab w:val="left" w:pos="993"/>
        </w:tabs>
        <w:spacing w:line="360" w:lineRule="auto"/>
        <w:ind w:firstLine="851"/>
        <w:contextualSpacing/>
        <w:jc w:val="both"/>
        <w:rPr>
          <w:sz w:val="28"/>
          <w:szCs w:val="28"/>
        </w:rPr>
      </w:pPr>
      <w:r w:rsidRPr="00707A2A">
        <w:rPr>
          <w:sz w:val="28"/>
          <w:szCs w:val="28"/>
        </w:rPr>
        <w:t xml:space="preserve">Найчисельнішу групу становлять двочленні реалії, що відзначаються прозорою граматичною організацією й семантичною компактністю: </w:t>
      </w:r>
      <w:r w:rsidRPr="00707A2A">
        <w:rPr>
          <w:i/>
          <w:iCs/>
          <w:sz w:val="28"/>
          <w:szCs w:val="28"/>
        </w:rPr>
        <w:t>Bible Belt, Met Gala, Anchor Baby, Air Force One, C-Suite, Big Four, Ivy League</w:t>
      </w:r>
      <w:r w:rsidRPr="00707A2A">
        <w:rPr>
          <w:sz w:val="28"/>
          <w:szCs w:val="28"/>
        </w:rPr>
        <w:t xml:space="preserve">. Їхня формула </w:t>
      </w:r>
      <w:r w:rsidR="00562FD0">
        <w:rPr>
          <w:sz w:val="28"/>
          <w:szCs w:val="28"/>
        </w:rPr>
        <w:t>–</w:t>
      </w:r>
      <w:r w:rsidRPr="00707A2A">
        <w:rPr>
          <w:sz w:val="28"/>
          <w:szCs w:val="28"/>
        </w:rPr>
        <w:t xml:space="preserve"> переважно «прикметник + іменник» або «іменник + іменник» </w:t>
      </w:r>
      <w:r w:rsidR="00520486" w:rsidRPr="00520486">
        <w:rPr>
          <w:sz w:val="28"/>
          <w:szCs w:val="28"/>
          <w:lang w:val="ru-RU"/>
        </w:rPr>
        <w:t>-</w:t>
      </w:r>
      <w:r w:rsidRPr="00707A2A">
        <w:rPr>
          <w:sz w:val="28"/>
          <w:szCs w:val="28"/>
        </w:rPr>
        <w:t xml:space="preserve"> максимально</w:t>
      </w:r>
      <w:r w:rsidR="00520486" w:rsidRPr="00520486">
        <w:rPr>
          <w:sz w:val="28"/>
          <w:szCs w:val="28"/>
          <w:lang w:val="ru-RU"/>
        </w:rPr>
        <w:t xml:space="preserve"> </w:t>
      </w:r>
      <w:r w:rsidRPr="00707A2A">
        <w:rPr>
          <w:sz w:val="28"/>
          <w:szCs w:val="28"/>
        </w:rPr>
        <w:t xml:space="preserve">зручна для калькування. Такий спосіб передачі дає змогу зберегти структурну організацію терміна, не спотворюючи його змісту, та водночас вписати переклад у вимоги субтитру до стислості. Саме тому калькування виявляється найоптимальнішим для цієї групи: </w:t>
      </w:r>
      <w:r w:rsidRPr="00707A2A">
        <w:rPr>
          <w:i/>
          <w:iCs/>
          <w:sz w:val="28"/>
          <w:szCs w:val="28"/>
        </w:rPr>
        <w:t>Bible Belt</w:t>
      </w:r>
      <w:r w:rsidRPr="00707A2A">
        <w:rPr>
          <w:sz w:val="28"/>
          <w:szCs w:val="28"/>
        </w:rPr>
        <w:t xml:space="preserve"> відтворюється як </w:t>
      </w:r>
      <w:r w:rsidRPr="00707A2A">
        <w:rPr>
          <w:i/>
          <w:iCs/>
          <w:sz w:val="28"/>
          <w:szCs w:val="28"/>
        </w:rPr>
        <w:t>Біблійний пояс</w:t>
      </w:r>
      <w:r w:rsidRPr="00707A2A">
        <w:rPr>
          <w:sz w:val="28"/>
          <w:szCs w:val="28"/>
        </w:rPr>
        <w:t xml:space="preserve">, </w:t>
      </w:r>
      <w:r w:rsidRPr="00707A2A">
        <w:rPr>
          <w:i/>
          <w:iCs/>
          <w:sz w:val="28"/>
          <w:szCs w:val="28"/>
        </w:rPr>
        <w:t>Air</w:t>
      </w:r>
      <w:r w:rsidRPr="00707A2A">
        <w:rPr>
          <w:sz w:val="28"/>
          <w:szCs w:val="28"/>
        </w:rPr>
        <w:t xml:space="preserve"> </w:t>
      </w:r>
      <w:r w:rsidRPr="00707A2A">
        <w:rPr>
          <w:i/>
          <w:iCs/>
          <w:sz w:val="28"/>
          <w:szCs w:val="28"/>
        </w:rPr>
        <w:t>Force One</w:t>
      </w:r>
      <w:r w:rsidRPr="00707A2A">
        <w:rPr>
          <w:sz w:val="28"/>
          <w:szCs w:val="28"/>
        </w:rPr>
        <w:t xml:space="preserve">  як </w:t>
      </w:r>
      <w:r w:rsidRPr="00707A2A">
        <w:rPr>
          <w:i/>
          <w:iCs/>
          <w:sz w:val="28"/>
          <w:szCs w:val="28"/>
        </w:rPr>
        <w:t>Борт номер один</w:t>
      </w:r>
      <w:r w:rsidRPr="00707A2A">
        <w:rPr>
          <w:sz w:val="28"/>
          <w:szCs w:val="28"/>
        </w:rPr>
        <w:t xml:space="preserve">, </w:t>
      </w:r>
      <w:r w:rsidRPr="00707A2A">
        <w:rPr>
          <w:i/>
          <w:iCs/>
          <w:sz w:val="28"/>
          <w:szCs w:val="28"/>
        </w:rPr>
        <w:t>Big Four</w:t>
      </w:r>
      <w:r w:rsidRPr="00707A2A">
        <w:rPr>
          <w:sz w:val="28"/>
          <w:szCs w:val="28"/>
        </w:rPr>
        <w:t xml:space="preserve">  як </w:t>
      </w:r>
      <w:r w:rsidRPr="00707A2A">
        <w:rPr>
          <w:i/>
          <w:iCs/>
          <w:sz w:val="28"/>
          <w:szCs w:val="28"/>
        </w:rPr>
        <w:t>Велика четвірка</w:t>
      </w:r>
      <w:r w:rsidRPr="00707A2A">
        <w:rPr>
          <w:sz w:val="28"/>
          <w:szCs w:val="28"/>
        </w:rPr>
        <w:t xml:space="preserve">, а </w:t>
      </w:r>
      <w:r w:rsidRPr="00707A2A">
        <w:rPr>
          <w:i/>
          <w:iCs/>
          <w:sz w:val="28"/>
          <w:szCs w:val="28"/>
        </w:rPr>
        <w:t>Ivy League</w:t>
      </w:r>
      <w:r w:rsidRPr="00707A2A">
        <w:rPr>
          <w:sz w:val="28"/>
          <w:szCs w:val="28"/>
        </w:rPr>
        <w:t xml:space="preserve">  як </w:t>
      </w:r>
      <w:r w:rsidRPr="00707A2A">
        <w:rPr>
          <w:i/>
          <w:iCs/>
          <w:sz w:val="28"/>
          <w:szCs w:val="28"/>
        </w:rPr>
        <w:t>Ліга плюща</w:t>
      </w:r>
      <w:r w:rsidRPr="00707A2A">
        <w:rPr>
          <w:sz w:val="28"/>
          <w:szCs w:val="28"/>
        </w:rPr>
        <w:t>. Подібні переклади зберігають впізнаваність реалій та їхнє культурне забарвлення, водночас залишаючись лаконічними й органічними для українського споживача. У кіноперекладі це особливо важливо, оскільки такі реалії часто з’являються в динамічних діалогах, де будь-яке розширення може порушити ритм репліки.</w:t>
      </w:r>
    </w:p>
    <w:p w14:paraId="6F443C3F" w14:textId="7983546B" w:rsidR="00707A2A" w:rsidRPr="00707A2A" w:rsidRDefault="00707A2A" w:rsidP="00707A2A">
      <w:pPr>
        <w:pStyle w:val="ad"/>
        <w:tabs>
          <w:tab w:val="left" w:pos="993"/>
        </w:tabs>
        <w:spacing w:line="360" w:lineRule="auto"/>
        <w:ind w:firstLine="851"/>
        <w:contextualSpacing/>
        <w:jc w:val="both"/>
        <w:rPr>
          <w:sz w:val="28"/>
          <w:szCs w:val="28"/>
        </w:rPr>
      </w:pPr>
      <w:r w:rsidRPr="00707A2A">
        <w:rPr>
          <w:sz w:val="28"/>
          <w:szCs w:val="28"/>
        </w:rPr>
        <w:t xml:space="preserve">Багаточленні реалії становлять найменшу групу, але вони є найбільш насиченими з погляду культурної конкретики. Такі конструкції, як </w:t>
      </w:r>
      <w:r w:rsidRPr="00707A2A">
        <w:rPr>
          <w:i/>
          <w:iCs/>
          <w:sz w:val="28"/>
          <w:szCs w:val="28"/>
        </w:rPr>
        <w:t>Fourth of July barbecue, Ugly sweater party, Park Avenue apartment</w:t>
      </w:r>
      <w:r w:rsidRPr="00707A2A">
        <w:rPr>
          <w:sz w:val="28"/>
          <w:szCs w:val="28"/>
        </w:rPr>
        <w:t xml:space="preserve">, містять описові елементи, відтворюють цілі ситуації, соціальні події або побутові сцени. Через значний обсяг і складну семантичну структуру вони погано піддаються калькуванню й рідко можуть бути передані одним відповідником. Саме тому переклад найчастіше ґрунтується на експлікації, адаптації або частковій генералізації. </w:t>
      </w:r>
      <w:r w:rsidR="00461408" w:rsidRPr="00461408">
        <w:rPr>
          <w:sz w:val="28"/>
          <w:szCs w:val="28"/>
        </w:rPr>
        <w:t>Наприклад,</w:t>
      </w:r>
      <w:r w:rsidR="00461408">
        <w:rPr>
          <w:i/>
          <w:iCs/>
          <w:sz w:val="28"/>
          <w:szCs w:val="28"/>
        </w:rPr>
        <w:t xml:space="preserve"> </w:t>
      </w:r>
      <w:r w:rsidRPr="00707A2A">
        <w:rPr>
          <w:i/>
          <w:iCs/>
          <w:sz w:val="28"/>
          <w:szCs w:val="28"/>
        </w:rPr>
        <w:t>Park Avenue apartment</w:t>
      </w:r>
      <w:r w:rsidRPr="00707A2A">
        <w:rPr>
          <w:sz w:val="28"/>
          <w:szCs w:val="28"/>
        </w:rPr>
        <w:t xml:space="preserve"> </w:t>
      </w:r>
      <w:r w:rsidR="00461408">
        <w:rPr>
          <w:sz w:val="28"/>
          <w:szCs w:val="28"/>
        </w:rPr>
        <w:t>передається</w:t>
      </w:r>
      <w:r w:rsidRPr="00707A2A">
        <w:rPr>
          <w:sz w:val="28"/>
          <w:szCs w:val="28"/>
        </w:rPr>
        <w:t xml:space="preserve"> як </w:t>
      </w:r>
      <w:r w:rsidRPr="00707A2A">
        <w:rPr>
          <w:i/>
          <w:iCs/>
          <w:sz w:val="28"/>
          <w:szCs w:val="28"/>
        </w:rPr>
        <w:t>престижна квартира на Мангеттені</w:t>
      </w:r>
      <w:r w:rsidRPr="00707A2A">
        <w:rPr>
          <w:sz w:val="28"/>
          <w:szCs w:val="28"/>
        </w:rPr>
        <w:t>, де відбувається семантичне звуження, але збережено ключовий соціальний зміст. Розгорнутість структури цієї групи реалій зумовлює перевагу пояснювальних стратегій, адже лише вони дозволяють передати і зміст, і культурну атмосферу складних побутових чи соціальних сцен.</w:t>
      </w:r>
    </w:p>
    <w:p w14:paraId="27C83034" w14:textId="06971959" w:rsidR="00707A2A" w:rsidRDefault="00707A2A" w:rsidP="00707A2A">
      <w:pPr>
        <w:pStyle w:val="ad"/>
        <w:tabs>
          <w:tab w:val="left" w:pos="993"/>
        </w:tabs>
        <w:spacing w:line="360" w:lineRule="auto"/>
        <w:ind w:firstLine="851"/>
        <w:contextualSpacing/>
        <w:jc w:val="both"/>
        <w:rPr>
          <w:sz w:val="28"/>
          <w:szCs w:val="28"/>
        </w:rPr>
      </w:pPr>
      <w:r w:rsidRPr="00707A2A">
        <w:rPr>
          <w:sz w:val="28"/>
          <w:szCs w:val="28"/>
        </w:rPr>
        <w:t xml:space="preserve">Отже, аналіз показує, що структурний тип реалії прямо впливає на вибір способу перекладу. Одночленні одиниці найчастіше потребують традиційних відповідників, генералізації або експлікації; двочленні </w:t>
      </w:r>
      <w:r w:rsidR="006F18E1">
        <w:rPr>
          <w:sz w:val="28"/>
          <w:szCs w:val="28"/>
        </w:rPr>
        <w:t>–</w:t>
      </w:r>
      <w:r w:rsidRPr="00707A2A">
        <w:rPr>
          <w:sz w:val="28"/>
          <w:szCs w:val="28"/>
        </w:rPr>
        <w:t xml:space="preserve"> оптимально передаються шляхом калькування; багаточленні</w:t>
      </w:r>
      <w:r w:rsidR="006F18E1" w:rsidRPr="00707A2A">
        <w:rPr>
          <w:sz w:val="28"/>
          <w:szCs w:val="28"/>
        </w:rPr>
        <w:t xml:space="preserve"> </w:t>
      </w:r>
      <w:r w:rsidR="006F18E1">
        <w:rPr>
          <w:sz w:val="28"/>
          <w:szCs w:val="28"/>
        </w:rPr>
        <w:t>–</w:t>
      </w:r>
      <w:r w:rsidR="006F18E1" w:rsidRPr="00707A2A">
        <w:rPr>
          <w:sz w:val="28"/>
          <w:szCs w:val="28"/>
        </w:rPr>
        <w:t xml:space="preserve"> </w:t>
      </w:r>
      <w:r w:rsidRPr="00707A2A">
        <w:rPr>
          <w:sz w:val="28"/>
          <w:szCs w:val="28"/>
        </w:rPr>
        <w:t>потребують експлікації, адаптації, а інколи часткового скорочення чи компенсації. Така кореляція пояснюється як граматичними властивостями реалій, так і потребою дотримуватися субтитрової лаконічності, зберігаючи при цьому культурно значущі елементи змісту.</w:t>
      </w:r>
    </w:p>
    <w:p w14:paraId="00EFB1D3" w14:textId="77777777" w:rsidR="00064EB7" w:rsidRDefault="00064EB7" w:rsidP="00707A2A">
      <w:pPr>
        <w:pStyle w:val="ad"/>
        <w:tabs>
          <w:tab w:val="left" w:pos="993"/>
        </w:tabs>
        <w:spacing w:line="360" w:lineRule="auto"/>
        <w:ind w:firstLine="851"/>
        <w:contextualSpacing/>
        <w:jc w:val="both"/>
        <w:rPr>
          <w:sz w:val="28"/>
          <w:szCs w:val="28"/>
        </w:rPr>
      </w:pPr>
    </w:p>
    <w:p w14:paraId="3AF5CDEF" w14:textId="77777777" w:rsidR="00064EB7" w:rsidRPr="00064EB7" w:rsidRDefault="00064EB7" w:rsidP="00064EB7">
      <w:pPr>
        <w:pStyle w:val="ad"/>
        <w:tabs>
          <w:tab w:val="left" w:pos="993"/>
        </w:tabs>
        <w:spacing w:line="360" w:lineRule="auto"/>
        <w:ind w:firstLine="851"/>
        <w:contextualSpacing/>
        <w:jc w:val="both"/>
        <w:rPr>
          <w:sz w:val="28"/>
          <w:szCs w:val="28"/>
        </w:rPr>
      </w:pPr>
      <w:r w:rsidRPr="00064EB7">
        <w:rPr>
          <w:b/>
          <w:bCs/>
          <w:sz w:val="28"/>
          <w:szCs w:val="28"/>
        </w:rPr>
        <w:t>Тематична належність реалії</w:t>
      </w:r>
      <w:r w:rsidRPr="00064EB7">
        <w:rPr>
          <w:sz w:val="28"/>
          <w:szCs w:val="28"/>
        </w:rPr>
        <w:t xml:space="preserve"> визначає ступінь її культурної специфічності та можливість адаптації в іншомовному середовищі. Саме тому політичні, соціокультурні, освітні, економічні та релігійні реалії демонструють різні перекладацькі потреби і по-різному заломлюються у кіноперекладі. Змістова природа реалії, її культурна вага і рівень відомості цільовій аудиторії безпосередньо впливають на вибір того чи іншого способу відтворення.</w:t>
      </w:r>
    </w:p>
    <w:p w14:paraId="02EA25EA" w14:textId="223AA21F" w:rsidR="00064EB7" w:rsidRPr="00064EB7" w:rsidRDefault="00064EB7" w:rsidP="00064EB7">
      <w:pPr>
        <w:pStyle w:val="ad"/>
        <w:tabs>
          <w:tab w:val="left" w:pos="993"/>
        </w:tabs>
        <w:spacing w:line="360" w:lineRule="auto"/>
        <w:ind w:firstLine="851"/>
        <w:contextualSpacing/>
        <w:jc w:val="both"/>
        <w:rPr>
          <w:sz w:val="28"/>
          <w:szCs w:val="28"/>
        </w:rPr>
      </w:pPr>
      <w:r w:rsidRPr="00064EB7">
        <w:rPr>
          <w:i/>
          <w:iCs/>
          <w:sz w:val="28"/>
          <w:szCs w:val="28"/>
        </w:rPr>
        <w:t>Політичні реалії</w:t>
      </w:r>
      <w:r w:rsidRPr="00064EB7">
        <w:rPr>
          <w:sz w:val="28"/>
          <w:szCs w:val="28"/>
        </w:rPr>
        <w:t xml:space="preserve"> характеризуються високим рівнем усталеності і тісним зв’язком із правовими та інституційними традиціями США. До цієї групи належать </w:t>
      </w:r>
      <w:r w:rsidRPr="00064EB7">
        <w:rPr>
          <w:i/>
          <w:iCs/>
          <w:sz w:val="28"/>
          <w:szCs w:val="28"/>
        </w:rPr>
        <w:t>The White House, The Hill, Bill of Rights, Fifth Amendment, Electoral College, Filibuster</w:t>
      </w:r>
      <w:r w:rsidRPr="00064EB7">
        <w:rPr>
          <w:sz w:val="28"/>
          <w:szCs w:val="28"/>
        </w:rPr>
        <w:t xml:space="preserve">. Оскільки політичні терміни виконують чітку номінативну функцію і часто є ключем до розуміння сюжету, переклад потребує максимальної точності. Найчастіше застосовуються традиційні відповідники на кшталт </w:t>
      </w:r>
      <w:r w:rsidRPr="00064EB7">
        <w:rPr>
          <w:i/>
          <w:iCs/>
          <w:sz w:val="28"/>
          <w:szCs w:val="28"/>
        </w:rPr>
        <w:t>Конгрес, Сенат, Білий дім</w:t>
      </w:r>
      <w:r w:rsidRPr="00064EB7">
        <w:rPr>
          <w:sz w:val="28"/>
          <w:szCs w:val="28"/>
        </w:rPr>
        <w:t xml:space="preserve">, які давно закріпилися в українській мові. Калькування використовується тоді, коли структура реалії прозора і піддається буквальному перенесенню, як у випадку </w:t>
      </w:r>
      <w:r w:rsidRPr="00064EB7">
        <w:rPr>
          <w:i/>
          <w:iCs/>
          <w:sz w:val="28"/>
          <w:szCs w:val="28"/>
        </w:rPr>
        <w:t>Колегія виборників</w:t>
      </w:r>
      <w:r w:rsidRPr="00064EB7">
        <w:rPr>
          <w:sz w:val="28"/>
          <w:szCs w:val="28"/>
        </w:rPr>
        <w:t xml:space="preserve"> для </w:t>
      </w:r>
      <w:r w:rsidRPr="00064EB7">
        <w:rPr>
          <w:i/>
          <w:iCs/>
          <w:sz w:val="28"/>
          <w:szCs w:val="28"/>
        </w:rPr>
        <w:t>Electoral College</w:t>
      </w:r>
      <w:r w:rsidRPr="00064EB7">
        <w:rPr>
          <w:sz w:val="28"/>
          <w:szCs w:val="28"/>
        </w:rPr>
        <w:t xml:space="preserve">. Лише у поодиноких ситуаціях виникає потреба в експлікації, наприклад у передачі </w:t>
      </w:r>
      <w:r w:rsidRPr="00064EB7">
        <w:rPr>
          <w:i/>
          <w:iCs/>
          <w:sz w:val="28"/>
          <w:szCs w:val="28"/>
        </w:rPr>
        <w:t>Filibuster</w:t>
      </w:r>
      <w:r w:rsidRPr="00064EB7">
        <w:rPr>
          <w:sz w:val="28"/>
          <w:szCs w:val="28"/>
        </w:rPr>
        <w:t xml:space="preserve"> як процедури блокування ухвалення рішень у Сенаті. У політичній групі зміна змісту є небажаною, адже може призвести до хибної інтерпретації політичних процесів, важливих для розвитку сюжету.</w:t>
      </w:r>
    </w:p>
    <w:p w14:paraId="6BBD3E8C" w14:textId="4A52AB5F" w:rsidR="00064EB7" w:rsidRPr="00064EB7" w:rsidRDefault="00064EB7" w:rsidP="00064EB7">
      <w:pPr>
        <w:pStyle w:val="ad"/>
        <w:tabs>
          <w:tab w:val="left" w:pos="993"/>
        </w:tabs>
        <w:spacing w:line="360" w:lineRule="auto"/>
        <w:ind w:firstLine="851"/>
        <w:contextualSpacing/>
        <w:jc w:val="both"/>
        <w:rPr>
          <w:sz w:val="28"/>
          <w:szCs w:val="28"/>
        </w:rPr>
      </w:pPr>
      <w:r w:rsidRPr="00064EB7">
        <w:rPr>
          <w:i/>
          <w:iCs/>
          <w:sz w:val="28"/>
          <w:szCs w:val="28"/>
        </w:rPr>
        <w:t>Соціально-культурні та побутові реалії</w:t>
      </w:r>
      <w:r w:rsidRPr="00064EB7">
        <w:rPr>
          <w:sz w:val="28"/>
          <w:szCs w:val="28"/>
        </w:rPr>
        <w:t xml:space="preserve"> становлять найбільшу тематичну групу, що зумовлено їхнім центральним місцем у формуванні культурного коду. Сюди належать </w:t>
      </w:r>
      <w:r w:rsidRPr="00064EB7">
        <w:rPr>
          <w:i/>
          <w:iCs/>
          <w:sz w:val="28"/>
          <w:szCs w:val="28"/>
        </w:rPr>
        <w:t>Thanksgiving dinner, Homecoming parade, Super Bowl Sunday, Met Gala</w:t>
      </w:r>
      <w:r w:rsidRPr="00064EB7">
        <w:rPr>
          <w:sz w:val="28"/>
          <w:szCs w:val="28"/>
        </w:rPr>
        <w:t xml:space="preserve">. Багато таких явищ не мають прямих відповідників в українській культурі, тому переклад часто ґрунтується на експлікації, як у випадку </w:t>
      </w:r>
      <w:r w:rsidRPr="00064EB7">
        <w:rPr>
          <w:i/>
          <w:iCs/>
          <w:sz w:val="28"/>
          <w:szCs w:val="28"/>
        </w:rPr>
        <w:t>Tailgate party</w:t>
      </w:r>
      <w:r w:rsidRPr="00064EB7">
        <w:rPr>
          <w:sz w:val="28"/>
          <w:szCs w:val="28"/>
        </w:rPr>
        <w:t xml:space="preserve">, відтвореному як вечірка біля стадіону. Генералізація дозволяє нейтралізувати надмірну культурну специфічність, наприклад </w:t>
      </w:r>
      <w:r w:rsidRPr="00064EB7">
        <w:rPr>
          <w:i/>
          <w:iCs/>
          <w:sz w:val="28"/>
          <w:szCs w:val="28"/>
        </w:rPr>
        <w:t>Summer Fridays</w:t>
      </w:r>
      <w:r w:rsidRPr="00064EB7">
        <w:rPr>
          <w:sz w:val="28"/>
          <w:szCs w:val="28"/>
        </w:rPr>
        <w:t xml:space="preserve"> </w:t>
      </w:r>
      <w:r w:rsidR="00D81587">
        <w:rPr>
          <w:sz w:val="28"/>
          <w:szCs w:val="28"/>
        </w:rPr>
        <w:t xml:space="preserve">в окремих випадках </w:t>
      </w:r>
      <w:r w:rsidRPr="00064EB7">
        <w:rPr>
          <w:sz w:val="28"/>
          <w:szCs w:val="28"/>
        </w:rPr>
        <w:t xml:space="preserve">передається як </w:t>
      </w:r>
      <w:r w:rsidRPr="00064EB7">
        <w:rPr>
          <w:i/>
          <w:iCs/>
          <w:sz w:val="28"/>
          <w:szCs w:val="28"/>
        </w:rPr>
        <w:t>короткий робочий день улітку</w:t>
      </w:r>
      <w:r w:rsidRPr="00064EB7">
        <w:rPr>
          <w:sz w:val="28"/>
          <w:szCs w:val="28"/>
        </w:rPr>
        <w:t xml:space="preserve">. Калькування використовується тоді, коли назва достатньо прозора або відома українській аудиторії, як у </w:t>
      </w:r>
      <w:r w:rsidRPr="00064EB7">
        <w:rPr>
          <w:i/>
          <w:iCs/>
          <w:sz w:val="28"/>
          <w:szCs w:val="28"/>
        </w:rPr>
        <w:t>Super Bowl Sunday</w:t>
      </w:r>
      <w:r w:rsidRPr="00064EB7">
        <w:rPr>
          <w:sz w:val="28"/>
          <w:szCs w:val="28"/>
        </w:rPr>
        <w:t xml:space="preserve">, що передається як </w:t>
      </w:r>
      <w:r w:rsidRPr="00064EB7">
        <w:rPr>
          <w:i/>
          <w:iCs/>
          <w:sz w:val="28"/>
          <w:szCs w:val="28"/>
        </w:rPr>
        <w:t>неділя Супербоулу</w:t>
      </w:r>
      <w:r w:rsidRPr="00064EB7">
        <w:rPr>
          <w:sz w:val="28"/>
          <w:szCs w:val="28"/>
        </w:rPr>
        <w:t>. У цій тематичній сфері важливим є не буквальне значення, а правильне передавання культурної ситуації, атмосфери або традиції.</w:t>
      </w:r>
    </w:p>
    <w:p w14:paraId="56157812" w14:textId="10152814" w:rsidR="00064EB7" w:rsidRPr="00064EB7" w:rsidRDefault="00064EB7" w:rsidP="00064EB7">
      <w:pPr>
        <w:pStyle w:val="ad"/>
        <w:tabs>
          <w:tab w:val="left" w:pos="993"/>
        </w:tabs>
        <w:spacing w:line="360" w:lineRule="auto"/>
        <w:ind w:firstLine="851"/>
        <w:contextualSpacing/>
        <w:jc w:val="both"/>
        <w:rPr>
          <w:sz w:val="28"/>
          <w:szCs w:val="28"/>
        </w:rPr>
      </w:pPr>
      <w:r w:rsidRPr="00064EB7">
        <w:rPr>
          <w:i/>
          <w:iCs/>
          <w:sz w:val="28"/>
          <w:szCs w:val="28"/>
        </w:rPr>
        <w:t>Освітні реалії</w:t>
      </w:r>
      <w:r w:rsidRPr="00064EB7">
        <w:rPr>
          <w:sz w:val="28"/>
          <w:szCs w:val="28"/>
        </w:rPr>
        <w:t xml:space="preserve"> поєднують усталені терміни і специфічні культурні явища. До них належать </w:t>
      </w:r>
      <w:r w:rsidRPr="00064EB7">
        <w:rPr>
          <w:i/>
          <w:iCs/>
          <w:sz w:val="28"/>
          <w:szCs w:val="28"/>
        </w:rPr>
        <w:t>Ivy League, Rhodes Scholar, Homecoming game, Prom king and queen</w:t>
      </w:r>
      <w:r w:rsidRPr="00064EB7">
        <w:rPr>
          <w:sz w:val="28"/>
          <w:szCs w:val="28"/>
        </w:rPr>
        <w:t xml:space="preserve">. Вибір стратегії визначається рівнем впізнаваності явища в українському академічному та медійному середовищі. </w:t>
      </w:r>
      <w:r w:rsidRPr="00064EB7">
        <w:rPr>
          <w:i/>
          <w:iCs/>
          <w:sz w:val="28"/>
          <w:szCs w:val="28"/>
        </w:rPr>
        <w:t>Ivy League</w:t>
      </w:r>
      <w:r w:rsidRPr="00064EB7">
        <w:rPr>
          <w:sz w:val="28"/>
          <w:szCs w:val="28"/>
        </w:rPr>
        <w:t xml:space="preserve"> передається за допомогою кальки Ліга плюща, оскільки цей термін уже функціонує в українській мові. Генералізація застосовується для </w:t>
      </w:r>
      <w:r w:rsidRPr="00064EB7">
        <w:rPr>
          <w:i/>
          <w:iCs/>
          <w:sz w:val="28"/>
          <w:szCs w:val="28"/>
        </w:rPr>
        <w:t>Homecoming game</w:t>
      </w:r>
      <w:r w:rsidRPr="00064EB7">
        <w:rPr>
          <w:sz w:val="28"/>
          <w:szCs w:val="28"/>
        </w:rPr>
        <w:t>, наприклад як т</w:t>
      </w:r>
      <w:r w:rsidRPr="00064EB7">
        <w:rPr>
          <w:i/>
          <w:iCs/>
          <w:sz w:val="28"/>
          <w:szCs w:val="28"/>
        </w:rPr>
        <w:t>матч випускників</w:t>
      </w:r>
      <w:r w:rsidRPr="00064EB7">
        <w:rPr>
          <w:sz w:val="28"/>
          <w:szCs w:val="28"/>
        </w:rPr>
        <w:t xml:space="preserve">. Адаптація є виправданою для </w:t>
      </w:r>
      <w:r w:rsidRPr="00064EB7">
        <w:rPr>
          <w:i/>
          <w:iCs/>
          <w:sz w:val="28"/>
          <w:szCs w:val="28"/>
        </w:rPr>
        <w:t>Prom king and queen</w:t>
      </w:r>
      <w:r w:rsidRPr="00064EB7">
        <w:rPr>
          <w:sz w:val="28"/>
          <w:szCs w:val="28"/>
        </w:rPr>
        <w:t xml:space="preserve">, що перекладається як </w:t>
      </w:r>
      <w:r w:rsidRPr="00064EB7">
        <w:rPr>
          <w:i/>
          <w:iCs/>
          <w:sz w:val="28"/>
          <w:szCs w:val="28"/>
        </w:rPr>
        <w:t>король і королева випускного</w:t>
      </w:r>
      <w:r w:rsidRPr="00064EB7">
        <w:rPr>
          <w:sz w:val="28"/>
          <w:szCs w:val="28"/>
        </w:rPr>
        <w:t>. У цьому разі важливо не лише назвати явище, а й передати його соціокультурну функцію в американській шкільній традиції.</w:t>
      </w:r>
    </w:p>
    <w:p w14:paraId="10AC3B02" w14:textId="4FC14DAF" w:rsidR="00064EB7" w:rsidRPr="00064EB7" w:rsidRDefault="00064EB7" w:rsidP="00064EB7">
      <w:pPr>
        <w:pStyle w:val="ad"/>
        <w:tabs>
          <w:tab w:val="left" w:pos="993"/>
        </w:tabs>
        <w:spacing w:line="360" w:lineRule="auto"/>
        <w:ind w:firstLine="851"/>
        <w:contextualSpacing/>
        <w:jc w:val="both"/>
        <w:rPr>
          <w:sz w:val="28"/>
          <w:szCs w:val="28"/>
        </w:rPr>
      </w:pPr>
      <w:r w:rsidRPr="00064EB7">
        <w:rPr>
          <w:i/>
          <w:iCs/>
          <w:sz w:val="28"/>
          <w:szCs w:val="28"/>
        </w:rPr>
        <w:t>Економічні та корпоративні реалії</w:t>
      </w:r>
      <w:r w:rsidRPr="00064EB7">
        <w:rPr>
          <w:sz w:val="28"/>
          <w:szCs w:val="28"/>
        </w:rPr>
        <w:t xml:space="preserve">, такі як </w:t>
      </w:r>
      <w:r w:rsidRPr="00064EB7">
        <w:rPr>
          <w:i/>
          <w:iCs/>
          <w:sz w:val="28"/>
          <w:szCs w:val="28"/>
        </w:rPr>
        <w:t>C-Suite, Big Four,  Mansion Tax</w:t>
      </w:r>
      <w:r w:rsidRPr="00064EB7">
        <w:rPr>
          <w:sz w:val="28"/>
          <w:szCs w:val="28"/>
        </w:rPr>
        <w:t xml:space="preserve">, мають майже інтернаціональний характер, оскільки значна частина бізнес-лексики </w:t>
      </w:r>
      <w:r w:rsidR="007E0FCE">
        <w:rPr>
          <w:sz w:val="28"/>
          <w:szCs w:val="28"/>
        </w:rPr>
        <w:t xml:space="preserve">наразі </w:t>
      </w:r>
      <w:r w:rsidRPr="00064EB7">
        <w:rPr>
          <w:sz w:val="28"/>
          <w:szCs w:val="28"/>
        </w:rPr>
        <w:t>глобалізована. Саме тому калькування є домінантним способом передачі</w:t>
      </w:r>
      <w:r w:rsidR="00B0239D">
        <w:rPr>
          <w:sz w:val="28"/>
          <w:szCs w:val="28"/>
        </w:rPr>
        <w:t>. Проте в деяких випадках бачимо і генералізацію</w:t>
      </w:r>
      <w:r w:rsidRPr="00064EB7">
        <w:rPr>
          <w:sz w:val="28"/>
          <w:szCs w:val="28"/>
        </w:rPr>
        <w:t xml:space="preserve"> </w:t>
      </w:r>
      <w:r w:rsidR="00B0239D">
        <w:rPr>
          <w:sz w:val="28"/>
          <w:szCs w:val="28"/>
        </w:rPr>
        <w:t>(</w:t>
      </w:r>
      <w:r w:rsidRPr="00064EB7">
        <w:rPr>
          <w:i/>
          <w:iCs/>
          <w:sz w:val="28"/>
          <w:szCs w:val="28"/>
        </w:rPr>
        <w:t>C-Suite</w:t>
      </w:r>
      <w:r w:rsidRPr="00064EB7">
        <w:rPr>
          <w:sz w:val="28"/>
          <w:szCs w:val="28"/>
        </w:rPr>
        <w:t xml:space="preserve"> перекладається як </w:t>
      </w:r>
      <w:r w:rsidRPr="00064EB7">
        <w:rPr>
          <w:i/>
          <w:iCs/>
          <w:sz w:val="28"/>
          <w:szCs w:val="28"/>
        </w:rPr>
        <w:t>топменеджмент</w:t>
      </w:r>
      <w:r w:rsidR="00B0239D">
        <w:rPr>
          <w:sz w:val="28"/>
          <w:szCs w:val="28"/>
        </w:rPr>
        <w:t>)</w:t>
      </w:r>
      <w:r w:rsidR="00D36B99">
        <w:rPr>
          <w:sz w:val="28"/>
          <w:szCs w:val="28"/>
        </w:rPr>
        <w:t xml:space="preserve"> або адаптацію (</w:t>
      </w:r>
      <w:r w:rsidRPr="00064EB7">
        <w:rPr>
          <w:i/>
          <w:iCs/>
          <w:sz w:val="28"/>
          <w:szCs w:val="28"/>
        </w:rPr>
        <w:t>Mansion Tax</w:t>
      </w:r>
      <w:r w:rsidR="00D36B99" w:rsidRPr="00D36B99">
        <w:rPr>
          <w:i/>
          <w:iCs/>
          <w:sz w:val="28"/>
          <w:szCs w:val="28"/>
        </w:rPr>
        <w:t xml:space="preserve"> –</w:t>
      </w:r>
      <w:r w:rsidRPr="00064EB7">
        <w:rPr>
          <w:i/>
          <w:iCs/>
          <w:sz w:val="28"/>
          <w:szCs w:val="28"/>
        </w:rPr>
        <w:t xml:space="preserve"> </w:t>
      </w:r>
      <w:r w:rsidR="00D36B99" w:rsidRPr="00D36B99">
        <w:rPr>
          <w:i/>
          <w:iCs/>
          <w:sz w:val="28"/>
          <w:szCs w:val="28"/>
        </w:rPr>
        <w:t>податок на розкіш</w:t>
      </w:r>
      <w:r w:rsidR="00D36B99">
        <w:rPr>
          <w:sz w:val="28"/>
          <w:szCs w:val="28"/>
        </w:rPr>
        <w:t>)</w:t>
      </w:r>
      <w:r w:rsidRPr="00064EB7">
        <w:rPr>
          <w:sz w:val="28"/>
          <w:szCs w:val="28"/>
        </w:rPr>
        <w:t>. Економічні реалії зазвичай не потребують широкої експлікації, оскільки їхнє значення зрозуміле у складі фінансово-корпоративного дискурсу.</w:t>
      </w:r>
    </w:p>
    <w:p w14:paraId="3A6087DB" w14:textId="3B894790" w:rsidR="00064EB7" w:rsidRPr="00064EB7" w:rsidRDefault="00064EB7" w:rsidP="00064EB7">
      <w:pPr>
        <w:pStyle w:val="ad"/>
        <w:tabs>
          <w:tab w:val="left" w:pos="993"/>
        </w:tabs>
        <w:spacing w:line="360" w:lineRule="auto"/>
        <w:ind w:firstLine="851"/>
        <w:contextualSpacing/>
        <w:jc w:val="both"/>
        <w:rPr>
          <w:sz w:val="28"/>
          <w:szCs w:val="28"/>
        </w:rPr>
      </w:pPr>
      <w:r w:rsidRPr="00064EB7">
        <w:rPr>
          <w:i/>
          <w:iCs/>
          <w:sz w:val="28"/>
          <w:szCs w:val="28"/>
        </w:rPr>
        <w:t>Релігійні реалії</w:t>
      </w:r>
      <w:r w:rsidRPr="00064EB7">
        <w:rPr>
          <w:sz w:val="28"/>
          <w:szCs w:val="28"/>
        </w:rPr>
        <w:t xml:space="preserve"> характеризуються високою семантичною чутливістю і тісним зв’язком із традиційними формами духовності. Якщо структурна модель дозволяє, переклад здійснюється калькуванням, наприклад </w:t>
      </w:r>
      <w:r w:rsidRPr="00064EB7">
        <w:rPr>
          <w:i/>
          <w:iCs/>
          <w:sz w:val="28"/>
          <w:szCs w:val="28"/>
        </w:rPr>
        <w:t xml:space="preserve">Bible Belt </w:t>
      </w:r>
      <w:r w:rsidRPr="00064EB7">
        <w:rPr>
          <w:sz w:val="28"/>
          <w:szCs w:val="28"/>
        </w:rPr>
        <w:t xml:space="preserve">передається як </w:t>
      </w:r>
      <w:r w:rsidRPr="00064EB7">
        <w:rPr>
          <w:i/>
          <w:iCs/>
          <w:sz w:val="28"/>
          <w:szCs w:val="28"/>
        </w:rPr>
        <w:t>Біблійний пояс</w:t>
      </w:r>
      <w:r w:rsidRPr="00064EB7">
        <w:rPr>
          <w:sz w:val="28"/>
          <w:szCs w:val="28"/>
        </w:rPr>
        <w:t xml:space="preserve">. Якщо ж назва має глибокий культурний зміст, перевага надається експлікації, як у випадку </w:t>
      </w:r>
      <w:r w:rsidRPr="00064EB7">
        <w:rPr>
          <w:i/>
          <w:iCs/>
          <w:sz w:val="28"/>
          <w:szCs w:val="28"/>
        </w:rPr>
        <w:t>Black church</w:t>
      </w:r>
      <w:r w:rsidRPr="00064EB7">
        <w:rPr>
          <w:sz w:val="28"/>
          <w:szCs w:val="28"/>
        </w:rPr>
        <w:t xml:space="preserve">, що природно перекладається як </w:t>
      </w:r>
      <w:r w:rsidRPr="00064EB7">
        <w:rPr>
          <w:i/>
          <w:iCs/>
          <w:sz w:val="28"/>
          <w:szCs w:val="28"/>
        </w:rPr>
        <w:t>афроамериканська церква</w:t>
      </w:r>
      <w:r w:rsidRPr="00064EB7">
        <w:rPr>
          <w:sz w:val="28"/>
          <w:szCs w:val="28"/>
        </w:rPr>
        <w:t>. У релігійних реаліях перекладач прагне максимальної точності, оскільки зміщення значення може порушити смислові межі духовних концептів.</w:t>
      </w:r>
    </w:p>
    <w:p w14:paraId="2448A504" w14:textId="5570DF75" w:rsidR="00064EB7" w:rsidRDefault="00064EB7" w:rsidP="00064EB7">
      <w:pPr>
        <w:pStyle w:val="ad"/>
        <w:tabs>
          <w:tab w:val="left" w:pos="993"/>
        </w:tabs>
        <w:spacing w:line="360" w:lineRule="auto"/>
        <w:ind w:firstLine="851"/>
        <w:contextualSpacing/>
        <w:jc w:val="both"/>
        <w:rPr>
          <w:sz w:val="28"/>
          <w:szCs w:val="28"/>
        </w:rPr>
      </w:pPr>
      <w:r w:rsidRPr="00064EB7">
        <w:rPr>
          <w:sz w:val="28"/>
          <w:szCs w:val="28"/>
        </w:rPr>
        <w:t xml:space="preserve">Узагальнюючи, варто зазначити, що тематична приналежність реалії визначає межі між буквальним перекладом і адаптаційними стратегіями. Політичні й економічні одиниці тяжіють до калькування і традиційних відповідників, соціально-культурні та освітні часто потребують генералізації або експлікації, а релігійні </w:t>
      </w:r>
      <w:r w:rsidR="00BB74E5">
        <w:rPr>
          <w:sz w:val="28"/>
          <w:szCs w:val="28"/>
        </w:rPr>
        <w:t>–</w:t>
      </w:r>
      <w:r w:rsidRPr="00064EB7">
        <w:rPr>
          <w:sz w:val="28"/>
          <w:szCs w:val="28"/>
        </w:rPr>
        <w:t xml:space="preserve"> особливо точного відтворення з можливим застосуванням пояснювальних прийомів. Така варіативність підкреслює складність аудіовізуального перекладу, який повинен поєднувати культурну специфіку і зрозумілість для українського глядача.</w:t>
      </w:r>
    </w:p>
    <w:p w14:paraId="7B1B9363" w14:textId="77777777" w:rsidR="00AE1B34" w:rsidRDefault="00AE1B34" w:rsidP="00064EB7">
      <w:pPr>
        <w:pStyle w:val="ad"/>
        <w:tabs>
          <w:tab w:val="left" w:pos="993"/>
        </w:tabs>
        <w:spacing w:line="360" w:lineRule="auto"/>
        <w:ind w:firstLine="851"/>
        <w:contextualSpacing/>
        <w:jc w:val="both"/>
        <w:rPr>
          <w:sz w:val="28"/>
          <w:szCs w:val="28"/>
        </w:rPr>
      </w:pPr>
    </w:p>
    <w:p w14:paraId="685A22E0" w14:textId="7F2E80E0" w:rsidR="00AE1B34" w:rsidRPr="00AE1B34" w:rsidRDefault="00766DCC" w:rsidP="00640456">
      <w:pPr>
        <w:rPr>
          <w:rFonts w:ascii="Times New Roman" w:eastAsia="Times New Roman" w:hAnsi="Times New Roman" w:cs="Times New Roman"/>
          <w:kern w:val="0"/>
          <w:sz w:val="28"/>
          <w:szCs w:val="28"/>
          <w:lang w:eastAsia="uk-UA"/>
          <w14:ligatures w14:val="none"/>
        </w:rPr>
      </w:pPr>
      <w:r>
        <w:rPr>
          <w:sz w:val="28"/>
          <w:szCs w:val="28"/>
        </w:rPr>
        <w:br w:type="page"/>
      </w:r>
    </w:p>
    <w:p w14:paraId="056BF539" w14:textId="0E035390" w:rsidR="00AE1B34" w:rsidRDefault="009435F0" w:rsidP="00E71022">
      <w:pPr>
        <w:pStyle w:val="ad"/>
        <w:tabs>
          <w:tab w:val="left" w:pos="993"/>
        </w:tabs>
        <w:spacing w:line="360" w:lineRule="auto"/>
        <w:contextualSpacing/>
        <w:jc w:val="center"/>
        <w:rPr>
          <w:b/>
          <w:bCs/>
          <w:sz w:val="28"/>
          <w:szCs w:val="28"/>
        </w:rPr>
      </w:pPr>
      <w:r w:rsidRPr="000A13D9">
        <w:rPr>
          <w:b/>
          <w:bCs/>
          <w:sz w:val="28"/>
          <w:szCs w:val="28"/>
        </w:rPr>
        <w:t>ВИСНОВКИ</w:t>
      </w:r>
    </w:p>
    <w:p w14:paraId="4ECF5398" w14:textId="77777777" w:rsidR="00E71022" w:rsidRPr="000A13D9" w:rsidRDefault="00E71022" w:rsidP="00E71022">
      <w:pPr>
        <w:pStyle w:val="ad"/>
        <w:tabs>
          <w:tab w:val="left" w:pos="993"/>
        </w:tabs>
        <w:spacing w:line="360" w:lineRule="auto"/>
        <w:ind w:firstLine="851"/>
        <w:contextualSpacing/>
        <w:jc w:val="center"/>
        <w:rPr>
          <w:b/>
          <w:bCs/>
          <w:sz w:val="28"/>
          <w:szCs w:val="28"/>
        </w:rPr>
      </w:pPr>
    </w:p>
    <w:p w14:paraId="20CC4DCB" w14:textId="77777777" w:rsidR="002125B7" w:rsidRPr="002125B7" w:rsidRDefault="002125B7" w:rsidP="002125B7">
      <w:pPr>
        <w:pStyle w:val="ad"/>
        <w:tabs>
          <w:tab w:val="left" w:pos="993"/>
        </w:tabs>
        <w:spacing w:line="360" w:lineRule="auto"/>
        <w:ind w:firstLine="851"/>
        <w:contextualSpacing/>
        <w:jc w:val="both"/>
        <w:rPr>
          <w:sz w:val="28"/>
          <w:szCs w:val="28"/>
        </w:rPr>
      </w:pPr>
      <w:r w:rsidRPr="002125B7">
        <w:rPr>
          <w:sz w:val="28"/>
          <w:szCs w:val="28"/>
        </w:rPr>
        <w:t>Проведене дослідження дозволило всебічно описати особливості функціонування та перекладу реалій у сучасному аудіовізуальному дискурсі на матеріалі американського серіалу. Поставлена мета була досягнута завдяки поєднанню теоретичного аналізу та емпіричного вивчення перекладацьких рішень, що дало змогу встановити закономірності, типологічні особливості та домінантні стратегії передачі культурно маркованих одиниць у межах кіноперекладу. Комплексний характер роботи дав можливість розглянути реалії як багатовимірний феномен, що існує на перетині лінгвістики, культурології та перекладознавства, і водночас демонструє специфічні риси при відтворенні у форматі субтитрів.</w:t>
      </w:r>
    </w:p>
    <w:p w14:paraId="58D11932" w14:textId="77777777" w:rsidR="002125B7" w:rsidRPr="002125B7" w:rsidRDefault="002125B7" w:rsidP="002125B7">
      <w:pPr>
        <w:pStyle w:val="ad"/>
        <w:tabs>
          <w:tab w:val="left" w:pos="993"/>
        </w:tabs>
        <w:spacing w:line="360" w:lineRule="auto"/>
        <w:ind w:firstLine="851"/>
        <w:contextualSpacing/>
        <w:jc w:val="both"/>
        <w:rPr>
          <w:sz w:val="28"/>
          <w:szCs w:val="28"/>
        </w:rPr>
      </w:pPr>
      <w:r w:rsidRPr="002125B7">
        <w:rPr>
          <w:sz w:val="28"/>
          <w:szCs w:val="28"/>
        </w:rPr>
        <w:t>На теоретичному рівні було визначено, що реалія є знаково-культурною одиницею, яка не має прямого відповідника в іншій мовній системі та відображає національно специфічні елементи життя народу. Найбільш точним для нашої роботи виявилося визначення, запропоноване Р. П. Зорівчак, яка тлумачить реалію як лексичну одиницю, що позначає предмет або явище, властиве певному етносу, та є носієм культурно маркованої інформації. Теоретичний аналіз довів, що реалія одночасно виконує інформативну, культурологічну, прагматичну та стилістичну функції, що зумовлює складність її відтворення в іншій мовній системі.</w:t>
      </w:r>
    </w:p>
    <w:p w14:paraId="68C072B2" w14:textId="4FBE8C6F" w:rsidR="002125B7" w:rsidRPr="002125B7" w:rsidRDefault="002125B7" w:rsidP="002125B7">
      <w:pPr>
        <w:pStyle w:val="ad"/>
        <w:tabs>
          <w:tab w:val="left" w:pos="993"/>
        </w:tabs>
        <w:spacing w:line="360" w:lineRule="auto"/>
        <w:ind w:firstLine="851"/>
        <w:contextualSpacing/>
        <w:jc w:val="both"/>
        <w:rPr>
          <w:sz w:val="28"/>
          <w:szCs w:val="28"/>
        </w:rPr>
      </w:pPr>
      <w:r w:rsidRPr="002125B7">
        <w:rPr>
          <w:sz w:val="28"/>
          <w:szCs w:val="28"/>
        </w:rPr>
        <w:t xml:space="preserve">Огляд поглядів </w:t>
      </w:r>
      <w:r w:rsidR="00293AEE">
        <w:rPr>
          <w:sz w:val="28"/>
          <w:szCs w:val="28"/>
        </w:rPr>
        <w:t xml:space="preserve">О.П. Матузкової, </w:t>
      </w:r>
      <w:r w:rsidRPr="002125B7">
        <w:rPr>
          <w:sz w:val="28"/>
          <w:szCs w:val="28"/>
        </w:rPr>
        <w:t>О. І. Чередниченка, Л. В. Гавриленко, С. О. Буряк, Т. Р. Подорожної, О. В. Бобришевої та інших дослідників дав підстави стверджувати, що класифікацій реалій не існує в уніфікованому вигляді. В українській традиції переважають семантичні, територіальні, структурні та функціональні підходи, кожен з яких дозволяє по-різному інтерпретувати ступінь культурної специфічності та комунікативну роль реалій. Іноземні дослідники, зокрема П. Ньюмарк, Х. Ф. Аїксела, Й. Педерсен, Б. Недергор-Ларсен, І. Масперо, Дж. Діас-Сінтас і А. Ремаель, зосереджуються на перекладацьких стратегіях і впливі контекстуальних та міжсеміотичних чинників на можливості відтворення культурних елементів. Узагальнення цих підходів дозволило створити робочу класифікацію способів перекладу, що включає транскрипцію і транслітерацію, калькування, традиційний відповідник, експлікацію, генералізацію та компенсацію.</w:t>
      </w:r>
    </w:p>
    <w:p w14:paraId="50D2818B" w14:textId="260D92B8" w:rsidR="009B759D" w:rsidRDefault="002125B7" w:rsidP="00961A14">
      <w:pPr>
        <w:pStyle w:val="ad"/>
        <w:tabs>
          <w:tab w:val="left" w:pos="993"/>
        </w:tabs>
        <w:spacing w:line="360" w:lineRule="auto"/>
        <w:ind w:firstLine="851"/>
        <w:contextualSpacing/>
        <w:jc w:val="both"/>
        <w:rPr>
          <w:sz w:val="28"/>
          <w:szCs w:val="28"/>
        </w:rPr>
      </w:pPr>
      <w:r w:rsidRPr="002125B7">
        <w:rPr>
          <w:sz w:val="28"/>
          <w:szCs w:val="28"/>
        </w:rPr>
        <w:t>Особливу увагу в дослідженні приділено моделі Я. Педерсена, яка розкриває специфіку аудіовізуального перекладу та демонструє, як ступінь транскультурності, екстратекстуальність, центральність референта, інтерсеміотична надлишковість і підтримка у співтексті визначають вибір перекладацьких стратегій. Саме ця модель дозволила пов’язати традиційні перекладознавчі підходи зі специфічними умовами субтитрування, де вирішальними є економія мовлення, обмеження довжини рядка, синхронність з темпоритмом діалогу і можливість сприйняття інформації глядачем у стислі часові проміжки.</w:t>
      </w:r>
    </w:p>
    <w:p w14:paraId="720689FF" w14:textId="77777777" w:rsidR="009435F0" w:rsidRPr="009435F0" w:rsidRDefault="009435F0" w:rsidP="009435F0">
      <w:pPr>
        <w:pStyle w:val="ad"/>
        <w:tabs>
          <w:tab w:val="left" w:pos="993"/>
        </w:tabs>
        <w:spacing w:line="360" w:lineRule="auto"/>
        <w:ind w:firstLine="851"/>
        <w:contextualSpacing/>
        <w:jc w:val="both"/>
        <w:rPr>
          <w:sz w:val="28"/>
          <w:szCs w:val="28"/>
        </w:rPr>
      </w:pPr>
      <w:r w:rsidRPr="009435F0">
        <w:rPr>
          <w:sz w:val="28"/>
          <w:szCs w:val="28"/>
        </w:rPr>
        <w:t>Статистичний аналіз показав чіткий взаємозв’язок між структурою реалій, їхньою тематикою та вибором перекладацьких стратегій. Найбільшу групу становлять двочленні одиниці – 66.4 %. Така пропорція відображає аналітичну природу англійської мови, яка тяжіє до компактних словосполучень типу «прикметник + іменник» або «іменник + іменник». Одночленні реалії охоплюють 18.1 % і характеризуються високою семантичною насиченістю, через що вони рідко допускають калькування та частіше потребують генералізації або експлікації. Багаточленні конструкції становлять 15.5 % і відзначаються описовістю та культурною деталізацією, що робить їх найбільш складними у межах субтитрування.</w:t>
      </w:r>
    </w:p>
    <w:p w14:paraId="7FE8F132" w14:textId="77777777" w:rsidR="009435F0" w:rsidRPr="009435F0" w:rsidRDefault="009435F0" w:rsidP="009435F0">
      <w:pPr>
        <w:pStyle w:val="ad"/>
        <w:tabs>
          <w:tab w:val="left" w:pos="993"/>
        </w:tabs>
        <w:spacing w:line="360" w:lineRule="auto"/>
        <w:ind w:firstLine="851"/>
        <w:contextualSpacing/>
        <w:jc w:val="both"/>
        <w:rPr>
          <w:sz w:val="28"/>
          <w:szCs w:val="28"/>
        </w:rPr>
      </w:pPr>
      <w:r w:rsidRPr="009435F0">
        <w:rPr>
          <w:sz w:val="28"/>
          <w:szCs w:val="28"/>
        </w:rPr>
        <w:t>Тематичний аналіз також продемонстрував нерівномірний розподіл. Соціально-культурні та побутові реалії становлять 23.4 % – найбільшу групу, що відображає значний вплив звичаїв, свят і повсякденних практик на американську мовну картину світу. Політичні та державні реалії охоплюють 22.1 %, що пояснюється високою політизованістю американського суспільства та частою присутністю політичних алюзій у діалогах. Освітні та академічні реалії становлять 14.3 %, економічні та корпоративні – 13.6 %, географічні – 11.7 %, медійні – 8.4 %, релігійні – 6.5 %. Це підтверджує багатошаровість американського культурного простору, у якому поєднані інституційні, побутові, освітні, економічні й духовні компоненти.</w:t>
      </w:r>
    </w:p>
    <w:p w14:paraId="267A0B38" w14:textId="77777777" w:rsidR="009435F0" w:rsidRPr="009435F0" w:rsidRDefault="009435F0" w:rsidP="009435F0">
      <w:pPr>
        <w:pStyle w:val="ad"/>
        <w:tabs>
          <w:tab w:val="left" w:pos="993"/>
        </w:tabs>
        <w:spacing w:line="360" w:lineRule="auto"/>
        <w:ind w:firstLine="851"/>
        <w:contextualSpacing/>
        <w:jc w:val="both"/>
        <w:rPr>
          <w:sz w:val="28"/>
          <w:szCs w:val="28"/>
        </w:rPr>
      </w:pPr>
      <w:r w:rsidRPr="009435F0">
        <w:rPr>
          <w:sz w:val="28"/>
          <w:szCs w:val="28"/>
        </w:rPr>
        <w:t>У частині перекладацьких стратегій домінує калькування – 43.5 %. Такий показник є прямим наслідком того, що основна маса реалій має двочленну структуру, яка добре піддається буквальному моделюванню в українській мові. Традиційний відповідник становить 23.7 %, що відповідає специфіці політичної та інституційної лексики, яка вже має усталені українські форми. Генералізація охоплює 14.0 %, експлікація – 11.1 %, а транскрипція і транслітерація – 7.7 %. Перевага калькування й традиційних відповідників узгоджується з ключовою вимогою аудіовізуального перекладу – лаконічністю та точністю. Натомість експлікація й генералізація допомагають адаптувати культурно специфічні поняття, які не мають прямих еквівалентів в українській мові.</w:t>
      </w:r>
    </w:p>
    <w:p w14:paraId="330D2728" w14:textId="77777777" w:rsidR="009435F0" w:rsidRPr="009435F0" w:rsidRDefault="009435F0" w:rsidP="009435F0">
      <w:pPr>
        <w:pStyle w:val="ad"/>
        <w:tabs>
          <w:tab w:val="left" w:pos="993"/>
        </w:tabs>
        <w:spacing w:line="360" w:lineRule="auto"/>
        <w:ind w:firstLine="851"/>
        <w:contextualSpacing/>
        <w:jc w:val="both"/>
        <w:rPr>
          <w:sz w:val="28"/>
          <w:szCs w:val="28"/>
        </w:rPr>
      </w:pPr>
      <w:r w:rsidRPr="009435F0">
        <w:rPr>
          <w:sz w:val="28"/>
          <w:szCs w:val="28"/>
        </w:rPr>
        <w:t>Порівняння статистики з теоретичними положеннями показало, що вибір способу перекладу залежить від низки чинників: структурної будови реалії, її тематичної сфери, ступеня культурної насиченості та умов субтитрування. Двочленні одиниці закономірно корелюють із високою частотою калькування. Одночленні політичні та інституційні реалії найчастіше пов’язані з традиційним відповідником або генералізацією. Багаточленні культурно-побутові конструкції асоціюються з експлікацією та адаптацією через свою описовість і контекстуальну складність.</w:t>
      </w:r>
    </w:p>
    <w:p w14:paraId="1AA3EBC5" w14:textId="77777777" w:rsidR="009435F0" w:rsidRDefault="009435F0" w:rsidP="009435F0">
      <w:pPr>
        <w:pStyle w:val="ad"/>
        <w:tabs>
          <w:tab w:val="left" w:pos="993"/>
        </w:tabs>
        <w:spacing w:line="360" w:lineRule="auto"/>
        <w:ind w:firstLine="851"/>
        <w:contextualSpacing/>
        <w:jc w:val="both"/>
        <w:rPr>
          <w:sz w:val="28"/>
          <w:szCs w:val="28"/>
        </w:rPr>
      </w:pPr>
      <w:r w:rsidRPr="009435F0">
        <w:rPr>
          <w:sz w:val="28"/>
          <w:szCs w:val="28"/>
        </w:rPr>
        <w:t>Таким чином, отримані статистичні дані демонструють, що переклад реалій в аудіовізуальному тексті є багатофакторним процесом, де структурні та тематичні особливості одиниць прямо визначають вибір перекладацької стратегії. Домінування калькування і традиційного відповідника відображає необхідність точного, лаконічного та водночас природного відтворення реалій, тоді як частка експлікації та генералізації свідчить про прагнення зменшити культурну дистанцію між англомовним контекстом і українським глядачем.</w:t>
      </w:r>
    </w:p>
    <w:p w14:paraId="5CA0C0FD" w14:textId="77777777" w:rsidR="000A13D9" w:rsidRDefault="000A13D9" w:rsidP="000A13D9">
      <w:pPr>
        <w:pStyle w:val="ad"/>
        <w:tabs>
          <w:tab w:val="left" w:pos="993"/>
        </w:tabs>
        <w:spacing w:line="360" w:lineRule="auto"/>
        <w:ind w:firstLine="851"/>
        <w:contextualSpacing/>
        <w:jc w:val="both"/>
        <w:rPr>
          <w:sz w:val="28"/>
          <w:szCs w:val="28"/>
        </w:rPr>
      </w:pPr>
      <w:r w:rsidRPr="000A13D9">
        <w:rPr>
          <w:sz w:val="28"/>
          <w:szCs w:val="28"/>
        </w:rPr>
        <w:t>Отримані результати дозволяють зробити висновок, що переклад реалій у аудіовізуальному тексті представляє собою багаторівневий процес, що виходить за межі суто лінгвістичних перетворень і потребує врахування культурних, когнітивних і технічних факторів. Перекладач має діяти на перетині кількох площин одночасно, поєднуючи теоретичні знання про природу реалій із практичними навичками роботи у поліканальному середовищі. Саме тому успішне відтворення реалій у субтитрах можливе лише за умови органічного поєднання точності, лаконічності та адаптації, що забезпечує як комунікативну адекватність, так і культурну автентичність перекладу.</w:t>
      </w:r>
    </w:p>
    <w:p w14:paraId="6AA4B80E" w14:textId="77777777" w:rsidR="00802580" w:rsidRDefault="00802580" w:rsidP="00802580">
      <w:pPr>
        <w:pStyle w:val="ad"/>
        <w:tabs>
          <w:tab w:val="left" w:pos="993"/>
        </w:tabs>
        <w:spacing w:line="360" w:lineRule="auto"/>
        <w:ind w:firstLine="851"/>
        <w:contextualSpacing/>
        <w:jc w:val="both"/>
        <w:rPr>
          <w:sz w:val="28"/>
          <w:szCs w:val="28"/>
        </w:rPr>
      </w:pPr>
      <w:r w:rsidRPr="00802580">
        <w:rPr>
          <w:sz w:val="28"/>
          <w:szCs w:val="28"/>
        </w:rPr>
        <w:t>У ході дослідження всі поставлені задачі були успішно реалізовані завдяки поєднанню теоретичного аналізу та практичної вибірки з аудіовізуального матеріалу. Поняття реалії було розглянуто у контексті безеквівалентної лексики, уточнено його місце серед культурно маркованих одиниць та окреслено взаємозв’язок між лінгвістичним і культурологічним підходами. Систематизація класифікацій спиралася як на українську, так і на зарубіжну наукову традицію, що дозволило окреслити структурний, тематичний і семантичний аспекти реалій, а також специфіку їх функціонування в аудіовізуальному дискурсі. Аналіз практичного матеріалу дав змогу визначити ключові способи передачі реалій в українському кіноперекладі, підтвердивши залежність вибору стратегії від структури реалії, її тематичної належності та технічних обмежень субтитрування.</w:t>
      </w:r>
    </w:p>
    <w:p w14:paraId="0B5A8E5D" w14:textId="77777777" w:rsidR="00802580" w:rsidRPr="000A13D9" w:rsidRDefault="00802580" w:rsidP="00802580">
      <w:pPr>
        <w:pStyle w:val="ad"/>
        <w:tabs>
          <w:tab w:val="left" w:pos="993"/>
        </w:tabs>
        <w:spacing w:line="360" w:lineRule="auto"/>
        <w:ind w:firstLine="851"/>
        <w:contextualSpacing/>
        <w:jc w:val="both"/>
        <w:rPr>
          <w:sz w:val="28"/>
          <w:szCs w:val="28"/>
        </w:rPr>
      </w:pPr>
      <w:r>
        <w:rPr>
          <w:sz w:val="28"/>
          <w:szCs w:val="28"/>
        </w:rPr>
        <w:t>П</w:t>
      </w:r>
      <w:r w:rsidRPr="000A13D9">
        <w:rPr>
          <w:sz w:val="28"/>
          <w:szCs w:val="28"/>
        </w:rPr>
        <w:t>роведене дослідження підтвердило, що переклад реалій є одним із найскладніших аспектів аудіовізуального перекладу, оскільки вимагає від перекладача одночасно зберігати культурні конотації, забезпечувати зрозумілість для ширшої аудиторії та працювати в умовах жорстких технічних обмежень. Порівняння теоретичних моделей та практичних даних показало їхню високу сумісність, а також виявило ті аспекти, де аудіовізуальний формат коригує традиційні перекладацькі підходи. У результаті робота демонструє, що кінопереклад не просто переносить культурно марковану лексику з однієї мови в іншу, а виконує функцію міжкультурного посередництва, дозволяючи глядачеві зануритися у світ іншої культури без втрати змісту чи стилістичного ефекту.</w:t>
      </w:r>
    </w:p>
    <w:p w14:paraId="4C35E96C" w14:textId="77777777" w:rsidR="00802580" w:rsidRPr="00802580" w:rsidRDefault="00802580" w:rsidP="00802580">
      <w:pPr>
        <w:pStyle w:val="ad"/>
        <w:tabs>
          <w:tab w:val="left" w:pos="993"/>
        </w:tabs>
        <w:spacing w:line="360" w:lineRule="auto"/>
        <w:ind w:firstLine="851"/>
        <w:contextualSpacing/>
        <w:jc w:val="both"/>
        <w:rPr>
          <w:sz w:val="28"/>
          <w:szCs w:val="28"/>
        </w:rPr>
      </w:pPr>
      <w:r w:rsidRPr="00802580">
        <w:rPr>
          <w:sz w:val="28"/>
          <w:szCs w:val="28"/>
        </w:rPr>
        <w:t>Перспективи подальших досліджень полягають у розширенні корпусу аудіовізуальних текстів для порівняння стратегій у різних жанрах, стилях та платформах, а також у вивченні динаміки перекладу реалій у зв’язку з появою нових культурних явищ. Важливим напрямом може стати аналіз впливу машинного перекладу та постредагування на передачу безеквівалентних одиниць, а також дослідження рецепції українською аудиторією різних перекладацьких рішень. Це дозволить глибше осмислити механізми формування міжкультурного порозуміння в умовах сучасного медійного середовища.</w:t>
      </w:r>
    </w:p>
    <w:p w14:paraId="6942EBAA" w14:textId="36130BCF" w:rsidR="00640456" w:rsidRDefault="00640456">
      <w:pPr>
        <w:rPr>
          <w:rFonts w:ascii="Times New Roman" w:eastAsia="Times New Roman" w:hAnsi="Times New Roman" w:cs="Times New Roman"/>
          <w:kern w:val="0"/>
          <w:sz w:val="28"/>
          <w:szCs w:val="28"/>
          <w:lang w:eastAsia="uk-UA"/>
          <w14:ligatures w14:val="none"/>
        </w:rPr>
      </w:pPr>
      <w:r>
        <w:rPr>
          <w:sz w:val="28"/>
          <w:szCs w:val="28"/>
        </w:rPr>
        <w:br w:type="page"/>
      </w:r>
    </w:p>
    <w:p w14:paraId="13B8D68C" w14:textId="77777777" w:rsidR="00802580" w:rsidRDefault="00802580" w:rsidP="000A13D9">
      <w:pPr>
        <w:pStyle w:val="ad"/>
        <w:tabs>
          <w:tab w:val="left" w:pos="993"/>
        </w:tabs>
        <w:spacing w:line="360" w:lineRule="auto"/>
        <w:ind w:firstLine="851"/>
        <w:contextualSpacing/>
        <w:jc w:val="both"/>
        <w:rPr>
          <w:sz w:val="28"/>
          <w:szCs w:val="28"/>
        </w:rPr>
      </w:pPr>
    </w:p>
    <w:p w14:paraId="3998CAAA" w14:textId="56B00D85" w:rsidR="007F436A" w:rsidRPr="00707A2A" w:rsidRDefault="007F436A" w:rsidP="00640456">
      <w:pPr>
        <w:pStyle w:val="ad"/>
        <w:tabs>
          <w:tab w:val="left" w:pos="567"/>
          <w:tab w:val="left" w:pos="993"/>
          <w:tab w:val="left" w:pos="1134"/>
          <w:tab w:val="left" w:pos="1418"/>
        </w:tabs>
        <w:spacing w:line="360" w:lineRule="auto"/>
        <w:contextualSpacing/>
        <w:jc w:val="center"/>
        <w:rPr>
          <w:b/>
          <w:bCs/>
          <w:sz w:val="28"/>
          <w:szCs w:val="28"/>
        </w:rPr>
      </w:pPr>
      <w:r w:rsidRPr="007F436A">
        <w:rPr>
          <w:b/>
          <w:bCs/>
          <w:sz w:val="28"/>
          <w:szCs w:val="28"/>
        </w:rPr>
        <w:t>СПИСОК ВИКОРИСТАНИХ ДЖЕРЕЛ</w:t>
      </w:r>
    </w:p>
    <w:p w14:paraId="05FA9569" w14:textId="77777777" w:rsidR="00757CC1" w:rsidRPr="00757CC1" w:rsidRDefault="00757CC1" w:rsidP="00292485">
      <w:pPr>
        <w:pStyle w:val="ad"/>
        <w:numPr>
          <w:ilvl w:val="0"/>
          <w:numId w:val="9"/>
        </w:numPr>
        <w:tabs>
          <w:tab w:val="left" w:pos="567"/>
          <w:tab w:val="left" w:pos="993"/>
          <w:tab w:val="left" w:pos="1134"/>
          <w:tab w:val="left" w:pos="1418"/>
        </w:tabs>
        <w:spacing w:line="360" w:lineRule="auto"/>
        <w:ind w:left="0" w:firstLine="851"/>
        <w:contextualSpacing/>
        <w:jc w:val="both"/>
        <w:rPr>
          <w:sz w:val="28"/>
          <w:szCs w:val="28"/>
        </w:rPr>
      </w:pPr>
      <w:r w:rsidRPr="00757CC1">
        <w:rPr>
          <w:sz w:val="28"/>
          <w:szCs w:val="28"/>
        </w:rPr>
        <w:t xml:space="preserve">Абабілова, Н. М. Відтворення реалій як перекладознавча проблема. </w:t>
      </w:r>
      <w:r w:rsidRPr="00757CC1">
        <w:rPr>
          <w:i/>
          <w:iCs/>
          <w:sz w:val="28"/>
          <w:szCs w:val="28"/>
        </w:rPr>
        <w:t>Філологічні науки</w:t>
      </w:r>
      <w:r w:rsidRPr="00757CC1">
        <w:rPr>
          <w:sz w:val="28"/>
          <w:szCs w:val="28"/>
        </w:rPr>
        <w:t>, 2014. С. 9–12.</w:t>
      </w:r>
    </w:p>
    <w:p w14:paraId="794287B3" w14:textId="77777777" w:rsidR="00757CC1" w:rsidRPr="00757CC1" w:rsidRDefault="00757CC1" w:rsidP="00292485">
      <w:pPr>
        <w:pStyle w:val="ad"/>
        <w:numPr>
          <w:ilvl w:val="0"/>
          <w:numId w:val="9"/>
        </w:numPr>
        <w:tabs>
          <w:tab w:val="left" w:pos="567"/>
          <w:tab w:val="left" w:pos="993"/>
          <w:tab w:val="left" w:pos="1134"/>
          <w:tab w:val="left" w:pos="1418"/>
        </w:tabs>
        <w:spacing w:line="360" w:lineRule="auto"/>
        <w:ind w:left="0" w:firstLine="851"/>
        <w:contextualSpacing/>
        <w:jc w:val="both"/>
        <w:rPr>
          <w:sz w:val="28"/>
          <w:szCs w:val="28"/>
        </w:rPr>
      </w:pPr>
      <w:r w:rsidRPr="00757CC1">
        <w:rPr>
          <w:sz w:val="28"/>
          <w:szCs w:val="28"/>
        </w:rPr>
        <w:t xml:space="preserve">Авдєєнко, Т. Лінгвокультурологічні особливості англійських мовних реалій. </w:t>
      </w:r>
      <w:r w:rsidRPr="00757CC1">
        <w:rPr>
          <w:i/>
          <w:iCs/>
          <w:sz w:val="28"/>
          <w:szCs w:val="28"/>
        </w:rPr>
        <w:t>Науковий журнал</w:t>
      </w:r>
      <w:r w:rsidRPr="00757CC1">
        <w:rPr>
          <w:sz w:val="28"/>
          <w:szCs w:val="28"/>
        </w:rPr>
        <w:t>, 2014. С. 9–14.</w:t>
      </w:r>
    </w:p>
    <w:p w14:paraId="085CE4D4" w14:textId="77777777" w:rsidR="00757CC1" w:rsidRPr="00757CC1" w:rsidRDefault="00757CC1" w:rsidP="00292485">
      <w:pPr>
        <w:pStyle w:val="ad"/>
        <w:numPr>
          <w:ilvl w:val="0"/>
          <w:numId w:val="9"/>
        </w:numPr>
        <w:tabs>
          <w:tab w:val="left" w:pos="567"/>
          <w:tab w:val="left" w:pos="993"/>
          <w:tab w:val="left" w:pos="1134"/>
          <w:tab w:val="left" w:pos="1418"/>
        </w:tabs>
        <w:spacing w:line="360" w:lineRule="auto"/>
        <w:ind w:left="0" w:firstLine="851"/>
        <w:contextualSpacing/>
        <w:jc w:val="both"/>
        <w:rPr>
          <w:sz w:val="28"/>
          <w:szCs w:val="28"/>
        </w:rPr>
      </w:pPr>
      <w:r w:rsidRPr="00757CC1">
        <w:rPr>
          <w:sz w:val="28"/>
          <w:szCs w:val="28"/>
        </w:rPr>
        <w:t xml:space="preserve">Бобришева, О. Мовна картина світу та проблеми перекладу національно-культурних реалій. </w:t>
      </w:r>
      <w:r w:rsidRPr="00757CC1">
        <w:rPr>
          <w:i/>
          <w:iCs/>
          <w:sz w:val="28"/>
          <w:szCs w:val="28"/>
        </w:rPr>
        <w:t>Вісник ЛНУ імені Тараса Шевченка</w:t>
      </w:r>
      <w:r w:rsidRPr="00757CC1">
        <w:rPr>
          <w:sz w:val="28"/>
          <w:szCs w:val="28"/>
        </w:rPr>
        <w:t>, № 14 (201). Ч. ІІ. 2010. С. 9–13.</w:t>
      </w:r>
    </w:p>
    <w:p w14:paraId="6EC343CC" w14:textId="77777777" w:rsidR="00757CC1" w:rsidRPr="00757CC1" w:rsidRDefault="00757CC1" w:rsidP="00292485">
      <w:pPr>
        <w:pStyle w:val="ad"/>
        <w:numPr>
          <w:ilvl w:val="0"/>
          <w:numId w:val="9"/>
        </w:numPr>
        <w:tabs>
          <w:tab w:val="left" w:pos="567"/>
          <w:tab w:val="left" w:pos="993"/>
          <w:tab w:val="left" w:pos="1134"/>
          <w:tab w:val="left" w:pos="1418"/>
        </w:tabs>
        <w:spacing w:line="360" w:lineRule="auto"/>
        <w:ind w:left="0" w:firstLine="851"/>
        <w:contextualSpacing/>
        <w:jc w:val="both"/>
        <w:rPr>
          <w:sz w:val="28"/>
          <w:szCs w:val="28"/>
        </w:rPr>
      </w:pPr>
      <w:r w:rsidRPr="00757CC1">
        <w:rPr>
          <w:sz w:val="28"/>
          <w:szCs w:val="28"/>
        </w:rPr>
        <w:t xml:space="preserve">Болдирева, А. Є. Реалії в оригіналі та перекладі. </w:t>
      </w:r>
      <w:r w:rsidRPr="00757CC1">
        <w:rPr>
          <w:i/>
          <w:iCs/>
          <w:sz w:val="28"/>
          <w:szCs w:val="28"/>
        </w:rPr>
        <w:t>Записки з романо-германської філології</w:t>
      </w:r>
      <w:r w:rsidRPr="00757CC1">
        <w:rPr>
          <w:sz w:val="28"/>
          <w:szCs w:val="28"/>
        </w:rPr>
        <w:t xml:space="preserve">, 2020. Вип. 1 (44). С. 45–53. DOI: </w:t>
      </w:r>
      <w:hyperlink r:id="rId8" w:tgtFrame="_new" w:history="1">
        <w:r w:rsidRPr="00757CC1">
          <w:rPr>
            <w:rStyle w:val="ac"/>
            <w:sz w:val="28"/>
            <w:szCs w:val="28"/>
          </w:rPr>
          <w:t>https://doi.org/10.18524/2307-4604.2020.1(44).210994</w:t>
        </w:r>
      </w:hyperlink>
    </w:p>
    <w:p w14:paraId="03D3DDA9" w14:textId="77777777" w:rsidR="00D7614D" w:rsidRDefault="00D7614D" w:rsidP="00292485">
      <w:pPr>
        <w:pStyle w:val="ad"/>
        <w:numPr>
          <w:ilvl w:val="0"/>
          <w:numId w:val="9"/>
        </w:numPr>
        <w:tabs>
          <w:tab w:val="left" w:pos="567"/>
          <w:tab w:val="left" w:pos="993"/>
          <w:tab w:val="left" w:pos="1134"/>
          <w:tab w:val="left" w:pos="1418"/>
        </w:tabs>
        <w:spacing w:line="360" w:lineRule="auto"/>
        <w:ind w:left="0" w:firstLine="851"/>
        <w:contextualSpacing/>
        <w:jc w:val="both"/>
        <w:rPr>
          <w:sz w:val="28"/>
          <w:szCs w:val="28"/>
        </w:rPr>
      </w:pPr>
      <w:r w:rsidRPr="00D7614D">
        <w:rPr>
          <w:sz w:val="28"/>
          <w:szCs w:val="28"/>
        </w:rPr>
        <w:t xml:space="preserve">Борисенко, Н. Д., &amp; Садловська, О. С. Особливості та способи відтворення англомовних реалій в українському кіноперекладі. </w:t>
      </w:r>
      <w:r w:rsidRPr="00D7614D">
        <w:rPr>
          <w:i/>
          <w:iCs/>
          <w:sz w:val="28"/>
          <w:szCs w:val="28"/>
        </w:rPr>
        <w:t>Філологічні науки</w:t>
      </w:r>
      <w:r w:rsidRPr="00D7614D">
        <w:rPr>
          <w:sz w:val="28"/>
          <w:szCs w:val="28"/>
        </w:rPr>
        <w:t>. Житомир: ЖДУ ім. І. Франка, 2018. С. 110–112.</w:t>
      </w:r>
    </w:p>
    <w:p w14:paraId="62571D41" w14:textId="60C37B12" w:rsidR="00447B99" w:rsidRPr="00D7614D" w:rsidRDefault="00447B99" w:rsidP="00292485">
      <w:pPr>
        <w:pStyle w:val="ad"/>
        <w:numPr>
          <w:ilvl w:val="0"/>
          <w:numId w:val="9"/>
        </w:numPr>
        <w:tabs>
          <w:tab w:val="left" w:pos="567"/>
          <w:tab w:val="left" w:pos="993"/>
          <w:tab w:val="left" w:pos="1134"/>
          <w:tab w:val="left" w:pos="1418"/>
        </w:tabs>
        <w:spacing w:line="360" w:lineRule="auto"/>
        <w:ind w:left="0" w:firstLine="851"/>
        <w:contextualSpacing/>
        <w:jc w:val="both"/>
        <w:rPr>
          <w:sz w:val="28"/>
          <w:szCs w:val="28"/>
        </w:rPr>
      </w:pPr>
      <w:r w:rsidRPr="00447B99">
        <w:rPr>
          <w:sz w:val="28"/>
          <w:szCs w:val="28"/>
        </w:rPr>
        <w:t>Буряк С.О. Семантична класифікація реалій у перекладі художнього тексту // Вісник Харківського національного університету імені В.Н. Каразіна. Серія : Філологія. Харків ХНУ імені В.Н. Каразіна 2021 Вип. 90 С. 45–50</w:t>
      </w:r>
      <w:r>
        <w:rPr>
          <w:sz w:val="28"/>
          <w:szCs w:val="28"/>
        </w:rPr>
        <w:t>.</w:t>
      </w:r>
    </w:p>
    <w:p w14:paraId="71EB50EB" w14:textId="77777777" w:rsidR="00D7614D" w:rsidRPr="00D7614D" w:rsidRDefault="00D7614D" w:rsidP="00292485">
      <w:pPr>
        <w:pStyle w:val="ad"/>
        <w:numPr>
          <w:ilvl w:val="0"/>
          <w:numId w:val="9"/>
        </w:numPr>
        <w:tabs>
          <w:tab w:val="left" w:pos="567"/>
          <w:tab w:val="left" w:pos="993"/>
          <w:tab w:val="left" w:pos="1134"/>
          <w:tab w:val="left" w:pos="1418"/>
        </w:tabs>
        <w:spacing w:line="360" w:lineRule="auto"/>
        <w:ind w:left="0" w:firstLine="851"/>
        <w:contextualSpacing/>
        <w:jc w:val="both"/>
        <w:rPr>
          <w:sz w:val="28"/>
          <w:szCs w:val="28"/>
        </w:rPr>
      </w:pPr>
      <w:r w:rsidRPr="00D7614D">
        <w:rPr>
          <w:sz w:val="28"/>
          <w:szCs w:val="28"/>
        </w:rPr>
        <w:t xml:space="preserve">Гаман, І. В. Національно-специфічна реалія як складова картина світу. </w:t>
      </w:r>
      <w:r w:rsidRPr="00D7614D">
        <w:rPr>
          <w:i/>
          <w:iCs/>
          <w:sz w:val="28"/>
          <w:szCs w:val="28"/>
        </w:rPr>
        <w:t>Проблеми та перспективи формування національної гуманітарно-технічної еліти</w:t>
      </w:r>
      <w:r w:rsidRPr="00D7614D">
        <w:rPr>
          <w:sz w:val="28"/>
          <w:szCs w:val="28"/>
        </w:rPr>
        <w:t>, 2009. Вип. 23–24. С. 85–87.</w:t>
      </w:r>
    </w:p>
    <w:p w14:paraId="6B8C2DDF" w14:textId="77777777" w:rsidR="00D7614D" w:rsidRPr="00D7614D" w:rsidRDefault="00D7614D" w:rsidP="00292485">
      <w:pPr>
        <w:pStyle w:val="ad"/>
        <w:numPr>
          <w:ilvl w:val="0"/>
          <w:numId w:val="9"/>
        </w:numPr>
        <w:tabs>
          <w:tab w:val="left" w:pos="567"/>
          <w:tab w:val="left" w:pos="993"/>
          <w:tab w:val="left" w:pos="1134"/>
          <w:tab w:val="left" w:pos="1418"/>
        </w:tabs>
        <w:spacing w:line="360" w:lineRule="auto"/>
        <w:ind w:left="0" w:firstLine="851"/>
        <w:contextualSpacing/>
        <w:jc w:val="both"/>
        <w:rPr>
          <w:sz w:val="28"/>
          <w:szCs w:val="28"/>
        </w:rPr>
      </w:pPr>
      <w:r w:rsidRPr="00D7614D">
        <w:rPr>
          <w:sz w:val="28"/>
          <w:szCs w:val="28"/>
        </w:rPr>
        <w:t xml:space="preserve">Гавриленко, А. Мовні реалії та проблема перекладу. </w:t>
      </w:r>
      <w:r w:rsidRPr="00D7614D">
        <w:rPr>
          <w:i/>
          <w:iCs/>
          <w:sz w:val="28"/>
          <w:szCs w:val="28"/>
        </w:rPr>
        <w:t>Філологічні трактати</w:t>
      </w:r>
      <w:r w:rsidRPr="00D7614D">
        <w:rPr>
          <w:sz w:val="28"/>
          <w:szCs w:val="28"/>
        </w:rPr>
        <w:t>, 2011. № 3. С. 74–78.</w:t>
      </w:r>
    </w:p>
    <w:p w14:paraId="36E90F2C" w14:textId="77777777" w:rsidR="009C5864" w:rsidRPr="009C5864" w:rsidRDefault="00D7614D" w:rsidP="009C5864">
      <w:pPr>
        <w:pStyle w:val="ad"/>
        <w:numPr>
          <w:ilvl w:val="0"/>
          <w:numId w:val="9"/>
        </w:numPr>
        <w:tabs>
          <w:tab w:val="left" w:pos="567"/>
          <w:tab w:val="left" w:pos="993"/>
          <w:tab w:val="left" w:pos="1134"/>
          <w:tab w:val="left" w:pos="1418"/>
        </w:tabs>
        <w:spacing w:line="360" w:lineRule="auto"/>
        <w:ind w:left="0" w:firstLine="851"/>
        <w:contextualSpacing/>
        <w:jc w:val="both"/>
        <w:rPr>
          <w:sz w:val="28"/>
          <w:szCs w:val="28"/>
        </w:rPr>
      </w:pPr>
      <w:r w:rsidRPr="00D7614D">
        <w:rPr>
          <w:sz w:val="28"/>
          <w:szCs w:val="28"/>
        </w:rPr>
        <w:t xml:space="preserve">Гаврилів, Т. </w:t>
      </w:r>
      <w:r w:rsidRPr="00D7614D">
        <w:rPr>
          <w:i/>
          <w:iCs/>
          <w:sz w:val="28"/>
          <w:szCs w:val="28"/>
        </w:rPr>
        <w:t>Текст між культурами = Texts between cultures: Essays on Translation</w:t>
      </w:r>
      <w:r w:rsidRPr="00D7614D">
        <w:rPr>
          <w:sz w:val="28"/>
          <w:szCs w:val="28"/>
        </w:rPr>
        <w:t>. Київ, 2005. 200 с.</w:t>
      </w:r>
    </w:p>
    <w:p w14:paraId="712E1013" w14:textId="28577539" w:rsidR="009C5864" w:rsidRPr="00B8202C" w:rsidRDefault="009C5864" w:rsidP="009C5864">
      <w:pPr>
        <w:pStyle w:val="ad"/>
        <w:numPr>
          <w:ilvl w:val="0"/>
          <w:numId w:val="9"/>
        </w:numPr>
        <w:tabs>
          <w:tab w:val="left" w:pos="567"/>
          <w:tab w:val="left" w:pos="993"/>
          <w:tab w:val="left" w:pos="1134"/>
          <w:tab w:val="left" w:pos="1418"/>
        </w:tabs>
        <w:spacing w:line="360" w:lineRule="auto"/>
        <w:ind w:left="0" w:firstLine="851"/>
        <w:contextualSpacing/>
        <w:jc w:val="both"/>
        <w:rPr>
          <w:b/>
          <w:bCs/>
          <w:sz w:val="32"/>
          <w:szCs w:val="32"/>
        </w:rPr>
      </w:pPr>
      <w:r w:rsidRPr="00B8202C">
        <w:rPr>
          <w:rStyle w:val="ae"/>
          <w:rFonts w:eastAsiaTheme="majorEastAsia"/>
          <w:b w:val="0"/>
          <w:bCs w:val="0"/>
          <w:sz w:val="28"/>
          <w:szCs w:val="28"/>
        </w:rPr>
        <w:t>Головенко К.В. Відтворення реалій в українських перекладах англомовних анімаційних фільмів // Наукові записки Центральноукраїнського державного університету імені Володимира Винниченка. Серія : Філологічні науки. Кропивницький Видавничий дім «Гельветика»</w:t>
      </w:r>
      <w:r w:rsidR="00B8202C" w:rsidRPr="00CF51F7">
        <w:rPr>
          <w:rStyle w:val="ae"/>
          <w:rFonts w:eastAsiaTheme="majorEastAsia"/>
          <w:b w:val="0"/>
          <w:bCs w:val="0"/>
          <w:sz w:val="28"/>
          <w:szCs w:val="28"/>
        </w:rPr>
        <w:t>.</w:t>
      </w:r>
      <w:r w:rsidRPr="00B8202C">
        <w:rPr>
          <w:rStyle w:val="ae"/>
          <w:rFonts w:eastAsiaTheme="majorEastAsia"/>
          <w:b w:val="0"/>
          <w:bCs w:val="0"/>
          <w:sz w:val="28"/>
          <w:szCs w:val="28"/>
        </w:rPr>
        <w:t xml:space="preserve"> 2025 Вип. 1(212) С. 110–116 DOI: </w:t>
      </w:r>
      <w:hyperlink r:id="rId9" w:history="1">
        <w:r w:rsidRPr="00B8202C">
          <w:rPr>
            <w:rStyle w:val="ac"/>
            <w:rFonts w:eastAsiaTheme="majorEastAsia"/>
            <w:color w:val="auto"/>
            <w:sz w:val="28"/>
            <w:szCs w:val="28"/>
          </w:rPr>
          <w:t>https://doi.org/10.32782/2522-4077-2025-212-16</w:t>
        </w:r>
      </w:hyperlink>
    </w:p>
    <w:p w14:paraId="7EC1E3DD" w14:textId="77777777" w:rsidR="00D7614D" w:rsidRPr="00A61BF3" w:rsidRDefault="00D7614D" w:rsidP="00292485">
      <w:pPr>
        <w:pStyle w:val="ad"/>
        <w:numPr>
          <w:ilvl w:val="0"/>
          <w:numId w:val="9"/>
        </w:numPr>
        <w:tabs>
          <w:tab w:val="left" w:pos="567"/>
          <w:tab w:val="left" w:pos="993"/>
          <w:tab w:val="left" w:pos="1134"/>
          <w:tab w:val="left" w:pos="1418"/>
        </w:tabs>
        <w:spacing w:line="360" w:lineRule="auto"/>
        <w:ind w:left="0" w:firstLine="851"/>
        <w:contextualSpacing/>
        <w:jc w:val="both"/>
        <w:rPr>
          <w:sz w:val="28"/>
          <w:szCs w:val="28"/>
        </w:rPr>
      </w:pPr>
      <w:r w:rsidRPr="00D7614D">
        <w:rPr>
          <w:sz w:val="28"/>
          <w:szCs w:val="28"/>
        </w:rPr>
        <w:t>Грон, Ю. Проблеми перекладу реалій як одиниць безеквівалентної лексики у детективному жанрі. Мова: кодифікація, компетенція, комунікація, 2021. С. 56–65.</w:t>
      </w:r>
    </w:p>
    <w:p w14:paraId="7F070505" w14:textId="77777777" w:rsidR="00A54041" w:rsidRPr="00D7614D" w:rsidRDefault="00A54041" w:rsidP="00A54041">
      <w:pPr>
        <w:pStyle w:val="ad"/>
        <w:numPr>
          <w:ilvl w:val="0"/>
          <w:numId w:val="9"/>
        </w:numPr>
        <w:tabs>
          <w:tab w:val="left" w:pos="567"/>
          <w:tab w:val="left" w:pos="993"/>
          <w:tab w:val="left" w:pos="1134"/>
          <w:tab w:val="left" w:pos="1418"/>
        </w:tabs>
        <w:spacing w:line="360" w:lineRule="auto"/>
        <w:ind w:left="0" w:firstLine="851"/>
        <w:contextualSpacing/>
        <w:jc w:val="both"/>
        <w:rPr>
          <w:sz w:val="28"/>
          <w:szCs w:val="28"/>
        </w:rPr>
      </w:pPr>
      <w:r w:rsidRPr="00D7614D">
        <w:rPr>
          <w:sz w:val="28"/>
          <w:szCs w:val="28"/>
        </w:rPr>
        <w:t>Зорівчак, Р. П. Реалія і переклад: на матеріалі англомовних художніх текстів. Львів, 1989.</w:t>
      </w:r>
    </w:p>
    <w:p w14:paraId="2577C681" w14:textId="687B1181" w:rsidR="00A54041" w:rsidRPr="00A54041" w:rsidRDefault="00A54041" w:rsidP="00A54041">
      <w:pPr>
        <w:pStyle w:val="ad"/>
        <w:numPr>
          <w:ilvl w:val="0"/>
          <w:numId w:val="9"/>
        </w:numPr>
        <w:tabs>
          <w:tab w:val="left" w:pos="567"/>
          <w:tab w:val="left" w:pos="993"/>
          <w:tab w:val="left" w:pos="1134"/>
          <w:tab w:val="left" w:pos="1418"/>
        </w:tabs>
        <w:spacing w:line="360" w:lineRule="auto"/>
        <w:ind w:left="0" w:firstLine="851"/>
        <w:contextualSpacing/>
        <w:jc w:val="both"/>
        <w:rPr>
          <w:sz w:val="28"/>
          <w:szCs w:val="28"/>
        </w:rPr>
      </w:pPr>
      <w:r w:rsidRPr="00D7614D">
        <w:rPr>
          <w:sz w:val="28"/>
          <w:szCs w:val="28"/>
        </w:rPr>
        <w:t xml:space="preserve">Зорівчак, Р. П. Статус реалії як перекладознавчого терміна. </w:t>
      </w:r>
      <w:r w:rsidRPr="00D7614D">
        <w:rPr>
          <w:i/>
          <w:iCs/>
          <w:sz w:val="28"/>
          <w:szCs w:val="28"/>
        </w:rPr>
        <w:t>Теория и практика перевода</w:t>
      </w:r>
      <w:r w:rsidRPr="00D7614D">
        <w:rPr>
          <w:sz w:val="28"/>
          <w:szCs w:val="28"/>
        </w:rPr>
        <w:t>, 1985. Вип. 12. С. 22–31.</w:t>
      </w:r>
    </w:p>
    <w:p w14:paraId="44180515" w14:textId="1640AEEF" w:rsidR="00927BDC" w:rsidRPr="00D7614D" w:rsidRDefault="00927BDC" w:rsidP="00292485">
      <w:pPr>
        <w:pStyle w:val="ad"/>
        <w:numPr>
          <w:ilvl w:val="0"/>
          <w:numId w:val="9"/>
        </w:numPr>
        <w:tabs>
          <w:tab w:val="left" w:pos="567"/>
          <w:tab w:val="left" w:pos="993"/>
          <w:tab w:val="left" w:pos="1134"/>
          <w:tab w:val="left" w:pos="1418"/>
        </w:tabs>
        <w:spacing w:line="360" w:lineRule="auto"/>
        <w:ind w:left="0" w:firstLine="851"/>
        <w:contextualSpacing/>
        <w:jc w:val="both"/>
        <w:rPr>
          <w:sz w:val="28"/>
          <w:szCs w:val="28"/>
        </w:rPr>
      </w:pPr>
      <w:r w:rsidRPr="00927BDC">
        <w:rPr>
          <w:sz w:val="28"/>
          <w:szCs w:val="28"/>
        </w:rPr>
        <w:t>Кіяниця К.М. Відтворення українських історичних реалій у німецькомовних художніх перекладах ХХ — початку ХХІ століття : дис. … канд. філол. наук : 10.02.16 / Київський національний лінгвістичний університет. Київ 2017 235 с.</w:t>
      </w:r>
    </w:p>
    <w:p w14:paraId="6F4F9CE7" w14:textId="15D8F4BA" w:rsidR="00D7614D" w:rsidRPr="00D7614D" w:rsidRDefault="00D7614D" w:rsidP="00292485">
      <w:pPr>
        <w:pStyle w:val="ad"/>
        <w:numPr>
          <w:ilvl w:val="0"/>
          <w:numId w:val="9"/>
        </w:numPr>
        <w:tabs>
          <w:tab w:val="left" w:pos="567"/>
          <w:tab w:val="left" w:pos="993"/>
          <w:tab w:val="left" w:pos="1134"/>
          <w:tab w:val="left" w:pos="1418"/>
        </w:tabs>
        <w:spacing w:line="360" w:lineRule="auto"/>
        <w:ind w:left="0" w:firstLine="851"/>
        <w:contextualSpacing/>
        <w:jc w:val="both"/>
        <w:rPr>
          <w:sz w:val="28"/>
          <w:szCs w:val="28"/>
        </w:rPr>
      </w:pPr>
      <w:r w:rsidRPr="00D7614D">
        <w:rPr>
          <w:sz w:val="28"/>
          <w:szCs w:val="28"/>
        </w:rPr>
        <w:t xml:space="preserve">Кириллова, М. Д., Воробйова, К. В. Зіставний аналіз фразеологічних реалій в англійській та українській мовах. </w:t>
      </w:r>
      <w:r w:rsidRPr="00D7614D">
        <w:rPr>
          <w:i/>
          <w:iCs/>
          <w:sz w:val="28"/>
          <w:szCs w:val="28"/>
        </w:rPr>
        <w:t>Нова філологія</w:t>
      </w:r>
      <w:r w:rsidRPr="00D7614D">
        <w:rPr>
          <w:sz w:val="28"/>
          <w:szCs w:val="28"/>
        </w:rPr>
        <w:t>, 2021. С. 97–104.</w:t>
      </w:r>
    </w:p>
    <w:p w14:paraId="5C43416D" w14:textId="543DDB54" w:rsidR="00D7614D" w:rsidRPr="00D7614D" w:rsidRDefault="00D7614D" w:rsidP="00292485">
      <w:pPr>
        <w:pStyle w:val="ad"/>
        <w:numPr>
          <w:ilvl w:val="0"/>
          <w:numId w:val="9"/>
        </w:numPr>
        <w:tabs>
          <w:tab w:val="left" w:pos="567"/>
          <w:tab w:val="left" w:pos="993"/>
          <w:tab w:val="left" w:pos="1134"/>
          <w:tab w:val="left" w:pos="1418"/>
        </w:tabs>
        <w:spacing w:line="360" w:lineRule="auto"/>
        <w:ind w:left="0" w:firstLine="851"/>
        <w:contextualSpacing/>
        <w:jc w:val="both"/>
        <w:rPr>
          <w:sz w:val="28"/>
          <w:szCs w:val="28"/>
        </w:rPr>
      </w:pPr>
      <w:r w:rsidRPr="00D7614D">
        <w:rPr>
          <w:sz w:val="28"/>
          <w:szCs w:val="28"/>
        </w:rPr>
        <w:t>Коптілов, В. Вступ до перекладознавства. Київ: Юніверс, 2003.</w:t>
      </w:r>
      <w:r w:rsidR="00987A17">
        <w:rPr>
          <w:sz w:val="28"/>
          <w:szCs w:val="28"/>
        </w:rPr>
        <w:t xml:space="preserve"> 280с.</w:t>
      </w:r>
    </w:p>
    <w:p w14:paraId="1B31E803" w14:textId="161CDFE6" w:rsidR="00D7614D" w:rsidRPr="00D7614D" w:rsidRDefault="00D7614D" w:rsidP="00292485">
      <w:pPr>
        <w:pStyle w:val="ad"/>
        <w:numPr>
          <w:ilvl w:val="0"/>
          <w:numId w:val="9"/>
        </w:numPr>
        <w:tabs>
          <w:tab w:val="left" w:pos="567"/>
          <w:tab w:val="left" w:pos="993"/>
          <w:tab w:val="left" w:pos="1134"/>
          <w:tab w:val="left" w:pos="1418"/>
        </w:tabs>
        <w:spacing w:line="360" w:lineRule="auto"/>
        <w:ind w:left="0" w:firstLine="851"/>
        <w:contextualSpacing/>
        <w:jc w:val="both"/>
        <w:rPr>
          <w:sz w:val="28"/>
          <w:szCs w:val="28"/>
        </w:rPr>
      </w:pPr>
      <w:r w:rsidRPr="00D7614D">
        <w:rPr>
          <w:sz w:val="28"/>
          <w:szCs w:val="28"/>
        </w:rPr>
        <w:t>Корунець, І. В. Theory and Practice of Translation. Вінниця: Нова книга, 2003.</w:t>
      </w:r>
      <w:r w:rsidR="00987A17">
        <w:rPr>
          <w:sz w:val="28"/>
          <w:szCs w:val="28"/>
        </w:rPr>
        <w:t xml:space="preserve"> 448с.</w:t>
      </w:r>
    </w:p>
    <w:p w14:paraId="649E86C4" w14:textId="050A4BE8" w:rsidR="00D7614D" w:rsidRPr="00D7614D" w:rsidRDefault="00D7614D" w:rsidP="00292485">
      <w:pPr>
        <w:pStyle w:val="ad"/>
        <w:numPr>
          <w:ilvl w:val="0"/>
          <w:numId w:val="9"/>
        </w:numPr>
        <w:tabs>
          <w:tab w:val="left" w:pos="567"/>
          <w:tab w:val="left" w:pos="993"/>
          <w:tab w:val="left" w:pos="1134"/>
          <w:tab w:val="left" w:pos="1418"/>
        </w:tabs>
        <w:spacing w:line="360" w:lineRule="auto"/>
        <w:ind w:left="0" w:firstLine="851"/>
        <w:contextualSpacing/>
        <w:jc w:val="both"/>
        <w:rPr>
          <w:sz w:val="28"/>
          <w:szCs w:val="28"/>
        </w:rPr>
      </w:pPr>
      <w:r w:rsidRPr="00D7614D">
        <w:rPr>
          <w:sz w:val="28"/>
          <w:szCs w:val="28"/>
        </w:rPr>
        <w:t>Кундзіч, О. Вибрані переклади та статті про переклад. Київ: Дніпро, 1987.</w:t>
      </w:r>
      <w:r w:rsidR="00D072EE">
        <w:rPr>
          <w:sz w:val="28"/>
          <w:szCs w:val="28"/>
        </w:rPr>
        <w:t xml:space="preserve"> 254с.</w:t>
      </w:r>
    </w:p>
    <w:p w14:paraId="43E10468" w14:textId="0B6ED7AD" w:rsidR="00D7614D" w:rsidRPr="00D7614D" w:rsidRDefault="00D7614D" w:rsidP="00292485">
      <w:pPr>
        <w:pStyle w:val="ad"/>
        <w:numPr>
          <w:ilvl w:val="0"/>
          <w:numId w:val="9"/>
        </w:numPr>
        <w:tabs>
          <w:tab w:val="left" w:pos="567"/>
          <w:tab w:val="left" w:pos="993"/>
          <w:tab w:val="left" w:pos="1134"/>
          <w:tab w:val="left" w:pos="1418"/>
        </w:tabs>
        <w:spacing w:line="360" w:lineRule="auto"/>
        <w:ind w:left="0" w:firstLine="851"/>
        <w:contextualSpacing/>
        <w:jc w:val="both"/>
        <w:rPr>
          <w:sz w:val="28"/>
          <w:szCs w:val="28"/>
        </w:rPr>
      </w:pPr>
      <w:r w:rsidRPr="00D7614D">
        <w:rPr>
          <w:sz w:val="28"/>
          <w:szCs w:val="28"/>
        </w:rPr>
        <w:t xml:space="preserve">Матузкова, О. П., Марченко, В. В. Проблематика дослідження реалій у сучасному українському перекладознавстві. </w:t>
      </w:r>
      <w:r w:rsidRPr="00D7614D">
        <w:rPr>
          <w:i/>
          <w:iCs/>
          <w:sz w:val="28"/>
          <w:szCs w:val="28"/>
        </w:rPr>
        <w:t>Записки з романо-германської філології</w:t>
      </w:r>
      <w:r w:rsidRPr="00D7614D">
        <w:rPr>
          <w:sz w:val="28"/>
          <w:szCs w:val="28"/>
        </w:rPr>
        <w:t>, 2024. Вип. 2 (53). С. 84–100.</w:t>
      </w:r>
    </w:p>
    <w:p w14:paraId="2A72DDED" w14:textId="770EBCD3" w:rsidR="00D7614D" w:rsidRPr="00D7614D" w:rsidRDefault="00D7614D" w:rsidP="00292485">
      <w:pPr>
        <w:pStyle w:val="ad"/>
        <w:numPr>
          <w:ilvl w:val="0"/>
          <w:numId w:val="9"/>
        </w:numPr>
        <w:tabs>
          <w:tab w:val="left" w:pos="567"/>
          <w:tab w:val="left" w:pos="993"/>
          <w:tab w:val="left" w:pos="1134"/>
          <w:tab w:val="left" w:pos="1418"/>
        </w:tabs>
        <w:spacing w:line="360" w:lineRule="auto"/>
        <w:ind w:left="0" w:firstLine="851"/>
        <w:contextualSpacing/>
        <w:jc w:val="both"/>
        <w:rPr>
          <w:sz w:val="28"/>
          <w:szCs w:val="28"/>
        </w:rPr>
      </w:pPr>
      <w:r w:rsidRPr="00D7614D">
        <w:rPr>
          <w:sz w:val="28"/>
          <w:szCs w:val="28"/>
        </w:rPr>
        <w:t xml:space="preserve">Матузкова, О., Погуляй, В. До питання про передачу одеських реалій в англомовних художніх та документальних текстах. </w:t>
      </w:r>
      <w:r w:rsidRPr="00D7614D">
        <w:rPr>
          <w:i/>
          <w:iCs/>
          <w:sz w:val="28"/>
          <w:szCs w:val="28"/>
        </w:rPr>
        <w:t>Записки з романо-германської філології</w:t>
      </w:r>
      <w:r w:rsidRPr="00D7614D">
        <w:rPr>
          <w:sz w:val="28"/>
          <w:szCs w:val="28"/>
        </w:rPr>
        <w:t>, 2018. С. 92–106.</w:t>
      </w:r>
    </w:p>
    <w:p w14:paraId="13B8A644" w14:textId="77777777" w:rsidR="00D7614D" w:rsidRPr="00D7614D" w:rsidRDefault="00D7614D" w:rsidP="00292485">
      <w:pPr>
        <w:pStyle w:val="ad"/>
        <w:numPr>
          <w:ilvl w:val="0"/>
          <w:numId w:val="9"/>
        </w:numPr>
        <w:tabs>
          <w:tab w:val="left" w:pos="567"/>
          <w:tab w:val="left" w:pos="993"/>
          <w:tab w:val="left" w:pos="1134"/>
          <w:tab w:val="left" w:pos="1418"/>
        </w:tabs>
        <w:spacing w:line="360" w:lineRule="auto"/>
        <w:ind w:left="0" w:firstLine="851"/>
        <w:contextualSpacing/>
        <w:jc w:val="both"/>
        <w:rPr>
          <w:sz w:val="28"/>
          <w:szCs w:val="28"/>
        </w:rPr>
      </w:pPr>
      <w:r w:rsidRPr="00D7614D">
        <w:rPr>
          <w:sz w:val="28"/>
          <w:szCs w:val="28"/>
        </w:rPr>
        <w:t xml:space="preserve">Невинна, К. Переклад реалій (на прикладі твору Ю. Андруховича «Дванадцять обручів»). </w:t>
      </w:r>
      <w:r w:rsidRPr="00D7614D">
        <w:rPr>
          <w:i/>
          <w:iCs/>
          <w:sz w:val="28"/>
          <w:szCs w:val="28"/>
        </w:rPr>
        <w:t>Актуальні проблеми романо-германської філології та прикладної лінгвістики</w:t>
      </w:r>
      <w:r w:rsidRPr="00D7614D">
        <w:rPr>
          <w:sz w:val="28"/>
          <w:szCs w:val="28"/>
        </w:rPr>
        <w:t>, 2011. № 1. С. 101–110.</w:t>
      </w:r>
    </w:p>
    <w:p w14:paraId="2DCF3806" w14:textId="77777777" w:rsidR="00D7614D" w:rsidRDefault="00D7614D" w:rsidP="00292485">
      <w:pPr>
        <w:pStyle w:val="ad"/>
        <w:numPr>
          <w:ilvl w:val="0"/>
          <w:numId w:val="9"/>
        </w:numPr>
        <w:tabs>
          <w:tab w:val="left" w:pos="567"/>
          <w:tab w:val="left" w:pos="993"/>
          <w:tab w:val="left" w:pos="1134"/>
          <w:tab w:val="left" w:pos="1418"/>
        </w:tabs>
        <w:spacing w:line="360" w:lineRule="auto"/>
        <w:ind w:left="0" w:firstLine="851"/>
        <w:contextualSpacing/>
        <w:jc w:val="both"/>
        <w:rPr>
          <w:sz w:val="28"/>
          <w:szCs w:val="28"/>
        </w:rPr>
      </w:pPr>
      <w:r w:rsidRPr="00D7614D">
        <w:rPr>
          <w:sz w:val="28"/>
          <w:szCs w:val="28"/>
        </w:rPr>
        <w:t xml:space="preserve">Петришен, О. Г. Поняття реалія як складова частина безеквівалентної лексики. </w:t>
      </w:r>
      <w:r w:rsidRPr="00D7614D">
        <w:rPr>
          <w:i/>
          <w:iCs/>
          <w:sz w:val="28"/>
          <w:szCs w:val="28"/>
        </w:rPr>
        <w:t>Мова і культура</w:t>
      </w:r>
      <w:r w:rsidRPr="00D7614D">
        <w:rPr>
          <w:sz w:val="28"/>
          <w:szCs w:val="28"/>
        </w:rPr>
        <w:t>, 2013. Вип. 16, т. 1. С. 406–410.</w:t>
      </w:r>
    </w:p>
    <w:p w14:paraId="68736B97" w14:textId="122F6D7F" w:rsidR="00E812A7" w:rsidRPr="00D7614D" w:rsidRDefault="00E812A7" w:rsidP="00292485">
      <w:pPr>
        <w:pStyle w:val="ad"/>
        <w:numPr>
          <w:ilvl w:val="0"/>
          <w:numId w:val="9"/>
        </w:numPr>
        <w:tabs>
          <w:tab w:val="left" w:pos="567"/>
          <w:tab w:val="left" w:pos="993"/>
          <w:tab w:val="left" w:pos="1134"/>
          <w:tab w:val="left" w:pos="1418"/>
        </w:tabs>
        <w:spacing w:line="360" w:lineRule="auto"/>
        <w:ind w:left="0" w:firstLine="851"/>
        <w:contextualSpacing/>
        <w:jc w:val="both"/>
        <w:rPr>
          <w:sz w:val="28"/>
          <w:szCs w:val="28"/>
        </w:rPr>
      </w:pPr>
      <w:r w:rsidRPr="00E812A7">
        <w:rPr>
          <w:sz w:val="28"/>
          <w:szCs w:val="28"/>
        </w:rPr>
        <w:t>Подорожна Т.Р. Культурно марковані одиниці як об’єкт перекладу // Наукові записки. Серія : Філологічні науки. Кропивницький Центральноукраїнський державний педагогічний університет імені Володимира Винниченка 2017 Вип. 150 С. 112–116</w:t>
      </w:r>
    </w:p>
    <w:p w14:paraId="01A5164D" w14:textId="77777777" w:rsidR="00D7614D" w:rsidRPr="00D7614D" w:rsidRDefault="00D7614D" w:rsidP="00292485">
      <w:pPr>
        <w:pStyle w:val="ad"/>
        <w:numPr>
          <w:ilvl w:val="0"/>
          <w:numId w:val="9"/>
        </w:numPr>
        <w:tabs>
          <w:tab w:val="left" w:pos="567"/>
          <w:tab w:val="left" w:pos="993"/>
          <w:tab w:val="left" w:pos="1134"/>
          <w:tab w:val="left" w:pos="1418"/>
        </w:tabs>
        <w:spacing w:line="360" w:lineRule="auto"/>
        <w:ind w:left="0" w:firstLine="851"/>
        <w:contextualSpacing/>
        <w:jc w:val="both"/>
        <w:rPr>
          <w:sz w:val="28"/>
          <w:szCs w:val="28"/>
        </w:rPr>
      </w:pPr>
      <w:r w:rsidRPr="00D7614D">
        <w:rPr>
          <w:sz w:val="28"/>
          <w:szCs w:val="28"/>
        </w:rPr>
        <w:t>Садловська, О. Rendering English-Language Realia in Ukrainian Film-Translation. Вісник ЖДУ ім. І. Франка, 2018. Вип. 87(1). С. 48–52.</w:t>
      </w:r>
    </w:p>
    <w:p w14:paraId="35552C77" w14:textId="77777777" w:rsidR="00D7614D" w:rsidRDefault="00D7614D" w:rsidP="00292485">
      <w:pPr>
        <w:pStyle w:val="ad"/>
        <w:numPr>
          <w:ilvl w:val="0"/>
          <w:numId w:val="9"/>
        </w:numPr>
        <w:tabs>
          <w:tab w:val="left" w:pos="567"/>
          <w:tab w:val="left" w:pos="993"/>
          <w:tab w:val="left" w:pos="1134"/>
          <w:tab w:val="left" w:pos="1418"/>
        </w:tabs>
        <w:spacing w:line="360" w:lineRule="auto"/>
        <w:ind w:left="0" w:firstLine="851"/>
        <w:contextualSpacing/>
        <w:jc w:val="both"/>
        <w:rPr>
          <w:sz w:val="28"/>
          <w:szCs w:val="28"/>
        </w:rPr>
      </w:pPr>
      <w:r w:rsidRPr="00D7614D">
        <w:rPr>
          <w:sz w:val="28"/>
          <w:szCs w:val="28"/>
        </w:rPr>
        <w:t>Удовіченко, Г. М. Генеза становлення поняття «реалія» у сучасному перекладознавстві. Інтелект, особистість, цивілізація, 2016. Вип. 12. С. 52–65.</w:t>
      </w:r>
    </w:p>
    <w:p w14:paraId="2CC31491" w14:textId="4717387F" w:rsidR="00A54041" w:rsidRPr="00D7614D" w:rsidRDefault="00A54041" w:rsidP="00292485">
      <w:pPr>
        <w:pStyle w:val="ad"/>
        <w:numPr>
          <w:ilvl w:val="0"/>
          <w:numId w:val="9"/>
        </w:numPr>
        <w:tabs>
          <w:tab w:val="left" w:pos="567"/>
          <w:tab w:val="left" w:pos="993"/>
          <w:tab w:val="left" w:pos="1134"/>
          <w:tab w:val="left" w:pos="1418"/>
        </w:tabs>
        <w:spacing w:line="360" w:lineRule="auto"/>
        <w:ind w:left="0" w:firstLine="851"/>
        <w:contextualSpacing/>
        <w:jc w:val="both"/>
        <w:rPr>
          <w:sz w:val="28"/>
          <w:szCs w:val="28"/>
        </w:rPr>
      </w:pPr>
      <w:r w:rsidRPr="00A54041">
        <w:rPr>
          <w:sz w:val="28"/>
          <w:szCs w:val="28"/>
        </w:rPr>
        <w:t>Чередниченко О.І. Переклад як засіб міжкультурної комунікації // Мовні і концептуальні картини світу. Київ ВПЦ «Київський університет» 2003 Вип. 8 С. 5–12</w:t>
      </w:r>
    </w:p>
    <w:p w14:paraId="1F979651" w14:textId="77777777" w:rsidR="00D7614D" w:rsidRPr="00D7614D" w:rsidRDefault="00D7614D" w:rsidP="00292485">
      <w:pPr>
        <w:pStyle w:val="ad"/>
        <w:numPr>
          <w:ilvl w:val="0"/>
          <w:numId w:val="9"/>
        </w:numPr>
        <w:tabs>
          <w:tab w:val="left" w:pos="567"/>
          <w:tab w:val="left" w:pos="993"/>
          <w:tab w:val="left" w:pos="1134"/>
          <w:tab w:val="left" w:pos="1418"/>
        </w:tabs>
        <w:spacing w:line="360" w:lineRule="auto"/>
        <w:ind w:left="0" w:firstLine="851"/>
        <w:contextualSpacing/>
        <w:jc w:val="both"/>
        <w:rPr>
          <w:sz w:val="28"/>
          <w:szCs w:val="28"/>
        </w:rPr>
      </w:pPr>
      <w:r w:rsidRPr="00D7614D">
        <w:rPr>
          <w:sz w:val="28"/>
          <w:szCs w:val="28"/>
        </w:rPr>
        <w:t>Шигаєва, К. В. Слова-реалії і способи їх перекладу в контексті міжкультурної комунікації. Мовні і концептуальні картини світу, Вип. 46 (4). Київ: КНУ ім. Т. Шевченка, 2013. С. 337–349.</w:t>
      </w:r>
    </w:p>
    <w:p w14:paraId="1F755D8D" w14:textId="77777777" w:rsidR="00EC62DA" w:rsidRPr="00EC62DA" w:rsidRDefault="00EC62DA" w:rsidP="00EC62DA">
      <w:pPr>
        <w:pStyle w:val="ad"/>
        <w:numPr>
          <w:ilvl w:val="0"/>
          <w:numId w:val="9"/>
        </w:numPr>
        <w:spacing w:line="360" w:lineRule="auto"/>
        <w:ind w:left="0" w:firstLine="851"/>
        <w:jc w:val="both"/>
        <w:rPr>
          <w:sz w:val="28"/>
          <w:szCs w:val="28"/>
        </w:rPr>
      </w:pPr>
      <w:r w:rsidRPr="00EC62DA">
        <w:rPr>
          <w:sz w:val="28"/>
          <w:szCs w:val="28"/>
        </w:rPr>
        <w:t>Afrouz M. Factors affecting translation of realia in classical literary masterpieces. Onomázein. 2022. No. 56. P. 184–205.</w:t>
      </w:r>
    </w:p>
    <w:p w14:paraId="7492A470" w14:textId="77777777" w:rsidR="00EC62DA" w:rsidRPr="00EC62DA" w:rsidRDefault="00EC62DA" w:rsidP="00EC62DA">
      <w:pPr>
        <w:pStyle w:val="ad"/>
        <w:numPr>
          <w:ilvl w:val="0"/>
          <w:numId w:val="9"/>
        </w:numPr>
        <w:spacing w:line="360" w:lineRule="auto"/>
        <w:ind w:left="0" w:firstLine="851"/>
        <w:jc w:val="both"/>
        <w:rPr>
          <w:sz w:val="28"/>
          <w:szCs w:val="28"/>
        </w:rPr>
      </w:pPr>
      <w:r w:rsidRPr="00EC62DA">
        <w:rPr>
          <w:sz w:val="28"/>
          <w:szCs w:val="28"/>
        </w:rPr>
        <w:t>Ajtony Z. Cultural Interchangeability? Culture-Specific Items in Translation. Acta Universitatis Sapientiae Philologica. 2016. Vol. 8 No. 2. P. 79–92.</w:t>
      </w:r>
    </w:p>
    <w:p w14:paraId="38BB6210" w14:textId="77777777" w:rsidR="00EC62DA" w:rsidRPr="00EC62DA" w:rsidRDefault="00EC62DA" w:rsidP="00EC62DA">
      <w:pPr>
        <w:pStyle w:val="ad"/>
        <w:numPr>
          <w:ilvl w:val="0"/>
          <w:numId w:val="9"/>
        </w:numPr>
        <w:spacing w:line="360" w:lineRule="auto"/>
        <w:ind w:left="0" w:firstLine="851"/>
        <w:jc w:val="both"/>
        <w:rPr>
          <w:sz w:val="28"/>
          <w:szCs w:val="28"/>
        </w:rPr>
      </w:pPr>
      <w:r w:rsidRPr="00EC62DA">
        <w:rPr>
          <w:sz w:val="28"/>
          <w:szCs w:val="28"/>
        </w:rPr>
        <w:t>Aixelá JF. Culture-Specific Items in Translation. Translation Power Subversion. Eds. Álvarez R. Vidal M. C.-Á. Clevedon Multilingual Matters. 1996. P. 52–78.</w:t>
      </w:r>
    </w:p>
    <w:p w14:paraId="07ADBF95" w14:textId="77777777" w:rsidR="00EC62DA" w:rsidRPr="00EC62DA" w:rsidRDefault="00EC62DA" w:rsidP="00EC62DA">
      <w:pPr>
        <w:pStyle w:val="ad"/>
        <w:numPr>
          <w:ilvl w:val="0"/>
          <w:numId w:val="9"/>
        </w:numPr>
        <w:spacing w:line="360" w:lineRule="auto"/>
        <w:ind w:left="0" w:firstLine="851"/>
        <w:jc w:val="both"/>
        <w:rPr>
          <w:sz w:val="28"/>
          <w:szCs w:val="28"/>
        </w:rPr>
      </w:pPr>
      <w:r w:rsidRPr="00EC62DA">
        <w:rPr>
          <w:sz w:val="28"/>
          <w:szCs w:val="28"/>
        </w:rPr>
        <w:t>Baker M. In Other Words: A Coursebook on Translation. London Routledge. 1992.</w:t>
      </w:r>
    </w:p>
    <w:p w14:paraId="2F9B5A59" w14:textId="77777777" w:rsidR="00EC62DA" w:rsidRPr="00EC62DA" w:rsidRDefault="00EC62DA" w:rsidP="00EC62DA">
      <w:pPr>
        <w:pStyle w:val="ad"/>
        <w:numPr>
          <w:ilvl w:val="0"/>
          <w:numId w:val="9"/>
        </w:numPr>
        <w:spacing w:line="360" w:lineRule="auto"/>
        <w:ind w:left="0" w:firstLine="851"/>
        <w:jc w:val="both"/>
        <w:rPr>
          <w:sz w:val="28"/>
          <w:szCs w:val="28"/>
        </w:rPr>
      </w:pPr>
      <w:r w:rsidRPr="00EC62DA">
        <w:rPr>
          <w:sz w:val="28"/>
          <w:szCs w:val="28"/>
        </w:rPr>
        <w:t>Čemerin V. Treatment of Realia in the Subtitling of Ekphrastic Texts. Journal of Audiovisual Translation. 2019. Vol. 2 No. 1. P. 104–125.</w:t>
      </w:r>
    </w:p>
    <w:p w14:paraId="75E5CA0B" w14:textId="77777777" w:rsidR="00EC62DA" w:rsidRPr="00EC62DA" w:rsidRDefault="00EC62DA" w:rsidP="00EC62DA">
      <w:pPr>
        <w:pStyle w:val="ad"/>
        <w:numPr>
          <w:ilvl w:val="0"/>
          <w:numId w:val="9"/>
        </w:numPr>
        <w:spacing w:line="360" w:lineRule="auto"/>
        <w:ind w:left="0" w:firstLine="851"/>
        <w:jc w:val="both"/>
        <w:rPr>
          <w:sz w:val="28"/>
          <w:szCs w:val="28"/>
        </w:rPr>
      </w:pPr>
      <w:r w:rsidRPr="00EC62DA">
        <w:rPr>
          <w:sz w:val="28"/>
          <w:szCs w:val="28"/>
        </w:rPr>
        <w:t>Díaz-Cintas J. Remael A. Audiovisual Translation: Subtitling. Manchester St. Jerome. 2007.</w:t>
      </w:r>
    </w:p>
    <w:p w14:paraId="0B84ED4D" w14:textId="77777777" w:rsidR="00EC62DA" w:rsidRPr="00EC62DA" w:rsidRDefault="00EC62DA" w:rsidP="00EC62DA">
      <w:pPr>
        <w:pStyle w:val="ad"/>
        <w:numPr>
          <w:ilvl w:val="0"/>
          <w:numId w:val="9"/>
        </w:numPr>
        <w:spacing w:line="360" w:lineRule="auto"/>
        <w:ind w:left="0" w:firstLine="851"/>
        <w:jc w:val="both"/>
        <w:rPr>
          <w:sz w:val="28"/>
          <w:szCs w:val="28"/>
        </w:rPr>
      </w:pPr>
      <w:r w:rsidRPr="00EC62DA">
        <w:rPr>
          <w:sz w:val="28"/>
          <w:szCs w:val="28"/>
        </w:rPr>
        <w:t>Harvey M. A beginner’s course in legal translation. Tradulex. 2000.</w:t>
      </w:r>
    </w:p>
    <w:p w14:paraId="05906CA2" w14:textId="77777777" w:rsidR="00EC62DA" w:rsidRPr="00EC62DA" w:rsidRDefault="00EC62DA" w:rsidP="00EC62DA">
      <w:pPr>
        <w:pStyle w:val="ad"/>
        <w:numPr>
          <w:ilvl w:val="0"/>
          <w:numId w:val="9"/>
        </w:numPr>
        <w:spacing w:line="360" w:lineRule="auto"/>
        <w:ind w:left="0" w:firstLine="851"/>
        <w:jc w:val="both"/>
        <w:rPr>
          <w:sz w:val="28"/>
          <w:szCs w:val="28"/>
        </w:rPr>
      </w:pPr>
      <w:r w:rsidRPr="00EC62DA">
        <w:rPr>
          <w:sz w:val="28"/>
          <w:szCs w:val="28"/>
        </w:rPr>
        <w:t>Leppihalme R. Realia. Handbook of Translation Studies. Eds. Gambier Y. Van Doorslaer L. Vol. 2. Amsterdam Philadelphia John Benjamins. 2011.</w:t>
      </w:r>
    </w:p>
    <w:p w14:paraId="10A4252C" w14:textId="77777777" w:rsidR="00EC62DA" w:rsidRPr="00EC62DA" w:rsidRDefault="00EC62DA" w:rsidP="00EC62DA">
      <w:pPr>
        <w:pStyle w:val="ad"/>
        <w:numPr>
          <w:ilvl w:val="0"/>
          <w:numId w:val="9"/>
        </w:numPr>
        <w:spacing w:line="360" w:lineRule="auto"/>
        <w:ind w:left="0" w:firstLine="851"/>
        <w:jc w:val="both"/>
        <w:rPr>
          <w:sz w:val="28"/>
          <w:szCs w:val="28"/>
        </w:rPr>
      </w:pPr>
      <w:r w:rsidRPr="00EC62DA">
        <w:rPr>
          <w:sz w:val="28"/>
          <w:szCs w:val="28"/>
        </w:rPr>
        <w:t>Nedergaard-Larsen B. Culture-bound Problems in Subtitling. Perspectives. 1993. Vol. 1 No. 2. P. 207–240.</w:t>
      </w:r>
    </w:p>
    <w:p w14:paraId="0432C3CF" w14:textId="77777777" w:rsidR="00EC62DA" w:rsidRPr="00EC62DA" w:rsidRDefault="00EC62DA" w:rsidP="00EC62DA">
      <w:pPr>
        <w:pStyle w:val="ad"/>
        <w:numPr>
          <w:ilvl w:val="0"/>
          <w:numId w:val="9"/>
        </w:numPr>
        <w:spacing w:line="360" w:lineRule="auto"/>
        <w:ind w:left="0" w:firstLine="851"/>
        <w:jc w:val="both"/>
        <w:rPr>
          <w:sz w:val="28"/>
          <w:szCs w:val="28"/>
        </w:rPr>
      </w:pPr>
      <w:r w:rsidRPr="00EC62DA">
        <w:rPr>
          <w:sz w:val="28"/>
          <w:szCs w:val="28"/>
        </w:rPr>
        <w:t>Newmark P. A Textbook of Translation. New York Prentice Hall. 1988.</w:t>
      </w:r>
    </w:p>
    <w:p w14:paraId="2A8E7FDE" w14:textId="77777777" w:rsidR="00EC62DA" w:rsidRPr="00EC62DA" w:rsidRDefault="00EC62DA" w:rsidP="00EC62DA">
      <w:pPr>
        <w:pStyle w:val="ad"/>
        <w:numPr>
          <w:ilvl w:val="0"/>
          <w:numId w:val="9"/>
        </w:numPr>
        <w:spacing w:line="360" w:lineRule="auto"/>
        <w:ind w:left="0" w:firstLine="851"/>
        <w:jc w:val="both"/>
        <w:rPr>
          <w:sz w:val="28"/>
          <w:szCs w:val="28"/>
        </w:rPr>
      </w:pPr>
      <w:r w:rsidRPr="00EC62DA">
        <w:rPr>
          <w:sz w:val="28"/>
          <w:szCs w:val="28"/>
        </w:rPr>
        <w:t>Pedersen J. How is Culture Rendered in Subtitles? 2005.</w:t>
      </w:r>
    </w:p>
    <w:p w14:paraId="37CC2CCF" w14:textId="77777777" w:rsidR="00EC62DA" w:rsidRPr="00EC62DA" w:rsidRDefault="00EC62DA" w:rsidP="00EC62DA">
      <w:pPr>
        <w:pStyle w:val="ad"/>
        <w:numPr>
          <w:ilvl w:val="0"/>
          <w:numId w:val="9"/>
        </w:numPr>
        <w:spacing w:line="360" w:lineRule="auto"/>
        <w:ind w:left="0" w:firstLine="851"/>
        <w:jc w:val="both"/>
        <w:rPr>
          <w:sz w:val="28"/>
          <w:szCs w:val="28"/>
        </w:rPr>
      </w:pPr>
      <w:r w:rsidRPr="00EC62DA">
        <w:rPr>
          <w:sz w:val="28"/>
          <w:szCs w:val="28"/>
        </w:rPr>
        <w:t>Rubel PG. Translating cultures. Oxford Berg. 2003.</w:t>
      </w:r>
    </w:p>
    <w:p w14:paraId="2EDFCDC7" w14:textId="77777777" w:rsidR="00EC62DA" w:rsidRPr="00EC62DA" w:rsidRDefault="00EC62DA" w:rsidP="00EC62DA">
      <w:pPr>
        <w:pStyle w:val="ad"/>
        <w:numPr>
          <w:ilvl w:val="0"/>
          <w:numId w:val="9"/>
        </w:numPr>
        <w:spacing w:line="360" w:lineRule="auto"/>
        <w:ind w:left="0" w:firstLine="851"/>
        <w:jc w:val="both"/>
        <w:rPr>
          <w:sz w:val="28"/>
          <w:szCs w:val="28"/>
        </w:rPr>
      </w:pPr>
      <w:r w:rsidRPr="00EC62DA">
        <w:rPr>
          <w:sz w:val="28"/>
          <w:szCs w:val="28"/>
        </w:rPr>
        <w:t>Shaheri SM. Satariyan A. Translation of Cultural Terms. Journal of Language and Translation. 2017. Vol. 7. P. 53–62.</w:t>
      </w:r>
    </w:p>
    <w:p w14:paraId="5AE61732" w14:textId="77777777" w:rsidR="00EC62DA" w:rsidRPr="00EC62DA" w:rsidRDefault="00EC62DA" w:rsidP="00EC62DA">
      <w:pPr>
        <w:pStyle w:val="ad"/>
        <w:numPr>
          <w:ilvl w:val="0"/>
          <w:numId w:val="9"/>
        </w:numPr>
        <w:spacing w:line="360" w:lineRule="auto"/>
        <w:ind w:left="0" w:firstLine="851"/>
        <w:jc w:val="both"/>
        <w:rPr>
          <w:sz w:val="28"/>
          <w:szCs w:val="28"/>
        </w:rPr>
      </w:pPr>
      <w:r w:rsidRPr="00EC62DA">
        <w:rPr>
          <w:sz w:val="28"/>
          <w:szCs w:val="28"/>
        </w:rPr>
        <w:t>Tanase EV. Realia in Subtitling an Intercultural Encounter. Professional Communication and Translation Studies. 2018. No. 11. P. 45–56.</w:t>
      </w:r>
    </w:p>
    <w:p w14:paraId="4814B314" w14:textId="77777777" w:rsidR="00EC62DA" w:rsidRPr="00EC62DA" w:rsidRDefault="00EC62DA" w:rsidP="00EC62DA">
      <w:pPr>
        <w:pStyle w:val="ad"/>
        <w:numPr>
          <w:ilvl w:val="0"/>
          <w:numId w:val="9"/>
        </w:numPr>
        <w:spacing w:line="360" w:lineRule="auto"/>
        <w:ind w:left="0" w:firstLine="851"/>
        <w:jc w:val="both"/>
        <w:rPr>
          <w:sz w:val="28"/>
          <w:szCs w:val="28"/>
        </w:rPr>
      </w:pPr>
      <w:r w:rsidRPr="00EC62DA">
        <w:rPr>
          <w:sz w:val="28"/>
          <w:szCs w:val="28"/>
        </w:rPr>
        <w:t>Vázquez y del Árbol E. Techniques in legal-business translation. Onomázein. 2016. No. 34. P. 55–69.</w:t>
      </w:r>
    </w:p>
    <w:p w14:paraId="5D26DEE8" w14:textId="77777777" w:rsidR="00EC62DA" w:rsidRPr="00EC62DA" w:rsidRDefault="00EC62DA" w:rsidP="00EC62DA">
      <w:pPr>
        <w:pStyle w:val="ad"/>
        <w:numPr>
          <w:ilvl w:val="0"/>
          <w:numId w:val="9"/>
        </w:numPr>
        <w:spacing w:line="360" w:lineRule="auto"/>
        <w:ind w:left="0" w:firstLine="851"/>
        <w:jc w:val="both"/>
        <w:rPr>
          <w:sz w:val="28"/>
          <w:szCs w:val="28"/>
        </w:rPr>
      </w:pPr>
      <w:r w:rsidRPr="00EC62DA">
        <w:rPr>
          <w:sz w:val="28"/>
          <w:szCs w:val="28"/>
        </w:rPr>
        <w:t>Venuti L. The Translator’s Invisibility. London Routledge. 1995.</w:t>
      </w:r>
    </w:p>
    <w:p w14:paraId="37423F8D" w14:textId="77777777" w:rsidR="00EC62DA" w:rsidRPr="00EC62DA" w:rsidRDefault="00EC62DA" w:rsidP="00EC62DA">
      <w:pPr>
        <w:pStyle w:val="ad"/>
        <w:numPr>
          <w:ilvl w:val="0"/>
          <w:numId w:val="9"/>
        </w:numPr>
        <w:spacing w:line="360" w:lineRule="auto"/>
        <w:ind w:left="0" w:firstLine="851"/>
        <w:jc w:val="both"/>
        <w:rPr>
          <w:sz w:val="28"/>
          <w:szCs w:val="28"/>
        </w:rPr>
      </w:pPr>
      <w:r w:rsidRPr="00EC62DA">
        <w:rPr>
          <w:sz w:val="28"/>
          <w:szCs w:val="28"/>
        </w:rPr>
        <w:t>Venuti L. The Translation Studies Reader. London Routledge. 2000.</w:t>
      </w:r>
    </w:p>
    <w:p w14:paraId="038CD2D4" w14:textId="77777777" w:rsidR="00EC62DA" w:rsidRPr="00EC62DA" w:rsidRDefault="00EC62DA" w:rsidP="00EC62DA">
      <w:pPr>
        <w:pStyle w:val="ad"/>
        <w:numPr>
          <w:ilvl w:val="0"/>
          <w:numId w:val="9"/>
        </w:numPr>
        <w:spacing w:line="360" w:lineRule="auto"/>
        <w:ind w:left="0" w:firstLine="851"/>
        <w:jc w:val="both"/>
        <w:rPr>
          <w:sz w:val="28"/>
          <w:szCs w:val="28"/>
        </w:rPr>
      </w:pPr>
      <w:r w:rsidRPr="00EC62DA">
        <w:rPr>
          <w:sz w:val="28"/>
          <w:szCs w:val="28"/>
        </w:rPr>
        <w:t>Vlahov F. Osimo B. The Translation of Realia. Amazon. 2023.</w:t>
      </w:r>
    </w:p>
    <w:p w14:paraId="4C80B0E2" w14:textId="77777777" w:rsidR="00EC62DA" w:rsidRPr="00EC62DA" w:rsidRDefault="00EC62DA" w:rsidP="00EC62DA">
      <w:pPr>
        <w:pStyle w:val="ad"/>
        <w:numPr>
          <w:ilvl w:val="0"/>
          <w:numId w:val="9"/>
        </w:numPr>
        <w:spacing w:line="360" w:lineRule="auto"/>
        <w:ind w:left="0" w:firstLine="851"/>
        <w:jc w:val="both"/>
        <w:rPr>
          <w:sz w:val="28"/>
          <w:szCs w:val="28"/>
        </w:rPr>
      </w:pPr>
      <w:r w:rsidRPr="00EC62DA">
        <w:rPr>
          <w:sz w:val="28"/>
          <w:szCs w:val="28"/>
        </w:rPr>
        <w:t>Weston M. An English Reader’s Guide to the French Legal System. New York Berg. 1991.</w:t>
      </w:r>
    </w:p>
    <w:p w14:paraId="000EABD7" w14:textId="77777777" w:rsidR="00EC62DA" w:rsidRPr="00EC62DA" w:rsidRDefault="00EC62DA" w:rsidP="00EC62DA">
      <w:pPr>
        <w:pStyle w:val="ad"/>
        <w:numPr>
          <w:ilvl w:val="0"/>
          <w:numId w:val="9"/>
        </w:numPr>
        <w:spacing w:line="360" w:lineRule="auto"/>
        <w:ind w:left="0" w:firstLine="851"/>
        <w:jc w:val="both"/>
        <w:rPr>
          <w:sz w:val="28"/>
          <w:szCs w:val="28"/>
        </w:rPr>
      </w:pPr>
      <w:r w:rsidRPr="00EC62DA">
        <w:rPr>
          <w:sz w:val="28"/>
          <w:szCs w:val="28"/>
        </w:rPr>
        <w:t>Yan C. The culture turn in translation studies. Open Journal of Modern Linguistics. 2014. Vol. 4 No. 4. P. 487–494.</w:t>
      </w:r>
    </w:p>
    <w:p w14:paraId="59DB7EA9" w14:textId="65730D87" w:rsidR="00292485" w:rsidRPr="00464DF6" w:rsidRDefault="00EC62DA" w:rsidP="00464DF6">
      <w:pPr>
        <w:pStyle w:val="ad"/>
        <w:numPr>
          <w:ilvl w:val="0"/>
          <w:numId w:val="9"/>
        </w:numPr>
        <w:spacing w:line="360" w:lineRule="auto"/>
        <w:ind w:left="0" w:firstLine="851"/>
        <w:jc w:val="both"/>
        <w:rPr>
          <w:sz w:val="28"/>
          <w:szCs w:val="28"/>
        </w:rPr>
      </w:pPr>
      <w:r w:rsidRPr="00EC62DA">
        <w:rPr>
          <w:sz w:val="28"/>
          <w:szCs w:val="28"/>
        </w:rPr>
        <w:t>Zymomrya IM. Yaskevych OK. Zymomrya MM. The Ways of Translation of Ukrainian Realia in I. Franko’s Fairytale Poem «Fox Mykyta». Transcarpathian Philological Studies. 2022. Vol. 2. P. 168–171</w:t>
      </w:r>
    </w:p>
    <w:p w14:paraId="34723FA1" w14:textId="68AA2E89" w:rsidR="006017F0" w:rsidRDefault="00AD2E3A" w:rsidP="00292485">
      <w:pPr>
        <w:pStyle w:val="ad"/>
        <w:tabs>
          <w:tab w:val="left" w:pos="993"/>
        </w:tabs>
        <w:spacing w:line="360" w:lineRule="auto"/>
        <w:contextualSpacing/>
        <w:jc w:val="center"/>
        <w:rPr>
          <w:b/>
          <w:bCs/>
          <w:sz w:val="28"/>
          <w:szCs w:val="28"/>
        </w:rPr>
      </w:pPr>
      <w:r>
        <w:rPr>
          <w:b/>
          <w:bCs/>
          <w:sz w:val="28"/>
          <w:szCs w:val="28"/>
        </w:rPr>
        <w:t>Ілюстративний матеріа</w:t>
      </w:r>
      <w:r w:rsidR="00292485">
        <w:rPr>
          <w:b/>
          <w:bCs/>
          <w:sz w:val="28"/>
          <w:szCs w:val="28"/>
        </w:rPr>
        <w:t>л</w:t>
      </w:r>
    </w:p>
    <w:p w14:paraId="67C55376" w14:textId="39A92770" w:rsidR="00292485" w:rsidRPr="00292485" w:rsidRDefault="00292485" w:rsidP="00292485">
      <w:pPr>
        <w:pStyle w:val="ad"/>
        <w:tabs>
          <w:tab w:val="left" w:pos="993"/>
        </w:tabs>
        <w:spacing w:line="360" w:lineRule="auto"/>
        <w:ind w:firstLine="851"/>
        <w:contextualSpacing/>
        <w:jc w:val="both"/>
        <w:rPr>
          <w:sz w:val="28"/>
          <w:szCs w:val="28"/>
        </w:rPr>
      </w:pPr>
      <w:r>
        <w:rPr>
          <w:sz w:val="28"/>
          <w:szCs w:val="28"/>
        </w:rPr>
        <w:t>4</w:t>
      </w:r>
      <w:r w:rsidR="00953FEE">
        <w:rPr>
          <w:sz w:val="28"/>
          <w:szCs w:val="28"/>
        </w:rPr>
        <w:t>9</w:t>
      </w:r>
      <w:r>
        <w:rPr>
          <w:sz w:val="28"/>
          <w:szCs w:val="28"/>
        </w:rPr>
        <w:t xml:space="preserve">. </w:t>
      </w:r>
      <w:r w:rsidRPr="00292485">
        <w:rPr>
          <w:sz w:val="28"/>
          <w:szCs w:val="28"/>
        </w:rPr>
        <w:t>Succession [Відео] / реж. М. Майлод, А. Парех, К. Брей та ін. США: HBO, 2018–2023. 4 сезони (39 серій).</w:t>
      </w:r>
    </w:p>
    <w:p w14:paraId="181FBB53" w14:textId="6E0FDB83" w:rsidR="00292485" w:rsidRPr="00292485" w:rsidRDefault="00953FEE" w:rsidP="00292485">
      <w:pPr>
        <w:pStyle w:val="ad"/>
        <w:tabs>
          <w:tab w:val="left" w:pos="993"/>
        </w:tabs>
        <w:spacing w:line="360" w:lineRule="auto"/>
        <w:ind w:firstLine="851"/>
        <w:contextualSpacing/>
        <w:jc w:val="both"/>
        <w:rPr>
          <w:sz w:val="28"/>
          <w:szCs w:val="28"/>
        </w:rPr>
      </w:pPr>
      <w:r>
        <w:rPr>
          <w:sz w:val="28"/>
          <w:szCs w:val="28"/>
        </w:rPr>
        <w:t>50</w:t>
      </w:r>
      <w:r w:rsidR="00292485">
        <w:rPr>
          <w:sz w:val="28"/>
          <w:szCs w:val="28"/>
        </w:rPr>
        <w:t>.</w:t>
      </w:r>
      <w:r w:rsidR="00292485" w:rsidRPr="00292485">
        <w:rPr>
          <w:sz w:val="28"/>
          <w:szCs w:val="28"/>
        </w:rPr>
        <w:t>Succession – Спадкоємці [Відео] / україномовні субтитри студії Sunnysiders Audiovisual. США: HBO, 2018–2023. Доступно на Megogo.</w:t>
      </w:r>
    </w:p>
    <w:p w14:paraId="4177B62C" w14:textId="09DADA66" w:rsidR="00766DCC" w:rsidRDefault="00766DCC">
      <w:pPr>
        <w:rPr>
          <w:rFonts w:ascii="Times New Roman" w:hAnsi="Times New Roman" w:cs="Times New Roman"/>
          <w:sz w:val="28"/>
          <w:szCs w:val="28"/>
        </w:rPr>
      </w:pPr>
      <w:r>
        <w:rPr>
          <w:rFonts w:ascii="Times New Roman" w:hAnsi="Times New Roman" w:cs="Times New Roman"/>
          <w:sz w:val="28"/>
          <w:szCs w:val="28"/>
        </w:rPr>
        <w:br w:type="page"/>
      </w:r>
    </w:p>
    <w:p w14:paraId="6DDD1FCD" w14:textId="7AB9B9F9" w:rsidR="00D41705" w:rsidRPr="00954EFB" w:rsidRDefault="00E270EE" w:rsidP="00954EFB">
      <w:pPr>
        <w:pStyle w:val="a7"/>
        <w:spacing w:line="360" w:lineRule="auto"/>
        <w:ind w:left="0"/>
        <w:jc w:val="center"/>
        <w:rPr>
          <w:rFonts w:ascii="Times New Roman" w:hAnsi="Times New Roman" w:cs="Times New Roman"/>
          <w:b/>
          <w:bCs/>
          <w:kern w:val="0"/>
          <w:sz w:val="28"/>
          <w:szCs w:val="28"/>
        </w:rPr>
      </w:pPr>
      <w:r w:rsidRPr="00D41705">
        <w:rPr>
          <w:rFonts w:ascii="Times New Roman" w:hAnsi="Times New Roman" w:cs="Times New Roman"/>
          <w:b/>
          <w:bCs/>
          <w:kern w:val="0"/>
          <w:sz w:val="28"/>
          <w:szCs w:val="28"/>
          <w:lang w:val="en-US"/>
        </w:rPr>
        <w:t>SUMMARY</w:t>
      </w:r>
    </w:p>
    <w:p w14:paraId="32EAAA52" w14:textId="77777777" w:rsidR="00E270EE" w:rsidRPr="00E270EE" w:rsidRDefault="00E270EE" w:rsidP="00E270EE">
      <w:pPr>
        <w:pStyle w:val="a7"/>
        <w:spacing w:line="360" w:lineRule="auto"/>
        <w:ind w:left="0" w:firstLine="851"/>
        <w:jc w:val="both"/>
        <w:rPr>
          <w:rFonts w:ascii="Times New Roman" w:hAnsi="Times New Roman" w:cs="Times New Roman"/>
          <w:sz w:val="28"/>
          <w:szCs w:val="28"/>
          <w:lang w:val="en-GB"/>
        </w:rPr>
      </w:pPr>
      <w:r w:rsidRPr="00E270EE">
        <w:rPr>
          <w:rFonts w:ascii="Times New Roman" w:hAnsi="Times New Roman" w:cs="Times New Roman"/>
          <w:sz w:val="28"/>
          <w:szCs w:val="28"/>
          <w:lang w:val="en-GB"/>
        </w:rPr>
        <w:t>This research examines the nature, classification, and translation strategies of culturally specific items (realia) in audiovisual texts, focusing on the Ukrainian translation of American cultural references. The study builds upon both Ukrainian and international scholarship and integrates a systematic analysis of 308 units extracted from a contemporary audiovisual source. The overarching aim was to determine how culturally bound concepts function in film dialogue and how they are rendered into Ukrainian within the constraints of audiovisual translation.</w:t>
      </w:r>
    </w:p>
    <w:p w14:paraId="6F94CDA6" w14:textId="36E395C4" w:rsidR="00E270EE" w:rsidRPr="00E270EE" w:rsidRDefault="00E270EE" w:rsidP="00E270EE">
      <w:pPr>
        <w:pStyle w:val="a7"/>
        <w:spacing w:line="360" w:lineRule="auto"/>
        <w:ind w:left="0" w:firstLine="851"/>
        <w:jc w:val="both"/>
        <w:rPr>
          <w:rFonts w:ascii="Times New Roman" w:hAnsi="Times New Roman" w:cs="Times New Roman"/>
          <w:sz w:val="28"/>
          <w:szCs w:val="28"/>
          <w:lang w:val="en-GB"/>
        </w:rPr>
      </w:pPr>
      <w:r w:rsidRPr="00E270EE">
        <w:rPr>
          <w:rFonts w:ascii="Times New Roman" w:hAnsi="Times New Roman" w:cs="Times New Roman"/>
          <w:sz w:val="28"/>
          <w:szCs w:val="28"/>
          <w:lang w:val="en-GB"/>
        </w:rPr>
        <w:t>From a theoretical perspective, the study relies on the semantic, functional, communicative, and pragmatic interpretations of realia as proposed by Ukrainian scholars (including</w:t>
      </w:r>
      <w:r w:rsidRPr="00D41705">
        <w:rPr>
          <w:rFonts w:ascii="Times New Roman" w:hAnsi="Times New Roman" w:cs="Times New Roman"/>
          <w:sz w:val="28"/>
          <w:szCs w:val="28"/>
          <w:lang w:val="en-GB"/>
        </w:rPr>
        <w:t xml:space="preserve"> O. Matuzkova,</w:t>
      </w:r>
      <w:r w:rsidRPr="00E270EE">
        <w:rPr>
          <w:rFonts w:ascii="Times New Roman" w:hAnsi="Times New Roman" w:cs="Times New Roman"/>
          <w:sz w:val="28"/>
          <w:szCs w:val="28"/>
          <w:lang w:val="en-GB"/>
        </w:rPr>
        <w:t xml:space="preserve"> I. </w:t>
      </w:r>
      <w:r w:rsidRPr="00D41705">
        <w:rPr>
          <w:rFonts w:ascii="Times New Roman" w:hAnsi="Times New Roman" w:cs="Times New Roman"/>
          <w:sz w:val="28"/>
          <w:szCs w:val="28"/>
          <w:lang w:val="en-GB"/>
        </w:rPr>
        <w:t xml:space="preserve"> Korunets, R</w:t>
      </w:r>
      <w:r w:rsidRPr="00E270EE">
        <w:rPr>
          <w:rFonts w:ascii="Times New Roman" w:hAnsi="Times New Roman" w:cs="Times New Roman"/>
          <w:sz w:val="28"/>
          <w:szCs w:val="28"/>
          <w:lang w:val="en-GB"/>
        </w:rPr>
        <w:t>.</w:t>
      </w:r>
      <w:r w:rsidRPr="00D41705">
        <w:rPr>
          <w:rFonts w:ascii="Times New Roman" w:hAnsi="Times New Roman" w:cs="Times New Roman"/>
          <w:sz w:val="28"/>
          <w:szCs w:val="28"/>
          <w:lang w:val="en-GB"/>
        </w:rPr>
        <w:t xml:space="preserve"> Zorivchak,</w:t>
      </w:r>
      <w:r w:rsidRPr="00E270EE">
        <w:rPr>
          <w:rFonts w:ascii="Times New Roman" w:hAnsi="Times New Roman" w:cs="Times New Roman"/>
          <w:sz w:val="28"/>
          <w:szCs w:val="28"/>
          <w:lang w:val="en-GB"/>
        </w:rPr>
        <w:t xml:space="preserve"> </w:t>
      </w:r>
      <w:r w:rsidR="004632B9" w:rsidRPr="00D41705">
        <w:rPr>
          <w:rFonts w:ascii="Times New Roman" w:hAnsi="Times New Roman" w:cs="Times New Roman"/>
          <w:sz w:val="28"/>
          <w:szCs w:val="28"/>
          <w:lang w:val="en-GB"/>
        </w:rPr>
        <w:t>L. Havrylenko,</w:t>
      </w:r>
      <w:r w:rsidRPr="00E270EE">
        <w:rPr>
          <w:rFonts w:ascii="Times New Roman" w:hAnsi="Times New Roman" w:cs="Times New Roman"/>
          <w:sz w:val="28"/>
          <w:szCs w:val="28"/>
          <w:lang w:val="en-GB"/>
        </w:rPr>
        <w:t xml:space="preserve"> </w:t>
      </w:r>
      <w:r w:rsidR="004632B9" w:rsidRPr="00D41705">
        <w:rPr>
          <w:rFonts w:ascii="Times New Roman" w:hAnsi="Times New Roman" w:cs="Times New Roman"/>
          <w:sz w:val="28"/>
          <w:szCs w:val="28"/>
          <w:lang w:val="en-GB"/>
        </w:rPr>
        <w:t>O. Cherednychenko,</w:t>
      </w:r>
      <w:r w:rsidRPr="00E270EE">
        <w:rPr>
          <w:rFonts w:ascii="Times New Roman" w:hAnsi="Times New Roman" w:cs="Times New Roman"/>
          <w:sz w:val="28"/>
          <w:szCs w:val="28"/>
          <w:lang w:val="en-GB"/>
        </w:rPr>
        <w:t xml:space="preserve"> </w:t>
      </w:r>
      <w:r w:rsidR="004632B9" w:rsidRPr="00D41705">
        <w:rPr>
          <w:rFonts w:ascii="Times New Roman" w:hAnsi="Times New Roman" w:cs="Times New Roman"/>
          <w:sz w:val="28"/>
          <w:szCs w:val="28"/>
          <w:lang w:val="en-GB"/>
        </w:rPr>
        <w:t>O. Buriak</w:t>
      </w:r>
      <w:r w:rsidRPr="00E270EE">
        <w:rPr>
          <w:rFonts w:ascii="Times New Roman" w:hAnsi="Times New Roman" w:cs="Times New Roman"/>
          <w:sz w:val="28"/>
          <w:szCs w:val="28"/>
          <w:lang w:val="en-GB"/>
        </w:rPr>
        <w:t>, Т</w:t>
      </w:r>
      <w:r w:rsidR="004632B9" w:rsidRPr="00D41705">
        <w:rPr>
          <w:rFonts w:ascii="Times New Roman" w:hAnsi="Times New Roman" w:cs="Times New Roman"/>
          <w:sz w:val="28"/>
          <w:szCs w:val="28"/>
          <w:lang w:val="en-GB"/>
        </w:rPr>
        <w:t>. Podorozhna,</w:t>
      </w:r>
      <w:r w:rsidRPr="00E270EE">
        <w:rPr>
          <w:rFonts w:ascii="Times New Roman" w:hAnsi="Times New Roman" w:cs="Times New Roman"/>
          <w:sz w:val="28"/>
          <w:szCs w:val="28"/>
          <w:lang w:val="en-GB"/>
        </w:rPr>
        <w:t xml:space="preserve"> </w:t>
      </w:r>
      <w:r w:rsidR="004632B9" w:rsidRPr="00D41705">
        <w:rPr>
          <w:rFonts w:ascii="Times New Roman" w:hAnsi="Times New Roman" w:cs="Times New Roman"/>
          <w:sz w:val="28"/>
          <w:szCs w:val="28"/>
          <w:lang w:val="en-GB"/>
        </w:rPr>
        <w:t>O. Bobrysheva</w:t>
      </w:r>
      <w:r w:rsidRPr="00E270EE">
        <w:rPr>
          <w:rFonts w:ascii="Times New Roman" w:hAnsi="Times New Roman" w:cs="Times New Roman"/>
          <w:sz w:val="28"/>
          <w:szCs w:val="28"/>
          <w:lang w:val="en-GB"/>
        </w:rPr>
        <w:t>) and international researchers (P. Newmark, J. Franco Aixelá, J. Díaz-Cintas, A. Remael, B. Nedergaard-Larsen, J. Pedersen). The study demonstrates that existing classifications, although conceptually rich, often lack full systematisation when applied specifically to audiovisual contexts. Thus, a unified working classification of translation strategies was adopted for the empirical analysis: transcription/transliteration, calque, traditional equivalent, explicitation, generalisation</w:t>
      </w:r>
      <w:r w:rsidR="00CF51F7">
        <w:rPr>
          <w:rFonts w:ascii="Times New Roman" w:hAnsi="Times New Roman" w:cs="Times New Roman"/>
          <w:sz w:val="28"/>
          <w:szCs w:val="28"/>
        </w:rPr>
        <w:t>,</w:t>
      </w:r>
      <w:r w:rsidRPr="00E270EE">
        <w:rPr>
          <w:rFonts w:ascii="Times New Roman" w:hAnsi="Times New Roman" w:cs="Times New Roman"/>
          <w:sz w:val="28"/>
          <w:szCs w:val="28"/>
          <w:lang w:val="en-GB"/>
        </w:rPr>
        <w:t xml:space="preserve"> and compensation.</w:t>
      </w:r>
    </w:p>
    <w:p w14:paraId="3AA24C8C" w14:textId="77777777" w:rsidR="00E270EE" w:rsidRPr="00E270EE" w:rsidRDefault="00E270EE" w:rsidP="00E270EE">
      <w:pPr>
        <w:pStyle w:val="a7"/>
        <w:spacing w:line="360" w:lineRule="auto"/>
        <w:ind w:left="0" w:firstLine="851"/>
        <w:jc w:val="both"/>
        <w:rPr>
          <w:rFonts w:ascii="Times New Roman" w:hAnsi="Times New Roman" w:cs="Times New Roman"/>
          <w:sz w:val="28"/>
          <w:szCs w:val="28"/>
          <w:lang w:val="en-GB"/>
        </w:rPr>
      </w:pPr>
      <w:r w:rsidRPr="00E270EE">
        <w:rPr>
          <w:rFonts w:ascii="Times New Roman" w:hAnsi="Times New Roman" w:cs="Times New Roman"/>
          <w:sz w:val="28"/>
          <w:szCs w:val="28"/>
          <w:lang w:val="en-GB"/>
        </w:rPr>
        <w:t>The structural analysis of the collected realia reveals that two-word units dominate, representing 66.4% of all cases. One-word units account for 18.1%, while multi-word constructions constitute 15.5%. This distribution reflects the analytical and compound-forming tendencies of English and highlights how compact nominal structures encapsulate complex socio-cultural concepts. The structural characteristics have a direct impact on the choice of translation procedure. Two-word combinations, due to their transparency and semantic balance, are particularly conducive to calque. One-word units, by contrast, often encode dense cultural meaning and therefore require descriptive or generalising solutions. Multi-word items, being inherently more elaborate, tend to rely on explicitation, adaptation or partial reduction supported by compensatory devices.</w:t>
      </w:r>
    </w:p>
    <w:p w14:paraId="7F5F586B" w14:textId="1C6FE81F" w:rsidR="00E270EE" w:rsidRPr="00E270EE" w:rsidRDefault="00E270EE" w:rsidP="00E270EE">
      <w:pPr>
        <w:pStyle w:val="a7"/>
        <w:spacing w:line="360" w:lineRule="auto"/>
        <w:ind w:left="0" w:firstLine="851"/>
        <w:jc w:val="both"/>
        <w:rPr>
          <w:rFonts w:ascii="Times New Roman" w:hAnsi="Times New Roman" w:cs="Times New Roman"/>
          <w:sz w:val="28"/>
          <w:szCs w:val="28"/>
          <w:lang w:val="en-GB"/>
        </w:rPr>
      </w:pPr>
      <w:r w:rsidRPr="00E270EE">
        <w:rPr>
          <w:rFonts w:ascii="Times New Roman" w:hAnsi="Times New Roman" w:cs="Times New Roman"/>
          <w:sz w:val="28"/>
          <w:szCs w:val="28"/>
          <w:lang w:val="en-GB"/>
        </w:rPr>
        <w:t>The thematic classification further illustrates the multidimensionality of American cultural discourse. The most frequent group is socio-cultural and everyday realia, comprising 23.4% of the material. Political realia are nearly as prominent, constituting 22.1%. Academic items represent 14.3%, economic and corporate phenomena account for 13.6%, toponymic make</w:t>
      </w:r>
      <w:r w:rsidR="00BF2377">
        <w:rPr>
          <w:rFonts w:ascii="Times New Roman" w:hAnsi="Times New Roman" w:cs="Times New Roman"/>
          <w:sz w:val="28"/>
          <w:szCs w:val="28"/>
          <w:lang w:val="en-GB"/>
        </w:rPr>
        <w:t>s</w:t>
      </w:r>
      <w:r w:rsidRPr="00E270EE">
        <w:rPr>
          <w:rFonts w:ascii="Times New Roman" w:hAnsi="Times New Roman" w:cs="Times New Roman"/>
          <w:sz w:val="28"/>
          <w:szCs w:val="28"/>
          <w:lang w:val="en-GB"/>
        </w:rPr>
        <w:t xml:space="preserve"> up 11.7%, media-related items constitute 8.4%, and religious realia comprise 6.5%. These proportions suggest that contemporary audiovisual texts foreground social practices, political processes and cultural rituals as central components of narrative identity.</w:t>
      </w:r>
    </w:p>
    <w:p w14:paraId="07CFFE9B" w14:textId="77777777" w:rsidR="00E270EE" w:rsidRPr="00E270EE" w:rsidRDefault="00E270EE" w:rsidP="00E270EE">
      <w:pPr>
        <w:pStyle w:val="a7"/>
        <w:spacing w:line="360" w:lineRule="auto"/>
        <w:ind w:left="0" w:firstLine="851"/>
        <w:jc w:val="both"/>
        <w:rPr>
          <w:rFonts w:ascii="Times New Roman" w:hAnsi="Times New Roman" w:cs="Times New Roman"/>
          <w:sz w:val="28"/>
          <w:szCs w:val="28"/>
          <w:lang w:val="en-GB"/>
        </w:rPr>
      </w:pPr>
      <w:r w:rsidRPr="00E270EE">
        <w:rPr>
          <w:rFonts w:ascii="Times New Roman" w:hAnsi="Times New Roman" w:cs="Times New Roman"/>
          <w:sz w:val="28"/>
          <w:szCs w:val="28"/>
          <w:lang w:val="en-GB"/>
        </w:rPr>
        <w:t>The analysis of translation strategies demonstrates a clear hierarchy driven by the requirements of audiovisual translation. Calque is the dominant procedure, used in 43.5% of cases. Its prevalence stems from the need to preserve semantic precision while maintaining the brevity of subtitles. The second most frequent strategy is the use of traditional equivalents, representing 23.7%, which typically correspond to institutional, political and geographical items with established Ukrainian renderings. Generalisation accounts for 14.0%, functioning as a tool for reducing culturally specific nuance. Explicitation, representing 11.1%, compensates for the absence of shared background knowledge by providing culturally necessary information. Transcription and transliteration, which make up 7.7%, are used sparingly and primarily when the recognisability of the source term is essential.</w:t>
      </w:r>
    </w:p>
    <w:p w14:paraId="51672BFE" w14:textId="77777777" w:rsidR="00E270EE" w:rsidRPr="00E270EE" w:rsidRDefault="00E270EE" w:rsidP="00E270EE">
      <w:pPr>
        <w:pStyle w:val="a7"/>
        <w:spacing w:line="360" w:lineRule="auto"/>
        <w:ind w:left="0" w:firstLine="851"/>
        <w:jc w:val="both"/>
        <w:rPr>
          <w:rFonts w:ascii="Times New Roman" w:hAnsi="Times New Roman" w:cs="Times New Roman"/>
          <w:sz w:val="28"/>
          <w:szCs w:val="28"/>
          <w:lang w:val="en-GB"/>
        </w:rPr>
      </w:pPr>
      <w:r w:rsidRPr="00E270EE">
        <w:rPr>
          <w:rFonts w:ascii="Times New Roman" w:hAnsi="Times New Roman" w:cs="Times New Roman"/>
          <w:sz w:val="28"/>
          <w:szCs w:val="28"/>
          <w:lang w:val="en-GB"/>
        </w:rPr>
        <w:t>The comparative assessment of structure, theme and translation strategies shows strong internal correlations. Compact, transparent two-word units naturally gravitate toward calque, whereas semantically dense one-word items rely on explicitation and generalisation. Multi-component expressions, because of their length and cultural saturation, require strategies that prioritise clarity and viewer comprehension over formal correspondence. Thematically, political and geographical items favour traditional correspondences or calque due to their institutionalised nature, while socio-cultural and religious items often require explicitation because their pragmatic and symbolic layers differ significantly across cultures. Corporate and academic realia tend to balance between calque and generalisation, reflecting both internationalisation and the partial non-equivalence of institutional structures.</w:t>
      </w:r>
    </w:p>
    <w:p w14:paraId="7E0F8523" w14:textId="77777777" w:rsidR="00E270EE" w:rsidRPr="00E270EE" w:rsidRDefault="00E270EE" w:rsidP="00E270EE">
      <w:pPr>
        <w:pStyle w:val="a7"/>
        <w:spacing w:line="360" w:lineRule="auto"/>
        <w:ind w:left="0" w:firstLine="851"/>
        <w:jc w:val="both"/>
        <w:rPr>
          <w:rFonts w:ascii="Times New Roman" w:hAnsi="Times New Roman" w:cs="Times New Roman"/>
          <w:sz w:val="28"/>
          <w:szCs w:val="28"/>
          <w:lang w:val="en-GB"/>
        </w:rPr>
      </w:pPr>
      <w:r w:rsidRPr="00E270EE">
        <w:rPr>
          <w:rFonts w:ascii="Times New Roman" w:hAnsi="Times New Roman" w:cs="Times New Roman"/>
          <w:sz w:val="28"/>
          <w:szCs w:val="28"/>
          <w:lang w:val="en-GB"/>
        </w:rPr>
        <w:t>From the standpoint of audiovisual translation theory, the findings correspond to key principles formulated by J. Pedersen, J. Díaz-Cintas and A. Remael. The analysis confirms that subtitling is shaped by constraints such as temporal and spatial limits, intersemiotic redundancy and the need for rapid viewer processing. It also demonstrates that translation choices are influenced not only by linguistic factors but also by paratextual features such as on-screen visuals, cultural accessibility and audience expectations. This multidimensionality explains why Ukrainian translators systematically balance precision with readability and why calque becomes the primary strategy in contexts where structural and thematic characteristics allow for direct transfer.</w:t>
      </w:r>
    </w:p>
    <w:p w14:paraId="34739610" w14:textId="77777777" w:rsidR="00E270EE" w:rsidRPr="00E270EE" w:rsidRDefault="00E270EE" w:rsidP="00E270EE">
      <w:pPr>
        <w:pStyle w:val="a7"/>
        <w:spacing w:line="360" w:lineRule="auto"/>
        <w:ind w:left="0" w:firstLine="851"/>
        <w:jc w:val="both"/>
        <w:rPr>
          <w:rFonts w:ascii="Times New Roman" w:hAnsi="Times New Roman" w:cs="Times New Roman"/>
          <w:sz w:val="28"/>
          <w:szCs w:val="28"/>
          <w:lang w:val="en-GB"/>
        </w:rPr>
      </w:pPr>
      <w:r w:rsidRPr="00E270EE">
        <w:rPr>
          <w:rFonts w:ascii="Times New Roman" w:hAnsi="Times New Roman" w:cs="Times New Roman"/>
          <w:sz w:val="28"/>
          <w:szCs w:val="28"/>
          <w:lang w:val="en-GB"/>
        </w:rPr>
        <w:t>Key theoretical takeaways include:</w:t>
      </w:r>
    </w:p>
    <w:p w14:paraId="5150B183" w14:textId="77777777" w:rsidR="00E270EE" w:rsidRPr="00E270EE" w:rsidRDefault="00E270EE" w:rsidP="00E270EE">
      <w:pPr>
        <w:pStyle w:val="a7"/>
        <w:numPr>
          <w:ilvl w:val="0"/>
          <w:numId w:val="7"/>
        </w:numPr>
        <w:spacing w:line="360" w:lineRule="auto"/>
        <w:ind w:left="0" w:firstLine="851"/>
        <w:jc w:val="both"/>
        <w:rPr>
          <w:rFonts w:ascii="Times New Roman" w:hAnsi="Times New Roman" w:cs="Times New Roman"/>
          <w:sz w:val="28"/>
          <w:szCs w:val="28"/>
          <w:lang w:val="en-GB"/>
        </w:rPr>
      </w:pPr>
      <w:r w:rsidRPr="00E270EE">
        <w:rPr>
          <w:rFonts w:ascii="Times New Roman" w:hAnsi="Times New Roman" w:cs="Times New Roman"/>
          <w:sz w:val="28"/>
          <w:szCs w:val="28"/>
          <w:lang w:val="en-GB"/>
        </w:rPr>
        <w:t>The multifunctional nature of realia requires a combination of semantic, functional and communicative approaches.</w:t>
      </w:r>
    </w:p>
    <w:p w14:paraId="1FB6D64B" w14:textId="77777777" w:rsidR="00E270EE" w:rsidRPr="00E270EE" w:rsidRDefault="00E270EE" w:rsidP="00E270EE">
      <w:pPr>
        <w:pStyle w:val="a7"/>
        <w:numPr>
          <w:ilvl w:val="0"/>
          <w:numId w:val="7"/>
        </w:numPr>
        <w:spacing w:line="360" w:lineRule="auto"/>
        <w:ind w:left="0" w:firstLine="851"/>
        <w:jc w:val="both"/>
        <w:rPr>
          <w:rFonts w:ascii="Times New Roman" w:hAnsi="Times New Roman" w:cs="Times New Roman"/>
          <w:sz w:val="28"/>
          <w:szCs w:val="28"/>
          <w:lang w:val="en-GB"/>
        </w:rPr>
      </w:pPr>
      <w:r w:rsidRPr="00E270EE">
        <w:rPr>
          <w:rFonts w:ascii="Times New Roman" w:hAnsi="Times New Roman" w:cs="Times New Roman"/>
          <w:sz w:val="28"/>
          <w:szCs w:val="28"/>
          <w:lang w:val="en-GB"/>
        </w:rPr>
        <w:t>The structure of realia significantly shapes the range of viable translation strategies.</w:t>
      </w:r>
    </w:p>
    <w:p w14:paraId="4447BDB5" w14:textId="77777777" w:rsidR="00E270EE" w:rsidRPr="00E270EE" w:rsidRDefault="00E270EE" w:rsidP="00E270EE">
      <w:pPr>
        <w:pStyle w:val="a7"/>
        <w:numPr>
          <w:ilvl w:val="0"/>
          <w:numId w:val="7"/>
        </w:numPr>
        <w:spacing w:line="360" w:lineRule="auto"/>
        <w:ind w:left="0" w:firstLine="851"/>
        <w:jc w:val="both"/>
        <w:rPr>
          <w:rFonts w:ascii="Times New Roman" w:hAnsi="Times New Roman" w:cs="Times New Roman"/>
          <w:sz w:val="28"/>
          <w:szCs w:val="28"/>
          <w:lang w:val="en-GB"/>
        </w:rPr>
      </w:pPr>
      <w:r w:rsidRPr="00E270EE">
        <w:rPr>
          <w:rFonts w:ascii="Times New Roman" w:hAnsi="Times New Roman" w:cs="Times New Roman"/>
          <w:sz w:val="28"/>
          <w:szCs w:val="28"/>
          <w:lang w:val="en-GB"/>
        </w:rPr>
        <w:t>Audiovisual translation constraints amplify the need for brevity, clarity and consistency.</w:t>
      </w:r>
    </w:p>
    <w:p w14:paraId="0F45A704" w14:textId="77777777" w:rsidR="00E270EE" w:rsidRPr="00E270EE" w:rsidRDefault="00E270EE" w:rsidP="00E270EE">
      <w:pPr>
        <w:pStyle w:val="a7"/>
        <w:numPr>
          <w:ilvl w:val="0"/>
          <w:numId w:val="7"/>
        </w:numPr>
        <w:spacing w:line="360" w:lineRule="auto"/>
        <w:ind w:left="0" w:firstLine="851"/>
        <w:jc w:val="both"/>
        <w:rPr>
          <w:rFonts w:ascii="Times New Roman" w:hAnsi="Times New Roman" w:cs="Times New Roman"/>
          <w:sz w:val="28"/>
          <w:szCs w:val="28"/>
          <w:lang w:val="en-GB"/>
        </w:rPr>
      </w:pPr>
      <w:r w:rsidRPr="00E270EE">
        <w:rPr>
          <w:rFonts w:ascii="Times New Roman" w:hAnsi="Times New Roman" w:cs="Times New Roman"/>
          <w:sz w:val="28"/>
          <w:szCs w:val="28"/>
          <w:lang w:val="en-GB"/>
        </w:rPr>
        <w:t>Cultural distance between source and target audiences strongly influences the ratio of explicitation to calque.</w:t>
      </w:r>
    </w:p>
    <w:p w14:paraId="7E250B42" w14:textId="77777777" w:rsidR="00E270EE" w:rsidRPr="00E270EE" w:rsidRDefault="00E270EE" w:rsidP="00E270EE">
      <w:pPr>
        <w:pStyle w:val="a7"/>
        <w:numPr>
          <w:ilvl w:val="0"/>
          <w:numId w:val="7"/>
        </w:numPr>
        <w:spacing w:line="360" w:lineRule="auto"/>
        <w:ind w:left="0" w:firstLine="851"/>
        <w:jc w:val="both"/>
        <w:rPr>
          <w:rFonts w:ascii="Times New Roman" w:hAnsi="Times New Roman" w:cs="Times New Roman"/>
          <w:sz w:val="28"/>
          <w:szCs w:val="28"/>
          <w:lang w:val="en-GB"/>
        </w:rPr>
      </w:pPr>
      <w:r w:rsidRPr="00E270EE">
        <w:rPr>
          <w:rFonts w:ascii="Times New Roman" w:hAnsi="Times New Roman" w:cs="Times New Roman"/>
          <w:sz w:val="28"/>
          <w:szCs w:val="28"/>
          <w:lang w:val="en-GB"/>
        </w:rPr>
        <w:t>Traditional equivalents remain essential for institutional and political realia due to their terminological standardisation.</w:t>
      </w:r>
    </w:p>
    <w:p w14:paraId="6E2DD5C4" w14:textId="77777777" w:rsidR="00E270EE" w:rsidRPr="00E270EE" w:rsidRDefault="00E270EE" w:rsidP="00E270EE">
      <w:pPr>
        <w:pStyle w:val="a7"/>
        <w:spacing w:line="360" w:lineRule="auto"/>
        <w:ind w:left="0" w:firstLine="851"/>
        <w:jc w:val="both"/>
        <w:rPr>
          <w:rFonts w:ascii="Times New Roman" w:hAnsi="Times New Roman" w:cs="Times New Roman"/>
          <w:sz w:val="28"/>
          <w:szCs w:val="28"/>
          <w:lang w:val="en-GB"/>
        </w:rPr>
      </w:pPr>
      <w:r w:rsidRPr="00E270EE">
        <w:rPr>
          <w:rFonts w:ascii="Times New Roman" w:hAnsi="Times New Roman" w:cs="Times New Roman"/>
          <w:sz w:val="28"/>
          <w:szCs w:val="28"/>
          <w:lang w:val="en-GB"/>
        </w:rPr>
        <w:t>Overall, the study demonstrates that successful translation of culturally specific items in audiovisual texts relies on maintaining a functional balance between cultural authenticity and viewer comprehensibility. The identified patterns also highlight the importance of cultural competence, genre sensitivity and awareness of audiovisual restrictions in the work of translators. The research offers a model that can be applied to further studies of realia in other genres, languages and media platforms, contributing to a deeper understanding of how linguistic and cultural identities are negotiated in translation.</w:t>
      </w:r>
    </w:p>
    <w:p w14:paraId="324B7944" w14:textId="77777777" w:rsidR="00E270EE" w:rsidRPr="00E270EE" w:rsidRDefault="00E270EE" w:rsidP="00E270EE">
      <w:pPr>
        <w:pStyle w:val="a7"/>
        <w:spacing w:line="360" w:lineRule="auto"/>
        <w:ind w:left="0"/>
        <w:jc w:val="center"/>
        <w:rPr>
          <w:rFonts w:ascii="Times New Roman" w:hAnsi="Times New Roman" w:cs="Times New Roman"/>
          <w:b/>
          <w:bCs/>
          <w:sz w:val="28"/>
          <w:szCs w:val="28"/>
          <w:highlight w:val="yellow"/>
        </w:rPr>
      </w:pPr>
    </w:p>
    <w:sectPr w:rsidR="00E270EE" w:rsidRPr="00E270EE" w:rsidSect="000E1BCF">
      <w:footerReference w:type="default" r:id="rId10"/>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2EEC14" w14:textId="77777777" w:rsidR="000D1147" w:rsidRDefault="000D1147" w:rsidP="00794E34">
      <w:pPr>
        <w:spacing w:after="0" w:line="240" w:lineRule="auto"/>
      </w:pPr>
      <w:r>
        <w:separator/>
      </w:r>
    </w:p>
  </w:endnote>
  <w:endnote w:type="continuationSeparator" w:id="0">
    <w:p w14:paraId="45956717" w14:textId="77777777" w:rsidR="000D1147" w:rsidRDefault="000D1147" w:rsidP="00794E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VistaSansLight-SC700">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02054807"/>
      <w:docPartObj>
        <w:docPartGallery w:val="Page Numbers (Bottom of Page)"/>
        <w:docPartUnique/>
      </w:docPartObj>
    </w:sdtPr>
    <w:sdtEndPr>
      <w:rPr>
        <w:rFonts w:ascii="Times New Roman" w:hAnsi="Times New Roman" w:cs="Times New Roman"/>
        <w:sz w:val="28"/>
        <w:szCs w:val="28"/>
      </w:rPr>
    </w:sdtEndPr>
    <w:sdtContent>
      <w:p w14:paraId="180E4243" w14:textId="452DA379" w:rsidR="00794E34" w:rsidRPr="00794E34" w:rsidRDefault="00794E34">
        <w:pPr>
          <w:pStyle w:val="af3"/>
          <w:jc w:val="center"/>
          <w:rPr>
            <w:rFonts w:ascii="Times New Roman" w:hAnsi="Times New Roman" w:cs="Times New Roman"/>
            <w:sz w:val="28"/>
            <w:szCs w:val="28"/>
          </w:rPr>
        </w:pPr>
        <w:r w:rsidRPr="00794E34">
          <w:rPr>
            <w:rFonts w:ascii="Times New Roman" w:hAnsi="Times New Roman" w:cs="Times New Roman"/>
            <w:sz w:val="28"/>
            <w:szCs w:val="28"/>
          </w:rPr>
          <w:fldChar w:fldCharType="begin"/>
        </w:r>
        <w:r w:rsidRPr="00794E34">
          <w:rPr>
            <w:rFonts w:ascii="Times New Roman" w:hAnsi="Times New Roman" w:cs="Times New Roman"/>
            <w:sz w:val="28"/>
            <w:szCs w:val="28"/>
          </w:rPr>
          <w:instrText>PAGE   \* MERGEFORMAT</w:instrText>
        </w:r>
        <w:r w:rsidRPr="00794E34">
          <w:rPr>
            <w:rFonts w:ascii="Times New Roman" w:hAnsi="Times New Roman" w:cs="Times New Roman"/>
            <w:sz w:val="28"/>
            <w:szCs w:val="28"/>
          </w:rPr>
          <w:fldChar w:fldCharType="separate"/>
        </w:r>
        <w:r w:rsidR="00B15D6B">
          <w:rPr>
            <w:rFonts w:ascii="Times New Roman" w:hAnsi="Times New Roman" w:cs="Times New Roman"/>
            <w:noProof/>
            <w:sz w:val="28"/>
            <w:szCs w:val="28"/>
          </w:rPr>
          <w:t>2</w:t>
        </w:r>
        <w:r w:rsidRPr="00794E34">
          <w:rPr>
            <w:rFonts w:ascii="Times New Roman" w:hAnsi="Times New Roman" w:cs="Times New Roman"/>
            <w:sz w:val="28"/>
            <w:szCs w:val="28"/>
          </w:rPr>
          <w:fldChar w:fldCharType="end"/>
        </w:r>
      </w:p>
    </w:sdtContent>
  </w:sdt>
  <w:p w14:paraId="3F93A285" w14:textId="77777777" w:rsidR="00794E34" w:rsidRDefault="00794E34">
    <w:pPr>
      <w:pStyle w:val="af3"/>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84F8F4" w14:textId="77777777" w:rsidR="000D1147" w:rsidRDefault="000D1147" w:rsidP="00794E34">
      <w:pPr>
        <w:spacing w:after="0" w:line="240" w:lineRule="auto"/>
      </w:pPr>
      <w:r>
        <w:separator/>
      </w:r>
    </w:p>
  </w:footnote>
  <w:footnote w:type="continuationSeparator" w:id="0">
    <w:p w14:paraId="2F8A85AE" w14:textId="77777777" w:rsidR="000D1147" w:rsidRDefault="000D1147" w:rsidP="00794E3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314D9C"/>
    <w:multiLevelType w:val="multilevel"/>
    <w:tmpl w:val="596607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E966DF8"/>
    <w:multiLevelType w:val="hybridMultilevel"/>
    <w:tmpl w:val="A0F2FE78"/>
    <w:lvl w:ilvl="0" w:tplc="0422000F">
      <w:start w:val="1"/>
      <w:numFmt w:val="decimal"/>
      <w:lvlText w:val="%1."/>
      <w:lvlJc w:val="left"/>
      <w:pPr>
        <w:ind w:left="720" w:hanging="360"/>
      </w:pPr>
    </w:lvl>
    <w:lvl w:ilvl="1" w:tplc="0422000F">
      <w:start w:val="1"/>
      <w:numFmt w:val="decimal"/>
      <w:lvlText w:val="%2."/>
      <w:lvlJc w:val="left"/>
      <w:pPr>
        <w:ind w:left="72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3B3F168E"/>
    <w:multiLevelType w:val="hybridMultilevel"/>
    <w:tmpl w:val="D278EA1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3F57407E"/>
    <w:multiLevelType w:val="hybridMultilevel"/>
    <w:tmpl w:val="AB42AD4C"/>
    <w:lvl w:ilvl="0" w:tplc="1304FD78">
      <w:numFmt w:val="bullet"/>
      <w:lvlText w:val="-"/>
      <w:lvlJc w:val="left"/>
      <w:pPr>
        <w:ind w:left="1571" w:hanging="360"/>
      </w:pPr>
      <w:rPr>
        <w:rFonts w:ascii="Times New Roman" w:eastAsiaTheme="minorHAnsi" w:hAnsi="Times New Roman" w:cs="Times New Roman"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 w15:restartNumberingAfterBreak="0">
    <w:nsid w:val="569B3AC1"/>
    <w:multiLevelType w:val="hybridMultilevel"/>
    <w:tmpl w:val="B7FE172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6B6F4D32"/>
    <w:multiLevelType w:val="multilevel"/>
    <w:tmpl w:val="9C32BA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71290167"/>
    <w:multiLevelType w:val="multilevel"/>
    <w:tmpl w:val="D728D8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7A1B2489"/>
    <w:multiLevelType w:val="hybridMultilevel"/>
    <w:tmpl w:val="E592C3A0"/>
    <w:lvl w:ilvl="0" w:tplc="50E4BD96">
      <w:start w:val="1"/>
      <w:numFmt w:val="decimal"/>
      <w:lvlText w:val="%1."/>
      <w:lvlJc w:val="left"/>
      <w:pPr>
        <w:ind w:left="1211" w:hanging="360"/>
      </w:pPr>
      <w:rPr>
        <w:b w:val="0"/>
        <w:bCs w:val="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7D01689D"/>
    <w:multiLevelType w:val="multilevel"/>
    <w:tmpl w:val="40C670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5"/>
  </w:num>
  <w:num w:numId="3">
    <w:abstractNumId w:val="6"/>
  </w:num>
  <w:num w:numId="4">
    <w:abstractNumId w:val="8"/>
  </w:num>
  <w:num w:numId="5">
    <w:abstractNumId w:val="3"/>
  </w:num>
  <w:num w:numId="6">
    <w:abstractNumId w:val="1"/>
  </w:num>
  <w:num w:numId="7">
    <w:abstractNumId w:val="0"/>
  </w:num>
  <w:num w:numId="8">
    <w:abstractNumId w:val="4"/>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0B7E"/>
    <w:rsid w:val="00007872"/>
    <w:rsid w:val="00014CB2"/>
    <w:rsid w:val="00015024"/>
    <w:rsid w:val="00017A9F"/>
    <w:rsid w:val="00024C27"/>
    <w:rsid w:val="0003409F"/>
    <w:rsid w:val="00044673"/>
    <w:rsid w:val="00047A4A"/>
    <w:rsid w:val="00055742"/>
    <w:rsid w:val="00064EB7"/>
    <w:rsid w:val="000901CB"/>
    <w:rsid w:val="000907E7"/>
    <w:rsid w:val="0009140E"/>
    <w:rsid w:val="000A13D9"/>
    <w:rsid w:val="000A48C0"/>
    <w:rsid w:val="000B3ECD"/>
    <w:rsid w:val="000D1147"/>
    <w:rsid w:val="000E0FAB"/>
    <w:rsid w:val="000E1BCF"/>
    <w:rsid w:val="000E4989"/>
    <w:rsid w:val="000E5FC4"/>
    <w:rsid w:val="001048C5"/>
    <w:rsid w:val="00106F11"/>
    <w:rsid w:val="00120C9C"/>
    <w:rsid w:val="001215B2"/>
    <w:rsid w:val="001355F0"/>
    <w:rsid w:val="00145F44"/>
    <w:rsid w:val="00184E85"/>
    <w:rsid w:val="00185C59"/>
    <w:rsid w:val="001A0197"/>
    <w:rsid w:val="001A1C34"/>
    <w:rsid w:val="001A3353"/>
    <w:rsid w:val="001A3CF8"/>
    <w:rsid w:val="001A437D"/>
    <w:rsid w:val="001A6111"/>
    <w:rsid w:val="001A693D"/>
    <w:rsid w:val="001E0256"/>
    <w:rsid w:val="001F1A84"/>
    <w:rsid w:val="001F649D"/>
    <w:rsid w:val="001F7D98"/>
    <w:rsid w:val="00207E7B"/>
    <w:rsid w:val="002125B7"/>
    <w:rsid w:val="002340EC"/>
    <w:rsid w:val="002375B5"/>
    <w:rsid w:val="00244B11"/>
    <w:rsid w:val="0025163F"/>
    <w:rsid w:val="00266EC4"/>
    <w:rsid w:val="002734FC"/>
    <w:rsid w:val="00280CBE"/>
    <w:rsid w:val="00292485"/>
    <w:rsid w:val="00293AEE"/>
    <w:rsid w:val="00294E26"/>
    <w:rsid w:val="002B3400"/>
    <w:rsid w:val="002B3D3C"/>
    <w:rsid w:val="002B74A9"/>
    <w:rsid w:val="002D149B"/>
    <w:rsid w:val="002E48E9"/>
    <w:rsid w:val="002E79CC"/>
    <w:rsid w:val="00305EFC"/>
    <w:rsid w:val="003340CC"/>
    <w:rsid w:val="003407F6"/>
    <w:rsid w:val="00342994"/>
    <w:rsid w:val="00346554"/>
    <w:rsid w:val="003474A3"/>
    <w:rsid w:val="00351C65"/>
    <w:rsid w:val="00364A1C"/>
    <w:rsid w:val="00365A9E"/>
    <w:rsid w:val="003763EF"/>
    <w:rsid w:val="00394596"/>
    <w:rsid w:val="0039740F"/>
    <w:rsid w:val="003B1EAE"/>
    <w:rsid w:val="003C661C"/>
    <w:rsid w:val="003D0490"/>
    <w:rsid w:val="003D7651"/>
    <w:rsid w:val="003E0296"/>
    <w:rsid w:val="004028F1"/>
    <w:rsid w:val="004114F9"/>
    <w:rsid w:val="00424FF4"/>
    <w:rsid w:val="00426095"/>
    <w:rsid w:val="00426AFD"/>
    <w:rsid w:val="00427219"/>
    <w:rsid w:val="00440EEB"/>
    <w:rsid w:val="00447B99"/>
    <w:rsid w:val="00455744"/>
    <w:rsid w:val="00460315"/>
    <w:rsid w:val="00461408"/>
    <w:rsid w:val="004632B9"/>
    <w:rsid w:val="00464DF6"/>
    <w:rsid w:val="0047165B"/>
    <w:rsid w:val="00477EC3"/>
    <w:rsid w:val="004B3117"/>
    <w:rsid w:val="004B67A7"/>
    <w:rsid w:val="004B7C8E"/>
    <w:rsid w:val="004C7922"/>
    <w:rsid w:val="004E1171"/>
    <w:rsid w:val="004F2602"/>
    <w:rsid w:val="004F4607"/>
    <w:rsid w:val="00512D54"/>
    <w:rsid w:val="00520486"/>
    <w:rsid w:val="00521F7D"/>
    <w:rsid w:val="005232E1"/>
    <w:rsid w:val="00525179"/>
    <w:rsid w:val="005252F9"/>
    <w:rsid w:val="005317B3"/>
    <w:rsid w:val="00541F8C"/>
    <w:rsid w:val="0054655E"/>
    <w:rsid w:val="00547756"/>
    <w:rsid w:val="00554359"/>
    <w:rsid w:val="00561609"/>
    <w:rsid w:val="00562FD0"/>
    <w:rsid w:val="00580A19"/>
    <w:rsid w:val="00580BD0"/>
    <w:rsid w:val="00581A32"/>
    <w:rsid w:val="00583D86"/>
    <w:rsid w:val="00594FB5"/>
    <w:rsid w:val="005A358C"/>
    <w:rsid w:val="005A764B"/>
    <w:rsid w:val="005B1126"/>
    <w:rsid w:val="005B5000"/>
    <w:rsid w:val="005B5CD0"/>
    <w:rsid w:val="005B7146"/>
    <w:rsid w:val="005C5291"/>
    <w:rsid w:val="005C66AC"/>
    <w:rsid w:val="005C71B8"/>
    <w:rsid w:val="005C7AED"/>
    <w:rsid w:val="005E3485"/>
    <w:rsid w:val="005F4676"/>
    <w:rsid w:val="006017F0"/>
    <w:rsid w:val="006018C0"/>
    <w:rsid w:val="006023F9"/>
    <w:rsid w:val="00603792"/>
    <w:rsid w:val="00633303"/>
    <w:rsid w:val="006366CB"/>
    <w:rsid w:val="00640456"/>
    <w:rsid w:val="0064374D"/>
    <w:rsid w:val="006520EF"/>
    <w:rsid w:val="006702DB"/>
    <w:rsid w:val="00680964"/>
    <w:rsid w:val="006831EA"/>
    <w:rsid w:val="0069110D"/>
    <w:rsid w:val="0069170A"/>
    <w:rsid w:val="00695C8A"/>
    <w:rsid w:val="006A1363"/>
    <w:rsid w:val="006A3325"/>
    <w:rsid w:val="006A35EE"/>
    <w:rsid w:val="006B389B"/>
    <w:rsid w:val="006E3BC2"/>
    <w:rsid w:val="006F14EF"/>
    <w:rsid w:val="006F18E1"/>
    <w:rsid w:val="00700110"/>
    <w:rsid w:val="00707A2A"/>
    <w:rsid w:val="00735B94"/>
    <w:rsid w:val="00743C39"/>
    <w:rsid w:val="00751F2B"/>
    <w:rsid w:val="0075277C"/>
    <w:rsid w:val="0075689B"/>
    <w:rsid w:val="00757CC1"/>
    <w:rsid w:val="00763D43"/>
    <w:rsid w:val="00766DCC"/>
    <w:rsid w:val="00766E0D"/>
    <w:rsid w:val="007747D4"/>
    <w:rsid w:val="00775DE9"/>
    <w:rsid w:val="00794E34"/>
    <w:rsid w:val="00797CCA"/>
    <w:rsid w:val="007A1623"/>
    <w:rsid w:val="007A3879"/>
    <w:rsid w:val="007A7E08"/>
    <w:rsid w:val="007B4635"/>
    <w:rsid w:val="007B4A9E"/>
    <w:rsid w:val="007B538C"/>
    <w:rsid w:val="007C16A0"/>
    <w:rsid w:val="007C2ACE"/>
    <w:rsid w:val="007C4CBB"/>
    <w:rsid w:val="007D2F55"/>
    <w:rsid w:val="007E0FCE"/>
    <w:rsid w:val="007F436A"/>
    <w:rsid w:val="007F7C09"/>
    <w:rsid w:val="00802580"/>
    <w:rsid w:val="00806B80"/>
    <w:rsid w:val="00806F49"/>
    <w:rsid w:val="008115A7"/>
    <w:rsid w:val="008129D3"/>
    <w:rsid w:val="00813FE0"/>
    <w:rsid w:val="0082561C"/>
    <w:rsid w:val="00830FF6"/>
    <w:rsid w:val="008442C7"/>
    <w:rsid w:val="00852E4E"/>
    <w:rsid w:val="008569E4"/>
    <w:rsid w:val="00863CFC"/>
    <w:rsid w:val="008753CF"/>
    <w:rsid w:val="00880685"/>
    <w:rsid w:val="0088342D"/>
    <w:rsid w:val="00895D4D"/>
    <w:rsid w:val="008C12DE"/>
    <w:rsid w:val="008C5972"/>
    <w:rsid w:val="008D35AA"/>
    <w:rsid w:val="0091134C"/>
    <w:rsid w:val="00913215"/>
    <w:rsid w:val="009233CE"/>
    <w:rsid w:val="00927BDC"/>
    <w:rsid w:val="009435F0"/>
    <w:rsid w:val="0094372D"/>
    <w:rsid w:val="00943EC8"/>
    <w:rsid w:val="00946820"/>
    <w:rsid w:val="00953FEE"/>
    <w:rsid w:val="00954EFB"/>
    <w:rsid w:val="00961A14"/>
    <w:rsid w:val="00962BF5"/>
    <w:rsid w:val="009640D4"/>
    <w:rsid w:val="00967F9E"/>
    <w:rsid w:val="009850E3"/>
    <w:rsid w:val="00987A17"/>
    <w:rsid w:val="00990EAA"/>
    <w:rsid w:val="009B114B"/>
    <w:rsid w:val="009B600C"/>
    <w:rsid w:val="009B759D"/>
    <w:rsid w:val="009C3818"/>
    <w:rsid w:val="009C5864"/>
    <w:rsid w:val="009C5E59"/>
    <w:rsid w:val="009D0DA4"/>
    <w:rsid w:val="009D6D3A"/>
    <w:rsid w:val="009F3302"/>
    <w:rsid w:val="00A103FC"/>
    <w:rsid w:val="00A15237"/>
    <w:rsid w:val="00A214E6"/>
    <w:rsid w:val="00A3042A"/>
    <w:rsid w:val="00A51ED6"/>
    <w:rsid w:val="00A54041"/>
    <w:rsid w:val="00A61BF3"/>
    <w:rsid w:val="00A628F0"/>
    <w:rsid w:val="00A80EBB"/>
    <w:rsid w:val="00A831B9"/>
    <w:rsid w:val="00A9203C"/>
    <w:rsid w:val="00AB0765"/>
    <w:rsid w:val="00AB089B"/>
    <w:rsid w:val="00AB4B16"/>
    <w:rsid w:val="00AB526E"/>
    <w:rsid w:val="00AC0BCF"/>
    <w:rsid w:val="00AC4506"/>
    <w:rsid w:val="00AD2E3A"/>
    <w:rsid w:val="00AE1B34"/>
    <w:rsid w:val="00AF0507"/>
    <w:rsid w:val="00B0239D"/>
    <w:rsid w:val="00B05759"/>
    <w:rsid w:val="00B1330A"/>
    <w:rsid w:val="00B15D6B"/>
    <w:rsid w:val="00B21415"/>
    <w:rsid w:val="00B324DA"/>
    <w:rsid w:val="00B32FCE"/>
    <w:rsid w:val="00B473F4"/>
    <w:rsid w:val="00B60B85"/>
    <w:rsid w:val="00B64514"/>
    <w:rsid w:val="00B71C38"/>
    <w:rsid w:val="00B8202C"/>
    <w:rsid w:val="00B82BBE"/>
    <w:rsid w:val="00B8336E"/>
    <w:rsid w:val="00B9284C"/>
    <w:rsid w:val="00BB41CA"/>
    <w:rsid w:val="00BB606F"/>
    <w:rsid w:val="00BB74E5"/>
    <w:rsid w:val="00BD49AD"/>
    <w:rsid w:val="00BE1506"/>
    <w:rsid w:val="00BF2377"/>
    <w:rsid w:val="00BF706A"/>
    <w:rsid w:val="00C07474"/>
    <w:rsid w:val="00C1104C"/>
    <w:rsid w:val="00C2095E"/>
    <w:rsid w:val="00C278F7"/>
    <w:rsid w:val="00C324FA"/>
    <w:rsid w:val="00C35F5F"/>
    <w:rsid w:val="00C4234D"/>
    <w:rsid w:val="00C4776B"/>
    <w:rsid w:val="00C51B77"/>
    <w:rsid w:val="00C60398"/>
    <w:rsid w:val="00C70A94"/>
    <w:rsid w:val="00C75A15"/>
    <w:rsid w:val="00C80C4B"/>
    <w:rsid w:val="00C831DF"/>
    <w:rsid w:val="00C86657"/>
    <w:rsid w:val="00CA323E"/>
    <w:rsid w:val="00CB7521"/>
    <w:rsid w:val="00CC1ABE"/>
    <w:rsid w:val="00CD4C0A"/>
    <w:rsid w:val="00CE0D78"/>
    <w:rsid w:val="00CF173B"/>
    <w:rsid w:val="00CF4C69"/>
    <w:rsid w:val="00CF51F7"/>
    <w:rsid w:val="00CF5847"/>
    <w:rsid w:val="00D072EE"/>
    <w:rsid w:val="00D23657"/>
    <w:rsid w:val="00D24FCF"/>
    <w:rsid w:val="00D3027E"/>
    <w:rsid w:val="00D364A0"/>
    <w:rsid w:val="00D36B99"/>
    <w:rsid w:val="00D41705"/>
    <w:rsid w:val="00D6641F"/>
    <w:rsid w:val="00D66595"/>
    <w:rsid w:val="00D7614D"/>
    <w:rsid w:val="00D81587"/>
    <w:rsid w:val="00D92B58"/>
    <w:rsid w:val="00D931AA"/>
    <w:rsid w:val="00D97B47"/>
    <w:rsid w:val="00DA5434"/>
    <w:rsid w:val="00DA75D6"/>
    <w:rsid w:val="00DB39A8"/>
    <w:rsid w:val="00DD48CD"/>
    <w:rsid w:val="00DD5E30"/>
    <w:rsid w:val="00DE0B7E"/>
    <w:rsid w:val="00DE561D"/>
    <w:rsid w:val="00E066C2"/>
    <w:rsid w:val="00E270EE"/>
    <w:rsid w:val="00E33582"/>
    <w:rsid w:val="00E35F37"/>
    <w:rsid w:val="00E53252"/>
    <w:rsid w:val="00E53F6F"/>
    <w:rsid w:val="00E63999"/>
    <w:rsid w:val="00E6590D"/>
    <w:rsid w:val="00E71022"/>
    <w:rsid w:val="00E721A1"/>
    <w:rsid w:val="00E812A7"/>
    <w:rsid w:val="00E8204B"/>
    <w:rsid w:val="00E8272C"/>
    <w:rsid w:val="00E90177"/>
    <w:rsid w:val="00E9457D"/>
    <w:rsid w:val="00E94B24"/>
    <w:rsid w:val="00EA3C93"/>
    <w:rsid w:val="00EA7874"/>
    <w:rsid w:val="00EC02F0"/>
    <w:rsid w:val="00EC62DA"/>
    <w:rsid w:val="00EC731F"/>
    <w:rsid w:val="00F003ED"/>
    <w:rsid w:val="00F11CB1"/>
    <w:rsid w:val="00F1249A"/>
    <w:rsid w:val="00F22304"/>
    <w:rsid w:val="00F3065A"/>
    <w:rsid w:val="00F306CF"/>
    <w:rsid w:val="00F37CC3"/>
    <w:rsid w:val="00F40B24"/>
    <w:rsid w:val="00F46B49"/>
    <w:rsid w:val="00F5327A"/>
    <w:rsid w:val="00F55D5A"/>
    <w:rsid w:val="00F66B02"/>
    <w:rsid w:val="00F85D53"/>
    <w:rsid w:val="00F91FAB"/>
    <w:rsid w:val="00F976D4"/>
    <w:rsid w:val="00FC14E6"/>
    <w:rsid w:val="00FC5CCB"/>
    <w:rsid w:val="00FD00A9"/>
    <w:rsid w:val="00FD0FED"/>
    <w:rsid w:val="00FE16B2"/>
    <w:rsid w:val="00FE69A2"/>
    <w:rsid w:val="00FF498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63DA6A0"/>
  <w15:docId w15:val="{5B5907EB-D6EB-467A-BFC0-8F67186E2F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DE0B7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DE0B7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DE0B7E"/>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DE0B7E"/>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DE0B7E"/>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DE0B7E"/>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DE0B7E"/>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DE0B7E"/>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DE0B7E"/>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E0B7E"/>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DE0B7E"/>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DE0B7E"/>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DE0B7E"/>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DE0B7E"/>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DE0B7E"/>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DE0B7E"/>
    <w:rPr>
      <w:rFonts w:eastAsiaTheme="majorEastAsia" w:cstheme="majorBidi"/>
      <w:color w:val="595959" w:themeColor="text1" w:themeTint="A6"/>
    </w:rPr>
  </w:style>
  <w:style w:type="character" w:customStyle="1" w:styleId="80">
    <w:name w:val="Заголовок 8 Знак"/>
    <w:basedOn w:val="a0"/>
    <w:link w:val="8"/>
    <w:uiPriority w:val="9"/>
    <w:semiHidden/>
    <w:rsid w:val="00DE0B7E"/>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DE0B7E"/>
    <w:rPr>
      <w:rFonts w:eastAsiaTheme="majorEastAsia" w:cstheme="majorBidi"/>
      <w:color w:val="272727" w:themeColor="text1" w:themeTint="D8"/>
    </w:rPr>
  </w:style>
  <w:style w:type="paragraph" w:styleId="a3">
    <w:name w:val="Title"/>
    <w:basedOn w:val="a"/>
    <w:next w:val="a"/>
    <w:link w:val="a4"/>
    <w:uiPriority w:val="10"/>
    <w:qFormat/>
    <w:rsid w:val="00DE0B7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DE0B7E"/>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DE0B7E"/>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DE0B7E"/>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DE0B7E"/>
    <w:pPr>
      <w:spacing w:before="160"/>
      <w:jc w:val="center"/>
    </w:pPr>
    <w:rPr>
      <w:i/>
      <w:iCs/>
      <w:color w:val="404040" w:themeColor="text1" w:themeTint="BF"/>
    </w:rPr>
  </w:style>
  <w:style w:type="character" w:customStyle="1" w:styleId="22">
    <w:name w:val="Цитата 2 Знак"/>
    <w:basedOn w:val="a0"/>
    <w:link w:val="21"/>
    <w:uiPriority w:val="29"/>
    <w:rsid w:val="00DE0B7E"/>
    <w:rPr>
      <w:i/>
      <w:iCs/>
      <w:color w:val="404040" w:themeColor="text1" w:themeTint="BF"/>
    </w:rPr>
  </w:style>
  <w:style w:type="paragraph" w:styleId="a7">
    <w:name w:val="List Paragraph"/>
    <w:basedOn w:val="a"/>
    <w:uiPriority w:val="34"/>
    <w:qFormat/>
    <w:rsid w:val="00DE0B7E"/>
    <w:pPr>
      <w:ind w:left="720"/>
      <w:contextualSpacing/>
    </w:pPr>
  </w:style>
  <w:style w:type="character" w:styleId="a8">
    <w:name w:val="Intense Emphasis"/>
    <w:basedOn w:val="a0"/>
    <w:uiPriority w:val="21"/>
    <w:qFormat/>
    <w:rsid w:val="00DE0B7E"/>
    <w:rPr>
      <w:i/>
      <w:iCs/>
      <w:color w:val="0F4761" w:themeColor="accent1" w:themeShade="BF"/>
    </w:rPr>
  </w:style>
  <w:style w:type="paragraph" w:styleId="a9">
    <w:name w:val="Intense Quote"/>
    <w:basedOn w:val="a"/>
    <w:next w:val="a"/>
    <w:link w:val="aa"/>
    <w:uiPriority w:val="30"/>
    <w:qFormat/>
    <w:rsid w:val="00DE0B7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DE0B7E"/>
    <w:rPr>
      <w:i/>
      <w:iCs/>
      <w:color w:val="0F4761" w:themeColor="accent1" w:themeShade="BF"/>
    </w:rPr>
  </w:style>
  <w:style w:type="character" w:styleId="ab">
    <w:name w:val="Intense Reference"/>
    <w:basedOn w:val="a0"/>
    <w:uiPriority w:val="32"/>
    <w:qFormat/>
    <w:rsid w:val="00DE0B7E"/>
    <w:rPr>
      <w:b/>
      <w:bCs/>
      <w:smallCaps/>
      <w:color w:val="0F4761" w:themeColor="accent1" w:themeShade="BF"/>
      <w:spacing w:val="5"/>
    </w:rPr>
  </w:style>
  <w:style w:type="character" w:styleId="ac">
    <w:name w:val="Hyperlink"/>
    <w:basedOn w:val="a0"/>
    <w:uiPriority w:val="99"/>
    <w:unhideWhenUsed/>
    <w:rsid w:val="00A628F0"/>
    <w:rPr>
      <w:color w:val="467886" w:themeColor="hyperlink"/>
      <w:u w:val="single"/>
    </w:rPr>
  </w:style>
  <w:style w:type="character" w:customStyle="1" w:styleId="UnresolvedMention">
    <w:name w:val="Unresolved Mention"/>
    <w:basedOn w:val="a0"/>
    <w:uiPriority w:val="99"/>
    <w:semiHidden/>
    <w:unhideWhenUsed/>
    <w:rsid w:val="00A628F0"/>
    <w:rPr>
      <w:color w:val="605E5C"/>
      <w:shd w:val="clear" w:color="auto" w:fill="E1DFDD"/>
    </w:rPr>
  </w:style>
  <w:style w:type="paragraph" w:styleId="ad">
    <w:name w:val="Normal (Web)"/>
    <w:basedOn w:val="a"/>
    <w:uiPriority w:val="99"/>
    <w:unhideWhenUsed/>
    <w:rsid w:val="0009140E"/>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character" w:styleId="ae">
    <w:name w:val="Strong"/>
    <w:basedOn w:val="a0"/>
    <w:uiPriority w:val="22"/>
    <w:qFormat/>
    <w:rsid w:val="0009140E"/>
    <w:rPr>
      <w:b/>
      <w:bCs/>
    </w:rPr>
  </w:style>
  <w:style w:type="character" w:styleId="af">
    <w:name w:val="Emphasis"/>
    <w:basedOn w:val="a0"/>
    <w:uiPriority w:val="20"/>
    <w:qFormat/>
    <w:rsid w:val="0009140E"/>
    <w:rPr>
      <w:i/>
      <w:iCs/>
    </w:rPr>
  </w:style>
  <w:style w:type="table" w:styleId="af0">
    <w:name w:val="Table Grid"/>
    <w:basedOn w:val="a1"/>
    <w:uiPriority w:val="39"/>
    <w:rsid w:val="00AB4B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header"/>
    <w:basedOn w:val="a"/>
    <w:link w:val="af2"/>
    <w:uiPriority w:val="99"/>
    <w:unhideWhenUsed/>
    <w:rsid w:val="00794E34"/>
    <w:pPr>
      <w:tabs>
        <w:tab w:val="center" w:pos="4819"/>
        <w:tab w:val="right" w:pos="9639"/>
      </w:tabs>
      <w:spacing w:after="0" w:line="240" w:lineRule="auto"/>
    </w:pPr>
  </w:style>
  <w:style w:type="character" w:customStyle="1" w:styleId="af2">
    <w:name w:val="Верхний колонтитул Знак"/>
    <w:basedOn w:val="a0"/>
    <w:link w:val="af1"/>
    <w:uiPriority w:val="99"/>
    <w:rsid w:val="00794E34"/>
  </w:style>
  <w:style w:type="paragraph" w:styleId="af3">
    <w:name w:val="footer"/>
    <w:basedOn w:val="a"/>
    <w:link w:val="af4"/>
    <w:uiPriority w:val="99"/>
    <w:unhideWhenUsed/>
    <w:rsid w:val="00794E34"/>
    <w:pPr>
      <w:tabs>
        <w:tab w:val="center" w:pos="4819"/>
        <w:tab w:val="right" w:pos="9639"/>
      </w:tabs>
      <w:spacing w:after="0" w:line="240" w:lineRule="auto"/>
    </w:pPr>
  </w:style>
  <w:style w:type="character" w:customStyle="1" w:styleId="af4">
    <w:name w:val="Нижний колонтитул Знак"/>
    <w:basedOn w:val="a0"/>
    <w:link w:val="af3"/>
    <w:uiPriority w:val="99"/>
    <w:rsid w:val="00794E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8524/2307-4604.2020.1(44).210994"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doi.org/10.32782/2522-4077-2025-212-16"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4666BC-FDF7-4155-9360-E342AB9C87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21</Pages>
  <Words>14649</Words>
  <Characters>83505</Characters>
  <Application>Microsoft Office Word</Application>
  <DocSecurity>0</DocSecurity>
  <Lines>695</Lines>
  <Paragraphs>195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Home</Company>
  <LinksUpToDate>false</LinksUpToDate>
  <CharactersWithSpaces>97959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Ольга Н.</dc:creator>
  <cp:lastModifiedBy>Admin</cp:lastModifiedBy>
  <cp:revision>5</cp:revision>
  <dcterms:created xsi:type="dcterms:W3CDTF">2025-12-01T20:18:00Z</dcterms:created>
  <dcterms:modified xsi:type="dcterms:W3CDTF">2025-12-02T13:09:00Z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id="gcd12T8K"/&gt;&lt;style id="http://www.zotero.org/styles/apa" locale="uk-UA" hasBibliography="1" bibliographyStyleHasBeenSet="0"/&gt;&lt;prefs&gt;&lt;pref name="fieldType" value="Field"/&gt;&lt;/prefs&gt;&lt;/data&gt;</vt:lpwstr>
  </property>
</Properties>
</file>