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098" w:rsidRDefault="00C71098" w:rsidP="00C71098">
      <w:pPr>
        <w:spacing w:line="0" w:lineRule="atLeast"/>
        <w:jc w:val="center"/>
        <w:rPr>
          <w:sz w:val="28"/>
        </w:rPr>
      </w:pPr>
      <w:bookmarkStart w:id="0" w:name="page1"/>
      <w:bookmarkEnd w:id="0"/>
      <w:r>
        <w:rPr>
          <w:sz w:val="28"/>
        </w:rPr>
        <w:t>Одеський національний університет імені І. І. Мечникова</w:t>
      </w:r>
    </w:p>
    <w:p w:rsidR="00C71098" w:rsidRDefault="00C71098" w:rsidP="00C71098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920B090" wp14:editId="362246A0">
            <wp:simplePos x="0" y="0"/>
            <wp:positionH relativeFrom="column">
              <wp:posOffset>147955</wp:posOffset>
            </wp:positionH>
            <wp:positionV relativeFrom="paragraph">
              <wp:posOffset>15240</wp:posOffset>
            </wp:positionV>
            <wp:extent cx="5977890" cy="635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098" w:rsidRDefault="00C71098" w:rsidP="00C71098">
      <w:pPr>
        <w:spacing w:line="12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jc w:val="center"/>
      </w:pPr>
      <w:r>
        <w:t>(повне найменування вищого навчального закладу)</w:t>
      </w:r>
    </w:p>
    <w:p w:rsidR="00C71098" w:rsidRDefault="00C71098" w:rsidP="00C71098">
      <w:pPr>
        <w:spacing w:line="239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jc w:val="center"/>
        <w:rPr>
          <w:sz w:val="28"/>
        </w:rPr>
      </w:pPr>
      <w:r>
        <w:rPr>
          <w:sz w:val="28"/>
        </w:rPr>
        <w:t>Факультет міжнародних відносин, політології та соціології</w:t>
      </w:r>
    </w:p>
    <w:p w:rsidR="00C71098" w:rsidRDefault="00C71098" w:rsidP="00C71098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5BFC3872" wp14:editId="760E62D3">
            <wp:simplePos x="0" y="0"/>
            <wp:positionH relativeFrom="column">
              <wp:posOffset>147955</wp:posOffset>
            </wp:positionH>
            <wp:positionV relativeFrom="paragraph">
              <wp:posOffset>15240</wp:posOffset>
            </wp:positionV>
            <wp:extent cx="5977890" cy="63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098" w:rsidRDefault="00C71098" w:rsidP="00C71098">
      <w:pPr>
        <w:spacing w:line="11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jc w:val="center"/>
      </w:pPr>
      <w:r>
        <w:t>(повне найменування інституту/факультету)</w:t>
      </w:r>
    </w:p>
    <w:p w:rsidR="00C71098" w:rsidRDefault="00C71098" w:rsidP="00C71098">
      <w:pPr>
        <w:spacing w:line="239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jc w:val="center"/>
        <w:rPr>
          <w:sz w:val="28"/>
        </w:rPr>
      </w:pPr>
      <w:r>
        <w:rPr>
          <w:sz w:val="28"/>
        </w:rPr>
        <w:t>Кафедра міжнародних відносин</w:t>
      </w:r>
    </w:p>
    <w:p w:rsidR="00C71098" w:rsidRDefault="00C71098" w:rsidP="00C71098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20F22AB2" wp14:editId="055CB3AD">
            <wp:simplePos x="0" y="0"/>
            <wp:positionH relativeFrom="column">
              <wp:posOffset>147955</wp:posOffset>
            </wp:positionH>
            <wp:positionV relativeFrom="paragraph">
              <wp:posOffset>15240</wp:posOffset>
            </wp:positionV>
            <wp:extent cx="5977890" cy="635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098" w:rsidRDefault="00C71098" w:rsidP="00C71098">
      <w:pPr>
        <w:spacing w:line="9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jc w:val="center"/>
      </w:pPr>
      <w:r>
        <w:t>(повна назва кафедри)</w:t>
      </w:r>
    </w:p>
    <w:p w:rsidR="00C71098" w:rsidRDefault="00C71098" w:rsidP="00C71098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287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ind w:right="60"/>
        <w:jc w:val="center"/>
        <w:rPr>
          <w:b/>
          <w:sz w:val="32"/>
        </w:rPr>
      </w:pPr>
      <w:r>
        <w:rPr>
          <w:b/>
          <w:sz w:val="32"/>
        </w:rPr>
        <w:t>Д и п л о м н а р о б о т а</w:t>
      </w:r>
    </w:p>
    <w:p w:rsidR="00C71098" w:rsidRDefault="00C71098" w:rsidP="00C71098">
      <w:pPr>
        <w:spacing w:line="243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ind w:right="-279"/>
        <w:jc w:val="center"/>
        <w:rPr>
          <w:sz w:val="28"/>
        </w:rPr>
      </w:pPr>
      <w:r>
        <w:rPr>
          <w:sz w:val="28"/>
        </w:rPr>
        <w:t>бакалавра</w:t>
      </w:r>
    </w:p>
    <w:p w:rsidR="00C71098" w:rsidRDefault="00C71098" w:rsidP="00C71098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5065B27D" wp14:editId="687D398D">
            <wp:simplePos x="0" y="0"/>
            <wp:positionH relativeFrom="column">
              <wp:posOffset>867410</wp:posOffset>
            </wp:positionH>
            <wp:positionV relativeFrom="paragraph">
              <wp:posOffset>15240</wp:posOffset>
            </wp:positionV>
            <wp:extent cx="4719320" cy="6350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932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098" w:rsidRDefault="00C71098" w:rsidP="00C71098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213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216" w:lineRule="auto"/>
        <w:ind w:left="260" w:right="260"/>
        <w:jc w:val="center"/>
        <w:rPr>
          <w:b/>
          <w:sz w:val="28"/>
          <w:u w:val="single"/>
        </w:rPr>
      </w:pPr>
      <w:r>
        <w:rPr>
          <w:sz w:val="28"/>
        </w:rPr>
        <w:t xml:space="preserve">на тему: </w:t>
      </w:r>
      <w:r>
        <w:rPr>
          <w:b/>
          <w:sz w:val="28"/>
          <w:u w:val="single"/>
        </w:rPr>
        <w:t>«Санкції як важіль впливу на політику Російської Федерації у</w:t>
      </w:r>
      <w:r>
        <w:rPr>
          <w:sz w:val="28"/>
        </w:rPr>
        <w:t xml:space="preserve"> </w:t>
      </w:r>
      <w:r>
        <w:rPr>
          <w:b/>
          <w:sz w:val="28"/>
          <w:u w:val="single"/>
        </w:rPr>
        <w:t>2014-2018 рр.»</w:t>
      </w:r>
    </w:p>
    <w:p w:rsidR="00C71098" w:rsidRDefault="00C71098" w:rsidP="00C71098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jc w:val="center"/>
        <w:rPr>
          <w:sz w:val="24"/>
          <w:u w:val="single"/>
        </w:rPr>
      </w:pPr>
      <w:r>
        <w:rPr>
          <w:sz w:val="24"/>
          <w:u w:val="single"/>
        </w:rPr>
        <w:t>«Санкции как рычаг влияния на политику Российской Федерации в 2014-2018 гг.»</w:t>
      </w:r>
    </w:p>
    <w:p w:rsidR="00C71098" w:rsidRDefault="00C71098" w:rsidP="00C71098">
      <w:pPr>
        <w:spacing w:line="0" w:lineRule="atLeast"/>
        <w:jc w:val="center"/>
        <w:rPr>
          <w:sz w:val="24"/>
          <w:u w:val="single"/>
        </w:rPr>
      </w:pPr>
      <w:r>
        <w:rPr>
          <w:sz w:val="24"/>
          <w:u w:val="single"/>
        </w:rPr>
        <w:t>« Sanctions as a lever of influence on the policy of the Russian Federation in 2014-2018.»</w:t>
      </w:r>
    </w:p>
    <w:p w:rsidR="00C71098" w:rsidRDefault="00C71098" w:rsidP="00C71098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235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ind w:left="3080"/>
        <w:rPr>
          <w:sz w:val="28"/>
        </w:rPr>
      </w:pPr>
      <w:r>
        <w:rPr>
          <w:sz w:val="28"/>
        </w:rPr>
        <w:t>Виконав(ла): студент(ка)ю 4 курсу</w:t>
      </w:r>
    </w:p>
    <w:p w:rsidR="00C71098" w:rsidRDefault="00C71098" w:rsidP="00C71098">
      <w:pPr>
        <w:spacing w:line="0" w:lineRule="atLeast"/>
        <w:ind w:left="3100"/>
        <w:rPr>
          <w:sz w:val="28"/>
        </w:rPr>
      </w:pPr>
      <w:r>
        <w:rPr>
          <w:sz w:val="28"/>
        </w:rPr>
        <w:t>денної форми навчання</w:t>
      </w:r>
    </w:p>
    <w:p w:rsidR="00C71098" w:rsidRDefault="00C71098" w:rsidP="00C71098">
      <w:pPr>
        <w:spacing w:line="0" w:lineRule="atLeast"/>
        <w:ind w:left="3100"/>
        <w:rPr>
          <w:sz w:val="28"/>
        </w:rPr>
      </w:pPr>
      <w:r>
        <w:rPr>
          <w:sz w:val="28"/>
        </w:rPr>
        <w:t>напряму підготовки</w:t>
      </w:r>
    </w:p>
    <w:p w:rsidR="00C71098" w:rsidRDefault="00C71098" w:rsidP="00C71098">
      <w:pPr>
        <w:spacing w:line="0" w:lineRule="atLeast"/>
        <w:ind w:left="3100"/>
        <w:rPr>
          <w:sz w:val="28"/>
          <w:u w:val="single"/>
        </w:rPr>
      </w:pPr>
      <w:r>
        <w:rPr>
          <w:sz w:val="28"/>
          <w:u w:val="single"/>
        </w:rPr>
        <w:t>6.030201 Міжнародні відносини</w:t>
      </w:r>
    </w:p>
    <w:p w:rsidR="00C71098" w:rsidRDefault="00C71098" w:rsidP="00C71098">
      <w:pPr>
        <w:spacing w:line="216" w:lineRule="auto"/>
        <w:ind w:left="3100"/>
        <w:rPr>
          <w:sz w:val="18"/>
        </w:rPr>
      </w:pPr>
      <w:r>
        <w:rPr>
          <w:sz w:val="18"/>
        </w:rPr>
        <w:t>(шифр і назва напряму підготовки або спеціальності)</w:t>
      </w:r>
    </w:p>
    <w:p w:rsidR="00C71098" w:rsidRDefault="00C71098" w:rsidP="00C71098">
      <w:pPr>
        <w:spacing w:line="218" w:lineRule="auto"/>
        <w:ind w:right="340"/>
        <w:jc w:val="center"/>
        <w:rPr>
          <w:sz w:val="28"/>
          <w:u w:val="single"/>
        </w:rPr>
      </w:pPr>
      <w:r>
        <w:rPr>
          <w:sz w:val="28"/>
          <w:u w:val="single"/>
        </w:rPr>
        <w:t>Борзенкова Валерія Ігорівна</w:t>
      </w:r>
    </w:p>
    <w:p w:rsidR="00C71098" w:rsidRDefault="00C71098" w:rsidP="00C71098">
      <w:pPr>
        <w:spacing w:line="218" w:lineRule="auto"/>
        <w:ind w:right="180"/>
        <w:jc w:val="center"/>
        <w:rPr>
          <w:sz w:val="18"/>
        </w:rPr>
      </w:pPr>
      <w:r>
        <w:rPr>
          <w:sz w:val="18"/>
        </w:rPr>
        <w:t>(прізвище,ім’я,по-батькові)</w:t>
      </w:r>
    </w:p>
    <w:p w:rsidR="00C71098" w:rsidRDefault="00C71098" w:rsidP="00C71098">
      <w:pPr>
        <w:spacing w:line="191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tabs>
          <w:tab w:val="left" w:pos="8220"/>
        </w:tabs>
        <w:spacing w:line="0" w:lineRule="atLeast"/>
        <w:ind w:left="3100"/>
        <w:rPr>
          <w:sz w:val="28"/>
        </w:rPr>
      </w:pPr>
      <w:r>
        <w:rPr>
          <w:sz w:val="28"/>
        </w:rPr>
        <w:t xml:space="preserve">Керівник </w:t>
      </w:r>
      <w:r>
        <w:rPr>
          <w:sz w:val="28"/>
          <w:u w:val="single"/>
        </w:rPr>
        <w:t>к. пол. н., доцент Дубовик В.А.</w:t>
      </w:r>
      <w:r>
        <w:rPr>
          <w:rFonts w:ascii="Times New Roman" w:eastAsia="Times New Roman" w:hAnsi="Times New Roman"/>
        </w:rPr>
        <w:tab/>
      </w:r>
      <w:r>
        <w:rPr>
          <w:sz w:val="28"/>
        </w:rPr>
        <w:t>_________</w:t>
      </w:r>
    </w:p>
    <w:p w:rsidR="00C71098" w:rsidRDefault="00C71098" w:rsidP="00C71098">
      <w:pPr>
        <w:spacing w:line="196" w:lineRule="auto"/>
        <w:ind w:left="3100"/>
        <w:rPr>
          <w:sz w:val="19"/>
        </w:rPr>
      </w:pPr>
      <w:r>
        <w:rPr>
          <w:sz w:val="28"/>
        </w:rPr>
        <w:t>(</w:t>
      </w:r>
      <w:r>
        <w:rPr>
          <w:sz w:val="19"/>
        </w:rPr>
        <w:t>науковий ступінь,</w:t>
      </w:r>
      <w:r>
        <w:rPr>
          <w:sz w:val="28"/>
        </w:rPr>
        <w:t xml:space="preserve"> </w:t>
      </w:r>
      <w:r>
        <w:rPr>
          <w:sz w:val="19"/>
        </w:rPr>
        <w:t>вчене звання,прізвище та ініціали,</w:t>
      </w:r>
      <w:r>
        <w:rPr>
          <w:sz w:val="28"/>
        </w:rPr>
        <w:t xml:space="preserve"> </w:t>
      </w:r>
      <w:r>
        <w:rPr>
          <w:sz w:val="19"/>
        </w:rPr>
        <w:t>підпис)</w:t>
      </w:r>
    </w:p>
    <w:p w:rsidR="00C71098" w:rsidRDefault="00C71098" w:rsidP="00C71098">
      <w:pPr>
        <w:spacing w:line="97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ind w:left="3100"/>
        <w:rPr>
          <w:sz w:val="28"/>
          <w:u w:val="single"/>
        </w:rPr>
      </w:pPr>
      <w:r>
        <w:rPr>
          <w:sz w:val="28"/>
        </w:rPr>
        <w:t xml:space="preserve">Рецензент </w:t>
      </w:r>
      <w:r>
        <w:rPr>
          <w:rFonts w:ascii="Times New Roman" w:eastAsia="Times New Roman" w:hAnsi="Times New Roman"/>
          <w:sz w:val="28"/>
          <w:u w:val="single"/>
        </w:rPr>
        <w:t>д.політ.н.,</w:t>
      </w:r>
      <w:r>
        <w:rPr>
          <w:sz w:val="28"/>
        </w:rPr>
        <w:t xml:space="preserve"> </w:t>
      </w:r>
      <w:r>
        <w:rPr>
          <w:rFonts w:ascii="Times New Roman" w:eastAsia="Times New Roman" w:hAnsi="Times New Roman"/>
          <w:sz w:val="28"/>
          <w:u w:val="single"/>
        </w:rPr>
        <w:t>проф.</w:t>
      </w:r>
      <w:r>
        <w:rPr>
          <w:sz w:val="28"/>
        </w:rPr>
        <w:t xml:space="preserve"> </w:t>
      </w:r>
      <w:r>
        <w:rPr>
          <w:sz w:val="28"/>
          <w:u w:val="single"/>
        </w:rPr>
        <w:t>Брусиловська О.І.</w:t>
      </w:r>
    </w:p>
    <w:p w:rsidR="00C71098" w:rsidRDefault="00C71098" w:rsidP="00C71098">
      <w:pPr>
        <w:spacing w:line="228" w:lineRule="auto"/>
        <w:ind w:left="3120"/>
        <w:rPr>
          <w:sz w:val="19"/>
        </w:rPr>
      </w:pPr>
      <w:r>
        <w:rPr>
          <w:sz w:val="28"/>
        </w:rPr>
        <w:t>(</w:t>
      </w:r>
      <w:r>
        <w:rPr>
          <w:sz w:val="19"/>
        </w:rPr>
        <w:t>науковий ступінь,</w:t>
      </w:r>
      <w:r>
        <w:rPr>
          <w:sz w:val="28"/>
        </w:rPr>
        <w:t xml:space="preserve"> </w:t>
      </w:r>
      <w:r>
        <w:rPr>
          <w:sz w:val="19"/>
        </w:rPr>
        <w:t>вчене звання,прізвище та ініціали)</w:t>
      </w:r>
    </w:p>
    <w:p w:rsidR="00C71098" w:rsidRDefault="00C71098" w:rsidP="00C71098">
      <w:pPr>
        <w:spacing w:line="273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80"/>
        <w:gridCol w:w="3980"/>
        <w:gridCol w:w="1440"/>
        <w:gridCol w:w="2220"/>
        <w:gridCol w:w="140"/>
        <w:gridCol w:w="660"/>
      </w:tblGrid>
      <w:tr w:rsidR="00C71098" w:rsidTr="00C71098">
        <w:trPr>
          <w:trHeight w:val="342"/>
        </w:trPr>
        <w:tc>
          <w:tcPr>
            <w:tcW w:w="5160" w:type="dxa"/>
            <w:gridSpan w:val="2"/>
            <w:vAlign w:val="bottom"/>
            <w:hideMark/>
          </w:tcPr>
          <w:p w:rsidR="00C71098" w:rsidRDefault="00C71098">
            <w:pPr>
              <w:spacing w:line="0" w:lineRule="atLeas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C71098" w:rsidRDefault="00C71098">
            <w:pPr>
              <w:spacing w:line="0" w:lineRule="atLeast"/>
              <w:rPr>
                <w:sz w:val="28"/>
              </w:rPr>
            </w:pPr>
            <w:r>
              <w:rPr>
                <w:sz w:val="28"/>
              </w:rPr>
              <w:t>Захищено на засіданні ЕК №__3__</w:t>
            </w:r>
          </w:p>
        </w:tc>
      </w:tr>
      <w:tr w:rsidR="00C71098" w:rsidTr="00C71098">
        <w:trPr>
          <w:trHeight w:val="20"/>
        </w:trPr>
        <w:tc>
          <w:tcPr>
            <w:tcW w:w="5160" w:type="dxa"/>
            <w:gridSpan w:val="2"/>
            <w:vAlign w:val="bottom"/>
          </w:tcPr>
          <w:p w:rsidR="00C71098" w:rsidRDefault="00C71098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vAlign w:val="bottom"/>
          </w:tcPr>
          <w:p w:rsidR="00C71098" w:rsidRDefault="00C71098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20" w:type="dxa"/>
            <w:vAlign w:val="bottom"/>
          </w:tcPr>
          <w:p w:rsidR="00C71098" w:rsidRDefault="00C71098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0" w:type="dxa"/>
            <w:shd w:val="clear" w:color="auto" w:fill="000000"/>
            <w:vAlign w:val="bottom"/>
          </w:tcPr>
          <w:p w:rsidR="00C71098" w:rsidRDefault="00C71098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60" w:type="dxa"/>
            <w:vAlign w:val="bottom"/>
          </w:tcPr>
          <w:p w:rsidR="00C71098" w:rsidRDefault="00C71098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C71098" w:rsidTr="00C71098">
        <w:trPr>
          <w:trHeight w:val="504"/>
        </w:trPr>
        <w:tc>
          <w:tcPr>
            <w:tcW w:w="5160" w:type="dxa"/>
            <w:gridSpan w:val="2"/>
            <w:vAlign w:val="bottom"/>
            <w:hideMark/>
          </w:tcPr>
          <w:p w:rsidR="00C71098" w:rsidRDefault="00C71098">
            <w:pPr>
              <w:spacing w:line="0" w:lineRule="atLeast"/>
              <w:rPr>
                <w:sz w:val="28"/>
              </w:rPr>
            </w:pPr>
            <w:r>
              <w:rPr>
                <w:sz w:val="28"/>
              </w:rPr>
              <w:t>Протокол засідання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C71098" w:rsidRDefault="00C71098">
            <w:pPr>
              <w:spacing w:line="0" w:lineRule="atLeast"/>
              <w:rPr>
                <w:sz w:val="28"/>
              </w:rPr>
            </w:pPr>
            <w:r>
              <w:rPr>
                <w:sz w:val="28"/>
              </w:rPr>
              <w:t>протокол № ___ від ____________ р.</w:t>
            </w:r>
          </w:p>
        </w:tc>
      </w:tr>
      <w:tr w:rsidR="00C71098" w:rsidTr="00C71098">
        <w:trPr>
          <w:trHeight w:val="485"/>
        </w:trPr>
        <w:tc>
          <w:tcPr>
            <w:tcW w:w="5160" w:type="dxa"/>
            <w:gridSpan w:val="2"/>
            <w:vAlign w:val="bottom"/>
            <w:hideMark/>
          </w:tcPr>
          <w:p w:rsidR="00C71098" w:rsidRDefault="00C71098">
            <w:pPr>
              <w:spacing w:line="0" w:lineRule="atLeast"/>
              <w:rPr>
                <w:sz w:val="28"/>
              </w:rPr>
            </w:pPr>
            <w:r>
              <w:rPr>
                <w:sz w:val="28"/>
              </w:rPr>
              <w:t>№ ___ від ___________ р.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C71098" w:rsidRDefault="00C71098">
            <w:pPr>
              <w:spacing w:line="0" w:lineRule="atLeast"/>
              <w:rPr>
                <w:w w:val="99"/>
                <w:sz w:val="28"/>
              </w:rPr>
            </w:pPr>
            <w:r>
              <w:rPr>
                <w:w w:val="99"/>
                <w:sz w:val="28"/>
              </w:rPr>
              <w:t>Оцінка______________/___ ___/____</w:t>
            </w:r>
          </w:p>
        </w:tc>
      </w:tr>
      <w:tr w:rsidR="00C71098" w:rsidTr="00C71098">
        <w:trPr>
          <w:trHeight w:val="266"/>
        </w:trPr>
        <w:tc>
          <w:tcPr>
            <w:tcW w:w="1180" w:type="dxa"/>
            <w:vAlign w:val="bottom"/>
          </w:tcPr>
          <w:p w:rsidR="00C71098" w:rsidRDefault="00C7109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980" w:type="dxa"/>
            <w:vAlign w:val="bottom"/>
          </w:tcPr>
          <w:p w:rsidR="00C71098" w:rsidRDefault="00C71098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60" w:type="dxa"/>
            <w:gridSpan w:val="4"/>
            <w:vAlign w:val="bottom"/>
            <w:hideMark/>
          </w:tcPr>
          <w:p w:rsidR="00C71098" w:rsidRDefault="00C71098">
            <w:pPr>
              <w:spacing w:line="0" w:lineRule="atLeast"/>
              <w:ind w:left="300"/>
            </w:pPr>
            <w:r>
              <w:t>(за національною шкалою, шкалою ЕСТS, бали)</w:t>
            </w:r>
          </w:p>
        </w:tc>
      </w:tr>
      <w:tr w:rsidR="00C71098" w:rsidTr="00C71098">
        <w:trPr>
          <w:trHeight w:val="718"/>
        </w:trPr>
        <w:tc>
          <w:tcPr>
            <w:tcW w:w="5160" w:type="dxa"/>
            <w:gridSpan w:val="2"/>
            <w:vAlign w:val="bottom"/>
            <w:hideMark/>
          </w:tcPr>
          <w:p w:rsidR="00C71098" w:rsidRDefault="00C71098">
            <w:pPr>
              <w:spacing w:line="0" w:lineRule="atLeast"/>
              <w:rPr>
                <w:sz w:val="28"/>
              </w:rPr>
            </w:pPr>
            <w:r>
              <w:rPr>
                <w:sz w:val="28"/>
              </w:rPr>
              <w:t>Завідувач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C71098" w:rsidRDefault="00C71098">
            <w:pPr>
              <w:spacing w:line="0" w:lineRule="atLeast"/>
              <w:rPr>
                <w:sz w:val="28"/>
              </w:rPr>
            </w:pPr>
            <w:r>
              <w:rPr>
                <w:sz w:val="28"/>
              </w:rPr>
              <w:t>Голова ЕК</w:t>
            </w:r>
          </w:p>
        </w:tc>
      </w:tr>
      <w:tr w:rsidR="00C71098" w:rsidTr="00C71098">
        <w:trPr>
          <w:trHeight w:val="687"/>
        </w:trPr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71098" w:rsidRDefault="00C7109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980" w:type="dxa"/>
            <w:vAlign w:val="bottom"/>
            <w:hideMark/>
          </w:tcPr>
          <w:p w:rsidR="00C71098" w:rsidRDefault="00C71098">
            <w:pPr>
              <w:spacing w:line="0" w:lineRule="atLeast"/>
              <w:ind w:left="740"/>
              <w:rPr>
                <w:sz w:val="28"/>
              </w:rPr>
            </w:pPr>
            <w:r>
              <w:rPr>
                <w:sz w:val="28"/>
              </w:rPr>
              <w:t>Брусиловська О.І.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71098" w:rsidRDefault="00C71098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20" w:type="dxa"/>
            <w:gridSpan w:val="3"/>
            <w:vAlign w:val="bottom"/>
            <w:hideMark/>
          </w:tcPr>
          <w:p w:rsidR="00C71098" w:rsidRDefault="00C71098">
            <w:pPr>
              <w:spacing w:line="0" w:lineRule="atLeast"/>
              <w:ind w:left="820"/>
              <w:rPr>
                <w:sz w:val="28"/>
              </w:rPr>
            </w:pPr>
            <w:r>
              <w:rPr>
                <w:sz w:val="28"/>
              </w:rPr>
              <w:t>Брусиловська О.І.</w:t>
            </w:r>
          </w:p>
        </w:tc>
      </w:tr>
      <w:tr w:rsidR="00C71098" w:rsidTr="00C71098">
        <w:trPr>
          <w:trHeight w:val="284"/>
        </w:trPr>
        <w:tc>
          <w:tcPr>
            <w:tcW w:w="5160" w:type="dxa"/>
            <w:gridSpan w:val="2"/>
            <w:vAlign w:val="bottom"/>
            <w:hideMark/>
          </w:tcPr>
          <w:p w:rsidR="00C71098" w:rsidRDefault="00C71098">
            <w:pPr>
              <w:spacing w:line="0" w:lineRule="atLeast"/>
              <w:ind w:left="280"/>
            </w:pPr>
            <w:r>
              <w:t>(підпис)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C71098" w:rsidRDefault="00C71098">
            <w:pPr>
              <w:spacing w:line="0" w:lineRule="atLeast"/>
              <w:ind w:left="440"/>
            </w:pPr>
            <w:r>
              <w:t>(підпис)</w:t>
            </w:r>
          </w:p>
        </w:tc>
      </w:tr>
    </w:tbl>
    <w:p w:rsidR="00C71098" w:rsidRDefault="00C71098" w:rsidP="00C71098">
      <w:pPr>
        <w:sectPr w:rsidR="00C71098">
          <w:pgSz w:w="11900" w:h="16838"/>
          <w:pgMar w:top="1127" w:right="586" w:bottom="773" w:left="1440" w:header="0" w:footer="0" w:gutter="0"/>
          <w:cols w:space="720"/>
        </w:sectPr>
      </w:pPr>
    </w:p>
    <w:p w:rsidR="00C71098" w:rsidRDefault="00C71098" w:rsidP="00C71098">
      <w:pPr>
        <w:spacing w:line="395" w:lineRule="exact"/>
        <w:rPr>
          <w:rFonts w:ascii="Times New Roman" w:eastAsia="Times New Roman" w:hAnsi="Times New Roman"/>
          <w:sz w:val="24"/>
        </w:rPr>
      </w:pPr>
    </w:p>
    <w:p w:rsidR="00C71098" w:rsidRDefault="00C71098" w:rsidP="00C71098">
      <w:pPr>
        <w:spacing w:line="0" w:lineRule="atLeast"/>
        <w:ind w:left="3500"/>
        <w:rPr>
          <w:rFonts w:ascii="Times New Roman" w:eastAsia="Times New Roman" w:hAnsi="Times New Roman"/>
          <w:b/>
          <w:sz w:val="27"/>
        </w:rPr>
      </w:pPr>
      <w:r>
        <w:rPr>
          <w:rFonts w:ascii="Times New Roman" w:eastAsia="Times New Roman" w:hAnsi="Times New Roman"/>
          <w:b/>
          <w:sz w:val="27"/>
        </w:rPr>
        <w:t>Одеса – 2018</w:t>
      </w:r>
    </w:p>
    <w:p w:rsidR="00C71098" w:rsidRDefault="00C71098" w:rsidP="00C71098">
      <w:pPr>
        <w:rPr>
          <w:rFonts w:ascii="Times New Roman" w:eastAsia="Times New Roman" w:hAnsi="Times New Roman"/>
          <w:b/>
          <w:sz w:val="27"/>
        </w:rPr>
        <w:sectPr w:rsidR="00C71098">
          <w:type w:val="continuous"/>
          <w:pgSz w:w="11900" w:h="16838"/>
          <w:pgMar w:top="1127" w:right="586" w:bottom="773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jc w:val="right"/>
        <w:rPr>
          <w:sz w:val="24"/>
        </w:rPr>
      </w:pPr>
      <w:bookmarkStart w:id="1" w:name="page2"/>
      <w:bookmarkEnd w:id="1"/>
      <w:r>
        <w:rPr>
          <w:sz w:val="24"/>
        </w:rPr>
        <w:t>2</w:t>
      </w:r>
    </w:p>
    <w:p w:rsidR="00C71098" w:rsidRDefault="00C71098" w:rsidP="00C71098">
      <w:pPr>
        <w:spacing w:line="20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20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26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СОДЕРЖАНИЕ</w:t>
      </w:r>
    </w:p>
    <w:p w:rsidR="00C71098" w:rsidRDefault="00C71098" w:rsidP="00C71098">
      <w:pPr>
        <w:spacing w:line="16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Введение…………………………………………………………………..…….…3</w:t>
      </w:r>
    </w:p>
    <w:p w:rsidR="00C71098" w:rsidRDefault="00C71098" w:rsidP="00C71098">
      <w:pPr>
        <w:spacing w:line="163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tabs>
          <w:tab w:val="left" w:pos="1140"/>
          <w:tab w:val="left" w:pos="1560"/>
          <w:tab w:val="left" w:pos="3640"/>
          <w:tab w:val="left" w:pos="4840"/>
          <w:tab w:val="left" w:pos="6080"/>
          <w:tab w:val="left" w:pos="7220"/>
          <w:tab w:val="left" w:pos="9440"/>
        </w:tabs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Экономические</w:t>
      </w:r>
      <w:r>
        <w:rPr>
          <w:rFonts w:ascii="Times New Roman" w:eastAsia="Times New Roman" w:hAnsi="Times New Roman"/>
          <w:sz w:val="28"/>
        </w:rPr>
        <w:tab/>
        <w:t>санкции</w:t>
      </w:r>
      <w:r>
        <w:rPr>
          <w:rFonts w:ascii="Times New Roman" w:eastAsia="Times New Roman" w:hAnsi="Times New Roman"/>
          <w:sz w:val="28"/>
        </w:rPr>
        <w:tab/>
        <w:t>против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России:</w:t>
      </w:r>
      <w:r>
        <w:rPr>
          <w:rFonts w:ascii="Times New Roman" w:eastAsia="Times New Roman" w:hAnsi="Times New Roman"/>
          <w:sz w:val="28"/>
        </w:rPr>
        <w:tab/>
        <w:t>краткосрочные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и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среднесрочные последствия для нефтяной и газовой промышленности……………………………………………………………...….7</w:t>
      </w:r>
    </w:p>
    <w:p w:rsidR="00C71098" w:rsidRDefault="00C71098" w:rsidP="00C71098">
      <w:pPr>
        <w:spacing w:line="15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2. Влияние санкций ЕС на Российскую Федерацию…………………...21</w:t>
      </w:r>
    </w:p>
    <w:p w:rsidR="00C71098" w:rsidRDefault="00C71098" w:rsidP="00C71098">
      <w:pPr>
        <w:spacing w:line="16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3. Санкции США против Российской Федерации…………………...…37</w:t>
      </w:r>
    </w:p>
    <w:p w:rsidR="00C71098" w:rsidRDefault="00C71098" w:rsidP="00C71098">
      <w:pPr>
        <w:spacing w:line="163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Заключение……………………………………………………………………….52</w:t>
      </w:r>
    </w:p>
    <w:p w:rsidR="00C71098" w:rsidRDefault="00C71098" w:rsidP="00C71098">
      <w:pPr>
        <w:spacing w:line="16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Список изученных источников………………………………………………....54</w:t>
      </w:r>
    </w:p>
    <w:p w:rsidR="00C71098" w:rsidRDefault="00C71098" w:rsidP="00C71098">
      <w:pPr>
        <w:rPr>
          <w:rFonts w:ascii="Times New Roman" w:eastAsia="Times New Roman" w:hAnsi="Times New Roman"/>
          <w:sz w:val="28"/>
        </w:rPr>
        <w:sectPr w:rsidR="00C71098">
          <w:pgSz w:w="11900" w:h="16838"/>
          <w:pgMar w:top="703" w:right="846" w:bottom="1440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ind w:left="9500"/>
        <w:rPr>
          <w:sz w:val="23"/>
        </w:rPr>
      </w:pPr>
      <w:bookmarkStart w:id="2" w:name="page3"/>
      <w:bookmarkEnd w:id="2"/>
      <w:r>
        <w:rPr>
          <w:sz w:val="23"/>
        </w:rPr>
        <w:t>3</w:t>
      </w:r>
    </w:p>
    <w:p w:rsidR="00C71098" w:rsidRDefault="00C71098" w:rsidP="00C71098">
      <w:pPr>
        <w:spacing w:line="297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42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ВВЕДЕНИЕ</w:t>
      </w:r>
    </w:p>
    <w:p w:rsidR="00C71098" w:rsidRDefault="00C71098" w:rsidP="00C71098">
      <w:pPr>
        <w:spacing w:line="16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tabs>
          <w:tab w:val="left" w:pos="1920"/>
          <w:tab w:val="left" w:pos="3000"/>
          <w:tab w:val="left" w:pos="4560"/>
          <w:tab w:val="left" w:pos="5620"/>
          <w:tab w:val="left" w:pos="6880"/>
          <w:tab w:val="left" w:pos="8260"/>
          <w:tab w:val="left" w:pos="8880"/>
        </w:tabs>
        <w:spacing w:line="0" w:lineRule="atLeast"/>
        <w:ind w:left="98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Темой</w:t>
      </w:r>
      <w:r>
        <w:rPr>
          <w:rFonts w:ascii="Times New Roman" w:eastAsia="Times New Roman" w:hAnsi="Times New Roman"/>
          <w:sz w:val="28"/>
        </w:rPr>
        <w:tab/>
        <w:t>данной</w:t>
      </w:r>
      <w:r>
        <w:rPr>
          <w:rFonts w:ascii="Times New Roman" w:eastAsia="Times New Roman" w:hAnsi="Times New Roman"/>
          <w:sz w:val="28"/>
        </w:rPr>
        <w:tab/>
        <w:t>дипломной</w:t>
      </w:r>
      <w:r>
        <w:rPr>
          <w:rFonts w:ascii="Times New Roman" w:eastAsia="Times New Roman" w:hAnsi="Times New Roman"/>
          <w:sz w:val="28"/>
        </w:rPr>
        <w:tab/>
        <w:t>работы</w:t>
      </w:r>
      <w:r>
        <w:rPr>
          <w:rFonts w:ascii="Times New Roman" w:eastAsia="Times New Roman" w:hAnsi="Times New Roman"/>
          <w:sz w:val="28"/>
        </w:rPr>
        <w:tab/>
        <w:t>является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«Санкции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как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рычаг</w:t>
      </w:r>
    </w:p>
    <w:p w:rsidR="00C71098" w:rsidRDefault="00C71098" w:rsidP="00C71098">
      <w:pPr>
        <w:spacing w:line="163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влияния на политику Российской Федерации в 2014 2018 гг.»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Актуальность выбранной темы обусловлена тем, что экономические санкции остаются важным инструментом международной дипломатии и внешней политики XXI века. После введения санкций появляется много негативных последствий, связанных с замедлением роста ВВП, снижением развития предпринимательского сектора, потерей рабочих мест. Экономические санкции в сочетании с другими мерами (например, военно-</w:t>
      </w:r>
    </w:p>
    <w:p w:rsidR="00C71098" w:rsidRDefault="00C71098" w:rsidP="00C71098">
      <w:pPr>
        <w:spacing w:line="16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политического характера) могут вполне успешно оказать дестабилизирующий эффект в политической системе управления. Более разрушительные последствия для экономики Российской Федерации может иметь рост военных расходов. Это связано с приближением сил НАТО.</w:t>
      </w:r>
    </w:p>
    <w:p w:rsidR="00C71098" w:rsidRDefault="00C71098" w:rsidP="00C71098">
      <w:pPr>
        <w:spacing w:line="2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Целью дипломной работы является исследование влияния санкций на политику Российской Федерации.</w:t>
      </w:r>
    </w:p>
    <w:p w:rsidR="00C71098" w:rsidRDefault="00C71098" w:rsidP="00C71098">
      <w:pPr>
        <w:spacing w:line="3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реализации указанной цели исследования необходимо решить ряд задач:</w:t>
      </w:r>
    </w:p>
    <w:p w:rsidR="00C71098" w:rsidRDefault="00C71098" w:rsidP="00C71098">
      <w:pPr>
        <w:spacing w:line="15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1"/>
        </w:numPr>
        <w:tabs>
          <w:tab w:val="left" w:pos="1280"/>
        </w:tabs>
        <w:spacing w:line="0" w:lineRule="atLeast"/>
        <w:ind w:left="1280" w:hanging="31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охарактеризовать экономические санкции против России;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"/>
        </w:numPr>
        <w:tabs>
          <w:tab w:val="left" w:pos="1301"/>
        </w:tabs>
        <w:spacing w:line="350" w:lineRule="auto"/>
        <w:ind w:left="260" w:firstLine="71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проанализировать краткосрочные и среднесрочные последствия для нефтяной и газовой промышленности;</w:t>
      </w:r>
    </w:p>
    <w:p w:rsidR="00C71098" w:rsidRDefault="00C71098" w:rsidP="00C71098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"/>
        </w:numPr>
        <w:tabs>
          <w:tab w:val="left" w:pos="1327"/>
        </w:tabs>
        <w:spacing w:line="348" w:lineRule="auto"/>
        <w:ind w:left="260" w:right="20" w:firstLine="71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исследовать экономику ЕС санкций против России и их обратное воздействие.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spacing w:line="352" w:lineRule="auto"/>
        <w:ind w:left="260" w:firstLine="141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достижения поставленной цели и решения задач данной работы был изучен целый комплекс документальных источников и научной литературы.</w:t>
      </w:r>
    </w:p>
    <w:p w:rsidR="00C71098" w:rsidRDefault="00C71098" w:rsidP="00C71098">
      <w:pPr>
        <w:spacing w:line="2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Источниковую основу исследования составляет широкий круг различного рода документов. Прежде всего, это официальные аналитические документы. Топливно-энергетический комплекс России [22], Центр международной торговли Москвы [24].</w:t>
      </w:r>
    </w:p>
    <w:p w:rsidR="00C71098" w:rsidRDefault="00C71098" w:rsidP="00C71098">
      <w:pPr>
        <w:spacing w:line="355" w:lineRule="auto"/>
        <w:rPr>
          <w:rFonts w:ascii="Times New Roman" w:eastAsia="Times New Roman" w:hAnsi="Times New Roman"/>
          <w:sz w:val="28"/>
        </w:rPr>
        <w:sectPr w:rsidR="00C71098">
          <w:pgSz w:w="11900" w:h="16838"/>
          <w:pgMar w:top="715" w:right="846" w:bottom="980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ind w:left="9500"/>
        <w:rPr>
          <w:sz w:val="23"/>
        </w:rPr>
      </w:pPr>
      <w:bookmarkStart w:id="3" w:name="page4"/>
      <w:bookmarkEnd w:id="3"/>
      <w:r>
        <w:rPr>
          <w:sz w:val="23"/>
        </w:rPr>
        <w:t>4</w:t>
      </w: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Стоит отметить электронные архивы международных организаций, содержащие уставы организаций, доклады об их деятельности, программы сотрудничества и помощи.</w:t>
      </w:r>
    </w:p>
    <w:p w:rsidR="00C71098" w:rsidRDefault="00C71098" w:rsidP="00C71098">
      <w:pPr>
        <w:spacing w:line="2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Большую ценность для работы имеют данные научных журналов о международных отношениях «Экономика России, цифры и факты. Нефтегазовая промышленность» [29], Дэвид К. Становление Д. Трампа [32], Францеско Г. Кто платит за санкционирование России? [34].</w:t>
      </w:r>
    </w:p>
    <w:p w:rsidR="00C71098" w:rsidRDefault="00C71098" w:rsidP="00C71098">
      <w:pPr>
        <w:spacing w:line="2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Основными документами, изученными для данного исследования, стали: Никитин А. «Новая система отношений великих держав XXI века» [16], Нуреев Р. «Экономическая компаративистика» [17].</w:t>
      </w:r>
    </w:p>
    <w:p w:rsidR="00C71098" w:rsidRDefault="00C71098" w:rsidP="00C71098">
      <w:pPr>
        <w:spacing w:line="23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Дать оценку участию международных организаций в урегулировании кризиса помогла монография Д. Балуев «Эволюция экономических санкций как инструмента внешней политики» [1]. В данной книге рассматриваются вопросы развития мировой практики применения экономических санкций, доктринальных взглядов в отношении легальности и эффективности их использования, освещается существующий в Соединенных Штатах и Европейском союзе правовой механизм введения экономических санкций против иностранных государств, их граждан и юридических лиц в сравнении</w:t>
      </w:r>
    </w:p>
    <w:p w:rsidR="00C71098" w:rsidRDefault="00C71098" w:rsidP="00C71098">
      <w:pPr>
        <w:spacing w:line="2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 аналогичным механизмом, предусмотренным отечественным законодательством. В свете все более усиливающегося санкционного давления на Россию особое внимание уделено вопросам применения экономических санкций против Российской Федерации, а также освещению существующей в других странах практики правового противодействия экономическим санкциям.</w:t>
      </w:r>
    </w:p>
    <w:p w:rsidR="00C71098" w:rsidRDefault="00C71098" w:rsidP="00C71098">
      <w:pPr>
        <w:spacing w:line="18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Оценить силу влияния санкций США помогла монография под редакцией Шаклеиной Т. «Америка в фокусе российских исследователей»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2"/>
        </w:numPr>
        <w:tabs>
          <w:tab w:val="left" w:pos="919"/>
        </w:tabs>
        <w:spacing w:line="355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Монография посвящена всестороннему анализу глобальной стратегии США, прежде всего ее порядкоформирующей составляющей политики в отношении России и особенностей развития российско-американских отношений. По-новому осмыслена проблема мирового порядка и роли в этом</w:t>
      </w:r>
    </w:p>
    <w:p w:rsidR="00C71098" w:rsidRDefault="00C71098" w:rsidP="00C71098">
      <w:pPr>
        <w:spacing w:line="355" w:lineRule="auto"/>
        <w:rPr>
          <w:rFonts w:ascii="Times New Roman" w:eastAsia="Times New Roman" w:hAnsi="Times New Roman"/>
          <w:sz w:val="28"/>
        </w:rPr>
        <w:sectPr w:rsidR="00C71098">
          <w:pgSz w:w="11900" w:h="16838"/>
          <w:pgMar w:top="715" w:right="846" w:bottom="498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ind w:left="9500"/>
        <w:rPr>
          <w:sz w:val="23"/>
        </w:rPr>
      </w:pPr>
      <w:bookmarkStart w:id="4" w:name="page5"/>
      <w:bookmarkEnd w:id="4"/>
      <w:r>
        <w:rPr>
          <w:sz w:val="23"/>
        </w:rPr>
        <w:t>5</w:t>
      </w: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69" w:lineRule="auto"/>
        <w:ind w:left="260" w:right="20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процессе России, в полном объеме рассмотрены деятельность администрации Б. Обамы и новые явления в российско-американских отношениях.</w:t>
      </w:r>
    </w:p>
    <w:p w:rsidR="00C71098" w:rsidRDefault="00C71098" w:rsidP="00C71098">
      <w:pPr>
        <w:spacing w:line="8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Также важную роль в анализе сыграла монография Шаклеиной Т., Байков А. «Мегатренды. Основные траектории эволюции мирового порядка в XXI веке» [23]. В данной работе анализируется круг проблем, связанных с изменениями институциональных основ современного мирового порядка. Это коллективное междисциплинарное и межведомственное исследование, продолжающее серию ситуационных анализов по широкой международной проблематике.</w:t>
      </w:r>
    </w:p>
    <w:p w:rsidR="00C71098" w:rsidRDefault="00C71098" w:rsidP="00C71098">
      <w:pPr>
        <w:spacing w:line="18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Проанализировать и дать оценку политике США в России помогли работы Борко А. «Будущее отношений Россия — ЕС: проблемы и перспективы» [3], «Россия в контексте европейской безопасности» [4]. Данный труд сосредоточен на успехах и неудачах санкций.</w:t>
      </w:r>
    </w:p>
    <w:p w:rsidR="00C71098" w:rsidRDefault="00C71098" w:rsidP="00C71098">
      <w:pPr>
        <w:spacing w:line="2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Важным источником является Малм Т. «Экономика, Энергия и Санкции» [40]. Рассматриваются различные аспекты российской внешней политики, в том числе на Ближнем Востоке и на Украине, исследуются причины конфронтации между США и Россией.</w:t>
      </w:r>
    </w:p>
    <w:p w:rsidR="00C71098" w:rsidRDefault="00C71098" w:rsidP="00C71098">
      <w:pPr>
        <w:spacing w:line="2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3"/>
        </w:numPr>
        <w:tabs>
          <w:tab w:val="left" w:pos="1292"/>
        </w:tabs>
        <w:spacing w:line="355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ходе анализа влияния США на политику России крайне важным стало изучение работы А. Хрусталева «Анализ международных ситуаций и политическая экспертиза» [23]. Книга представляет системный взгляд на исследование политических процессов и явлений с точки зрения прогнозирования их дальнейшего развития и оказания управляющего воздействия на их протекание.</w:t>
      </w:r>
    </w:p>
    <w:p w:rsidR="00C71098" w:rsidRDefault="00C71098" w:rsidP="00C71098">
      <w:pPr>
        <w:spacing w:line="2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Дать оценку отношениям ЕС и России помогла литература зарубежных авторов, среди которой можно выделить Долидзе Т. «Европейская политика санкций против России» [33]. Источник посвящен исследованию важнейших трендов в развитии Европейского Союза, мирового порядка в целом и анализу резко сократившихся связей между Российской Федерацией и Европейским Союзом и его государствами-членами. Рассматривается интеграция в финансовой, бюджетной и фискальной сферах и проведения</w:t>
      </w:r>
    </w:p>
    <w:p w:rsidR="00C71098" w:rsidRDefault="00C71098" w:rsidP="00C71098">
      <w:pPr>
        <w:spacing w:line="357" w:lineRule="auto"/>
        <w:rPr>
          <w:rFonts w:ascii="Times New Roman" w:eastAsia="Times New Roman" w:hAnsi="Times New Roman"/>
          <w:sz w:val="28"/>
        </w:rPr>
        <w:sectPr w:rsidR="00C71098">
          <w:pgSz w:w="11900" w:h="16838"/>
          <w:pgMar w:top="715" w:right="846" w:bottom="496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ind w:left="9500"/>
        <w:rPr>
          <w:sz w:val="23"/>
        </w:rPr>
      </w:pPr>
      <w:bookmarkStart w:id="5" w:name="page6"/>
      <w:bookmarkEnd w:id="5"/>
      <w:r>
        <w:rPr>
          <w:sz w:val="23"/>
        </w:rPr>
        <w:t>6</w:t>
      </w: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политики жесткой экономии, а также проблемы мешающие подлинному сближению между Россией и ЕС. Работа посвящена периоду с 2014 года по сегодняшний день. Нижняя хронологическая рамка обусловлена началом украинского кризиса.</w:t>
      </w:r>
    </w:p>
    <w:p w:rsidR="00C71098" w:rsidRDefault="00C71098" w:rsidP="00C71098">
      <w:pPr>
        <w:spacing w:line="2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260" w:right="2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Данная работа состоит из введения, трех основных глав, заключения и списка изученных источников.</w:t>
      </w:r>
    </w:p>
    <w:p w:rsidR="00C71098" w:rsidRDefault="00C71098" w:rsidP="00C71098">
      <w:pPr>
        <w:spacing w:line="3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 первой главе «Экономические санкции против России: краткосрочные и среднесрочные последствия для нефтяной и газовой промышленности» рассматриваются основные направления кризисного урегулирования, методы которыми они пользуются, а также описываются последствия в процессе применения санкций. Помимо этого, в главе анализируются основные взгляды исследователей на необходимость применения тех или иных мер.</w:t>
      </w:r>
    </w:p>
    <w:p w:rsidR="00C71098" w:rsidRDefault="00C71098" w:rsidP="00C71098">
      <w:pPr>
        <w:spacing w:line="18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Во второй главе «Экономика ЕС: санкции против России и их обратное влияние» проводится анализ деятельности ЕС по отношению к Российской Федерации. Также дается оценка эффективности санкций и рассматривается нынешняя политическая ситуация в ЕС.</w:t>
      </w:r>
    </w:p>
    <w:p w:rsidR="00C71098" w:rsidRDefault="00C71098" w:rsidP="00C71098">
      <w:pPr>
        <w:spacing w:line="22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2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 третьей главе «Санкции США против Российской Федерации» рассматриваются основные рычаги давления, направленные на экономику России, а также особенности их внешней политики.</w:t>
      </w:r>
    </w:p>
    <w:p w:rsidR="00E82B0F" w:rsidRDefault="00E82B0F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>
      <w:pPr>
        <w:rPr>
          <w:lang w:val="ru-RU"/>
        </w:rPr>
      </w:pPr>
    </w:p>
    <w:p w:rsidR="00C71098" w:rsidRDefault="00C71098" w:rsidP="00C71098">
      <w:pPr>
        <w:spacing w:line="0" w:lineRule="atLeast"/>
        <w:ind w:left="43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ЗАКЛЮЧЕНИЕ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  <w:lang w:val="ru-RU"/>
        </w:rPr>
      </w:pPr>
    </w:p>
    <w:p w:rsidR="00C71098" w:rsidRPr="00C71098" w:rsidRDefault="00C71098" w:rsidP="00C71098">
      <w:pPr>
        <w:spacing w:line="174" w:lineRule="exact"/>
        <w:rPr>
          <w:rFonts w:ascii="Times New Roman" w:eastAsia="Times New Roman" w:hAnsi="Times New Roman"/>
          <w:lang w:val="ru-RU"/>
        </w:rPr>
      </w:pPr>
    </w:p>
    <w:p w:rsidR="00C71098" w:rsidRPr="00C71098" w:rsidRDefault="00C71098" w:rsidP="00C71098">
      <w:pPr>
        <w:spacing w:line="364" w:lineRule="auto"/>
        <w:ind w:left="260" w:firstLine="1416"/>
        <w:jc w:val="both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В результате исследования удалось проанализировать предпосылки, причины и текущее состояние влияние санкций на политику и экономику Российской Федерации. Системная конфронтация, начало которой ознаменовал украинский кризис, про</w:t>
      </w:r>
      <w:r>
        <w:rPr>
          <w:rFonts w:ascii="Times New Roman" w:eastAsia="Times New Roman" w:hAnsi="Times New Roman"/>
          <w:sz w:val="28"/>
        </w:rPr>
        <w:t>должается и по сегодняшний день</w:t>
      </w:r>
      <w:r>
        <w:rPr>
          <w:rFonts w:ascii="Times New Roman" w:eastAsia="Times New Roman" w:hAnsi="Times New Roman"/>
          <w:sz w:val="28"/>
          <w:lang w:val="ru-RU"/>
        </w:rPr>
        <w:t>.</w:t>
      </w:r>
      <w:bookmarkStart w:id="6" w:name="_GoBack"/>
      <w:bookmarkEnd w:id="6"/>
    </w:p>
    <w:p w:rsidR="00C71098" w:rsidRDefault="00C71098" w:rsidP="00C71098">
      <w:pPr>
        <w:spacing w:line="357" w:lineRule="auto"/>
        <w:ind w:left="260" w:firstLine="141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Санкции — это долгая история, и для того, чтобы российская нефтяная отрасль могла развиваться в новых условиях, необходимы дополнительные усилия государства и компаний для разработки собственных технологий и производства необходимого оборудования. Существует мнение, что продовольственное эмбарго может положительно сказаться на агропромышленном комплексе России благодаря вытеснению зарубежных конкурентов и расширению рынка сбыта. Россия, однако, не имеет возможности обеспечить полное импортозамещение продуктов, попавших под санкции, в связи с чем ожидается рост цен.</w:t>
      </w:r>
    </w:p>
    <w:p w:rsidR="00C71098" w:rsidRDefault="00C71098" w:rsidP="00C71098">
      <w:pPr>
        <w:spacing w:line="25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260" w:firstLine="141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Анализируя санкции, можно сделать вывод, что ЕС направило их на Россию, чтобы сдержать дальнейшую агрессию России в Украине или в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других постсоветских государствах в будущем. Возможно, нераспространение конфликта по Украине или, скажем, в Молдове, можно считать самым большим достижением рестриктивных мер. Однако то, что Россия планировала сделать или нет, и какова роль санкций в предотвращении или ускорении любых будущих событий, будет оставаться предметом догадок в течение некоторого времени. Полезный эффект санкций заключается в том, что, даже если они не очень помогают ЕС в своей политике в отношении Крыма, они сводят к минимуму риск того, что Россия будет стремиться к дестабилизации в других частях Украины. На глобальном уровне, наконец, санкции также сигнализировали другим участникам, что односторонние военные предприятия будут стоить дорого.</w:t>
      </w:r>
    </w:p>
    <w:p w:rsidR="00C71098" w:rsidRDefault="00C71098" w:rsidP="00C71098">
      <w:pPr>
        <w:spacing w:line="3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260" w:firstLine="141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Таким образом, с экономической точки зрения экономика США были принципиально безразличны к российско-украинскому кризису в целом</w:t>
      </w:r>
    </w:p>
    <w:p w:rsidR="00C71098" w:rsidRDefault="00C71098" w:rsidP="00C71098">
      <w:pPr>
        <w:spacing w:line="348" w:lineRule="auto"/>
        <w:rPr>
          <w:rFonts w:ascii="Times New Roman" w:eastAsia="Times New Roman" w:hAnsi="Times New Roman"/>
          <w:sz w:val="28"/>
        </w:rPr>
        <w:sectPr w:rsidR="00C71098">
          <w:pgSz w:w="11900" w:h="16838"/>
          <w:pgMar w:top="715" w:right="846" w:bottom="505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jc w:val="right"/>
        <w:rPr>
          <w:sz w:val="24"/>
        </w:rPr>
      </w:pPr>
      <w:bookmarkStart w:id="7" w:name="page53"/>
      <w:bookmarkEnd w:id="7"/>
      <w:r>
        <w:rPr>
          <w:sz w:val="24"/>
        </w:rPr>
        <w:t>53</w:t>
      </w: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 к санкциям в частности. Торговая взаимозависимость между США и Россией минимальна, предполагая, что экономические последствия для США своих мер против России не должны представлять собой серьезное внимание</w:t>
      </w:r>
    </w:p>
    <w:p w:rsidR="00C71098" w:rsidRDefault="00C71098" w:rsidP="00C71098">
      <w:pPr>
        <w:spacing w:line="2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4"/>
        </w:numPr>
        <w:tabs>
          <w:tab w:val="left" w:pos="481"/>
        </w:tabs>
        <w:spacing w:line="357" w:lineRule="auto"/>
        <w:ind w:left="260" w:firstLine="2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принятии правительством США решения о том, следует ли поднимать или поддерживать санкции. С политической точки зрения, более ранние исследования показывают, что санкции, как представляется, сыграли важную роль в оказании давления на Москву и свидетельствуют о неодобрении поддерживаемых Россией действий на юго-востоке Украины на ряде фронтов. Следующий этап международных санкций против России будет критически важным. Новая администрация США, без сомнения, будет взвешивать преимущества отмены санкций, сосредоточенных на возобновлении экономических и энергетических связей с Москвой, а также возможностей для более тесной работы над исламским терроризмом и другими сферами международной безопасности.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4"/>
        </w:numPr>
        <w:tabs>
          <w:tab w:val="left" w:pos="1390"/>
        </w:tabs>
        <w:spacing w:line="357" w:lineRule="auto"/>
        <w:ind w:left="26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региональной точки зрения между Москвой и Вашингтоном существуют возможности сотрудничества. Однако, несмотря на позитивные тенденции, отношения останутся конфронтационными. Приоритетами двусторонней повестки при администрации Трампа вероятнее всего станут восстановление военно-политических контактов, попытка де-эскалации украинского кризиса, сотрудничество по борьбе с международным терроризмом в Сирии и возобновление диалога в сфере контроля над вооружениями.</w:t>
      </w:r>
    </w:p>
    <w:p w:rsidR="00C71098" w:rsidRDefault="00C71098" w:rsidP="00C71098">
      <w:pPr>
        <w:spacing w:line="357" w:lineRule="auto"/>
        <w:rPr>
          <w:rFonts w:ascii="Times New Roman" w:eastAsia="Times New Roman" w:hAnsi="Times New Roman"/>
          <w:sz w:val="28"/>
        </w:rPr>
        <w:sectPr w:rsidR="00C71098">
          <w:pgSz w:w="11900" w:h="16838"/>
          <w:pgMar w:top="703" w:right="846" w:bottom="1440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jc w:val="right"/>
        <w:rPr>
          <w:sz w:val="24"/>
        </w:rPr>
      </w:pPr>
      <w:bookmarkStart w:id="8" w:name="page54"/>
      <w:bookmarkEnd w:id="8"/>
      <w:r>
        <w:rPr>
          <w:sz w:val="24"/>
        </w:rPr>
        <w:t>54</w:t>
      </w:r>
    </w:p>
    <w:p w:rsidR="00C71098" w:rsidRDefault="00C71098" w:rsidP="00C71098">
      <w:pPr>
        <w:spacing w:line="297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24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СПИСОК ИЗУЧЕННЫХ ИСТОЧНИКОВ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674"/>
        </w:tabs>
        <w:spacing w:line="350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Балуев Д. Эволюция экономических санкций как инструмента внешней политики // Mеждународные процессы, 2014. – № 3. – C.23-33</w:t>
      </w:r>
    </w:p>
    <w:p w:rsidR="00C71098" w:rsidRDefault="00C71098" w:rsidP="00C71098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674"/>
        </w:tabs>
        <w:spacing w:line="352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Барковский А., Алабян С. Последствия западных санкций и ответных санкций РФ // Российский внешнеэкономический вестник, 2015. – №9. –С.3-7</w:t>
      </w:r>
    </w:p>
    <w:p w:rsidR="00C71098" w:rsidRDefault="00C71098" w:rsidP="00C71098">
      <w:pPr>
        <w:spacing w:line="2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674"/>
        </w:tabs>
        <w:spacing w:line="348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Борко А. Будущее отношений Россия — ЕС: проблемы и перспективы // Европейская безопасность: события, оценки, прогнозы, 2015.</w:t>
      </w:r>
    </w:p>
    <w:p w:rsidR="00C71098" w:rsidRDefault="00C71098" w:rsidP="00C71098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№ 38. – С.17−33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67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Борко А. Россия в контексте европейской безопасности // Обозреватель, 2011. – №9. – С.26-34</w:t>
      </w:r>
    </w:p>
    <w:p w:rsidR="00C71098" w:rsidRDefault="00C71098" w:rsidP="00C71098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67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Булатова А., Абелгузин Н. Влияние санкций на экономику России // Актуальные проблемы экономики и права, 2015. – №. 3. – С.26-37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Бусыгин Е. Импорт оборудования для шельфа заменить непросто // Вопросы регулирования экономики, 2017. – №3. – С.9-22</w:t>
      </w:r>
    </w:p>
    <w:p w:rsidR="00C71098" w:rsidRDefault="00C71098" w:rsidP="00C71098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674"/>
        </w:tabs>
        <w:spacing w:line="352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Гавриленко А. Влияние санкций на отдельные отрасли российской экономики // Научно-методический электронный журнал «Концепт», 2016. – №11. – С.290-340</w:t>
      </w:r>
    </w:p>
    <w:p w:rsidR="00C71098" w:rsidRDefault="00C71098" w:rsidP="00C71098">
      <w:pPr>
        <w:spacing w:line="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5"/>
        </w:numPr>
        <w:tabs>
          <w:tab w:val="left" w:pos="1680"/>
        </w:tabs>
        <w:spacing w:line="0" w:lineRule="atLeast"/>
        <w:ind w:left="1680" w:hanging="56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Гасанова  Д.  Энергетический  аспект  украинского  кризиса  //</w:t>
      </w:r>
    </w:p>
    <w:p w:rsidR="00C71098" w:rsidRDefault="00C71098" w:rsidP="00C71098">
      <w:pPr>
        <w:spacing w:line="163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www.grtribune.ru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52" w:lineRule="auto"/>
        <w:ind w:left="400" w:firstLine="71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9. Гусева А. Эффективность использования рыночных инструментов управления организациями сферы услуг // Инженерный вестник Дона, 2014. – №4. – 305 с.</w:t>
      </w:r>
    </w:p>
    <w:p w:rsidR="00C71098" w:rsidRDefault="00C71098" w:rsidP="00C71098">
      <w:pPr>
        <w:spacing w:line="1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1"/>
          <w:numId w:val="6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Дмитриева А. Торгово-инвестиционные отношения России и ЕС</w:t>
      </w:r>
    </w:p>
    <w:p w:rsidR="00C71098" w:rsidRDefault="00C71098" w:rsidP="00C71098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6"/>
        </w:numPr>
        <w:tabs>
          <w:tab w:val="left" w:pos="652"/>
        </w:tabs>
        <w:spacing w:line="348" w:lineRule="auto"/>
        <w:ind w:left="400" w:firstLine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условиях санкций // Проблемы глобальной экономики к двадцатилетию образования ВТО, 2016. – №13. – С.206−214</w:t>
      </w:r>
    </w:p>
    <w:p w:rsidR="00C71098" w:rsidRDefault="00C71098" w:rsidP="00C71098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7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Импортозамещение   в   нефтегазовом   комплексе   в   2016   //</w:t>
      </w:r>
    </w:p>
    <w:p w:rsidR="00C71098" w:rsidRDefault="00C71098" w:rsidP="00C71098">
      <w:pPr>
        <w:spacing w:line="16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color w:val="0563C1"/>
          <w:sz w:val="28"/>
          <w:u w:val="single"/>
        </w:rPr>
      </w:pPr>
      <w:hyperlink r:id="rId8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https://minenergo.gov.ru</w:t>
        </w:r>
      </w:hyperlink>
    </w:p>
    <w:p w:rsidR="00C71098" w:rsidRDefault="00C71098" w:rsidP="00C71098">
      <w:pPr>
        <w:spacing w:line="163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8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Инвестиционные проекты в российской нефтегазовой отрасли //</w:t>
      </w:r>
    </w:p>
    <w:p w:rsidR="00C71098" w:rsidRDefault="00C71098" w:rsidP="00C71098">
      <w:pPr>
        <w:spacing w:line="16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https://www.strategyand.pwc.com</w:t>
      </w:r>
    </w:p>
    <w:p w:rsidR="00C71098" w:rsidRDefault="00C71098" w:rsidP="00C71098">
      <w:pPr>
        <w:rPr>
          <w:rFonts w:ascii="Times New Roman" w:eastAsia="Times New Roman" w:hAnsi="Times New Roman"/>
          <w:sz w:val="28"/>
        </w:rPr>
        <w:sectPr w:rsidR="00C71098">
          <w:pgSz w:w="11900" w:h="16838"/>
          <w:pgMar w:top="703" w:right="846" w:bottom="650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ind w:left="9380"/>
        <w:rPr>
          <w:sz w:val="23"/>
        </w:rPr>
      </w:pPr>
      <w:bookmarkStart w:id="9" w:name="page55"/>
      <w:bookmarkEnd w:id="9"/>
      <w:r>
        <w:rPr>
          <w:sz w:val="23"/>
        </w:rPr>
        <w:t>55</w:t>
      </w: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48" w:lineRule="auto"/>
        <w:ind w:left="400" w:right="2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Коломейцева А. Влияние санкций на российскую энергетику // Право и управление. XXI век, 2015. –№ 3. – C.184-190</w:t>
      </w:r>
    </w:p>
    <w:p w:rsidR="00C71098" w:rsidRDefault="00C71098" w:rsidP="00C71098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Крюков В. Социально-экономическая «капитализация» сырьевого потенциала России // ЭКО, 2015. – №2. –75 с.</w:t>
      </w:r>
    </w:p>
    <w:p w:rsidR="00C71098" w:rsidRDefault="00C71098" w:rsidP="00C71098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Лемешко А. Все для добычи, все для защиты // http://www.rbc.ru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50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Никитин А. Новая система отношений великих держав XXI века: «концерт» или конфронтация? // Политические исследования, 2016 . – №2.</w:t>
      </w:r>
    </w:p>
    <w:p w:rsidR="00C71098" w:rsidRDefault="00C71098" w:rsidP="00C71098">
      <w:pPr>
        <w:spacing w:line="11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С.44-59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Нуреев Р. Экономическая компаративистика (сравнительный анализ экономических систем). – М.: Кнорус, 2017. – 710 c.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50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Огнева Н., Никифорова И. Интеграционный потенциал в рамках Союзного государства // Молодой ученый, 2014. – № 6. – С.27–29</w:t>
      </w:r>
    </w:p>
    <w:p w:rsidR="00C71098" w:rsidRDefault="00C71098" w:rsidP="00C71098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Подобедова Л. Импорт ключевых технологий для добычи нефти и газа заместят только в 2020 году // http://www.rbc.ru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50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Пронин А. О правовой природе санкций ЕС в отношении РФ // Историческая и социально-образовательная мысль, 2014. – №2. – C. 33-36</w:t>
      </w:r>
    </w:p>
    <w:p w:rsidR="00C71098" w:rsidRDefault="00C71098" w:rsidP="00C71098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52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Ситуационные анализы. Америка в фокусе российских исследователей. История и современность // под ред. Шаклеина Т. – М.: МГИМО, 2014. – 416 с.</w:t>
      </w:r>
    </w:p>
    <w:p w:rsidR="00C71098" w:rsidRDefault="00C71098" w:rsidP="00C71098">
      <w:pPr>
        <w:spacing w:line="11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680"/>
        </w:tabs>
        <w:spacing w:line="0" w:lineRule="atLeast"/>
        <w:ind w:left="1680" w:hanging="56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Топливно-энергетический комплекс России 2015 // </w:t>
      </w:r>
      <w:hyperlink r:id="rId9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http://ac.gov.ru</w:t>
        </w:r>
      </w:hyperlink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Хрусталёв М. Анализ международных ситуаций и политическая экспертиза. – М.: Аспект-Пресс, 2017. – 224 c.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9"/>
        </w:numPr>
        <w:tabs>
          <w:tab w:val="left" w:pos="1744"/>
        </w:tabs>
        <w:spacing w:line="348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Центр международной торговли Москвы (2017). Расчеты ЦМТ в материале издания «Пронедра» о производстве бурового оборудования //</w:t>
      </w:r>
    </w:p>
    <w:p w:rsidR="00C71098" w:rsidRDefault="00C71098" w:rsidP="00C71098">
      <w:pPr>
        <w:spacing w:line="18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https://wtcmoscow.ru/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10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Шаклеина Т., Байков А. Мегатренды. Основные траектории эволюции мирового порядка в XXI веке. – М.: Аспект-пресс, 2014. – 414 с.</w:t>
      </w:r>
    </w:p>
    <w:p w:rsidR="00C71098" w:rsidRDefault="00C71098" w:rsidP="00C71098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0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Шепелев  И.,  Морозов.  С.  Анализ  санкций  против  России,</w:t>
      </w:r>
    </w:p>
    <w:p w:rsidR="00C71098" w:rsidRDefault="00C71098" w:rsidP="00C71098">
      <w:pPr>
        <w:spacing w:line="163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определение возможного их влияния на развитие отечественного оборонно-</w:t>
      </w:r>
    </w:p>
    <w:p w:rsidR="00C71098" w:rsidRDefault="00C71098" w:rsidP="00C71098">
      <w:pPr>
        <w:rPr>
          <w:rFonts w:ascii="Times New Roman" w:eastAsia="Times New Roman" w:hAnsi="Times New Roman"/>
          <w:sz w:val="28"/>
        </w:rPr>
        <w:sectPr w:rsidR="00C71098">
          <w:pgSz w:w="11900" w:h="16838"/>
          <w:pgMar w:top="715" w:right="846" w:bottom="1133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ind w:left="9380"/>
        <w:rPr>
          <w:sz w:val="23"/>
        </w:rPr>
      </w:pPr>
      <w:bookmarkStart w:id="10" w:name="page56"/>
      <w:bookmarkEnd w:id="10"/>
      <w:r>
        <w:rPr>
          <w:sz w:val="23"/>
        </w:rPr>
        <w:t>56</w:t>
      </w: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промышленного комплекса и промышленности в целом // Экономика, управление и инвестиции, 2014. – № 2. – С.290-320</w:t>
      </w:r>
    </w:p>
    <w:p w:rsidR="00C71098" w:rsidRDefault="00C71098" w:rsidP="00C71098">
      <w:pPr>
        <w:spacing w:line="3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11"/>
        </w:numPr>
        <w:tabs>
          <w:tab w:val="left" w:pos="1744"/>
        </w:tabs>
        <w:spacing w:line="348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Шерстобитова О. Проблема экономической эффективности государственного сектора экономики // Интернет-журнал Науковедение,</w:t>
      </w:r>
    </w:p>
    <w:p w:rsidR="00C71098" w:rsidRDefault="00C71098" w:rsidP="00C71098">
      <w:pPr>
        <w:spacing w:line="15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0" w:lineRule="atLeast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2015. – № 3. – С.85-93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12"/>
        </w:numPr>
        <w:tabs>
          <w:tab w:val="left" w:pos="1744"/>
        </w:tabs>
        <w:spacing w:line="350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Щегловин Ю. Что стоит за намерением президента США Д.Трампа создать зоны безопасности в Сирии // http://www.iimes.ru</w:t>
      </w:r>
    </w:p>
    <w:p w:rsidR="00C71098" w:rsidRDefault="00C71098" w:rsidP="00C71098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2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Экономика России, цифры и факты. Нефтегазовая промышленность // https://utmagazine.ru</w:t>
      </w:r>
    </w:p>
    <w:p w:rsidR="00C71098" w:rsidRDefault="00C71098" w:rsidP="00C71098">
      <w:pPr>
        <w:spacing w:line="29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2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Экономические санкции против России: ожидания и реальность: монография // под ред. Нуреева Р. – М.: КНОРУС, 2014. – 194 c.</w:t>
      </w:r>
    </w:p>
    <w:p w:rsidR="00C71098" w:rsidRDefault="00C71098" w:rsidP="00C71098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2"/>
        </w:numPr>
        <w:tabs>
          <w:tab w:val="left" w:pos="1744"/>
        </w:tabs>
        <w:spacing w:line="348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Яковлева-Устинова Т. Миллиарды на независимость. Государство продолжит выделять деньги на отечественное производство //</w:t>
      </w:r>
    </w:p>
    <w:p w:rsidR="00C71098" w:rsidRDefault="00C71098" w:rsidP="00C71098">
      <w:pPr>
        <w:spacing w:line="200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13"/>
        </w:numPr>
        <w:tabs>
          <w:tab w:val="left" w:pos="1744"/>
        </w:tabs>
        <w:spacing w:line="350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David C. The Making of Donald Trump // Melville House Publishing, 2016.– 263 p.</w:t>
      </w:r>
    </w:p>
    <w:p w:rsidR="00C71098" w:rsidRDefault="00C71098" w:rsidP="00C71098">
      <w:pPr>
        <w:spacing w:line="12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3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Dolidze T. EU Sanctions Policy towards  Russia: The Sanctioner-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spacing w:line="348" w:lineRule="auto"/>
        <w:ind w:left="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Sanctionee’s Game of Thrones // CEPS Working Document, 2015. – № 402. – P.20-34</w:t>
      </w:r>
    </w:p>
    <w:p w:rsidR="00C71098" w:rsidRDefault="00C71098" w:rsidP="00C71098">
      <w:pPr>
        <w:spacing w:line="17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1"/>
          <w:numId w:val="14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Francesco G. Who pays for the sanctions on Russia? // www.ecfr.eu</w:t>
      </w:r>
    </w:p>
    <w:p w:rsidR="00C71098" w:rsidRDefault="00C71098" w:rsidP="00C71098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14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Fritz O. Russia’s and the EU’s sanctions: economic and trade effects, compliance and the way forward // Policy Department of EU, 2017. –60 p.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14"/>
        </w:numPr>
        <w:tabs>
          <w:tab w:val="left" w:pos="1744"/>
        </w:tabs>
        <w:spacing w:line="352" w:lineRule="auto"/>
        <w:ind w:left="400" w:firstLine="71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Hilpold P. Ukraine, Crimea and New International Law: Balancing International Law with Arguments Drawn // Chinese Journal of International Law, 2016. – №14. – P.237-270</w:t>
      </w:r>
    </w:p>
    <w:p w:rsidR="00C71098" w:rsidRDefault="00C71098" w:rsidP="00C71098">
      <w:pPr>
        <w:spacing w:line="21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14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Industrial Research Institute. Global R&amp;D funding forecast 2016 https://www.iriweb.org</w:t>
      </w:r>
    </w:p>
    <w:p w:rsidR="00C71098" w:rsidRDefault="00C71098" w:rsidP="00C71098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1"/>
          <w:numId w:val="14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List of persons, groups and entities subject to EU financial sanctions</w:t>
      </w:r>
    </w:p>
    <w:p w:rsidR="00C71098" w:rsidRDefault="00C71098" w:rsidP="00C71098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4"/>
        </w:numPr>
        <w:tabs>
          <w:tab w:val="left" w:pos="620"/>
        </w:tabs>
        <w:spacing w:line="0" w:lineRule="atLeast"/>
        <w:ind w:left="620" w:hanging="216"/>
        <w:rPr>
          <w:rFonts w:ascii="Times New Roman" w:eastAsia="Times New Roman" w:hAnsi="Times New Roman"/>
          <w:color w:val="0563C1"/>
          <w:sz w:val="28"/>
          <w:u w:val="single"/>
        </w:rPr>
      </w:pPr>
      <w:hyperlink r:id="rId10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http://www.consilium.europa.eu/</w:t>
        </w:r>
      </w:hyperlink>
    </w:p>
    <w:p w:rsidR="00C71098" w:rsidRDefault="00C71098" w:rsidP="00C71098">
      <w:pPr>
        <w:spacing w:line="160" w:lineRule="exact"/>
        <w:rPr>
          <w:rFonts w:ascii="Times New Roman" w:eastAsia="Times New Roman" w:hAnsi="Times New Roman"/>
          <w:color w:val="0563C1"/>
          <w:sz w:val="28"/>
          <w:u w:val="single"/>
        </w:rPr>
      </w:pPr>
    </w:p>
    <w:p w:rsidR="00C71098" w:rsidRDefault="00C71098" w:rsidP="00C71098">
      <w:pPr>
        <w:numPr>
          <w:ilvl w:val="1"/>
          <w:numId w:val="15"/>
        </w:numPr>
        <w:tabs>
          <w:tab w:val="left" w:pos="1740"/>
        </w:tabs>
        <w:spacing w:line="0" w:lineRule="atLeast"/>
        <w:ind w:left="1740" w:hanging="626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Main Science and Technology Indicators 2017 // http://www.oecd.org</w:t>
      </w:r>
    </w:p>
    <w:p w:rsidR="00C71098" w:rsidRDefault="00C71098" w:rsidP="00C71098">
      <w:pPr>
        <w:rPr>
          <w:rFonts w:ascii="Times New Roman" w:eastAsia="Times New Roman" w:hAnsi="Times New Roman"/>
          <w:sz w:val="28"/>
        </w:rPr>
        <w:sectPr w:rsidR="00C71098">
          <w:pgSz w:w="11900" w:h="16838"/>
          <w:pgMar w:top="715" w:right="846" w:bottom="650" w:left="1440" w:header="0" w:footer="0" w:gutter="0"/>
          <w:cols w:space="720"/>
        </w:sectPr>
      </w:pPr>
    </w:p>
    <w:p w:rsidR="00C71098" w:rsidRDefault="00C71098" w:rsidP="00C71098">
      <w:pPr>
        <w:spacing w:line="0" w:lineRule="atLeast"/>
        <w:jc w:val="right"/>
        <w:rPr>
          <w:sz w:val="24"/>
        </w:rPr>
      </w:pPr>
      <w:bookmarkStart w:id="11" w:name="page57"/>
      <w:bookmarkEnd w:id="11"/>
      <w:r>
        <w:rPr>
          <w:sz w:val="24"/>
        </w:rPr>
        <w:t>57</w:t>
      </w:r>
    </w:p>
    <w:p w:rsidR="00C71098" w:rsidRDefault="00C71098" w:rsidP="00C71098">
      <w:pPr>
        <w:spacing w:line="311" w:lineRule="exact"/>
        <w:rPr>
          <w:rFonts w:ascii="Times New Roman" w:eastAsia="Times New Roman" w:hAnsi="Times New Roman"/>
        </w:rPr>
      </w:pPr>
    </w:p>
    <w:p w:rsidR="00C71098" w:rsidRDefault="00C71098" w:rsidP="00C71098">
      <w:pPr>
        <w:numPr>
          <w:ilvl w:val="0"/>
          <w:numId w:val="16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Malm T. A Rude Awakening. Ramifications of Russian Aggression Towards Ukraine // Economy, Energy and Sanctions, 2014. – 24 p.</w:t>
      </w:r>
    </w:p>
    <w:p w:rsidR="00C71098" w:rsidRDefault="00C71098" w:rsidP="00C71098">
      <w:pPr>
        <w:spacing w:line="31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6"/>
        </w:numPr>
        <w:tabs>
          <w:tab w:val="left" w:pos="1744"/>
        </w:tabs>
        <w:spacing w:line="348" w:lineRule="auto"/>
        <w:ind w:left="400" w:right="2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Moody's: Weak rouble, low costs will prop up Russian oil &amp; gas sector's strong credit metrics in 2017 // </w:t>
      </w:r>
      <w:hyperlink r:id="rId11" w:history="1">
        <w:r>
          <w:rPr>
            <w:rStyle w:val="a3"/>
            <w:rFonts w:ascii="Times New Roman" w:eastAsia="Times New Roman" w:hAnsi="Times New Roman"/>
            <w:color w:val="0563C1"/>
            <w:sz w:val="28"/>
          </w:rPr>
          <w:t>www.moodys.com</w:t>
        </w:r>
      </w:hyperlink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6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Nicu P. Do sanctions against Russia work? // https://www.iss.europa.eu</w:t>
      </w:r>
    </w:p>
    <w:p w:rsidR="00C71098" w:rsidRDefault="00C71098" w:rsidP="00C71098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6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Romanova T. Sanctions and the Future of EU–Russian Economic Relations // Europe-Asia Studies, 2016. – № 68. – P.774-796</w:t>
      </w:r>
    </w:p>
    <w:p w:rsidR="00C71098" w:rsidRDefault="00C71098" w:rsidP="00C71098">
      <w:pPr>
        <w:spacing w:line="29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6"/>
        </w:numPr>
        <w:tabs>
          <w:tab w:val="left" w:pos="1744"/>
        </w:tabs>
        <w:spacing w:line="348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The Global Talent Competitiveness Index 2017 // http://www.gtci2017.com</w:t>
      </w:r>
    </w:p>
    <w:p w:rsidR="00C71098" w:rsidRDefault="00C71098" w:rsidP="00C71098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C71098" w:rsidRDefault="00C71098" w:rsidP="00C71098">
      <w:pPr>
        <w:numPr>
          <w:ilvl w:val="0"/>
          <w:numId w:val="16"/>
        </w:numPr>
        <w:tabs>
          <w:tab w:val="left" w:pos="1744"/>
        </w:tabs>
        <w:spacing w:line="352" w:lineRule="auto"/>
        <w:ind w:left="400" w:firstLine="71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World Bank Group. The Long Journey to Recovery // Russia Economiс Report, 2016. – № 35. – 58 p.</w:t>
      </w:r>
    </w:p>
    <w:p w:rsidR="00C71098" w:rsidRPr="00C71098" w:rsidRDefault="00C71098"/>
    <w:sectPr w:rsidR="00C71098" w:rsidRPr="00C7109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B03E0C6"/>
    <w:lvl w:ilvl="0" w:tplc="FFFFFFFF">
      <w:start w:val="1"/>
      <w:numFmt w:val="decimal"/>
      <w:lvlText w:val="%1)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189A769A"/>
    <w:lvl w:ilvl="0" w:tplc="FFFFFFFF">
      <w:start w:val="21"/>
      <w:numFmt w:val="decimal"/>
      <w:lvlText w:val="[%1]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3"/>
    <w:multiLevelType w:val="hybridMultilevel"/>
    <w:tmpl w:val="54E49EB4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27"/>
    <w:multiLevelType w:val="hybridMultilevel"/>
    <w:tmpl w:val="57E4CCAE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С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28"/>
    <w:multiLevelType w:val="hybridMultilevel"/>
    <w:tmpl w:val="7A6D8D3C"/>
    <w:lvl w:ilvl="0" w:tplc="FFFFFFFF">
      <w:start w:val="1"/>
      <w:numFmt w:val="bullet"/>
      <w:lvlText w:val="\endash "/>
      <w:lvlJc w:val="left"/>
      <w:pPr>
        <w:ind w:left="0" w:firstLine="0"/>
      </w:pPr>
    </w:lvl>
    <w:lvl w:ilvl="1" w:tplc="FFFFFFFF">
      <w:start w:val="1"/>
      <w:numFmt w:val="decimal"/>
      <w:lvlText w:val="%2.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29"/>
    <w:multiLevelType w:val="hybridMultilevel"/>
    <w:tmpl w:val="4B588F54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0"/>
      <w:numFmt w:val="decimal"/>
      <w:lvlText w:val="%2.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2A"/>
    <w:multiLevelType w:val="hybridMultilevel"/>
    <w:tmpl w:val="542289EC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1"/>
      <w:numFmt w:val="decimal"/>
      <w:lvlText w:val="%2.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2B"/>
    <w:multiLevelType w:val="hybridMultilevel"/>
    <w:tmpl w:val="6DE91B18"/>
    <w:lvl w:ilvl="0" w:tplc="FFFFFFFF">
      <w:start w:val="1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2C"/>
    <w:multiLevelType w:val="hybridMultilevel"/>
    <w:tmpl w:val="38437FDA"/>
    <w:lvl w:ilvl="0" w:tplc="FFFFFFFF">
      <w:start w:val="1"/>
      <w:numFmt w:val="bullet"/>
      <w:lvlText w:val="\endash "/>
      <w:lvlJc w:val="left"/>
      <w:pPr>
        <w:ind w:left="0" w:firstLine="0"/>
      </w:pPr>
    </w:lvl>
    <w:lvl w:ilvl="1" w:tplc="FFFFFFFF">
      <w:start w:val="13"/>
      <w:numFmt w:val="decimal"/>
      <w:lvlText w:val="%2.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2D"/>
    <w:multiLevelType w:val="hybridMultilevel"/>
    <w:tmpl w:val="7644A45C"/>
    <w:lvl w:ilvl="0" w:tplc="FFFFFFFF">
      <w:start w:val="2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0000002E"/>
    <w:multiLevelType w:val="hybridMultilevel"/>
    <w:tmpl w:val="32FFF902"/>
    <w:lvl w:ilvl="0" w:tplc="FFFFFFFF">
      <w:start w:val="2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0000002F"/>
    <w:multiLevelType w:val="hybridMultilevel"/>
    <w:tmpl w:val="684A481A"/>
    <w:lvl w:ilvl="0" w:tplc="FFFFFFFF">
      <w:start w:val="2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00000030"/>
    <w:multiLevelType w:val="hybridMultilevel"/>
    <w:tmpl w:val="579478FE"/>
    <w:lvl w:ilvl="0" w:tplc="FFFFFFFF">
      <w:start w:val="3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00000031"/>
    <w:multiLevelType w:val="hybridMultilevel"/>
    <w:tmpl w:val="749ABB42"/>
    <w:lvl w:ilvl="0" w:tplc="FFFFFFFF">
      <w:start w:val="1"/>
      <w:numFmt w:val="bullet"/>
      <w:lvlText w:val="//"/>
      <w:lvlJc w:val="left"/>
      <w:pPr>
        <w:ind w:left="0" w:firstLine="0"/>
      </w:pPr>
    </w:lvl>
    <w:lvl w:ilvl="1" w:tplc="FFFFFFFF">
      <w:start w:val="34"/>
      <w:numFmt w:val="decimal"/>
      <w:lvlText w:val="%2.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00000032"/>
    <w:multiLevelType w:val="hybridMultilevel"/>
    <w:tmpl w:val="3DC240FA"/>
    <w:lvl w:ilvl="0" w:tplc="FFFFFFFF">
      <w:start w:val="1"/>
      <w:numFmt w:val="bullet"/>
      <w:lvlText w:val="//"/>
      <w:lvlJc w:val="left"/>
      <w:pPr>
        <w:ind w:left="0" w:firstLine="0"/>
      </w:pPr>
    </w:lvl>
    <w:lvl w:ilvl="1" w:tplc="FFFFFFFF">
      <w:start w:val="39"/>
      <w:numFmt w:val="decimal"/>
      <w:lvlText w:val="%2.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5">
    <w:nsid w:val="00000033"/>
    <w:multiLevelType w:val="hybridMultilevel"/>
    <w:tmpl w:val="1BA026FA"/>
    <w:lvl w:ilvl="0" w:tplc="FFFFFFFF">
      <w:start w:val="4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>
      <w:startOverride w:val="10"/>
    </w:lvlOverride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/>
    <w:lvlOverride w:ilvl="1">
      <w:startOverride w:val="11"/>
    </w:lvlOverride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>
      <w:startOverride w:val="1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8"/>
    <w:lvlOverride w:ilvl="0"/>
    <w:lvlOverride w:ilvl="1">
      <w:startOverride w:val="13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>
      <w:startOverride w:val="2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0"/>
    <w:lvlOverride w:ilvl="0">
      <w:startOverride w:val="2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1"/>
    <w:lvlOverride w:ilvl="0">
      <w:startOverride w:val="2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2"/>
    <w:lvlOverride w:ilvl="0">
      <w:startOverride w:val="3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3"/>
    <w:lvlOverride w:ilvl="0"/>
    <w:lvlOverride w:ilvl="1">
      <w:startOverride w:val="34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4"/>
    <w:lvlOverride w:ilvl="0"/>
    <w:lvlOverride w:ilvl="1">
      <w:startOverride w:val="39"/>
    </w:lvlOverride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5"/>
    <w:lvlOverride w:ilvl="0">
      <w:startOverride w:val="4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89E"/>
    <w:rsid w:val="00AC589E"/>
    <w:rsid w:val="00C71098"/>
    <w:rsid w:val="00E8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1098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710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1098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710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65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energo.gov.ru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moodys.com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consilium.europa.e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ac.gov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10803</Words>
  <Characters>6159</Characters>
  <Application>Microsoft Office Word</Application>
  <DocSecurity>0</DocSecurity>
  <Lines>51</Lines>
  <Paragraphs>33</Paragraphs>
  <ScaleCrop>false</ScaleCrop>
  <Company/>
  <LinksUpToDate>false</LinksUpToDate>
  <CharactersWithSpaces>16929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2019-02-05T12:09:00Z</dcterms:created>
  <dcterms:modified xsi:type="dcterms:W3CDTF">2019-02-05T12:11:00Z</dcterms:modified>
</cp:coreProperties>
</file>