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23A3" w:rsidRDefault="00F923A3" w:rsidP="00F923A3">
      <w:pPr>
        <w:pBdr>
          <w:bottom w:val="single" w:sz="4" w:space="1" w:color="000000"/>
        </w:pBdr>
        <w:jc w:val="center"/>
        <w:rPr>
          <w:sz w:val="28"/>
          <w:szCs w:val="28"/>
        </w:rPr>
      </w:pPr>
      <w:r>
        <w:rPr>
          <w:sz w:val="28"/>
          <w:szCs w:val="28"/>
        </w:rPr>
        <w:t>ОДЕСЬКИЙ НАЦІОНАЛЬНИЙ УНІВЕРСИТЕТ ІМЕНІ І. І. МЕЧНИКОВА</w:t>
      </w:r>
    </w:p>
    <w:p w:rsidR="00F923A3" w:rsidRPr="001F3D7B" w:rsidRDefault="00F923A3" w:rsidP="00F923A3">
      <w:pPr>
        <w:pBdr>
          <w:bottom w:val="single" w:sz="4" w:space="1" w:color="000000"/>
        </w:pBdr>
        <w:tabs>
          <w:tab w:val="center" w:pos="4677"/>
        </w:tabs>
        <w:spacing w:before="240"/>
        <w:rPr>
          <w:sz w:val="28"/>
          <w:szCs w:val="28"/>
          <w:u w:val="single"/>
        </w:rPr>
      </w:pPr>
      <w:r>
        <w:rPr>
          <w:sz w:val="28"/>
          <w:szCs w:val="28"/>
        </w:rPr>
        <w:tab/>
      </w:r>
      <w:r w:rsidRPr="001F3D7B">
        <w:rPr>
          <w:sz w:val="28"/>
          <w:szCs w:val="28"/>
          <w:u w:val="single"/>
        </w:rPr>
        <w:t>Геолого-географічний  факультет</w:t>
      </w:r>
    </w:p>
    <w:p w:rsidR="00F923A3" w:rsidRDefault="00F923A3" w:rsidP="00F923A3">
      <w:pPr>
        <w:pBdr>
          <w:bottom w:val="single" w:sz="4" w:space="1" w:color="000000"/>
        </w:pBdr>
        <w:spacing w:before="240"/>
        <w:jc w:val="center"/>
        <w:rPr>
          <w:sz w:val="28"/>
          <w:szCs w:val="28"/>
        </w:rPr>
      </w:pPr>
      <w:r>
        <w:rPr>
          <w:sz w:val="28"/>
          <w:szCs w:val="28"/>
        </w:rPr>
        <w:t>Кафедра морської геології, гідрогеології, інженерної геології та палеонтології</w:t>
      </w:r>
    </w:p>
    <w:p w:rsidR="00F923A3" w:rsidRDefault="00F923A3" w:rsidP="00F923A3">
      <w:pPr>
        <w:rPr>
          <w:b/>
          <w:sz w:val="40"/>
          <w:szCs w:val="40"/>
        </w:rPr>
      </w:pPr>
    </w:p>
    <w:p w:rsidR="00F923A3" w:rsidRDefault="00F923A3" w:rsidP="00F923A3">
      <w:pPr>
        <w:jc w:val="center"/>
        <w:rPr>
          <w:b/>
          <w:sz w:val="32"/>
          <w:szCs w:val="32"/>
        </w:rPr>
      </w:pPr>
      <w:r>
        <w:rPr>
          <w:b/>
          <w:sz w:val="32"/>
          <w:szCs w:val="32"/>
        </w:rPr>
        <w:t>Кваліфікаційна робота</w:t>
      </w:r>
    </w:p>
    <w:p w:rsidR="00F923A3" w:rsidRDefault="00F923A3" w:rsidP="00F923A3">
      <w:pPr>
        <w:pBdr>
          <w:bottom w:val="single" w:sz="4" w:space="1" w:color="000000"/>
        </w:pBdr>
        <w:tabs>
          <w:tab w:val="center" w:pos="4819"/>
          <w:tab w:val="right" w:pos="8505"/>
        </w:tabs>
        <w:spacing w:before="240"/>
        <w:ind w:left="1134" w:right="850"/>
        <w:jc w:val="center"/>
        <w:rPr>
          <w:sz w:val="28"/>
          <w:szCs w:val="28"/>
        </w:rPr>
      </w:pPr>
      <w:r>
        <w:rPr>
          <w:sz w:val="28"/>
          <w:szCs w:val="28"/>
        </w:rPr>
        <w:t>на здобуття ступеня вищої освіти «магістр»</w:t>
      </w:r>
    </w:p>
    <w:p w:rsidR="00F923A3" w:rsidRDefault="00F923A3" w:rsidP="00F923A3">
      <w:pPr>
        <w:tabs>
          <w:tab w:val="right" w:pos="9355"/>
        </w:tabs>
        <w:jc w:val="center"/>
        <w:rPr>
          <w:b/>
          <w:sz w:val="28"/>
          <w:szCs w:val="28"/>
        </w:rPr>
      </w:pPr>
    </w:p>
    <w:p w:rsidR="00F923A3" w:rsidRDefault="00F923A3" w:rsidP="00F923A3">
      <w:pPr>
        <w:tabs>
          <w:tab w:val="right" w:pos="9355"/>
        </w:tabs>
        <w:jc w:val="center"/>
        <w:rPr>
          <w:b/>
          <w:sz w:val="28"/>
          <w:szCs w:val="28"/>
        </w:rPr>
      </w:pPr>
      <w:r>
        <w:rPr>
          <w:b/>
          <w:sz w:val="28"/>
          <w:szCs w:val="28"/>
        </w:rPr>
        <w:t>«</w:t>
      </w:r>
      <w:r w:rsidRPr="00EA5A90">
        <w:rPr>
          <w:sz w:val="28"/>
          <w:u w:val="single"/>
        </w:rPr>
        <w:t>Гідрогеологічний стан та попередня оцінка прогнозних ресурсів верхньосарматського водоносного горизонту на Півдні Одеської області</w:t>
      </w:r>
      <w:r>
        <w:rPr>
          <w:b/>
          <w:sz w:val="28"/>
          <w:szCs w:val="28"/>
        </w:rPr>
        <w:t>»</w:t>
      </w:r>
    </w:p>
    <w:p w:rsidR="00F923A3" w:rsidRDefault="00F923A3" w:rsidP="00F923A3">
      <w:pPr>
        <w:tabs>
          <w:tab w:val="right" w:pos="9355"/>
        </w:tabs>
        <w:jc w:val="center"/>
        <w:rPr>
          <w:b/>
          <w:sz w:val="28"/>
          <w:szCs w:val="28"/>
        </w:rPr>
      </w:pPr>
      <w:r>
        <w:rPr>
          <w:b/>
          <w:sz w:val="28"/>
          <w:szCs w:val="28"/>
        </w:rPr>
        <w:t>(</w:t>
      </w:r>
      <w:r>
        <w:rPr>
          <w:b/>
          <w:sz w:val="20"/>
          <w:szCs w:val="20"/>
        </w:rPr>
        <w:t>тема кваліфікаційної роботи українською мовою)</w:t>
      </w:r>
    </w:p>
    <w:p w:rsidR="00F923A3" w:rsidRDefault="00F923A3" w:rsidP="00F923A3">
      <w:pPr>
        <w:tabs>
          <w:tab w:val="right" w:pos="9355"/>
        </w:tabs>
        <w:jc w:val="center"/>
        <w:rPr>
          <w:b/>
          <w:sz w:val="28"/>
          <w:szCs w:val="28"/>
        </w:rPr>
      </w:pPr>
      <w:r>
        <w:rPr>
          <w:b/>
          <w:sz w:val="28"/>
          <w:szCs w:val="28"/>
        </w:rPr>
        <w:t>«</w:t>
      </w:r>
      <w:r w:rsidRPr="00EA5A90">
        <w:rPr>
          <w:sz w:val="28"/>
          <w:u w:val="single"/>
        </w:rPr>
        <w:t>Hydrogeological stage and preliminary recourse estimation of Upper Sarmarhian aquifer in Southern part of Odessa region</w:t>
      </w:r>
      <w:r>
        <w:rPr>
          <w:b/>
          <w:sz w:val="28"/>
          <w:szCs w:val="28"/>
        </w:rPr>
        <w:t>»</w:t>
      </w:r>
    </w:p>
    <w:p w:rsidR="00F923A3" w:rsidRDefault="00F923A3" w:rsidP="00F923A3">
      <w:pPr>
        <w:tabs>
          <w:tab w:val="left" w:pos="2445"/>
        </w:tabs>
        <w:jc w:val="center"/>
        <w:rPr>
          <w:sz w:val="28"/>
          <w:szCs w:val="28"/>
        </w:rPr>
      </w:pPr>
      <w:r>
        <w:rPr>
          <w:b/>
          <w:sz w:val="28"/>
          <w:szCs w:val="28"/>
        </w:rPr>
        <w:t xml:space="preserve"> (</w:t>
      </w:r>
      <w:r>
        <w:rPr>
          <w:b/>
          <w:sz w:val="20"/>
          <w:szCs w:val="20"/>
        </w:rPr>
        <w:t>тема кваліфікаційної роботи англійською мовою)</w:t>
      </w:r>
    </w:p>
    <w:p w:rsidR="00F923A3" w:rsidRDefault="00F923A3" w:rsidP="00F923A3">
      <w:pPr>
        <w:tabs>
          <w:tab w:val="right" w:pos="9355"/>
        </w:tabs>
        <w:jc w:val="center"/>
      </w:pPr>
    </w:p>
    <w:p w:rsidR="00F923A3" w:rsidRDefault="00F923A3" w:rsidP="00F923A3">
      <w:pPr>
        <w:tabs>
          <w:tab w:val="right" w:pos="9355"/>
        </w:tabs>
        <w:rPr>
          <w:sz w:val="28"/>
          <w:szCs w:val="28"/>
          <w:u w:val="single"/>
        </w:rPr>
      </w:pPr>
    </w:p>
    <w:p w:rsidR="00F923A3" w:rsidRDefault="00F923A3" w:rsidP="00F923A3">
      <w:pPr>
        <w:rPr>
          <w:sz w:val="28"/>
          <w:szCs w:val="28"/>
        </w:rPr>
      </w:pPr>
      <w:r>
        <w:rPr>
          <w:sz w:val="28"/>
          <w:szCs w:val="28"/>
        </w:rPr>
        <w:t xml:space="preserve">                                 Виконав(ла): здобувач(ка) денної/заочної форми навчання</w:t>
      </w:r>
    </w:p>
    <w:p w:rsidR="00F923A3" w:rsidRDefault="00F923A3" w:rsidP="00F923A3">
      <w:pPr>
        <w:jc w:val="center"/>
        <w:rPr>
          <w:sz w:val="28"/>
          <w:szCs w:val="28"/>
        </w:rPr>
      </w:pPr>
      <w:r>
        <w:rPr>
          <w:sz w:val="28"/>
          <w:szCs w:val="28"/>
        </w:rPr>
        <w:t xml:space="preserve">                            спеціальності _</w:t>
      </w:r>
      <w:r w:rsidRPr="00D745B9">
        <w:rPr>
          <w:sz w:val="28"/>
          <w:szCs w:val="28"/>
          <w:u w:val="single"/>
        </w:rPr>
        <w:t>103 «</w:t>
      </w:r>
      <w:r w:rsidRPr="001F3D7B">
        <w:rPr>
          <w:sz w:val="28"/>
          <w:szCs w:val="28"/>
          <w:u w:val="single"/>
        </w:rPr>
        <w:t>Науки про Землю</w:t>
      </w:r>
      <w:r>
        <w:rPr>
          <w:sz w:val="28"/>
          <w:szCs w:val="28"/>
          <w:u w:val="single"/>
        </w:rPr>
        <w:t>»</w:t>
      </w:r>
      <w:r>
        <w:rPr>
          <w:sz w:val="28"/>
          <w:szCs w:val="28"/>
        </w:rPr>
        <w:t>__</w:t>
      </w:r>
    </w:p>
    <w:p w:rsidR="00F923A3" w:rsidRDefault="00F923A3" w:rsidP="00F923A3">
      <w:pPr>
        <w:jc w:val="center"/>
        <w:rPr>
          <w:sz w:val="20"/>
          <w:szCs w:val="20"/>
        </w:rPr>
      </w:pPr>
      <w:r>
        <w:rPr>
          <w:sz w:val="20"/>
          <w:szCs w:val="20"/>
        </w:rPr>
        <w:t xml:space="preserve">                                                                          (код, назва спеціальності)</w:t>
      </w:r>
    </w:p>
    <w:p w:rsidR="00F923A3" w:rsidRPr="001F3D7B" w:rsidRDefault="00F923A3" w:rsidP="00F923A3">
      <w:pPr>
        <w:ind w:left="1440" w:firstLine="720"/>
        <w:rPr>
          <w:sz w:val="28"/>
          <w:szCs w:val="28"/>
          <w:u w:val="single"/>
        </w:rPr>
      </w:pPr>
      <w:r>
        <w:t xml:space="preserve">    Освітня програма </w:t>
      </w:r>
      <w:r>
        <w:rPr>
          <w:sz w:val="20"/>
          <w:szCs w:val="20"/>
        </w:rPr>
        <w:t>_____</w:t>
      </w:r>
      <w:r w:rsidRPr="001F3D7B">
        <w:rPr>
          <w:sz w:val="28"/>
          <w:szCs w:val="28"/>
          <w:u w:val="single"/>
        </w:rPr>
        <w:t>Науки про Землю</w:t>
      </w:r>
      <w:r w:rsidRPr="001F3D7B">
        <w:rPr>
          <w:sz w:val="28"/>
          <w:szCs w:val="28"/>
        </w:rPr>
        <w:t>______________</w:t>
      </w:r>
    </w:p>
    <w:p w:rsidR="00F923A3" w:rsidRDefault="00F923A3" w:rsidP="00F923A3">
      <w:pPr>
        <w:jc w:val="center"/>
        <w:rPr>
          <w:sz w:val="20"/>
          <w:szCs w:val="20"/>
        </w:rPr>
      </w:pPr>
      <w:r>
        <w:rPr>
          <w:sz w:val="20"/>
          <w:szCs w:val="20"/>
        </w:rPr>
        <w:t xml:space="preserve">                                   (назва)            </w:t>
      </w:r>
    </w:p>
    <w:p w:rsidR="00F923A3" w:rsidRDefault="00F923A3" w:rsidP="00F923A3">
      <w:pPr>
        <w:rPr>
          <w:sz w:val="28"/>
          <w:szCs w:val="28"/>
        </w:rPr>
      </w:pPr>
      <w:r>
        <w:rPr>
          <w:sz w:val="28"/>
          <w:szCs w:val="28"/>
        </w:rPr>
        <w:t xml:space="preserve">                                  ______</w:t>
      </w:r>
      <w:r>
        <w:rPr>
          <w:sz w:val="28"/>
          <w:szCs w:val="28"/>
          <w:u w:val="single"/>
        </w:rPr>
        <w:t>Бєльчич Антон Романовтич</w:t>
      </w:r>
      <w:r>
        <w:rPr>
          <w:sz w:val="28"/>
          <w:szCs w:val="28"/>
        </w:rPr>
        <w:t>_________________</w:t>
      </w:r>
    </w:p>
    <w:p w:rsidR="00F923A3" w:rsidRDefault="00F923A3" w:rsidP="00F923A3">
      <w:pPr>
        <w:jc w:val="center"/>
        <w:rPr>
          <w:sz w:val="20"/>
          <w:szCs w:val="20"/>
        </w:rPr>
      </w:pPr>
      <w:r>
        <w:rPr>
          <w:sz w:val="20"/>
          <w:szCs w:val="20"/>
        </w:rPr>
        <w:t xml:space="preserve">                                (прізвище, ім’я, по-батькові здобувача)</w:t>
      </w:r>
    </w:p>
    <w:p w:rsidR="00F923A3" w:rsidRDefault="00F923A3" w:rsidP="00F923A3">
      <w:pPr>
        <w:rPr>
          <w:sz w:val="20"/>
          <w:szCs w:val="20"/>
        </w:rPr>
      </w:pPr>
    </w:p>
    <w:p w:rsidR="00F923A3" w:rsidRDefault="00F923A3" w:rsidP="00F923A3">
      <w:pPr>
        <w:tabs>
          <w:tab w:val="left" w:pos="5245"/>
          <w:tab w:val="right" w:pos="9355"/>
        </w:tabs>
        <w:spacing w:before="120"/>
        <w:rPr>
          <w:sz w:val="28"/>
          <w:szCs w:val="28"/>
        </w:rPr>
      </w:pPr>
      <w:r>
        <w:rPr>
          <w:sz w:val="20"/>
          <w:szCs w:val="20"/>
        </w:rPr>
        <w:t xml:space="preserve">                                                </w:t>
      </w:r>
      <w:r>
        <w:rPr>
          <w:sz w:val="28"/>
          <w:szCs w:val="28"/>
        </w:rPr>
        <w:t xml:space="preserve">Керівник     </w:t>
      </w:r>
      <w:r w:rsidRPr="00EA5A90">
        <w:rPr>
          <w:sz w:val="28"/>
          <w:u w:val="single"/>
        </w:rPr>
        <w:t xml:space="preserve">доц. </w:t>
      </w:r>
      <w:r>
        <w:rPr>
          <w:sz w:val="28"/>
          <w:u w:val="single"/>
        </w:rPr>
        <w:t>Кадурін С</w:t>
      </w:r>
      <w:r w:rsidRPr="00EA5A90">
        <w:rPr>
          <w:sz w:val="28"/>
          <w:u w:val="single"/>
        </w:rPr>
        <w:t>. В.</w:t>
      </w:r>
      <w:r>
        <w:rPr>
          <w:sz w:val="28"/>
          <w:szCs w:val="28"/>
        </w:rPr>
        <w:t>__________      _________</w:t>
      </w:r>
    </w:p>
    <w:p w:rsidR="00F923A3" w:rsidRDefault="00F923A3" w:rsidP="00F923A3">
      <w:pPr>
        <w:tabs>
          <w:tab w:val="left" w:pos="5245"/>
          <w:tab w:val="right" w:pos="9355"/>
        </w:tabs>
        <w:spacing w:before="120"/>
        <w:rPr>
          <w:sz w:val="20"/>
          <w:szCs w:val="20"/>
        </w:rPr>
      </w:pPr>
      <w:r>
        <w:rPr>
          <w:sz w:val="20"/>
          <w:szCs w:val="20"/>
        </w:rPr>
        <w:t xml:space="preserve">                                                     (</w:t>
      </w:r>
      <w:r>
        <w:t>науковий ступінь, вчене звання, прізвище, ініціали</w:t>
      </w:r>
      <w:r>
        <w:rPr>
          <w:sz w:val="20"/>
          <w:szCs w:val="20"/>
        </w:rPr>
        <w:t>)  (підпис)</w:t>
      </w:r>
    </w:p>
    <w:p w:rsidR="00F923A3" w:rsidRDefault="00F923A3" w:rsidP="00F923A3">
      <w:pPr>
        <w:tabs>
          <w:tab w:val="left" w:pos="5245"/>
          <w:tab w:val="right" w:pos="9355"/>
        </w:tabs>
        <w:spacing w:before="120"/>
        <w:rPr>
          <w:sz w:val="28"/>
          <w:szCs w:val="28"/>
        </w:rPr>
      </w:pPr>
      <w:r>
        <w:rPr>
          <w:sz w:val="28"/>
          <w:szCs w:val="28"/>
        </w:rPr>
        <w:t xml:space="preserve">                                  Рецензент    </w:t>
      </w:r>
      <w:r w:rsidRPr="00571FEA">
        <w:rPr>
          <w:sz w:val="28"/>
          <w:szCs w:val="28"/>
          <w:u w:val="single"/>
        </w:rPr>
        <w:t>доц. Стоян О. О.</w:t>
      </w:r>
      <w:r>
        <w:rPr>
          <w:sz w:val="28"/>
          <w:szCs w:val="28"/>
        </w:rPr>
        <w:t>___________</w:t>
      </w:r>
    </w:p>
    <w:p w:rsidR="00F923A3" w:rsidRDefault="00F923A3" w:rsidP="00F923A3">
      <w:pPr>
        <w:tabs>
          <w:tab w:val="left" w:pos="5245"/>
          <w:tab w:val="right" w:pos="9355"/>
        </w:tabs>
        <w:spacing w:before="120"/>
        <w:rPr>
          <w:sz w:val="20"/>
          <w:szCs w:val="20"/>
        </w:rPr>
      </w:pPr>
      <w:r>
        <w:rPr>
          <w:sz w:val="28"/>
          <w:szCs w:val="28"/>
        </w:rPr>
        <w:t xml:space="preserve">                                                 </w:t>
      </w:r>
      <w:r>
        <w:rPr>
          <w:sz w:val="20"/>
          <w:szCs w:val="20"/>
        </w:rPr>
        <w:t xml:space="preserve"> (</w:t>
      </w:r>
      <w:r>
        <w:t>науковий ступінь, вчене звання, прізвище, ініціали</w:t>
      </w:r>
      <w:r>
        <w:rPr>
          <w:sz w:val="20"/>
          <w:szCs w:val="20"/>
        </w:rPr>
        <w:t>)</w:t>
      </w:r>
    </w:p>
    <w:p w:rsidR="00F923A3" w:rsidRDefault="00F923A3" w:rsidP="00F923A3">
      <w:pPr>
        <w:tabs>
          <w:tab w:val="left" w:pos="5245"/>
          <w:tab w:val="right" w:pos="9355"/>
        </w:tabs>
        <w:spacing w:before="120"/>
        <w:rPr>
          <w:sz w:val="20"/>
          <w:szCs w:val="20"/>
        </w:rPr>
      </w:pPr>
    </w:p>
    <w:tbl>
      <w:tblPr>
        <w:tblW w:w="9868" w:type="dxa"/>
        <w:tblLayout w:type="fixed"/>
        <w:tblLook w:val="0000" w:firstRow="0" w:lastRow="0" w:firstColumn="0" w:lastColumn="0" w:noHBand="0" w:noVBand="0"/>
      </w:tblPr>
      <w:tblGrid>
        <w:gridCol w:w="5082"/>
        <w:gridCol w:w="4786"/>
      </w:tblGrid>
      <w:tr w:rsidR="00F923A3" w:rsidTr="003E73E7">
        <w:tc>
          <w:tcPr>
            <w:tcW w:w="5082" w:type="dxa"/>
          </w:tcPr>
          <w:p w:rsidR="00F923A3" w:rsidRDefault="00F923A3" w:rsidP="003E73E7">
            <w:pPr>
              <w:rPr>
                <w:sz w:val="28"/>
                <w:szCs w:val="28"/>
              </w:rPr>
            </w:pPr>
            <w:bookmarkStart w:id="0" w:name="_heading=h.gjdgxs" w:colFirst="0" w:colLast="0"/>
            <w:bookmarkEnd w:id="0"/>
            <w:r>
              <w:rPr>
                <w:sz w:val="28"/>
                <w:szCs w:val="28"/>
              </w:rPr>
              <w:t>Рекомендовано до захисту:</w:t>
            </w:r>
          </w:p>
          <w:p w:rsidR="00F923A3" w:rsidRDefault="00F923A3" w:rsidP="003E73E7">
            <w:pPr>
              <w:rPr>
                <w:sz w:val="28"/>
                <w:szCs w:val="28"/>
              </w:rPr>
            </w:pPr>
            <w:r>
              <w:rPr>
                <w:sz w:val="28"/>
                <w:szCs w:val="28"/>
              </w:rPr>
              <w:t>Протокол засідання кафедри</w:t>
            </w:r>
          </w:p>
          <w:p w:rsidR="00F923A3" w:rsidRDefault="00F923A3" w:rsidP="003E73E7">
            <w:pPr>
              <w:ind w:right="453"/>
              <w:rPr>
                <w:sz w:val="28"/>
                <w:szCs w:val="28"/>
              </w:rPr>
            </w:pPr>
            <w:r>
              <w:rPr>
                <w:sz w:val="28"/>
                <w:szCs w:val="28"/>
              </w:rPr>
              <w:t xml:space="preserve">морської геології, гідрогеології, інженерної геології та палеонтології № 5 від </w:t>
            </w:r>
            <w:r w:rsidRPr="00F35DF1">
              <w:rPr>
                <w:sz w:val="28"/>
                <w:szCs w:val="28"/>
              </w:rPr>
              <w:t>12</w:t>
            </w:r>
            <w:r>
              <w:rPr>
                <w:sz w:val="28"/>
                <w:szCs w:val="28"/>
              </w:rPr>
              <w:t xml:space="preserve">.грудня 2023 р. </w:t>
            </w:r>
          </w:p>
          <w:p w:rsidR="00F923A3" w:rsidRDefault="00F923A3" w:rsidP="003E73E7">
            <w:pPr>
              <w:rPr>
                <w:sz w:val="28"/>
                <w:szCs w:val="28"/>
              </w:rPr>
            </w:pPr>
          </w:p>
          <w:p w:rsidR="00F923A3" w:rsidRDefault="00F923A3" w:rsidP="003E73E7">
            <w:pPr>
              <w:rPr>
                <w:sz w:val="28"/>
                <w:szCs w:val="28"/>
              </w:rPr>
            </w:pPr>
            <w:r>
              <w:rPr>
                <w:sz w:val="28"/>
                <w:szCs w:val="28"/>
              </w:rPr>
              <w:t>Завідувач кафедри</w:t>
            </w:r>
          </w:p>
          <w:p w:rsidR="00F923A3" w:rsidRPr="009B7351" w:rsidRDefault="00F923A3" w:rsidP="003E73E7">
            <w:pPr>
              <w:tabs>
                <w:tab w:val="left" w:pos="1168"/>
                <w:tab w:val="left" w:pos="3861"/>
              </w:tabs>
              <w:rPr>
                <w:sz w:val="28"/>
                <w:szCs w:val="28"/>
                <w:u w:val="single"/>
              </w:rPr>
            </w:pPr>
            <w:r>
              <w:rPr>
                <w:sz w:val="28"/>
                <w:szCs w:val="28"/>
                <w:u w:val="single"/>
              </w:rPr>
              <w:tab/>
            </w:r>
            <w:r>
              <w:rPr>
                <w:sz w:val="28"/>
                <w:szCs w:val="28"/>
              </w:rPr>
              <w:t xml:space="preserve">            </w:t>
            </w:r>
            <w:r w:rsidRPr="009B7351">
              <w:rPr>
                <w:sz w:val="28"/>
                <w:szCs w:val="28"/>
                <w:u w:val="single"/>
              </w:rPr>
              <w:t>Євген ЧЕРКЕЗ</w:t>
            </w:r>
          </w:p>
          <w:p w:rsidR="00F923A3" w:rsidRDefault="00F923A3" w:rsidP="003E73E7">
            <w:pPr>
              <w:tabs>
                <w:tab w:val="left" w:pos="284"/>
                <w:tab w:val="left" w:pos="1767"/>
              </w:tabs>
              <w:rPr>
                <w:sz w:val="20"/>
                <w:szCs w:val="20"/>
              </w:rPr>
            </w:pPr>
            <w:r>
              <w:rPr>
                <w:sz w:val="20"/>
                <w:szCs w:val="20"/>
              </w:rPr>
              <w:t xml:space="preserve">     (підпис)</w:t>
            </w:r>
            <w:r>
              <w:rPr>
                <w:sz w:val="20"/>
                <w:szCs w:val="20"/>
              </w:rPr>
              <w:tab/>
              <w:t xml:space="preserve">      (</w:t>
            </w:r>
            <w:r>
              <w:t>прізвище,ім’я</w:t>
            </w:r>
            <w:r>
              <w:rPr>
                <w:sz w:val="20"/>
                <w:szCs w:val="20"/>
              </w:rPr>
              <w:t>)</w:t>
            </w:r>
          </w:p>
        </w:tc>
        <w:tc>
          <w:tcPr>
            <w:tcW w:w="4786" w:type="dxa"/>
          </w:tcPr>
          <w:p w:rsidR="00F923A3" w:rsidRDefault="00F923A3" w:rsidP="003E73E7">
            <w:pPr>
              <w:tabs>
                <w:tab w:val="right" w:pos="4462"/>
              </w:tabs>
              <w:rPr>
                <w:sz w:val="28"/>
                <w:szCs w:val="28"/>
              </w:rPr>
            </w:pPr>
            <w:r>
              <w:rPr>
                <w:sz w:val="28"/>
                <w:szCs w:val="28"/>
              </w:rPr>
              <w:t>Захищено на засіданні ЕК № _____</w:t>
            </w:r>
          </w:p>
          <w:p w:rsidR="00F923A3" w:rsidRDefault="00F923A3" w:rsidP="003E73E7">
            <w:pPr>
              <w:rPr>
                <w:sz w:val="28"/>
                <w:szCs w:val="28"/>
              </w:rPr>
            </w:pPr>
            <w:r>
              <w:rPr>
                <w:sz w:val="28"/>
                <w:szCs w:val="28"/>
              </w:rPr>
              <w:t>протокол № __від ____.____.20___ р.</w:t>
            </w:r>
          </w:p>
          <w:p w:rsidR="00F923A3" w:rsidRDefault="00F923A3" w:rsidP="003E73E7">
            <w:pPr>
              <w:rPr>
                <w:sz w:val="28"/>
                <w:szCs w:val="28"/>
              </w:rPr>
            </w:pPr>
            <w:r>
              <w:rPr>
                <w:sz w:val="28"/>
                <w:szCs w:val="28"/>
              </w:rPr>
              <w:t xml:space="preserve"> </w:t>
            </w:r>
          </w:p>
          <w:p w:rsidR="00F923A3" w:rsidRDefault="00F923A3" w:rsidP="003E73E7">
            <w:pPr>
              <w:tabs>
                <w:tab w:val="right" w:pos="4462"/>
              </w:tabs>
              <w:rPr>
                <w:sz w:val="28"/>
                <w:szCs w:val="28"/>
              </w:rPr>
            </w:pPr>
            <w:r>
              <w:rPr>
                <w:sz w:val="28"/>
                <w:szCs w:val="28"/>
              </w:rPr>
              <w:t>Оцінка______________/___</w:t>
            </w:r>
            <w:r>
              <w:rPr>
                <w:sz w:val="20"/>
                <w:szCs w:val="20"/>
              </w:rPr>
              <w:tab/>
            </w:r>
            <w:r>
              <w:rPr>
                <w:sz w:val="28"/>
                <w:szCs w:val="28"/>
              </w:rPr>
              <w:t>___/_____</w:t>
            </w:r>
          </w:p>
          <w:p w:rsidR="00F923A3" w:rsidRDefault="00F923A3" w:rsidP="003E73E7">
            <w:pPr>
              <w:jc w:val="center"/>
              <w:rPr>
                <w:sz w:val="20"/>
                <w:szCs w:val="20"/>
              </w:rPr>
            </w:pPr>
            <w:r>
              <w:rPr>
                <w:sz w:val="20"/>
                <w:szCs w:val="20"/>
              </w:rPr>
              <w:t>(за національною шкалою/шкалою ЕСТS/ бали)</w:t>
            </w:r>
          </w:p>
          <w:p w:rsidR="00F923A3" w:rsidRDefault="00F923A3" w:rsidP="003E73E7">
            <w:pPr>
              <w:rPr>
                <w:sz w:val="28"/>
                <w:szCs w:val="28"/>
              </w:rPr>
            </w:pPr>
          </w:p>
          <w:p w:rsidR="00F923A3" w:rsidRDefault="00F923A3" w:rsidP="003E73E7">
            <w:pPr>
              <w:rPr>
                <w:sz w:val="28"/>
                <w:szCs w:val="28"/>
              </w:rPr>
            </w:pPr>
            <w:r>
              <w:rPr>
                <w:sz w:val="28"/>
                <w:szCs w:val="28"/>
              </w:rPr>
              <w:t>Голова ЕК</w:t>
            </w:r>
          </w:p>
          <w:p w:rsidR="00F923A3" w:rsidRPr="009B7351" w:rsidRDefault="00F923A3" w:rsidP="003E73E7">
            <w:pPr>
              <w:rPr>
                <w:sz w:val="28"/>
                <w:szCs w:val="28"/>
                <w:u w:val="single"/>
              </w:rPr>
            </w:pPr>
            <w:r>
              <w:rPr>
                <w:sz w:val="28"/>
                <w:szCs w:val="28"/>
                <w:u w:val="single"/>
              </w:rPr>
              <w:tab/>
            </w:r>
            <w:r>
              <w:rPr>
                <w:sz w:val="28"/>
                <w:szCs w:val="28"/>
              </w:rPr>
              <w:t xml:space="preserve">              </w:t>
            </w:r>
            <w:r w:rsidRPr="009B7351">
              <w:rPr>
                <w:sz w:val="28"/>
                <w:szCs w:val="28"/>
                <w:u w:val="single"/>
              </w:rPr>
              <w:t>Сергій КАДУРІН</w:t>
            </w:r>
          </w:p>
          <w:p w:rsidR="00F923A3" w:rsidRDefault="00F923A3" w:rsidP="003E73E7">
            <w:pPr>
              <w:tabs>
                <w:tab w:val="left" w:pos="454"/>
                <w:tab w:val="left" w:pos="2155"/>
              </w:tabs>
              <w:rPr>
                <w:sz w:val="28"/>
                <w:szCs w:val="28"/>
              </w:rPr>
            </w:pPr>
            <w:r>
              <w:rPr>
                <w:sz w:val="20"/>
                <w:szCs w:val="20"/>
              </w:rPr>
              <w:t xml:space="preserve">     (підпис)                       (</w:t>
            </w:r>
            <w:r>
              <w:t>прізвище, ім’я</w:t>
            </w:r>
            <w:r>
              <w:rPr>
                <w:sz w:val="20"/>
                <w:szCs w:val="20"/>
              </w:rPr>
              <w:t>)</w:t>
            </w:r>
          </w:p>
        </w:tc>
      </w:tr>
      <w:tr w:rsidR="00F923A3" w:rsidTr="003E73E7">
        <w:tc>
          <w:tcPr>
            <w:tcW w:w="5082" w:type="dxa"/>
          </w:tcPr>
          <w:p w:rsidR="00F923A3" w:rsidRDefault="00F923A3" w:rsidP="003E73E7">
            <w:pPr>
              <w:rPr>
                <w:sz w:val="28"/>
                <w:szCs w:val="28"/>
              </w:rPr>
            </w:pPr>
          </w:p>
        </w:tc>
        <w:tc>
          <w:tcPr>
            <w:tcW w:w="4786" w:type="dxa"/>
          </w:tcPr>
          <w:p w:rsidR="00F923A3" w:rsidRDefault="00F923A3" w:rsidP="003E73E7">
            <w:pPr>
              <w:rPr>
                <w:sz w:val="28"/>
                <w:szCs w:val="28"/>
              </w:rPr>
            </w:pPr>
          </w:p>
        </w:tc>
      </w:tr>
    </w:tbl>
    <w:p w:rsidR="00F923A3" w:rsidRDefault="00F923A3" w:rsidP="00F923A3">
      <w:pPr>
        <w:jc w:val="center"/>
        <w:rPr>
          <w:b/>
          <w:sz w:val="28"/>
          <w:szCs w:val="28"/>
        </w:rPr>
      </w:pPr>
    </w:p>
    <w:p w:rsidR="00F923A3" w:rsidRDefault="00F923A3" w:rsidP="00F923A3">
      <w:pPr>
        <w:jc w:val="center"/>
        <w:rPr>
          <w:b/>
          <w:sz w:val="28"/>
          <w:szCs w:val="28"/>
        </w:rPr>
      </w:pPr>
    </w:p>
    <w:p w:rsidR="00F923A3" w:rsidRDefault="00F923A3" w:rsidP="00F923A3">
      <w:pPr>
        <w:jc w:val="center"/>
        <w:rPr>
          <w:b/>
          <w:sz w:val="28"/>
          <w:szCs w:val="28"/>
        </w:rPr>
      </w:pPr>
    </w:p>
    <w:p w:rsidR="00F923A3" w:rsidRDefault="00F923A3" w:rsidP="00F923A3">
      <w:pPr>
        <w:jc w:val="center"/>
        <w:rPr>
          <w:b/>
          <w:sz w:val="28"/>
          <w:szCs w:val="28"/>
        </w:rPr>
      </w:pPr>
      <w:r>
        <w:rPr>
          <w:b/>
          <w:sz w:val="28"/>
          <w:szCs w:val="28"/>
        </w:rPr>
        <w:t>Одеса 2023</w:t>
      </w:r>
    </w:p>
    <w:p w:rsidR="00F923A3" w:rsidRPr="006356EC" w:rsidRDefault="00F923A3" w:rsidP="00F923A3">
      <w:pPr>
        <w:widowControl w:val="0"/>
        <w:spacing w:line="600" w:lineRule="auto"/>
        <w:jc w:val="center"/>
        <w:rPr>
          <w:b/>
          <w:sz w:val="28"/>
          <w:lang w:eastAsia="zh-CN"/>
        </w:rPr>
      </w:pPr>
      <w:r w:rsidRPr="006356EC">
        <w:rPr>
          <w:b/>
          <w:sz w:val="28"/>
          <w:lang w:eastAsia="zh-CN"/>
        </w:rPr>
        <w:lastRenderedPageBreak/>
        <w:t xml:space="preserve">АНОТАЦІЯ </w:t>
      </w:r>
    </w:p>
    <w:p w:rsidR="00F923A3" w:rsidRPr="006356EC" w:rsidRDefault="00F923A3" w:rsidP="00F923A3">
      <w:pPr>
        <w:spacing w:line="360" w:lineRule="auto"/>
        <w:ind w:firstLine="709"/>
        <w:rPr>
          <w:sz w:val="28"/>
        </w:rPr>
      </w:pPr>
      <w:r w:rsidRPr="006356EC">
        <w:rPr>
          <w:sz w:val="28"/>
        </w:rPr>
        <w:t>Бєльчич А. Р. Гідрогеологічний стан та попередня оцінка прогнозних ресурсів верхньосарматського водоносного горизонту на Півдні Одеської області. Наукова робота на здобуття ступеня вищої освіти «магістр»  зі спеціальності 103 «Науки про Землю», освітня програма «Науки про Землю».</w:t>
      </w:r>
    </w:p>
    <w:p w:rsidR="00F923A3" w:rsidRPr="006356EC" w:rsidRDefault="00F923A3" w:rsidP="00F923A3">
      <w:pPr>
        <w:spacing w:line="360" w:lineRule="auto"/>
        <w:ind w:firstLine="709"/>
        <w:rPr>
          <w:sz w:val="28"/>
        </w:rPr>
      </w:pPr>
      <w:r w:rsidRPr="006356EC">
        <w:rPr>
          <w:sz w:val="28"/>
        </w:rPr>
        <w:t xml:space="preserve">Магістерська кваліфікаційна робота складається із вступу, 2 розділів, висновку та списку використаної літератури. Загальний обсяг складає </w:t>
      </w:r>
      <w:r>
        <w:rPr>
          <w:sz w:val="28"/>
          <w:lang w:val="ru-RU"/>
        </w:rPr>
        <w:t>52</w:t>
      </w:r>
      <w:r w:rsidRPr="006356EC">
        <w:rPr>
          <w:sz w:val="28"/>
        </w:rPr>
        <w:t xml:space="preserve"> сторінок друкованого тексту. Робота містить 5 рисунків і 2 таблиці, а також список використаних джерел з 16 найменувань.</w:t>
      </w:r>
    </w:p>
    <w:p w:rsidR="00F923A3" w:rsidRPr="006356EC" w:rsidRDefault="00F923A3" w:rsidP="00F923A3">
      <w:pPr>
        <w:spacing w:line="360" w:lineRule="auto"/>
        <w:ind w:firstLine="709"/>
        <w:rPr>
          <w:sz w:val="28"/>
        </w:rPr>
      </w:pPr>
      <w:r w:rsidRPr="006356EC">
        <w:rPr>
          <w:sz w:val="28"/>
        </w:rPr>
        <w:t>Об'єкт дослідження – верхньосарматський водоносний горизонт на Півдні Одеської області.</w:t>
      </w:r>
    </w:p>
    <w:p w:rsidR="00F923A3" w:rsidRPr="006356EC" w:rsidRDefault="00F923A3" w:rsidP="00F923A3">
      <w:pPr>
        <w:spacing w:line="360" w:lineRule="auto"/>
        <w:ind w:firstLine="709"/>
        <w:rPr>
          <w:sz w:val="28"/>
        </w:rPr>
      </w:pPr>
      <w:r w:rsidRPr="006356EC">
        <w:rPr>
          <w:sz w:val="28"/>
        </w:rPr>
        <w:t xml:space="preserve">Предмет дослідження – гідрогеологічний стан та прогнозні ресурси верхньосарматського водоносного горизонту. </w:t>
      </w:r>
    </w:p>
    <w:p w:rsidR="00F923A3" w:rsidRPr="006356EC" w:rsidRDefault="00F923A3" w:rsidP="00F923A3">
      <w:pPr>
        <w:spacing w:line="360" w:lineRule="auto"/>
        <w:ind w:firstLine="709"/>
        <w:rPr>
          <w:sz w:val="28"/>
        </w:rPr>
      </w:pPr>
      <w:r w:rsidRPr="006356EC">
        <w:rPr>
          <w:sz w:val="28"/>
        </w:rPr>
        <w:t xml:space="preserve">Мета кваліфікаційної роботи – комплексний аналіз гідрогеологічного стану та попередня оцінка прогнозних ресурсів верхньосарматського водоносного горизонту на Півдні Одеської області. </w:t>
      </w:r>
    </w:p>
    <w:p w:rsidR="00F923A3" w:rsidRPr="006356EC" w:rsidRDefault="00F923A3" w:rsidP="00F923A3">
      <w:pPr>
        <w:spacing w:line="360" w:lineRule="auto"/>
        <w:ind w:firstLine="709"/>
        <w:rPr>
          <w:sz w:val="28"/>
        </w:rPr>
      </w:pPr>
      <w:r w:rsidRPr="006356EC">
        <w:rPr>
          <w:sz w:val="28"/>
        </w:rPr>
        <w:t xml:space="preserve">У дослідженні були виявлені та проаналізовані особливості гідрогеологічного стану верхньосарматського водоносного горизонту на півдні Одеської області. Робота </w:t>
      </w:r>
      <w:r>
        <w:rPr>
          <w:sz w:val="28"/>
        </w:rPr>
        <w:t xml:space="preserve">також </w:t>
      </w:r>
      <w:r w:rsidRPr="006356EC">
        <w:rPr>
          <w:sz w:val="28"/>
        </w:rPr>
        <w:t xml:space="preserve">розглядає просторову мінливість </w:t>
      </w:r>
      <w:r>
        <w:rPr>
          <w:sz w:val="28"/>
        </w:rPr>
        <w:t>гідрогеохімічних характеристик</w:t>
      </w:r>
      <w:r w:rsidRPr="006356EC">
        <w:rPr>
          <w:sz w:val="28"/>
        </w:rPr>
        <w:t xml:space="preserve"> </w:t>
      </w:r>
      <w:r>
        <w:rPr>
          <w:sz w:val="28"/>
        </w:rPr>
        <w:t xml:space="preserve">горизонту та містить </w:t>
      </w:r>
      <w:r w:rsidRPr="006356EC">
        <w:rPr>
          <w:sz w:val="28"/>
        </w:rPr>
        <w:t>оцінк</w:t>
      </w:r>
      <w:r>
        <w:rPr>
          <w:sz w:val="28"/>
        </w:rPr>
        <w:t>у</w:t>
      </w:r>
      <w:r w:rsidRPr="006356EC">
        <w:rPr>
          <w:sz w:val="28"/>
        </w:rPr>
        <w:t xml:space="preserve"> прогнозних ресурсів</w:t>
      </w:r>
      <w:r>
        <w:rPr>
          <w:sz w:val="28"/>
        </w:rPr>
        <w:t xml:space="preserve"> для </w:t>
      </w:r>
      <w:r w:rsidRPr="006356EC">
        <w:rPr>
          <w:sz w:val="28"/>
        </w:rPr>
        <w:t>верхньосарматського водоносного горизонту.</w:t>
      </w:r>
    </w:p>
    <w:p w:rsidR="00F923A3" w:rsidRPr="006356EC" w:rsidRDefault="00F923A3" w:rsidP="00F923A3">
      <w:pPr>
        <w:spacing w:line="360" w:lineRule="auto"/>
        <w:ind w:firstLine="709"/>
        <w:rPr>
          <w:sz w:val="28"/>
        </w:rPr>
      </w:pPr>
      <w:r w:rsidRPr="006356EC">
        <w:rPr>
          <w:sz w:val="28"/>
        </w:rPr>
        <w:t xml:space="preserve">Ключові слова: гідрогеологічний стан, верхньосарматський водоносний горизонт, </w:t>
      </w:r>
      <w:r>
        <w:rPr>
          <w:sz w:val="28"/>
        </w:rPr>
        <w:t>прогнозні ресурси</w:t>
      </w:r>
      <w:r w:rsidRPr="006356EC">
        <w:rPr>
          <w:sz w:val="28"/>
        </w:rPr>
        <w:t>.</w:t>
      </w:r>
    </w:p>
    <w:p w:rsidR="00F923A3" w:rsidRDefault="00F923A3" w:rsidP="00F923A3">
      <w:pPr>
        <w:widowControl w:val="0"/>
        <w:spacing w:line="360" w:lineRule="auto"/>
        <w:ind w:firstLine="708"/>
        <w:rPr>
          <w:color w:val="FF0000"/>
          <w:sz w:val="28"/>
          <w:lang w:eastAsia="zh-CN"/>
        </w:rPr>
      </w:pPr>
    </w:p>
    <w:p w:rsidR="00F923A3" w:rsidRDefault="00F923A3" w:rsidP="00F923A3">
      <w:pPr>
        <w:widowControl w:val="0"/>
        <w:spacing w:line="360" w:lineRule="auto"/>
        <w:ind w:firstLine="708"/>
        <w:rPr>
          <w:color w:val="FF0000"/>
          <w:sz w:val="28"/>
          <w:lang w:eastAsia="zh-CN"/>
        </w:rPr>
      </w:pPr>
    </w:p>
    <w:p w:rsidR="00F923A3" w:rsidRDefault="00F923A3" w:rsidP="00F923A3">
      <w:pPr>
        <w:spacing w:after="160" w:line="259" w:lineRule="auto"/>
        <w:jc w:val="left"/>
        <w:rPr>
          <w:color w:val="FF0000"/>
          <w:sz w:val="28"/>
          <w:lang w:eastAsia="zh-CN"/>
        </w:rPr>
      </w:pPr>
      <w:r>
        <w:rPr>
          <w:color w:val="FF0000"/>
          <w:sz w:val="28"/>
          <w:lang w:eastAsia="zh-CN"/>
        </w:rPr>
        <w:br w:type="page"/>
      </w:r>
    </w:p>
    <w:p w:rsidR="00F923A3" w:rsidRPr="006356EC" w:rsidRDefault="00F923A3" w:rsidP="00F923A3">
      <w:pPr>
        <w:widowControl w:val="0"/>
        <w:spacing w:line="600" w:lineRule="auto"/>
        <w:jc w:val="center"/>
        <w:rPr>
          <w:b/>
          <w:sz w:val="28"/>
          <w:lang w:eastAsia="zh-CN"/>
        </w:rPr>
      </w:pPr>
      <w:r w:rsidRPr="006356EC">
        <w:rPr>
          <w:b/>
          <w:sz w:val="28"/>
          <w:lang w:eastAsia="zh-CN"/>
        </w:rPr>
        <w:lastRenderedPageBreak/>
        <w:t>ABSTRACT</w:t>
      </w:r>
    </w:p>
    <w:p w:rsidR="00F923A3" w:rsidRPr="009B6994" w:rsidRDefault="00F923A3" w:rsidP="00F923A3">
      <w:pPr>
        <w:spacing w:line="360" w:lineRule="auto"/>
        <w:ind w:firstLine="709"/>
        <w:rPr>
          <w:sz w:val="28"/>
          <w:lang w:eastAsia="zh-CN"/>
        </w:rPr>
      </w:pPr>
      <w:r w:rsidRPr="009B6994">
        <w:rPr>
          <w:sz w:val="28"/>
          <w:lang w:eastAsia="zh-CN"/>
        </w:rPr>
        <w:t>Belchich A.R. Hydrogeological condition and preliminary assessment of forecast resources of the Upper Sarmatian aquifer in the South of Odesa region. Scientific work for obtaining the degree of higher education "Master" in the specialty 103 "Earth Sciences", educational program "Earth Sciences".</w:t>
      </w:r>
    </w:p>
    <w:p w:rsidR="00F923A3" w:rsidRPr="009B6994" w:rsidRDefault="00F923A3" w:rsidP="00F923A3">
      <w:pPr>
        <w:spacing w:line="360" w:lineRule="auto"/>
        <w:ind w:firstLine="709"/>
        <w:rPr>
          <w:sz w:val="28"/>
          <w:lang w:eastAsia="zh-CN"/>
        </w:rPr>
      </w:pPr>
      <w:r w:rsidRPr="009B6994">
        <w:rPr>
          <w:sz w:val="28"/>
          <w:lang w:eastAsia="zh-CN"/>
        </w:rPr>
        <w:t>The master's thesis consists of an introduction, 2 chapters, a conclusion and a list of references. The total volume is 52 pages of printed text. The work contains 5 figures and 2 tables, as well as a list of used sources from 16 titles.</w:t>
      </w:r>
    </w:p>
    <w:p w:rsidR="00F923A3" w:rsidRPr="009B6994" w:rsidRDefault="00F923A3" w:rsidP="00F923A3">
      <w:pPr>
        <w:spacing w:line="360" w:lineRule="auto"/>
        <w:ind w:firstLine="709"/>
        <w:rPr>
          <w:sz w:val="28"/>
          <w:lang w:eastAsia="zh-CN"/>
        </w:rPr>
      </w:pPr>
      <w:r w:rsidRPr="009B6994">
        <w:rPr>
          <w:sz w:val="28"/>
          <w:lang w:eastAsia="zh-CN"/>
        </w:rPr>
        <w:t>The object of the study is the Upper Sarmatian aquifer in the South of Odesa region.</w:t>
      </w:r>
    </w:p>
    <w:p w:rsidR="00F923A3" w:rsidRPr="009B6994" w:rsidRDefault="00F923A3" w:rsidP="00F923A3">
      <w:pPr>
        <w:spacing w:line="360" w:lineRule="auto"/>
        <w:ind w:firstLine="709"/>
        <w:rPr>
          <w:sz w:val="28"/>
          <w:lang w:eastAsia="zh-CN"/>
        </w:rPr>
      </w:pPr>
      <w:r w:rsidRPr="009B6994">
        <w:rPr>
          <w:sz w:val="28"/>
          <w:lang w:eastAsia="zh-CN"/>
        </w:rPr>
        <w:t>The subject of the study is the hydrogeological state and forecast resources of the Upper Sarmatian aquifer.</w:t>
      </w:r>
    </w:p>
    <w:p w:rsidR="00F923A3" w:rsidRPr="009B6994" w:rsidRDefault="00F923A3" w:rsidP="00F923A3">
      <w:pPr>
        <w:spacing w:line="360" w:lineRule="auto"/>
        <w:ind w:firstLine="709"/>
        <w:rPr>
          <w:sz w:val="28"/>
          <w:lang w:eastAsia="zh-CN"/>
        </w:rPr>
      </w:pPr>
      <w:r w:rsidRPr="009B6994">
        <w:rPr>
          <w:sz w:val="28"/>
          <w:lang w:eastAsia="zh-CN"/>
        </w:rPr>
        <w:t>The purpose of the qualification work is a comprehensive analysis of the hydrogeological state and a preliminary assessment of the forecast resources of the Upper Sarmatian aquifer in the South of Odesa region.</w:t>
      </w:r>
    </w:p>
    <w:p w:rsidR="00F923A3" w:rsidRPr="009B6994" w:rsidRDefault="00F923A3" w:rsidP="00F923A3">
      <w:pPr>
        <w:spacing w:line="360" w:lineRule="auto"/>
        <w:ind w:firstLine="709"/>
        <w:rPr>
          <w:sz w:val="28"/>
          <w:lang w:eastAsia="zh-CN"/>
        </w:rPr>
      </w:pPr>
      <w:r w:rsidRPr="009B6994">
        <w:rPr>
          <w:sz w:val="28"/>
          <w:lang w:eastAsia="zh-CN"/>
        </w:rPr>
        <w:t>The study revealed and analyzed the features of the hydrogeological state of the Upper Sarmatian aquifer in the south of Odesa region. The work also examines the spatial variability of the hydrogeochemical characteristics of the horizon and includes an assessment of forecast resources for the Upper Sarmatian aquifer.</w:t>
      </w:r>
    </w:p>
    <w:p w:rsidR="00F923A3" w:rsidRPr="004473F4" w:rsidRDefault="00F923A3" w:rsidP="00F923A3">
      <w:pPr>
        <w:spacing w:line="360" w:lineRule="auto"/>
        <w:ind w:firstLine="709"/>
        <w:rPr>
          <w:b/>
          <w:color w:val="FF0000"/>
          <w:sz w:val="28"/>
          <w:szCs w:val="28"/>
        </w:rPr>
      </w:pPr>
      <w:r w:rsidRPr="009B6994">
        <w:rPr>
          <w:sz w:val="28"/>
          <w:lang w:eastAsia="zh-CN"/>
        </w:rPr>
        <w:t>Key words: hydrogeological condition, Upper Sarmatian aquifer, forecast resources.</w:t>
      </w:r>
    </w:p>
    <w:p w:rsidR="00F923A3" w:rsidRPr="00E17412" w:rsidRDefault="00F923A3" w:rsidP="00F923A3">
      <w:pPr>
        <w:jc w:val="center"/>
        <w:rPr>
          <w:b/>
          <w:color w:val="FF0000"/>
          <w:sz w:val="28"/>
          <w:szCs w:val="28"/>
          <w:lang w:val="en-US"/>
        </w:rPr>
      </w:pPr>
    </w:p>
    <w:p w:rsidR="00F923A3" w:rsidRPr="00E17412" w:rsidRDefault="00F923A3" w:rsidP="00F923A3">
      <w:pPr>
        <w:jc w:val="center"/>
        <w:rPr>
          <w:b/>
          <w:color w:val="FF0000"/>
          <w:sz w:val="28"/>
          <w:szCs w:val="28"/>
          <w:lang w:val="en-US"/>
        </w:rPr>
      </w:pPr>
    </w:p>
    <w:p w:rsidR="00F923A3" w:rsidRPr="00E17412" w:rsidRDefault="00F923A3" w:rsidP="00F923A3">
      <w:pPr>
        <w:jc w:val="center"/>
        <w:rPr>
          <w:b/>
          <w:color w:val="FF0000"/>
          <w:sz w:val="28"/>
          <w:szCs w:val="28"/>
          <w:lang w:val="en-US"/>
        </w:rPr>
      </w:pPr>
    </w:p>
    <w:p w:rsidR="00F923A3" w:rsidRPr="00E17412" w:rsidRDefault="00F923A3" w:rsidP="00F923A3">
      <w:pPr>
        <w:jc w:val="center"/>
        <w:rPr>
          <w:b/>
          <w:color w:val="FF0000"/>
          <w:sz w:val="28"/>
          <w:szCs w:val="28"/>
          <w:lang w:val="en-US"/>
        </w:rPr>
      </w:pPr>
    </w:p>
    <w:p w:rsidR="00F923A3" w:rsidRPr="00E17412" w:rsidRDefault="00F923A3" w:rsidP="00F923A3">
      <w:pPr>
        <w:spacing w:after="160" w:line="259" w:lineRule="auto"/>
        <w:jc w:val="left"/>
        <w:rPr>
          <w:b/>
          <w:color w:val="FF0000"/>
          <w:sz w:val="28"/>
          <w:szCs w:val="28"/>
          <w:lang w:val="en-US"/>
        </w:rPr>
      </w:pPr>
      <w:r w:rsidRPr="00E17412">
        <w:rPr>
          <w:b/>
          <w:color w:val="FF0000"/>
          <w:sz w:val="28"/>
          <w:szCs w:val="28"/>
          <w:lang w:val="en-US"/>
        </w:rPr>
        <w:br w:type="page"/>
      </w:r>
    </w:p>
    <w:p w:rsidR="00F923A3" w:rsidRPr="00704DDC" w:rsidRDefault="00F923A3" w:rsidP="00F923A3">
      <w:pPr>
        <w:jc w:val="center"/>
        <w:rPr>
          <w:b/>
          <w:sz w:val="32"/>
          <w:szCs w:val="28"/>
        </w:rPr>
      </w:pPr>
      <w:r w:rsidRPr="00704DDC">
        <w:rPr>
          <w:b/>
          <w:sz w:val="32"/>
          <w:szCs w:val="28"/>
        </w:rPr>
        <w:lastRenderedPageBreak/>
        <w:t>ЗМІСТ</w:t>
      </w:r>
    </w:p>
    <w:p w:rsidR="00F923A3" w:rsidRPr="004561A2" w:rsidRDefault="00F923A3" w:rsidP="00F923A3">
      <w:pPr>
        <w:jc w:val="center"/>
        <w:rPr>
          <w:b/>
          <w:sz w:val="28"/>
          <w:szCs w:val="28"/>
        </w:rPr>
      </w:pPr>
    </w:p>
    <w:p w:rsidR="00F923A3" w:rsidRPr="00575CB9" w:rsidRDefault="00F923A3" w:rsidP="00F923A3">
      <w:pPr>
        <w:spacing w:line="360" w:lineRule="auto"/>
        <w:rPr>
          <w:sz w:val="28"/>
          <w:szCs w:val="28"/>
          <w:lang w:val="ru-RU"/>
        </w:rPr>
      </w:pPr>
      <w:r>
        <w:rPr>
          <w:sz w:val="28"/>
          <w:szCs w:val="28"/>
        </w:rPr>
        <w:t>ВСТУП…………………………………………………………………………...</w:t>
      </w:r>
      <w:r>
        <w:rPr>
          <w:sz w:val="28"/>
          <w:szCs w:val="28"/>
          <w:lang w:val="ru-RU"/>
        </w:rPr>
        <w:t>5</w:t>
      </w:r>
    </w:p>
    <w:p w:rsidR="00F923A3" w:rsidRPr="007C773C" w:rsidRDefault="00F923A3" w:rsidP="00F923A3">
      <w:pPr>
        <w:spacing w:line="360" w:lineRule="auto"/>
        <w:rPr>
          <w:sz w:val="28"/>
          <w:szCs w:val="28"/>
        </w:rPr>
      </w:pPr>
    </w:p>
    <w:p w:rsidR="00F923A3" w:rsidRPr="00575CB9" w:rsidRDefault="00F923A3" w:rsidP="00F923A3">
      <w:pPr>
        <w:spacing w:line="360" w:lineRule="auto"/>
        <w:rPr>
          <w:sz w:val="28"/>
          <w:szCs w:val="28"/>
          <w:lang w:val="ru-RU"/>
        </w:rPr>
      </w:pPr>
      <w:r w:rsidRPr="004561A2">
        <w:rPr>
          <w:b/>
          <w:sz w:val="28"/>
          <w:szCs w:val="28"/>
        </w:rPr>
        <w:t>РОЗДІЛ 1.</w:t>
      </w:r>
      <w:r w:rsidRPr="004561A2">
        <w:rPr>
          <w:sz w:val="28"/>
          <w:szCs w:val="28"/>
        </w:rPr>
        <w:t xml:space="preserve"> ЗАГАЛЬНА ЧАСТИНА</w:t>
      </w:r>
      <w:r>
        <w:rPr>
          <w:sz w:val="28"/>
          <w:szCs w:val="28"/>
        </w:rPr>
        <w:t>…………………………………………...</w:t>
      </w:r>
      <w:r>
        <w:rPr>
          <w:sz w:val="28"/>
          <w:szCs w:val="28"/>
          <w:lang w:val="ru-RU"/>
        </w:rPr>
        <w:t>8</w:t>
      </w:r>
    </w:p>
    <w:p w:rsidR="00F923A3" w:rsidRPr="004561A2" w:rsidRDefault="00F923A3" w:rsidP="00F923A3">
      <w:pPr>
        <w:pStyle w:val="a3"/>
        <w:numPr>
          <w:ilvl w:val="1"/>
          <w:numId w:val="1"/>
        </w:numPr>
        <w:spacing w:line="360" w:lineRule="auto"/>
        <w:rPr>
          <w:sz w:val="28"/>
          <w:szCs w:val="28"/>
        </w:rPr>
      </w:pPr>
      <w:r w:rsidRPr="004561A2">
        <w:rPr>
          <w:sz w:val="28"/>
          <w:szCs w:val="28"/>
        </w:rPr>
        <w:t>Фізико-географічна характеристик</w:t>
      </w:r>
      <w:r>
        <w:rPr>
          <w:sz w:val="28"/>
          <w:szCs w:val="28"/>
        </w:rPr>
        <w:t>а регіону………………………………</w:t>
      </w:r>
      <w:r>
        <w:rPr>
          <w:sz w:val="28"/>
          <w:szCs w:val="28"/>
          <w:lang w:val="ru-RU"/>
        </w:rPr>
        <w:t>8</w:t>
      </w:r>
    </w:p>
    <w:p w:rsidR="00F923A3" w:rsidRPr="004561A2" w:rsidRDefault="00F923A3" w:rsidP="00F923A3">
      <w:pPr>
        <w:pStyle w:val="a3"/>
        <w:numPr>
          <w:ilvl w:val="1"/>
          <w:numId w:val="1"/>
        </w:numPr>
        <w:spacing w:line="360" w:lineRule="auto"/>
        <w:rPr>
          <w:sz w:val="28"/>
          <w:szCs w:val="28"/>
        </w:rPr>
      </w:pPr>
      <w:r>
        <w:rPr>
          <w:sz w:val="28"/>
          <w:szCs w:val="28"/>
        </w:rPr>
        <w:t>Геологічна будова…………………………………………………………...</w:t>
      </w:r>
      <w:r>
        <w:rPr>
          <w:sz w:val="28"/>
          <w:szCs w:val="28"/>
          <w:lang w:val="ru-RU"/>
        </w:rPr>
        <w:t>9</w:t>
      </w:r>
    </w:p>
    <w:p w:rsidR="00F923A3" w:rsidRPr="004561A2" w:rsidRDefault="00F923A3" w:rsidP="00F923A3">
      <w:pPr>
        <w:pStyle w:val="a3"/>
        <w:numPr>
          <w:ilvl w:val="2"/>
          <w:numId w:val="2"/>
        </w:numPr>
        <w:spacing w:line="360" w:lineRule="auto"/>
        <w:rPr>
          <w:sz w:val="28"/>
          <w:szCs w:val="28"/>
        </w:rPr>
      </w:pPr>
      <w:r w:rsidRPr="004561A2">
        <w:rPr>
          <w:sz w:val="28"/>
          <w:szCs w:val="28"/>
        </w:rPr>
        <w:t>Стратиграфія і літологія</w:t>
      </w:r>
      <w:r>
        <w:rPr>
          <w:sz w:val="28"/>
          <w:szCs w:val="28"/>
        </w:rPr>
        <w:t>……………………………………………...</w:t>
      </w:r>
      <w:r w:rsidRPr="00575CB9">
        <w:rPr>
          <w:sz w:val="28"/>
          <w:szCs w:val="28"/>
        </w:rPr>
        <w:t>.9</w:t>
      </w:r>
    </w:p>
    <w:p w:rsidR="00F923A3" w:rsidRPr="004561A2" w:rsidRDefault="00F923A3" w:rsidP="00F923A3">
      <w:pPr>
        <w:pStyle w:val="a3"/>
        <w:numPr>
          <w:ilvl w:val="2"/>
          <w:numId w:val="2"/>
        </w:numPr>
        <w:spacing w:line="360" w:lineRule="auto"/>
        <w:rPr>
          <w:sz w:val="28"/>
          <w:szCs w:val="28"/>
        </w:rPr>
      </w:pPr>
      <w:r w:rsidRPr="004561A2">
        <w:rPr>
          <w:sz w:val="28"/>
          <w:szCs w:val="28"/>
        </w:rPr>
        <w:t>Тектонічна будова</w:t>
      </w:r>
      <w:r>
        <w:rPr>
          <w:sz w:val="28"/>
          <w:szCs w:val="28"/>
        </w:rPr>
        <w:t>……………………………………………………</w:t>
      </w:r>
      <w:r>
        <w:rPr>
          <w:sz w:val="28"/>
          <w:szCs w:val="28"/>
          <w:lang w:val="ru-RU"/>
        </w:rPr>
        <w:t>17</w:t>
      </w:r>
    </w:p>
    <w:p w:rsidR="00F923A3" w:rsidRPr="00613D98" w:rsidRDefault="00F923A3" w:rsidP="00F923A3">
      <w:pPr>
        <w:spacing w:line="360" w:lineRule="auto"/>
        <w:rPr>
          <w:sz w:val="28"/>
          <w:szCs w:val="28"/>
        </w:rPr>
      </w:pPr>
      <w:r w:rsidRPr="00613D98">
        <w:rPr>
          <w:sz w:val="28"/>
          <w:szCs w:val="28"/>
        </w:rPr>
        <w:t>1.</w:t>
      </w:r>
      <w:r>
        <w:rPr>
          <w:sz w:val="28"/>
          <w:szCs w:val="28"/>
        </w:rPr>
        <w:t xml:space="preserve">3 </w:t>
      </w:r>
      <w:r w:rsidRPr="00613D98">
        <w:rPr>
          <w:sz w:val="28"/>
          <w:szCs w:val="28"/>
        </w:rPr>
        <w:t>Геоморфологічні умови…………………………………………………</w:t>
      </w:r>
      <w:r>
        <w:rPr>
          <w:sz w:val="28"/>
          <w:szCs w:val="28"/>
        </w:rPr>
        <w:t>…17</w:t>
      </w:r>
    </w:p>
    <w:p w:rsidR="00F923A3" w:rsidRPr="00575CB9" w:rsidRDefault="00F923A3" w:rsidP="00F923A3">
      <w:pPr>
        <w:spacing w:line="360" w:lineRule="auto"/>
        <w:rPr>
          <w:sz w:val="28"/>
          <w:szCs w:val="28"/>
          <w:lang w:val="ru-RU"/>
        </w:rPr>
      </w:pPr>
      <w:r w:rsidRPr="004561A2">
        <w:rPr>
          <w:sz w:val="28"/>
          <w:szCs w:val="28"/>
        </w:rPr>
        <w:t>1.4 Гідрогеологічні умови</w:t>
      </w:r>
      <w:r>
        <w:rPr>
          <w:sz w:val="28"/>
          <w:szCs w:val="28"/>
        </w:rPr>
        <w:t>……………………………………………………..</w:t>
      </w:r>
      <w:r>
        <w:rPr>
          <w:sz w:val="28"/>
          <w:szCs w:val="28"/>
          <w:lang w:val="ru-RU"/>
        </w:rPr>
        <w:t>20</w:t>
      </w:r>
    </w:p>
    <w:p w:rsidR="00F923A3" w:rsidRPr="00575CB9" w:rsidRDefault="00F923A3" w:rsidP="00F923A3">
      <w:pPr>
        <w:spacing w:line="360" w:lineRule="auto"/>
        <w:rPr>
          <w:sz w:val="28"/>
          <w:szCs w:val="28"/>
          <w:lang w:val="ru-RU"/>
        </w:rPr>
      </w:pPr>
      <w:r w:rsidRPr="004561A2">
        <w:rPr>
          <w:sz w:val="28"/>
          <w:szCs w:val="28"/>
        </w:rPr>
        <w:t>1</w:t>
      </w:r>
      <w:r>
        <w:rPr>
          <w:sz w:val="28"/>
          <w:szCs w:val="28"/>
        </w:rPr>
        <w:t>.5 Інженерно-геологічні процеси…………………………………………….2</w:t>
      </w:r>
      <w:r>
        <w:rPr>
          <w:sz w:val="28"/>
          <w:szCs w:val="28"/>
          <w:lang w:val="ru-RU"/>
        </w:rPr>
        <w:t>2</w:t>
      </w:r>
    </w:p>
    <w:p w:rsidR="00F923A3" w:rsidRPr="004561A2" w:rsidRDefault="00F923A3" w:rsidP="00F923A3">
      <w:pPr>
        <w:spacing w:line="360" w:lineRule="auto"/>
        <w:rPr>
          <w:sz w:val="28"/>
          <w:szCs w:val="28"/>
        </w:rPr>
      </w:pPr>
    </w:p>
    <w:p w:rsidR="00F923A3" w:rsidRPr="00575CB9" w:rsidRDefault="00F923A3" w:rsidP="00F923A3">
      <w:pPr>
        <w:spacing w:line="360" w:lineRule="auto"/>
        <w:rPr>
          <w:sz w:val="28"/>
          <w:szCs w:val="28"/>
          <w:lang w:val="ru-RU"/>
        </w:rPr>
      </w:pPr>
      <w:r w:rsidRPr="004561A2">
        <w:rPr>
          <w:b/>
          <w:sz w:val="28"/>
          <w:szCs w:val="28"/>
        </w:rPr>
        <w:t>РОЗДІЛ 2.</w:t>
      </w:r>
      <w:r w:rsidRPr="004561A2">
        <w:rPr>
          <w:sz w:val="28"/>
          <w:szCs w:val="28"/>
        </w:rPr>
        <w:t xml:space="preserve"> СПЕЦІАЛЬНА ЧАСТИНА </w:t>
      </w:r>
      <w:r>
        <w:rPr>
          <w:sz w:val="28"/>
          <w:szCs w:val="28"/>
        </w:rPr>
        <w:t>………………………………………2</w:t>
      </w:r>
      <w:r>
        <w:rPr>
          <w:sz w:val="28"/>
          <w:szCs w:val="28"/>
          <w:lang w:val="ru-RU"/>
        </w:rPr>
        <w:t>7</w:t>
      </w:r>
    </w:p>
    <w:p w:rsidR="00F923A3" w:rsidRPr="00575CB9" w:rsidRDefault="00F923A3" w:rsidP="00F923A3">
      <w:pPr>
        <w:spacing w:line="360" w:lineRule="auto"/>
        <w:rPr>
          <w:sz w:val="28"/>
          <w:szCs w:val="28"/>
          <w:lang w:val="ru-RU"/>
        </w:rPr>
      </w:pPr>
      <w:r w:rsidRPr="004561A2">
        <w:rPr>
          <w:sz w:val="28"/>
          <w:szCs w:val="28"/>
        </w:rPr>
        <w:t>2.1</w:t>
      </w:r>
      <w:r>
        <w:rPr>
          <w:sz w:val="28"/>
          <w:szCs w:val="28"/>
        </w:rPr>
        <w:t xml:space="preserve"> </w:t>
      </w:r>
      <w:r w:rsidRPr="004561A2">
        <w:rPr>
          <w:sz w:val="28"/>
          <w:szCs w:val="28"/>
        </w:rPr>
        <w:t>Геолого-літологічна характеристика порід верхньосарматського водоносного горизонту</w:t>
      </w:r>
      <w:r>
        <w:rPr>
          <w:sz w:val="28"/>
          <w:szCs w:val="28"/>
        </w:rPr>
        <w:t>…………………………………………………………2</w:t>
      </w:r>
      <w:r>
        <w:rPr>
          <w:sz w:val="28"/>
          <w:szCs w:val="28"/>
          <w:lang w:val="ru-RU"/>
        </w:rPr>
        <w:t>7</w:t>
      </w:r>
    </w:p>
    <w:p w:rsidR="00F923A3" w:rsidRPr="00575CB9" w:rsidRDefault="00F923A3" w:rsidP="00F923A3">
      <w:pPr>
        <w:spacing w:line="360" w:lineRule="auto"/>
        <w:rPr>
          <w:sz w:val="28"/>
          <w:szCs w:val="28"/>
          <w:lang w:val="ru-RU"/>
        </w:rPr>
      </w:pPr>
      <w:r w:rsidRPr="004561A2">
        <w:rPr>
          <w:sz w:val="28"/>
          <w:szCs w:val="28"/>
        </w:rPr>
        <w:t>2.2 Гідрогеологічний стан верхньосарматського водоносного горизонту</w:t>
      </w:r>
      <w:r>
        <w:rPr>
          <w:sz w:val="28"/>
          <w:szCs w:val="28"/>
        </w:rPr>
        <w:t>….3</w:t>
      </w:r>
      <w:r>
        <w:rPr>
          <w:sz w:val="28"/>
          <w:szCs w:val="28"/>
          <w:lang w:val="ru-RU"/>
        </w:rPr>
        <w:t>2</w:t>
      </w:r>
    </w:p>
    <w:p w:rsidR="00F923A3" w:rsidRPr="00575CB9" w:rsidRDefault="00F923A3" w:rsidP="00F923A3">
      <w:pPr>
        <w:spacing w:line="360" w:lineRule="auto"/>
        <w:rPr>
          <w:sz w:val="28"/>
          <w:szCs w:val="28"/>
          <w:lang w:val="ru-RU"/>
        </w:rPr>
      </w:pPr>
      <w:r w:rsidRPr="004561A2">
        <w:rPr>
          <w:sz w:val="28"/>
          <w:szCs w:val="28"/>
        </w:rPr>
        <w:t>2.3</w:t>
      </w:r>
      <w:r>
        <w:rPr>
          <w:sz w:val="28"/>
          <w:szCs w:val="28"/>
        </w:rPr>
        <w:t xml:space="preserve"> Гідрогеохімічна характеристика…………………………………………...3</w:t>
      </w:r>
      <w:r>
        <w:rPr>
          <w:sz w:val="28"/>
          <w:szCs w:val="28"/>
          <w:lang w:val="ru-RU"/>
        </w:rPr>
        <w:t>7</w:t>
      </w:r>
    </w:p>
    <w:p w:rsidR="00F923A3" w:rsidRPr="00575CB9" w:rsidRDefault="00F923A3" w:rsidP="00F923A3">
      <w:pPr>
        <w:spacing w:line="360" w:lineRule="auto"/>
        <w:rPr>
          <w:sz w:val="28"/>
          <w:szCs w:val="28"/>
          <w:lang w:val="ru-RU"/>
        </w:rPr>
      </w:pPr>
      <w:r w:rsidRPr="004561A2">
        <w:rPr>
          <w:sz w:val="28"/>
          <w:szCs w:val="28"/>
        </w:rPr>
        <w:t>2.4 Попередня оцінка прогнозних ресурсів верхньосарматського водоносного горизонту</w:t>
      </w:r>
      <w:r>
        <w:rPr>
          <w:sz w:val="28"/>
          <w:szCs w:val="28"/>
        </w:rPr>
        <w:t>………………………………………………………………………...4</w:t>
      </w:r>
      <w:r>
        <w:rPr>
          <w:sz w:val="28"/>
          <w:szCs w:val="28"/>
          <w:lang w:val="ru-RU"/>
        </w:rPr>
        <w:t>3</w:t>
      </w:r>
    </w:p>
    <w:p w:rsidR="00F923A3" w:rsidRDefault="00F923A3" w:rsidP="00F923A3">
      <w:pPr>
        <w:spacing w:line="360" w:lineRule="auto"/>
        <w:rPr>
          <w:sz w:val="28"/>
          <w:szCs w:val="28"/>
        </w:rPr>
      </w:pPr>
    </w:p>
    <w:p w:rsidR="00F923A3" w:rsidRPr="00575CB9" w:rsidRDefault="00F923A3" w:rsidP="00F923A3">
      <w:pPr>
        <w:spacing w:line="360" w:lineRule="auto"/>
        <w:rPr>
          <w:sz w:val="28"/>
          <w:szCs w:val="28"/>
          <w:lang w:val="ru-RU"/>
        </w:rPr>
      </w:pPr>
      <w:r w:rsidRPr="004561A2">
        <w:rPr>
          <w:sz w:val="28"/>
          <w:szCs w:val="28"/>
        </w:rPr>
        <w:t>ВИСНОВКИ</w:t>
      </w:r>
      <w:r>
        <w:rPr>
          <w:sz w:val="28"/>
          <w:szCs w:val="28"/>
        </w:rPr>
        <w:t>……………………………………………………………………..4</w:t>
      </w:r>
      <w:r>
        <w:rPr>
          <w:sz w:val="28"/>
          <w:szCs w:val="28"/>
          <w:lang w:val="ru-RU"/>
        </w:rPr>
        <w:t>9</w:t>
      </w:r>
    </w:p>
    <w:p w:rsidR="00F923A3" w:rsidRPr="004561A2" w:rsidRDefault="00F923A3" w:rsidP="00F923A3">
      <w:pPr>
        <w:spacing w:line="360" w:lineRule="auto"/>
        <w:rPr>
          <w:sz w:val="28"/>
          <w:szCs w:val="28"/>
        </w:rPr>
      </w:pPr>
      <w:r>
        <w:rPr>
          <w:sz w:val="28"/>
          <w:szCs w:val="28"/>
        </w:rPr>
        <w:t>СПИСОК ВИКОРИСТАНОЇ ЛІТЕРАТУРИ…………………………………..</w:t>
      </w:r>
      <w:r>
        <w:rPr>
          <w:sz w:val="28"/>
          <w:szCs w:val="28"/>
          <w:lang w:val="ru-RU"/>
        </w:rPr>
        <w:t>51</w:t>
      </w:r>
      <w:r w:rsidRPr="004561A2">
        <w:rPr>
          <w:sz w:val="28"/>
          <w:szCs w:val="28"/>
        </w:rPr>
        <w:br w:type="page"/>
      </w:r>
    </w:p>
    <w:p w:rsidR="00F923A3" w:rsidRPr="00704DDC" w:rsidRDefault="00F923A3" w:rsidP="00F923A3">
      <w:pPr>
        <w:spacing w:line="360" w:lineRule="auto"/>
        <w:ind w:firstLine="709"/>
        <w:jc w:val="center"/>
        <w:rPr>
          <w:b/>
          <w:sz w:val="32"/>
          <w:szCs w:val="28"/>
        </w:rPr>
      </w:pPr>
      <w:r w:rsidRPr="00704DDC">
        <w:rPr>
          <w:b/>
          <w:sz w:val="32"/>
          <w:szCs w:val="28"/>
        </w:rPr>
        <w:lastRenderedPageBreak/>
        <w:t>ВСТУП</w:t>
      </w:r>
    </w:p>
    <w:p w:rsidR="00F923A3" w:rsidRPr="004561A2" w:rsidRDefault="00F923A3" w:rsidP="00F923A3">
      <w:pPr>
        <w:spacing w:line="360" w:lineRule="auto"/>
        <w:ind w:firstLine="709"/>
        <w:rPr>
          <w:sz w:val="28"/>
          <w:szCs w:val="28"/>
        </w:rPr>
      </w:pPr>
      <w:r w:rsidRPr="004561A2">
        <w:rPr>
          <w:b/>
          <w:sz w:val="28"/>
          <w:szCs w:val="28"/>
        </w:rPr>
        <w:t>Актуальність теми.</w:t>
      </w:r>
      <w:r w:rsidRPr="004561A2">
        <w:rPr>
          <w:sz w:val="28"/>
          <w:szCs w:val="28"/>
        </w:rPr>
        <w:t xml:space="preserve"> Підземні води у відкладах верхньосарматського підрегіоярусу верхнього міоцену експлуатується численними свердловинами і може розглядатися, як джерело резервного та централізованого водозабезпечення населення міст та селищ Арцизького і Татарбунарського районів. В контексті виснаження поточних джерел питного водопостачання вивчення гідрогеологічного стану та ресурсів верхньосарматського водоносного горизонту стає критично важливим для забезпечення водою населення та промисловості.. Забезпечення раціонального використання підземних вод є однією з ключових вимог для досягнення екологічної безпеки та врахування потреб майбутніх поколінь. Глибокий аналіз дозволить розробити стратегії управління водними ресурсами регіону.</w:t>
      </w:r>
    </w:p>
    <w:p w:rsidR="00F923A3" w:rsidRPr="004561A2" w:rsidRDefault="00F923A3" w:rsidP="00F923A3">
      <w:pPr>
        <w:spacing w:line="360" w:lineRule="auto"/>
        <w:ind w:firstLine="709"/>
        <w:rPr>
          <w:sz w:val="28"/>
          <w:szCs w:val="28"/>
        </w:rPr>
      </w:pPr>
      <w:r w:rsidRPr="004561A2">
        <w:rPr>
          <w:b/>
          <w:sz w:val="28"/>
          <w:szCs w:val="28"/>
        </w:rPr>
        <w:t xml:space="preserve">Мета роботи – </w:t>
      </w:r>
      <w:r w:rsidRPr="004561A2">
        <w:rPr>
          <w:sz w:val="28"/>
          <w:szCs w:val="28"/>
        </w:rPr>
        <w:t>комплексний аналіз гідрогеологічного стану та попередня оцінка прогнозних ресурсів верхньосарматського водоносного горизонту на Півдні Одеської області. Робота спрямована на надання обґрунтованих рекомендацій для ефективного та сталого використання водних ресурсів верхньосарматського водоносного горизонту Півдня Одеської області.</w:t>
      </w:r>
    </w:p>
    <w:p w:rsidR="00F923A3" w:rsidRPr="004561A2" w:rsidRDefault="00F923A3" w:rsidP="00F923A3">
      <w:pPr>
        <w:spacing w:line="360" w:lineRule="auto"/>
        <w:ind w:firstLine="709"/>
        <w:rPr>
          <w:sz w:val="28"/>
          <w:szCs w:val="28"/>
        </w:rPr>
      </w:pPr>
      <w:r w:rsidRPr="004561A2">
        <w:rPr>
          <w:sz w:val="28"/>
          <w:szCs w:val="28"/>
        </w:rPr>
        <w:t>Для досягнення зазначеної мети у даній роботі були вирішені такі завдання:</w:t>
      </w:r>
    </w:p>
    <w:p w:rsidR="00F923A3" w:rsidRPr="004561A2" w:rsidRDefault="00F923A3" w:rsidP="00F923A3">
      <w:pPr>
        <w:pStyle w:val="a3"/>
        <w:numPr>
          <w:ilvl w:val="0"/>
          <w:numId w:val="3"/>
        </w:numPr>
        <w:spacing w:line="360" w:lineRule="auto"/>
        <w:rPr>
          <w:sz w:val="28"/>
          <w:szCs w:val="28"/>
        </w:rPr>
      </w:pPr>
      <w:r w:rsidRPr="004561A2">
        <w:rPr>
          <w:sz w:val="28"/>
          <w:szCs w:val="28"/>
        </w:rPr>
        <w:t>охарактеризувати фізико-географічні умови півдня Одеської області по літературним джерелам;</w:t>
      </w:r>
    </w:p>
    <w:p w:rsidR="00F923A3" w:rsidRPr="004561A2" w:rsidRDefault="00F923A3" w:rsidP="00F923A3">
      <w:pPr>
        <w:pStyle w:val="a3"/>
        <w:numPr>
          <w:ilvl w:val="0"/>
          <w:numId w:val="3"/>
        </w:numPr>
        <w:spacing w:line="360" w:lineRule="auto"/>
        <w:rPr>
          <w:sz w:val="28"/>
          <w:szCs w:val="28"/>
        </w:rPr>
      </w:pPr>
      <w:r w:rsidRPr="004561A2">
        <w:rPr>
          <w:sz w:val="28"/>
          <w:szCs w:val="28"/>
        </w:rPr>
        <w:t>надати геолого-літологічну характеристику порід верхньосарматського водоносного горизонту;</w:t>
      </w:r>
    </w:p>
    <w:p w:rsidR="00F923A3" w:rsidRPr="004561A2" w:rsidRDefault="00F923A3" w:rsidP="00F923A3">
      <w:pPr>
        <w:pStyle w:val="a3"/>
        <w:numPr>
          <w:ilvl w:val="0"/>
          <w:numId w:val="3"/>
        </w:numPr>
        <w:spacing w:line="360" w:lineRule="auto"/>
        <w:rPr>
          <w:sz w:val="28"/>
          <w:szCs w:val="28"/>
        </w:rPr>
      </w:pPr>
      <w:r w:rsidRPr="004561A2">
        <w:rPr>
          <w:sz w:val="28"/>
          <w:szCs w:val="28"/>
        </w:rPr>
        <w:t xml:space="preserve">охарактеризувати гідрогеологічний стан верхньосарматського водоносного горизонту, в тому числі умови залягання та живлення горизонту; </w:t>
      </w:r>
    </w:p>
    <w:p w:rsidR="00F923A3" w:rsidRPr="004561A2" w:rsidRDefault="00F923A3" w:rsidP="00F923A3">
      <w:pPr>
        <w:pStyle w:val="a3"/>
        <w:numPr>
          <w:ilvl w:val="0"/>
          <w:numId w:val="3"/>
        </w:numPr>
        <w:spacing w:line="360" w:lineRule="auto"/>
        <w:rPr>
          <w:sz w:val="28"/>
          <w:szCs w:val="28"/>
        </w:rPr>
      </w:pPr>
      <w:r w:rsidRPr="004561A2">
        <w:rPr>
          <w:sz w:val="28"/>
          <w:szCs w:val="28"/>
        </w:rPr>
        <w:t>надати гідрогеохімічну характеристику верхньосарматського водоносного горизонту, виявити та дослідити гідрогеохімічну зональність;</w:t>
      </w:r>
    </w:p>
    <w:p w:rsidR="00F923A3" w:rsidRPr="004561A2" w:rsidRDefault="00F923A3" w:rsidP="00F923A3">
      <w:pPr>
        <w:pStyle w:val="a3"/>
        <w:numPr>
          <w:ilvl w:val="0"/>
          <w:numId w:val="3"/>
        </w:numPr>
        <w:spacing w:line="360" w:lineRule="auto"/>
        <w:rPr>
          <w:sz w:val="28"/>
          <w:szCs w:val="28"/>
        </w:rPr>
      </w:pPr>
      <w:r w:rsidRPr="004561A2">
        <w:rPr>
          <w:sz w:val="28"/>
          <w:szCs w:val="28"/>
        </w:rPr>
        <w:lastRenderedPageBreak/>
        <w:t>здійснити оцінку обсягів та якості прогнозних ресурсів верхньосарматського водоносного горизонту з урахуванням потенційних ризиків експлуатації;</w:t>
      </w:r>
    </w:p>
    <w:p w:rsidR="00F923A3" w:rsidRPr="004561A2" w:rsidRDefault="00F923A3" w:rsidP="00F923A3">
      <w:pPr>
        <w:spacing w:line="360" w:lineRule="auto"/>
        <w:ind w:firstLine="709"/>
        <w:rPr>
          <w:b/>
          <w:sz w:val="28"/>
          <w:szCs w:val="28"/>
        </w:rPr>
      </w:pPr>
      <w:r w:rsidRPr="004561A2">
        <w:rPr>
          <w:b/>
          <w:sz w:val="28"/>
          <w:szCs w:val="28"/>
        </w:rPr>
        <w:t>Об’єктом</w:t>
      </w:r>
      <w:r w:rsidRPr="004561A2">
        <w:rPr>
          <w:sz w:val="28"/>
          <w:szCs w:val="28"/>
        </w:rPr>
        <w:t xml:space="preserve"> дослідження є верхньосарматський водоносний горизонт на Півдні Одеської області, </w:t>
      </w:r>
      <w:r w:rsidRPr="004561A2">
        <w:rPr>
          <w:b/>
          <w:sz w:val="28"/>
          <w:szCs w:val="28"/>
        </w:rPr>
        <w:t>предметом</w:t>
      </w:r>
      <w:r w:rsidRPr="004561A2">
        <w:rPr>
          <w:sz w:val="28"/>
          <w:szCs w:val="28"/>
        </w:rPr>
        <w:t xml:space="preserve"> – гідрогеологічний стан та прогнозні ресурси верхньосарматського водоносного горизонту на Півдні Одеської області.</w:t>
      </w:r>
      <w:r w:rsidRPr="004561A2">
        <w:rPr>
          <w:b/>
          <w:sz w:val="28"/>
          <w:szCs w:val="28"/>
        </w:rPr>
        <w:t xml:space="preserve"> </w:t>
      </w:r>
    </w:p>
    <w:p w:rsidR="00F923A3" w:rsidRPr="004561A2" w:rsidRDefault="00F923A3" w:rsidP="00F923A3">
      <w:pPr>
        <w:spacing w:line="360" w:lineRule="auto"/>
        <w:ind w:firstLine="709"/>
        <w:rPr>
          <w:sz w:val="28"/>
          <w:szCs w:val="28"/>
        </w:rPr>
      </w:pPr>
      <w:r w:rsidRPr="004561A2">
        <w:rPr>
          <w:b/>
          <w:sz w:val="28"/>
          <w:szCs w:val="28"/>
        </w:rPr>
        <w:t xml:space="preserve">Матеріали і методи дослідження. </w:t>
      </w:r>
      <w:r w:rsidRPr="004561A2">
        <w:rPr>
          <w:sz w:val="28"/>
          <w:szCs w:val="28"/>
        </w:rPr>
        <w:t>Для написання дипломної роботи використано відповідну спеціальну літературу, таку як підручники, атласи, наукові монографії та статті. Також були зібрані та використані матеріали інженерно-геологічних та гідрогеологічних вишукувань, проведених різними організаціями (</w:t>
      </w:r>
      <w:r w:rsidRPr="004561A2">
        <w:rPr>
          <w:rFonts w:eastAsia="Times New Roman"/>
          <w:sz w:val="28"/>
          <w:szCs w:val="28"/>
        </w:rPr>
        <w:t xml:space="preserve">Державне геологічне підприємство «Причорноморгеологія», </w:t>
      </w:r>
      <w:r w:rsidRPr="004561A2">
        <w:rPr>
          <w:sz w:val="28"/>
          <w:szCs w:val="28"/>
        </w:rPr>
        <w:t>ДРГП «Північгеологія», ДНВП "Геоінформ України", ППО ОГГМЕ</w:t>
      </w:r>
      <w:r w:rsidRPr="004561A2">
        <w:rPr>
          <w:rFonts w:eastAsia="Times New Roman"/>
          <w:sz w:val="28"/>
          <w:szCs w:val="28"/>
        </w:rPr>
        <w:t xml:space="preserve"> та ін.) </w:t>
      </w:r>
      <w:r w:rsidRPr="004561A2">
        <w:rPr>
          <w:sz w:val="28"/>
          <w:szCs w:val="28"/>
        </w:rPr>
        <w:t>в період 1950-2013 рр.</w:t>
      </w:r>
    </w:p>
    <w:p w:rsidR="00F923A3" w:rsidRPr="004561A2" w:rsidRDefault="00F923A3" w:rsidP="00F923A3">
      <w:pPr>
        <w:autoSpaceDE w:val="0"/>
        <w:autoSpaceDN w:val="0"/>
        <w:adjustRightInd w:val="0"/>
        <w:spacing w:line="360" w:lineRule="auto"/>
        <w:ind w:firstLine="709"/>
        <w:rPr>
          <w:rFonts w:eastAsia="Times New Roman"/>
          <w:sz w:val="28"/>
          <w:szCs w:val="28"/>
        </w:rPr>
      </w:pPr>
      <w:r w:rsidRPr="004561A2">
        <w:rPr>
          <w:sz w:val="28"/>
          <w:szCs w:val="28"/>
        </w:rPr>
        <w:t xml:space="preserve">На основі зібраних матеріалів було </w:t>
      </w:r>
      <w:r w:rsidRPr="004561A2">
        <w:rPr>
          <w:rFonts w:eastAsia="Times New Roman"/>
          <w:sz w:val="28"/>
          <w:szCs w:val="28"/>
        </w:rPr>
        <w:t>створено електронні бази даних, призначені для картографічного моделювання із використанням програмного пакету ArcG</w:t>
      </w:r>
      <w:r w:rsidRPr="004561A2">
        <w:rPr>
          <w:rFonts w:eastAsia="Times New Roman"/>
          <w:sz w:val="28"/>
          <w:szCs w:val="28"/>
          <w:lang w:val="en-US"/>
        </w:rPr>
        <w:t>IS</w:t>
      </w:r>
      <w:r w:rsidRPr="004561A2">
        <w:rPr>
          <w:rFonts w:eastAsia="Times New Roman"/>
          <w:sz w:val="28"/>
          <w:szCs w:val="28"/>
        </w:rPr>
        <w:t xml:space="preserve"> та </w:t>
      </w:r>
      <w:r w:rsidRPr="004561A2">
        <w:rPr>
          <w:rFonts w:eastAsia="Times New Roman"/>
          <w:sz w:val="28"/>
          <w:szCs w:val="28"/>
          <w:lang w:val="en-US"/>
        </w:rPr>
        <w:t>SAS</w:t>
      </w:r>
      <w:r w:rsidRPr="004561A2">
        <w:rPr>
          <w:rFonts w:eastAsia="Times New Roman"/>
          <w:sz w:val="28"/>
          <w:szCs w:val="28"/>
        </w:rPr>
        <w:t>.</w:t>
      </w:r>
      <w:r w:rsidRPr="004561A2">
        <w:rPr>
          <w:rFonts w:eastAsia="Times New Roman"/>
          <w:sz w:val="28"/>
          <w:szCs w:val="28"/>
          <w:lang w:val="en-US"/>
        </w:rPr>
        <w:t>Planet</w:t>
      </w:r>
      <w:r w:rsidRPr="004561A2">
        <w:rPr>
          <w:rFonts w:eastAsia="Times New Roman"/>
          <w:sz w:val="28"/>
          <w:szCs w:val="28"/>
        </w:rPr>
        <w:t xml:space="preserve">, а також виконано статистичний аналіз матеріалів з використанням </w:t>
      </w:r>
      <w:r w:rsidRPr="004561A2">
        <w:rPr>
          <w:rFonts w:eastAsia="Times New Roman"/>
          <w:sz w:val="28"/>
          <w:szCs w:val="28"/>
          <w:lang w:val="en-US"/>
        </w:rPr>
        <w:t>Microsoft</w:t>
      </w:r>
      <w:r w:rsidRPr="004561A2">
        <w:rPr>
          <w:rFonts w:eastAsia="Times New Roman"/>
          <w:sz w:val="28"/>
          <w:szCs w:val="28"/>
        </w:rPr>
        <w:t xml:space="preserve"> </w:t>
      </w:r>
      <w:r w:rsidRPr="004561A2">
        <w:rPr>
          <w:rFonts w:eastAsia="Times New Roman"/>
          <w:sz w:val="28"/>
          <w:szCs w:val="28"/>
          <w:lang w:val="en-US"/>
        </w:rPr>
        <w:t>Office</w:t>
      </w:r>
      <w:r w:rsidRPr="004561A2">
        <w:rPr>
          <w:rFonts w:eastAsia="Times New Roman"/>
          <w:sz w:val="28"/>
          <w:szCs w:val="28"/>
        </w:rPr>
        <w:t xml:space="preserve"> </w:t>
      </w:r>
      <w:r w:rsidRPr="004561A2">
        <w:rPr>
          <w:rFonts w:eastAsia="Times New Roman"/>
          <w:sz w:val="28"/>
          <w:szCs w:val="28"/>
          <w:lang w:val="en-US"/>
        </w:rPr>
        <w:t>Exel</w:t>
      </w:r>
      <w:r w:rsidRPr="004561A2">
        <w:rPr>
          <w:rFonts w:eastAsia="Times New Roman"/>
          <w:sz w:val="28"/>
          <w:szCs w:val="28"/>
        </w:rPr>
        <w:t>.</w:t>
      </w:r>
    </w:p>
    <w:p w:rsidR="00F923A3" w:rsidRPr="004561A2" w:rsidRDefault="00F923A3" w:rsidP="00F923A3">
      <w:pPr>
        <w:autoSpaceDE w:val="0"/>
        <w:autoSpaceDN w:val="0"/>
        <w:adjustRightInd w:val="0"/>
        <w:spacing w:line="360" w:lineRule="auto"/>
        <w:ind w:firstLine="709"/>
        <w:rPr>
          <w:rFonts w:eastAsia="Times New Roman"/>
          <w:b/>
          <w:color w:val="FF0000"/>
          <w:sz w:val="28"/>
          <w:szCs w:val="28"/>
          <w:lang w:eastAsia="zh-CN"/>
        </w:rPr>
      </w:pPr>
      <w:r w:rsidRPr="004561A2">
        <w:rPr>
          <w:rFonts w:eastAsia="Times New Roman"/>
          <w:b/>
          <w:sz w:val="28"/>
          <w:szCs w:val="28"/>
          <w:lang w:eastAsia="zh-CN"/>
        </w:rPr>
        <w:t>Наукова новизна одержаних результатів</w:t>
      </w:r>
      <w:r w:rsidRPr="004561A2">
        <w:rPr>
          <w:spacing w:val="-1"/>
          <w:sz w:val="28"/>
          <w:szCs w:val="28"/>
        </w:rPr>
        <w:t xml:space="preserve"> полягає </w:t>
      </w:r>
      <w:r w:rsidRPr="004561A2">
        <w:rPr>
          <w:sz w:val="28"/>
          <w:szCs w:val="28"/>
        </w:rPr>
        <w:t>в ретельному аналізі гідрогеологічного стану верхньосарматського водоносного горизонту на Півдні Одеської області. Дослідження включає у себе глибокий аналіз геологічної будови, літологічних особливостей та властивостей водоносного горизонту, що сприяє глибшому розумінню гідрогеологічних умов регіону.</w:t>
      </w:r>
    </w:p>
    <w:p w:rsidR="00F923A3" w:rsidRPr="004561A2" w:rsidRDefault="00F923A3" w:rsidP="00F923A3">
      <w:pPr>
        <w:spacing w:line="360" w:lineRule="auto"/>
        <w:ind w:firstLine="709"/>
        <w:rPr>
          <w:b/>
          <w:sz w:val="28"/>
          <w:szCs w:val="28"/>
        </w:rPr>
      </w:pPr>
      <w:r w:rsidRPr="004561A2">
        <w:rPr>
          <w:rFonts w:eastAsia="Times New Roman"/>
          <w:b/>
          <w:sz w:val="28"/>
          <w:szCs w:val="28"/>
          <w:lang w:eastAsia="zh-CN"/>
        </w:rPr>
        <w:t>Практичне значення</w:t>
      </w:r>
      <w:r w:rsidRPr="004561A2">
        <w:rPr>
          <w:rFonts w:eastAsia="Times New Roman"/>
          <w:sz w:val="28"/>
          <w:szCs w:val="28"/>
          <w:lang w:eastAsia="zh-CN"/>
        </w:rPr>
        <w:t xml:space="preserve"> одержаних результатів полягає в детальному розгляді гідрогеологічних особливостей верхньосарматського водоносного горизонту на Півдні Одеської області та їхнього впливу на гідрогеологічний стан регіону. Отримані дані можуть бути використані для розроблення ефективних стратегій управління водними ресурсами та планування інфраструктурних проектів в даному регіоні.</w:t>
      </w:r>
    </w:p>
    <w:p w:rsidR="00F923A3" w:rsidRPr="004561A2" w:rsidRDefault="00F923A3" w:rsidP="00F923A3">
      <w:pPr>
        <w:spacing w:line="360" w:lineRule="auto"/>
        <w:ind w:firstLine="709"/>
        <w:rPr>
          <w:sz w:val="28"/>
          <w:szCs w:val="28"/>
        </w:rPr>
      </w:pPr>
      <w:r w:rsidRPr="004561A2">
        <w:rPr>
          <w:b/>
          <w:sz w:val="28"/>
          <w:szCs w:val="28"/>
        </w:rPr>
        <w:lastRenderedPageBreak/>
        <w:t>Особистий вклад</w:t>
      </w:r>
      <w:r w:rsidRPr="004561A2">
        <w:rPr>
          <w:sz w:val="28"/>
          <w:szCs w:val="28"/>
        </w:rPr>
        <w:t xml:space="preserve"> у реалізацію дослідження полягає у систематизації, узагальненні та обробці отриманих гідрогеологічних даних щодо верхньосарматського водоносного горизонту на Півдні Одеської області. Застосовано різні методи та критерії для комплексного аналізу, включаючи картографічне моделювання для візуалізації гідрогеологічних параметрів.</w:t>
      </w:r>
    </w:p>
    <w:p w:rsidR="00F923A3" w:rsidRPr="004561A2" w:rsidRDefault="00F923A3" w:rsidP="00F923A3">
      <w:pPr>
        <w:spacing w:line="360" w:lineRule="auto"/>
        <w:ind w:firstLine="709"/>
        <w:rPr>
          <w:sz w:val="28"/>
          <w:szCs w:val="28"/>
        </w:rPr>
      </w:pPr>
      <w:r w:rsidRPr="004561A2">
        <w:rPr>
          <w:b/>
          <w:sz w:val="28"/>
          <w:szCs w:val="28"/>
        </w:rPr>
        <w:t xml:space="preserve">Структура та обсяг роботи. </w:t>
      </w:r>
      <w:r w:rsidRPr="004561A2">
        <w:rPr>
          <w:sz w:val="28"/>
          <w:szCs w:val="28"/>
        </w:rPr>
        <w:t xml:space="preserve">Дипломна робота включає в себе вступ, </w:t>
      </w:r>
      <w:r>
        <w:rPr>
          <w:sz w:val="28"/>
          <w:szCs w:val="28"/>
        </w:rPr>
        <w:t>2</w:t>
      </w:r>
      <w:r w:rsidRPr="004561A2">
        <w:rPr>
          <w:sz w:val="28"/>
          <w:szCs w:val="28"/>
        </w:rPr>
        <w:t xml:space="preserve"> розділів, висновок та список використаної літер</w:t>
      </w:r>
      <w:r>
        <w:rPr>
          <w:sz w:val="28"/>
          <w:szCs w:val="28"/>
        </w:rPr>
        <w:t>атури. Загальний обсяг складає 52</w:t>
      </w:r>
      <w:r w:rsidRPr="004561A2">
        <w:rPr>
          <w:sz w:val="28"/>
          <w:szCs w:val="28"/>
        </w:rPr>
        <w:t xml:space="preserve"> сторінок друкованого тексту. Робота містить </w:t>
      </w:r>
      <w:r>
        <w:rPr>
          <w:sz w:val="28"/>
          <w:szCs w:val="28"/>
        </w:rPr>
        <w:t>5</w:t>
      </w:r>
      <w:r w:rsidRPr="004561A2">
        <w:rPr>
          <w:sz w:val="28"/>
          <w:szCs w:val="28"/>
        </w:rPr>
        <w:t xml:space="preserve"> рисунків і </w:t>
      </w:r>
      <w:r>
        <w:rPr>
          <w:sz w:val="28"/>
          <w:szCs w:val="28"/>
        </w:rPr>
        <w:t>2 таблиці</w:t>
      </w:r>
      <w:r w:rsidRPr="004561A2">
        <w:rPr>
          <w:sz w:val="28"/>
          <w:szCs w:val="28"/>
        </w:rPr>
        <w:t xml:space="preserve">, а також список використаних джерел з </w:t>
      </w:r>
      <w:r>
        <w:rPr>
          <w:sz w:val="28"/>
          <w:szCs w:val="28"/>
        </w:rPr>
        <w:t>16</w:t>
      </w:r>
      <w:r w:rsidRPr="004561A2">
        <w:rPr>
          <w:sz w:val="28"/>
          <w:szCs w:val="28"/>
        </w:rPr>
        <w:t xml:space="preserve"> найменувань.</w:t>
      </w:r>
    </w:p>
    <w:p w:rsidR="00F923A3" w:rsidRPr="004561A2" w:rsidRDefault="00F923A3" w:rsidP="00F923A3">
      <w:pPr>
        <w:spacing w:after="160" w:line="259" w:lineRule="auto"/>
        <w:jc w:val="left"/>
        <w:rPr>
          <w:sz w:val="28"/>
          <w:szCs w:val="28"/>
        </w:rPr>
      </w:pPr>
      <w:r w:rsidRPr="004561A2">
        <w:rPr>
          <w:sz w:val="28"/>
          <w:szCs w:val="28"/>
        </w:rPr>
        <w:br w:type="page"/>
      </w:r>
    </w:p>
    <w:p w:rsidR="00D912CD" w:rsidRPr="004D45BB" w:rsidRDefault="00D912CD" w:rsidP="00D912CD">
      <w:pPr>
        <w:spacing w:after="160" w:line="259" w:lineRule="auto"/>
        <w:jc w:val="center"/>
        <w:rPr>
          <w:b/>
          <w:sz w:val="32"/>
          <w:szCs w:val="28"/>
        </w:rPr>
      </w:pPr>
      <w:r w:rsidRPr="004D45BB">
        <w:rPr>
          <w:b/>
          <w:sz w:val="32"/>
          <w:szCs w:val="28"/>
        </w:rPr>
        <w:lastRenderedPageBreak/>
        <w:t>ВИСНОВКИ</w:t>
      </w:r>
    </w:p>
    <w:p w:rsidR="00D912CD" w:rsidRPr="006356EC" w:rsidRDefault="00D912CD" w:rsidP="00D912CD">
      <w:pPr>
        <w:spacing w:line="360" w:lineRule="auto"/>
        <w:ind w:firstLine="709"/>
        <w:rPr>
          <w:sz w:val="28"/>
          <w:szCs w:val="28"/>
        </w:rPr>
      </w:pPr>
      <w:r w:rsidRPr="006356EC">
        <w:rPr>
          <w:sz w:val="28"/>
          <w:szCs w:val="28"/>
        </w:rPr>
        <w:t xml:space="preserve">Водоносний горизонт у відкладах верхньосарматського підрегіоярусу верхнього міоцену повсюдно поширений на території півдня Одеської області, за виключенням ділянки, що обмежена рікою Киргиж-Китай і озером Китай, де горизонт розглядається, як спільний водоносний горизонт у середньо- і верхньосарматських відкладах. </w:t>
      </w:r>
    </w:p>
    <w:p w:rsidR="00D912CD" w:rsidRPr="006356EC" w:rsidRDefault="00D912CD" w:rsidP="00D912CD">
      <w:pPr>
        <w:spacing w:line="360" w:lineRule="auto"/>
        <w:ind w:firstLine="709"/>
        <w:rPr>
          <w:sz w:val="28"/>
          <w:szCs w:val="28"/>
        </w:rPr>
      </w:pPr>
      <w:r w:rsidRPr="006356EC">
        <w:rPr>
          <w:sz w:val="28"/>
          <w:szCs w:val="28"/>
        </w:rPr>
        <w:t>Водомісткі породи представлені прошарками і лінзами вапняків, пісків, алевритів, пісковиків. Прошарки і лінзи нерівномірно розподілені серед товщі глин. Потужність водовмісних порід змінюється від 0,1 до 16-27 метрів. Загальна потужність водоносного горизонту складає 46-160 метрів (збільшується в північному і північно-східному напрямках),  абсолютні позначки покрівлі змінюються від -10 до -98,9 метрів (знижуються в південному, південно-східному напрямках). За умовами залягання водоносний горизонт напірний. Висота напору зростає з півночі на південь і складає від 100 до 155м. П`єзометрична поверхня занурюється у загальному напрямку до Чорного моря. Але на площах інтенсивної експлуатації горизонту простежуються значні зниження п`єзометричної поверхні, особливо це стосується долин річок (Когильнік, Сарата, Хаджидер, Алкалія), до яких в основному приурочені населені пункти, водопостачання яких здійснюється з експлуатаційних свердловин на верхньосарматський водоносний горизонт.</w:t>
      </w:r>
    </w:p>
    <w:p w:rsidR="00D912CD" w:rsidRPr="006356EC" w:rsidRDefault="00D912CD" w:rsidP="00D912CD">
      <w:pPr>
        <w:spacing w:line="360" w:lineRule="auto"/>
        <w:ind w:firstLine="709"/>
        <w:rPr>
          <w:sz w:val="28"/>
          <w:szCs w:val="28"/>
        </w:rPr>
      </w:pPr>
      <w:r w:rsidRPr="006356EC">
        <w:rPr>
          <w:sz w:val="28"/>
          <w:szCs w:val="28"/>
        </w:rPr>
        <w:t>Для водоносного горизонту у відкладах верхньосарматського підрегіоярусу характерні відносно невисока водопроникність і значна фільтраційна неоднорідність за площею і в розрізі. Невисокі значення коефіціенту водопровідності обумовлені невеликою потужністю водовмісних відкладів.</w:t>
      </w:r>
    </w:p>
    <w:p w:rsidR="00D912CD" w:rsidRPr="006356EC" w:rsidRDefault="00D912CD" w:rsidP="00D912CD">
      <w:pPr>
        <w:spacing w:line="360" w:lineRule="auto"/>
        <w:ind w:firstLine="709"/>
        <w:rPr>
          <w:sz w:val="28"/>
          <w:szCs w:val="28"/>
        </w:rPr>
      </w:pPr>
      <w:r w:rsidRPr="006356EC">
        <w:rPr>
          <w:sz w:val="28"/>
          <w:szCs w:val="28"/>
        </w:rPr>
        <w:t xml:space="preserve">В хімічному складі підземних вод у відкладах верхньосарматського підрегіоярусу простежується гідрогеохімічна зональність. З півночі на південь, з зануренням порід на більшу глибину, підземні води за хімічним складом хлоридно-гідрокарбонатні натрієві і змішані, поступово заміщуються водами гідрокарбонатно-хлоридними і хлоридними натрієвими. В перехідній </w:t>
      </w:r>
      <w:r w:rsidRPr="006356EC">
        <w:rPr>
          <w:sz w:val="28"/>
          <w:szCs w:val="28"/>
        </w:rPr>
        <w:lastRenderedPageBreak/>
        <w:t>зоні спостерігаються води гідрокарбонатно-сульфатні, хлоридно-сульфатні, сульфатні натрієві. На всій території води солонуваті.</w:t>
      </w:r>
    </w:p>
    <w:p w:rsidR="00D912CD" w:rsidRPr="006356EC" w:rsidRDefault="00D912CD" w:rsidP="00D912CD">
      <w:pPr>
        <w:spacing w:line="360" w:lineRule="auto"/>
        <w:ind w:firstLine="709"/>
        <w:rPr>
          <w:sz w:val="28"/>
          <w:szCs w:val="28"/>
        </w:rPr>
      </w:pPr>
      <w:r w:rsidRPr="006356EC">
        <w:rPr>
          <w:sz w:val="28"/>
          <w:szCs w:val="28"/>
        </w:rPr>
        <w:t>Водоносний горизонт є одним з основних джерел для господарсько-питного і технічного водопостачання в населені пункти, промислові і сільськогосподарські підприємства в центральній, південно-східній частинах території довивчення. Експлуатується численними свердловинами. Може розглядатися, як джерело резервного та централізованого водозабеспечення населення міст та селищ Арцизького, Татарбунарського, Саратського, Білгород-Дністровського районів.</w:t>
      </w:r>
    </w:p>
    <w:p w:rsidR="00D912CD" w:rsidRPr="006356EC" w:rsidRDefault="00D912CD" w:rsidP="00D912CD">
      <w:pPr>
        <w:spacing w:line="360" w:lineRule="auto"/>
        <w:ind w:firstLine="709"/>
        <w:rPr>
          <w:sz w:val="28"/>
          <w:szCs w:val="28"/>
        </w:rPr>
      </w:pPr>
      <w:r w:rsidRPr="006356EC">
        <w:rPr>
          <w:sz w:val="28"/>
          <w:szCs w:val="28"/>
        </w:rPr>
        <w:t xml:space="preserve">Величина прогнозних ресурсів, розрахована за гідродинамічним методом «великого колодязя» становить 5000 м3/д при допустимому зниженні рівня 80 м, при чому величина прогнозних ресурсів підземних вод із мінералізацією до 3,0г/дм3 – 3,1тис.м3/д, з мінералізацією від 3,0 до 5,0г/дм3 – 1,9тис.м3/д. Найбільша кількість ресурсів припадає на Татарбунарський адміністративний район. </w:t>
      </w:r>
    </w:p>
    <w:p w:rsidR="00D912CD" w:rsidRDefault="00D912CD" w:rsidP="00D912CD">
      <w:pPr>
        <w:spacing w:line="360" w:lineRule="auto"/>
        <w:ind w:firstLine="709"/>
        <w:rPr>
          <w:sz w:val="28"/>
          <w:szCs w:val="28"/>
        </w:rPr>
      </w:pPr>
      <w:r w:rsidRPr="006356EC">
        <w:rPr>
          <w:sz w:val="28"/>
          <w:szCs w:val="28"/>
        </w:rPr>
        <w:t>Отже, водоносний горизонт у відкладах верхньосарматського підрегіоярусу верхнього міоцену є важливим джерелом водопостачання на території Півдня Одеської області, і подальші пошуково-розв</w:t>
      </w:r>
      <w:r>
        <w:rPr>
          <w:sz w:val="28"/>
          <w:szCs w:val="28"/>
        </w:rPr>
        <w:t>ідувальні роботи дозволять отрима</w:t>
      </w:r>
      <w:r w:rsidRPr="006356EC">
        <w:rPr>
          <w:sz w:val="28"/>
          <w:szCs w:val="28"/>
        </w:rPr>
        <w:t>ти дані про перспективи і можливості реального використання ресурсів підземних вод на території Півдня Одеської області.</w:t>
      </w:r>
      <w:r>
        <w:rPr>
          <w:sz w:val="28"/>
          <w:szCs w:val="28"/>
        </w:rPr>
        <w:br w:type="page"/>
      </w:r>
    </w:p>
    <w:p w:rsidR="00D912CD" w:rsidRPr="004D45BB" w:rsidRDefault="00D912CD" w:rsidP="00D912CD">
      <w:pPr>
        <w:pStyle w:val="a4"/>
        <w:tabs>
          <w:tab w:val="left" w:pos="8931"/>
        </w:tabs>
        <w:spacing w:line="360" w:lineRule="auto"/>
        <w:ind w:firstLine="709"/>
        <w:jc w:val="center"/>
        <w:rPr>
          <w:b/>
          <w:bCs/>
          <w:sz w:val="32"/>
          <w:szCs w:val="22"/>
        </w:rPr>
      </w:pPr>
      <w:bookmarkStart w:id="1" w:name="_Toc73711283"/>
      <w:r w:rsidRPr="004D45BB">
        <w:rPr>
          <w:b/>
          <w:bCs/>
          <w:sz w:val="32"/>
          <w:szCs w:val="22"/>
        </w:rPr>
        <w:lastRenderedPageBreak/>
        <w:t>СПИСОК ВИКОРИСТАНИХ ДЖЕРЕЛ</w:t>
      </w:r>
      <w:bookmarkEnd w:id="1"/>
    </w:p>
    <w:p w:rsidR="00D912CD" w:rsidRDefault="00D912CD" w:rsidP="00D912CD">
      <w:pPr>
        <w:pStyle w:val="a4"/>
        <w:tabs>
          <w:tab w:val="left" w:pos="8931"/>
        </w:tabs>
        <w:spacing w:line="360" w:lineRule="auto"/>
        <w:ind w:firstLine="709"/>
        <w:jc w:val="center"/>
        <w:rPr>
          <w:color w:val="000000"/>
          <w:sz w:val="28"/>
          <w:szCs w:val="28"/>
        </w:rPr>
      </w:pPr>
      <w:r>
        <w:rPr>
          <w:color w:val="000000"/>
          <w:sz w:val="28"/>
          <w:szCs w:val="28"/>
        </w:rPr>
        <w:t>Опубліковані:</w:t>
      </w:r>
    </w:p>
    <w:p w:rsidR="00D912CD" w:rsidRPr="00704DDC" w:rsidRDefault="00D912CD" w:rsidP="00D912CD">
      <w:pPr>
        <w:pStyle w:val="1"/>
        <w:numPr>
          <w:ilvl w:val="0"/>
          <w:numId w:val="4"/>
        </w:numPr>
        <w:spacing w:after="0" w:line="360" w:lineRule="auto"/>
        <w:jc w:val="both"/>
        <w:rPr>
          <w:rFonts w:ascii="Times New Roman" w:hAnsi="Times New Roman" w:cs="Times New Roman"/>
          <w:sz w:val="28"/>
          <w:szCs w:val="28"/>
          <w:lang w:val="uk-UA"/>
        </w:rPr>
      </w:pPr>
      <w:r w:rsidRPr="00704DDC">
        <w:rPr>
          <w:rFonts w:ascii="Times New Roman" w:hAnsi="Times New Roman" w:cs="Times New Roman"/>
          <w:sz w:val="28"/>
          <w:szCs w:val="28"/>
          <w:lang w:val="uk-UA"/>
        </w:rPr>
        <w:t>Гидрогеологическая карта Украинской ССР (основные водоносные горизонты и гидрогеологическое районирование) Масштаб 1 : 1000 000 / Редактор Руденко Ф. А. – М. : ВСЕГИНГЕО, 1966.</w:t>
      </w:r>
    </w:p>
    <w:p w:rsidR="00D912CD" w:rsidRPr="00704DDC" w:rsidRDefault="00D912CD" w:rsidP="00D912CD">
      <w:pPr>
        <w:widowControl w:val="0"/>
        <w:numPr>
          <w:ilvl w:val="0"/>
          <w:numId w:val="4"/>
        </w:numPr>
        <w:spacing w:line="360" w:lineRule="auto"/>
        <w:rPr>
          <w:sz w:val="28"/>
          <w:szCs w:val="28"/>
        </w:rPr>
      </w:pPr>
      <w:r w:rsidRPr="00704DDC">
        <w:rPr>
          <w:sz w:val="28"/>
          <w:szCs w:val="28"/>
        </w:rPr>
        <w:t>ДБН Д.2.2-1-99 .   Группы грунтов по трудности разработки.</w:t>
      </w:r>
    </w:p>
    <w:p w:rsidR="00D912CD" w:rsidRPr="00704DDC" w:rsidRDefault="00D912CD" w:rsidP="00D912CD">
      <w:pPr>
        <w:pStyle w:val="1"/>
        <w:numPr>
          <w:ilvl w:val="0"/>
          <w:numId w:val="4"/>
        </w:numPr>
        <w:spacing w:after="0" w:line="360" w:lineRule="auto"/>
        <w:jc w:val="both"/>
        <w:rPr>
          <w:rFonts w:ascii="Times New Roman" w:hAnsi="Times New Roman" w:cs="Times New Roman"/>
          <w:sz w:val="28"/>
          <w:szCs w:val="28"/>
          <w:lang w:val="uk-UA"/>
        </w:rPr>
      </w:pPr>
      <w:r w:rsidRPr="00704DDC">
        <w:rPr>
          <w:rFonts w:ascii="Times New Roman" w:hAnsi="Times New Roman" w:cs="Times New Roman"/>
          <w:sz w:val="28"/>
          <w:szCs w:val="28"/>
          <w:lang w:val="uk-UA"/>
        </w:rPr>
        <w:t>Драгомирецький, Олександр Валентинович. Структурна геологія та геологічне картування. Методичні вказівки по проведенню навчальної практики (для студентів 3- го курсу заочного геологічного відділення спеціальності 6.070703 – «Гідрогеологія») [Текст] / О. В. Драгомирецький, Т. В. Козлова, В. І. Шмуратко – Одесса, 2004. – 52 c.</w:t>
      </w:r>
    </w:p>
    <w:p w:rsidR="00D912CD" w:rsidRPr="00704DDC" w:rsidRDefault="00D912CD" w:rsidP="00D912CD">
      <w:pPr>
        <w:widowControl w:val="0"/>
        <w:numPr>
          <w:ilvl w:val="0"/>
          <w:numId w:val="4"/>
        </w:numPr>
        <w:spacing w:before="120" w:after="70" w:line="360" w:lineRule="auto"/>
        <w:rPr>
          <w:sz w:val="28"/>
          <w:szCs w:val="28"/>
          <w:lang w:eastAsia="ru-RU"/>
        </w:rPr>
      </w:pPr>
      <w:r w:rsidRPr="00704DDC">
        <w:rPr>
          <w:sz w:val="28"/>
          <w:szCs w:val="28"/>
        </w:rPr>
        <w:t>ДСТУ Б В.2.1-17:2009. Грунти. Методи лабораторного визначення фізичних властивостей.</w:t>
      </w:r>
    </w:p>
    <w:p w:rsidR="00D912CD" w:rsidRPr="00704DDC" w:rsidRDefault="00D912CD" w:rsidP="00D912CD">
      <w:pPr>
        <w:numPr>
          <w:ilvl w:val="0"/>
          <w:numId w:val="4"/>
        </w:numPr>
        <w:spacing w:line="360" w:lineRule="auto"/>
        <w:rPr>
          <w:sz w:val="28"/>
          <w:szCs w:val="28"/>
        </w:rPr>
      </w:pPr>
      <w:r w:rsidRPr="00704DDC">
        <w:rPr>
          <w:sz w:val="28"/>
          <w:szCs w:val="28"/>
        </w:rPr>
        <w:t>ДСТУ Б В.2.1-2-96 (ГОСТ 25100-95). Грунты. Классификация.</w:t>
      </w:r>
    </w:p>
    <w:p w:rsidR="00D912CD" w:rsidRPr="00704DDC" w:rsidRDefault="00D912CD" w:rsidP="00D912CD">
      <w:pPr>
        <w:widowControl w:val="0"/>
        <w:numPr>
          <w:ilvl w:val="0"/>
          <w:numId w:val="4"/>
        </w:numPr>
        <w:spacing w:before="120" w:after="70" w:line="360" w:lineRule="auto"/>
        <w:rPr>
          <w:sz w:val="28"/>
          <w:szCs w:val="28"/>
          <w:lang w:eastAsia="ru-RU"/>
        </w:rPr>
      </w:pPr>
      <w:r w:rsidRPr="00704DDC">
        <w:rPr>
          <w:sz w:val="28"/>
          <w:szCs w:val="28"/>
        </w:rPr>
        <w:t xml:space="preserve">ДСТУ Б В.2.1-3-96 (ГОСТ 12248-96). </w:t>
      </w:r>
      <w:r w:rsidRPr="00704DDC">
        <w:rPr>
          <w:sz w:val="28"/>
          <w:szCs w:val="28"/>
        </w:rPr>
        <w:tab/>
        <w:t xml:space="preserve">Грунты. </w:t>
      </w:r>
      <w:r w:rsidRPr="00704DDC">
        <w:rPr>
          <w:sz w:val="28"/>
          <w:szCs w:val="28"/>
        </w:rPr>
        <w:tab/>
        <w:t>Методы лабораторного определения характеристик прочности и деформируемости.</w:t>
      </w:r>
    </w:p>
    <w:p w:rsidR="00D912CD" w:rsidRDefault="00D912CD" w:rsidP="00D912CD">
      <w:pPr>
        <w:numPr>
          <w:ilvl w:val="0"/>
          <w:numId w:val="4"/>
        </w:numPr>
        <w:spacing w:line="360" w:lineRule="auto"/>
        <w:rPr>
          <w:sz w:val="28"/>
          <w:szCs w:val="28"/>
        </w:rPr>
      </w:pPr>
      <w:r w:rsidRPr="00704DDC">
        <w:rPr>
          <w:sz w:val="28"/>
          <w:szCs w:val="28"/>
        </w:rPr>
        <w:t>ДСТУ Б.В.2.1-3-96 (ГОСТ 30416-96). Грунты. Лабораторные определения.</w:t>
      </w:r>
    </w:p>
    <w:p w:rsidR="00D912CD" w:rsidRPr="00704DDC" w:rsidRDefault="00D912CD" w:rsidP="00D912CD">
      <w:pPr>
        <w:numPr>
          <w:ilvl w:val="0"/>
          <w:numId w:val="4"/>
        </w:numPr>
        <w:spacing w:line="360" w:lineRule="auto"/>
        <w:rPr>
          <w:sz w:val="28"/>
          <w:szCs w:val="28"/>
        </w:rPr>
      </w:pPr>
      <w:r w:rsidRPr="00A838DC">
        <w:rPr>
          <w:sz w:val="28"/>
          <w:szCs w:val="28"/>
        </w:rPr>
        <w:t>Дубей Н.В. Гідрогеологія та інженерна геологія: підручник /Н. В. Дубей – Івано-Франківськ: ІФНТУНГ Факел, 2008. – 244 с.</w:t>
      </w:r>
    </w:p>
    <w:p w:rsidR="00D912CD" w:rsidRDefault="00D912CD" w:rsidP="00D912CD">
      <w:pPr>
        <w:pStyle w:val="1"/>
        <w:numPr>
          <w:ilvl w:val="0"/>
          <w:numId w:val="4"/>
        </w:numPr>
        <w:spacing w:after="0" w:line="360" w:lineRule="auto"/>
        <w:jc w:val="both"/>
        <w:rPr>
          <w:rFonts w:ascii="Times New Roman" w:hAnsi="Times New Roman" w:cs="Times New Roman"/>
          <w:sz w:val="28"/>
          <w:szCs w:val="28"/>
          <w:lang w:val="uk-UA"/>
        </w:rPr>
      </w:pPr>
      <w:r w:rsidRPr="00704DDC">
        <w:rPr>
          <w:rFonts w:ascii="Times New Roman" w:hAnsi="Times New Roman" w:cs="Times New Roman"/>
          <w:sz w:val="28"/>
          <w:szCs w:val="28"/>
          <w:lang w:val="uk-UA"/>
        </w:rPr>
        <w:t>Захаржевский Я.В. Климат Одесской области / Я. В. Захаржевский  – Одесса, 1984. – 64 с.</w:t>
      </w:r>
    </w:p>
    <w:p w:rsidR="00D912CD" w:rsidRPr="00704DDC" w:rsidRDefault="00D912CD" w:rsidP="00D912CD">
      <w:pPr>
        <w:pStyle w:val="1"/>
        <w:numPr>
          <w:ilvl w:val="0"/>
          <w:numId w:val="4"/>
        </w:numPr>
        <w:spacing w:after="0" w:line="360" w:lineRule="auto"/>
        <w:jc w:val="both"/>
        <w:rPr>
          <w:rFonts w:ascii="Times New Roman" w:hAnsi="Times New Roman" w:cs="Times New Roman"/>
          <w:sz w:val="28"/>
          <w:szCs w:val="28"/>
          <w:lang w:val="uk-UA"/>
        </w:rPr>
      </w:pPr>
      <w:r w:rsidRPr="00A838DC">
        <w:rPr>
          <w:rFonts w:ascii="Times New Roman" w:hAnsi="Times New Roman" w:cs="Times New Roman"/>
          <w:sz w:val="28"/>
          <w:szCs w:val="28"/>
          <w:lang w:val="uk-UA"/>
        </w:rPr>
        <w:t>Зоценко М.Л. Основи гідрогеології та інженерної геології: навч. посібник / М.Л. Зоценко, Ю.Л. Винников. – Полтава: НУ «Полтавська політехніка імені Юрія Кондратюка», 2023. – 258 с</w:t>
      </w:r>
    </w:p>
    <w:p w:rsidR="00D912CD" w:rsidRDefault="00D912CD" w:rsidP="00D912CD">
      <w:pPr>
        <w:numPr>
          <w:ilvl w:val="0"/>
          <w:numId w:val="4"/>
        </w:numPr>
        <w:spacing w:line="360" w:lineRule="auto"/>
        <w:rPr>
          <w:sz w:val="28"/>
          <w:szCs w:val="28"/>
        </w:rPr>
      </w:pPr>
      <w:r w:rsidRPr="00704DDC">
        <w:rPr>
          <w:sz w:val="28"/>
          <w:szCs w:val="28"/>
        </w:rPr>
        <w:t xml:space="preserve">Козлова Т.В. Виконання, оформлення та захист магістерських кваліфікаційних робіт: Методичні рекомендації для магістрантів </w:t>
      </w:r>
      <w:r w:rsidRPr="00704DDC">
        <w:rPr>
          <w:sz w:val="28"/>
          <w:szCs w:val="28"/>
        </w:rPr>
        <w:lastRenderedPageBreak/>
        <w:t>спеціальності 103 «Науки про Землю» спеціалізації «Гідрогеологія та інженерна геологія» / Т.В. Козлова. – Одеса: Персей, 2018. – 45 с.</w:t>
      </w:r>
    </w:p>
    <w:p w:rsidR="00D912CD" w:rsidRDefault="00D912CD" w:rsidP="00D912CD">
      <w:pPr>
        <w:numPr>
          <w:ilvl w:val="0"/>
          <w:numId w:val="4"/>
        </w:numPr>
        <w:spacing w:line="360" w:lineRule="auto"/>
        <w:rPr>
          <w:sz w:val="28"/>
          <w:szCs w:val="28"/>
        </w:rPr>
      </w:pPr>
      <w:r w:rsidRPr="00A838DC">
        <w:rPr>
          <w:sz w:val="28"/>
          <w:szCs w:val="28"/>
        </w:rPr>
        <w:t>Колодій В.В. Гідрогеологія. – Львів: ВЦ Львів. Нац. унів-ту, 2010. – 368 с.</w:t>
      </w:r>
    </w:p>
    <w:p w:rsidR="00D912CD" w:rsidRPr="00A838DC" w:rsidRDefault="00D912CD" w:rsidP="00D912CD">
      <w:pPr>
        <w:numPr>
          <w:ilvl w:val="0"/>
          <w:numId w:val="4"/>
        </w:numPr>
        <w:spacing w:line="360" w:lineRule="auto"/>
        <w:rPr>
          <w:sz w:val="28"/>
          <w:szCs w:val="28"/>
        </w:rPr>
      </w:pPr>
      <w:r w:rsidRPr="00A838DC">
        <w:rPr>
          <w:sz w:val="28"/>
          <w:szCs w:val="28"/>
        </w:rPr>
        <w:t>Костюченко М.М., Шебатин В.С. Гідрогеологія та інженерна геологія. –К.:ВПЦ «Київський \університет», 2005.</w:t>
      </w:r>
    </w:p>
    <w:p w:rsidR="00D912CD" w:rsidRPr="00A838DC" w:rsidRDefault="00D912CD" w:rsidP="00D912CD">
      <w:pPr>
        <w:numPr>
          <w:ilvl w:val="0"/>
          <w:numId w:val="4"/>
        </w:numPr>
        <w:spacing w:line="360" w:lineRule="auto"/>
        <w:rPr>
          <w:sz w:val="28"/>
          <w:szCs w:val="28"/>
        </w:rPr>
      </w:pPr>
      <w:r w:rsidRPr="00A838DC">
        <w:rPr>
          <w:sz w:val="28"/>
          <w:szCs w:val="28"/>
        </w:rPr>
        <w:t>Мандрик Б.М. Чомко Д.Ф., Чомко Ф.В. Гідрогеологія/ Б.М. Мандрик, Ф.В.Чомко Д.Ф. – К</w:t>
      </w:r>
      <w:r>
        <w:rPr>
          <w:sz w:val="28"/>
          <w:szCs w:val="28"/>
        </w:rPr>
        <w:t>иїв</w:t>
      </w:r>
      <w:r w:rsidRPr="00A838DC">
        <w:rPr>
          <w:sz w:val="28"/>
          <w:szCs w:val="28"/>
        </w:rPr>
        <w:t>, 2005.</w:t>
      </w:r>
    </w:p>
    <w:p w:rsidR="00D912CD" w:rsidRPr="00704DDC" w:rsidRDefault="00D912CD" w:rsidP="00D912CD">
      <w:pPr>
        <w:numPr>
          <w:ilvl w:val="0"/>
          <w:numId w:val="4"/>
        </w:numPr>
        <w:spacing w:line="360" w:lineRule="auto"/>
        <w:rPr>
          <w:sz w:val="28"/>
          <w:szCs w:val="28"/>
        </w:rPr>
      </w:pPr>
      <w:r>
        <w:rPr>
          <w:sz w:val="28"/>
          <w:szCs w:val="28"/>
          <w:lang w:val="ru-RU"/>
        </w:rPr>
        <w:t>Р</w:t>
      </w:r>
      <w:r w:rsidRPr="00A838DC">
        <w:rPr>
          <w:sz w:val="28"/>
          <w:szCs w:val="28"/>
        </w:rPr>
        <w:t>уденко Ф.А., Попов О.Є. Гідрогеологія. – К.: Вид-во Київського унту,</w:t>
      </w:r>
      <w:r>
        <w:rPr>
          <w:sz w:val="28"/>
          <w:szCs w:val="28"/>
          <w:lang w:val="ru-RU"/>
        </w:rPr>
        <w:t xml:space="preserve"> </w:t>
      </w:r>
      <w:r w:rsidRPr="00A838DC">
        <w:rPr>
          <w:sz w:val="28"/>
          <w:szCs w:val="28"/>
        </w:rPr>
        <w:t>1960. – 271 с.</w:t>
      </w:r>
    </w:p>
    <w:p w:rsidR="00D912CD" w:rsidRPr="00704DDC" w:rsidRDefault="00D912CD" w:rsidP="00D912CD">
      <w:pPr>
        <w:spacing w:line="360" w:lineRule="auto"/>
        <w:ind w:left="360"/>
        <w:jc w:val="center"/>
        <w:rPr>
          <w:sz w:val="28"/>
          <w:szCs w:val="28"/>
        </w:rPr>
      </w:pPr>
      <w:r w:rsidRPr="00704DDC">
        <w:rPr>
          <w:sz w:val="28"/>
          <w:szCs w:val="28"/>
        </w:rPr>
        <w:t>Фондові:</w:t>
      </w:r>
    </w:p>
    <w:p w:rsidR="00D912CD" w:rsidRPr="008E0E89" w:rsidRDefault="00D912CD" w:rsidP="00D912CD">
      <w:pPr>
        <w:pStyle w:val="1"/>
        <w:widowControl w:val="0"/>
        <w:numPr>
          <w:ilvl w:val="0"/>
          <w:numId w:val="4"/>
        </w:numPr>
        <w:spacing w:line="360" w:lineRule="auto"/>
        <w:jc w:val="both"/>
        <w:rPr>
          <w:rFonts w:ascii="Times New Roman" w:hAnsi="Times New Roman" w:cs="Times New Roman"/>
          <w:bCs/>
          <w:sz w:val="28"/>
          <w:szCs w:val="28"/>
          <w:lang w:val="uk-UA"/>
        </w:rPr>
      </w:pPr>
      <w:r w:rsidRPr="00704DDC">
        <w:rPr>
          <w:rFonts w:ascii="Times New Roman" w:hAnsi="Times New Roman" w:cs="Times New Roman"/>
          <w:sz w:val="28"/>
          <w:szCs w:val="28"/>
          <w:lang w:val="uk-UA"/>
        </w:rPr>
        <w:t xml:space="preserve">Звіт. </w:t>
      </w:r>
      <w:r>
        <w:rPr>
          <w:rFonts w:ascii="Times New Roman" w:hAnsi="Times New Roman" w:cs="Times New Roman"/>
          <w:sz w:val="28"/>
          <w:szCs w:val="28"/>
          <w:lang w:val="uk-UA"/>
        </w:rPr>
        <w:t>Геологорозвідувальні роботи</w:t>
      </w:r>
      <w:r w:rsidRPr="00704DDC">
        <w:rPr>
          <w:rFonts w:ascii="Times New Roman" w:hAnsi="Times New Roman" w:cs="Times New Roman"/>
          <w:sz w:val="28"/>
          <w:szCs w:val="28"/>
          <w:lang w:val="uk-UA"/>
        </w:rPr>
        <w:t xml:space="preserve"> (</w:t>
      </w:r>
      <w:r w:rsidRPr="008E0E89">
        <w:rPr>
          <w:rFonts w:ascii="Times New Roman" w:hAnsi="Times New Roman" w:cs="Times New Roman"/>
          <w:bCs/>
          <w:sz w:val="28"/>
          <w:szCs w:val="28"/>
          <w:lang w:val="uk-UA"/>
        </w:rPr>
        <w:t>на території аркушів (в межах суші): L-35-XXIV (Кілія), L-35-XXX (Сулина), L-36-XIX (Тузли) та L-36-XXV (о. Зміїний) в межах України</w:t>
      </w:r>
      <w:r w:rsidRPr="008E0E89">
        <w:rPr>
          <w:rFonts w:ascii="Times New Roman" w:hAnsi="Times New Roman" w:cs="Times New Roman"/>
          <w:sz w:val="28"/>
          <w:szCs w:val="28"/>
          <w:lang w:val="uk-UA"/>
        </w:rPr>
        <w:t>). ˗ Одеса.: НДІ Проектреконструкція, 2013. с. 35-</w:t>
      </w:r>
      <w:r>
        <w:rPr>
          <w:rFonts w:ascii="Times New Roman" w:hAnsi="Times New Roman" w:cs="Times New Roman"/>
          <w:sz w:val="28"/>
          <w:szCs w:val="28"/>
          <w:lang w:val="uk-UA"/>
        </w:rPr>
        <w:t>226</w:t>
      </w:r>
      <w:r w:rsidRPr="008E0E89">
        <w:rPr>
          <w:rFonts w:ascii="Times New Roman" w:hAnsi="Times New Roman" w:cs="Times New Roman"/>
          <w:sz w:val="28"/>
          <w:szCs w:val="28"/>
          <w:lang w:val="uk-UA"/>
        </w:rPr>
        <w:t>.</w:t>
      </w:r>
    </w:p>
    <w:p w:rsidR="00D912CD" w:rsidRPr="00704DDC" w:rsidRDefault="00D912CD" w:rsidP="00D912CD">
      <w:pPr>
        <w:pStyle w:val="1"/>
        <w:widowControl w:val="0"/>
        <w:spacing w:after="0" w:line="360" w:lineRule="auto"/>
        <w:ind w:left="748"/>
        <w:jc w:val="center"/>
        <w:rPr>
          <w:rFonts w:ascii="Times New Roman" w:hAnsi="Times New Roman" w:cs="Times New Roman"/>
          <w:sz w:val="28"/>
          <w:szCs w:val="28"/>
          <w:lang w:val="uk-UA"/>
        </w:rPr>
      </w:pPr>
      <w:r w:rsidRPr="00704DDC">
        <w:rPr>
          <w:rFonts w:ascii="Times New Roman" w:hAnsi="Times New Roman" w:cs="Times New Roman"/>
          <w:sz w:val="28"/>
          <w:szCs w:val="28"/>
          <w:lang w:val="uk-UA"/>
        </w:rPr>
        <w:t>Електронні ресурси:</w:t>
      </w:r>
    </w:p>
    <w:p w:rsidR="00D912CD" w:rsidRPr="00320C61" w:rsidRDefault="00D912CD" w:rsidP="00D912CD">
      <w:pPr>
        <w:pStyle w:val="1"/>
        <w:numPr>
          <w:ilvl w:val="0"/>
          <w:numId w:val="4"/>
        </w:numPr>
        <w:shd w:val="clear" w:color="auto" w:fill="FFFFFF"/>
        <w:spacing w:line="360" w:lineRule="auto"/>
        <w:jc w:val="both"/>
        <w:rPr>
          <w:rFonts w:ascii="Times New Roman" w:eastAsia="Times New Roman" w:hAnsi="Times New Roman" w:cs="Times New Roman"/>
          <w:spacing w:val="-2"/>
          <w:sz w:val="28"/>
          <w:szCs w:val="28"/>
          <w:lang w:val="uk-UA"/>
        </w:rPr>
      </w:pPr>
      <w:r w:rsidRPr="00704DDC">
        <w:rPr>
          <w:rFonts w:ascii="Times New Roman" w:hAnsi="Times New Roman" w:cs="Times New Roman"/>
          <w:color w:val="000000" w:themeColor="text1"/>
          <w:sz w:val="28"/>
          <w:szCs w:val="28"/>
          <w:lang w:val="uk-UA"/>
        </w:rPr>
        <w:t xml:space="preserve">Державна геологічна карта України, масштаб 1:200000, аркуш </w:t>
      </w:r>
      <w:r w:rsidRPr="00704DDC">
        <w:rPr>
          <w:rStyle w:val="f2"/>
          <w:rFonts w:ascii="Times New Roman" w:hAnsi="Times New Roman" w:cs="Times New Roman"/>
          <w:bCs/>
          <w:color w:val="000000"/>
          <w:sz w:val="28"/>
          <w:szCs w:val="28"/>
          <w:shd w:val="clear" w:color="auto" w:fill="FFFFFF"/>
          <w:lang w:val="uk-UA"/>
        </w:rPr>
        <w:t>L-36-</w:t>
      </w:r>
      <w:r w:rsidRPr="00320C61">
        <w:t xml:space="preserve"> </w:t>
      </w:r>
      <w:r w:rsidRPr="00320C61">
        <w:rPr>
          <w:rStyle w:val="f2"/>
          <w:rFonts w:ascii="Times New Roman" w:hAnsi="Times New Roman" w:cs="Times New Roman"/>
          <w:bCs/>
          <w:color w:val="000000"/>
          <w:sz w:val="28"/>
          <w:szCs w:val="28"/>
          <w:shd w:val="clear" w:color="auto" w:fill="FFFFFF"/>
          <w:lang w:val="uk-UA"/>
        </w:rPr>
        <w:t>XXIV</w:t>
      </w:r>
      <w:r>
        <w:rPr>
          <w:rStyle w:val="f2"/>
          <w:rFonts w:ascii="Times New Roman" w:hAnsi="Times New Roman" w:cs="Times New Roman"/>
          <w:bCs/>
          <w:color w:val="000000"/>
          <w:sz w:val="28"/>
          <w:szCs w:val="28"/>
          <w:shd w:val="clear" w:color="auto" w:fill="FFFFFF"/>
          <w:lang w:val="uk-UA"/>
        </w:rPr>
        <w:t xml:space="preserve"> Кілія, L-36-X</w:t>
      </w:r>
      <w:r>
        <w:rPr>
          <w:rStyle w:val="f2"/>
          <w:rFonts w:ascii="Times New Roman" w:hAnsi="Times New Roman" w:cs="Times New Roman"/>
          <w:bCs/>
          <w:color w:val="000000"/>
          <w:sz w:val="28"/>
          <w:szCs w:val="28"/>
          <w:shd w:val="clear" w:color="auto" w:fill="FFFFFF"/>
          <w:lang w:val="en-US"/>
        </w:rPr>
        <w:t>XX</w:t>
      </w:r>
      <w:r>
        <w:rPr>
          <w:rStyle w:val="f2"/>
          <w:rFonts w:ascii="Times New Roman" w:hAnsi="Times New Roman" w:cs="Times New Roman"/>
          <w:bCs/>
          <w:color w:val="000000"/>
          <w:sz w:val="28"/>
          <w:szCs w:val="28"/>
          <w:shd w:val="clear" w:color="auto" w:fill="FFFFFF"/>
          <w:lang w:val="uk-UA"/>
        </w:rPr>
        <w:t xml:space="preserve"> Сулина </w:t>
      </w:r>
      <w:r w:rsidRPr="00704DDC">
        <w:rPr>
          <w:rStyle w:val="f2"/>
          <w:rFonts w:ascii="Times New Roman" w:hAnsi="Times New Roman" w:cs="Times New Roman"/>
          <w:bCs/>
          <w:color w:val="000000"/>
          <w:sz w:val="28"/>
          <w:szCs w:val="28"/>
          <w:shd w:val="clear" w:color="auto" w:fill="FFFFFF"/>
          <w:lang w:val="uk-UA"/>
        </w:rPr>
        <w:t xml:space="preserve">/ Геологічна карта СРСР / Серія Причорноморська / Пояснювальна записка / Під ред. </w:t>
      </w:r>
      <w:r>
        <w:rPr>
          <w:rStyle w:val="f2"/>
          <w:rFonts w:ascii="Times New Roman" w:hAnsi="Times New Roman" w:cs="Times New Roman"/>
          <w:bCs/>
          <w:color w:val="000000"/>
          <w:sz w:val="28"/>
          <w:szCs w:val="28"/>
          <w:shd w:val="clear" w:color="auto" w:fill="FFFFFF"/>
          <w:lang w:val="uk-UA"/>
        </w:rPr>
        <w:t>Рибаков Н. П</w:t>
      </w:r>
      <w:r w:rsidRPr="00704DDC">
        <w:rPr>
          <w:rStyle w:val="f2"/>
          <w:rFonts w:ascii="Times New Roman" w:hAnsi="Times New Roman" w:cs="Times New Roman"/>
          <w:bCs/>
          <w:color w:val="000000"/>
          <w:sz w:val="28"/>
          <w:szCs w:val="28"/>
          <w:shd w:val="clear" w:color="auto" w:fill="FFFFFF"/>
          <w:lang w:val="uk-UA"/>
        </w:rPr>
        <w:t>, Сурніна П. С.</w:t>
      </w:r>
      <w:r>
        <w:rPr>
          <w:rStyle w:val="f2"/>
          <w:rFonts w:ascii="Times New Roman" w:hAnsi="Times New Roman" w:cs="Times New Roman"/>
          <w:bCs/>
          <w:color w:val="000000"/>
          <w:sz w:val="28"/>
          <w:szCs w:val="28"/>
          <w:shd w:val="clear" w:color="auto" w:fill="FFFFFF"/>
          <w:lang w:val="uk-UA"/>
        </w:rPr>
        <w:t xml:space="preserve"> Киів – 1975</w:t>
      </w:r>
      <w:r w:rsidRPr="00704DDC">
        <w:rPr>
          <w:rStyle w:val="f2"/>
          <w:rFonts w:ascii="Times New Roman" w:hAnsi="Times New Roman" w:cs="Times New Roman"/>
          <w:bCs/>
          <w:color w:val="000000"/>
          <w:sz w:val="28"/>
          <w:szCs w:val="28"/>
          <w:shd w:val="clear" w:color="auto" w:fill="FFFFFF"/>
          <w:lang w:val="uk-UA"/>
        </w:rPr>
        <w:t xml:space="preserve"> [Електронний ресурс]. Режим доступу до порталу - </w:t>
      </w:r>
      <w:hyperlink r:id="rId5" w:history="1">
        <w:r w:rsidRPr="000D47B9">
          <w:rPr>
            <w:rStyle w:val="a6"/>
            <w:rFonts w:ascii="Times New Roman" w:hAnsi="Times New Roman" w:cs="Times New Roman"/>
            <w:bCs/>
            <w:sz w:val="28"/>
            <w:szCs w:val="28"/>
            <w:shd w:val="clear" w:color="auto" w:fill="FFFFFF"/>
            <w:lang w:val="uk-UA"/>
          </w:rPr>
          <w:t>https://www.geokniga.org/maps/23329</w:t>
        </w:r>
      </w:hyperlink>
    </w:p>
    <w:p w:rsidR="00D912CD" w:rsidRDefault="00D912CD" w:rsidP="00D912CD">
      <w:pPr>
        <w:pStyle w:val="1"/>
        <w:numPr>
          <w:ilvl w:val="0"/>
          <w:numId w:val="4"/>
        </w:numPr>
        <w:shd w:val="clear" w:color="auto" w:fill="FFFFFF"/>
        <w:spacing w:line="360" w:lineRule="auto"/>
        <w:jc w:val="both"/>
        <w:rPr>
          <w:rFonts w:ascii="Times New Roman" w:eastAsia="Times New Roman" w:hAnsi="Times New Roman" w:cs="Times New Roman"/>
          <w:spacing w:val="-2"/>
          <w:sz w:val="28"/>
          <w:szCs w:val="28"/>
          <w:lang w:val="uk-UA"/>
        </w:rPr>
      </w:pPr>
      <w:r w:rsidRPr="00704DDC">
        <w:rPr>
          <w:rFonts w:ascii="Times New Roman" w:hAnsi="Times New Roman" w:cs="Times New Roman"/>
          <w:color w:val="000000" w:themeColor="text1"/>
          <w:sz w:val="28"/>
          <w:szCs w:val="28"/>
          <w:lang w:val="uk-UA"/>
        </w:rPr>
        <w:t xml:space="preserve">Державна геологічна карта України, масштаб 1:200000, аркуш </w:t>
      </w:r>
      <w:r>
        <w:rPr>
          <w:rStyle w:val="f2"/>
          <w:rFonts w:ascii="Times New Roman" w:hAnsi="Times New Roman" w:cs="Times New Roman"/>
          <w:bCs/>
          <w:color w:val="000000"/>
          <w:sz w:val="28"/>
          <w:szCs w:val="28"/>
          <w:shd w:val="clear" w:color="auto" w:fill="FFFFFF"/>
          <w:lang w:val="uk-UA"/>
        </w:rPr>
        <w:t>L-36-X</w:t>
      </w:r>
      <w:r>
        <w:rPr>
          <w:rStyle w:val="f2"/>
          <w:rFonts w:ascii="Times New Roman" w:hAnsi="Times New Roman" w:cs="Times New Roman"/>
          <w:bCs/>
          <w:color w:val="000000"/>
          <w:sz w:val="28"/>
          <w:szCs w:val="28"/>
          <w:shd w:val="clear" w:color="auto" w:fill="FFFFFF"/>
          <w:lang w:val="en-US"/>
        </w:rPr>
        <w:t>IX</w:t>
      </w:r>
      <w:r>
        <w:rPr>
          <w:rStyle w:val="f2"/>
          <w:rFonts w:ascii="Times New Roman" w:hAnsi="Times New Roman" w:cs="Times New Roman"/>
          <w:bCs/>
          <w:color w:val="000000"/>
          <w:sz w:val="28"/>
          <w:szCs w:val="28"/>
          <w:shd w:val="clear" w:color="auto" w:fill="FFFFFF"/>
          <w:lang w:val="uk-UA"/>
        </w:rPr>
        <w:t xml:space="preserve"> Тузли</w:t>
      </w:r>
      <w:r w:rsidRPr="00704DDC">
        <w:rPr>
          <w:rStyle w:val="f2"/>
          <w:rFonts w:ascii="Times New Roman" w:hAnsi="Times New Roman" w:cs="Times New Roman"/>
          <w:bCs/>
          <w:color w:val="000000"/>
          <w:sz w:val="28"/>
          <w:szCs w:val="28"/>
          <w:shd w:val="clear" w:color="auto" w:fill="FFFFFF"/>
          <w:lang w:val="uk-UA"/>
        </w:rPr>
        <w:t xml:space="preserve"> / Геологічна карта СРСР / Серія Причорноморська / Пояснювальна записка / Під ред. </w:t>
      </w:r>
      <w:r w:rsidRPr="00320C61">
        <w:rPr>
          <w:rStyle w:val="f2"/>
          <w:rFonts w:ascii="Times New Roman" w:hAnsi="Times New Roman" w:cs="Times New Roman"/>
          <w:bCs/>
          <w:color w:val="000000"/>
          <w:sz w:val="28"/>
          <w:szCs w:val="28"/>
          <w:shd w:val="clear" w:color="auto" w:fill="FFFFFF"/>
          <w:lang w:val="uk-UA"/>
        </w:rPr>
        <w:t>Арбузова Л.</w:t>
      </w:r>
      <w:r>
        <w:rPr>
          <w:rStyle w:val="f2"/>
          <w:rFonts w:ascii="Times New Roman" w:hAnsi="Times New Roman" w:cs="Times New Roman"/>
          <w:bCs/>
          <w:color w:val="000000"/>
          <w:sz w:val="28"/>
          <w:szCs w:val="28"/>
          <w:shd w:val="clear" w:color="auto" w:fill="FFFFFF"/>
          <w:lang w:val="uk-UA"/>
        </w:rPr>
        <w:t xml:space="preserve"> </w:t>
      </w:r>
      <w:r w:rsidRPr="00320C61">
        <w:rPr>
          <w:rStyle w:val="f2"/>
          <w:rFonts w:ascii="Times New Roman" w:hAnsi="Times New Roman" w:cs="Times New Roman"/>
          <w:bCs/>
          <w:color w:val="000000"/>
          <w:sz w:val="28"/>
          <w:szCs w:val="28"/>
          <w:shd w:val="clear" w:color="auto" w:fill="FFFFFF"/>
          <w:lang w:val="uk-UA"/>
        </w:rPr>
        <w:t>С.</w:t>
      </w:r>
      <w:r>
        <w:rPr>
          <w:rStyle w:val="f2"/>
          <w:rFonts w:ascii="Times New Roman" w:hAnsi="Times New Roman" w:cs="Times New Roman"/>
          <w:bCs/>
          <w:color w:val="000000"/>
          <w:sz w:val="28"/>
          <w:szCs w:val="28"/>
          <w:shd w:val="clear" w:color="auto" w:fill="FFFFFF"/>
          <w:lang w:val="uk-UA"/>
        </w:rPr>
        <w:t xml:space="preserve"> Киів – 1973</w:t>
      </w:r>
      <w:r w:rsidRPr="00704DDC">
        <w:rPr>
          <w:rStyle w:val="f2"/>
          <w:rFonts w:ascii="Times New Roman" w:hAnsi="Times New Roman" w:cs="Times New Roman"/>
          <w:bCs/>
          <w:color w:val="000000"/>
          <w:sz w:val="28"/>
          <w:szCs w:val="28"/>
          <w:shd w:val="clear" w:color="auto" w:fill="FFFFFF"/>
          <w:lang w:val="uk-UA"/>
        </w:rPr>
        <w:t xml:space="preserve"> [Електронний ресурс]. Режим доступу до порталу - </w:t>
      </w:r>
      <w:hyperlink r:id="rId6" w:history="1">
        <w:r w:rsidRPr="000D47B9">
          <w:rPr>
            <w:rStyle w:val="a6"/>
            <w:rFonts w:ascii="Times New Roman" w:hAnsi="Times New Roman" w:cs="Times New Roman"/>
            <w:bCs/>
            <w:sz w:val="28"/>
            <w:szCs w:val="28"/>
            <w:shd w:val="clear" w:color="auto" w:fill="FFFFFF"/>
            <w:lang w:val="uk-UA"/>
          </w:rPr>
          <w:t>https://www.geokniga.org/maps/23656</w:t>
        </w:r>
      </w:hyperlink>
    </w:p>
    <w:p w:rsidR="00D912CD" w:rsidRPr="008A3245" w:rsidRDefault="00D912CD" w:rsidP="00D912CD">
      <w:pPr>
        <w:pStyle w:val="1"/>
        <w:numPr>
          <w:ilvl w:val="0"/>
          <w:numId w:val="4"/>
        </w:numPr>
        <w:shd w:val="clear" w:color="auto" w:fill="FFFFFF"/>
        <w:spacing w:line="360" w:lineRule="auto"/>
        <w:jc w:val="both"/>
        <w:rPr>
          <w:rFonts w:ascii="Times New Roman" w:eastAsia="Times New Roman" w:hAnsi="Times New Roman" w:cs="Times New Roman"/>
          <w:spacing w:val="-2"/>
          <w:sz w:val="28"/>
          <w:szCs w:val="28"/>
          <w:lang w:val="uk-UA"/>
        </w:rPr>
      </w:pPr>
      <w:r w:rsidRPr="009B6994">
        <w:rPr>
          <w:rFonts w:ascii="Times New Roman" w:eastAsia="Times New Roman" w:hAnsi="Times New Roman" w:cs="Times New Roman"/>
          <w:spacing w:val="-2"/>
          <w:sz w:val="28"/>
          <w:szCs w:val="28"/>
          <w:lang w:val="uk-UA"/>
        </w:rPr>
        <w:t>Корнєєнко С.В Методика гідроге</w:t>
      </w:r>
      <w:r>
        <w:rPr>
          <w:rFonts w:ascii="Times New Roman" w:eastAsia="Times New Roman" w:hAnsi="Times New Roman" w:cs="Times New Roman"/>
          <w:spacing w:val="-2"/>
          <w:sz w:val="28"/>
          <w:szCs w:val="28"/>
          <w:lang w:val="uk-UA"/>
        </w:rPr>
        <w:t xml:space="preserve">ологічних досліджень: підручник </w:t>
      </w:r>
      <w:r w:rsidRPr="009B6994">
        <w:rPr>
          <w:rFonts w:ascii="Times New Roman" w:eastAsia="Times New Roman" w:hAnsi="Times New Roman" w:cs="Times New Roman"/>
          <w:spacing w:val="-2"/>
          <w:sz w:val="28"/>
          <w:szCs w:val="28"/>
        </w:rPr>
        <w:t>[</w:t>
      </w:r>
      <w:r>
        <w:rPr>
          <w:rFonts w:ascii="Times New Roman" w:eastAsia="Times New Roman" w:hAnsi="Times New Roman" w:cs="Times New Roman"/>
          <w:spacing w:val="-2"/>
          <w:sz w:val="28"/>
          <w:szCs w:val="28"/>
          <w:lang w:val="uk-UA"/>
        </w:rPr>
        <w:t>Електронний ресурс].</w:t>
      </w:r>
      <w:r w:rsidRPr="009B6994">
        <w:rPr>
          <w:rFonts w:ascii="Times New Roman" w:eastAsia="Times New Roman" w:hAnsi="Times New Roman" w:cs="Times New Roman"/>
          <w:spacing w:val="-2"/>
          <w:sz w:val="28"/>
          <w:szCs w:val="28"/>
          <w:lang w:val="uk-UA"/>
        </w:rPr>
        <w:t xml:space="preserve"> </w:t>
      </w:r>
      <w:r>
        <w:rPr>
          <w:rStyle w:val="f2"/>
          <w:rFonts w:ascii="Times New Roman" w:hAnsi="Times New Roman" w:cs="Times New Roman"/>
          <w:bCs/>
          <w:color w:val="000000"/>
          <w:sz w:val="28"/>
          <w:szCs w:val="28"/>
          <w:shd w:val="clear" w:color="auto" w:fill="FFFFFF"/>
          <w:lang w:val="uk-UA"/>
        </w:rPr>
        <w:t>Режим доступу до порталу -</w:t>
      </w:r>
      <w:r w:rsidRPr="009B6994">
        <w:rPr>
          <w:rFonts w:ascii="Times New Roman" w:eastAsia="Times New Roman" w:hAnsi="Times New Roman" w:cs="Times New Roman"/>
          <w:spacing w:val="-2"/>
          <w:sz w:val="28"/>
          <w:szCs w:val="28"/>
          <w:lang w:val="uk-UA"/>
        </w:rPr>
        <w:t xml:space="preserve"> </w:t>
      </w:r>
      <w:hyperlink r:id="rId7" w:history="1">
        <w:r w:rsidRPr="00AD7B24">
          <w:rPr>
            <w:rStyle w:val="a6"/>
            <w:rFonts w:ascii="Times New Roman" w:eastAsia="Times New Roman" w:hAnsi="Times New Roman" w:cs="Times New Roman"/>
            <w:spacing w:val="-2"/>
            <w:sz w:val="28"/>
            <w:szCs w:val="28"/>
            <w:lang w:val="uk-UA"/>
          </w:rPr>
          <w:t>geol.univ@kiev.ua</w:t>
        </w:r>
      </w:hyperlink>
      <w:r w:rsidRPr="009B6994">
        <w:rPr>
          <w:rFonts w:ascii="Times New Roman" w:eastAsia="Times New Roman" w:hAnsi="Times New Roman" w:cs="Times New Roman"/>
          <w:spacing w:val="-2"/>
          <w:sz w:val="28"/>
          <w:szCs w:val="28"/>
          <w:lang w:val="uk-UA"/>
        </w:rPr>
        <w:t>, 2015 – 275 с.</w:t>
      </w:r>
    </w:p>
    <w:p w:rsidR="00253D06" w:rsidRDefault="00253D06">
      <w:bookmarkStart w:id="2" w:name="_GoBack"/>
      <w:bookmarkEnd w:id="2"/>
    </w:p>
    <w:sectPr w:rsidR="00253D0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DA5C94"/>
    <w:multiLevelType w:val="hybridMultilevel"/>
    <w:tmpl w:val="A99AECB4"/>
    <w:lvl w:ilvl="0" w:tplc="38EC364C">
      <w:numFmt w:val="bullet"/>
      <w:lvlText w:val="-"/>
      <w:lvlJc w:val="left"/>
      <w:pPr>
        <w:ind w:left="360" w:hanging="360"/>
      </w:pPr>
      <w:rPr>
        <w:rFonts w:ascii="Times New Roman" w:eastAsiaTheme="minorEastAsia"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28A618E2"/>
    <w:multiLevelType w:val="multilevel"/>
    <w:tmpl w:val="C52E03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49F15E52"/>
    <w:multiLevelType w:val="multilevel"/>
    <w:tmpl w:val="13306F66"/>
    <w:lvl w:ilvl="0">
      <w:start w:val="1"/>
      <w:numFmt w:val="decimal"/>
      <w:lvlText w:val="%1"/>
      <w:lvlJc w:val="left"/>
      <w:pPr>
        <w:ind w:left="480" w:hanging="480"/>
      </w:pPr>
      <w:rPr>
        <w:rFonts w:hint="default"/>
      </w:rPr>
    </w:lvl>
    <w:lvl w:ilvl="1">
      <w:start w:val="2"/>
      <w:numFmt w:val="decimal"/>
      <w:lvlText w:val="%1.%2"/>
      <w:lvlJc w:val="left"/>
      <w:pPr>
        <w:ind w:left="630" w:hanging="480"/>
      </w:pPr>
      <w:rPr>
        <w:rFonts w:hint="default"/>
      </w:rPr>
    </w:lvl>
    <w:lvl w:ilvl="2">
      <w:start w:val="1"/>
      <w:numFmt w:val="decimal"/>
      <w:lvlText w:val="%1.%2.%3"/>
      <w:lvlJc w:val="left"/>
      <w:pPr>
        <w:ind w:left="1020" w:hanging="720"/>
      </w:pPr>
      <w:rPr>
        <w:rFonts w:hint="default"/>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3">
    <w:nsid w:val="5EA401AD"/>
    <w:multiLevelType w:val="multilevel"/>
    <w:tmpl w:val="5EA401AD"/>
    <w:lvl w:ilvl="0">
      <w:start w:val="1"/>
      <w:numFmt w:val="decimal"/>
      <w:lvlText w:val="%1."/>
      <w:lvlJc w:val="left"/>
      <w:pPr>
        <w:tabs>
          <w:tab w:val="left" w:pos="750"/>
        </w:tabs>
        <w:ind w:left="750" w:hanging="390"/>
      </w:pPr>
      <w:rPr>
        <w:sz w:val="28"/>
        <w:szCs w:val="28"/>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23A3"/>
    <w:rsid w:val="00253D06"/>
    <w:rsid w:val="00D912CD"/>
    <w:rsid w:val="00F923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2A2454-3DAB-47B9-9254-ABC1047199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923A3"/>
    <w:pPr>
      <w:spacing w:after="0" w:line="240" w:lineRule="auto"/>
      <w:jc w:val="both"/>
    </w:pPr>
    <w:rPr>
      <w:rFonts w:ascii="Times New Roman" w:eastAsia="Calibri"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23A3"/>
    <w:pPr>
      <w:ind w:left="720"/>
      <w:contextualSpacing/>
    </w:pPr>
  </w:style>
  <w:style w:type="paragraph" w:styleId="a4">
    <w:name w:val="Body Text"/>
    <w:basedOn w:val="a"/>
    <w:link w:val="a5"/>
    <w:rsid w:val="00D912CD"/>
    <w:rPr>
      <w:rFonts w:eastAsia="Times New Roman"/>
      <w:lang w:eastAsia="uk-UA"/>
    </w:rPr>
  </w:style>
  <w:style w:type="character" w:customStyle="1" w:styleId="a5">
    <w:name w:val="Основной текст Знак"/>
    <w:basedOn w:val="a0"/>
    <w:link w:val="a4"/>
    <w:rsid w:val="00D912CD"/>
    <w:rPr>
      <w:rFonts w:ascii="Times New Roman" w:eastAsia="Times New Roman" w:hAnsi="Times New Roman" w:cs="Times New Roman"/>
      <w:sz w:val="24"/>
      <w:szCs w:val="24"/>
      <w:lang w:val="uk-UA" w:eastAsia="uk-UA"/>
    </w:rPr>
  </w:style>
  <w:style w:type="paragraph" w:customStyle="1" w:styleId="1">
    <w:name w:val="Абзац списка1"/>
    <w:basedOn w:val="a"/>
    <w:uiPriority w:val="34"/>
    <w:qFormat/>
    <w:rsid w:val="00D912CD"/>
    <w:pPr>
      <w:spacing w:after="160" w:line="259" w:lineRule="auto"/>
      <w:ind w:left="720"/>
      <w:contextualSpacing/>
      <w:jc w:val="left"/>
    </w:pPr>
    <w:rPr>
      <w:rFonts w:asciiTheme="minorHAnsi" w:eastAsiaTheme="minorHAnsi" w:hAnsiTheme="minorHAnsi" w:cstheme="minorBidi"/>
      <w:sz w:val="22"/>
      <w:szCs w:val="22"/>
      <w:lang w:val="ru-RU"/>
    </w:rPr>
  </w:style>
  <w:style w:type="character" w:customStyle="1" w:styleId="f2">
    <w:name w:val="f2"/>
    <w:basedOn w:val="a0"/>
    <w:qFormat/>
    <w:rsid w:val="00D912CD"/>
  </w:style>
  <w:style w:type="character" w:styleId="a6">
    <w:name w:val="Hyperlink"/>
    <w:basedOn w:val="a0"/>
    <w:uiPriority w:val="99"/>
    <w:unhideWhenUsed/>
    <w:rsid w:val="00D912C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geol.univ@kie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eokniga.org/maps/23656" TargetMode="External"/><Relationship Id="rId5" Type="http://schemas.openxmlformats.org/officeDocument/2006/relationships/hyperlink" Target="https://www.geokniga.org/maps/23329"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2382</Words>
  <Characters>13582</Characters>
  <Application>Microsoft Office Word</Application>
  <DocSecurity>0</DocSecurity>
  <Lines>113</Lines>
  <Paragraphs>31</Paragraphs>
  <ScaleCrop>false</ScaleCrop>
  <Company/>
  <LinksUpToDate>false</LinksUpToDate>
  <CharactersWithSpaces>15933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2024-02-28T09:07:00Z</dcterms:created>
  <dcterms:modified xsi:type="dcterms:W3CDTF">2024-02-28T09:09:00Z</dcterms:modified>
</cp:coreProperties>
</file>