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24C45" w:rsidRPr="009A57C1" w:rsidRDefault="00D24C45" w:rsidP="00202675">
      <w:pPr>
        <w:spacing w:line="360" w:lineRule="auto"/>
        <w:jc w:val="center"/>
        <w:rPr>
          <w:sz w:val="28"/>
          <w:szCs w:val="28"/>
          <w:lang w:val="uk-UA"/>
        </w:rPr>
      </w:pPr>
      <w:r w:rsidRPr="009A57C1">
        <w:rPr>
          <w:sz w:val="28"/>
          <w:szCs w:val="28"/>
          <w:lang w:val="uk-UA"/>
        </w:rPr>
        <w:t>Одеський національний університет імені І.І. Мечникова</w:t>
      </w:r>
    </w:p>
    <w:p w:rsidR="00D24C45" w:rsidRPr="009A57C1" w:rsidRDefault="00D24C45" w:rsidP="00202675">
      <w:pPr>
        <w:spacing w:line="360" w:lineRule="auto"/>
        <w:jc w:val="center"/>
        <w:rPr>
          <w:sz w:val="28"/>
          <w:szCs w:val="28"/>
          <w:lang w:val="uk-UA"/>
        </w:rPr>
      </w:pPr>
      <w:r w:rsidRPr="009A57C1">
        <w:rPr>
          <w:sz w:val="28"/>
          <w:szCs w:val="28"/>
          <w:lang w:val="uk-UA"/>
        </w:rPr>
        <w:t>Економіко-правовий факультет</w:t>
      </w:r>
    </w:p>
    <w:p w:rsidR="00D24C45" w:rsidRPr="009A57C1" w:rsidRDefault="00D24C45" w:rsidP="00202675">
      <w:pPr>
        <w:spacing w:line="360" w:lineRule="auto"/>
        <w:jc w:val="center"/>
        <w:rPr>
          <w:sz w:val="28"/>
          <w:szCs w:val="28"/>
          <w:lang w:val="uk-UA"/>
        </w:rPr>
      </w:pPr>
      <w:r w:rsidRPr="009A57C1">
        <w:rPr>
          <w:sz w:val="28"/>
          <w:szCs w:val="28"/>
          <w:lang w:val="uk-UA"/>
        </w:rPr>
        <w:t>Кафедра кримінального права, кримінального процесу та криміналістики</w:t>
      </w:r>
    </w:p>
    <w:p w:rsidR="00D24C45" w:rsidRPr="009A57C1" w:rsidRDefault="00D24C45" w:rsidP="00027735">
      <w:pPr>
        <w:spacing w:line="360" w:lineRule="auto"/>
        <w:jc w:val="both"/>
        <w:rPr>
          <w:sz w:val="28"/>
          <w:szCs w:val="28"/>
          <w:lang w:val="uk-UA"/>
        </w:rPr>
      </w:pPr>
    </w:p>
    <w:p w:rsidR="00D24C45" w:rsidRPr="009A57C1" w:rsidRDefault="00D24C45" w:rsidP="00027735">
      <w:pPr>
        <w:spacing w:line="360" w:lineRule="auto"/>
        <w:jc w:val="both"/>
        <w:rPr>
          <w:sz w:val="28"/>
          <w:szCs w:val="28"/>
          <w:lang w:val="uk-UA"/>
        </w:rPr>
      </w:pPr>
    </w:p>
    <w:p w:rsidR="00D24C45" w:rsidRPr="009A57C1" w:rsidRDefault="00D24C45" w:rsidP="00027735">
      <w:pPr>
        <w:spacing w:line="360" w:lineRule="auto"/>
        <w:jc w:val="both"/>
        <w:rPr>
          <w:sz w:val="28"/>
          <w:szCs w:val="28"/>
          <w:lang w:val="uk-UA"/>
        </w:rPr>
      </w:pPr>
    </w:p>
    <w:p w:rsidR="00D24C45" w:rsidRPr="009A57C1" w:rsidRDefault="00D24C45" w:rsidP="00202675">
      <w:pPr>
        <w:spacing w:line="360" w:lineRule="auto"/>
        <w:jc w:val="center"/>
        <w:rPr>
          <w:b/>
          <w:sz w:val="28"/>
          <w:szCs w:val="28"/>
          <w:lang w:val="uk-UA"/>
        </w:rPr>
      </w:pPr>
    </w:p>
    <w:p w:rsidR="00D24C45" w:rsidRPr="009A57C1" w:rsidRDefault="00D24C45" w:rsidP="00202675">
      <w:pPr>
        <w:jc w:val="center"/>
        <w:rPr>
          <w:b/>
          <w:sz w:val="28"/>
          <w:szCs w:val="28"/>
          <w:lang w:val="uk-UA"/>
        </w:rPr>
      </w:pPr>
      <w:r w:rsidRPr="009A57C1">
        <w:rPr>
          <w:b/>
          <w:sz w:val="28"/>
          <w:szCs w:val="28"/>
          <w:lang w:val="uk-UA"/>
        </w:rPr>
        <w:t>Д и п л о м н а  р о б о т а</w:t>
      </w:r>
    </w:p>
    <w:p w:rsidR="00D24C45" w:rsidRPr="009A57C1" w:rsidRDefault="00D24C45" w:rsidP="00202675">
      <w:pPr>
        <w:jc w:val="center"/>
        <w:rPr>
          <w:b/>
          <w:sz w:val="28"/>
          <w:szCs w:val="28"/>
          <w:lang w:val="uk-UA"/>
        </w:rPr>
      </w:pPr>
    </w:p>
    <w:p w:rsidR="00D24C45" w:rsidRPr="009A57C1" w:rsidRDefault="00D24C45" w:rsidP="00202675">
      <w:pPr>
        <w:jc w:val="center"/>
        <w:rPr>
          <w:sz w:val="28"/>
          <w:szCs w:val="28"/>
          <w:lang w:val="uk-UA"/>
        </w:rPr>
      </w:pPr>
      <w:r w:rsidRPr="009A57C1">
        <w:rPr>
          <w:sz w:val="28"/>
          <w:szCs w:val="28"/>
          <w:lang w:val="uk-UA"/>
        </w:rPr>
        <w:t>магістра</w:t>
      </w:r>
    </w:p>
    <w:p w:rsidR="00D24C45" w:rsidRPr="009A57C1" w:rsidRDefault="00D24C45" w:rsidP="00202675">
      <w:pPr>
        <w:jc w:val="center"/>
        <w:rPr>
          <w:sz w:val="28"/>
          <w:szCs w:val="28"/>
          <w:lang w:val="uk-UA"/>
        </w:rPr>
      </w:pPr>
    </w:p>
    <w:p w:rsidR="00D24C45" w:rsidRPr="009A57C1" w:rsidRDefault="00D24C45" w:rsidP="00202675">
      <w:pPr>
        <w:pStyle w:val="HTML"/>
        <w:shd w:val="clear" w:color="auto" w:fill="FFFFFF"/>
        <w:jc w:val="center"/>
        <w:rPr>
          <w:rFonts w:ascii="Times New Roman" w:hAnsi="Times New Roman" w:cs="Times New Roman"/>
          <w:b/>
          <w:sz w:val="28"/>
          <w:szCs w:val="28"/>
          <w:lang w:val="uk-UA"/>
        </w:rPr>
      </w:pPr>
      <w:r w:rsidRPr="009A57C1">
        <w:rPr>
          <w:rFonts w:ascii="Times New Roman" w:hAnsi="Times New Roman" w:cs="Times New Roman"/>
          <w:sz w:val="28"/>
          <w:szCs w:val="28"/>
          <w:lang w:val="uk-UA"/>
        </w:rPr>
        <w:t>на тему:</w:t>
      </w:r>
      <w:r w:rsidRPr="009A57C1">
        <w:rPr>
          <w:rFonts w:ascii="Times New Roman" w:hAnsi="Times New Roman" w:cs="Times New Roman"/>
          <w:b/>
          <w:sz w:val="28"/>
          <w:szCs w:val="28"/>
          <w:lang w:val="uk-UA"/>
        </w:rPr>
        <w:t xml:space="preserve"> “Висновок експерта як джерело доказів в кримінальному провадженні України”</w:t>
      </w:r>
    </w:p>
    <w:p w:rsidR="00D24C45" w:rsidRPr="009A57C1" w:rsidRDefault="00D24C45" w:rsidP="00202675">
      <w:pPr>
        <w:pStyle w:val="HTML"/>
        <w:shd w:val="clear" w:color="auto" w:fill="FFFFFF"/>
        <w:jc w:val="center"/>
        <w:rPr>
          <w:rFonts w:ascii="Times New Roman" w:hAnsi="Times New Roman" w:cs="Times New Roman"/>
          <w:b/>
          <w:sz w:val="28"/>
          <w:szCs w:val="28"/>
          <w:lang w:val="uk-UA"/>
        </w:rPr>
      </w:pPr>
    </w:p>
    <w:p w:rsidR="00D24C45" w:rsidRPr="009A57C1" w:rsidRDefault="00D24C45" w:rsidP="00202675">
      <w:pPr>
        <w:spacing w:line="360" w:lineRule="auto"/>
        <w:jc w:val="center"/>
        <w:rPr>
          <w:sz w:val="28"/>
          <w:szCs w:val="28"/>
          <w:lang w:val="uk-UA"/>
        </w:rPr>
      </w:pPr>
      <w:r w:rsidRPr="009A57C1">
        <w:rPr>
          <w:sz w:val="28"/>
          <w:szCs w:val="28"/>
          <w:lang w:val="uk-UA"/>
        </w:rPr>
        <w:t>“Expert's conclusion as a source of evidences in criminal proceeding of Ukraine”</w:t>
      </w:r>
    </w:p>
    <w:p w:rsidR="00D24C45" w:rsidRPr="009A57C1" w:rsidRDefault="00D24C45" w:rsidP="00027735">
      <w:pPr>
        <w:spacing w:line="360" w:lineRule="auto"/>
        <w:jc w:val="both"/>
        <w:rPr>
          <w:b/>
          <w:sz w:val="28"/>
          <w:szCs w:val="28"/>
          <w:lang w:val="uk-UA"/>
        </w:rPr>
      </w:pPr>
    </w:p>
    <w:p w:rsidR="00D24C45" w:rsidRPr="009A57C1" w:rsidRDefault="00D24C45" w:rsidP="00027735">
      <w:pPr>
        <w:jc w:val="both"/>
        <w:rPr>
          <w:b/>
          <w:sz w:val="28"/>
          <w:szCs w:val="28"/>
          <w:lang w:val="uk-UA"/>
        </w:rPr>
      </w:pPr>
    </w:p>
    <w:p w:rsidR="00D24C45" w:rsidRPr="009A57C1" w:rsidRDefault="00D24C45" w:rsidP="00027735">
      <w:pPr>
        <w:ind w:firstLine="4140"/>
        <w:jc w:val="both"/>
        <w:rPr>
          <w:sz w:val="28"/>
          <w:szCs w:val="28"/>
          <w:lang w:val="uk-UA"/>
        </w:rPr>
      </w:pPr>
      <w:r w:rsidRPr="009A57C1">
        <w:rPr>
          <w:sz w:val="28"/>
          <w:szCs w:val="28"/>
          <w:lang w:val="uk-UA"/>
        </w:rPr>
        <w:t>Виконав студент денної форми навчання,</w:t>
      </w:r>
    </w:p>
    <w:p w:rsidR="00D24C45" w:rsidRPr="009A57C1" w:rsidRDefault="00D24C45" w:rsidP="00027735">
      <w:pPr>
        <w:ind w:firstLine="4140"/>
        <w:jc w:val="both"/>
        <w:rPr>
          <w:sz w:val="28"/>
          <w:szCs w:val="28"/>
          <w:lang w:val="uk-UA"/>
        </w:rPr>
      </w:pPr>
      <w:r w:rsidRPr="009A57C1">
        <w:rPr>
          <w:sz w:val="28"/>
          <w:szCs w:val="28"/>
          <w:lang w:val="uk-UA"/>
        </w:rPr>
        <w:t>спеціальність 081 Право</w:t>
      </w:r>
    </w:p>
    <w:p w:rsidR="00D24C45" w:rsidRPr="009A57C1" w:rsidRDefault="00D24C45" w:rsidP="00027735">
      <w:pPr>
        <w:jc w:val="both"/>
        <w:rPr>
          <w:sz w:val="28"/>
          <w:szCs w:val="28"/>
          <w:lang w:val="uk-UA"/>
        </w:rPr>
      </w:pPr>
      <w:r w:rsidRPr="009A57C1">
        <w:rPr>
          <w:sz w:val="28"/>
          <w:szCs w:val="28"/>
          <w:lang w:val="uk-UA"/>
        </w:rPr>
        <w:t xml:space="preserve">                                                           Гулєвич Руслан Юрійович </w:t>
      </w:r>
    </w:p>
    <w:p w:rsidR="00D24C45" w:rsidRPr="009A57C1" w:rsidRDefault="00D24C45" w:rsidP="00027735">
      <w:pPr>
        <w:ind w:firstLine="4140"/>
        <w:jc w:val="both"/>
        <w:rPr>
          <w:sz w:val="28"/>
          <w:szCs w:val="28"/>
          <w:lang w:val="uk-UA"/>
        </w:rPr>
      </w:pPr>
    </w:p>
    <w:p w:rsidR="00D24C45" w:rsidRPr="009A57C1" w:rsidRDefault="00D24C45" w:rsidP="00027735">
      <w:pPr>
        <w:ind w:firstLine="4140"/>
        <w:jc w:val="both"/>
        <w:rPr>
          <w:sz w:val="28"/>
          <w:szCs w:val="28"/>
          <w:lang w:val="uk-UA"/>
        </w:rPr>
      </w:pPr>
      <w:r w:rsidRPr="009A57C1">
        <w:rPr>
          <w:sz w:val="28"/>
          <w:szCs w:val="28"/>
          <w:lang w:val="uk-UA"/>
        </w:rPr>
        <w:t xml:space="preserve">Науковий керівник: кандидат юридичних </w:t>
      </w:r>
    </w:p>
    <w:p w:rsidR="00D24C45" w:rsidRPr="009A57C1" w:rsidRDefault="00D24C45" w:rsidP="00027735">
      <w:pPr>
        <w:ind w:firstLine="4140"/>
        <w:jc w:val="both"/>
        <w:rPr>
          <w:sz w:val="28"/>
          <w:szCs w:val="28"/>
          <w:lang w:val="uk-UA"/>
        </w:rPr>
      </w:pPr>
      <w:r w:rsidRPr="009A57C1">
        <w:rPr>
          <w:sz w:val="28"/>
          <w:szCs w:val="28"/>
          <w:lang w:val="uk-UA"/>
        </w:rPr>
        <w:t xml:space="preserve">наук, доцент ___________Миколенко О.М.             </w:t>
      </w:r>
    </w:p>
    <w:p w:rsidR="00D24C45" w:rsidRPr="009A57C1" w:rsidRDefault="00D24C45" w:rsidP="00027735">
      <w:pPr>
        <w:ind w:firstLine="4140"/>
        <w:jc w:val="both"/>
        <w:rPr>
          <w:sz w:val="28"/>
          <w:szCs w:val="28"/>
          <w:lang w:val="uk-UA"/>
        </w:rPr>
      </w:pPr>
      <w:r w:rsidRPr="009A57C1">
        <w:rPr>
          <w:sz w:val="28"/>
          <w:szCs w:val="28"/>
          <w:lang w:val="uk-UA"/>
        </w:rPr>
        <w:t xml:space="preserve">                                                 </w:t>
      </w:r>
    </w:p>
    <w:p w:rsidR="00D24C45" w:rsidRPr="009A57C1" w:rsidRDefault="00D24C45" w:rsidP="00027735">
      <w:pPr>
        <w:ind w:firstLine="4140"/>
        <w:jc w:val="both"/>
        <w:rPr>
          <w:sz w:val="28"/>
          <w:szCs w:val="28"/>
          <w:lang w:val="uk-UA"/>
        </w:rPr>
      </w:pPr>
      <w:r w:rsidRPr="009A57C1">
        <w:rPr>
          <w:sz w:val="28"/>
          <w:szCs w:val="28"/>
          <w:lang w:val="uk-UA"/>
        </w:rPr>
        <w:t xml:space="preserve">Рецензент: кандидат юридичних наук, </w:t>
      </w:r>
    </w:p>
    <w:p w:rsidR="00D24C45" w:rsidRPr="009A57C1" w:rsidRDefault="00D24C45" w:rsidP="00027735">
      <w:pPr>
        <w:ind w:firstLine="4140"/>
        <w:jc w:val="both"/>
        <w:rPr>
          <w:sz w:val="28"/>
          <w:szCs w:val="28"/>
          <w:lang w:val="uk-UA"/>
        </w:rPr>
      </w:pPr>
      <w:r w:rsidRPr="009A57C1">
        <w:rPr>
          <w:sz w:val="28"/>
          <w:szCs w:val="28"/>
          <w:lang w:val="uk-UA"/>
        </w:rPr>
        <w:t xml:space="preserve">доцент Павлова Т.О. </w:t>
      </w:r>
    </w:p>
    <w:p w:rsidR="00D24C45" w:rsidRPr="009A57C1" w:rsidRDefault="00D24C45" w:rsidP="00027735">
      <w:pPr>
        <w:spacing w:line="360" w:lineRule="auto"/>
        <w:jc w:val="both"/>
        <w:rPr>
          <w:b/>
          <w:sz w:val="28"/>
          <w:szCs w:val="28"/>
          <w:lang w:val="uk-UA"/>
        </w:rPr>
      </w:pPr>
    </w:p>
    <w:p w:rsidR="00D24C45" w:rsidRPr="009A57C1" w:rsidRDefault="00D24C45" w:rsidP="00027735">
      <w:pPr>
        <w:spacing w:line="360" w:lineRule="auto"/>
        <w:jc w:val="both"/>
        <w:rPr>
          <w:b/>
          <w:sz w:val="28"/>
          <w:szCs w:val="28"/>
          <w:lang w:val="uk-UA"/>
        </w:rPr>
      </w:pPr>
    </w:p>
    <w:p w:rsidR="00D24C45" w:rsidRPr="009A57C1" w:rsidRDefault="00D24C45" w:rsidP="00027735">
      <w:pPr>
        <w:spacing w:line="360" w:lineRule="auto"/>
        <w:jc w:val="both"/>
        <w:rPr>
          <w:sz w:val="28"/>
          <w:szCs w:val="28"/>
          <w:lang w:val="uk-UA"/>
        </w:rPr>
      </w:pPr>
      <w:r w:rsidRPr="009A57C1">
        <w:rPr>
          <w:sz w:val="28"/>
          <w:szCs w:val="28"/>
          <w:lang w:val="uk-UA"/>
        </w:rPr>
        <w:t>Рекомендовано до захисту на                   Захищено на засіданні ЕК № 2</w:t>
      </w:r>
    </w:p>
    <w:p w:rsidR="00D24C45" w:rsidRPr="009A57C1" w:rsidRDefault="00D24C45" w:rsidP="00027735">
      <w:pPr>
        <w:spacing w:line="360" w:lineRule="auto"/>
        <w:jc w:val="both"/>
        <w:rPr>
          <w:sz w:val="28"/>
          <w:szCs w:val="28"/>
          <w:lang w:val="uk-UA"/>
        </w:rPr>
      </w:pPr>
      <w:r w:rsidRPr="009A57C1">
        <w:rPr>
          <w:sz w:val="28"/>
          <w:szCs w:val="28"/>
          <w:lang w:val="uk-UA"/>
        </w:rPr>
        <w:t xml:space="preserve">засіданні кафедри “___” _____ 2017 р.,    “___” ______ 2017 р., протокол № ___ </w:t>
      </w:r>
    </w:p>
    <w:p w:rsidR="00D24C45" w:rsidRPr="009A57C1" w:rsidRDefault="00D24C45" w:rsidP="00027735">
      <w:pPr>
        <w:spacing w:line="360" w:lineRule="auto"/>
        <w:jc w:val="both"/>
        <w:rPr>
          <w:sz w:val="28"/>
          <w:szCs w:val="28"/>
          <w:lang w:val="uk-UA"/>
        </w:rPr>
      </w:pPr>
      <w:r w:rsidRPr="009A57C1">
        <w:rPr>
          <w:sz w:val="28"/>
          <w:szCs w:val="28"/>
          <w:lang w:val="uk-UA"/>
        </w:rPr>
        <w:t>протокол № ___                                         Оцінка _______/_______/_______</w:t>
      </w:r>
    </w:p>
    <w:p w:rsidR="00D24C45" w:rsidRPr="009A57C1" w:rsidRDefault="00D24C45" w:rsidP="00027735">
      <w:pPr>
        <w:spacing w:line="360" w:lineRule="auto"/>
        <w:jc w:val="both"/>
        <w:rPr>
          <w:sz w:val="28"/>
          <w:szCs w:val="28"/>
          <w:lang w:val="uk-UA"/>
        </w:rPr>
      </w:pPr>
      <w:r w:rsidRPr="009A57C1">
        <w:rPr>
          <w:sz w:val="28"/>
          <w:szCs w:val="28"/>
          <w:lang w:val="uk-UA"/>
        </w:rPr>
        <w:t xml:space="preserve">Завідувач кафедри                                    Голова ЕК     </w:t>
      </w:r>
    </w:p>
    <w:p w:rsidR="00D24C45" w:rsidRPr="009A57C1" w:rsidRDefault="008A376A" w:rsidP="00027735">
      <w:pPr>
        <w:spacing w:line="360" w:lineRule="auto"/>
        <w:jc w:val="both"/>
        <w:rPr>
          <w:sz w:val="28"/>
          <w:szCs w:val="28"/>
          <w:lang w:val="uk-UA"/>
        </w:rPr>
      </w:pPr>
      <w:r w:rsidRPr="009A57C1">
        <w:rPr>
          <w:sz w:val="28"/>
          <w:szCs w:val="28"/>
          <w:lang w:val="uk-UA"/>
        </w:rPr>
        <w:t>к.ю.н., доц._________</w:t>
      </w:r>
      <w:r w:rsidR="00D24C45" w:rsidRPr="009A57C1">
        <w:rPr>
          <w:sz w:val="28"/>
          <w:szCs w:val="28"/>
          <w:lang w:val="uk-UA"/>
        </w:rPr>
        <w:t xml:space="preserve"> Дришлюк І.А.    </w:t>
      </w:r>
      <w:r w:rsidRPr="009A57C1">
        <w:rPr>
          <w:sz w:val="28"/>
          <w:szCs w:val="28"/>
          <w:lang w:val="uk-UA"/>
        </w:rPr>
        <w:t xml:space="preserve"> </w:t>
      </w:r>
      <w:r w:rsidR="00D24C45" w:rsidRPr="009A57C1">
        <w:rPr>
          <w:sz w:val="28"/>
          <w:szCs w:val="28"/>
          <w:lang w:val="uk-UA"/>
        </w:rPr>
        <w:t>д.ю.н., проф.________ Миколенко О.І.</w:t>
      </w:r>
    </w:p>
    <w:p w:rsidR="00D24C45" w:rsidRPr="009A57C1" w:rsidRDefault="00D24C45" w:rsidP="00027735">
      <w:pPr>
        <w:spacing w:line="360" w:lineRule="auto"/>
        <w:jc w:val="both"/>
        <w:rPr>
          <w:sz w:val="28"/>
          <w:szCs w:val="28"/>
          <w:lang w:val="uk-UA"/>
        </w:rPr>
      </w:pPr>
      <w:r w:rsidRPr="009A57C1">
        <w:rPr>
          <w:sz w:val="28"/>
          <w:szCs w:val="28"/>
          <w:lang w:val="uk-UA"/>
        </w:rPr>
        <w:t xml:space="preserve">                                                                </w:t>
      </w:r>
    </w:p>
    <w:p w:rsidR="00D24C45" w:rsidRPr="009A57C1" w:rsidRDefault="00D24C45" w:rsidP="00202675">
      <w:pPr>
        <w:spacing w:line="360" w:lineRule="auto"/>
        <w:jc w:val="center"/>
        <w:rPr>
          <w:b/>
          <w:sz w:val="28"/>
          <w:szCs w:val="28"/>
          <w:lang w:val="uk-UA"/>
        </w:rPr>
      </w:pPr>
      <w:r w:rsidRPr="009A57C1">
        <w:rPr>
          <w:b/>
          <w:sz w:val="28"/>
          <w:szCs w:val="28"/>
          <w:lang w:val="uk-UA"/>
        </w:rPr>
        <w:t>Одеса – 2017</w:t>
      </w:r>
    </w:p>
    <w:p w:rsidR="004C6294" w:rsidRPr="009A57C1" w:rsidRDefault="004C6294" w:rsidP="00202675">
      <w:pPr>
        <w:pStyle w:val="a4"/>
        <w:shd w:val="clear" w:color="auto" w:fill="FFFFFF"/>
        <w:spacing w:before="0" w:beforeAutospacing="0" w:after="0" w:afterAutospacing="0" w:line="360" w:lineRule="auto"/>
        <w:jc w:val="center"/>
        <w:rPr>
          <w:b/>
          <w:sz w:val="28"/>
          <w:szCs w:val="28"/>
          <w:lang w:val="uk-UA"/>
        </w:rPr>
      </w:pPr>
      <w:r w:rsidRPr="009A57C1">
        <w:rPr>
          <w:b/>
          <w:sz w:val="28"/>
          <w:szCs w:val="28"/>
          <w:lang w:val="uk-UA"/>
        </w:rPr>
        <w:lastRenderedPageBreak/>
        <w:t>ЗМІСТ</w:t>
      </w:r>
    </w:p>
    <w:p w:rsidR="001F0703" w:rsidRPr="009A57C1" w:rsidRDefault="001F0703" w:rsidP="00027735">
      <w:pPr>
        <w:pStyle w:val="a4"/>
        <w:shd w:val="clear" w:color="auto" w:fill="FFFFFF"/>
        <w:spacing w:before="0" w:beforeAutospacing="0" w:after="0" w:afterAutospacing="0" w:line="360" w:lineRule="auto"/>
        <w:jc w:val="both"/>
        <w:rPr>
          <w:b/>
          <w:sz w:val="28"/>
          <w:szCs w:val="28"/>
          <w:lang w:val="uk-UA"/>
        </w:rPr>
      </w:pPr>
    </w:p>
    <w:p w:rsidR="004C6294" w:rsidRPr="009A57C1" w:rsidRDefault="004C6294" w:rsidP="00027735">
      <w:pPr>
        <w:pStyle w:val="a4"/>
        <w:shd w:val="clear" w:color="auto" w:fill="FFFFFF"/>
        <w:spacing w:before="0" w:beforeAutospacing="0" w:after="0" w:afterAutospacing="0" w:line="360" w:lineRule="auto"/>
        <w:jc w:val="both"/>
        <w:rPr>
          <w:b/>
          <w:sz w:val="28"/>
          <w:szCs w:val="28"/>
          <w:lang w:val="uk-UA"/>
        </w:rPr>
      </w:pPr>
      <w:r w:rsidRPr="009A57C1">
        <w:rPr>
          <w:b/>
          <w:sz w:val="28"/>
          <w:szCs w:val="28"/>
          <w:lang w:val="uk-UA"/>
        </w:rPr>
        <w:t>ВСТУП</w:t>
      </w:r>
      <w:r w:rsidR="00BE7B62" w:rsidRPr="009A57C1">
        <w:rPr>
          <w:b/>
          <w:sz w:val="28"/>
          <w:szCs w:val="28"/>
          <w:lang w:val="uk-UA"/>
        </w:rPr>
        <w:t>……………………………………………………………………………</w:t>
      </w:r>
      <w:r w:rsidR="009A57C1" w:rsidRPr="009A57C1">
        <w:rPr>
          <w:b/>
          <w:sz w:val="28"/>
          <w:szCs w:val="28"/>
          <w:lang w:val="uk-UA"/>
        </w:rPr>
        <w:t>3</w:t>
      </w:r>
    </w:p>
    <w:p w:rsidR="004C6294" w:rsidRPr="009A57C1" w:rsidRDefault="004C6294" w:rsidP="00027735">
      <w:pPr>
        <w:spacing w:line="360" w:lineRule="auto"/>
        <w:jc w:val="both"/>
        <w:rPr>
          <w:sz w:val="28"/>
          <w:szCs w:val="28"/>
          <w:lang w:val="uk-UA"/>
        </w:rPr>
      </w:pPr>
    </w:p>
    <w:p w:rsidR="001F0703" w:rsidRPr="009A57C1" w:rsidRDefault="001F0703" w:rsidP="00027735">
      <w:pPr>
        <w:pStyle w:val="a4"/>
        <w:shd w:val="clear" w:color="auto" w:fill="FFFFFF"/>
        <w:spacing w:before="0" w:beforeAutospacing="0" w:after="0" w:afterAutospacing="0" w:line="360" w:lineRule="auto"/>
        <w:jc w:val="both"/>
        <w:rPr>
          <w:b/>
          <w:sz w:val="28"/>
          <w:szCs w:val="28"/>
          <w:lang w:val="uk-UA"/>
        </w:rPr>
      </w:pPr>
      <w:r w:rsidRPr="009A57C1">
        <w:rPr>
          <w:b/>
          <w:sz w:val="28"/>
          <w:szCs w:val="28"/>
          <w:lang w:val="uk-UA"/>
        </w:rPr>
        <w:t>РОЗДІЛ І. СУТНІСТЬ СУДОВОЇ ЕКСПЕРТИЗИ У КРИМІНАЛЬНОМУ ПРОЦЕСІ УКРАЇНИ</w:t>
      </w:r>
    </w:p>
    <w:p w:rsidR="00BE7B62" w:rsidRPr="009A57C1" w:rsidRDefault="00BE7B62" w:rsidP="00027735">
      <w:pPr>
        <w:pStyle w:val="a4"/>
        <w:shd w:val="clear" w:color="auto" w:fill="FFFFFF"/>
        <w:spacing w:before="0" w:beforeAutospacing="0" w:after="0" w:afterAutospacing="0" w:line="360" w:lineRule="auto"/>
        <w:jc w:val="both"/>
        <w:rPr>
          <w:b/>
          <w:sz w:val="28"/>
          <w:szCs w:val="28"/>
          <w:lang w:val="uk-UA"/>
        </w:rPr>
      </w:pPr>
    </w:p>
    <w:p w:rsidR="001F0703" w:rsidRPr="009A57C1" w:rsidRDefault="001F0703" w:rsidP="00027735">
      <w:pPr>
        <w:spacing w:line="360" w:lineRule="auto"/>
        <w:ind w:firstLine="709"/>
        <w:jc w:val="both"/>
        <w:rPr>
          <w:b/>
          <w:sz w:val="28"/>
          <w:szCs w:val="28"/>
          <w:lang w:val="uk-UA"/>
        </w:rPr>
      </w:pPr>
      <w:r w:rsidRPr="009A57C1">
        <w:rPr>
          <w:b/>
          <w:sz w:val="28"/>
          <w:szCs w:val="28"/>
          <w:lang w:val="uk-UA"/>
        </w:rPr>
        <w:t xml:space="preserve">1.1​ Поняття, підстави призначення і загальна характеристика </w:t>
      </w:r>
      <w:r w:rsidR="00BE7B62" w:rsidRPr="009A57C1">
        <w:rPr>
          <w:b/>
          <w:sz w:val="28"/>
          <w:szCs w:val="28"/>
          <w:lang w:val="uk-UA"/>
        </w:rPr>
        <w:t>судової експертизи</w:t>
      </w:r>
      <w:r w:rsidR="00403D6C" w:rsidRPr="009A57C1">
        <w:rPr>
          <w:b/>
          <w:sz w:val="28"/>
          <w:szCs w:val="28"/>
          <w:lang w:val="uk-UA"/>
        </w:rPr>
        <w:t>…………………………………………………</w:t>
      </w:r>
      <w:r w:rsidR="009A57C1" w:rsidRPr="009A57C1">
        <w:rPr>
          <w:b/>
          <w:sz w:val="28"/>
          <w:szCs w:val="28"/>
          <w:lang w:val="uk-UA"/>
        </w:rPr>
        <w:t>……………</w:t>
      </w:r>
      <w:r w:rsidR="00D57929">
        <w:rPr>
          <w:b/>
          <w:sz w:val="28"/>
          <w:szCs w:val="28"/>
          <w:lang w:val="uk-UA"/>
        </w:rPr>
        <w:t xml:space="preserve"> </w:t>
      </w:r>
      <w:r w:rsidR="009A57C1" w:rsidRPr="009A57C1">
        <w:rPr>
          <w:b/>
          <w:sz w:val="28"/>
          <w:szCs w:val="28"/>
          <w:lang w:val="uk-UA"/>
        </w:rPr>
        <w:t>8</w:t>
      </w:r>
      <w:r w:rsidR="00BE7B62" w:rsidRPr="009A57C1">
        <w:rPr>
          <w:b/>
          <w:sz w:val="28"/>
          <w:szCs w:val="28"/>
          <w:lang w:val="uk-UA"/>
        </w:rPr>
        <w:t xml:space="preserve"> </w:t>
      </w:r>
    </w:p>
    <w:p w:rsidR="001F0703" w:rsidRPr="009A57C1" w:rsidRDefault="001F0703" w:rsidP="00027735">
      <w:pPr>
        <w:spacing w:line="360" w:lineRule="auto"/>
        <w:ind w:firstLine="709"/>
        <w:jc w:val="both"/>
        <w:rPr>
          <w:b/>
          <w:sz w:val="28"/>
          <w:szCs w:val="28"/>
          <w:lang w:val="uk-UA"/>
        </w:rPr>
      </w:pPr>
      <w:r w:rsidRPr="009A57C1">
        <w:rPr>
          <w:b/>
          <w:sz w:val="28"/>
          <w:szCs w:val="28"/>
          <w:lang w:val="uk-UA"/>
        </w:rPr>
        <w:t>1.</w:t>
      </w:r>
      <w:r w:rsidR="00BE7B62" w:rsidRPr="009A57C1">
        <w:rPr>
          <w:b/>
          <w:sz w:val="28"/>
          <w:szCs w:val="28"/>
          <w:lang w:val="uk-UA"/>
        </w:rPr>
        <w:t>2</w:t>
      </w:r>
      <w:r w:rsidRPr="009A57C1">
        <w:rPr>
          <w:b/>
          <w:sz w:val="28"/>
          <w:szCs w:val="28"/>
          <w:lang w:val="uk-UA"/>
        </w:rPr>
        <w:t xml:space="preserve"> Спеціальні знання та проблеми їх застосування в процесі доказування</w:t>
      </w:r>
      <w:r w:rsidR="00403D6C" w:rsidRPr="009A57C1">
        <w:rPr>
          <w:b/>
          <w:sz w:val="28"/>
          <w:szCs w:val="28"/>
          <w:lang w:val="uk-UA"/>
        </w:rPr>
        <w:t>…………………………………………………</w:t>
      </w:r>
      <w:r w:rsidR="009A57C1" w:rsidRPr="009A57C1">
        <w:rPr>
          <w:b/>
          <w:sz w:val="28"/>
          <w:szCs w:val="28"/>
          <w:lang w:val="uk-UA"/>
        </w:rPr>
        <w:t>…………………..2</w:t>
      </w:r>
      <w:r w:rsidR="00D57929">
        <w:rPr>
          <w:b/>
          <w:sz w:val="28"/>
          <w:szCs w:val="28"/>
          <w:lang w:val="uk-UA"/>
        </w:rPr>
        <w:t>1</w:t>
      </w:r>
    </w:p>
    <w:p w:rsidR="00BE7B62" w:rsidRPr="009A57C1" w:rsidRDefault="00BE7B62" w:rsidP="00027735">
      <w:pPr>
        <w:pStyle w:val="a4"/>
        <w:shd w:val="clear" w:color="auto" w:fill="FFFFFF"/>
        <w:spacing w:before="0" w:beforeAutospacing="0" w:after="0" w:afterAutospacing="0" w:line="360" w:lineRule="auto"/>
        <w:ind w:firstLine="709"/>
        <w:jc w:val="both"/>
        <w:rPr>
          <w:b/>
          <w:sz w:val="28"/>
          <w:szCs w:val="28"/>
          <w:lang w:val="uk-UA"/>
        </w:rPr>
      </w:pPr>
      <w:r w:rsidRPr="009A57C1">
        <w:rPr>
          <w:b/>
          <w:sz w:val="28"/>
          <w:szCs w:val="28"/>
          <w:lang w:val="uk-UA"/>
        </w:rPr>
        <w:t>1.3 Кримінальний процесуальний статус експерта та його значення для забезпечення висновку експерта</w:t>
      </w:r>
      <w:r w:rsidR="00403D6C" w:rsidRPr="009A57C1">
        <w:rPr>
          <w:b/>
          <w:sz w:val="28"/>
          <w:szCs w:val="28"/>
          <w:lang w:val="uk-UA"/>
        </w:rPr>
        <w:t>………………………………</w:t>
      </w:r>
      <w:r w:rsidR="009A57C1" w:rsidRPr="009A57C1">
        <w:rPr>
          <w:b/>
          <w:sz w:val="28"/>
          <w:szCs w:val="28"/>
          <w:lang w:val="uk-UA"/>
        </w:rPr>
        <w:t>………..</w:t>
      </w:r>
      <w:r w:rsidR="00D57929">
        <w:rPr>
          <w:b/>
          <w:sz w:val="28"/>
          <w:szCs w:val="28"/>
          <w:lang w:val="uk-UA"/>
        </w:rPr>
        <w:t>.</w:t>
      </w:r>
      <w:r w:rsidR="009A57C1" w:rsidRPr="009A57C1">
        <w:rPr>
          <w:b/>
          <w:sz w:val="28"/>
          <w:szCs w:val="28"/>
          <w:lang w:val="uk-UA"/>
        </w:rPr>
        <w:t>3</w:t>
      </w:r>
      <w:r w:rsidR="00D57929">
        <w:rPr>
          <w:b/>
          <w:sz w:val="28"/>
          <w:szCs w:val="28"/>
          <w:lang w:val="uk-UA"/>
        </w:rPr>
        <w:t>0</w:t>
      </w:r>
    </w:p>
    <w:p w:rsidR="00BE7B62" w:rsidRPr="009A57C1" w:rsidRDefault="009A57C1" w:rsidP="00027735">
      <w:pPr>
        <w:pStyle w:val="a4"/>
        <w:shd w:val="clear" w:color="auto" w:fill="FFFFFF"/>
        <w:spacing w:before="0" w:beforeAutospacing="0" w:after="0" w:afterAutospacing="0" w:line="360" w:lineRule="auto"/>
        <w:jc w:val="both"/>
        <w:rPr>
          <w:b/>
          <w:sz w:val="28"/>
          <w:szCs w:val="28"/>
          <w:lang w:val="uk-UA"/>
        </w:rPr>
      </w:pPr>
      <w:r w:rsidRPr="009A57C1">
        <w:rPr>
          <w:b/>
          <w:sz w:val="28"/>
          <w:szCs w:val="28"/>
          <w:lang w:val="uk-UA"/>
        </w:rPr>
        <w:t>Висновки до першого розділу…………………………………………………</w:t>
      </w:r>
      <w:r w:rsidR="00D57929">
        <w:rPr>
          <w:b/>
          <w:sz w:val="28"/>
          <w:szCs w:val="28"/>
          <w:lang w:val="uk-UA"/>
        </w:rPr>
        <w:t>38</w:t>
      </w:r>
    </w:p>
    <w:p w:rsidR="009A57C1" w:rsidRPr="009A57C1" w:rsidRDefault="009A57C1" w:rsidP="00027735">
      <w:pPr>
        <w:pStyle w:val="a4"/>
        <w:shd w:val="clear" w:color="auto" w:fill="FFFFFF"/>
        <w:spacing w:before="0" w:beforeAutospacing="0" w:after="0" w:afterAutospacing="0" w:line="360" w:lineRule="auto"/>
        <w:jc w:val="both"/>
        <w:rPr>
          <w:b/>
          <w:sz w:val="28"/>
          <w:szCs w:val="28"/>
          <w:lang w:val="uk-UA"/>
        </w:rPr>
      </w:pPr>
    </w:p>
    <w:p w:rsidR="004C6294" w:rsidRPr="009A57C1" w:rsidRDefault="00BE7B62" w:rsidP="00027735">
      <w:pPr>
        <w:pStyle w:val="a4"/>
        <w:shd w:val="clear" w:color="auto" w:fill="FFFFFF"/>
        <w:spacing w:before="0" w:beforeAutospacing="0" w:after="0" w:afterAutospacing="0" w:line="360" w:lineRule="auto"/>
        <w:jc w:val="both"/>
        <w:rPr>
          <w:b/>
          <w:sz w:val="28"/>
          <w:szCs w:val="28"/>
          <w:lang w:val="uk-UA"/>
        </w:rPr>
      </w:pPr>
      <w:r w:rsidRPr="009A57C1">
        <w:rPr>
          <w:b/>
          <w:sz w:val="28"/>
          <w:szCs w:val="28"/>
          <w:lang w:val="uk-UA"/>
        </w:rPr>
        <w:t>РОЗДІЛ 2. ВИСНОВОК ЕКСПЕРТА, ЙОГО ОЦІНКА ТА ДОКАЗОВЕ ЗНАЧЕННЯ</w:t>
      </w:r>
    </w:p>
    <w:p w:rsidR="00BE7B62" w:rsidRPr="009A57C1" w:rsidRDefault="00BE7B62" w:rsidP="00027735">
      <w:pPr>
        <w:pStyle w:val="a4"/>
        <w:shd w:val="clear" w:color="auto" w:fill="FFFFFF"/>
        <w:spacing w:before="0" w:beforeAutospacing="0" w:after="0" w:afterAutospacing="0" w:line="360" w:lineRule="auto"/>
        <w:ind w:firstLine="709"/>
        <w:jc w:val="both"/>
        <w:rPr>
          <w:b/>
          <w:sz w:val="28"/>
          <w:szCs w:val="28"/>
          <w:lang w:val="uk-UA"/>
        </w:rPr>
      </w:pPr>
    </w:p>
    <w:p w:rsidR="00BE7B62" w:rsidRPr="009A57C1" w:rsidRDefault="00BE7B62" w:rsidP="00027735">
      <w:pPr>
        <w:pStyle w:val="a4"/>
        <w:shd w:val="clear" w:color="auto" w:fill="FFFFFF"/>
        <w:spacing w:before="0" w:beforeAutospacing="0" w:after="0" w:afterAutospacing="0" w:line="360" w:lineRule="auto"/>
        <w:ind w:firstLine="709"/>
        <w:jc w:val="both"/>
        <w:rPr>
          <w:b/>
          <w:sz w:val="28"/>
          <w:szCs w:val="28"/>
          <w:lang w:val="uk-UA"/>
        </w:rPr>
      </w:pPr>
      <w:r w:rsidRPr="009A57C1">
        <w:rPr>
          <w:b/>
          <w:sz w:val="28"/>
          <w:szCs w:val="28"/>
          <w:lang w:val="uk-UA"/>
        </w:rPr>
        <w:t>2</w:t>
      </w:r>
      <w:r w:rsidR="004C6294" w:rsidRPr="009A57C1">
        <w:rPr>
          <w:b/>
          <w:sz w:val="28"/>
          <w:szCs w:val="28"/>
          <w:lang w:val="uk-UA"/>
        </w:rPr>
        <w:t xml:space="preserve">.1 </w:t>
      </w:r>
      <w:r w:rsidRPr="009A57C1">
        <w:rPr>
          <w:b/>
          <w:sz w:val="28"/>
          <w:szCs w:val="28"/>
          <w:lang w:val="uk-UA"/>
        </w:rPr>
        <w:t>Місце висновку експерта при класифікації доказів у кримінальному процесі</w:t>
      </w:r>
      <w:r w:rsidR="00403D6C" w:rsidRPr="009A57C1">
        <w:rPr>
          <w:b/>
          <w:sz w:val="28"/>
          <w:szCs w:val="28"/>
          <w:lang w:val="uk-UA"/>
        </w:rPr>
        <w:t>…………………………………………………</w:t>
      </w:r>
      <w:r w:rsidR="009A57C1" w:rsidRPr="009A57C1">
        <w:rPr>
          <w:b/>
          <w:sz w:val="28"/>
          <w:szCs w:val="28"/>
          <w:lang w:val="uk-UA"/>
        </w:rPr>
        <w:t>……..</w:t>
      </w:r>
      <w:r w:rsidR="00403D6C" w:rsidRPr="009A57C1">
        <w:rPr>
          <w:b/>
          <w:sz w:val="28"/>
          <w:szCs w:val="28"/>
          <w:lang w:val="uk-UA"/>
        </w:rPr>
        <w:t>.</w:t>
      </w:r>
      <w:r w:rsidR="009A57C1" w:rsidRPr="009A57C1">
        <w:rPr>
          <w:b/>
          <w:sz w:val="28"/>
          <w:szCs w:val="28"/>
          <w:lang w:val="uk-UA"/>
        </w:rPr>
        <w:t>4</w:t>
      </w:r>
      <w:r w:rsidR="00D57929">
        <w:rPr>
          <w:b/>
          <w:sz w:val="28"/>
          <w:szCs w:val="28"/>
          <w:lang w:val="uk-UA"/>
        </w:rPr>
        <w:t>2</w:t>
      </w:r>
    </w:p>
    <w:p w:rsidR="004C6294" w:rsidRPr="009A57C1" w:rsidRDefault="00BE7B62" w:rsidP="00027735">
      <w:pPr>
        <w:pStyle w:val="a4"/>
        <w:shd w:val="clear" w:color="auto" w:fill="FFFFFF"/>
        <w:spacing w:before="0" w:beforeAutospacing="0" w:after="0" w:afterAutospacing="0" w:line="360" w:lineRule="auto"/>
        <w:ind w:firstLine="709"/>
        <w:jc w:val="both"/>
        <w:rPr>
          <w:b/>
          <w:sz w:val="28"/>
          <w:szCs w:val="28"/>
          <w:lang w:val="uk-UA"/>
        </w:rPr>
      </w:pPr>
      <w:r w:rsidRPr="009A57C1">
        <w:rPr>
          <w:b/>
          <w:sz w:val="28"/>
          <w:szCs w:val="28"/>
          <w:lang w:val="uk-UA"/>
        </w:rPr>
        <w:t xml:space="preserve">2.2 </w:t>
      </w:r>
      <w:r w:rsidR="004C6294" w:rsidRPr="009A57C1">
        <w:rPr>
          <w:b/>
          <w:sz w:val="28"/>
          <w:szCs w:val="28"/>
          <w:lang w:val="uk-UA"/>
        </w:rPr>
        <w:t>Сутність, зміст та структура висновку експерта</w:t>
      </w:r>
      <w:r w:rsidR="009A57C1" w:rsidRPr="009A57C1">
        <w:rPr>
          <w:b/>
          <w:sz w:val="28"/>
          <w:szCs w:val="28"/>
          <w:lang w:val="uk-UA"/>
        </w:rPr>
        <w:t>………………..</w:t>
      </w:r>
      <w:r w:rsidR="00D57929">
        <w:rPr>
          <w:b/>
          <w:sz w:val="28"/>
          <w:szCs w:val="28"/>
          <w:lang w:val="uk-UA"/>
        </w:rPr>
        <w:t>60</w:t>
      </w:r>
    </w:p>
    <w:p w:rsidR="004C6294" w:rsidRPr="009A57C1" w:rsidRDefault="00BE7B62" w:rsidP="00027735">
      <w:pPr>
        <w:pStyle w:val="a4"/>
        <w:shd w:val="clear" w:color="auto" w:fill="FFFFFF"/>
        <w:spacing w:before="0" w:beforeAutospacing="0" w:after="0" w:afterAutospacing="0" w:line="360" w:lineRule="auto"/>
        <w:ind w:firstLine="709"/>
        <w:jc w:val="both"/>
        <w:rPr>
          <w:b/>
          <w:sz w:val="28"/>
          <w:szCs w:val="28"/>
          <w:lang w:val="uk-UA"/>
        </w:rPr>
      </w:pPr>
      <w:r w:rsidRPr="009A57C1">
        <w:rPr>
          <w:b/>
          <w:sz w:val="28"/>
          <w:szCs w:val="28"/>
          <w:lang w:val="uk-UA"/>
        </w:rPr>
        <w:t>2</w:t>
      </w:r>
      <w:r w:rsidR="004C6294" w:rsidRPr="009A57C1">
        <w:rPr>
          <w:b/>
          <w:sz w:val="28"/>
          <w:szCs w:val="28"/>
          <w:lang w:val="uk-UA"/>
        </w:rPr>
        <w:t>.</w:t>
      </w:r>
      <w:r w:rsidRPr="009A57C1">
        <w:rPr>
          <w:b/>
          <w:sz w:val="28"/>
          <w:szCs w:val="28"/>
          <w:lang w:val="uk-UA"/>
        </w:rPr>
        <w:t>3</w:t>
      </w:r>
      <w:r w:rsidR="004C6294" w:rsidRPr="009A57C1">
        <w:rPr>
          <w:b/>
          <w:sz w:val="28"/>
          <w:szCs w:val="28"/>
          <w:lang w:val="uk-UA"/>
        </w:rPr>
        <w:t xml:space="preserve"> Доказове значення висновку експерта у кримінальному процесі України</w:t>
      </w:r>
      <w:r w:rsidR="00403D6C" w:rsidRPr="009A57C1">
        <w:rPr>
          <w:b/>
          <w:sz w:val="28"/>
          <w:szCs w:val="28"/>
          <w:lang w:val="uk-UA"/>
        </w:rPr>
        <w:t>……………………………………………………………………</w:t>
      </w:r>
      <w:r w:rsidR="009A57C1" w:rsidRPr="009A57C1">
        <w:rPr>
          <w:b/>
          <w:sz w:val="28"/>
          <w:szCs w:val="28"/>
          <w:lang w:val="uk-UA"/>
        </w:rPr>
        <w:t>……..</w:t>
      </w:r>
      <w:r w:rsidR="00D57929">
        <w:rPr>
          <w:b/>
          <w:sz w:val="28"/>
          <w:szCs w:val="28"/>
          <w:lang w:val="uk-UA"/>
        </w:rPr>
        <w:t>65</w:t>
      </w:r>
    </w:p>
    <w:p w:rsidR="004C6294" w:rsidRPr="009A57C1" w:rsidRDefault="009A57C1" w:rsidP="009A57C1">
      <w:pPr>
        <w:pStyle w:val="a4"/>
        <w:shd w:val="clear" w:color="auto" w:fill="FFFFFF"/>
        <w:spacing w:before="0" w:beforeAutospacing="0" w:after="0" w:afterAutospacing="0" w:line="360" w:lineRule="auto"/>
        <w:jc w:val="both"/>
        <w:rPr>
          <w:b/>
          <w:sz w:val="28"/>
          <w:szCs w:val="28"/>
          <w:lang w:val="uk-UA"/>
        </w:rPr>
      </w:pPr>
      <w:r w:rsidRPr="009A57C1">
        <w:rPr>
          <w:b/>
          <w:sz w:val="28"/>
          <w:szCs w:val="28"/>
          <w:lang w:val="uk-UA"/>
        </w:rPr>
        <w:t>Висновки до другого розділу …………………………………………………</w:t>
      </w:r>
      <w:r w:rsidR="00D57929">
        <w:rPr>
          <w:b/>
          <w:sz w:val="28"/>
          <w:szCs w:val="28"/>
          <w:lang w:val="uk-UA"/>
        </w:rPr>
        <w:t>76</w:t>
      </w:r>
    </w:p>
    <w:p w:rsidR="00BE7B62" w:rsidRPr="009A57C1" w:rsidRDefault="00BE7B62" w:rsidP="00027735">
      <w:pPr>
        <w:pStyle w:val="a4"/>
        <w:shd w:val="clear" w:color="auto" w:fill="FFFFFF"/>
        <w:spacing w:before="0" w:beforeAutospacing="0" w:after="0" w:afterAutospacing="0" w:line="360" w:lineRule="auto"/>
        <w:ind w:firstLine="708"/>
        <w:jc w:val="both"/>
        <w:rPr>
          <w:b/>
          <w:sz w:val="28"/>
          <w:szCs w:val="28"/>
          <w:lang w:val="uk-UA"/>
        </w:rPr>
      </w:pPr>
      <w:r w:rsidRPr="009A57C1">
        <w:rPr>
          <w:b/>
          <w:sz w:val="28"/>
          <w:szCs w:val="28"/>
          <w:lang w:val="uk-UA"/>
        </w:rPr>
        <w:t xml:space="preserve"> </w:t>
      </w:r>
    </w:p>
    <w:p w:rsidR="001F0703" w:rsidRPr="009A57C1" w:rsidRDefault="001F0703" w:rsidP="00027735">
      <w:pPr>
        <w:spacing w:line="360" w:lineRule="auto"/>
        <w:jc w:val="both"/>
        <w:rPr>
          <w:b/>
          <w:sz w:val="28"/>
          <w:szCs w:val="28"/>
          <w:shd w:val="clear" w:color="auto" w:fill="FFFFFF"/>
          <w:lang w:val="uk-UA"/>
        </w:rPr>
      </w:pPr>
      <w:r w:rsidRPr="009A57C1">
        <w:rPr>
          <w:b/>
          <w:sz w:val="28"/>
          <w:szCs w:val="28"/>
          <w:shd w:val="clear" w:color="auto" w:fill="FFFFFF"/>
          <w:lang w:val="uk-UA"/>
        </w:rPr>
        <w:t>ВИСНОВКИ........................................................................................................</w:t>
      </w:r>
      <w:r w:rsidR="009A57C1" w:rsidRPr="009A57C1">
        <w:rPr>
          <w:b/>
          <w:sz w:val="28"/>
          <w:szCs w:val="28"/>
          <w:shd w:val="clear" w:color="auto" w:fill="FFFFFF"/>
          <w:lang w:val="uk-UA"/>
        </w:rPr>
        <w:t>..</w:t>
      </w:r>
      <w:r w:rsidR="00D57929">
        <w:rPr>
          <w:b/>
          <w:sz w:val="28"/>
          <w:szCs w:val="28"/>
          <w:shd w:val="clear" w:color="auto" w:fill="FFFFFF"/>
          <w:lang w:val="uk-UA"/>
        </w:rPr>
        <w:t>78</w:t>
      </w:r>
    </w:p>
    <w:p w:rsidR="001F0703" w:rsidRPr="009A57C1" w:rsidRDefault="001F0703" w:rsidP="00027735">
      <w:pPr>
        <w:spacing w:line="360" w:lineRule="auto"/>
        <w:jc w:val="both"/>
        <w:rPr>
          <w:b/>
          <w:sz w:val="28"/>
          <w:szCs w:val="28"/>
          <w:shd w:val="clear" w:color="auto" w:fill="FFFFFF"/>
          <w:lang w:val="uk-UA"/>
        </w:rPr>
      </w:pPr>
    </w:p>
    <w:p w:rsidR="001F0703" w:rsidRPr="009A57C1" w:rsidRDefault="001F0703" w:rsidP="00027735">
      <w:pPr>
        <w:spacing w:line="360" w:lineRule="auto"/>
        <w:jc w:val="both"/>
        <w:rPr>
          <w:b/>
          <w:sz w:val="28"/>
          <w:szCs w:val="28"/>
          <w:lang w:val="uk-UA"/>
        </w:rPr>
      </w:pPr>
      <w:r w:rsidRPr="009A57C1">
        <w:rPr>
          <w:b/>
          <w:sz w:val="28"/>
          <w:szCs w:val="28"/>
          <w:shd w:val="clear" w:color="auto" w:fill="FFFFFF"/>
          <w:lang w:val="uk-UA"/>
        </w:rPr>
        <w:t>СПИСОК ВИКОРИСТАНИХ ДЖЕРЕЛ.......................................................</w:t>
      </w:r>
      <w:r w:rsidR="00D57929">
        <w:rPr>
          <w:b/>
          <w:sz w:val="28"/>
          <w:szCs w:val="28"/>
          <w:shd w:val="clear" w:color="auto" w:fill="FFFFFF"/>
          <w:lang w:val="uk-UA"/>
        </w:rPr>
        <w:t>..84</w:t>
      </w:r>
    </w:p>
    <w:p w:rsidR="00BE7B62" w:rsidRPr="009A57C1" w:rsidRDefault="00BE7B62" w:rsidP="00027735">
      <w:pPr>
        <w:pStyle w:val="a4"/>
        <w:shd w:val="clear" w:color="auto" w:fill="FFFFFF"/>
        <w:spacing w:before="0" w:beforeAutospacing="0" w:after="0" w:afterAutospacing="0" w:line="360" w:lineRule="auto"/>
        <w:jc w:val="both"/>
        <w:rPr>
          <w:b/>
          <w:sz w:val="28"/>
          <w:szCs w:val="28"/>
          <w:lang w:val="uk-UA"/>
        </w:rPr>
      </w:pPr>
    </w:p>
    <w:p w:rsidR="00BE7B62" w:rsidRPr="009A57C1" w:rsidRDefault="00BE7B62" w:rsidP="00027735">
      <w:pPr>
        <w:pStyle w:val="a4"/>
        <w:shd w:val="clear" w:color="auto" w:fill="FFFFFF"/>
        <w:spacing w:before="0" w:beforeAutospacing="0" w:after="0" w:afterAutospacing="0" w:line="360" w:lineRule="auto"/>
        <w:jc w:val="both"/>
        <w:rPr>
          <w:b/>
          <w:sz w:val="28"/>
          <w:szCs w:val="28"/>
          <w:lang w:val="uk-UA"/>
        </w:rPr>
      </w:pPr>
    </w:p>
    <w:p w:rsidR="004C6294" w:rsidRPr="009A57C1" w:rsidRDefault="004C6294" w:rsidP="00202675">
      <w:pPr>
        <w:pStyle w:val="a4"/>
        <w:shd w:val="clear" w:color="auto" w:fill="FFFFFF"/>
        <w:spacing w:before="0" w:beforeAutospacing="0" w:after="0" w:afterAutospacing="0" w:line="360" w:lineRule="auto"/>
        <w:jc w:val="center"/>
        <w:rPr>
          <w:b/>
          <w:sz w:val="28"/>
          <w:szCs w:val="28"/>
          <w:lang w:val="uk-UA"/>
        </w:rPr>
      </w:pPr>
      <w:r w:rsidRPr="009A57C1">
        <w:rPr>
          <w:b/>
          <w:sz w:val="28"/>
          <w:szCs w:val="28"/>
          <w:lang w:val="uk-UA"/>
        </w:rPr>
        <w:lastRenderedPageBreak/>
        <w:t>ВСТУП</w:t>
      </w:r>
    </w:p>
    <w:p w:rsidR="004C6294" w:rsidRPr="009A57C1" w:rsidRDefault="004C6294" w:rsidP="00027735">
      <w:pPr>
        <w:pStyle w:val="a4"/>
        <w:shd w:val="clear" w:color="auto" w:fill="FFFFFF"/>
        <w:spacing w:before="0" w:beforeAutospacing="0" w:after="0" w:afterAutospacing="0" w:line="360" w:lineRule="auto"/>
        <w:ind w:firstLine="709"/>
        <w:jc w:val="both"/>
        <w:rPr>
          <w:sz w:val="28"/>
          <w:szCs w:val="28"/>
          <w:lang w:val="uk-UA"/>
        </w:rPr>
      </w:pPr>
    </w:p>
    <w:p w:rsidR="00D24C45" w:rsidRPr="009A57C1" w:rsidRDefault="00D24C45" w:rsidP="00027735">
      <w:pPr>
        <w:pStyle w:val="a4"/>
        <w:shd w:val="clear" w:color="auto" w:fill="FFFFFF"/>
        <w:spacing w:before="0" w:beforeAutospacing="0" w:after="0" w:afterAutospacing="0" w:line="360" w:lineRule="auto"/>
        <w:ind w:firstLine="709"/>
        <w:jc w:val="both"/>
        <w:rPr>
          <w:sz w:val="28"/>
          <w:szCs w:val="28"/>
          <w:lang w:val="uk-UA"/>
        </w:rPr>
      </w:pPr>
      <w:r w:rsidRPr="009A57C1">
        <w:rPr>
          <w:b/>
          <w:bCs/>
          <w:sz w:val="28"/>
          <w:szCs w:val="28"/>
          <w:lang w:val="uk-UA"/>
        </w:rPr>
        <w:t>Актуальність теми. </w:t>
      </w:r>
      <w:r w:rsidRPr="009A57C1">
        <w:rPr>
          <w:sz w:val="28"/>
          <w:szCs w:val="28"/>
          <w:lang w:val="uk-UA"/>
        </w:rPr>
        <w:t>Згідно положень Концепції судово-правової реформи в Україні, затвердженої Постановою Верховної Ради України від 28 квітня 1992 року, судово-правова реформа в нашій країні передбачалася як комплекс взаємопов’язаних заходів і мала бути спрямована на упорядкування судової системи, а також усіх галузей права відповідно до соціально-економічних та політичних змін, що відбуваються в нашому суспільстві. Основна її мета полягала у формуванні та перебудові судової системи, створенні нового законодавства, вдосконаленні форм судочинства. Всебічний аналіз стану справ дає підстави для висновку, що на сьогодні чимало зроблено у даній сфері, зокрема, введено в дію низку законів, необхідність прийняття яких була передбачена Концепцією судово-правової реформи. Серед найважливіших нормативно-правових актів у галузі кримінального процесу, прийнятих на виконання Концепції судово-правової реформи, є Закон України “Про судову експертизу” від 25 лютого 1994 року, оскільки функціональною складовою кримінального процесу є використання</w:t>
      </w:r>
      <w:r w:rsidR="00017369" w:rsidRPr="009A57C1">
        <w:rPr>
          <w:sz w:val="28"/>
          <w:szCs w:val="28"/>
          <w:lang w:val="uk-UA"/>
        </w:rPr>
        <w:t xml:space="preserve"> </w:t>
      </w:r>
      <w:r w:rsidRPr="009A57C1">
        <w:rPr>
          <w:sz w:val="28"/>
          <w:szCs w:val="28"/>
          <w:lang w:val="uk-UA"/>
        </w:rPr>
        <w:t>слідчим, прокурором або судом спеціальних знань, втілених в кінцевому результаті у висновок експерта.</w:t>
      </w:r>
      <w:r w:rsidR="00017369" w:rsidRPr="009A57C1">
        <w:rPr>
          <w:sz w:val="28"/>
          <w:szCs w:val="28"/>
          <w:lang w:val="uk-UA"/>
        </w:rPr>
        <w:t xml:space="preserve"> Крапка у судово-правовій реформі була поставлена у 2012 році прийняттям нового Кримінального процесуального кодексу України (далі – КПК України). </w:t>
      </w:r>
      <w:r w:rsidRPr="009A57C1">
        <w:rPr>
          <w:sz w:val="28"/>
          <w:szCs w:val="28"/>
          <w:lang w:val="uk-UA"/>
        </w:rPr>
        <w:t>Цей та інші законодавчі акти заклали підвалини для реформування кримінально</w:t>
      </w:r>
      <w:r w:rsidR="00017369" w:rsidRPr="009A57C1">
        <w:rPr>
          <w:sz w:val="28"/>
          <w:szCs w:val="28"/>
          <w:lang w:val="uk-UA"/>
        </w:rPr>
        <w:t xml:space="preserve">го </w:t>
      </w:r>
      <w:r w:rsidRPr="009A57C1">
        <w:rPr>
          <w:sz w:val="28"/>
          <w:szCs w:val="28"/>
          <w:lang w:val="uk-UA"/>
        </w:rPr>
        <w:t xml:space="preserve">процесуального законодавства відповідно до реалій сьогодення, в тому числі й тих, що стосуються не тільки </w:t>
      </w:r>
      <w:r w:rsidR="00017369" w:rsidRPr="009A57C1">
        <w:rPr>
          <w:sz w:val="28"/>
          <w:szCs w:val="28"/>
          <w:lang w:val="uk-UA"/>
        </w:rPr>
        <w:t xml:space="preserve">правового положення експерта, але і </w:t>
      </w:r>
      <w:r w:rsidRPr="009A57C1">
        <w:rPr>
          <w:sz w:val="28"/>
          <w:szCs w:val="28"/>
          <w:lang w:val="uk-UA"/>
        </w:rPr>
        <w:t>висновку експерта, й судової експертизи як основної форми застосування спеціальних знань.</w:t>
      </w:r>
    </w:p>
    <w:p w:rsidR="00F67A23" w:rsidRPr="009A57C1" w:rsidRDefault="00017369" w:rsidP="00017369">
      <w:pPr>
        <w:pStyle w:val="a4"/>
        <w:shd w:val="clear" w:color="auto" w:fill="FFFFFF"/>
        <w:spacing w:before="0" w:beforeAutospacing="0" w:after="0" w:afterAutospacing="0" w:line="360" w:lineRule="auto"/>
        <w:ind w:firstLine="709"/>
        <w:jc w:val="both"/>
        <w:rPr>
          <w:sz w:val="28"/>
          <w:szCs w:val="28"/>
          <w:lang w:val="uk-UA"/>
        </w:rPr>
      </w:pPr>
      <w:r w:rsidRPr="009A57C1">
        <w:rPr>
          <w:sz w:val="28"/>
          <w:szCs w:val="28"/>
          <w:lang w:val="uk-UA"/>
        </w:rPr>
        <w:t>Водночас, кримінальне провадження виступає складною багатосторонньою діяльністю сукупності відповідних органів та осіб, коло яких визначено законом. У ній беруть участь як державні органи, їх посадові та службові особи, так і фізичні та юридичні особи, які здійснюють різноманітні процесуальні функції та наділені кримінальн</w:t>
      </w:r>
      <w:r w:rsidR="00F67A23" w:rsidRPr="009A57C1">
        <w:rPr>
          <w:sz w:val="28"/>
          <w:szCs w:val="28"/>
          <w:lang w:val="uk-UA"/>
        </w:rPr>
        <w:t xml:space="preserve">им </w:t>
      </w:r>
      <w:r w:rsidRPr="009A57C1">
        <w:rPr>
          <w:sz w:val="28"/>
          <w:szCs w:val="28"/>
          <w:lang w:val="uk-UA"/>
        </w:rPr>
        <w:t xml:space="preserve">процесуальним </w:t>
      </w:r>
      <w:r w:rsidRPr="009A57C1">
        <w:rPr>
          <w:sz w:val="28"/>
          <w:szCs w:val="28"/>
          <w:lang w:val="uk-UA"/>
        </w:rPr>
        <w:lastRenderedPageBreak/>
        <w:t>законом різноманітними за характером та обсягом правами і обов'язками. До учасників кримінального провадження кримінальн</w:t>
      </w:r>
      <w:r w:rsidR="00F67A23" w:rsidRPr="009A57C1">
        <w:rPr>
          <w:sz w:val="28"/>
          <w:szCs w:val="28"/>
          <w:lang w:val="uk-UA"/>
        </w:rPr>
        <w:t xml:space="preserve">ий </w:t>
      </w:r>
      <w:r w:rsidRPr="009A57C1">
        <w:rPr>
          <w:sz w:val="28"/>
          <w:szCs w:val="28"/>
          <w:lang w:val="uk-UA"/>
        </w:rPr>
        <w:t xml:space="preserve">процесуальний закон відносить експерта як особу, яка володіє науковими, технічними або іншими спеціальними знаннями (ст. 69 КПК України). </w:t>
      </w:r>
    </w:p>
    <w:p w:rsidR="00F67A23" w:rsidRPr="009A57C1" w:rsidRDefault="00017369" w:rsidP="00017369">
      <w:pPr>
        <w:pStyle w:val="a4"/>
        <w:shd w:val="clear" w:color="auto" w:fill="FFFFFF"/>
        <w:spacing w:before="0" w:beforeAutospacing="0" w:after="0" w:afterAutospacing="0" w:line="360" w:lineRule="auto"/>
        <w:ind w:firstLine="709"/>
        <w:jc w:val="both"/>
        <w:rPr>
          <w:sz w:val="28"/>
          <w:szCs w:val="28"/>
          <w:lang w:val="uk-UA"/>
        </w:rPr>
      </w:pPr>
      <w:r w:rsidRPr="009A57C1">
        <w:rPr>
          <w:sz w:val="28"/>
          <w:szCs w:val="28"/>
          <w:lang w:val="uk-UA"/>
        </w:rPr>
        <w:t xml:space="preserve">Участь експерта у кримінальному провадженні досить суттєво впливає на можливості сторін кримінального провадження при збиранні, перевірці та оцінці доказів з метою забезпечення швидкого, повного та неупередженого розслідування і судового розгляду. Висновок експерта, що наданий особою, яка є не зацікавленою у результатах кримінального провадження, з посиланням на фундаментальні наукові положення та апробовані методики проведення дослідження, який, при необхідності, може бути перевірений, а також показання експерта є процесуальними джерелами доказів. </w:t>
      </w:r>
      <w:r w:rsidR="00F67A23" w:rsidRPr="009A57C1">
        <w:rPr>
          <w:sz w:val="28"/>
          <w:szCs w:val="28"/>
          <w:lang w:val="uk-UA"/>
        </w:rPr>
        <w:t xml:space="preserve"> </w:t>
      </w:r>
    </w:p>
    <w:p w:rsidR="00F67A23" w:rsidRPr="009A57C1" w:rsidRDefault="00F67A23" w:rsidP="00F67A23">
      <w:pPr>
        <w:pStyle w:val="a4"/>
        <w:shd w:val="clear" w:color="auto" w:fill="FFFFFF"/>
        <w:spacing w:before="0" w:beforeAutospacing="0" w:after="0" w:afterAutospacing="0" w:line="360" w:lineRule="auto"/>
        <w:ind w:firstLine="709"/>
        <w:jc w:val="both"/>
        <w:rPr>
          <w:sz w:val="28"/>
          <w:szCs w:val="28"/>
          <w:lang w:val="uk-UA"/>
        </w:rPr>
      </w:pPr>
      <w:r w:rsidRPr="009A57C1">
        <w:rPr>
          <w:sz w:val="28"/>
          <w:szCs w:val="28"/>
          <w:lang w:val="uk-UA"/>
        </w:rPr>
        <w:t xml:space="preserve">Теоретичним підґрунтям </w:t>
      </w:r>
      <w:r w:rsidR="00AD17FA" w:rsidRPr="009A57C1">
        <w:rPr>
          <w:sz w:val="28"/>
          <w:szCs w:val="28"/>
          <w:lang w:val="uk-UA"/>
        </w:rPr>
        <w:t xml:space="preserve">дипломного </w:t>
      </w:r>
      <w:r w:rsidRPr="009A57C1">
        <w:rPr>
          <w:sz w:val="28"/>
          <w:szCs w:val="28"/>
          <w:lang w:val="uk-UA"/>
        </w:rPr>
        <w:t>дослідження стали роботи українських та зарубіжних вчених і практиків: В. Д. Арсеньєва, Л. Е. Ароцкера, Т. В. Авер’янової, В. Д. Басая, Р. С. Белкіна, А. І. Вінберга, Л. М. Головченко, В. Г. Гончаренка, Ю. М. Грошевого,  О. О. Ейсмана, В. М. Іщенка,  Н. І. Клименко, Г. К. Кожевникова, М. М. Михеєнка, Г. М. Надгорного, В. Т. Нора, Ю. К. Орлова, І. Л. Петрухіна, Є. Р. Росинської, С. М. Стахівського, М. С. Строговича, М. М. Салтевського, М. О. Селіванова, В. М. Тертишника, С. О. Шейфера, В. Ю. Шепітька, В. П. Шибіко, М. Є. Шумило, М. Г. Щербаковського та багатьох інших, які присвятили свої праці питанням методології наукового пізнання, доказування та використання спеціальних знань у кримінальному процесі.</w:t>
      </w:r>
    </w:p>
    <w:p w:rsidR="00F67A23" w:rsidRPr="009A57C1" w:rsidRDefault="00F67A23" w:rsidP="00F67A23">
      <w:pPr>
        <w:pStyle w:val="a4"/>
        <w:shd w:val="clear" w:color="auto" w:fill="FFFFFF"/>
        <w:spacing w:before="0" w:beforeAutospacing="0" w:after="0" w:afterAutospacing="0" w:line="360" w:lineRule="auto"/>
        <w:ind w:firstLine="709"/>
        <w:jc w:val="both"/>
        <w:rPr>
          <w:sz w:val="28"/>
          <w:szCs w:val="28"/>
          <w:lang w:val="uk-UA"/>
        </w:rPr>
      </w:pPr>
      <w:r w:rsidRPr="009A57C1">
        <w:rPr>
          <w:sz w:val="28"/>
          <w:szCs w:val="28"/>
          <w:lang w:val="uk-UA"/>
        </w:rPr>
        <w:t xml:space="preserve">Проте, слід констатувати, що з </w:t>
      </w:r>
      <w:r w:rsidR="00017369" w:rsidRPr="009A57C1">
        <w:rPr>
          <w:sz w:val="28"/>
          <w:szCs w:val="28"/>
          <w:lang w:val="uk-UA"/>
        </w:rPr>
        <w:t>набранням чинності К</w:t>
      </w:r>
      <w:r w:rsidRPr="009A57C1">
        <w:rPr>
          <w:sz w:val="28"/>
          <w:szCs w:val="28"/>
          <w:lang w:val="uk-UA"/>
        </w:rPr>
        <w:t xml:space="preserve">ПК </w:t>
      </w:r>
      <w:r w:rsidR="00017369" w:rsidRPr="009A57C1">
        <w:rPr>
          <w:sz w:val="28"/>
          <w:szCs w:val="28"/>
          <w:lang w:val="uk-UA"/>
        </w:rPr>
        <w:t xml:space="preserve">України перед науковцями у галузі кримінального процесу постала ціла низка практичних та теоретичних проблем, які потребують досить ґрунтовного аналізу та теоретичного усвідомлення по відношенню до </w:t>
      </w:r>
      <w:r w:rsidRPr="009A57C1">
        <w:rPr>
          <w:sz w:val="28"/>
          <w:szCs w:val="28"/>
          <w:lang w:val="uk-UA"/>
        </w:rPr>
        <w:t xml:space="preserve">висновку </w:t>
      </w:r>
      <w:r w:rsidR="00017369" w:rsidRPr="009A57C1">
        <w:rPr>
          <w:sz w:val="28"/>
          <w:szCs w:val="28"/>
          <w:lang w:val="uk-UA"/>
        </w:rPr>
        <w:t>експерта</w:t>
      </w:r>
      <w:r w:rsidRPr="009A57C1">
        <w:rPr>
          <w:sz w:val="28"/>
          <w:szCs w:val="28"/>
          <w:lang w:val="uk-UA"/>
        </w:rPr>
        <w:t xml:space="preserve"> як джерелу доказів у кримінальному провадженні</w:t>
      </w:r>
      <w:r w:rsidR="00017369" w:rsidRPr="009A57C1">
        <w:rPr>
          <w:sz w:val="28"/>
          <w:szCs w:val="28"/>
          <w:lang w:val="uk-UA"/>
        </w:rPr>
        <w:t xml:space="preserve">. На теперішній час ще недостатньо дослідженими залишаються гарантії забезпечення процесуальних прав, свобод та законних інтересів експерта </w:t>
      </w:r>
      <w:r w:rsidR="008C213B" w:rsidRPr="009A57C1">
        <w:rPr>
          <w:sz w:val="28"/>
          <w:szCs w:val="28"/>
          <w:lang w:val="uk-UA"/>
        </w:rPr>
        <w:t>і</w:t>
      </w:r>
      <w:r w:rsidR="00017369" w:rsidRPr="009A57C1">
        <w:rPr>
          <w:sz w:val="28"/>
          <w:szCs w:val="28"/>
          <w:lang w:val="uk-UA"/>
        </w:rPr>
        <w:t xml:space="preserve"> інші форми його участі у кримінальному провадженні</w:t>
      </w:r>
      <w:r w:rsidRPr="009A57C1">
        <w:rPr>
          <w:sz w:val="28"/>
          <w:szCs w:val="28"/>
          <w:lang w:val="uk-UA"/>
        </w:rPr>
        <w:t xml:space="preserve">; потребують дослідження поняття, правова природа та зміст висновку і показань експерта у кримінальному провадженні; </w:t>
      </w:r>
      <w:r w:rsidR="008C213B" w:rsidRPr="009A57C1">
        <w:rPr>
          <w:sz w:val="28"/>
          <w:szCs w:val="28"/>
          <w:lang w:val="uk-UA"/>
        </w:rPr>
        <w:t>вимагає</w:t>
      </w:r>
      <w:r w:rsidRPr="009A57C1">
        <w:rPr>
          <w:sz w:val="28"/>
          <w:szCs w:val="28"/>
          <w:lang w:val="uk-UA"/>
        </w:rPr>
        <w:t xml:space="preserve"> розробки питання стосовно допустимості використання як джерела доказів у кримінальному процесі України висновку експерта, виконаного іноземними громадянами чи іноземними судово-експертними установами.</w:t>
      </w:r>
    </w:p>
    <w:p w:rsidR="00D24C45" w:rsidRPr="009A57C1" w:rsidRDefault="00F67A23" w:rsidP="00027735">
      <w:pPr>
        <w:pStyle w:val="a4"/>
        <w:shd w:val="clear" w:color="auto" w:fill="FFFFFF"/>
        <w:spacing w:before="0" w:beforeAutospacing="0" w:after="0" w:afterAutospacing="0" w:line="360" w:lineRule="auto"/>
        <w:ind w:firstLine="709"/>
        <w:jc w:val="both"/>
        <w:rPr>
          <w:sz w:val="28"/>
          <w:szCs w:val="28"/>
          <w:lang w:val="uk-UA"/>
        </w:rPr>
      </w:pPr>
      <w:r w:rsidRPr="009A57C1">
        <w:rPr>
          <w:lang w:val="uk-UA"/>
        </w:rPr>
        <w:t xml:space="preserve"> </w:t>
      </w:r>
      <w:r w:rsidR="00D24C45" w:rsidRPr="009A57C1">
        <w:rPr>
          <w:b/>
          <w:bCs/>
          <w:sz w:val="28"/>
          <w:szCs w:val="28"/>
          <w:lang w:val="uk-UA"/>
        </w:rPr>
        <w:t>Мета і завдання дослідження. </w:t>
      </w:r>
      <w:r w:rsidR="00D24C45" w:rsidRPr="009A57C1">
        <w:rPr>
          <w:sz w:val="28"/>
          <w:szCs w:val="28"/>
          <w:lang w:val="uk-UA"/>
        </w:rPr>
        <w:t xml:space="preserve">Метою </w:t>
      </w:r>
      <w:r w:rsidRPr="009A57C1">
        <w:rPr>
          <w:sz w:val="28"/>
          <w:szCs w:val="28"/>
          <w:lang w:val="uk-UA"/>
        </w:rPr>
        <w:t xml:space="preserve">магістерського </w:t>
      </w:r>
      <w:r w:rsidR="00D24C45" w:rsidRPr="009A57C1">
        <w:rPr>
          <w:sz w:val="28"/>
          <w:szCs w:val="28"/>
          <w:lang w:val="uk-UA"/>
        </w:rPr>
        <w:t>дослідження є комплексний науковий аналіз проблем, пов’язаних з висновком експерта як джерелом доказів у кримінальному про</w:t>
      </w:r>
      <w:r w:rsidR="00CF5D43" w:rsidRPr="009A57C1">
        <w:rPr>
          <w:sz w:val="28"/>
          <w:szCs w:val="28"/>
          <w:lang w:val="uk-UA"/>
        </w:rPr>
        <w:t xml:space="preserve">вадженні </w:t>
      </w:r>
      <w:r w:rsidR="00D24C45" w:rsidRPr="009A57C1">
        <w:rPr>
          <w:sz w:val="28"/>
          <w:szCs w:val="28"/>
          <w:lang w:val="uk-UA"/>
        </w:rPr>
        <w:t>України, та формулювання на його основі науково обґрунтованих практичних і методичних рекомендацій для удосконалення кримінально</w:t>
      </w:r>
      <w:r w:rsidR="00CF5D43" w:rsidRPr="009A57C1">
        <w:rPr>
          <w:sz w:val="28"/>
          <w:szCs w:val="28"/>
          <w:lang w:val="uk-UA"/>
        </w:rPr>
        <w:t xml:space="preserve">го </w:t>
      </w:r>
      <w:r w:rsidR="00D24C45" w:rsidRPr="009A57C1">
        <w:rPr>
          <w:sz w:val="28"/>
          <w:szCs w:val="28"/>
          <w:lang w:val="uk-UA"/>
        </w:rPr>
        <w:t>процесуального законодавства.</w:t>
      </w:r>
    </w:p>
    <w:p w:rsidR="00D24C45" w:rsidRPr="009A57C1" w:rsidRDefault="00D24C45" w:rsidP="00027735">
      <w:pPr>
        <w:pStyle w:val="a4"/>
        <w:shd w:val="clear" w:color="auto" w:fill="FFFFFF"/>
        <w:spacing w:before="0" w:beforeAutospacing="0" w:after="0" w:afterAutospacing="0" w:line="360" w:lineRule="auto"/>
        <w:ind w:firstLine="709"/>
        <w:jc w:val="both"/>
        <w:rPr>
          <w:sz w:val="28"/>
          <w:szCs w:val="28"/>
          <w:lang w:val="uk-UA"/>
        </w:rPr>
      </w:pPr>
      <w:r w:rsidRPr="009A57C1">
        <w:rPr>
          <w:sz w:val="28"/>
          <w:szCs w:val="28"/>
          <w:lang w:val="uk-UA"/>
        </w:rPr>
        <w:t>Визначена мета наукового дослідження зумовила необхідність розв’язання наступних</w:t>
      </w:r>
      <w:r w:rsidRPr="009A57C1">
        <w:rPr>
          <w:i/>
          <w:sz w:val="28"/>
          <w:szCs w:val="28"/>
          <w:lang w:val="uk-UA"/>
        </w:rPr>
        <w:t xml:space="preserve"> завдань</w:t>
      </w:r>
      <w:r w:rsidRPr="009A57C1">
        <w:rPr>
          <w:sz w:val="28"/>
          <w:szCs w:val="28"/>
          <w:lang w:val="uk-UA"/>
        </w:rPr>
        <w:t>:</w:t>
      </w:r>
    </w:p>
    <w:p w:rsidR="00CF5D43" w:rsidRPr="009A57C1" w:rsidRDefault="00CF5D43" w:rsidP="00CF5D43">
      <w:pPr>
        <w:spacing w:line="360" w:lineRule="auto"/>
        <w:ind w:firstLine="709"/>
        <w:jc w:val="both"/>
        <w:rPr>
          <w:sz w:val="28"/>
          <w:szCs w:val="28"/>
          <w:lang w:val="uk-UA"/>
        </w:rPr>
      </w:pPr>
      <w:r w:rsidRPr="009A57C1">
        <w:rPr>
          <w:sz w:val="28"/>
          <w:szCs w:val="28"/>
          <w:lang w:val="uk-UA"/>
        </w:rPr>
        <w:t xml:space="preserve">- </w:t>
      </w:r>
      <w:r w:rsidR="00D24C45" w:rsidRPr="009A57C1">
        <w:rPr>
          <w:sz w:val="28"/>
          <w:szCs w:val="28"/>
          <w:lang w:val="uk-UA"/>
        </w:rPr>
        <w:t xml:space="preserve">охарактеризувати </w:t>
      </w:r>
      <w:r w:rsidRPr="009A57C1">
        <w:rPr>
          <w:sz w:val="28"/>
          <w:szCs w:val="28"/>
          <w:lang w:val="uk-UA"/>
        </w:rPr>
        <w:t xml:space="preserve">підстави призначення і надати загальну характеристику судової експертизи; </w:t>
      </w:r>
    </w:p>
    <w:p w:rsidR="00CF5D43" w:rsidRPr="009A57C1" w:rsidRDefault="00CF5D43" w:rsidP="00AD17FA">
      <w:pPr>
        <w:pStyle w:val="a4"/>
        <w:numPr>
          <w:ilvl w:val="0"/>
          <w:numId w:val="4"/>
        </w:numPr>
        <w:shd w:val="clear" w:color="auto" w:fill="FFFFFF"/>
        <w:spacing w:before="0" w:beforeAutospacing="0" w:after="0" w:afterAutospacing="0" w:line="360" w:lineRule="auto"/>
        <w:ind w:left="0" w:firstLine="709"/>
        <w:jc w:val="both"/>
        <w:rPr>
          <w:sz w:val="28"/>
          <w:szCs w:val="28"/>
          <w:lang w:val="uk-UA"/>
        </w:rPr>
      </w:pPr>
      <w:r w:rsidRPr="009A57C1">
        <w:rPr>
          <w:sz w:val="28"/>
          <w:szCs w:val="28"/>
          <w:lang w:val="uk-UA"/>
        </w:rPr>
        <w:t xml:space="preserve">з’ясувати теоретичні проблеми щодо визначення поняття  “спеціальні знання” та використання спеціальних знань у кримінальному провадженні; </w:t>
      </w:r>
    </w:p>
    <w:p w:rsidR="00CF5D43" w:rsidRPr="009A57C1" w:rsidRDefault="00CF5D43" w:rsidP="00AD17FA">
      <w:pPr>
        <w:pStyle w:val="a4"/>
        <w:numPr>
          <w:ilvl w:val="0"/>
          <w:numId w:val="4"/>
        </w:numPr>
        <w:shd w:val="clear" w:color="auto" w:fill="FFFFFF"/>
        <w:spacing w:before="0" w:beforeAutospacing="0" w:after="0" w:afterAutospacing="0" w:line="360" w:lineRule="auto"/>
        <w:ind w:left="0" w:firstLine="709"/>
        <w:jc w:val="both"/>
        <w:rPr>
          <w:sz w:val="28"/>
          <w:szCs w:val="28"/>
          <w:lang w:val="uk-UA"/>
        </w:rPr>
      </w:pPr>
      <w:r w:rsidRPr="009A57C1">
        <w:rPr>
          <w:sz w:val="28"/>
          <w:szCs w:val="28"/>
          <w:lang w:val="uk-UA"/>
        </w:rPr>
        <w:t xml:space="preserve">дослідити кримінальний процесуальний статус експерта та його значення для забезпечення висновку експерта; </w:t>
      </w:r>
    </w:p>
    <w:p w:rsidR="00CF5D43" w:rsidRPr="009A57C1" w:rsidRDefault="00CF5D43" w:rsidP="00AD17FA">
      <w:pPr>
        <w:pStyle w:val="a4"/>
        <w:numPr>
          <w:ilvl w:val="0"/>
          <w:numId w:val="4"/>
        </w:numPr>
        <w:shd w:val="clear" w:color="auto" w:fill="FFFFFF"/>
        <w:spacing w:before="0" w:beforeAutospacing="0" w:after="0" w:afterAutospacing="0" w:line="360" w:lineRule="auto"/>
        <w:ind w:left="0" w:firstLine="709"/>
        <w:jc w:val="both"/>
        <w:rPr>
          <w:sz w:val="28"/>
          <w:szCs w:val="28"/>
          <w:lang w:val="uk-UA"/>
        </w:rPr>
      </w:pPr>
      <w:r w:rsidRPr="009A57C1">
        <w:rPr>
          <w:sz w:val="28"/>
          <w:szCs w:val="28"/>
          <w:lang w:val="uk-UA"/>
        </w:rPr>
        <w:t xml:space="preserve">визначити місце висновку експерта при класифікації доказів у кримінальному процесі; </w:t>
      </w:r>
    </w:p>
    <w:p w:rsidR="00CF5D43" w:rsidRPr="009A57C1" w:rsidRDefault="00CF5D43" w:rsidP="00AD17FA">
      <w:pPr>
        <w:pStyle w:val="a4"/>
        <w:numPr>
          <w:ilvl w:val="0"/>
          <w:numId w:val="4"/>
        </w:numPr>
        <w:shd w:val="clear" w:color="auto" w:fill="FFFFFF"/>
        <w:spacing w:before="0" w:beforeAutospacing="0" w:after="0" w:afterAutospacing="0" w:line="360" w:lineRule="auto"/>
        <w:ind w:left="0" w:firstLine="709"/>
        <w:jc w:val="both"/>
        <w:rPr>
          <w:sz w:val="28"/>
          <w:szCs w:val="28"/>
          <w:lang w:val="uk-UA"/>
        </w:rPr>
      </w:pPr>
      <w:r w:rsidRPr="009A57C1">
        <w:rPr>
          <w:sz w:val="28"/>
          <w:szCs w:val="28"/>
          <w:lang w:val="uk-UA"/>
        </w:rPr>
        <w:t xml:space="preserve">з’ясувати сутність, зміст та структура висновку експерта; </w:t>
      </w:r>
    </w:p>
    <w:p w:rsidR="00CF5D43" w:rsidRPr="009A57C1" w:rsidRDefault="00CF5D43" w:rsidP="00AD17FA">
      <w:pPr>
        <w:pStyle w:val="a4"/>
        <w:numPr>
          <w:ilvl w:val="0"/>
          <w:numId w:val="4"/>
        </w:numPr>
        <w:shd w:val="clear" w:color="auto" w:fill="FFFFFF"/>
        <w:spacing w:before="0" w:beforeAutospacing="0" w:after="0" w:afterAutospacing="0" w:line="360" w:lineRule="auto"/>
        <w:ind w:left="0" w:firstLine="709"/>
        <w:jc w:val="both"/>
        <w:rPr>
          <w:sz w:val="28"/>
          <w:szCs w:val="28"/>
          <w:lang w:val="uk-UA"/>
        </w:rPr>
      </w:pPr>
      <w:r w:rsidRPr="009A57C1">
        <w:rPr>
          <w:sz w:val="28"/>
          <w:szCs w:val="28"/>
          <w:lang w:val="uk-UA"/>
        </w:rPr>
        <w:t xml:space="preserve">висвітлити доказове значення висновку експерта у кримінальному процесі України. </w:t>
      </w:r>
    </w:p>
    <w:p w:rsidR="00D24C45" w:rsidRPr="009A57C1" w:rsidRDefault="00D24C45" w:rsidP="00027735">
      <w:pPr>
        <w:pStyle w:val="a4"/>
        <w:shd w:val="clear" w:color="auto" w:fill="FFFFFF"/>
        <w:spacing w:before="0" w:beforeAutospacing="0" w:after="0" w:afterAutospacing="0" w:line="360" w:lineRule="auto"/>
        <w:ind w:firstLine="709"/>
        <w:jc w:val="both"/>
        <w:rPr>
          <w:sz w:val="28"/>
          <w:szCs w:val="28"/>
          <w:lang w:val="uk-UA"/>
        </w:rPr>
      </w:pPr>
      <w:r w:rsidRPr="009A57C1">
        <w:rPr>
          <w:i/>
          <w:iCs/>
          <w:sz w:val="28"/>
          <w:szCs w:val="28"/>
          <w:lang w:val="uk-UA"/>
        </w:rPr>
        <w:t>Об’єктом дослідження </w:t>
      </w:r>
      <w:r w:rsidRPr="009A57C1">
        <w:rPr>
          <w:sz w:val="28"/>
          <w:szCs w:val="28"/>
          <w:lang w:val="uk-UA"/>
        </w:rPr>
        <w:t>є суспільні відносини, врегульовані нормами кримінально</w:t>
      </w:r>
      <w:r w:rsidR="00CF5D43" w:rsidRPr="009A57C1">
        <w:rPr>
          <w:sz w:val="28"/>
          <w:szCs w:val="28"/>
          <w:lang w:val="uk-UA"/>
        </w:rPr>
        <w:t xml:space="preserve">го </w:t>
      </w:r>
      <w:r w:rsidRPr="009A57C1">
        <w:rPr>
          <w:sz w:val="28"/>
          <w:szCs w:val="28"/>
          <w:lang w:val="uk-UA"/>
        </w:rPr>
        <w:t>процесуального права, що складаються в процесі судової експертизи і пов’язані з висновком експерта.</w:t>
      </w:r>
    </w:p>
    <w:p w:rsidR="00D24C45" w:rsidRPr="009A57C1" w:rsidRDefault="00D24C45" w:rsidP="00027735">
      <w:pPr>
        <w:pStyle w:val="a4"/>
        <w:shd w:val="clear" w:color="auto" w:fill="FFFFFF"/>
        <w:spacing w:before="0" w:beforeAutospacing="0" w:after="0" w:afterAutospacing="0" w:line="360" w:lineRule="auto"/>
        <w:ind w:firstLine="709"/>
        <w:jc w:val="both"/>
        <w:rPr>
          <w:sz w:val="28"/>
          <w:szCs w:val="28"/>
          <w:lang w:val="uk-UA"/>
        </w:rPr>
      </w:pPr>
      <w:r w:rsidRPr="009A57C1">
        <w:rPr>
          <w:i/>
          <w:iCs/>
          <w:sz w:val="28"/>
          <w:szCs w:val="28"/>
          <w:lang w:val="uk-UA"/>
        </w:rPr>
        <w:t>Предметом дослідження </w:t>
      </w:r>
      <w:r w:rsidRPr="009A57C1">
        <w:rPr>
          <w:sz w:val="28"/>
          <w:szCs w:val="28"/>
          <w:lang w:val="uk-UA"/>
        </w:rPr>
        <w:t>є висновок експерта як джерело доказів у кримінальному процесі України.</w:t>
      </w:r>
    </w:p>
    <w:p w:rsidR="00CF5D43" w:rsidRPr="009A57C1" w:rsidRDefault="00D24C45" w:rsidP="00027735">
      <w:pPr>
        <w:pStyle w:val="a4"/>
        <w:shd w:val="clear" w:color="auto" w:fill="FFFFFF"/>
        <w:spacing w:before="0" w:beforeAutospacing="0" w:after="0" w:afterAutospacing="0" w:line="360" w:lineRule="auto"/>
        <w:ind w:firstLine="709"/>
        <w:jc w:val="both"/>
        <w:rPr>
          <w:sz w:val="28"/>
          <w:szCs w:val="28"/>
          <w:lang w:val="uk-UA"/>
        </w:rPr>
      </w:pPr>
      <w:r w:rsidRPr="009A57C1">
        <w:rPr>
          <w:i/>
          <w:iCs/>
          <w:sz w:val="28"/>
          <w:szCs w:val="28"/>
          <w:lang w:val="uk-UA"/>
        </w:rPr>
        <w:t>Методи дослідження. </w:t>
      </w:r>
      <w:r w:rsidRPr="009A57C1">
        <w:rPr>
          <w:sz w:val="28"/>
          <w:szCs w:val="28"/>
          <w:lang w:val="uk-UA"/>
        </w:rPr>
        <w:t xml:space="preserve">Для досягнення поставленої мети у процесі дослідження використана система загальнонаукових та спеціальних методів пізнання правових явищ. </w:t>
      </w:r>
    </w:p>
    <w:p w:rsidR="00754BE2" w:rsidRPr="009A57C1" w:rsidRDefault="00754BE2" w:rsidP="00754BE2">
      <w:pPr>
        <w:pStyle w:val="a4"/>
        <w:shd w:val="clear" w:color="auto" w:fill="FFFFFF"/>
        <w:spacing w:before="0" w:beforeAutospacing="0" w:after="0" w:afterAutospacing="0" w:line="360" w:lineRule="auto"/>
        <w:ind w:firstLine="709"/>
        <w:jc w:val="both"/>
        <w:rPr>
          <w:sz w:val="28"/>
          <w:szCs w:val="28"/>
          <w:lang w:val="uk-UA"/>
        </w:rPr>
      </w:pPr>
      <w:r w:rsidRPr="009A57C1">
        <w:rPr>
          <w:sz w:val="28"/>
          <w:szCs w:val="28"/>
        </w:rPr>
        <w:t>За допомогою діалектичного методу з’ясовано сутність поняття</w:t>
      </w:r>
      <w:r w:rsidRPr="009A57C1">
        <w:rPr>
          <w:sz w:val="28"/>
          <w:szCs w:val="28"/>
          <w:lang w:val="uk-UA"/>
        </w:rPr>
        <w:t xml:space="preserve"> “спеціальні знання”, “судова експертиза”, “експерт”, “висновок експерта” і його місце серед джерел доказів (пар. 1.1, 1.2,1.3.,2.1)</w:t>
      </w:r>
    </w:p>
    <w:p w:rsidR="00CF5D43" w:rsidRPr="009A57C1" w:rsidRDefault="00D24C45" w:rsidP="00754BE2">
      <w:pPr>
        <w:pStyle w:val="a4"/>
        <w:shd w:val="clear" w:color="auto" w:fill="FFFFFF"/>
        <w:spacing w:before="0" w:beforeAutospacing="0" w:after="0" w:afterAutospacing="0" w:line="360" w:lineRule="auto"/>
        <w:ind w:firstLine="709"/>
        <w:jc w:val="both"/>
        <w:rPr>
          <w:sz w:val="28"/>
          <w:szCs w:val="28"/>
          <w:lang w:val="uk-UA"/>
        </w:rPr>
      </w:pPr>
      <w:r w:rsidRPr="009A57C1">
        <w:rPr>
          <w:sz w:val="28"/>
          <w:szCs w:val="28"/>
          <w:lang w:val="uk-UA"/>
        </w:rPr>
        <w:t>Структурно-функціональний метод дозволив виділити спільні та відмінні риси судової експертизи і участі спеціаліста, визначити їх взаємодію</w:t>
      </w:r>
      <w:r w:rsidR="00CF5D43" w:rsidRPr="009A57C1">
        <w:rPr>
          <w:sz w:val="28"/>
          <w:szCs w:val="28"/>
          <w:lang w:val="uk-UA"/>
        </w:rPr>
        <w:t xml:space="preserve"> </w:t>
      </w:r>
      <w:r w:rsidR="00754BE2" w:rsidRPr="009A57C1">
        <w:rPr>
          <w:sz w:val="28"/>
          <w:szCs w:val="28"/>
          <w:lang w:val="uk-UA"/>
        </w:rPr>
        <w:t>(пар. 1.3)</w:t>
      </w:r>
      <w:r w:rsidRPr="009A57C1">
        <w:rPr>
          <w:sz w:val="28"/>
          <w:szCs w:val="28"/>
          <w:lang w:val="uk-UA"/>
        </w:rPr>
        <w:t xml:space="preserve">. </w:t>
      </w:r>
    </w:p>
    <w:p w:rsidR="00CF5D43" w:rsidRPr="009A57C1" w:rsidRDefault="00D24C45" w:rsidP="00027735">
      <w:pPr>
        <w:pStyle w:val="a4"/>
        <w:shd w:val="clear" w:color="auto" w:fill="FFFFFF"/>
        <w:spacing w:before="0" w:beforeAutospacing="0" w:after="0" w:afterAutospacing="0" w:line="360" w:lineRule="auto"/>
        <w:ind w:firstLine="709"/>
        <w:jc w:val="both"/>
        <w:rPr>
          <w:sz w:val="28"/>
          <w:szCs w:val="28"/>
          <w:lang w:val="uk-UA"/>
        </w:rPr>
      </w:pPr>
      <w:r w:rsidRPr="009A57C1">
        <w:rPr>
          <w:sz w:val="28"/>
          <w:szCs w:val="28"/>
          <w:lang w:val="uk-UA"/>
        </w:rPr>
        <w:t>Системно-структурний метод застосовувався, зокрема, для розмежування понять використання та застосування спеціальних знань, аналізу законодавчого визначення поняття судової експертизи, висновку експерта, диференціації судової експертизи</w:t>
      </w:r>
      <w:r w:rsidR="00754BE2" w:rsidRPr="009A57C1">
        <w:rPr>
          <w:sz w:val="28"/>
          <w:szCs w:val="28"/>
          <w:lang w:val="uk-UA"/>
        </w:rPr>
        <w:t>, а також доказового значення висновку експерта у кримінальному процесі (пар. 1.1, 1.2, 2.2, 2.3)</w:t>
      </w:r>
      <w:r w:rsidRPr="009A57C1">
        <w:rPr>
          <w:sz w:val="28"/>
          <w:szCs w:val="28"/>
          <w:lang w:val="uk-UA"/>
        </w:rPr>
        <w:t xml:space="preserve">. </w:t>
      </w:r>
    </w:p>
    <w:p w:rsidR="00CF5D43" w:rsidRPr="009A57C1" w:rsidRDefault="00D24C45" w:rsidP="00027735">
      <w:pPr>
        <w:pStyle w:val="a4"/>
        <w:shd w:val="clear" w:color="auto" w:fill="FFFFFF"/>
        <w:spacing w:before="0" w:beforeAutospacing="0" w:after="0" w:afterAutospacing="0" w:line="360" w:lineRule="auto"/>
        <w:ind w:firstLine="709"/>
        <w:jc w:val="both"/>
        <w:rPr>
          <w:sz w:val="28"/>
          <w:szCs w:val="28"/>
          <w:lang w:val="uk-UA"/>
        </w:rPr>
      </w:pPr>
      <w:r w:rsidRPr="009A57C1">
        <w:rPr>
          <w:sz w:val="28"/>
          <w:szCs w:val="28"/>
          <w:lang w:val="uk-UA"/>
        </w:rPr>
        <w:t>Порівняльно-правовий метод застосовувався для зіставлення</w:t>
      </w:r>
      <w:r w:rsidR="00754BE2" w:rsidRPr="009A57C1">
        <w:rPr>
          <w:sz w:val="28"/>
          <w:szCs w:val="28"/>
          <w:lang w:val="uk-UA"/>
        </w:rPr>
        <w:t xml:space="preserve"> діючих </w:t>
      </w:r>
      <w:r w:rsidRPr="009A57C1">
        <w:rPr>
          <w:sz w:val="28"/>
          <w:szCs w:val="28"/>
          <w:lang w:val="uk-UA"/>
        </w:rPr>
        <w:t xml:space="preserve"> </w:t>
      </w:r>
      <w:r w:rsidR="00754BE2" w:rsidRPr="009A57C1">
        <w:rPr>
          <w:sz w:val="28"/>
          <w:szCs w:val="28"/>
          <w:lang w:val="uk-UA"/>
        </w:rPr>
        <w:t xml:space="preserve">кримінальних процесуальних норм з раніше діючим законодавством України (у всіх параграфах). </w:t>
      </w:r>
    </w:p>
    <w:p w:rsidR="00CF5D43" w:rsidRPr="009A57C1" w:rsidRDefault="00D24C45" w:rsidP="00027735">
      <w:pPr>
        <w:pStyle w:val="a4"/>
        <w:shd w:val="clear" w:color="auto" w:fill="FFFFFF"/>
        <w:spacing w:before="0" w:beforeAutospacing="0" w:after="0" w:afterAutospacing="0" w:line="360" w:lineRule="auto"/>
        <w:ind w:firstLine="709"/>
        <w:jc w:val="both"/>
        <w:rPr>
          <w:sz w:val="28"/>
          <w:szCs w:val="28"/>
          <w:lang w:val="uk-UA"/>
        </w:rPr>
      </w:pPr>
      <w:r w:rsidRPr="009A57C1">
        <w:rPr>
          <w:sz w:val="28"/>
          <w:szCs w:val="28"/>
          <w:lang w:val="uk-UA"/>
        </w:rPr>
        <w:t>Метод історичного аналізу дав змогу показати динаміку зародження і розвитку спеціальних знань та висновку експерта як джерела доказів у кримінальному процесі</w:t>
      </w:r>
      <w:r w:rsidR="00754BE2" w:rsidRPr="009A57C1">
        <w:rPr>
          <w:sz w:val="28"/>
          <w:szCs w:val="28"/>
          <w:lang w:val="uk-UA"/>
        </w:rPr>
        <w:t xml:space="preserve"> (пар. 1.2, 1.3)</w:t>
      </w:r>
      <w:r w:rsidRPr="009A57C1">
        <w:rPr>
          <w:sz w:val="28"/>
          <w:szCs w:val="28"/>
          <w:lang w:val="uk-UA"/>
        </w:rPr>
        <w:t xml:space="preserve">. </w:t>
      </w:r>
    </w:p>
    <w:p w:rsidR="00D24C45" w:rsidRPr="009A57C1" w:rsidRDefault="00754BE2" w:rsidP="00027735">
      <w:pPr>
        <w:pStyle w:val="a4"/>
        <w:shd w:val="clear" w:color="auto" w:fill="FFFFFF"/>
        <w:spacing w:before="0" w:beforeAutospacing="0" w:after="0" w:afterAutospacing="0" w:line="360" w:lineRule="auto"/>
        <w:ind w:firstLine="709"/>
        <w:jc w:val="both"/>
        <w:rPr>
          <w:sz w:val="28"/>
          <w:szCs w:val="28"/>
          <w:lang w:val="uk-UA"/>
        </w:rPr>
      </w:pPr>
      <w:r w:rsidRPr="009A57C1">
        <w:rPr>
          <w:sz w:val="28"/>
          <w:szCs w:val="28"/>
          <w:lang w:val="uk-UA"/>
        </w:rPr>
        <w:t xml:space="preserve"> </w:t>
      </w:r>
      <w:r w:rsidR="00D24C45" w:rsidRPr="009A57C1">
        <w:rPr>
          <w:sz w:val="28"/>
          <w:szCs w:val="28"/>
          <w:lang w:val="uk-UA"/>
        </w:rPr>
        <w:t>Усі методи дослідження використовувались у їх діалектичному взаємозв’язку і дозволили вийти на нові наукові та практичні позиції.</w:t>
      </w:r>
    </w:p>
    <w:p w:rsidR="00D24C45" w:rsidRPr="009A57C1" w:rsidRDefault="00D24C45" w:rsidP="00027735">
      <w:pPr>
        <w:pStyle w:val="a4"/>
        <w:shd w:val="clear" w:color="auto" w:fill="FFFFFF"/>
        <w:spacing w:before="0" w:beforeAutospacing="0" w:after="0" w:afterAutospacing="0" w:line="360" w:lineRule="auto"/>
        <w:ind w:firstLine="709"/>
        <w:jc w:val="both"/>
        <w:rPr>
          <w:sz w:val="28"/>
          <w:szCs w:val="28"/>
          <w:lang w:val="uk-UA"/>
        </w:rPr>
      </w:pPr>
      <w:r w:rsidRPr="009A57C1">
        <w:rPr>
          <w:sz w:val="28"/>
          <w:szCs w:val="28"/>
          <w:lang w:val="uk-UA"/>
        </w:rPr>
        <w:t xml:space="preserve">Нормативну базу </w:t>
      </w:r>
      <w:r w:rsidR="00754BE2" w:rsidRPr="009A57C1">
        <w:rPr>
          <w:sz w:val="28"/>
          <w:szCs w:val="28"/>
          <w:lang w:val="uk-UA"/>
        </w:rPr>
        <w:t xml:space="preserve">магістерського </w:t>
      </w:r>
      <w:r w:rsidRPr="009A57C1">
        <w:rPr>
          <w:sz w:val="28"/>
          <w:szCs w:val="28"/>
          <w:lang w:val="uk-UA"/>
        </w:rPr>
        <w:t xml:space="preserve">дослідження склали Конституція України, </w:t>
      </w:r>
      <w:r w:rsidR="00754BE2" w:rsidRPr="009A57C1">
        <w:rPr>
          <w:sz w:val="28"/>
          <w:szCs w:val="28"/>
          <w:lang w:val="uk-UA"/>
        </w:rPr>
        <w:t xml:space="preserve"> </w:t>
      </w:r>
      <w:r w:rsidRPr="009A57C1">
        <w:rPr>
          <w:sz w:val="28"/>
          <w:szCs w:val="28"/>
          <w:lang w:val="uk-UA"/>
        </w:rPr>
        <w:t xml:space="preserve"> К</w:t>
      </w:r>
      <w:r w:rsidR="00754BE2" w:rsidRPr="009A57C1">
        <w:rPr>
          <w:sz w:val="28"/>
          <w:szCs w:val="28"/>
          <w:lang w:val="uk-UA"/>
        </w:rPr>
        <w:t xml:space="preserve">ПК </w:t>
      </w:r>
      <w:r w:rsidRPr="009A57C1">
        <w:rPr>
          <w:sz w:val="28"/>
          <w:szCs w:val="28"/>
          <w:lang w:val="uk-UA"/>
        </w:rPr>
        <w:t>України</w:t>
      </w:r>
      <w:r w:rsidR="00754BE2" w:rsidRPr="009A57C1">
        <w:rPr>
          <w:sz w:val="28"/>
          <w:szCs w:val="28"/>
          <w:lang w:val="uk-UA"/>
        </w:rPr>
        <w:t xml:space="preserve"> 1960 року, КПК України 2012 року </w:t>
      </w:r>
      <w:r w:rsidRPr="009A57C1">
        <w:rPr>
          <w:sz w:val="28"/>
          <w:szCs w:val="28"/>
          <w:lang w:val="uk-UA"/>
        </w:rPr>
        <w:t xml:space="preserve">, </w:t>
      </w:r>
      <w:r w:rsidR="00754BE2" w:rsidRPr="009A57C1">
        <w:rPr>
          <w:sz w:val="28"/>
          <w:szCs w:val="28"/>
          <w:lang w:val="uk-UA"/>
        </w:rPr>
        <w:t xml:space="preserve"> </w:t>
      </w:r>
      <w:r w:rsidRPr="009A57C1">
        <w:rPr>
          <w:sz w:val="28"/>
          <w:szCs w:val="28"/>
          <w:lang w:val="uk-UA"/>
        </w:rPr>
        <w:t>Кримінальний кодекс України, Закон України “Про судову експертизу”, постанови Пленуму Верховного Суду України, Укази Президента України, постанови Кабінету Міністрів України, відомчі накази, інструкції, розпорядження МВС України, Міністерства юстиції України, Міністерства охорони здоров’я України тощо.</w:t>
      </w:r>
    </w:p>
    <w:p w:rsidR="008C213B" w:rsidRPr="009A57C1" w:rsidRDefault="004C36F7" w:rsidP="008C213B">
      <w:pPr>
        <w:pStyle w:val="a4"/>
        <w:shd w:val="clear" w:color="auto" w:fill="FFFFFF"/>
        <w:spacing w:before="0" w:beforeAutospacing="0" w:after="0" w:afterAutospacing="0" w:line="360" w:lineRule="auto"/>
        <w:ind w:firstLine="709"/>
        <w:jc w:val="both"/>
        <w:rPr>
          <w:sz w:val="28"/>
          <w:szCs w:val="28"/>
          <w:lang w:val="uk-UA"/>
        </w:rPr>
      </w:pPr>
      <w:r w:rsidRPr="009A57C1">
        <w:rPr>
          <w:sz w:val="28"/>
          <w:szCs w:val="28"/>
          <w:lang w:val="uk-UA"/>
        </w:rPr>
        <w:t xml:space="preserve"> </w:t>
      </w:r>
      <w:r w:rsidR="00D24C45" w:rsidRPr="009A57C1">
        <w:rPr>
          <w:b/>
          <w:bCs/>
          <w:sz w:val="28"/>
          <w:szCs w:val="28"/>
          <w:lang w:val="uk-UA"/>
        </w:rPr>
        <w:t>Наукова новизна одержаних результатів </w:t>
      </w:r>
      <w:r w:rsidR="00D24C45" w:rsidRPr="009A57C1">
        <w:rPr>
          <w:sz w:val="28"/>
          <w:szCs w:val="28"/>
          <w:lang w:val="uk-UA"/>
        </w:rPr>
        <w:t>полягає в тому, що вона є комплексним</w:t>
      </w:r>
      <w:r w:rsidR="008C213B" w:rsidRPr="009A57C1">
        <w:rPr>
          <w:sz w:val="28"/>
          <w:szCs w:val="28"/>
          <w:lang w:val="uk-UA"/>
        </w:rPr>
        <w:t xml:space="preserve"> дослідженням</w:t>
      </w:r>
      <w:r w:rsidR="00D24C45" w:rsidRPr="009A57C1">
        <w:rPr>
          <w:sz w:val="28"/>
          <w:szCs w:val="28"/>
          <w:lang w:val="uk-UA"/>
        </w:rPr>
        <w:t xml:space="preserve"> теоретичних, правових і практичних проблем висновку експерта як джерела доказів</w:t>
      </w:r>
      <w:r w:rsidR="008C213B" w:rsidRPr="009A57C1">
        <w:rPr>
          <w:sz w:val="28"/>
          <w:szCs w:val="28"/>
          <w:lang w:val="uk-UA"/>
        </w:rPr>
        <w:t xml:space="preserve"> у кримінальній процесуальній науці </w:t>
      </w:r>
      <w:r w:rsidR="0072571B" w:rsidRPr="009A57C1">
        <w:rPr>
          <w:sz w:val="28"/>
          <w:szCs w:val="28"/>
          <w:lang w:val="uk-UA"/>
        </w:rPr>
        <w:t>України</w:t>
      </w:r>
      <w:r w:rsidR="008C213B" w:rsidRPr="009A57C1">
        <w:rPr>
          <w:sz w:val="28"/>
          <w:szCs w:val="28"/>
          <w:lang w:val="uk-UA"/>
        </w:rPr>
        <w:t>, за результатами якого сформульовано ряд наукових положень і висновків. Зокрема, до них відносяться такі:</w:t>
      </w:r>
    </w:p>
    <w:p w:rsidR="008C213B" w:rsidRPr="009A57C1" w:rsidRDefault="008C213B" w:rsidP="008C213B">
      <w:pPr>
        <w:pStyle w:val="af"/>
        <w:tabs>
          <w:tab w:val="left" w:pos="993"/>
        </w:tabs>
        <w:spacing w:line="360" w:lineRule="auto"/>
        <w:ind w:left="0" w:firstLine="709"/>
        <w:contextualSpacing w:val="0"/>
        <w:jc w:val="both"/>
        <w:rPr>
          <w:sz w:val="28"/>
          <w:szCs w:val="28"/>
          <w:lang w:val="uk-UA"/>
        </w:rPr>
      </w:pPr>
      <w:r w:rsidRPr="009A57C1">
        <w:rPr>
          <w:sz w:val="28"/>
          <w:szCs w:val="28"/>
          <w:lang w:val="uk-UA"/>
        </w:rPr>
        <w:t>- вперше визначено поняття “висновок експерта” як джерел</w:t>
      </w:r>
      <w:r w:rsidR="0072571B" w:rsidRPr="009A57C1">
        <w:rPr>
          <w:sz w:val="28"/>
          <w:szCs w:val="28"/>
          <w:lang w:val="uk-UA"/>
        </w:rPr>
        <w:t>а</w:t>
      </w:r>
      <w:r w:rsidRPr="009A57C1">
        <w:rPr>
          <w:sz w:val="28"/>
          <w:szCs w:val="28"/>
          <w:lang w:val="uk-UA"/>
        </w:rPr>
        <w:t xml:space="preserve"> доказів в кримінальному провадженні України з врахуванням змін, які відбулися з моменту прийняття КПК України 2012 р. з врахуванням останніх змін законодавства у зв’язку з уніфікацією всіх юридичних процесів в Україні; </w:t>
      </w:r>
    </w:p>
    <w:p w:rsidR="00D24C45" w:rsidRPr="009A57C1" w:rsidRDefault="008C213B" w:rsidP="00027735">
      <w:pPr>
        <w:pStyle w:val="a4"/>
        <w:shd w:val="clear" w:color="auto" w:fill="FFFFFF"/>
        <w:spacing w:before="0" w:beforeAutospacing="0" w:after="0" w:afterAutospacing="0" w:line="360" w:lineRule="auto"/>
        <w:ind w:firstLine="709"/>
        <w:jc w:val="both"/>
        <w:rPr>
          <w:sz w:val="28"/>
          <w:szCs w:val="28"/>
          <w:lang w:val="uk-UA"/>
        </w:rPr>
      </w:pPr>
      <w:r w:rsidRPr="009A57C1">
        <w:rPr>
          <w:sz w:val="28"/>
          <w:szCs w:val="28"/>
          <w:lang w:val="uk-UA"/>
        </w:rPr>
        <w:t>- отримала подальший розвиток</w:t>
      </w:r>
      <w:r w:rsidRPr="009A57C1">
        <w:rPr>
          <w:sz w:val="32"/>
          <w:szCs w:val="28"/>
          <w:lang w:val="uk-UA"/>
        </w:rPr>
        <w:t xml:space="preserve"> </w:t>
      </w:r>
      <w:r w:rsidRPr="009A57C1">
        <w:rPr>
          <w:sz w:val="28"/>
          <w:szCs w:val="28"/>
          <w:lang w:val="uk-UA"/>
        </w:rPr>
        <w:t>п</w:t>
      </w:r>
      <w:r w:rsidR="00D24C45" w:rsidRPr="009A57C1">
        <w:rPr>
          <w:sz w:val="28"/>
          <w:szCs w:val="28"/>
          <w:lang w:val="uk-UA"/>
        </w:rPr>
        <w:t>ропозиція передбачити у К</w:t>
      </w:r>
      <w:r w:rsidR="0072571B" w:rsidRPr="009A57C1">
        <w:rPr>
          <w:sz w:val="28"/>
          <w:szCs w:val="28"/>
          <w:lang w:val="uk-UA"/>
        </w:rPr>
        <w:t xml:space="preserve">ПК </w:t>
      </w:r>
      <w:r w:rsidR="00D24C45" w:rsidRPr="009A57C1">
        <w:rPr>
          <w:sz w:val="28"/>
          <w:szCs w:val="28"/>
          <w:lang w:val="uk-UA"/>
        </w:rPr>
        <w:t>України положення відносно допустимості використання як джерела доказу висновку експерта, виконаного іноземними громадянами або іноземними експертними установами;</w:t>
      </w:r>
    </w:p>
    <w:p w:rsidR="00D24C45" w:rsidRPr="009A57C1" w:rsidRDefault="00D24C45" w:rsidP="00027735">
      <w:pPr>
        <w:pStyle w:val="a4"/>
        <w:shd w:val="clear" w:color="auto" w:fill="FFFFFF"/>
        <w:spacing w:before="0" w:beforeAutospacing="0" w:after="0" w:afterAutospacing="0" w:line="360" w:lineRule="auto"/>
        <w:ind w:firstLine="709"/>
        <w:jc w:val="both"/>
        <w:rPr>
          <w:sz w:val="28"/>
          <w:szCs w:val="28"/>
          <w:lang w:val="uk-UA"/>
        </w:rPr>
      </w:pPr>
      <w:r w:rsidRPr="009A57C1">
        <w:rPr>
          <w:sz w:val="28"/>
          <w:szCs w:val="28"/>
          <w:lang w:val="uk-UA"/>
        </w:rPr>
        <w:t xml:space="preserve">– </w:t>
      </w:r>
      <w:r w:rsidR="0072571B" w:rsidRPr="009A57C1">
        <w:rPr>
          <w:sz w:val="28"/>
          <w:szCs w:val="28"/>
          <w:lang w:val="uk-UA"/>
        </w:rPr>
        <w:t>отримало подальший розвиток</w:t>
      </w:r>
      <w:r w:rsidR="0072571B" w:rsidRPr="009A57C1">
        <w:rPr>
          <w:sz w:val="32"/>
          <w:szCs w:val="28"/>
          <w:lang w:val="uk-UA"/>
        </w:rPr>
        <w:t xml:space="preserve"> </w:t>
      </w:r>
      <w:r w:rsidRPr="009A57C1">
        <w:rPr>
          <w:sz w:val="28"/>
          <w:szCs w:val="28"/>
          <w:lang w:val="uk-UA"/>
        </w:rPr>
        <w:t>положення про допустимість ймовірних висновків як непрямих доказів на основі аналізу їх юридичної та логічної природи</w:t>
      </w:r>
      <w:r w:rsidR="0072571B" w:rsidRPr="009A57C1">
        <w:rPr>
          <w:sz w:val="28"/>
          <w:szCs w:val="28"/>
          <w:lang w:val="uk-UA"/>
        </w:rPr>
        <w:t>;</w:t>
      </w:r>
    </w:p>
    <w:p w:rsidR="00D24C45" w:rsidRPr="009A57C1" w:rsidRDefault="00D24C45" w:rsidP="00027735">
      <w:pPr>
        <w:pStyle w:val="a4"/>
        <w:shd w:val="clear" w:color="auto" w:fill="FFFFFF"/>
        <w:spacing w:before="0" w:beforeAutospacing="0" w:after="0" w:afterAutospacing="0" w:line="360" w:lineRule="auto"/>
        <w:ind w:firstLine="709"/>
        <w:jc w:val="both"/>
        <w:rPr>
          <w:sz w:val="28"/>
          <w:szCs w:val="28"/>
          <w:lang w:val="uk-UA"/>
        </w:rPr>
      </w:pPr>
      <w:r w:rsidRPr="009A57C1">
        <w:rPr>
          <w:sz w:val="28"/>
          <w:szCs w:val="28"/>
          <w:lang w:val="uk-UA"/>
        </w:rPr>
        <w:t xml:space="preserve">– </w:t>
      </w:r>
      <w:r w:rsidR="0072571B" w:rsidRPr="009A57C1">
        <w:rPr>
          <w:sz w:val="28"/>
          <w:szCs w:val="28"/>
          <w:lang w:val="uk-UA"/>
        </w:rPr>
        <w:t>отримало подальший розвиток</w:t>
      </w:r>
      <w:r w:rsidR="0072571B" w:rsidRPr="009A57C1">
        <w:rPr>
          <w:sz w:val="32"/>
          <w:szCs w:val="28"/>
          <w:lang w:val="uk-UA"/>
        </w:rPr>
        <w:t xml:space="preserve"> </w:t>
      </w:r>
      <w:r w:rsidRPr="009A57C1">
        <w:rPr>
          <w:sz w:val="28"/>
          <w:szCs w:val="28"/>
          <w:lang w:val="uk-UA"/>
        </w:rPr>
        <w:t>визначення поняття спеціальних знань, що дало можливість розмежувати суб’єктів їх використання та суб’єктів їх застосування;</w:t>
      </w:r>
    </w:p>
    <w:p w:rsidR="00D24C45" w:rsidRPr="009A57C1" w:rsidRDefault="00D24C45" w:rsidP="00027735">
      <w:pPr>
        <w:pStyle w:val="a4"/>
        <w:shd w:val="clear" w:color="auto" w:fill="FFFFFF"/>
        <w:spacing w:before="0" w:beforeAutospacing="0" w:after="0" w:afterAutospacing="0" w:line="360" w:lineRule="auto"/>
        <w:ind w:firstLine="709"/>
        <w:jc w:val="both"/>
        <w:rPr>
          <w:sz w:val="28"/>
          <w:szCs w:val="28"/>
          <w:lang w:val="uk-UA"/>
        </w:rPr>
      </w:pPr>
      <w:r w:rsidRPr="009A57C1">
        <w:rPr>
          <w:sz w:val="28"/>
          <w:szCs w:val="28"/>
          <w:lang w:val="uk-UA"/>
        </w:rPr>
        <w:t xml:space="preserve">– </w:t>
      </w:r>
      <w:r w:rsidR="0072571B" w:rsidRPr="009A57C1">
        <w:rPr>
          <w:sz w:val="28"/>
          <w:szCs w:val="28"/>
          <w:lang w:val="uk-UA"/>
        </w:rPr>
        <w:t>отримали подальший розвиток</w:t>
      </w:r>
      <w:r w:rsidR="0072571B" w:rsidRPr="009A57C1">
        <w:rPr>
          <w:sz w:val="32"/>
          <w:szCs w:val="28"/>
          <w:lang w:val="uk-UA"/>
        </w:rPr>
        <w:t xml:space="preserve"> </w:t>
      </w:r>
      <w:r w:rsidR="0072571B" w:rsidRPr="009A57C1">
        <w:rPr>
          <w:sz w:val="28"/>
          <w:szCs w:val="28"/>
          <w:lang w:val="uk-UA"/>
        </w:rPr>
        <w:t>положення щодо</w:t>
      </w:r>
      <w:r w:rsidR="0072571B" w:rsidRPr="009A57C1">
        <w:rPr>
          <w:sz w:val="32"/>
          <w:szCs w:val="28"/>
          <w:lang w:val="uk-UA"/>
        </w:rPr>
        <w:t xml:space="preserve"> </w:t>
      </w:r>
      <w:r w:rsidRPr="009A57C1">
        <w:rPr>
          <w:sz w:val="28"/>
          <w:szCs w:val="28"/>
          <w:lang w:val="uk-UA"/>
        </w:rPr>
        <w:t>вимоги до структури висновку експерта, яка повинна бути закріплена в К</w:t>
      </w:r>
      <w:r w:rsidR="0072571B" w:rsidRPr="009A57C1">
        <w:rPr>
          <w:sz w:val="28"/>
          <w:szCs w:val="28"/>
          <w:lang w:val="uk-UA"/>
        </w:rPr>
        <w:t xml:space="preserve">ПК </w:t>
      </w:r>
      <w:r w:rsidRPr="009A57C1">
        <w:rPr>
          <w:sz w:val="28"/>
          <w:szCs w:val="28"/>
          <w:lang w:val="uk-UA"/>
        </w:rPr>
        <w:t>України, оскільки правильне оформлення висновку експерта як з логічної, так і з процесуальної сторони має досить суттєве значення для оцінки його слідчим, прокурором або судом;</w:t>
      </w:r>
    </w:p>
    <w:p w:rsidR="00D24C45" w:rsidRPr="009A57C1" w:rsidRDefault="0072571B" w:rsidP="00027735">
      <w:pPr>
        <w:pStyle w:val="a4"/>
        <w:shd w:val="clear" w:color="auto" w:fill="FFFFFF"/>
        <w:spacing w:before="0" w:beforeAutospacing="0" w:after="0" w:afterAutospacing="0" w:line="360" w:lineRule="auto"/>
        <w:ind w:firstLine="709"/>
        <w:jc w:val="both"/>
        <w:rPr>
          <w:sz w:val="28"/>
          <w:szCs w:val="28"/>
          <w:lang w:val="uk-UA"/>
        </w:rPr>
      </w:pPr>
      <w:r w:rsidRPr="009A57C1">
        <w:rPr>
          <w:sz w:val="28"/>
          <w:szCs w:val="28"/>
          <w:lang w:val="uk-UA"/>
        </w:rPr>
        <w:t xml:space="preserve">– </w:t>
      </w:r>
      <w:r w:rsidR="00D24C45" w:rsidRPr="009A57C1">
        <w:rPr>
          <w:sz w:val="28"/>
          <w:szCs w:val="28"/>
          <w:lang w:val="uk-UA"/>
        </w:rPr>
        <w:t>набуло подальшого розвитку</w:t>
      </w:r>
      <w:r w:rsidRPr="009A57C1">
        <w:rPr>
          <w:sz w:val="28"/>
          <w:szCs w:val="28"/>
          <w:lang w:val="uk-UA"/>
        </w:rPr>
        <w:t xml:space="preserve"> </w:t>
      </w:r>
      <w:r w:rsidR="00D24C45" w:rsidRPr="009A57C1">
        <w:rPr>
          <w:sz w:val="28"/>
          <w:szCs w:val="28"/>
          <w:lang w:val="uk-UA"/>
        </w:rPr>
        <w:t xml:space="preserve">положення про те, що належність, допустимість, достовірність та достатність є невід’ємними властивостями </w:t>
      </w:r>
      <w:r w:rsidRPr="009A57C1">
        <w:rPr>
          <w:sz w:val="28"/>
          <w:szCs w:val="28"/>
          <w:lang w:val="uk-UA"/>
        </w:rPr>
        <w:t xml:space="preserve"> висновку експерта, як різновиду д</w:t>
      </w:r>
      <w:r w:rsidR="00D24C45" w:rsidRPr="009A57C1">
        <w:rPr>
          <w:sz w:val="28"/>
          <w:szCs w:val="28"/>
          <w:lang w:val="uk-UA"/>
        </w:rPr>
        <w:t>оказів</w:t>
      </w:r>
      <w:r w:rsidRPr="009A57C1">
        <w:rPr>
          <w:sz w:val="28"/>
          <w:szCs w:val="28"/>
          <w:lang w:val="uk-UA"/>
        </w:rPr>
        <w:t>.</w:t>
      </w:r>
    </w:p>
    <w:p w:rsidR="0072571B" w:rsidRPr="00027977" w:rsidRDefault="0072571B" w:rsidP="0072571B">
      <w:pPr>
        <w:spacing w:line="360" w:lineRule="auto"/>
        <w:ind w:firstLine="709"/>
        <w:jc w:val="both"/>
        <w:rPr>
          <w:sz w:val="28"/>
          <w:szCs w:val="28"/>
          <w:lang w:val="uk-UA"/>
        </w:rPr>
      </w:pPr>
      <w:r w:rsidRPr="009A57C1">
        <w:rPr>
          <w:b/>
          <w:sz w:val="28"/>
          <w:szCs w:val="28"/>
          <w:lang w:val="uk-UA"/>
        </w:rPr>
        <w:t>Обсяг і структура дослідження</w:t>
      </w:r>
      <w:r w:rsidRPr="009A57C1">
        <w:rPr>
          <w:sz w:val="28"/>
          <w:szCs w:val="28"/>
          <w:lang w:val="uk-UA"/>
        </w:rPr>
        <w:t xml:space="preserve">. Магістерська робота складається зі </w:t>
      </w:r>
      <w:r w:rsidRPr="00027977">
        <w:rPr>
          <w:sz w:val="28"/>
          <w:szCs w:val="28"/>
          <w:lang w:val="uk-UA"/>
        </w:rPr>
        <w:t xml:space="preserve">вступу, </w:t>
      </w:r>
      <w:r w:rsidR="00027977" w:rsidRPr="00027977">
        <w:rPr>
          <w:sz w:val="28"/>
          <w:szCs w:val="28"/>
          <w:lang w:val="uk-UA"/>
        </w:rPr>
        <w:t xml:space="preserve">двох </w:t>
      </w:r>
      <w:r w:rsidRPr="00027977">
        <w:rPr>
          <w:sz w:val="28"/>
          <w:szCs w:val="28"/>
          <w:lang w:val="uk-UA"/>
        </w:rPr>
        <w:t xml:space="preserve">розділів, що містять </w:t>
      </w:r>
      <w:r w:rsidR="00027977" w:rsidRPr="00027977">
        <w:rPr>
          <w:sz w:val="28"/>
          <w:szCs w:val="28"/>
          <w:lang w:val="uk-UA"/>
        </w:rPr>
        <w:t>6</w:t>
      </w:r>
      <w:r w:rsidRPr="00027977">
        <w:rPr>
          <w:sz w:val="28"/>
          <w:szCs w:val="28"/>
          <w:lang w:val="uk-UA"/>
        </w:rPr>
        <w:t xml:space="preserve"> підрозділів, висновків, списку використаної літератури. Загальний обсяг дослідження складає </w:t>
      </w:r>
      <w:r w:rsidR="00027977" w:rsidRPr="00027977">
        <w:rPr>
          <w:sz w:val="28"/>
          <w:szCs w:val="28"/>
          <w:lang w:val="uk-UA"/>
        </w:rPr>
        <w:t>94</w:t>
      </w:r>
      <w:r w:rsidRPr="00027977">
        <w:rPr>
          <w:sz w:val="28"/>
          <w:szCs w:val="28"/>
          <w:lang w:val="uk-UA"/>
        </w:rPr>
        <w:t xml:space="preserve"> сторінок, з яких: </w:t>
      </w:r>
      <w:r w:rsidR="00027977" w:rsidRPr="00027977">
        <w:rPr>
          <w:sz w:val="28"/>
          <w:szCs w:val="28"/>
          <w:lang w:val="uk-UA"/>
        </w:rPr>
        <w:t xml:space="preserve">83 </w:t>
      </w:r>
      <w:r w:rsidRPr="00027977">
        <w:rPr>
          <w:sz w:val="28"/>
          <w:szCs w:val="28"/>
          <w:lang w:val="uk-UA"/>
        </w:rPr>
        <w:t>сторінок – основний текст роботи, 1</w:t>
      </w:r>
      <w:r w:rsidR="00027977" w:rsidRPr="00027977">
        <w:rPr>
          <w:sz w:val="28"/>
          <w:szCs w:val="28"/>
          <w:lang w:val="uk-UA"/>
        </w:rPr>
        <w:t>1</w:t>
      </w:r>
      <w:r w:rsidRPr="00027977">
        <w:rPr>
          <w:sz w:val="28"/>
          <w:szCs w:val="28"/>
          <w:lang w:val="uk-UA"/>
        </w:rPr>
        <w:t xml:space="preserve"> сторінок – список використан</w:t>
      </w:r>
      <w:r w:rsidR="00027977" w:rsidRPr="00027977">
        <w:rPr>
          <w:sz w:val="28"/>
          <w:szCs w:val="28"/>
          <w:lang w:val="uk-UA"/>
        </w:rPr>
        <w:t xml:space="preserve">их </w:t>
      </w:r>
    </w:p>
    <w:p w:rsidR="00027977" w:rsidRPr="00027977" w:rsidRDefault="00027977" w:rsidP="00027977">
      <w:pPr>
        <w:spacing w:line="360" w:lineRule="auto"/>
        <w:jc w:val="both"/>
        <w:rPr>
          <w:b/>
          <w:sz w:val="28"/>
          <w:szCs w:val="28"/>
          <w:lang w:val="uk-UA"/>
        </w:rPr>
      </w:pPr>
      <w:r w:rsidRPr="00027977">
        <w:rPr>
          <w:sz w:val="28"/>
          <w:szCs w:val="28"/>
          <w:lang w:val="uk-UA"/>
        </w:rPr>
        <w:t>джерел.</w:t>
      </w:r>
    </w:p>
    <w:p w:rsidR="00494217" w:rsidRDefault="00494217" w:rsidP="00DD58FA">
      <w:pPr>
        <w:spacing w:line="360" w:lineRule="auto"/>
        <w:jc w:val="center"/>
        <w:rPr>
          <w:b/>
          <w:sz w:val="28"/>
          <w:szCs w:val="28"/>
          <w:shd w:val="clear" w:color="auto" w:fill="FFFFFF"/>
          <w:lang w:val="uk-UA"/>
        </w:rPr>
      </w:pPr>
      <w:bookmarkStart w:id="0" w:name="_GoBack"/>
      <w:bookmarkEnd w:id="0"/>
      <w:r w:rsidRPr="009A57C1">
        <w:rPr>
          <w:b/>
          <w:sz w:val="28"/>
          <w:szCs w:val="28"/>
          <w:shd w:val="clear" w:color="auto" w:fill="FFFFFF"/>
          <w:lang w:val="uk-UA"/>
        </w:rPr>
        <w:t>ВИСНОВКИ</w:t>
      </w:r>
    </w:p>
    <w:p w:rsidR="009A57C1" w:rsidRPr="009A57C1" w:rsidRDefault="009A57C1" w:rsidP="00DD58FA">
      <w:pPr>
        <w:spacing w:line="360" w:lineRule="auto"/>
        <w:jc w:val="center"/>
        <w:rPr>
          <w:b/>
          <w:sz w:val="28"/>
          <w:szCs w:val="28"/>
          <w:shd w:val="clear" w:color="auto" w:fill="FFFFFF"/>
          <w:lang w:val="uk-UA"/>
        </w:rPr>
      </w:pPr>
    </w:p>
    <w:p w:rsidR="00494217" w:rsidRPr="009A57C1" w:rsidRDefault="009A57C1" w:rsidP="009A57C1">
      <w:pPr>
        <w:spacing w:line="360" w:lineRule="auto"/>
        <w:ind w:firstLine="709"/>
        <w:jc w:val="both"/>
        <w:rPr>
          <w:sz w:val="28"/>
          <w:szCs w:val="28"/>
          <w:shd w:val="clear" w:color="auto" w:fill="FFFFFF"/>
          <w:lang w:val="uk-UA"/>
        </w:rPr>
      </w:pPr>
      <w:r w:rsidRPr="009A57C1">
        <w:rPr>
          <w:sz w:val="28"/>
          <w:szCs w:val="28"/>
          <w:shd w:val="clear" w:color="auto" w:fill="FFFFFF"/>
          <w:lang w:val="uk-UA"/>
        </w:rPr>
        <w:t xml:space="preserve">В результаті проведеного дипломного дослідження були зроблені наступні висновки: </w:t>
      </w:r>
    </w:p>
    <w:p w:rsidR="00F41F7B" w:rsidRPr="009A57C1" w:rsidRDefault="00F41F7B" w:rsidP="009A57C1">
      <w:pPr>
        <w:pStyle w:val="af"/>
        <w:numPr>
          <w:ilvl w:val="0"/>
          <w:numId w:val="6"/>
        </w:numPr>
        <w:spacing w:line="360" w:lineRule="auto"/>
        <w:ind w:left="0" w:firstLine="709"/>
        <w:jc w:val="both"/>
        <w:rPr>
          <w:sz w:val="28"/>
          <w:szCs w:val="28"/>
          <w:lang w:val="uk-UA"/>
        </w:rPr>
      </w:pPr>
      <w:r w:rsidRPr="009A57C1">
        <w:rPr>
          <w:sz w:val="28"/>
          <w:szCs w:val="28"/>
          <w:lang w:val="uk-UA"/>
        </w:rPr>
        <w:t xml:space="preserve">Судова експертиза - це процесуальна дія, яка полягає в дослідженні експертом, на виконання завдання слідчого або судді, речових доказів та інших матеріалів з метою встановлення фактичних даних та обставин, що мають значення для правильного вирішення кримінального провадження. </w:t>
      </w:r>
    </w:p>
    <w:p w:rsidR="00F41F7B" w:rsidRPr="009A57C1" w:rsidRDefault="00F41F7B" w:rsidP="00F41F7B">
      <w:pPr>
        <w:pStyle w:val="a4"/>
        <w:shd w:val="clear" w:color="auto" w:fill="FFFFFF"/>
        <w:spacing w:before="0" w:beforeAutospacing="0" w:after="0" w:afterAutospacing="0" w:line="360" w:lineRule="auto"/>
        <w:ind w:firstLine="708"/>
        <w:jc w:val="both"/>
        <w:rPr>
          <w:sz w:val="28"/>
          <w:szCs w:val="28"/>
          <w:lang w:val="uk-UA"/>
        </w:rPr>
      </w:pPr>
      <w:r w:rsidRPr="009A57C1">
        <w:rPr>
          <w:sz w:val="28"/>
          <w:szCs w:val="28"/>
          <w:lang w:val="uk-UA"/>
        </w:rPr>
        <w:t>Визначенню поняття судової експертизи, з’ясуванню її правового змісту у процесуальній літературі приділялося, та і досі приділяється багато уваги. Але незважаючи на наявні в літературі численні визначення судової експертизи, Закон України “Про судову експертизу”</w:t>
      </w:r>
      <w:r w:rsidR="009A57C1">
        <w:rPr>
          <w:sz w:val="28"/>
          <w:szCs w:val="28"/>
          <w:lang w:val="uk-UA"/>
        </w:rPr>
        <w:t xml:space="preserve"> </w:t>
      </w:r>
      <w:r w:rsidRPr="009A57C1">
        <w:rPr>
          <w:sz w:val="28"/>
          <w:szCs w:val="28"/>
          <w:lang w:val="uk-UA"/>
        </w:rPr>
        <w:t>1994 р. дає своє визначення: судова експертиза - це дослідження експертом на основі спеціальних знань матеріальних об’єктів, явищ та процесів, які містять інформацію про обставини справи, що перебуває у провадженні органів  розслідування або суду.</w:t>
      </w:r>
    </w:p>
    <w:p w:rsidR="009A57C1" w:rsidRDefault="009A57C1" w:rsidP="009A57C1">
      <w:pPr>
        <w:pStyle w:val="2"/>
        <w:numPr>
          <w:ilvl w:val="0"/>
          <w:numId w:val="6"/>
        </w:numPr>
        <w:spacing w:line="360" w:lineRule="auto"/>
        <w:ind w:left="0" w:firstLine="709"/>
        <w:jc w:val="both"/>
        <w:rPr>
          <w:szCs w:val="28"/>
          <w:lang w:val="uk-UA"/>
        </w:rPr>
      </w:pPr>
      <w:r w:rsidRPr="009A57C1">
        <w:rPr>
          <w:szCs w:val="28"/>
          <w:lang w:val="uk-UA"/>
        </w:rPr>
        <w:t>Спеціальними знаннями слід вважати ті знання, які отримані особою в рамках якоїсь певної професії, підкріплені відповідною освітою та досвідом роботи. Тут важливими слід вважати два моменти - отримання знань особою при навчанні своєї професії і подальше їх вдосконалення в результаті роботи за даною професією. Однак не слід забувати, що наявність диплома ще не показник компетентності даної особи.</w:t>
      </w:r>
    </w:p>
    <w:p w:rsidR="00F41F7B" w:rsidRPr="009A57C1" w:rsidRDefault="00F41F7B" w:rsidP="009A57C1">
      <w:pPr>
        <w:pStyle w:val="2"/>
        <w:spacing w:line="360" w:lineRule="auto"/>
        <w:ind w:firstLine="708"/>
        <w:jc w:val="both"/>
        <w:rPr>
          <w:szCs w:val="28"/>
          <w:lang w:val="uk-UA"/>
        </w:rPr>
      </w:pPr>
      <w:r w:rsidRPr="009A57C1">
        <w:rPr>
          <w:szCs w:val="28"/>
          <w:lang w:val="uk-UA"/>
        </w:rPr>
        <w:t>Спеціальні знання можуть відноситися до будь-якої сфери людської діяльності – науки, техніки, мистецтва, ремесла. Винятки становлять правові знання. Експерт у кримінальному провадженні не вправі вирішувати питання правового характеру, навіть якщо вони перед ним поставлені. Цим положенням чинний КПК України встановив пряму заборону щодо проведення експертизи для з’ясування питань права (ч.1 ст. 242). Раніше обмеження щодо проведення у кримінальному процесі правових експертиз мало лише рекомендаційний характер.</w:t>
      </w:r>
    </w:p>
    <w:p w:rsidR="00F41F7B" w:rsidRPr="009A57C1" w:rsidRDefault="009A57C1" w:rsidP="00F41F7B">
      <w:pPr>
        <w:spacing w:line="360" w:lineRule="auto"/>
        <w:ind w:firstLine="708"/>
        <w:jc w:val="both"/>
        <w:rPr>
          <w:sz w:val="28"/>
          <w:szCs w:val="28"/>
          <w:lang w:val="uk-UA"/>
        </w:rPr>
      </w:pPr>
      <w:r>
        <w:rPr>
          <w:sz w:val="28"/>
          <w:szCs w:val="28"/>
          <w:lang w:val="uk-UA"/>
        </w:rPr>
        <w:t xml:space="preserve">3. </w:t>
      </w:r>
      <w:r w:rsidR="00F41F7B" w:rsidRPr="009A57C1">
        <w:rPr>
          <w:sz w:val="28"/>
          <w:szCs w:val="28"/>
          <w:lang w:val="uk-UA"/>
        </w:rPr>
        <w:t>В юридичній літературі науковці виділяють такі ознаки експертизи: застосування спеціальних знань, процесуальна форма призначення експертизи, процесуальна самостійність і індивідуальна відповідальність судового експерта, безпосереднє дослідження об’єктів експертизи, об’єктивне і всебічне проведення судової експертизи, процесуальне оформлення результатів експертизи, проведення дослідження з метою встановлення обставин справи, спеціальний суб’єкт експертизи, процесуальна форма її проведення, оформлення результатів у вигляді висновку експерта, надання висновку, дослідження як процес застосування спеціальних знань, об’єкти дослідження.</w:t>
      </w:r>
    </w:p>
    <w:p w:rsidR="00F41F7B" w:rsidRPr="009A57C1" w:rsidRDefault="009A57C1" w:rsidP="00F41F7B">
      <w:pPr>
        <w:spacing w:line="360" w:lineRule="auto"/>
        <w:ind w:firstLine="708"/>
        <w:jc w:val="both"/>
        <w:rPr>
          <w:sz w:val="28"/>
          <w:szCs w:val="28"/>
          <w:lang w:val="uk-UA"/>
        </w:rPr>
      </w:pPr>
      <w:r>
        <w:rPr>
          <w:sz w:val="28"/>
          <w:szCs w:val="28"/>
          <w:lang w:val="uk-UA"/>
        </w:rPr>
        <w:t xml:space="preserve">4. </w:t>
      </w:r>
      <w:r w:rsidR="00F41F7B" w:rsidRPr="009A57C1">
        <w:rPr>
          <w:sz w:val="28"/>
          <w:szCs w:val="28"/>
          <w:lang w:val="uk-UA"/>
        </w:rPr>
        <w:t xml:space="preserve">Діючий кримінальний процесуальний закон передбачає випадки, коли призначення і проведення експертизи є обов’язковим. Але незважаючи на це, є питання котрі потребують додаткового і більш детального розгляду. Зокрема, ч. 3 ст. 242 КПК України передбачає, що примусове залучення особи для проведення медичної або психіатричної експертизи здійснюються за ухвалою слідчого судді, суду. Натомість у даній статті не визначено категорію осіб, яким може бути призначено судово-медичну або судово-психіатричну експертизу в примусовому порядку, припускаємо, що така експертиза може бути призначена примусово підозрюваному, потерпілому, а в виключних ситуаціях – свідку.  Проведення такого освідування не потребує значного часу для  перебування особи в умовах судово-медичного чи психіатричного стаціонару. Виходячи з того, що умови проведення стаціонарної судово-медичної та стаціонарної психіатричної експертиз потребують тривалого перебування особи у відповідному медичному стаціонарі з певними обмеженнями, необхідними для проведення експертизи, дозвіл на проведення стаціонарної судово-медичної та судово-психіатричної експертиз може бути наданим лише щодо підозрюваного чи обвинуваченого. Порядок надання такого дозволу і його безпосереднього застосування здійснюється за правилами, які встановлені КПК України для застосування запобіжного заходу у вигляді тримання під вартою. </w:t>
      </w:r>
    </w:p>
    <w:p w:rsidR="00F41F7B" w:rsidRPr="009A57C1" w:rsidRDefault="00F41F7B" w:rsidP="00F41F7B">
      <w:pPr>
        <w:shd w:val="clear" w:color="auto" w:fill="FFFFFF"/>
        <w:spacing w:line="360" w:lineRule="auto"/>
        <w:ind w:firstLine="709"/>
        <w:jc w:val="both"/>
        <w:rPr>
          <w:sz w:val="28"/>
          <w:szCs w:val="28"/>
          <w:lang w:val="uk-UA"/>
        </w:rPr>
      </w:pPr>
      <w:r w:rsidRPr="009A57C1">
        <w:rPr>
          <w:sz w:val="28"/>
          <w:szCs w:val="28"/>
          <w:lang w:val="uk-UA"/>
        </w:rPr>
        <w:t xml:space="preserve"> </w:t>
      </w:r>
      <w:r w:rsidR="009A57C1">
        <w:rPr>
          <w:sz w:val="28"/>
          <w:szCs w:val="28"/>
          <w:lang w:val="uk-UA"/>
        </w:rPr>
        <w:t xml:space="preserve">5. </w:t>
      </w:r>
      <w:r w:rsidRPr="009A57C1">
        <w:rPr>
          <w:sz w:val="28"/>
          <w:szCs w:val="28"/>
          <w:lang w:val="uk-UA"/>
        </w:rPr>
        <w:t xml:space="preserve">У КПК України немає прямого пояснення, що слід вважати спеціальними знаннями і навичками, тоді як саме правильне розуміння цього питання в теорії кримінального процесу визначає і критерії залучення фахівців на практиці. Нерідко можна почути думку, що це питання є важливим тільки в тому випадку, якщо мова йде про вибір експерта. У літературі теж відсутнє єдине розуміння “спеціальних знань”. </w:t>
      </w:r>
    </w:p>
    <w:p w:rsidR="00F41F7B" w:rsidRPr="009A57C1" w:rsidRDefault="00F41F7B" w:rsidP="00F41F7B">
      <w:pPr>
        <w:pStyle w:val="2"/>
        <w:spacing w:line="360" w:lineRule="auto"/>
        <w:ind w:firstLine="720"/>
        <w:jc w:val="both"/>
        <w:rPr>
          <w:szCs w:val="28"/>
          <w:lang w:val="uk-UA"/>
        </w:rPr>
      </w:pPr>
      <w:r w:rsidRPr="009A57C1">
        <w:rPr>
          <w:szCs w:val="28"/>
          <w:lang w:val="uk-UA"/>
        </w:rPr>
        <w:t>Основна мета залучення фахівця до участі в провадженні слідчих (розшукових) дій - розширити практичні можливості слідчого у виявленні, закріпленні та вилученні доказів. Залучення фахівця до участі в провадженні у справі - право, а не обов’язок слідчого (за винятком зазначених у законі випадків обов’язкового залучення педагога або лікаря).</w:t>
      </w:r>
    </w:p>
    <w:p w:rsidR="00F41F7B" w:rsidRPr="009A57C1" w:rsidRDefault="009A57C1" w:rsidP="00F41F7B">
      <w:pPr>
        <w:pStyle w:val="2"/>
        <w:spacing w:line="360" w:lineRule="auto"/>
        <w:ind w:firstLine="720"/>
        <w:jc w:val="both"/>
        <w:rPr>
          <w:szCs w:val="28"/>
          <w:lang w:val="uk-UA"/>
        </w:rPr>
      </w:pPr>
      <w:r>
        <w:rPr>
          <w:szCs w:val="28"/>
          <w:lang w:val="uk-UA"/>
        </w:rPr>
        <w:t xml:space="preserve">6. </w:t>
      </w:r>
      <w:r w:rsidR="00F41F7B" w:rsidRPr="009A57C1">
        <w:rPr>
          <w:szCs w:val="28"/>
          <w:lang w:val="uk-UA"/>
        </w:rPr>
        <w:t xml:space="preserve">Крім проведення експертизи і надання висновку експертом, кримінальним процесуальним законодавством України передбачена, консультативна діяльність спеціаліста (ч. 1 ст. 71 КПК України). Спеціаліст як консультант – фігура в судочинстві відносно нова, і ця сторона діяльності обізнаної особи, на наш погляд, задіяна далеко не повною мірою.  Довідково-консультативна форма використання спеціальних знань може полягати в наступних формах: вказівка сторонам на об’єкти, котрі в майбутньому можуть набути статусу речових доказів; звертання уваги стороні, яка його залучила, на характерні обставини чи особливості досліджуваних речей і документів; допомога слідчому визначитись щодо необхідності проведення експертного дослідження в конкретній ситуації; з’ясування питання щодо призначення одноособової експертизи або ж комплексної (комісійної) експертизи; допомога слідчому, прокурору, суду у правильному формулюванні питань, які підлягають постановці перед експертом; визначення повного переліку документів, які необхідно надати у розпорядження експерту тощо.  </w:t>
      </w:r>
    </w:p>
    <w:p w:rsidR="00F41F7B" w:rsidRPr="009A57C1" w:rsidRDefault="009A57C1" w:rsidP="00F41F7B">
      <w:pPr>
        <w:spacing w:line="360" w:lineRule="auto"/>
        <w:ind w:firstLine="709"/>
        <w:jc w:val="both"/>
        <w:rPr>
          <w:sz w:val="28"/>
          <w:szCs w:val="28"/>
          <w:lang w:val="uk-UA"/>
        </w:rPr>
      </w:pPr>
      <w:r>
        <w:rPr>
          <w:sz w:val="28"/>
          <w:szCs w:val="28"/>
          <w:lang w:val="uk-UA"/>
        </w:rPr>
        <w:t xml:space="preserve">7. </w:t>
      </w:r>
      <w:r w:rsidR="00F41F7B" w:rsidRPr="009A57C1">
        <w:rPr>
          <w:sz w:val="28"/>
          <w:szCs w:val="28"/>
          <w:lang w:val="uk-UA"/>
        </w:rPr>
        <w:t>Судовим експертом може бути особа, яка призначається за зверненням сторони кримінального провадження або за дорученням слідчого судді чи суду, що володіє необхідними науковими, технічними або іншими спеціальними знаннями, застосування яких вимагається для вирішення питань, що виникають при провадженні у кримінальній справі з метою  надання висновку з досліджуваних питань. Частину 1 ст. 69 КПК України варто, на кшталт вимог до захисника, доповнити реченням наступного змісту: “Як експерт у кримінальне провадження повинна залучатися особа, яка відповідає вимогам, закріпленим у Законі України “Про судову експертизу” та внесена до Державного реєстру атестованих судових експертів”.</w:t>
      </w:r>
    </w:p>
    <w:p w:rsidR="00F41F7B" w:rsidRPr="009A57C1" w:rsidRDefault="009A57C1" w:rsidP="00F41F7B">
      <w:pPr>
        <w:spacing w:line="360" w:lineRule="auto"/>
        <w:ind w:firstLine="708"/>
        <w:jc w:val="both"/>
        <w:rPr>
          <w:sz w:val="28"/>
          <w:szCs w:val="28"/>
          <w:lang w:val="uk-UA"/>
        </w:rPr>
      </w:pPr>
      <w:r>
        <w:rPr>
          <w:sz w:val="28"/>
          <w:szCs w:val="28"/>
          <w:lang w:val="uk-UA"/>
        </w:rPr>
        <w:t xml:space="preserve">8. </w:t>
      </w:r>
      <w:r w:rsidR="00F41F7B" w:rsidRPr="009A57C1">
        <w:rPr>
          <w:sz w:val="28"/>
          <w:szCs w:val="28"/>
          <w:lang w:val="uk-UA"/>
        </w:rPr>
        <w:t xml:space="preserve">Висновок експерта є самостійним процесуальним джерелом доказів, якій отримується в ході проведення судової експертизи як певної слідчої (розшукової) дії. Висновок експерта містить синтезовану в межах компетенції та компетентності експерта й визначеного суб’єктом звернення предмету дослідження інформацію, що була отримана за допомогою спеціальних наукових методів і знань безпосередньо під час проведення самого дослідження та з наданих експерту процесуальних джерел доказів. </w:t>
      </w:r>
    </w:p>
    <w:p w:rsidR="00F41F7B" w:rsidRPr="009A57C1" w:rsidRDefault="00F41F7B" w:rsidP="00F41F7B">
      <w:pPr>
        <w:spacing w:line="360" w:lineRule="auto"/>
        <w:ind w:firstLine="709"/>
        <w:jc w:val="both"/>
        <w:rPr>
          <w:sz w:val="28"/>
          <w:szCs w:val="28"/>
          <w:lang w:val="uk-UA"/>
        </w:rPr>
      </w:pPr>
      <w:r w:rsidRPr="009A57C1">
        <w:rPr>
          <w:sz w:val="28"/>
          <w:szCs w:val="28"/>
          <w:lang w:val="uk-UA"/>
        </w:rPr>
        <w:t>Висновок експерта відрізняється за своєю природою від інших джерел доказів такими рисами: він є результатом дослідження обізнаної особи, яка володіє спеціальними знаннями та за фахом, компетенцією має право на проведення такого дослідження; дослідження проводиться на підставі трьох видів інформації: а) яка міститься в матеріалах кримінального провадження (отримана з інших джерел доказів – показань, речових доказів, документів); б) яка була отримана під час використання методів у процесі самого дослідження (бесіда, спостереження, експеримент тощо); в) яка складає професійні знання експерта; з об’єктивного боку, предмет дослідження (а отже, і обсяг інформації, яку необхідно, бажано отримати) визначається стороною, яка залучила експерта, тобто колом питань, які були поставлені на його вирішення; зі суб’єктивного боку, предмет дослідження обмежується знаннями експерта, його правами, видом експертизи</w:t>
      </w:r>
    </w:p>
    <w:p w:rsidR="00F41F7B" w:rsidRPr="009A57C1" w:rsidRDefault="009A57C1" w:rsidP="00F41F7B">
      <w:pPr>
        <w:spacing w:line="360" w:lineRule="auto"/>
        <w:ind w:firstLine="708"/>
        <w:jc w:val="both"/>
        <w:rPr>
          <w:sz w:val="28"/>
          <w:szCs w:val="28"/>
          <w:lang w:val="uk-UA"/>
        </w:rPr>
      </w:pPr>
      <w:r>
        <w:rPr>
          <w:sz w:val="28"/>
          <w:szCs w:val="28"/>
          <w:lang w:val="uk-UA"/>
        </w:rPr>
        <w:t xml:space="preserve">9. </w:t>
      </w:r>
      <w:r w:rsidR="00F41F7B" w:rsidRPr="009A57C1">
        <w:rPr>
          <w:sz w:val="28"/>
          <w:szCs w:val="28"/>
          <w:lang w:val="uk-UA"/>
        </w:rPr>
        <w:t xml:space="preserve">В сучасному кримінальному процесі питання переваги висновку експерта над іншими джерелами доказів не стоїть, що відповідає правилам оцінки доказів за внутрішнім переконанням з точки зору належності, допустимості, достовірності, достатності та взаємозв’язку, без привілеїв щодо наперед установленої сили певного доказу (ст. 94 КПК України). У ч. 10 ст. 101 КПК України зазначається, що висновок експерта не є обов’язковим для особи або органу, яка здійснює провадження, але незгода з ним повинна бути вмотивована у відповідних постанові, ухвалі, вироку. </w:t>
      </w:r>
    </w:p>
    <w:p w:rsidR="00F41F7B" w:rsidRPr="009A57C1" w:rsidRDefault="009A57C1" w:rsidP="00F41F7B">
      <w:pPr>
        <w:spacing w:line="360" w:lineRule="auto"/>
        <w:ind w:firstLine="708"/>
        <w:jc w:val="both"/>
        <w:rPr>
          <w:sz w:val="28"/>
          <w:szCs w:val="28"/>
          <w:lang w:val="uk-UA"/>
        </w:rPr>
      </w:pPr>
      <w:r>
        <w:rPr>
          <w:sz w:val="28"/>
          <w:szCs w:val="28"/>
          <w:lang w:val="uk-UA"/>
        </w:rPr>
        <w:t xml:space="preserve">10. </w:t>
      </w:r>
      <w:r w:rsidR="00F41F7B" w:rsidRPr="009A57C1">
        <w:rPr>
          <w:sz w:val="28"/>
          <w:szCs w:val="28"/>
          <w:lang w:val="uk-UA"/>
        </w:rPr>
        <w:t xml:space="preserve">Закріпивши в КПК України інститут конкурентної (альтернативної) експертизи, тобто можливість її призначення всіма сторонами кримінального провадження та надання суду цих висновків, законодавець залишив без уваги важливі питання: 1) чітко не розмежовані випадки необхідності звернення сторони захисту до сторони обвинувачення або суду задля призначення експертизи та випадки самостійного звернення до експерта; 2) у випадках залучення експерта стороною захисту не визначена це форма і зміст документа про проведення експертизи; 3) необхідність ознайомлення з матеріалами експертизи сторони захисту; 4) чи зобов’язана сторона захисту повідомляти, у свою чергу, сторону обвинувачення про залучення експерта. </w:t>
      </w:r>
    </w:p>
    <w:p w:rsidR="00F41F7B" w:rsidRPr="009A57C1" w:rsidRDefault="009A57C1" w:rsidP="00F41F7B">
      <w:pPr>
        <w:pStyle w:val="a4"/>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11. </w:t>
      </w:r>
      <w:r w:rsidR="00F41F7B" w:rsidRPr="009A57C1">
        <w:rPr>
          <w:sz w:val="28"/>
          <w:szCs w:val="28"/>
          <w:lang w:val="uk-UA"/>
        </w:rPr>
        <w:t>Висновок експерта складається з трьох частин: вступна; дослідницька; заключна або власне “висновок”. Висновки експерта повинні бути обґрунтованими, зрозумілими для всіх учасників процесу й містити прямі відповіді на поставлені питання. По змісту висновки експерта можуть ставитися до властивостей, стану об’єктів, до обставин і механізму події, можуть свідчити про існування фактів, об’єктів, про включення їх у який-небудь клас або групу, про відповідність (невідповідності) яких-небудь дій спеціальним правилам.</w:t>
      </w:r>
    </w:p>
    <w:p w:rsidR="00F41F7B" w:rsidRPr="009A57C1" w:rsidRDefault="00FC7E96" w:rsidP="00F41F7B">
      <w:pPr>
        <w:spacing w:line="360" w:lineRule="auto"/>
        <w:ind w:firstLine="709"/>
        <w:jc w:val="both"/>
        <w:rPr>
          <w:b/>
          <w:sz w:val="28"/>
          <w:szCs w:val="28"/>
          <w:lang w:val="uk-UA"/>
        </w:rPr>
      </w:pPr>
      <w:r>
        <w:rPr>
          <w:sz w:val="28"/>
          <w:szCs w:val="28"/>
          <w:lang w:val="uk-UA"/>
        </w:rPr>
        <w:t xml:space="preserve">12. </w:t>
      </w:r>
      <w:r w:rsidR="00F41F7B" w:rsidRPr="009A57C1">
        <w:rPr>
          <w:sz w:val="28"/>
          <w:szCs w:val="28"/>
          <w:lang w:val="uk-UA"/>
        </w:rPr>
        <w:t>Щодо доказового значення висновку експерта, найбільш прийнятною є наступна думка:  ця характеристика відображає його місце в системі інших доказів у справі, а також рівень аргументованості висновку експерта та його сприятливості до розуміння слідчим (судом), іншими учасниками кримінального процесу. Доказове значення має враховуватися слідчим при оцінці висновку експерта в системі доказів у кримінальній справі. Доказова значущість результатів експертизи зумовлюється не тільки їх місцем в системі інших доказів у справі, але й залежить від змісту висновку експерта, якостей описання в ньому перебігу та результатів досліджень.</w:t>
      </w:r>
    </w:p>
    <w:p w:rsidR="00494217" w:rsidRPr="009A57C1" w:rsidRDefault="00494217"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Default="00494217" w:rsidP="00027735">
      <w:pPr>
        <w:spacing w:line="360" w:lineRule="auto"/>
        <w:ind w:firstLine="709"/>
        <w:jc w:val="both"/>
        <w:rPr>
          <w:b/>
          <w:sz w:val="28"/>
          <w:szCs w:val="28"/>
          <w:shd w:val="clear" w:color="auto" w:fill="FFFFFF"/>
          <w:lang w:val="uk-UA"/>
        </w:rPr>
      </w:pPr>
    </w:p>
    <w:p w:rsidR="00FC7E96" w:rsidRDefault="00FC7E96" w:rsidP="00027735">
      <w:pPr>
        <w:spacing w:line="360" w:lineRule="auto"/>
        <w:ind w:firstLine="709"/>
        <w:jc w:val="both"/>
        <w:rPr>
          <w:b/>
          <w:sz w:val="28"/>
          <w:szCs w:val="28"/>
          <w:shd w:val="clear" w:color="auto" w:fill="FFFFFF"/>
          <w:lang w:val="uk-UA"/>
        </w:rPr>
      </w:pPr>
    </w:p>
    <w:p w:rsidR="00FC7E96" w:rsidRPr="009A57C1" w:rsidRDefault="00FC7E96" w:rsidP="00027735">
      <w:pPr>
        <w:spacing w:line="360" w:lineRule="auto"/>
        <w:ind w:firstLine="709"/>
        <w:jc w:val="both"/>
        <w:rPr>
          <w:b/>
          <w:sz w:val="28"/>
          <w:szCs w:val="28"/>
          <w:shd w:val="clear" w:color="auto" w:fill="FFFFFF"/>
          <w:lang w:val="uk-UA"/>
        </w:rPr>
      </w:pPr>
    </w:p>
    <w:p w:rsidR="00494217" w:rsidRPr="009A57C1" w:rsidRDefault="00494217" w:rsidP="00027735">
      <w:pPr>
        <w:spacing w:line="360" w:lineRule="auto"/>
        <w:ind w:firstLine="709"/>
        <w:jc w:val="both"/>
        <w:rPr>
          <w:b/>
          <w:sz w:val="28"/>
          <w:szCs w:val="28"/>
          <w:shd w:val="clear" w:color="auto" w:fill="FFFFFF"/>
          <w:lang w:val="uk-UA"/>
        </w:rPr>
      </w:pPr>
    </w:p>
    <w:p w:rsidR="00494217" w:rsidRDefault="00494217" w:rsidP="00DD58FA">
      <w:pPr>
        <w:spacing w:line="360" w:lineRule="auto"/>
        <w:jc w:val="center"/>
        <w:rPr>
          <w:b/>
          <w:sz w:val="28"/>
          <w:szCs w:val="28"/>
          <w:shd w:val="clear" w:color="auto" w:fill="FFFFFF"/>
          <w:lang w:val="uk-UA"/>
        </w:rPr>
      </w:pPr>
      <w:r w:rsidRPr="009A57C1">
        <w:rPr>
          <w:b/>
          <w:sz w:val="28"/>
          <w:szCs w:val="28"/>
          <w:shd w:val="clear" w:color="auto" w:fill="FFFFFF"/>
          <w:lang w:val="uk-UA"/>
        </w:rPr>
        <w:t>СПИСОК ВИКОРИСТАНИХ ДЖЕРЕЛ</w:t>
      </w:r>
    </w:p>
    <w:p w:rsidR="00D57929" w:rsidRDefault="00D57929" w:rsidP="00DD58FA">
      <w:pPr>
        <w:spacing w:line="360" w:lineRule="auto"/>
        <w:jc w:val="center"/>
        <w:rPr>
          <w:b/>
          <w:sz w:val="28"/>
          <w:szCs w:val="28"/>
          <w:shd w:val="clear" w:color="auto" w:fill="FFFFFF"/>
          <w:lang w:val="uk-UA"/>
        </w:rPr>
      </w:pPr>
    </w:p>
    <w:p w:rsidR="00D57929" w:rsidRDefault="00D57929" w:rsidP="00D57929">
      <w:pPr>
        <w:spacing w:line="360" w:lineRule="auto"/>
        <w:jc w:val="both"/>
        <w:rPr>
          <w:b/>
          <w:sz w:val="28"/>
          <w:szCs w:val="28"/>
        </w:rPr>
      </w:pPr>
      <w:r>
        <w:rPr>
          <w:b/>
          <w:sz w:val="28"/>
          <w:szCs w:val="28"/>
          <w:shd w:val="clear" w:color="auto" w:fill="FFFFFF"/>
          <w:lang w:val="uk-UA"/>
        </w:rPr>
        <w:t xml:space="preserve"> </w:t>
      </w:r>
      <w:r>
        <w:rPr>
          <w:b/>
          <w:sz w:val="28"/>
          <w:szCs w:val="28"/>
          <w:shd w:val="clear" w:color="auto" w:fill="FFFFFF"/>
          <w:lang w:val="uk-UA"/>
        </w:rPr>
        <w:tab/>
      </w:r>
      <w:r w:rsidRPr="008B2BFA">
        <w:rPr>
          <w:b/>
          <w:sz w:val="28"/>
          <w:szCs w:val="28"/>
        </w:rPr>
        <w:t>Нормативний матеріал:</w:t>
      </w:r>
    </w:p>
    <w:p w:rsidR="00D57929" w:rsidRDefault="00D57929" w:rsidP="00D57929">
      <w:pPr>
        <w:spacing w:line="360" w:lineRule="auto"/>
        <w:jc w:val="both"/>
        <w:rPr>
          <w:sz w:val="28"/>
          <w:szCs w:val="28"/>
        </w:rPr>
      </w:pPr>
    </w:p>
    <w:p w:rsidR="00D57929" w:rsidRDefault="00D57929" w:rsidP="00D57929">
      <w:pPr>
        <w:numPr>
          <w:ilvl w:val="0"/>
          <w:numId w:val="7"/>
        </w:numPr>
        <w:tabs>
          <w:tab w:val="clear" w:pos="360"/>
          <w:tab w:val="num" w:pos="0"/>
        </w:tabs>
        <w:autoSpaceDE w:val="0"/>
        <w:autoSpaceDN w:val="0"/>
        <w:adjustRightInd w:val="0"/>
        <w:spacing w:line="360" w:lineRule="auto"/>
        <w:ind w:left="0" w:firstLine="709"/>
        <w:jc w:val="both"/>
        <w:rPr>
          <w:sz w:val="28"/>
          <w:szCs w:val="28"/>
        </w:rPr>
      </w:pPr>
      <w:r w:rsidRPr="00217404">
        <w:rPr>
          <w:sz w:val="28"/>
          <w:szCs w:val="28"/>
        </w:rPr>
        <w:t>Конституція України: Закон України від 28</w:t>
      </w:r>
      <w:r>
        <w:rPr>
          <w:sz w:val="28"/>
          <w:szCs w:val="28"/>
        </w:rPr>
        <w:t>.06.1996 р.</w:t>
      </w:r>
      <w:r w:rsidRPr="00217404">
        <w:rPr>
          <w:sz w:val="28"/>
          <w:szCs w:val="28"/>
        </w:rPr>
        <w:t xml:space="preserve"> № 254к/96-ВР // Відомості Верховної Ради України. – 1996. – № 30. – Ст. 141.</w:t>
      </w:r>
    </w:p>
    <w:p w:rsidR="00D57929" w:rsidRPr="00217404" w:rsidRDefault="00D57929" w:rsidP="00D57929">
      <w:pPr>
        <w:numPr>
          <w:ilvl w:val="0"/>
          <w:numId w:val="7"/>
        </w:numPr>
        <w:tabs>
          <w:tab w:val="clear" w:pos="360"/>
          <w:tab w:val="num" w:pos="0"/>
        </w:tabs>
        <w:autoSpaceDE w:val="0"/>
        <w:autoSpaceDN w:val="0"/>
        <w:adjustRightInd w:val="0"/>
        <w:spacing w:line="360" w:lineRule="auto"/>
        <w:ind w:left="0" w:firstLine="709"/>
        <w:jc w:val="both"/>
        <w:rPr>
          <w:sz w:val="28"/>
          <w:szCs w:val="28"/>
        </w:rPr>
      </w:pPr>
      <w:r w:rsidRPr="00217404">
        <w:rPr>
          <w:sz w:val="28"/>
          <w:szCs w:val="28"/>
        </w:rPr>
        <w:t xml:space="preserve">Кримінальний процесуальний кодекс України </w:t>
      </w:r>
      <w:r w:rsidRPr="00217404">
        <w:rPr>
          <w:sz w:val="28"/>
          <w:szCs w:val="28"/>
          <w:shd w:val="clear" w:color="auto" w:fill="FFFFFF"/>
        </w:rPr>
        <w:t>від</w:t>
      </w:r>
      <w:r w:rsidRPr="00217404">
        <w:rPr>
          <w:rStyle w:val="apple-converted-space"/>
          <w:sz w:val="28"/>
          <w:szCs w:val="28"/>
          <w:shd w:val="clear" w:color="auto" w:fill="FFFFFF"/>
        </w:rPr>
        <w:t> </w:t>
      </w:r>
      <w:r w:rsidRPr="00217404">
        <w:rPr>
          <w:sz w:val="28"/>
          <w:szCs w:val="28"/>
          <w:bdr w:val="none" w:sz="0" w:space="0" w:color="auto" w:frame="1"/>
          <w:shd w:val="clear" w:color="auto" w:fill="FFFFFF"/>
        </w:rPr>
        <w:t xml:space="preserve">13.04.2012 р. </w:t>
      </w:r>
      <w:r w:rsidRPr="00217404">
        <w:rPr>
          <w:sz w:val="28"/>
          <w:szCs w:val="28"/>
        </w:rPr>
        <w:t xml:space="preserve"> </w:t>
      </w:r>
      <w:r w:rsidRPr="00217404">
        <w:rPr>
          <w:rFonts w:eastAsia="TimesNewRomanPSMT"/>
          <w:sz w:val="28"/>
          <w:szCs w:val="28"/>
        </w:rPr>
        <w:t>[Електронний ресурс]. – Режим доступу :</w:t>
      </w:r>
      <w:r w:rsidRPr="00217404">
        <w:rPr>
          <w:sz w:val="28"/>
          <w:szCs w:val="28"/>
        </w:rPr>
        <w:t xml:space="preserve"> </w:t>
      </w:r>
      <w:hyperlink r:id="rId8" w:history="1">
        <w:r w:rsidRPr="00D57929">
          <w:rPr>
            <w:rStyle w:val="aa"/>
            <w:rFonts w:eastAsia="TimesNewRomanPSMT"/>
            <w:color w:val="auto"/>
            <w:sz w:val="28"/>
            <w:szCs w:val="28"/>
            <w:u w:val="none"/>
          </w:rPr>
          <w:t>http://zakon2.rada.gov.ua/laws/show/4651– 17</w:t>
        </w:r>
      </w:hyperlink>
      <w:r w:rsidRPr="00D57929">
        <w:rPr>
          <w:rFonts w:eastAsia="TimesNewRomanPSMT"/>
          <w:sz w:val="28"/>
          <w:szCs w:val="28"/>
        </w:rPr>
        <w:t>.</w:t>
      </w:r>
      <w:r w:rsidRPr="00217404">
        <w:rPr>
          <w:rFonts w:eastAsia="TimesNewRomanPSMT"/>
          <w:sz w:val="28"/>
          <w:szCs w:val="28"/>
        </w:rPr>
        <w:t xml:space="preserve"> – </w:t>
      </w:r>
      <w:r w:rsidRPr="00217404">
        <w:rPr>
          <w:sz w:val="28"/>
          <w:szCs w:val="28"/>
        </w:rPr>
        <w:t>Назва з екрану.</w:t>
      </w:r>
    </w:p>
    <w:p w:rsidR="00D57929" w:rsidRDefault="00D57929" w:rsidP="00D57929">
      <w:pPr>
        <w:numPr>
          <w:ilvl w:val="0"/>
          <w:numId w:val="7"/>
        </w:numPr>
        <w:tabs>
          <w:tab w:val="num" w:pos="0"/>
        </w:tabs>
        <w:spacing w:line="360" w:lineRule="auto"/>
        <w:ind w:left="0" w:firstLine="720"/>
        <w:jc w:val="both"/>
        <w:rPr>
          <w:color w:val="000000"/>
          <w:sz w:val="28"/>
          <w:szCs w:val="28"/>
        </w:rPr>
      </w:pPr>
      <w:r>
        <w:rPr>
          <w:color w:val="000000"/>
          <w:sz w:val="28"/>
          <w:szCs w:val="28"/>
        </w:rPr>
        <w:t>Кримінально-процесуальний кодекс України: Закон УРСР від 28.12.1960 р. № 1001-V // Відомості Верховної Ради УРСР. – 1961. – № 2. – Ст. 15.</w:t>
      </w:r>
    </w:p>
    <w:p w:rsidR="00D57929" w:rsidRPr="00217404" w:rsidRDefault="00D57929" w:rsidP="00D57929">
      <w:pPr>
        <w:numPr>
          <w:ilvl w:val="0"/>
          <w:numId w:val="7"/>
        </w:numPr>
        <w:tabs>
          <w:tab w:val="num" w:pos="0"/>
        </w:tabs>
        <w:spacing w:line="360" w:lineRule="auto"/>
        <w:ind w:left="0" w:firstLine="708"/>
        <w:jc w:val="both"/>
        <w:rPr>
          <w:sz w:val="28"/>
          <w:szCs w:val="28"/>
          <w:lang w:val="uk-UA"/>
        </w:rPr>
      </w:pPr>
      <w:r w:rsidRPr="00217404">
        <w:rPr>
          <w:iCs/>
          <w:color w:val="000000"/>
          <w:sz w:val="28"/>
          <w:szCs w:val="28"/>
        </w:rPr>
        <w:t>Кримінальний кодекс України</w:t>
      </w:r>
      <w:r w:rsidRPr="00217404">
        <w:rPr>
          <w:color w:val="000000"/>
          <w:sz w:val="28"/>
          <w:szCs w:val="28"/>
        </w:rPr>
        <w:t>:</w:t>
      </w:r>
      <w:r w:rsidRPr="00217404">
        <w:rPr>
          <w:iCs/>
          <w:color w:val="000000"/>
          <w:sz w:val="28"/>
          <w:szCs w:val="28"/>
        </w:rPr>
        <w:t xml:space="preserve"> </w:t>
      </w:r>
      <w:r w:rsidRPr="00217404">
        <w:rPr>
          <w:color w:val="000000"/>
          <w:sz w:val="28"/>
          <w:szCs w:val="28"/>
        </w:rPr>
        <w:t xml:space="preserve">Закон України </w:t>
      </w:r>
      <w:r w:rsidRPr="00217404">
        <w:rPr>
          <w:iCs/>
          <w:color w:val="000000"/>
          <w:sz w:val="28"/>
          <w:szCs w:val="28"/>
        </w:rPr>
        <w:t>від 5</w:t>
      </w:r>
      <w:r>
        <w:rPr>
          <w:iCs/>
          <w:color w:val="000000"/>
          <w:sz w:val="28"/>
          <w:szCs w:val="28"/>
        </w:rPr>
        <w:t>.04.</w:t>
      </w:r>
      <w:r w:rsidRPr="00217404">
        <w:rPr>
          <w:iCs/>
          <w:color w:val="000000"/>
          <w:sz w:val="28"/>
          <w:szCs w:val="28"/>
        </w:rPr>
        <w:t xml:space="preserve">2001 </w:t>
      </w:r>
      <w:r w:rsidRPr="00217404">
        <w:rPr>
          <w:color w:val="000000"/>
          <w:sz w:val="28"/>
          <w:szCs w:val="28"/>
        </w:rPr>
        <w:t>р</w:t>
      </w:r>
      <w:r>
        <w:rPr>
          <w:color w:val="000000"/>
          <w:sz w:val="28"/>
          <w:szCs w:val="28"/>
        </w:rPr>
        <w:t xml:space="preserve">. </w:t>
      </w:r>
      <w:r w:rsidRPr="00217404">
        <w:rPr>
          <w:color w:val="000000"/>
          <w:sz w:val="28"/>
          <w:szCs w:val="28"/>
        </w:rPr>
        <w:t>№ 2341-III // Відомості Верховної Ради України. – 2001. – № 25-26. – Ст. 131.</w:t>
      </w:r>
    </w:p>
    <w:p w:rsidR="00D57929" w:rsidRPr="00217404" w:rsidRDefault="00D57929" w:rsidP="00D57929">
      <w:pPr>
        <w:numPr>
          <w:ilvl w:val="0"/>
          <w:numId w:val="7"/>
        </w:numPr>
        <w:tabs>
          <w:tab w:val="num" w:pos="0"/>
        </w:tabs>
        <w:spacing w:line="360" w:lineRule="auto"/>
        <w:ind w:left="0" w:firstLine="708"/>
        <w:jc w:val="both"/>
        <w:rPr>
          <w:sz w:val="28"/>
          <w:szCs w:val="28"/>
          <w:lang w:val="uk-UA"/>
        </w:rPr>
      </w:pPr>
      <w:r w:rsidRPr="00217404">
        <w:rPr>
          <w:color w:val="000000"/>
          <w:sz w:val="28"/>
          <w:szCs w:val="28"/>
        </w:rPr>
        <w:t xml:space="preserve"> </w:t>
      </w:r>
      <w:r w:rsidRPr="00217404">
        <w:rPr>
          <w:sz w:val="28"/>
          <w:szCs w:val="28"/>
        </w:rPr>
        <w:t>Про судову експертизу</w:t>
      </w:r>
      <w:r>
        <w:rPr>
          <w:sz w:val="28"/>
          <w:szCs w:val="28"/>
          <w:lang w:val="uk-UA"/>
        </w:rPr>
        <w:t xml:space="preserve"> : </w:t>
      </w:r>
      <w:r w:rsidRPr="00217404">
        <w:rPr>
          <w:sz w:val="28"/>
          <w:szCs w:val="28"/>
        </w:rPr>
        <w:t>Закон України від 25.02.1994 р. № 4038-XII // Відомості Верховної Ради</w:t>
      </w:r>
      <w:r>
        <w:rPr>
          <w:sz w:val="28"/>
          <w:szCs w:val="28"/>
        </w:rPr>
        <w:t>. – 1994. – № 28. – С</w:t>
      </w:r>
      <w:r w:rsidRPr="00217404">
        <w:rPr>
          <w:sz w:val="28"/>
          <w:szCs w:val="28"/>
        </w:rPr>
        <w:t>т.</w:t>
      </w:r>
      <w:r w:rsidRPr="00217404">
        <w:rPr>
          <w:sz w:val="28"/>
          <w:szCs w:val="28"/>
          <w:lang w:val="uk-UA"/>
        </w:rPr>
        <w:t xml:space="preserve"> </w:t>
      </w:r>
      <w:r w:rsidRPr="00217404">
        <w:rPr>
          <w:sz w:val="28"/>
          <w:szCs w:val="28"/>
        </w:rPr>
        <w:t>232.</w:t>
      </w:r>
    </w:p>
    <w:p w:rsidR="00D57929" w:rsidRPr="00410D8B" w:rsidRDefault="00D57929" w:rsidP="00D57929">
      <w:pPr>
        <w:numPr>
          <w:ilvl w:val="0"/>
          <w:numId w:val="7"/>
        </w:numPr>
        <w:tabs>
          <w:tab w:val="num" w:pos="0"/>
        </w:tabs>
        <w:spacing w:line="360" w:lineRule="auto"/>
        <w:ind w:left="0" w:firstLine="708"/>
        <w:jc w:val="both"/>
        <w:rPr>
          <w:sz w:val="28"/>
          <w:szCs w:val="28"/>
        </w:rPr>
      </w:pPr>
      <w:r w:rsidRPr="00410D8B">
        <w:rPr>
          <w:color w:val="000000"/>
          <w:sz w:val="28"/>
          <w:szCs w:val="28"/>
        </w:rPr>
        <w:t xml:space="preserve"> </w:t>
      </w:r>
      <w:r w:rsidRPr="00410D8B">
        <w:rPr>
          <w:sz w:val="28"/>
          <w:szCs w:val="28"/>
          <w:lang w:val="uk-UA"/>
        </w:rPr>
        <w:t xml:space="preserve">Про затвердження Інструкції про призначення та проведення судових експертиз та Науково-методичних рекомендацій з питань підготовки та призначення судових експертиз та експертних досліджень : Наказ Міністерства юстиції України № 53/5 від 08.10.1998 р.  </w:t>
      </w:r>
      <w:r w:rsidRPr="00410D8B">
        <w:rPr>
          <w:sz w:val="28"/>
          <w:szCs w:val="28"/>
        </w:rPr>
        <w:t>[Електронний ресурс].</w:t>
      </w:r>
      <w:r w:rsidRPr="00410D8B">
        <w:rPr>
          <w:sz w:val="28"/>
          <w:szCs w:val="28"/>
          <w:lang w:val="uk-UA"/>
        </w:rPr>
        <w:t xml:space="preserve"> -</w:t>
      </w:r>
      <w:r w:rsidRPr="00410D8B">
        <w:rPr>
          <w:sz w:val="28"/>
          <w:szCs w:val="28"/>
        </w:rPr>
        <w:t xml:space="preserve">  Режим доступу</w:t>
      </w:r>
      <w:r>
        <w:rPr>
          <w:sz w:val="28"/>
          <w:szCs w:val="28"/>
        </w:rPr>
        <w:t xml:space="preserve"> </w:t>
      </w:r>
      <w:r w:rsidRPr="00410D8B">
        <w:rPr>
          <w:sz w:val="28"/>
          <w:szCs w:val="28"/>
        </w:rPr>
        <w:t>:</w:t>
      </w:r>
      <w:r w:rsidRPr="00410D8B">
        <w:rPr>
          <w:sz w:val="28"/>
          <w:szCs w:val="28"/>
          <w:lang w:val="uk-UA"/>
        </w:rPr>
        <w:t xml:space="preserve"> </w:t>
      </w:r>
      <w:hyperlink r:id="rId9" w:history="1">
        <w:r w:rsidRPr="00410D8B">
          <w:rPr>
            <w:sz w:val="28"/>
            <w:szCs w:val="28"/>
            <w:lang w:val="uk-UA"/>
          </w:rPr>
          <w:t>http://zakon4.rada.gov.ua/laws/show/z0705-98</w:t>
        </w:r>
      </w:hyperlink>
      <w:r w:rsidRPr="00410D8B">
        <w:rPr>
          <w:sz w:val="28"/>
          <w:szCs w:val="28"/>
          <w:lang w:val="uk-UA"/>
        </w:rPr>
        <w:t xml:space="preserve">. - Назва з екрану. </w:t>
      </w:r>
    </w:p>
    <w:p w:rsidR="00D57929" w:rsidRPr="00410D8B" w:rsidRDefault="00D57929" w:rsidP="00D57929">
      <w:pPr>
        <w:numPr>
          <w:ilvl w:val="0"/>
          <w:numId w:val="7"/>
        </w:numPr>
        <w:tabs>
          <w:tab w:val="num" w:pos="0"/>
        </w:tabs>
        <w:spacing w:line="360" w:lineRule="auto"/>
        <w:ind w:left="0" w:firstLine="708"/>
        <w:jc w:val="both"/>
        <w:rPr>
          <w:sz w:val="28"/>
          <w:szCs w:val="28"/>
        </w:rPr>
      </w:pPr>
      <w:r w:rsidRPr="00410D8B">
        <w:rPr>
          <w:sz w:val="28"/>
          <w:szCs w:val="28"/>
          <w:lang w:val="uk-UA"/>
        </w:rPr>
        <w:t xml:space="preserve">Про судову експертизу в кримінальних і цивільних справах : Постанова Пленуму Верховного Суду України від 30.05.1997 № 8 </w:t>
      </w:r>
      <w:r w:rsidRPr="00410D8B">
        <w:rPr>
          <w:sz w:val="28"/>
          <w:szCs w:val="28"/>
        </w:rPr>
        <w:t>[Електронний ресурс].</w:t>
      </w:r>
      <w:r w:rsidRPr="00410D8B">
        <w:rPr>
          <w:sz w:val="28"/>
          <w:szCs w:val="28"/>
          <w:lang w:val="uk-UA"/>
        </w:rPr>
        <w:t xml:space="preserve"> -</w:t>
      </w:r>
      <w:r w:rsidRPr="00410D8B">
        <w:rPr>
          <w:sz w:val="28"/>
          <w:szCs w:val="28"/>
        </w:rPr>
        <w:t xml:space="preserve"> Режим доступу</w:t>
      </w:r>
      <w:r>
        <w:rPr>
          <w:sz w:val="28"/>
          <w:szCs w:val="28"/>
        </w:rPr>
        <w:t xml:space="preserve"> </w:t>
      </w:r>
      <w:r w:rsidRPr="00410D8B">
        <w:rPr>
          <w:sz w:val="28"/>
          <w:szCs w:val="28"/>
        </w:rPr>
        <w:t xml:space="preserve">: </w:t>
      </w:r>
      <w:hyperlink r:id="rId10" w:history="1">
        <w:r w:rsidRPr="00410D8B">
          <w:rPr>
            <w:sz w:val="28"/>
            <w:szCs w:val="28"/>
            <w:lang w:val="uk-UA"/>
          </w:rPr>
          <w:t>http://zakon4.rada.gov.ua/laws/show/v0008700-97</w:t>
        </w:r>
      </w:hyperlink>
      <w:r w:rsidRPr="00410D8B">
        <w:rPr>
          <w:sz w:val="28"/>
          <w:szCs w:val="28"/>
          <w:lang w:val="uk-UA"/>
        </w:rPr>
        <w:t>. – Назва з екрану.</w:t>
      </w:r>
    </w:p>
    <w:p w:rsidR="00D57929" w:rsidRPr="00410D8B" w:rsidRDefault="00D57929" w:rsidP="00D57929">
      <w:pPr>
        <w:numPr>
          <w:ilvl w:val="0"/>
          <w:numId w:val="7"/>
        </w:numPr>
        <w:tabs>
          <w:tab w:val="num" w:pos="0"/>
        </w:tabs>
        <w:spacing w:line="360" w:lineRule="auto"/>
        <w:ind w:left="0" w:firstLine="708"/>
        <w:jc w:val="both"/>
        <w:rPr>
          <w:sz w:val="28"/>
          <w:szCs w:val="28"/>
        </w:rPr>
      </w:pPr>
      <w:r w:rsidRPr="00410D8B">
        <w:rPr>
          <w:sz w:val="28"/>
          <w:szCs w:val="28"/>
          <w:lang w:val="uk-UA"/>
        </w:rPr>
        <w:t>Про судову практику в справах про злочини проти життя та здоров’я особи : Постанова Пленуму Верховного Суду України №</w:t>
      </w:r>
      <w:r>
        <w:rPr>
          <w:sz w:val="28"/>
          <w:szCs w:val="28"/>
          <w:lang w:val="uk-UA"/>
        </w:rPr>
        <w:t xml:space="preserve"> </w:t>
      </w:r>
      <w:r w:rsidRPr="00410D8B">
        <w:rPr>
          <w:sz w:val="28"/>
          <w:szCs w:val="28"/>
          <w:lang w:val="uk-UA"/>
        </w:rPr>
        <w:t>2 від 7</w:t>
      </w:r>
      <w:r>
        <w:rPr>
          <w:sz w:val="28"/>
          <w:szCs w:val="28"/>
          <w:lang w:val="uk-UA"/>
        </w:rPr>
        <w:t>.02.</w:t>
      </w:r>
      <w:r w:rsidRPr="00410D8B">
        <w:rPr>
          <w:sz w:val="28"/>
          <w:szCs w:val="28"/>
          <w:lang w:val="uk-UA"/>
        </w:rPr>
        <w:t xml:space="preserve">2003 р. </w:t>
      </w:r>
      <w:r w:rsidRPr="00410D8B">
        <w:rPr>
          <w:sz w:val="28"/>
          <w:szCs w:val="28"/>
        </w:rPr>
        <w:t>[Електронний ресурс].</w:t>
      </w:r>
      <w:r w:rsidRPr="00410D8B">
        <w:rPr>
          <w:sz w:val="28"/>
          <w:szCs w:val="28"/>
          <w:lang w:val="uk-UA"/>
        </w:rPr>
        <w:t xml:space="preserve"> -</w:t>
      </w:r>
      <w:r w:rsidRPr="00410D8B">
        <w:rPr>
          <w:sz w:val="28"/>
          <w:szCs w:val="28"/>
        </w:rPr>
        <w:t xml:space="preserve"> Режим доступу:</w:t>
      </w:r>
      <w:r w:rsidRPr="00410D8B">
        <w:rPr>
          <w:sz w:val="28"/>
          <w:szCs w:val="28"/>
          <w:lang w:val="uk-UA"/>
        </w:rPr>
        <w:t xml:space="preserve"> </w:t>
      </w:r>
      <w:hyperlink r:id="rId11" w:history="1">
        <w:r w:rsidRPr="00410D8B">
          <w:rPr>
            <w:sz w:val="28"/>
            <w:szCs w:val="28"/>
            <w:lang w:val="uk-UA"/>
          </w:rPr>
          <w:t>http://zakon4.rada.gov.ua/laws/show/v0002700-03</w:t>
        </w:r>
      </w:hyperlink>
      <w:r w:rsidRPr="00410D8B">
        <w:rPr>
          <w:sz w:val="28"/>
          <w:szCs w:val="28"/>
          <w:lang w:val="uk-UA"/>
        </w:rPr>
        <w:t xml:space="preserve"> . – Назва з екрану.</w:t>
      </w:r>
    </w:p>
    <w:p w:rsidR="00D57929" w:rsidRPr="00410D8B" w:rsidRDefault="00D57929" w:rsidP="00D57929">
      <w:pPr>
        <w:numPr>
          <w:ilvl w:val="0"/>
          <w:numId w:val="7"/>
        </w:numPr>
        <w:tabs>
          <w:tab w:val="num" w:pos="0"/>
        </w:tabs>
        <w:spacing w:line="360" w:lineRule="auto"/>
        <w:ind w:left="0" w:firstLine="708"/>
        <w:jc w:val="both"/>
        <w:rPr>
          <w:sz w:val="28"/>
          <w:szCs w:val="28"/>
          <w:lang w:val="uk-UA"/>
        </w:rPr>
      </w:pPr>
      <w:r w:rsidRPr="00410D8B">
        <w:rPr>
          <w:sz w:val="28"/>
          <w:szCs w:val="28"/>
          <w:lang w:val="uk-UA"/>
        </w:rPr>
        <w:t xml:space="preserve"> Порядок ведення Реєстру методик проведення судових експертиз : затверджено Наказом Міністерства юстиції України від 02</w:t>
      </w:r>
      <w:r>
        <w:rPr>
          <w:sz w:val="28"/>
          <w:szCs w:val="28"/>
          <w:lang w:val="uk-UA"/>
        </w:rPr>
        <w:t>.10.</w:t>
      </w:r>
      <w:r w:rsidRPr="00410D8B">
        <w:rPr>
          <w:sz w:val="28"/>
          <w:szCs w:val="28"/>
          <w:lang w:val="uk-UA"/>
        </w:rPr>
        <w:t>2008 р</w:t>
      </w:r>
      <w:r>
        <w:rPr>
          <w:sz w:val="28"/>
          <w:szCs w:val="28"/>
          <w:lang w:val="uk-UA"/>
        </w:rPr>
        <w:t>.</w:t>
      </w:r>
      <w:r w:rsidRPr="00410D8B">
        <w:rPr>
          <w:sz w:val="28"/>
          <w:szCs w:val="28"/>
          <w:lang w:val="uk-UA"/>
        </w:rPr>
        <w:t xml:space="preserve"> № 1666/5. -  зареєстровано в Міністерстві юстиції України 02</w:t>
      </w:r>
      <w:r>
        <w:rPr>
          <w:sz w:val="28"/>
          <w:szCs w:val="28"/>
          <w:lang w:val="uk-UA"/>
        </w:rPr>
        <w:t>.10.</w:t>
      </w:r>
      <w:r w:rsidRPr="00410D8B">
        <w:rPr>
          <w:sz w:val="28"/>
          <w:szCs w:val="28"/>
          <w:lang w:val="uk-UA"/>
        </w:rPr>
        <w:t>2008 р</w:t>
      </w:r>
      <w:r>
        <w:rPr>
          <w:sz w:val="28"/>
          <w:szCs w:val="28"/>
          <w:lang w:val="uk-UA"/>
        </w:rPr>
        <w:t>.</w:t>
      </w:r>
      <w:r w:rsidRPr="00410D8B">
        <w:rPr>
          <w:sz w:val="28"/>
          <w:szCs w:val="28"/>
          <w:lang w:val="uk-UA"/>
        </w:rPr>
        <w:t xml:space="preserve"> за № 924/15615. - [Електронний ресурс]. -  Режим доступу : </w:t>
      </w:r>
      <w:hyperlink r:id="rId12" w:history="1">
        <w:r w:rsidRPr="00410D8B">
          <w:rPr>
            <w:sz w:val="28"/>
            <w:szCs w:val="28"/>
            <w:lang w:val="uk-UA"/>
          </w:rPr>
          <w:t>http://zakon4.rada.gov.ua/laws/show/z0924-08</w:t>
        </w:r>
      </w:hyperlink>
      <w:r w:rsidRPr="00410D8B">
        <w:rPr>
          <w:sz w:val="28"/>
          <w:szCs w:val="28"/>
          <w:lang w:val="uk-UA"/>
        </w:rPr>
        <w:t>. – Назва з екрану.</w:t>
      </w:r>
      <w:r w:rsidRPr="00410D8B">
        <w:rPr>
          <w:sz w:val="28"/>
          <w:szCs w:val="28"/>
          <w:u w:val="single"/>
          <w:lang w:val="uk-UA"/>
        </w:rPr>
        <w:t xml:space="preserve">  </w:t>
      </w:r>
    </w:p>
    <w:p w:rsidR="00D57929" w:rsidRPr="00410D8B" w:rsidRDefault="00D57929" w:rsidP="00D57929">
      <w:pPr>
        <w:numPr>
          <w:ilvl w:val="0"/>
          <w:numId w:val="7"/>
        </w:numPr>
        <w:tabs>
          <w:tab w:val="num" w:pos="0"/>
        </w:tabs>
        <w:spacing w:line="360" w:lineRule="auto"/>
        <w:ind w:left="0" w:firstLine="708"/>
        <w:jc w:val="both"/>
        <w:rPr>
          <w:sz w:val="28"/>
          <w:szCs w:val="28"/>
          <w:lang w:val="uk-UA"/>
        </w:rPr>
      </w:pPr>
      <w:r w:rsidRPr="00410D8B">
        <w:rPr>
          <w:sz w:val="28"/>
          <w:szCs w:val="28"/>
          <w:lang w:val="uk-UA"/>
        </w:rPr>
        <w:t xml:space="preserve">Правила судово-медичного визначення ступеня тяжкості тілесних ушкоджень </w:t>
      </w:r>
      <w:r>
        <w:rPr>
          <w:sz w:val="28"/>
          <w:szCs w:val="28"/>
          <w:lang w:val="uk-UA"/>
        </w:rPr>
        <w:t xml:space="preserve">: </w:t>
      </w:r>
      <w:r w:rsidRPr="00410D8B">
        <w:rPr>
          <w:sz w:val="28"/>
          <w:szCs w:val="28"/>
          <w:lang w:val="uk-UA"/>
        </w:rPr>
        <w:t>Наказ Міністерства охорони здоров’я України від 17</w:t>
      </w:r>
      <w:r>
        <w:rPr>
          <w:sz w:val="28"/>
          <w:szCs w:val="28"/>
          <w:lang w:val="uk-UA"/>
        </w:rPr>
        <w:t>.01.</w:t>
      </w:r>
      <w:r w:rsidRPr="00410D8B">
        <w:rPr>
          <w:sz w:val="28"/>
          <w:szCs w:val="28"/>
          <w:lang w:val="uk-UA"/>
        </w:rPr>
        <w:t xml:space="preserve">1995 р. № 6. </w:t>
      </w:r>
      <w:r w:rsidRPr="00410D8B">
        <w:rPr>
          <w:sz w:val="28"/>
          <w:szCs w:val="28"/>
        </w:rPr>
        <w:t>[Електронний ресурс].</w:t>
      </w:r>
      <w:r w:rsidRPr="00410D8B">
        <w:rPr>
          <w:sz w:val="28"/>
          <w:szCs w:val="28"/>
          <w:lang w:val="uk-UA"/>
        </w:rPr>
        <w:t xml:space="preserve"> -</w:t>
      </w:r>
      <w:r w:rsidRPr="00410D8B">
        <w:rPr>
          <w:sz w:val="28"/>
          <w:szCs w:val="28"/>
        </w:rPr>
        <w:t xml:space="preserve">  Режим доступу :</w:t>
      </w:r>
      <w:r w:rsidRPr="00410D8B">
        <w:rPr>
          <w:sz w:val="28"/>
          <w:szCs w:val="28"/>
          <w:lang w:val="uk-UA"/>
        </w:rPr>
        <w:t xml:space="preserve"> </w:t>
      </w:r>
      <w:hyperlink r:id="rId13" w:history="1">
        <w:r w:rsidRPr="00410D8B">
          <w:rPr>
            <w:sz w:val="28"/>
            <w:szCs w:val="28"/>
            <w:lang w:val="uk-UA"/>
          </w:rPr>
          <w:t>http://zakon4.rada.gov.ua/laws/show/z0255-95</w:t>
        </w:r>
      </w:hyperlink>
      <w:r w:rsidRPr="00410D8B">
        <w:rPr>
          <w:sz w:val="28"/>
          <w:szCs w:val="28"/>
          <w:lang w:val="uk-UA"/>
        </w:rPr>
        <w:t>. – Назва з екрану.</w:t>
      </w:r>
    </w:p>
    <w:p w:rsidR="00D57929" w:rsidRPr="00410D8B" w:rsidRDefault="00D57929" w:rsidP="00D57929">
      <w:pPr>
        <w:spacing w:line="360" w:lineRule="auto"/>
        <w:ind w:firstLine="708"/>
        <w:jc w:val="both"/>
        <w:rPr>
          <w:sz w:val="28"/>
          <w:szCs w:val="28"/>
          <w:lang w:val="uk-UA"/>
        </w:rPr>
      </w:pPr>
    </w:p>
    <w:p w:rsidR="00D57929" w:rsidRDefault="00D57929" w:rsidP="00D57929">
      <w:pPr>
        <w:spacing w:line="360" w:lineRule="auto"/>
        <w:ind w:firstLine="708"/>
        <w:jc w:val="both"/>
        <w:rPr>
          <w:sz w:val="28"/>
          <w:szCs w:val="28"/>
        </w:rPr>
      </w:pPr>
    </w:p>
    <w:p w:rsidR="00D57929" w:rsidRPr="00C45C20" w:rsidRDefault="00D57929" w:rsidP="00D57929">
      <w:pPr>
        <w:pStyle w:val="a7"/>
        <w:tabs>
          <w:tab w:val="left" w:pos="142"/>
          <w:tab w:val="left" w:pos="284"/>
          <w:tab w:val="left" w:pos="851"/>
          <w:tab w:val="left" w:pos="1276"/>
          <w:tab w:val="left" w:pos="1418"/>
        </w:tabs>
        <w:spacing w:line="360" w:lineRule="auto"/>
        <w:ind w:left="426"/>
        <w:rPr>
          <w:b/>
          <w:bCs/>
          <w:color w:val="000000"/>
          <w:sz w:val="28"/>
          <w:szCs w:val="28"/>
        </w:rPr>
      </w:pPr>
      <w:r w:rsidRPr="00C45C20">
        <w:rPr>
          <w:b/>
          <w:bCs/>
          <w:color w:val="000000"/>
          <w:sz w:val="28"/>
          <w:szCs w:val="28"/>
        </w:rPr>
        <w:t>Спеціальна література:</w:t>
      </w:r>
    </w:p>
    <w:p w:rsidR="00D57929" w:rsidRPr="0079512D" w:rsidRDefault="00D57929" w:rsidP="00D57929">
      <w:pPr>
        <w:spacing w:line="360" w:lineRule="auto"/>
        <w:ind w:firstLine="708"/>
        <w:jc w:val="both"/>
        <w:rPr>
          <w:sz w:val="28"/>
          <w:szCs w:val="28"/>
          <w:lang w:val="uk-UA"/>
        </w:rPr>
      </w:pPr>
    </w:p>
    <w:p w:rsidR="00D57929" w:rsidRPr="00410D8B"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410D8B">
        <w:rPr>
          <w:sz w:val="28"/>
          <w:szCs w:val="28"/>
        </w:rPr>
        <w:t>Абакиров К. К. Процессуальные и организационные проблемы применения специальных познаний при производстве судебных экспертиз (по материалам Российской Федерации, Киргизии) : дис. … канд. юрид. наук : 12.00.09 / К. К. Абакиров. – М., 2000. – 188 c.</w:t>
      </w:r>
    </w:p>
    <w:p w:rsidR="00D57929"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410D8B">
        <w:rPr>
          <w:sz w:val="28"/>
          <w:szCs w:val="28"/>
        </w:rPr>
        <w:t>Аверьянова Т. В. Судебная экспертиза: курс общей теории / Т. В. Аверьянова. – М. : Норма, 2006. – 480 с.</w:t>
      </w:r>
      <w:r w:rsidRPr="00410D8B">
        <w:rPr>
          <w:sz w:val="28"/>
          <w:szCs w:val="28"/>
          <w:lang w:val="uk-UA"/>
        </w:rPr>
        <w:t xml:space="preserve"> </w:t>
      </w:r>
    </w:p>
    <w:p w:rsidR="00D57929" w:rsidRPr="00410D8B"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410D8B">
        <w:rPr>
          <w:sz w:val="28"/>
          <w:szCs w:val="28"/>
        </w:rPr>
        <w:t>Арсеньев В. Д. Процессуальный статус субъектов судебной экспертизы по уголовным делам / В. Д. Арсеньев // Процессуальные аспекты судебной экспертизы: сборник научных трудов / Ю. Г. Корухов, Р. С. Белкин, Д. Я. Мирский. – М. : ВНИИСЭ, 1986. – С. 39-45.</w:t>
      </w:r>
    </w:p>
    <w:p w:rsidR="00D57929" w:rsidRDefault="00D57929" w:rsidP="00D57929">
      <w:pPr>
        <w:pStyle w:val="a7"/>
        <w:numPr>
          <w:ilvl w:val="0"/>
          <w:numId w:val="7"/>
        </w:numPr>
        <w:tabs>
          <w:tab w:val="clear" w:pos="360"/>
          <w:tab w:val="num" w:pos="0"/>
        </w:tabs>
        <w:spacing w:line="360" w:lineRule="auto"/>
        <w:ind w:left="0" w:firstLine="709"/>
        <w:jc w:val="both"/>
        <w:rPr>
          <w:sz w:val="28"/>
          <w:szCs w:val="28"/>
        </w:rPr>
      </w:pPr>
      <w:r w:rsidRPr="00410D8B">
        <w:rPr>
          <w:sz w:val="28"/>
          <w:szCs w:val="28"/>
        </w:rPr>
        <w:t>Белова А. Д. Лингвистические аспекты аргументации / А. Д. Белова. – К. : КГУ им. Тараса Шевченко, 1997. – 300 с.</w:t>
      </w:r>
    </w:p>
    <w:p w:rsidR="00D57929"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410D8B">
        <w:rPr>
          <w:sz w:val="28"/>
          <w:szCs w:val="28"/>
          <w:lang w:val="uk-UA"/>
        </w:rPr>
        <w:t>Белых М. Н. О судебной экспертизе: к вопросу о понятии и признаках / М. Н. Белых // Уголовный процесс. - № 7. - 2010. – 247 с.</w:t>
      </w:r>
    </w:p>
    <w:p w:rsidR="00D57929" w:rsidRPr="00410D8B"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410D8B">
        <w:rPr>
          <w:sz w:val="28"/>
          <w:szCs w:val="28"/>
        </w:rPr>
        <w:t>Бичкова С. С. Експертиза в цивільному процесі Українии : дис... канд. юрид. наук : 12.00.03 / С. С. Бичкова ; Національна академія внутрішніх справ України. – К., 2003. – 176 с.</w:t>
      </w:r>
    </w:p>
    <w:p w:rsidR="00D57929"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410D8B">
        <w:rPr>
          <w:sz w:val="28"/>
          <w:szCs w:val="28"/>
        </w:rPr>
        <w:t>Бурков И. В. Заключение эксперта как вид доказательств / И. В. Бурков, А. В. Мурзиков. – Владимир : Изд-во «Транзит-Икс», 2001. – 150 с.</w:t>
      </w:r>
      <w:r w:rsidRPr="00410D8B">
        <w:rPr>
          <w:sz w:val="28"/>
          <w:szCs w:val="28"/>
          <w:lang w:val="uk-UA"/>
        </w:rPr>
        <w:t xml:space="preserve"> </w:t>
      </w:r>
    </w:p>
    <w:p w:rsidR="00D57929" w:rsidRPr="00410D8B"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410D8B">
        <w:rPr>
          <w:sz w:val="28"/>
          <w:szCs w:val="28"/>
        </w:rPr>
        <w:t>Винберг А. И. Основные принципы советской криминалистической экспертизы / А. И. Винберг ; Всесоюзный ин-т юрид. наук. – М. : Юрид. лит., 1949. – 132 с.</w:t>
      </w:r>
    </w:p>
    <w:p w:rsidR="00D57929" w:rsidRPr="00410D8B"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410D8B">
        <w:rPr>
          <w:sz w:val="28"/>
          <w:szCs w:val="28"/>
        </w:rPr>
        <w:t>Виницкий П. В. Экспертная инициатива в уголовном судопроизводстве / П. В. Виницкий, С. Л. Мельник. – М. : Изд-во «Экзамен», 2009. – 382 с.</w:t>
      </w:r>
    </w:p>
    <w:p w:rsidR="00D57929" w:rsidRPr="00410D8B"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410D8B">
        <w:rPr>
          <w:sz w:val="28"/>
          <w:szCs w:val="28"/>
        </w:rPr>
        <w:t>Винберг А. И. Судебная экспертология (общетеоретические и методологические проблемы судебных экспертиз) : учеб. пособие / А. И. Винберг, Н. Т. Малаховская. – Волгоград : НИиРИО ВСШ МВД СССР, 1997. – 181 с.</w:t>
      </w:r>
    </w:p>
    <w:p w:rsidR="00D57929" w:rsidRPr="00410D8B"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410D8B">
        <w:rPr>
          <w:sz w:val="28"/>
          <w:szCs w:val="28"/>
        </w:rPr>
        <w:t>Владимиров Л.</w:t>
      </w:r>
      <w:r w:rsidRPr="00410D8B">
        <w:rPr>
          <w:sz w:val="28"/>
          <w:szCs w:val="28"/>
          <w:lang w:val="uk-UA"/>
        </w:rPr>
        <w:t xml:space="preserve"> </w:t>
      </w:r>
      <w:r w:rsidRPr="00410D8B">
        <w:rPr>
          <w:sz w:val="28"/>
          <w:szCs w:val="28"/>
        </w:rPr>
        <w:t>Е. Учение об уголовных доказательствах. Части: Общая и Особенная / Л.</w:t>
      </w:r>
      <w:r w:rsidRPr="00410D8B">
        <w:rPr>
          <w:sz w:val="28"/>
          <w:szCs w:val="28"/>
          <w:lang w:val="uk-UA"/>
        </w:rPr>
        <w:t xml:space="preserve"> </w:t>
      </w:r>
      <w:r w:rsidRPr="00410D8B">
        <w:rPr>
          <w:sz w:val="28"/>
          <w:szCs w:val="28"/>
        </w:rPr>
        <w:t>Е. Владимиров. – 3. изд., измен. и законч. – СПб. : Издание книжного магазина «Законоведение», 1910. – 400 с.</w:t>
      </w:r>
    </w:p>
    <w:p w:rsidR="00D57929" w:rsidRPr="00410D8B"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410D8B">
        <w:rPr>
          <w:sz w:val="28"/>
          <w:szCs w:val="28"/>
        </w:rPr>
        <w:t>Владимиров Л. Е. Учение об уголовных доказательствах / Л. Е. Владимиров. – Тула, 2000. – 463 с.</w:t>
      </w:r>
    </w:p>
    <w:p w:rsidR="00D57929" w:rsidRPr="00410D8B"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410D8B">
        <w:rPr>
          <w:sz w:val="28"/>
          <w:szCs w:val="28"/>
        </w:rPr>
        <w:t>Вольф Е. М. Функциональная семантика оценки / Е. М. Вольф. – М. : Едиториал УРСС, 2002. – 280 с.</w:t>
      </w:r>
    </w:p>
    <w:p w:rsidR="00D57929"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410D8B">
        <w:rPr>
          <w:sz w:val="28"/>
          <w:szCs w:val="28"/>
        </w:rPr>
        <w:t>Гора І</w:t>
      </w:r>
      <w:r w:rsidRPr="00410D8B">
        <w:rPr>
          <w:sz w:val="28"/>
          <w:szCs w:val="28"/>
          <w:lang w:val="uk-UA"/>
        </w:rPr>
        <w:t>.</w:t>
      </w:r>
      <w:r w:rsidRPr="00410D8B">
        <w:rPr>
          <w:sz w:val="28"/>
          <w:szCs w:val="28"/>
        </w:rPr>
        <w:t xml:space="preserve"> В</w:t>
      </w:r>
      <w:r w:rsidRPr="00410D8B">
        <w:rPr>
          <w:sz w:val="28"/>
          <w:szCs w:val="28"/>
          <w:lang w:val="uk-UA"/>
        </w:rPr>
        <w:t xml:space="preserve">. </w:t>
      </w:r>
      <w:r w:rsidRPr="00410D8B">
        <w:rPr>
          <w:sz w:val="28"/>
          <w:szCs w:val="28"/>
        </w:rPr>
        <w:t>Проблеми використання спеціальних знань у кримінальному судочинстві України</w:t>
      </w:r>
      <w:r w:rsidRPr="00410D8B">
        <w:rPr>
          <w:sz w:val="28"/>
          <w:szCs w:val="28"/>
          <w:lang w:val="uk-UA"/>
        </w:rPr>
        <w:t xml:space="preserve"> / І. В. Гора // </w:t>
      </w:r>
      <w:r w:rsidRPr="00410D8B">
        <w:rPr>
          <w:sz w:val="28"/>
          <w:szCs w:val="28"/>
        </w:rPr>
        <w:t xml:space="preserve">Юридичний часопис </w:t>
      </w:r>
      <w:r w:rsidRPr="00410D8B">
        <w:rPr>
          <w:sz w:val="28"/>
          <w:szCs w:val="28"/>
          <w:lang w:val="uk-UA"/>
        </w:rPr>
        <w:t>Н</w:t>
      </w:r>
      <w:r w:rsidRPr="00410D8B">
        <w:rPr>
          <w:sz w:val="28"/>
          <w:szCs w:val="28"/>
        </w:rPr>
        <w:t>аціональної академії внутрішніх справ</w:t>
      </w:r>
      <w:r w:rsidRPr="00410D8B">
        <w:rPr>
          <w:sz w:val="28"/>
          <w:szCs w:val="28"/>
          <w:lang w:val="uk-UA"/>
        </w:rPr>
        <w:t xml:space="preserve">. - </w:t>
      </w:r>
      <w:r w:rsidRPr="00410D8B">
        <w:rPr>
          <w:sz w:val="28"/>
          <w:szCs w:val="28"/>
        </w:rPr>
        <w:t>№ 1</w:t>
      </w:r>
      <w:r w:rsidRPr="00410D8B">
        <w:rPr>
          <w:sz w:val="28"/>
          <w:szCs w:val="28"/>
          <w:lang w:val="uk-UA"/>
        </w:rPr>
        <w:t xml:space="preserve">. – </w:t>
      </w:r>
      <w:r w:rsidRPr="00410D8B">
        <w:rPr>
          <w:sz w:val="28"/>
          <w:szCs w:val="28"/>
        </w:rPr>
        <w:t>2013</w:t>
      </w:r>
      <w:r w:rsidRPr="00410D8B">
        <w:rPr>
          <w:sz w:val="28"/>
          <w:szCs w:val="28"/>
          <w:lang w:val="uk-UA"/>
        </w:rPr>
        <w:t>. – С. 209-214.</w:t>
      </w:r>
    </w:p>
    <w:p w:rsidR="00D57929" w:rsidRDefault="00D57929" w:rsidP="00D57929">
      <w:pPr>
        <w:pStyle w:val="a7"/>
        <w:numPr>
          <w:ilvl w:val="0"/>
          <w:numId w:val="7"/>
        </w:numPr>
        <w:tabs>
          <w:tab w:val="clear" w:pos="360"/>
          <w:tab w:val="num" w:pos="0"/>
        </w:tabs>
        <w:spacing w:line="360" w:lineRule="auto"/>
        <w:ind w:left="0" w:firstLine="709"/>
        <w:jc w:val="both"/>
        <w:rPr>
          <w:sz w:val="28"/>
          <w:szCs w:val="28"/>
        </w:rPr>
      </w:pPr>
      <w:r w:rsidRPr="00410D8B">
        <w:rPr>
          <w:sz w:val="28"/>
          <w:szCs w:val="28"/>
        </w:rPr>
        <w:t>Горбачев А. В. Об использовании фактов, установленных экспертом, для обоснования выводов в обвинительном заключении / А. В. Горбачев // Криминалистика и судебная экспертиза. – 1970. – Вып. 7. – С. 71-74.</w:t>
      </w:r>
    </w:p>
    <w:p w:rsidR="00D57929" w:rsidRPr="00410D8B"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410D8B">
        <w:rPr>
          <w:sz w:val="28"/>
          <w:szCs w:val="28"/>
        </w:rPr>
        <w:t>Грошевий Ю. М. Докази і доказування у кримінальному процесі: науково- практичний посібник / Ю. М. Грошевий, С. М. Стахівський. – К. : КНТ, Видавець Фурса С. Я., 2006. – 272 с.</w:t>
      </w:r>
    </w:p>
    <w:p w:rsidR="00D57929"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410D8B">
        <w:rPr>
          <w:sz w:val="28"/>
          <w:szCs w:val="28"/>
          <w:lang w:val="uk-UA"/>
        </w:rPr>
        <w:t>Давидова Д. В. Висновок експерта як процесуальне джерело доказів: окремі аспекти теорії та практики / Д. В. Давидова, О. О.  Волобуєва // Південноукраїнський правничий часопис. – № 2. – 2015. – С. 151-154.</w:t>
      </w:r>
    </w:p>
    <w:p w:rsidR="00D57929"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5B2D33">
        <w:rPr>
          <w:sz w:val="28"/>
          <w:szCs w:val="28"/>
        </w:rPr>
        <w:t>Д</w:t>
      </w:r>
      <w:r w:rsidRPr="005B2D33">
        <w:rPr>
          <w:sz w:val="28"/>
          <w:szCs w:val="28"/>
          <w:lang w:val="uk-UA"/>
        </w:rPr>
        <w:t xml:space="preserve">удич </w:t>
      </w:r>
      <w:r w:rsidRPr="005B2D33">
        <w:rPr>
          <w:sz w:val="28"/>
          <w:szCs w:val="28"/>
        </w:rPr>
        <w:t>А</w:t>
      </w:r>
      <w:r w:rsidRPr="005B2D33">
        <w:rPr>
          <w:sz w:val="28"/>
          <w:szCs w:val="28"/>
          <w:lang w:val="uk-UA"/>
        </w:rPr>
        <w:t xml:space="preserve">. </w:t>
      </w:r>
      <w:r w:rsidRPr="005B2D33">
        <w:rPr>
          <w:sz w:val="28"/>
          <w:szCs w:val="28"/>
        </w:rPr>
        <w:t>В</w:t>
      </w:r>
      <w:r w:rsidRPr="005B2D33">
        <w:rPr>
          <w:sz w:val="28"/>
          <w:szCs w:val="28"/>
          <w:lang w:val="uk-UA"/>
        </w:rPr>
        <w:t xml:space="preserve">. </w:t>
      </w:r>
      <w:r w:rsidRPr="005B2D33">
        <w:rPr>
          <w:sz w:val="28"/>
          <w:szCs w:val="28"/>
        </w:rPr>
        <w:t>Поняття судового експерта як учасника кримінального провадження</w:t>
      </w:r>
      <w:r w:rsidRPr="005B2D33">
        <w:rPr>
          <w:sz w:val="28"/>
          <w:szCs w:val="28"/>
          <w:lang w:val="uk-UA"/>
        </w:rPr>
        <w:t xml:space="preserve"> / А. В. Дудич  // </w:t>
      </w:r>
      <w:r w:rsidRPr="005B2D33">
        <w:rPr>
          <w:sz w:val="28"/>
          <w:szCs w:val="28"/>
        </w:rPr>
        <w:t>Наше право</w:t>
      </w:r>
      <w:r w:rsidRPr="005B2D33">
        <w:rPr>
          <w:sz w:val="28"/>
          <w:szCs w:val="28"/>
          <w:lang w:val="uk-UA"/>
        </w:rPr>
        <w:t xml:space="preserve">. – </w:t>
      </w:r>
      <w:r w:rsidRPr="005B2D33">
        <w:rPr>
          <w:sz w:val="28"/>
          <w:szCs w:val="28"/>
        </w:rPr>
        <w:t>№ 6</w:t>
      </w:r>
      <w:r w:rsidRPr="005B2D33">
        <w:rPr>
          <w:sz w:val="28"/>
          <w:szCs w:val="28"/>
          <w:lang w:val="uk-UA"/>
        </w:rPr>
        <w:t xml:space="preserve">. – </w:t>
      </w:r>
      <w:r w:rsidRPr="005B2D33">
        <w:rPr>
          <w:sz w:val="28"/>
          <w:szCs w:val="28"/>
        </w:rPr>
        <w:t>2014</w:t>
      </w:r>
      <w:r w:rsidRPr="005B2D33">
        <w:rPr>
          <w:sz w:val="28"/>
          <w:szCs w:val="28"/>
          <w:lang w:val="uk-UA"/>
        </w:rPr>
        <w:t>. – С. 138-143.</w:t>
      </w:r>
    </w:p>
    <w:p w:rsidR="00D57929"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5B2D33">
        <w:rPr>
          <w:sz w:val="28"/>
          <w:szCs w:val="28"/>
        </w:rPr>
        <w:t>Дулов А. В. Процессуальные проблемы судебной экспертизы : автореф. дис. … д-ра юрид. наук / А. В. Дулов ; МГУ им. М.В. Ломоносова. – М., 1963. – 248 с</w:t>
      </w:r>
      <w:r w:rsidRPr="005B2D33">
        <w:rPr>
          <w:sz w:val="28"/>
          <w:szCs w:val="28"/>
          <w:lang w:val="uk-UA"/>
        </w:rPr>
        <w:t>.</w:t>
      </w:r>
    </w:p>
    <w:p w:rsidR="00D57929" w:rsidRDefault="00D57929" w:rsidP="00D57929">
      <w:pPr>
        <w:pStyle w:val="a7"/>
        <w:numPr>
          <w:ilvl w:val="0"/>
          <w:numId w:val="7"/>
        </w:numPr>
        <w:tabs>
          <w:tab w:val="clear" w:pos="360"/>
          <w:tab w:val="num" w:pos="0"/>
        </w:tabs>
        <w:spacing w:line="360" w:lineRule="auto"/>
        <w:ind w:left="0" w:firstLine="709"/>
        <w:jc w:val="both"/>
        <w:rPr>
          <w:sz w:val="28"/>
          <w:szCs w:val="28"/>
        </w:rPr>
      </w:pPr>
      <w:r w:rsidRPr="005B2D33">
        <w:rPr>
          <w:sz w:val="28"/>
          <w:szCs w:val="28"/>
        </w:rPr>
        <w:t>Духовской М.</w:t>
      </w:r>
      <w:r w:rsidRPr="005B2D33">
        <w:rPr>
          <w:sz w:val="28"/>
          <w:szCs w:val="28"/>
          <w:lang w:val="uk-UA"/>
        </w:rPr>
        <w:t xml:space="preserve"> </w:t>
      </w:r>
      <w:r w:rsidRPr="005B2D33">
        <w:rPr>
          <w:sz w:val="28"/>
          <w:szCs w:val="28"/>
        </w:rPr>
        <w:t>В. Русский уголовный процесс / М. В. Духовской</w:t>
      </w:r>
      <w:r w:rsidRPr="005B2D33">
        <w:rPr>
          <w:sz w:val="28"/>
          <w:szCs w:val="28"/>
          <w:lang w:val="uk-UA"/>
        </w:rPr>
        <w:t xml:space="preserve">. </w:t>
      </w:r>
      <w:r w:rsidRPr="005B2D33">
        <w:rPr>
          <w:sz w:val="28"/>
          <w:szCs w:val="28"/>
        </w:rPr>
        <w:t>– М. : 1908. – 498 с.</w:t>
      </w:r>
    </w:p>
    <w:p w:rsidR="00D57929" w:rsidRPr="005B2D33"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5B2D33">
        <w:rPr>
          <w:sz w:val="28"/>
          <w:szCs w:val="28"/>
        </w:rPr>
        <w:t xml:space="preserve">Закатов А. А. Использование научно-технических средств и специальных знаний в расследовании преступлений </w:t>
      </w:r>
      <w:r w:rsidRPr="005B2D33">
        <w:rPr>
          <w:sz w:val="28"/>
          <w:szCs w:val="28"/>
        </w:rPr>
        <w:br/>
        <w:t xml:space="preserve"> / А. А. Закатов, Ю. Н. Оропай. - К., 1980. - С. 81.</w:t>
      </w:r>
    </w:p>
    <w:p w:rsidR="00D57929" w:rsidRPr="005B2D33"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5B2D33">
        <w:rPr>
          <w:sz w:val="28"/>
          <w:szCs w:val="28"/>
        </w:rPr>
        <w:t xml:space="preserve">Ивин А. А. Основание логики оценок / А. А. Ивин. – М. : Изд-во Московск. ун-та, 1976. – 230 с. </w:t>
      </w:r>
    </w:p>
    <w:p w:rsidR="00D57929" w:rsidRPr="005B2D33" w:rsidRDefault="00D57929" w:rsidP="00D57929">
      <w:pPr>
        <w:pStyle w:val="a7"/>
        <w:numPr>
          <w:ilvl w:val="0"/>
          <w:numId w:val="7"/>
        </w:numPr>
        <w:tabs>
          <w:tab w:val="clear" w:pos="360"/>
          <w:tab w:val="num" w:pos="0"/>
        </w:tabs>
        <w:spacing w:line="360" w:lineRule="auto"/>
        <w:ind w:left="0" w:firstLine="709"/>
        <w:jc w:val="both"/>
        <w:rPr>
          <w:sz w:val="28"/>
          <w:szCs w:val="28"/>
        </w:rPr>
      </w:pPr>
      <w:r w:rsidRPr="005B2D33">
        <w:rPr>
          <w:sz w:val="28"/>
          <w:szCs w:val="28"/>
        </w:rPr>
        <w:t xml:space="preserve">Инструкция об организации и действии Местных Народных Судов: Постановление Народного Комиссариата Юстиции от 23 июля 1918 г. [Электронный ресурс]. – Режим доступа : http://istmat. info/node/30669. Название с экрана. </w:t>
      </w:r>
    </w:p>
    <w:p w:rsidR="00D57929" w:rsidRDefault="00D57929" w:rsidP="00D57929">
      <w:pPr>
        <w:pStyle w:val="a7"/>
        <w:numPr>
          <w:ilvl w:val="0"/>
          <w:numId w:val="7"/>
        </w:numPr>
        <w:tabs>
          <w:tab w:val="clear" w:pos="360"/>
          <w:tab w:val="num" w:pos="0"/>
        </w:tabs>
        <w:spacing w:line="360" w:lineRule="auto"/>
        <w:ind w:left="0" w:firstLine="709"/>
        <w:jc w:val="both"/>
        <w:rPr>
          <w:sz w:val="28"/>
          <w:szCs w:val="28"/>
        </w:rPr>
      </w:pPr>
      <w:r w:rsidRPr="005B2D33">
        <w:rPr>
          <w:sz w:val="28"/>
          <w:szCs w:val="28"/>
        </w:rPr>
        <w:t>Исаева Л.</w:t>
      </w:r>
      <w:r w:rsidRPr="005B2D33">
        <w:rPr>
          <w:sz w:val="28"/>
          <w:szCs w:val="28"/>
          <w:lang w:val="uk-UA"/>
        </w:rPr>
        <w:t xml:space="preserve"> </w:t>
      </w:r>
      <w:r w:rsidRPr="005B2D33">
        <w:rPr>
          <w:sz w:val="28"/>
          <w:szCs w:val="28"/>
        </w:rPr>
        <w:t>М. Специальные познания в уголовном судопроизводстве / Л</w:t>
      </w:r>
      <w:r>
        <w:rPr>
          <w:sz w:val="28"/>
          <w:szCs w:val="28"/>
        </w:rPr>
        <w:t>.</w:t>
      </w:r>
      <w:r w:rsidRPr="005B2D33">
        <w:rPr>
          <w:sz w:val="28"/>
          <w:szCs w:val="28"/>
        </w:rPr>
        <w:t xml:space="preserve"> М. Исаева. – М. : ЮРМИС, </w:t>
      </w:r>
      <w:r w:rsidRPr="005B2D33">
        <w:rPr>
          <w:sz w:val="28"/>
          <w:szCs w:val="28"/>
          <w:lang w:val="uk-UA"/>
        </w:rPr>
        <w:t>ЛТД</w:t>
      </w:r>
      <w:r w:rsidRPr="005B2D33">
        <w:rPr>
          <w:sz w:val="28"/>
          <w:szCs w:val="28"/>
        </w:rPr>
        <w:t>, 2003. - С. 72-73</w:t>
      </w:r>
      <w:r>
        <w:rPr>
          <w:sz w:val="28"/>
          <w:szCs w:val="28"/>
        </w:rPr>
        <w:t>.</w:t>
      </w:r>
    </w:p>
    <w:p w:rsidR="00D57929" w:rsidRPr="005B2D33" w:rsidRDefault="00D57929" w:rsidP="00D57929">
      <w:pPr>
        <w:pStyle w:val="a7"/>
        <w:numPr>
          <w:ilvl w:val="0"/>
          <w:numId w:val="7"/>
        </w:numPr>
        <w:tabs>
          <w:tab w:val="clear" w:pos="360"/>
          <w:tab w:val="num" w:pos="0"/>
        </w:tabs>
        <w:spacing w:line="360" w:lineRule="auto"/>
        <w:ind w:left="0" w:firstLine="709"/>
        <w:jc w:val="both"/>
        <w:rPr>
          <w:sz w:val="28"/>
          <w:szCs w:val="28"/>
        </w:rPr>
      </w:pPr>
      <w:r w:rsidRPr="005B2D33">
        <w:rPr>
          <w:sz w:val="28"/>
          <w:szCs w:val="28"/>
        </w:rPr>
        <w:t xml:space="preserve"> Кипнис Н. М. Допустимость доказательств в уголовном процессе / Н. М. Кипинс. – М. : Изд. Юристъ, 1995. – 128 с.</w:t>
      </w:r>
      <w:r w:rsidRPr="005B2D33">
        <w:rPr>
          <w:sz w:val="28"/>
          <w:szCs w:val="28"/>
          <w:lang w:val="uk-UA"/>
        </w:rPr>
        <w:t xml:space="preserve"> </w:t>
      </w:r>
    </w:p>
    <w:p w:rsidR="00D57929" w:rsidRPr="005B2D33"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5B2D33">
        <w:rPr>
          <w:sz w:val="28"/>
          <w:szCs w:val="28"/>
        </w:rPr>
        <w:t>Клейнман А.</w:t>
      </w:r>
      <w:r w:rsidRPr="005B2D33">
        <w:rPr>
          <w:sz w:val="28"/>
          <w:szCs w:val="28"/>
          <w:lang w:val="uk-UA"/>
        </w:rPr>
        <w:t xml:space="preserve"> </w:t>
      </w:r>
      <w:r w:rsidRPr="005B2D33">
        <w:rPr>
          <w:sz w:val="28"/>
          <w:szCs w:val="28"/>
        </w:rPr>
        <w:t xml:space="preserve">Ф. Основные вопросы теории доказательств в советском гражданском процессе / А. Ф. Клейнман. – М.-Л. : Изд-во АН СССР, 1950. – 180 с. </w:t>
      </w:r>
    </w:p>
    <w:p w:rsidR="00D57929"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5B2D33">
        <w:rPr>
          <w:sz w:val="28"/>
          <w:szCs w:val="28"/>
          <w:lang w:val="uk-UA"/>
        </w:rPr>
        <w:t>Клименко H. I. Проблемні питання судової експертизи в Кримінальному процесуальному кодексі України / Н. І. Клименко // Актуальні проблеми застосування нового кримінального процесуального законодавства України та тенденції розвитку криміналістики на сучасному етапі : матеріали Всеукр. наук.-практ. конф. (Харків, 5 жовт. 2012 р.) / МВС України ; Харк. нац. ун-т внутр. справ; Кримінологічна асоціація України. – Х. : ХНУВС, 2012. – С. 306-307.</w:t>
      </w:r>
    </w:p>
    <w:p w:rsidR="00D57929"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5B2D33">
        <w:rPr>
          <w:sz w:val="28"/>
          <w:szCs w:val="28"/>
          <w:lang w:val="uk-UA"/>
        </w:rPr>
        <w:t xml:space="preserve">Клименко Н. І. Судова експертологія : курс лекцій </w:t>
      </w:r>
      <w:r w:rsidRPr="005B2D33">
        <w:rPr>
          <w:sz w:val="28"/>
          <w:szCs w:val="28"/>
        </w:rPr>
        <w:t>[</w:t>
      </w:r>
      <w:r w:rsidRPr="005B2D33">
        <w:rPr>
          <w:sz w:val="28"/>
          <w:szCs w:val="28"/>
          <w:lang w:val="uk-UA"/>
        </w:rPr>
        <w:t>навч посібн. для студ. юрид. спец. вищ. навч. закл.</w:t>
      </w:r>
      <w:r w:rsidRPr="005B2D33">
        <w:rPr>
          <w:sz w:val="28"/>
          <w:szCs w:val="28"/>
        </w:rPr>
        <w:t>]</w:t>
      </w:r>
      <w:r w:rsidRPr="005B2D33">
        <w:rPr>
          <w:sz w:val="28"/>
          <w:szCs w:val="28"/>
          <w:lang w:val="uk-UA"/>
        </w:rPr>
        <w:t xml:space="preserve"> / Н. І. Клименко. – К. : Вид. Дім «Ін Юре», 2007. – 526 с.</w:t>
      </w:r>
    </w:p>
    <w:p w:rsidR="00D57929" w:rsidRPr="005B2D33"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5B2D33">
        <w:rPr>
          <w:sz w:val="28"/>
          <w:szCs w:val="28"/>
        </w:rPr>
        <w:t>Клименко Н.</w:t>
      </w:r>
      <w:r w:rsidRPr="005B2D33">
        <w:rPr>
          <w:sz w:val="28"/>
          <w:szCs w:val="28"/>
          <w:lang w:val="uk-UA"/>
        </w:rPr>
        <w:t xml:space="preserve"> </w:t>
      </w:r>
      <w:r w:rsidRPr="005B2D33">
        <w:rPr>
          <w:sz w:val="28"/>
          <w:szCs w:val="28"/>
        </w:rPr>
        <w:t>І. Щодо інституту конкурентної (альтернативної) експертизи / Н.</w:t>
      </w:r>
      <w:r w:rsidRPr="005B2D33">
        <w:rPr>
          <w:sz w:val="28"/>
          <w:szCs w:val="28"/>
          <w:lang w:val="uk-UA"/>
        </w:rPr>
        <w:t xml:space="preserve"> </w:t>
      </w:r>
      <w:r w:rsidRPr="005B2D33">
        <w:rPr>
          <w:sz w:val="28"/>
          <w:szCs w:val="28"/>
        </w:rPr>
        <w:t>І. Клименко // Теорія та практика судової експертизи і криміналістики. – 2011. – Випуск 11. – С. 211-216.</w:t>
      </w:r>
    </w:p>
    <w:p w:rsidR="00D57929" w:rsidRPr="005B2D33" w:rsidRDefault="00D57929" w:rsidP="00D57929">
      <w:pPr>
        <w:pStyle w:val="a7"/>
        <w:numPr>
          <w:ilvl w:val="0"/>
          <w:numId w:val="7"/>
        </w:numPr>
        <w:tabs>
          <w:tab w:val="clear" w:pos="360"/>
          <w:tab w:val="num" w:pos="0"/>
        </w:tabs>
        <w:spacing w:line="360" w:lineRule="auto"/>
        <w:ind w:left="0" w:firstLine="709"/>
        <w:jc w:val="both"/>
        <w:rPr>
          <w:sz w:val="28"/>
          <w:szCs w:val="28"/>
          <w:lang w:val="uk-UA"/>
        </w:rPr>
      </w:pPr>
      <w:r w:rsidRPr="005B2D33">
        <w:rPr>
          <w:sz w:val="28"/>
          <w:szCs w:val="28"/>
        </w:rPr>
        <w:t>Колдин В. Я. Судебная идентификация / В. Я. Колдин. – М. : ЛексЭст, 2002. – 528 с.</w:t>
      </w:r>
    </w:p>
    <w:p w:rsidR="00D57929" w:rsidRPr="005B2D33" w:rsidRDefault="00D57929" w:rsidP="00D57929">
      <w:pPr>
        <w:pStyle w:val="a7"/>
        <w:widowControl w:val="0"/>
        <w:numPr>
          <w:ilvl w:val="0"/>
          <w:numId w:val="7"/>
        </w:numPr>
        <w:tabs>
          <w:tab w:val="clear" w:pos="360"/>
          <w:tab w:val="num" w:pos="0"/>
        </w:tabs>
        <w:overflowPunct w:val="0"/>
        <w:autoSpaceDE w:val="0"/>
        <w:autoSpaceDN w:val="0"/>
        <w:adjustRightInd w:val="0"/>
        <w:spacing w:line="360" w:lineRule="auto"/>
        <w:ind w:left="0" w:firstLine="709"/>
        <w:jc w:val="both"/>
        <w:textAlignment w:val="baseline"/>
        <w:rPr>
          <w:sz w:val="28"/>
          <w:szCs w:val="28"/>
        </w:rPr>
      </w:pPr>
      <w:r w:rsidRPr="005B2D33">
        <w:rPr>
          <w:sz w:val="28"/>
          <w:szCs w:val="28"/>
          <w:lang w:val="uk-UA"/>
        </w:rPr>
        <w:t xml:space="preserve">Криминалистика : учебник </w:t>
      </w:r>
      <w:r w:rsidRPr="005B2D33">
        <w:rPr>
          <w:sz w:val="28"/>
          <w:szCs w:val="28"/>
        </w:rPr>
        <w:t>[</w:t>
      </w:r>
      <w:r w:rsidRPr="005B2D33">
        <w:rPr>
          <w:sz w:val="28"/>
          <w:szCs w:val="28"/>
          <w:lang w:val="uk-UA"/>
        </w:rPr>
        <w:t>для студ. вузов, обучающихся по спец. “Юриспруденция”</w:t>
      </w:r>
      <w:r w:rsidRPr="005B2D33">
        <w:rPr>
          <w:sz w:val="28"/>
          <w:szCs w:val="28"/>
        </w:rPr>
        <w:t>]</w:t>
      </w:r>
      <w:r w:rsidRPr="005B2D33">
        <w:rPr>
          <w:sz w:val="28"/>
          <w:szCs w:val="28"/>
          <w:lang w:val="uk-UA"/>
        </w:rPr>
        <w:t xml:space="preserve"> / Т.</w:t>
      </w:r>
      <w:r w:rsidRPr="005B2D33">
        <w:rPr>
          <w:sz w:val="28"/>
          <w:szCs w:val="28"/>
        </w:rPr>
        <w:t xml:space="preserve"> </w:t>
      </w:r>
      <w:r w:rsidRPr="005B2D33">
        <w:rPr>
          <w:sz w:val="28"/>
          <w:szCs w:val="28"/>
          <w:lang w:val="uk-UA"/>
        </w:rPr>
        <w:t>В.</w:t>
      </w:r>
      <w:r w:rsidRPr="005B2D33">
        <w:rPr>
          <w:sz w:val="28"/>
          <w:szCs w:val="28"/>
        </w:rPr>
        <w:t xml:space="preserve"> </w:t>
      </w:r>
      <w:r w:rsidRPr="005B2D33">
        <w:rPr>
          <w:sz w:val="28"/>
          <w:szCs w:val="28"/>
          <w:lang w:val="uk-UA"/>
        </w:rPr>
        <w:t>Аверьянова, Р.</w:t>
      </w:r>
      <w:r w:rsidRPr="005B2D33">
        <w:rPr>
          <w:sz w:val="28"/>
          <w:szCs w:val="28"/>
        </w:rPr>
        <w:t xml:space="preserve"> </w:t>
      </w:r>
      <w:r w:rsidRPr="005B2D33">
        <w:rPr>
          <w:sz w:val="28"/>
          <w:szCs w:val="28"/>
          <w:lang w:val="uk-UA"/>
        </w:rPr>
        <w:t>С.</w:t>
      </w:r>
      <w:r w:rsidRPr="005B2D33">
        <w:rPr>
          <w:sz w:val="28"/>
          <w:szCs w:val="28"/>
        </w:rPr>
        <w:t xml:space="preserve"> </w:t>
      </w:r>
      <w:r w:rsidRPr="005B2D33">
        <w:rPr>
          <w:sz w:val="28"/>
          <w:szCs w:val="28"/>
          <w:lang w:val="uk-UA"/>
        </w:rPr>
        <w:t>Белкин, Ю.</w:t>
      </w:r>
      <w:r w:rsidRPr="005B2D33">
        <w:rPr>
          <w:sz w:val="28"/>
          <w:szCs w:val="28"/>
        </w:rPr>
        <w:t xml:space="preserve"> </w:t>
      </w:r>
      <w:r w:rsidRPr="005B2D33">
        <w:rPr>
          <w:sz w:val="28"/>
          <w:szCs w:val="28"/>
          <w:lang w:val="uk-UA"/>
        </w:rPr>
        <w:t>Г.</w:t>
      </w:r>
      <w:r w:rsidRPr="005B2D33">
        <w:rPr>
          <w:sz w:val="28"/>
          <w:szCs w:val="28"/>
        </w:rPr>
        <w:t xml:space="preserve"> </w:t>
      </w:r>
      <w:r w:rsidRPr="005B2D33">
        <w:rPr>
          <w:sz w:val="28"/>
          <w:szCs w:val="28"/>
          <w:lang w:val="uk-UA"/>
        </w:rPr>
        <w:t>Корухов, Е.</w:t>
      </w:r>
      <w:r w:rsidRPr="005B2D33">
        <w:rPr>
          <w:sz w:val="28"/>
          <w:szCs w:val="28"/>
        </w:rPr>
        <w:t xml:space="preserve"> </w:t>
      </w:r>
      <w:r w:rsidRPr="005B2D33">
        <w:rPr>
          <w:sz w:val="28"/>
          <w:szCs w:val="28"/>
          <w:lang w:val="uk-UA"/>
        </w:rPr>
        <w:t>Р.</w:t>
      </w:r>
      <w:r w:rsidRPr="005B2D33">
        <w:rPr>
          <w:sz w:val="28"/>
          <w:szCs w:val="28"/>
        </w:rPr>
        <w:t xml:space="preserve"> </w:t>
      </w:r>
      <w:r w:rsidRPr="005B2D33">
        <w:rPr>
          <w:sz w:val="28"/>
          <w:szCs w:val="28"/>
          <w:lang w:val="uk-UA"/>
        </w:rPr>
        <w:t xml:space="preserve">Россинская ; под ред. Р. С. Белкина. </w:t>
      </w:r>
      <w:r w:rsidRPr="005B2D33">
        <w:rPr>
          <w:sz w:val="28"/>
          <w:szCs w:val="28"/>
        </w:rPr>
        <w:t xml:space="preserve">– </w:t>
      </w:r>
      <w:r w:rsidRPr="005B2D33">
        <w:rPr>
          <w:sz w:val="28"/>
          <w:szCs w:val="28"/>
          <w:lang w:val="uk-UA"/>
        </w:rPr>
        <w:t xml:space="preserve"> М. : НОРМА (Издательская группа НОРМА - ИНФРА-М). </w:t>
      </w:r>
      <w:r w:rsidRPr="005B2D33">
        <w:rPr>
          <w:sz w:val="28"/>
          <w:szCs w:val="28"/>
        </w:rPr>
        <w:t xml:space="preserve">– </w:t>
      </w:r>
      <w:r w:rsidRPr="005B2D33">
        <w:rPr>
          <w:sz w:val="28"/>
          <w:szCs w:val="28"/>
          <w:lang w:val="uk-UA"/>
        </w:rPr>
        <w:t xml:space="preserve"> 2002. – 971 с.</w:t>
      </w:r>
    </w:p>
    <w:p w:rsidR="00D57929" w:rsidRPr="005B2D33" w:rsidRDefault="00D57929" w:rsidP="00D57929">
      <w:pPr>
        <w:pStyle w:val="a7"/>
        <w:widowControl w:val="0"/>
        <w:numPr>
          <w:ilvl w:val="0"/>
          <w:numId w:val="7"/>
        </w:numPr>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Кримінальний процес України : підручник / М. М. Михеєнко, В. Т. Нор, В. М. Шибіко. – 2-ге вид., перероб і доп. – К. : Либідь, 1999. – 536 с.</w:t>
      </w:r>
    </w:p>
    <w:p w:rsidR="00D57929" w:rsidRPr="005B2D33" w:rsidRDefault="00D57929" w:rsidP="00D57929">
      <w:pPr>
        <w:pStyle w:val="a7"/>
        <w:widowControl w:val="0"/>
        <w:numPr>
          <w:ilvl w:val="0"/>
          <w:numId w:val="7"/>
        </w:numPr>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Кримінальний процес: підручник / За заг. ред. В. В. Коваленка, Л. Д. Удалової, Д.</w:t>
      </w:r>
      <w:r w:rsidRPr="005B2D33">
        <w:rPr>
          <w:sz w:val="28"/>
          <w:szCs w:val="28"/>
          <w:lang w:val="uk-UA"/>
        </w:rPr>
        <w:t xml:space="preserve"> </w:t>
      </w:r>
      <w:r w:rsidRPr="005B2D33">
        <w:rPr>
          <w:sz w:val="28"/>
          <w:szCs w:val="28"/>
        </w:rPr>
        <w:t>П. Письменного. – К.</w:t>
      </w:r>
      <w:r w:rsidRPr="005B2D33">
        <w:rPr>
          <w:sz w:val="28"/>
          <w:szCs w:val="28"/>
          <w:lang w:val="uk-UA"/>
        </w:rPr>
        <w:t xml:space="preserve"> </w:t>
      </w:r>
      <w:r w:rsidRPr="005B2D33">
        <w:rPr>
          <w:sz w:val="28"/>
          <w:szCs w:val="28"/>
        </w:rPr>
        <w:t>: Центр учбової літератури, 2013. – 544 с.</w:t>
      </w:r>
    </w:p>
    <w:p w:rsidR="00D57929" w:rsidRPr="005B2D33" w:rsidRDefault="00D57929" w:rsidP="00D57929">
      <w:pPr>
        <w:pStyle w:val="a7"/>
        <w:widowControl w:val="0"/>
        <w:numPr>
          <w:ilvl w:val="0"/>
          <w:numId w:val="7"/>
        </w:numPr>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Кримінальний процес : підручник / Ю.</w:t>
      </w:r>
      <w:r w:rsidRPr="005B2D33">
        <w:rPr>
          <w:sz w:val="28"/>
          <w:szCs w:val="28"/>
          <w:lang w:val="uk-UA"/>
        </w:rPr>
        <w:t xml:space="preserve"> </w:t>
      </w:r>
      <w:r w:rsidRPr="005B2D33">
        <w:rPr>
          <w:sz w:val="28"/>
          <w:szCs w:val="28"/>
        </w:rPr>
        <w:t>М. Грошевий, В.</w:t>
      </w:r>
      <w:r w:rsidRPr="005B2D33">
        <w:rPr>
          <w:sz w:val="28"/>
          <w:szCs w:val="28"/>
          <w:lang w:val="uk-UA"/>
        </w:rPr>
        <w:t xml:space="preserve"> </w:t>
      </w:r>
      <w:r w:rsidRPr="005B2D33">
        <w:rPr>
          <w:sz w:val="28"/>
          <w:szCs w:val="28"/>
        </w:rPr>
        <w:t>Я. Тацій, А.</w:t>
      </w:r>
      <w:r w:rsidRPr="005B2D33">
        <w:rPr>
          <w:sz w:val="28"/>
          <w:szCs w:val="28"/>
          <w:lang w:val="uk-UA"/>
        </w:rPr>
        <w:t xml:space="preserve"> </w:t>
      </w:r>
      <w:r w:rsidRPr="005B2D33">
        <w:rPr>
          <w:sz w:val="28"/>
          <w:szCs w:val="28"/>
        </w:rPr>
        <w:t>Р. Туманянц [та ін.] ; за ред. В. Я. Тація, Ю. М. Грошевого, О. В. Капліної, О. Г. Шило. – Х. : Право, 2013. – 824 с.</w:t>
      </w:r>
    </w:p>
    <w:p w:rsidR="00D57929" w:rsidRPr="005B2D33" w:rsidRDefault="00D57929" w:rsidP="00D57929">
      <w:pPr>
        <w:pStyle w:val="a7"/>
        <w:widowControl w:val="0"/>
        <w:numPr>
          <w:ilvl w:val="0"/>
          <w:numId w:val="7"/>
        </w:numPr>
        <w:tabs>
          <w:tab w:val="clear" w:pos="360"/>
          <w:tab w:val="num" w:pos="0"/>
        </w:tabs>
        <w:overflowPunct w:val="0"/>
        <w:autoSpaceDE w:val="0"/>
        <w:autoSpaceDN w:val="0"/>
        <w:adjustRightInd w:val="0"/>
        <w:spacing w:line="360" w:lineRule="auto"/>
        <w:ind w:left="0" w:firstLine="709"/>
        <w:jc w:val="both"/>
        <w:textAlignment w:val="baseline"/>
        <w:rPr>
          <w:sz w:val="28"/>
          <w:szCs w:val="28"/>
        </w:rPr>
      </w:pPr>
      <w:r w:rsidRPr="005B2D33">
        <w:rPr>
          <w:sz w:val="28"/>
          <w:szCs w:val="28"/>
          <w:lang w:val="uk-UA"/>
        </w:rPr>
        <w:t>Кримінальний процесуальний кодекс України. Науково-практичний коментар // За загальною редакцією професорів : В.</w:t>
      </w:r>
      <w:r w:rsidRPr="005B2D33">
        <w:rPr>
          <w:sz w:val="28"/>
          <w:szCs w:val="28"/>
        </w:rPr>
        <w:t xml:space="preserve"> </w:t>
      </w:r>
      <w:r w:rsidRPr="005B2D33">
        <w:rPr>
          <w:sz w:val="28"/>
          <w:szCs w:val="28"/>
          <w:lang w:val="uk-UA"/>
        </w:rPr>
        <w:t>Г. Гончаренко, В.</w:t>
      </w:r>
      <w:r w:rsidRPr="005B2D33">
        <w:rPr>
          <w:sz w:val="28"/>
          <w:szCs w:val="28"/>
        </w:rPr>
        <w:t xml:space="preserve"> </w:t>
      </w:r>
      <w:r w:rsidRPr="005B2D33">
        <w:rPr>
          <w:sz w:val="28"/>
          <w:szCs w:val="28"/>
          <w:lang w:val="uk-UA"/>
        </w:rPr>
        <w:t>Т. Нора, М.</w:t>
      </w:r>
      <w:r w:rsidRPr="005B2D33">
        <w:rPr>
          <w:sz w:val="28"/>
          <w:szCs w:val="28"/>
        </w:rPr>
        <w:t xml:space="preserve"> </w:t>
      </w:r>
      <w:r w:rsidRPr="005B2D33">
        <w:rPr>
          <w:sz w:val="28"/>
          <w:szCs w:val="28"/>
          <w:lang w:val="uk-UA"/>
        </w:rPr>
        <w:t>Є. Шумила. – К</w:t>
      </w:r>
      <w:r w:rsidRPr="005B2D33">
        <w:rPr>
          <w:sz w:val="28"/>
          <w:szCs w:val="28"/>
        </w:rPr>
        <w:t>. :</w:t>
      </w:r>
      <w:r w:rsidRPr="005B2D33">
        <w:rPr>
          <w:sz w:val="28"/>
          <w:szCs w:val="28"/>
          <w:lang w:val="uk-UA"/>
        </w:rPr>
        <w:t xml:space="preserve"> ЮСТІНІАН, 2012. – 1924 с. </w:t>
      </w:r>
    </w:p>
    <w:p w:rsidR="00D57929" w:rsidRPr="005B2D33" w:rsidRDefault="00D57929" w:rsidP="00D57929">
      <w:pPr>
        <w:pStyle w:val="a7"/>
        <w:widowControl w:val="0"/>
        <w:numPr>
          <w:ilvl w:val="0"/>
          <w:numId w:val="7"/>
        </w:numPr>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Курылев С.</w:t>
      </w:r>
      <w:r w:rsidRPr="005B2D33">
        <w:rPr>
          <w:sz w:val="28"/>
          <w:szCs w:val="28"/>
          <w:lang w:val="uk-UA"/>
        </w:rPr>
        <w:t xml:space="preserve"> </w:t>
      </w:r>
      <w:r w:rsidRPr="005B2D33">
        <w:rPr>
          <w:sz w:val="28"/>
          <w:szCs w:val="28"/>
        </w:rPr>
        <w:t>В. Основы теории доказательств в советском правосудии</w:t>
      </w:r>
      <w:r w:rsidRPr="005B2D33">
        <w:rPr>
          <w:sz w:val="28"/>
          <w:szCs w:val="28"/>
          <w:lang w:val="uk-UA"/>
        </w:rPr>
        <w:t xml:space="preserve"> / С. В. Кур</w:t>
      </w:r>
      <w:r w:rsidRPr="005B2D33">
        <w:rPr>
          <w:sz w:val="28"/>
          <w:szCs w:val="28"/>
        </w:rPr>
        <w:t>ылев. – Минск</w:t>
      </w:r>
      <w:r w:rsidRPr="005B2D33">
        <w:rPr>
          <w:sz w:val="28"/>
          <w:szCs w:val="28"/>
          <w:lang w:val="uk-UA"/>
        </w:rPr>
        <w:t xml:space="preserve"> </w:t>
      </w:r>
      <w:r w:rsidRPr="005B2D33">
        <w:rPr>
          <w:sz w:val="28"/>
          <w:szCs w:val="28"/>
        </w:rPr>
        <w:t>: Изд. БГУ, 1969. – 203 с.</w:t>
      </w:r>
    </w:p>
    <w:p w:rsidR="00D57929" w:rsidRDefault="00D57929" w:rsidP="00D57929">
      <w:pPr>
        <w:pStyle w:val="a7"/>
        <w:widowControl w:val="0"/>
        <w:numPr>
          <w:ilvl w:val="0"/>
          <w:numId w:val="7"/>
        </w:numPr>
        <w:tabs>
          <w:tab w:val="clear" w:pos="360"/>
          <w:tab w:val="num" w:pos="0"/>
        </w:tabs>
        <w:overflowPunct w:val="0"/>
        <w:autoSpaceDE w:val="0"/>
        <w:autoSpaceDN w:val="0"/>
        <w:adjustRightInd w:val="0"/>
        <w:spacing w:line="360" w:lineRule="auto"/>
        <w:ind w:left="0" w:firstLine="709"/>
        <w:jc w:val="both"/>
        <w:textAlignment w:val="baseline"/>
        <w:rPr>
          <w:sz w:val="28"/>
          <w:szCs w:val="28"/>
        </w:rPr>
      </w:pPr>
      <w:r w:rsidRPr="005B2D33">
        <w:rPr>
          <w:sz w:val="28"/>
          <w:szCs w:val="28"/>
        </w:rPr>
        <w:t>Лазарева В. А. Доказывание в уголовном процессе: учебно-практич. пособие / В. А. Лазарева. – М. : Изд-во Юрайт; Высшее образование, 2010. – 343 с.</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rPr>
      </w:pPr>
      <w:r w:rsidRPr="005B2D33">
        <w:rPr>
          <w:color w:val="000000"/>
          <w:sz w:val="28"/>
          <w:szCs w:val="28"/>
          <w:shd w:val="clear" w:color="auto" w:fill="FFFFFF"/>
        </w:rPr>
        <w:t>Лисиченко В. К. Использование специальных знаний в следственной и судебной практике / В. К. Лисиченко, В. В. Циркаль. - К., 1987. – 219 с.</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Лобойко Л. М. Кримінальний процес : підручник / Л. М. Лобойко. – К. : Істина, 2014. – 432 с.</w:t>
      </w:r>
    </w:p>
    <w:p w:rsidR="00D57929"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lang w:val="uk-UA"/>
        </w:rPr>
        <w:t>Лозовий А. І. Проблемні питання призначення та проведення судової експертизи в проекті нового Кримінального процесуального кодексу України / А. І. Лозовий, Е. Б. Сімакова-Єфремян // Теорія та практика судової експертизи і криміналістики. – Випуск 11. – 2011. – С. 190-200.</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Майлис Н. П. Введение в судебную экспертизу / Н. П. Майлис. – М. : ЮНИТИ-ДАНА, Закон и право, 2004. – 112 с.</w:t>
      </w:r>
    </w:p>
    <w:p w:rsidR="00D57929"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rPr>
      </w:pPr>
      <w:r w:rsidRPr="005B2D33">
        <w:rPr>
          <w:sz w:val="28"/>
          <w:szCs w:val="28"/>
        </w:rPr>
        <w:t>Макарова З. В. Доказательственное значение заключения эксперта по уголовным делам / З. В. Макаров // Теория и практика судебной экспертизы в современных условиях : материалы международной науч.-практ. конф. – М. : ТК Велби, Изд-во Проспект, 2007. – 560 с.</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shd w:val="clear" w:color="auto" w:fill="FFFFFF"/>
        </w:rPr>
        <w:t>Малахов В. П. Формальная логика : учебник / В. П. Малахов. - М. : Академический Проект, 2001. - 384 с.</w:t>
      </w:r>
    </w:p>
    <w:p w:rsidR="00D57929"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lang w:val="uk-UA"/>
        </w:rPr>
        <w:t xml:space="preserve">Малахова О. В. Проблемні питання залучення експерта стороною захисту [Електронний ресурс] / О. В. Малахова // Право і громадянське суспільство: науковий журнал: електронне видання– Режим доступу : </w:t>
      </w:r>
      <w:r w:rsidRPr="005B2D33">
        <w:rPr>
          <w:sz w:val="28"/>
          <w:szCs w:val="28"/>
        </w:rPr>
        <w:t>http</w:t>
      </w:r>
      <w:r w:rsidRPr="005B2D33">
        <w:rPr>
          <w:sz w:val="28"/>
          <w:szCs w:val="28"/>
          <w:lang w:val="uk-UA"/>
        </w:rPr>
        <w:t>://</w:t>
      </w:r>
      <w:r w:rsidRPr="005B2D33">
        <w:rPr>
          <w:sz w:val="28"/>
          <w:szCs w:val="28"/>
        </w:rPr>
        <w:t>lcslaw</w:t>
      </w:r>
      <w:r w:rsidRPr="005B2D33">
        <w:rPr>
          <w:sz w:val="28"/>
          <w:szCs w:val="28"/>
          <w:lang w:val="uk-UA"/>
        </w:rPr>
        <w:t>.</w:t>
      </w:r>
      <w:r w:rsidRPr="005B2D33">
        <w:rPr>
          <w:sz w:val="28"/>
          <w:szCs w:val="28"/>
        </w:rPr>
        <w:t>knu</w:t>
      </w:r>
      <w:r w:rsidRPr="005B2D33">
        <w:rPr>
          <w:sz w:val="28"/>
          <w:szCs w:val="28"/>
          <w:lang w:val="uk-UA"/>
        </w:rPr>
        <w:t>.</w:t>
      </w:r>
      <w:r w:rsidRPr="005B2D33">
        <w:rPr>
          <w:sz w:val="28"/>
          <w:szCs w:val="28"/>
        </w:rPr>
        <w:t>ua</w:t>
      </w:r>
      <w:r w:rsidRPr="005B2D33">
        <w:rPr>
          <w:sz w:val="28"/>
          <w:szCs w:val="28"/>
          <w:lang w:val="uk-UA"/>
        </w:rPr>
        <w:t>/</w:t>
      </w:r>
      <w:r w:rsidRPr="005B2D33">
        <w:rPr>
          <w:sz w:val="28"/>
          <w:szCs w:val="28"/>
        </w:rPr>
        <w:t>index</w:t>
      </w:r>
      <w:r w:rsidRPr="005B2D33">
        <w:rPr>
          <w:sz w:val="28"/>
          <w:szCs w:val="28"/>
          <w:lang w:val="uk-UA"/>
        </w:rPr>
        <w:t>.</w:t>
      </w:r>
      <w:r w:rsidRPr="005B2D33">
        <w:rPr>
          <w:sz w:val="28"/>
          <w:szCs w:val="28"/>
        </w:rPr>
        <w:t>php</w:t>
      </w:r>
      <w:r w:rsidRPr="005B2D33">
        <w:rPr>
          <w:sz w:val="28"/>
          <w:szCs w:val="28"/>
          <w:lang w:val="uk-UA"/>
        </w:rPr>
        <w:t>/</w:t>
      </w:r>
      <w:r w:rsidRPr="005B2D33">
        <w:rPr>
          <w:sz w:val="28"/>
          <w:szCs w:val="28"/>
        </w:rPr>
        <w:t>item</w:t>
      </w:r>
      <w:r w:rsidRPr="005B2D33">
        <w:rPr>
          <w:sz w:val="28"/>
          <w:szCs w:val="28"/>
          <w:lang w:val="uk-UA"/>
        </w:rPr>
        <w:t>/187-</w:t>
      </w:r>
      <w:r w:rsidRPr="005B2D33">
        <w:rPr>
          <w:sz w:val="28"/>
          <w:szCs w:val="28"/>
        </w:rPr>
        <w:t>problemni</w:t>
      </w:r>
      <w:r w:rsidRPr="005B2D33">
        <w:rPr>
          <w:sz w:val="28"/>
          <w:szCs w:val="28"/>
          <w:lang w:val="uk-UA"/>
        </w:rPr>
        <w:t>-</w:t>
      </w:r>
      <w:r w:rsidRPr="005B2D33">
        <w:rPr>
          <w:sz w:val="28"/>
          <w:szCs w:val="28"/>
        </w:rPr>
        <w:t>pytannyazaluchennyaksperta</w:t>
      </w:r>
      <w:r w:rsidRPr="005B2D33">
        <w:rPr>
          <w:sz w:val="28"/>
          <w:szCs w:val="28"/>
          <w:lang w:val="uk-UA"/>
        </w:rPr>
        <w:t>-</w:t>
      </w:r>
      <w:r w:rsidRPr="005B2D33">
        <w:rPr>
          <w:sz w:val="28"/>
          <w:szCs w:val="28"/>
        </w:rPr>
        <w:t>storonoyu</w:t>
      </w:r>
      <w:r w:rsidRPr="005B2D33">
        <w:rPr>
          <w:sz w:val="28"/>
          <w:szCs w:val="28"/>
          <w:lang w:val="uk-UA"/>
        </w:rPr>
        <w:t>-</w:t>
      </w:r>
      <w:r w:rsidRPr="005B2D33">
        <w:rPr>
          <w:sz w:val="28"/>
          <w:szCs w:val="28"/>
        </w:rPr>
        <w:t>zakhystu</w:t>
      </w:r>
      <w:r w:rsidRPr="005B2D33">
        <w:rPr>
          <w:sz w:val="28"/>
          <w:szCs w:val="28"/>
          <w:lang w:val="uk-UA"/>
        </w:rPr>
        <w:t>-</w:t>
      </w:r>
      <w:r w:rsidRPr="005B2D33">
        <w:rPr>
          <w:sz w:val="28"/>
          <w:szCs w:val="28"/>
        </w:rPr>
        <w:t>malakhova</w:t>
      </w:r>
      <w:r w:rsidRPr="005B2D33">
        <w:rPr>
          <w:sz w:val="28"/>
          <w:szCs w:val="28"/>
          <w:lang w:val="uk-UA"/>
        </w:rPr>
        <w:t>-</w:t>
      </w:r>
      <w:r w:rsidRPr="005B2D33">
        <w:rPr>
          <w:sz w:val="28"/>
          <w:szCs w:val="28"/>
        </w:rPr>
        <w:t>o</w:t>
      </w:r>
      <w:r w:rsidRPr="005B2D33">
        <w:rPr>
          <w:sz w:val="28"/>
          <w:szCs w:val="28"/>
          <w:lang w:val="uk-UA"/>
        </w:rPr>
        <w:t>-</w:t>
      </w:r>
      <w:r w:rsidRPr="005B2D33">
        <w:rPr>
          <w:sz w:val="28"/>
          <w:szCs w:val="28"/>
        </w:rPr>
        <w:t>v</w:t>
      </w:r>
      <w:r w:rsidRPr="005B2D33">
        <w:rPr>
          <w:sz w:val="28"/>
          <w:szCs w:val="28"/>
          <w:lang w:val="uk-UA"/>
        </w:rPr>
        <w:t xml:space="preserve">. – Назва з екрану. </w:t>
      </w:r>
    </w:p>
    <w:p w:rsidR="00D57929"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Махов В. Н. Использование знаний сведущих лиц при расследовании преступлений / В. Н. Махов– М. : Изд-во Российского ун-та дружбы народов, 2000. – 296 с.</w:t>
      </w:r>
      <w:r w:rsidRPr="005B2D33">
        <w:rPr>
          <w:sz w:val="28"/>
          <w:szCs w:val="28"/>
          <w:lang w:val="uk-UA"/>
        </w:rPr>
        <w:t xml:space="preserve"> </w:t>
      </w:r>
    </w:p>
    <w:p w:rsidR="00D57929"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lang w:val="uk-UA"/>
        </w:rPr>
        <w:t>Михайленко О. Р. Статус Генерального Прокурора України: історія, теорія сучасність / О. Р. Михайленко // Юридична Україна. – 2003. – №2. – С. 20-25.</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lang w:val="uk-UA"/>
        </w:rPr>
        <w:t xml:space="preserve">Моїсеєв О. М. Експертні технології: теорія формування і практика застосування : монографія / О. М. Моїсеєв. – Х. : Вид. агенц. </w:t>
      </w:r>
      <w:r w:rsidRPr="005B2D33">
        <w:rPr>
          <w:sz w:val="28"/>
          <w:szCs w:val="28"/>
        </w:rPr>
        <w:t xml:space="preserve">«Апостиль», 2011. – 424 с. </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Моїсєєв О. М. Аспекти аргументації висновку експерта / О. М. Моїсєєв // Теорія</w:t>
      </w:r>
      <w:r w:rsidRPr="005B2D33">
        <w:rPr>
          <w:sz w:val="28"/>
          <w:szCs w:val="28"/>
          <w:lang w:val="uk-UA"/>
        </w:rPr>
        <w:t xml:space="preserve"> </w:t>
      </w:r>
      <w:r w:rsidRPr="005B2D33">
        <w:rPr>
          <w:sz w:val="28"/>
          <w:szCs w:val="28"/>
        </w:rPr>
        <w:t>та практика судової експертизи і криміналістики. – 2006. – Вип. 6. – С. 136-143.</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bCs/>
          <w:sz w:val="28"/>
          <w:szCs w:val="28"/>
          <w:shd w:val="clear" w:color="auto" w:fill="FFFFFF"/>
        </w:rPr>
        <w:t>Моїсєєв</w:t>
      </w:r>
      <w:r w:rsidRPr="005B2D33">
        <w:rPr>
          <w:bCs/>
          <w:sz w:val="28"/>
          <w:szCs w:val="28"/>
          <w:shd w:val="clear" w:color="auto" w:fill="FFFFFF"/>
          <w:lang w:val="uk-UA"/>
        </w:rPr>
        <w:t xml:space="preserve"> </w:t>
      </w:r>
      <w:r w:rsidRPr="005B2D33">
        <w:rPr>
          <w:bCs/>
          <w:sz w:val="28"/>
          <w:szCs w:val="28"/>
          <w:shd w:val="clear" w:color="auto" w:fill="FFFFFF"/>
        </w:rPr>
        <w:t>О. М. Аргументаційні властивості висновку експерта і шляхи підвищення його доказового значення</w:t>
      </w:r>
      <w:r w:rsidRPr="005B2D33">
        <w:rPr>
          <w:bCs/>
          <w:sz w:val="28"/>
          <w:szCs w:val="28"/>
          <w:shd w:val="clear" w:color="auto" w:fill="FFFFFF"/>
          <w:lang w:val="uk-UA"/>
        </w:rPr>
        <w:t xml:space="preserve"> </w:t>
      </w:r>
      <w:r w:rsidRPr="005B2D33">
        <w:rPr>
          <w:bCs/>
          <w:sz w:val="28"/>
          <w:szCs w:val="28"/>
          <w:shd w:val="clear" w:color="auto" w:fill="FFFFFF"/>
        </w:rPr>
        <w:t>[</w:t>
      </w:r>
      <w:r w:rsidRPr="005B2D33">
        <w:rPr>
          <w:bCs/>
          <w:sz w:val="28"/>
          <w:szCs w:val="28"/>
          <w:shd w:val="clear" w:color="auto" w:fill="FFFFFF"/>
          <w:lang w:val="uk-UA"/>
        </w:rPr>
        <w:t>Електронний ресурс</w:t>
      </w:r>
      <w:r w:rsidRPr="005B2D33">
        <w:rPr>
          <w:bCs/>
          <w:sz w:val="28"/>
          <w:szCs w:val="28"/>
          <w:shd w:val="clear" w:color="auto" w:fill="FFFFFF"/>
        </w:rPr>
        <w:t>]</w:t>
      </w:r>
      <w:r w:rsidRPr="005B2D33">
        <w:rPr>
          <w:bCs/>
          <w:sz w:val="28"/>
          <w:szCs w:val="28"/>
          <w:shd w:val="clear" w:color="auto" w:fill="FFFFFF"/>
          <w:lang w:val="uk-UA"/>
        </w:rPr>
        <w:t xml:space="preserve"> / О. М. Моїсєєв. – Режим доступу : </w:t>
      </w:r>
      <w:hyperlink r:id="rId14" w:history="1">
        <w:r w:rsidRPr="00D57929">
          <w:rPr>
            <w:rStyle w:val="aa"/>
            <w:bCs/>
            <w:color w:val="auto"/>
            <w:sz w:val="28"/>
            <w:szCs w:val="28"/>
            <w:u w:val="none"/>
            <w:shd w:val="clear" w:color="auto" w:fill="FFFFFF"/>
            <w:lang w:val="uk-UA"/>
          </w:rPr>
          <w:t>http://www.pravoznavec.com.ua/period/article/2707/%CE</w:t>
        </w:r>
      </w:hyperlink>
      <w:r w:rsidRPr="00D57929">
        <w:rPr>
          <w:bCs/>
          <w:sz w:val="28"/>
          <w:szCs w:val="28"/>
          <w:shd w:val="clear" w:color="auto" w:fill="FFFFFF"/>
          <w:lang w:val="uk-UA"/>
        </w:rPr>
        <w:t>.</w:t>
      </w:r>
      <w:r w:rsidRPr="005B2D33">
        <w:rPr>
          <w:bCs/>
          <w:sz w:val="28"/>
          <w:szCs w:val="28"/>
          <w:shd w:val="clear" w:color="auto" w:fill="FFFFFF"/>
          <w:lang w:val="uk-UA"/>
        </w:rPr>
        <w:t xml:space="preserve"> – Назва з екрану. </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rPr>
      </w:pPr>
      <w:r w:rsidRPr="005B2D33">
        <w:rPr>
          <w:sz w:val="28"/>
          <w:szCs w:val="28"/>
          <w:lang w:val="uk-UA"/>
        </w:rPr>
        <w:t>Моїсєєв О. М. Експертна ініціатива та доказове значення експертизи / О. М. Моїсєєв // Підприємництво, господарство і право. – 2012. – № 3 – С. 121-124.</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rPr>
      </w:pPr>
      <w:r w:rsidRPr="005B2D33">
        <w:rPr>
          <w:sz w:val="28"/>
          <w:szCs w:val="28"/>
          <w:shd w:val="clear" w:color="auto" w:fill="FFFFFF"/>
        </w:rPr>
        <w:t>Моїсєєв О. М. Контекст висновку експерта / О. М. Моїсєєв // Теорія та практика судової експертизи і криміналістики. - Х. : Право, 2005. - С. 132-139.</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color w:val="000000"/>
          <w:sz w:val="28"/>
          <w:szCs w:val="28"/>
        </w:rPr>
      </w:pPr>
      <w:r w:rsidRPr="005B2D33">
        <w:rPr>
          <w:sz w:val="28"/>
          <w:szCs w:val="28"/>
        </w:rPr>
        <w:t>Мухин И. И. Важнейшие проблемы оценки доказательств в уголовном и гражданском судопроизводстве / И. И. Мухин. – Л. : Изд-во ЛГУ, 1974. – 108 с.</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color w:val="000000"/>
          <w:sz w:val="28"/>
          <w:szCs w:val="28"/>
        </w:rPr>
        <w:t>Надгорний Г. М. Гносеологические аспекты определения «специальные знания» / Г. М. Надгорний // Криминалистика и судебная экспертиза. - 1980. - Вьга. 21. - С. 42.</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Никифоров В. М. Экспертиза в советском уголовном процессе / В. М. Никифоров ; ред. А. Ф. Клейнман ; Военно-юридическая академия. – М. : РИО ВЮД, 1947. – 136 с.</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Ожегов С.</w:t>
      </w:r>
      <w:r w:rsidRPr="005B2D33">
        <w:rPr>
          <w:sz w:val="28"/>
          <w:szCs w:val="28"/>
          <w:lang w:val="uk-UA"/>
        </w:rPr>
        <w:t xml:space="preserve"> </w:t>
      </w:r>
      <w:r w:rsidRPr="005B2D33">
        <w:rPr>
          <w:sz w:val="28"/>
          <w:szCs w:val="28"/>
        </w:rPr>
        <w:t>И. Толковый словарь русского языка / С. И. Ожегов. – М. : Азъ, 1995. – 928 с.</w:t>
      </w:r>
    </w:p>
    <w:p w:rsidR="00D57929"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rPr>
      </w:pPr>
      <w:r w:rsidRPr="005B2D33">
        <w:rPr>
          <w:sz w:val="28"/>
          <w:szCs w:val="28"/>
        </w:rPr>
        <w:t>Орлов Ю. К. Заключение эксперта и его оценка по уголовным делам / Ю. К. Орлов. – М. : Юрист, 1995. – 64 с.</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Орлов Ю. К. Производство экспертизы в уголовном процессе / Ю. К. Орлов. – М. : Юридическая литература, 1982. – 178 с.</w:t>
      </w:r>
    </w:p>
    <w:p w:rsidR="00D57929"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rPr>
      </w:pPr>
      <w:r w:rsidRPr="005B2D33">
        <w:rPr>
          <w:sz w:val="28"/>
          <w:szCs w:val="28"/>
        </w:rPr>
        <w:t>Орлов Ю. К. Формы выводов в заключении эксперта (методическое пособие) / Ю. К. Орлов. – М. : ВНИИСЭ, 1981. – 160 с.</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rPr>
      </w:pPr>
      <w:r w:rsidRPr="005B2D33">
        <w:rPr>
          <w:sz w:val="28"/>
          <w:szCs w:val="28"/>
          <w:shd w:val="clear" w:color="auto" w:fill="FFFFFF"/>
        </w:rPr>
        <w:t xml:space="preserve">Орлов Ю. К. Судебная экспертиза как средство доказывания в уголовном судопроизводстве: научное издание / Ю. К. Орлов. - М. : </w:t>
      </w:r>
      <w:r w:rsidRPr="005B2D33">
        <w:rPr>
          <w:sz w:val="28"/>
          <w:szCs w:val="28"/>
        </w:rPr>
        <w:t>Институт повышения квалификации Российского Федерального центра судебной экспертизы, 2005. -</w:t>
      </w:r>
      <w:r w:rsidRPr="005B2D33">
        <w:rPr>
          <w:sz w:val="28"/>
          <w:szCs w:val="28"/>
          <w:shd w:val="clear" w:color="auto" w:fill="FFFFFF"/>
        </w:rPr>
        <w:t xml:space="preserve"> 264 с.</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Палиашвили А. Я. Экспертиза в суде по уголовным делам / А. Я. Палиашвили. – М. : Юридическая литература, 1973. – 142 с.</w:t>
      </w:r>
    </w:p>
    <w:p w:rsidR="00D57929" w:rsidRPr="00D57929"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lang w:val="uk-UA"/>
        </w:rPr>
        <w:t xml:space="preserve">Панько Н. А. Доказове значення висновку експерта / Н. А. Панько // Форум права. – 2009. – № 1. – С. 409–414 [Електронний ресурс]. – Режим доступу : </w:t>
      </w:r>
      <w:hyperlink r:id="rId15" w:history="1">
        <w:r w:rsidRPr="00D57929">
          <w:rPr>
            <w:rStyle w:val="aa"/>
            <w:color w:val="auto"/>
            <w:sz w:val="28"/>
            <w:szCs w:val="28"/>
            <w:u w:val="none"/>
            <w:lang w:val="uk-UA"/>
          </w:rPr>
          <w:t>http://www.nbuv.gov.ua/e-journals/FP/2009-1/09pnazve.pdf</w:t>
        </w:r>
      </w:hyperlink>
      <w:r w:rsidRPr="00D57929">
        <w:rPr>
          <w:rStyle w:val="aa"/>
          <w:color w:val="auto"/>
          <w:sz w:val="28"/>
          <w:szCs w:val="28"/>
          <w:u w:val="none"/>
          <w:lang w:val="uk-UA"/>
        </w:rPr>
        <w:t xml:space="preserve">. – Назва з екрану. </w:t>
      </w:r>
      <w:r w:rsidRPr="00D57929">
        <w:rPr>
          <w:b/>
          <w:i/>
          <w:sz w:val="28"/>
          <w:szCs w:val="28"/>
          <w:lang w:val="uk-UA"/>
        </w:rPr>
        <w:t xml:space="preserve"> </w:t>
      </w:r>
    </w:p>
    <w:p w:rsidR="00D57929"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rPr>
      </w:pPr>
      <w:r w:rsidRPr="005B2D33">
        <w:rPr>
          <w:sz w:val="28"/>
          <w:szCs w:val="28"/>
        </w:rPr>
        <w:t>Панько Н. А. Допит експерта в суді як засіб оцінки його висновку / Н. А. Панько // Часопис київського університету права. – 2013. – № 1. – С. 280-283.</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Петрухин И. Л. Экспертиза как средство доказывания в советском уголовном процессе / И. Л. Петрухин. – М. : Юридическая литература, 1964. – 267 с.</w:t>
      </w:r>
    </w:p>
    <w:p w:rsidR="00D57929"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lang w:val="uk-UA"/>
        </w:rPr>
        <w:t>Пилипенко Г. М. Ситуації досудового розслідування, що потребують залучення експертів (обізнаних осіб) / Г. М. Пилипенко // Європейські перспективи. – 2013. – № 10. – С. 124-129.</w:t>
      </w:r>
    </w:p>
    <w:p w:rsidR="00D57929"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Рахунов Р. Д. Теория и практика экспертизы в советском уголовном процессе / Р. Д. Рахунов. – М. – 1953. – 217 с.</w:t>
      </w:r>
      <w:r w:rsidRPr="005B2D33">
        <w:rPr>
          <w:sz w:val="28"/>
          <w:szCs w:val="28"/>
          <w:lang w:val="uk-UA"/>
        </w:rPr>
        <w:t xml:space="preserve"> </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Россинская Е. Р. Судебная экспертиза в гражданском, арбитражном, административном и уголовном процессе / Е. Р. Россинская. – М. : Норма, 2005. – 656 с.</w:t>
      </w:r>
    </w:p>
    <w:p w:rsidR="00D57929"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Сахнова Т. В. Судебная экспертиза / Т. В. Сахнова. – М. : Городец, 1999. – 368 с.</w:t>
      </w:r>
      <w:r w:rsidRPr="005B2D33">
        <w:rPr>
          <w:sz w:val="28"/>
          <w:szCs w:val="28"/>
          <w:lang w:val="uk-UA"/>
        </w:rPr>
        <w:t xml:space="preserve"> </w:t>
      </w:r>
    </w:p>
    <w:p w:rsidR="00D57929"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rPr>
      </w:pPr>
      <w:r w:rsidRPr="005B2D33">
        <w:rPr>
          <w:sz w:val="28"/>
          <w:szCs w:val="28"/>
        </w:rPr>
        <w:t>Сегай М. Я. Актуальные проблемы установления групповой принадлежности материалов (веществ) в теории и практике судебной экспертизы / М. Я. Сегай // Материалы науч. конф., посвященной вопросам установления групповой принадлежности вещественных доказательств в практике судебной экспертизы. – К. : Юридическая комиссия при СМ УССР, 1963. – С. 3-17.</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shd w:val="clear" w:color="auto" w:fill="FFFFFF"/>
          <w:lang w:val="uk-UA"/>
        </w:rPr>
        <w:t xml:space="preserve">Селіванова О. О. Сучасна лінгвістика: термінологічна енциклопедія / О. О. Селіванова.— Полтава : Довкілля-К, 2006.— </w:t>
      </w:r>
      <w:r w:rsidRPr="005B2D33">
        <w:rPr>
          <w:sz w:val="28"/>
          <w:szCs w:val="28"/>
          <w:shd w:val="clear" w:color="auto" w:fill="FFFFFF"/>
        </w:rPr>
        <w:t>716 с.</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Скорик Н. В. Использование следователем и судом заключения эксперта о групповой принадлежности / Н. В. Скорик // Современные тенденции развития судебной экспертизы вещественных доказательств и пути внедрения новых физических, химических и</w:t>
      </w:r>
      <w:r w:rsidRPr="005B2D33">
        <w:rPr>
          <w:sz w:val="28"/>
          <w:szCs w:val="28"/>
          <w:lang w:val="uk-UA"/>
        </w:rPr>
        <w:t xml:space="preserve"> </w:t>
      </w:r>
      <w:r w:rsidRPr="005B2D33">
        <w:rPr>
          <w:sz w:val="28"/>
          <w:szCs w:val="28"/>
        </w:rPr>
        <w:t>биологических методов исследования в экспертную практику : материалы Всесоюз. на- уч. конф. – М. : Изд-во ВНИИСЭ, 1972. – С. 103-106.</w:t>
      </w:r>
    </w:p>
    <w:p w:rsidR="00D57929"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rPr>
      </w:pPr>
      <w:r w:rsidRPr="005B2D33">
        <w:rPr>
          <w:sz w:val="28"/>
          <w:szCs w:val="28"/>
        </w:rPr>
        <w:t>Случевский В. Учебник русского уголовного процесса. Судоустройство – Судопроизводство / В. Случевский. – 2-е изд., переделанное и доп. – СПб. : [б.и.], 1895. – 791 с.</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Соколовский З.</w:t>
      </w:r>
      <w:r w:rsidRPr="005B2D33">
        <w:rPr>
          <w:sz w:val="28"/>
          <w:szCs w:val="28"/>
          <w:lang w:val="uk-UA"/>
        </w:rPr>
        <w:t xml:space="preserve"> </w:t>
      </w:r>
      <w:r w:rsidRPr="005B2D33">
        <w:rPr>
          <w:sz w:val="28"/>
          <w:szCs w:val="28"/>
        </w:rPr>
        <w:t>М. Понятие специальных знаний / З. М. Соколовский // Криминалистика и судебная экспертиза. - М., 1969.</w:t>
      </w:r>
      <w:r w:rsidRPr="005B2D33">
        <w:rPr>
          <w:sz w:val="28"/>
          <w:szCs w:val="28"/>
          <w:lang w:val="uk-UA"/>
        </w:rPr>
        <w:t xml:space="preserve"> </w:t>
      </w:r>
      <w:r w:rsidRPr="005B2D33">
        <w:rPr>
          <w:sz w:val="28"/>
          <w:szCs w:val="28"/>
        </w:rPr>
        <w:t>- № 6. - С. 112.</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 xml:space="preserve">Спасович В. Д. О теории судебно-уголовных доказательств в связи с судоустройством и </w:t>
      </w:r>
      <w:r w:rsidRPr="005B2D33">
        <w:rPr>
          <w:sz w:val="28"/>
          <w:szCs w:val="28"/>
          <w:lang w:val="uk-UA"/>
        </w:rPr>
        <w:t>с</w:t>
      </w:r>
      <w:r w:rsidRPr="005B2D33">
        <w:rPr>
          <w:sz w:val="28"/>
          <w:szCs w:val="28"/>
        </w:rPr>
        <w:t>удопроизводством / В. Д. Спасович. – СПб., 1861. – 113 с.</w:t>
      </w:r>
    </w:p>
    <w:p w:rsidR="00D57929"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rPr>
      </w:pPr>
      <w:r w:rsidRPr="005B2D33">
        <w:rPr>
          <w:sz w:val="28"/>
          <w:szCs w:val="28"/>
        </w:rPr>
        <w:t>Строгович М. С. Курс советского уголовного процесса: В 2-х т. / М. С. Строгович. – Т. 1. – М. : Наука, 1968. – 470 с.</w:t>
      </w:r>
    </w:p>
    <w:p w:rsidR="00D57929"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rPr>
      </w:pPr>
      <w:r w:rsidRPr="005B2D33">
        <w:rPr>
          <w:sz w:val="28"/>
          <w:szCs w:val="28"/>
        </w:rPr>
        <w:t>Строгович М. С. Материальная истина и судебные доказательства в советском уголовном процессе</w:t>
      </w:r>
      <w:r>
        <w:rPr>
          <w:sz w:val="28"/>
          <w:szCs w:val="28"/>
        </w:rPr>
        <w:t xml:space="preserve"> / </w:t>
      </w:r>
      <w:r w:rsidRPr="005B2D33">
        <w:rPr>
          <w:sz w:val="28"/>
          <w:szCs w:val="28"/>
        </w:rPr>
        <w:t>М. С. Строгович. – М. : АН СССР, 1955. – 384 с.</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Судова експертиза: нормативно-правове регулювання та наукові коментарі : навч.-довідковий посібник. – Х. : ТОВ “Одіссей”, 2004. – 448 с.</w:t>
      </w:r>
    </w:p>
    <w:p w:rsidR="00D57929"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rPr>
      </w:pPr>
      <w:r w:rsidRPr="005B2D33">
        <w:rPr>
          <w:sz w:val="28"/>
          <w:szCs w:val="28"/>
        </w:rPr>
        <w:t>Теория доказательств в советском уголовном процессе / отв. ред. Н. В. Жорин. – М. : Юр. лит., 1973. – 736 с</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shd w:val="clear" w:color="auto" w:fill="FFFFFF"/>
        </w:rPr>
        <w:t>Тертышник В. М. Уголовный процесс : учебное пособие / В. М. Тертышник. - 2-е изд., пер. и доп. - Х. : Арсис, 1999. - 528 с.</w:t>
      </w:r>
    </w:p>
    <w:p w:rsidR="00D57929"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 xml:space="preserve">Уголовно-процессуальный кодекс Украины: Научно-практический комментарий / Под общ. ред. В. Т. Маляренко, Ю. П. Аленина. – Х. : Одиссей, 2003. –  </w:t>
      </w:r>
      <w:r w:rsidRPr="005B2D33">
        <w:rPr>
          <w:sz w:val="28"/>
          <w:szCs w:val="28"/>
          <w:lang w:val="uk-UA"/>
        </w:rPr>
        <w:t>960</w:t>
      </w:r>
      <w:r w:rsidRPr="005B2D33">
        <w:rPr>
          <w:sz w:val="28"/>
          <w:szCs w:val="28"/>
        </w:rPr>
        <w:t xml:space="preserve"> </w:t>
      </w:r>
      <w:r w:rsidRPr="005B2D33">
        <w:rPr>
          <w:sz w:val="28"/>
          <w:szCs w:val="28"/>
          <w:lang w:val="uk-UA"/>
        </w:rPr>
        <w:t xml:space="preserve">с. </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Уголовно-процессуальный кодекс УССР от 20.07.1927 г. – М. : Госюриздат, 1950. – 155 с.</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rPr>
      </w:pPr>
      <w:r w:rsidRPr="005B2D33">
        <w:rPr>
          <w:sz w:val="28"/>
          <w:szCs w:val="28"/>
        </w:rPr>
        <w:t>Устав уголовного судопроизводства от 1864 г. [Электронный ресурс]. – Режим доступа : http://constitution. garant.ru/history/act1600-1918/3137/. – Название с экрана.</w:t>
      </w:r>
      <w:r w:rsidRPr="005B2D33">
        <w:rPr>
          <w:sz w:val="28"/>
          <w:szCs w:val="28"/>
          <w:lang w:val="uk-UA"/>
        </w:rPr>
        <w:t xml:space="preserve"> </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Фаткуллин Ф. Н. Общие проблемы процессуального доказывания / Ф. Н. Фаткуллин. – Казань : Изд-во Казанского университета, 1976. – 207 с.</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rPr>
      </w:pPr>
      <w:r w:rsidRPr="005B2D33">
        <w:rPr>
          <w:sz w:val="28"/>
          <w:szCs w:val="28"/>
        </w:rPr>
        <w:t>Харченко Д. А. Судебная экспертиза в российском уголовном судопроизводстве : дис. ...канд. юрид. наук : 12.00.09 / Д. А. Харченко. – Иркутск, 2006. – 213 c.</w:t>
      </w:r>
      <w:r w:rsidRPr="005B2D33">
        <w:rPr>
          <w:sz w:val="28"/>
          <w:szCs w:val="28"/>
          <w:lang w:val="uk-UA"/>
        </w:rPr>
        <w:t xml:space="preserve"> </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rPr>
      </w:pPr>
      <w:r w:rsidRPr="005B2D33">
        <w:rPr>
          <w:sz w:val="28"/>
          <w:szCs w:val="28"/>
          <w:lang w:val="uk-UA"/>
        </w:rPr>
        <w:t>Шепітько В. Ю. Довідник слідчого / В. Ю. Шепітько. - К. : Видавничий Дім «Ін Юре», 2001. – 208 с.</w:t>
      </w:r>
    </w:p>
    <w:p w:rsidR="00D57929"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lang w:val="uk-UA"/>
        </w:rPr>
        <w:t>Шерстюк В. Н. Классификация судебных экспертиз / В. Н. Шерстюк // Теорія та практика судової експертизи і криміналістики: Збірник матеріалів міжнародної науково-практичної конференції (м. Харків, 19-20 червня 2002 р.). - Х. : Право, 2002. - Вип. 2. - 279 с.</w:t>
      </w:r>
    </w:p>
    <w:p w:rsidR="00D57929"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lang w:val="uk-UA"/>
        </w:rPr>
        <w:t>Шерстюк В. М. Організаційно-правові та морально-психологічні засади судово-експертної діяльності : дис… канд. юрид. наук : 12.00.09 / В. М. Шерстюк. – Х., 2007. – 204 с.</w:t>
      </w:r>
    </w:p>
    <w:p w:rsidR="00D57929"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rPr>
      </w:pPr>
      <w:r w:rsidRPr="005B2D33">
        <w:rPr>
          <w:sz w:val="28"/>
          <w:szCs w:val="28"/>
        </w:rPr>
        <w:t>Шляхов А. Р. Структура экспертного исследования и гносеологическая характеристика выводов эксперта-криминалиста / А. Р. Шляхов // Труды ВНИИСЭ. – 1972. – Вып. 4. – С. 3-112.</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Шляхов А.</w:t>
      </w:r>
      <w:r w:rsidRPr="005B2D33">
        <w:rPr>
          <w:sz w:val="28"/>
          <w:szCs w:val="28"/>
          <w:lang w:val="uk-UA"/>
        </w:rPr>
        <w:t xml:space="preserve"> </w:t>
      </w:r>
      <w:r w:rsidRPr="005B2D33">
        <w:rPr>
          <w:sz w:val="28"/>
          <w:szCs w:val="28"/>
        </w:rPr>
        <w:t>Р. Судебная экспертиза: Организация и проведение</w:t>
      </w:r>
      <w:r w:rsidRPr="005B2D33">
        <w:rPr>
          <w:sz w:val="28"/>
          <w:szCs w:val="28"/>
          <w:lang w:val="uk-UA"/>
        </w:rPr>
        <w:t xml:space="preserve"> / А. Р. Шляхов</w:t>
      </w:r>
      <w:r w:rsidRPr="005B2D33">
        <w:rPr>
          <w:sz w:val="28"/>
          <w:szCs w:val="28"/>
        </w:rPr>
        <w:t>. – М.</w:t>
      </w:r>
      <w:r w:rsidRPr="005B2D33">
        <w:rPr>
          <w:sz w:val="28"/>
          <w:szCs w:val="28"/>
          <w:lang w:val="uk-UA"/>
        </w:rPr>
        <w:t xml:space="preserve"> </w:t>
      </w:r>
      <w:r w:rsidRPr="005B2D33">
        <w:rPr>
          <w:sz w:val="28"/>
          <w:szCs w:val="28"/>
        </w:rPr>
        <w:t>: Юридическая литература, 1979. – 166 с.</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rPr>
      </w:pPr>
      <w:r w:rsidRPr="005B2D33">
        <w:rPr>
          <w:sz w:val="28"/>
          <w:szCs w:val="28"/>
        </w:rPr>
        <w:t>Щербаковский М. Г. Судебные экспертизы: назначение, производство, использование : учебно-практическое пособие / М. Г. Щербаковский. – Х</w:t>
      </w:r>
      <w:r w:rsidRPr="005B2D33">
        <w:rPr>
          <w:sz w:val="28"/>
          <w:szCs w:val="28"/>
          <w:lang w:val="uk-UA"/>
        </w:rPr>
        <w:t xml:space="preserve">. </w:t>
      </w:r>
      <w:r w:rsidRPr="005B2D33">
        <w:rPr>
          <w:sz w:val="28"/>
          <w:szCs w:val="28"/>
        </w:rPr>
        <w:t>: Эспада, 2005. – 544 с</w:t>
      </w:r>
      <w:r w:rsidRPr="005B2D33">
        <w:rPr>
          <w:sz w:val="28"/>
          <w:szCs w:val="28"/>
          <w:lang w:val="uk-UA"/>
        </w:rPr>
        <w:t>.</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Эйсман А. А. Заключение эксперта (структура и научное обоснование)</w:t>
      </w:r>
      <w:r w:rsidRPr="005B2D33">
        <w:rPr>
          <w:sz w:val="28"/>
          <w:szCs w:val="28"/>
          <w:lang w:val="uk-UA"/>
        </w:rPr>
        <w:t xml:space="preserve"> / А. А. Эйсман</w:t>
      </w:r>
      <w:r w:rsidRPr="005B2D33">
        <w:rPr>
          <w:sz w:val="28"/>
          <w:szCs w:val="28"/>
        </w:rPr>
        <w:t>. – М.</w:t>
      </w:r>
      <w:r w:rsidRPr="005B2D33">
        <w:rPr>
          <w:sz w:val="28"/>
          <w:szCs w:val="28"/>
          <w:lang w:val="uk-UA"/>
        </w:rPr>
        <w:t xml:space="preserve"> </w:t>
      </w:r>
      <w:r w:rsidRPr="005B2D33">
        <w:rPr>
          <w:sz w:val="28"/>
          <w:szCs w:val="28"/>
        </w:rPr>
        <w:t>: Юрид. лит. - 1967. – 152 с.</w:t>
      </w:r>
    </w:p>
    <w:p w:rsidR="00D57929"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rPr>
      </w:pPr>
      <w:r w:rsidRPr="005B2D33">
        <w:rPr>
          <w:sz w:val="28"/>
          <w:szCs w:val="28"/>
        </w:rPr>
        <w:t>Энциклопедия судебной экспертизы / [под. ред. Т. В. Аверьяновой, Е. Р. Россинской]. – М. : Юрист, 1999. – 551 с.</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Юдельсон К.</w:t>
      </w:r>
      <w:r w:rsidRPr="005B2D33">
        <w:rPr>
          <w:sz w:val="28"/>
          <w:szCs w:val="28"/>
          <w:lang w:val="uk-UA"/>
        </w:rPr>
        <w:t xml:space="preserve"> </w:t>
      </w:r>
      <w:r w:rsidRPr="005B2D33">
        <w:rPr>
          <w:sz w:val="28"/>
          <w:szCs w:val="28"/>
        </w:rPr>
        <w:t>С. Судебные доказательства и практика их использования в советском гражданском процессе / К. С. Юдельсон. – М. : Госюриздат. - 19</w:t>
      </w:r>
      <w:r w:rsidRPr="005B2D33">
        <w:rPr>
          <w:sz w:val="28"/>
          <w:szCs w:val="28"/>
          <w:lang w:val="uk-UA"/>
        </w:rPr>
        <w:t>6</w:t>
      </w:r>
      <w:r w:rsidRPr="005B2D33">
        <w:rPr>
          <w:sz w:val="28"/>
          <w:szCs w:val="28"/>
        </w:rPr>
        <w:t>6. – 251 с.</w:t>
      </w:r>
    </w:p>
    <w:p w:rsidR="00D57929" w:rsidRPr="005B2D33" w:rsidRDefault="00D57929" w:rsidP="00D57929">
      <w:pPr>
        <w:pStyle w:val="a7"/>
        <w:widowControl w:val="0"/>
        <w:numPr>
          <w:ilvl w:val="0"/>
          <w:numId w:val="7"/>
        </w:numPr>
        <w:shd w:val="clear" w:color="auto" w:fill="FFFFFF"/>
        <w:tabs>
          <w:tab w:val="clear" w:pos="360"/>
          <w:tab w:val="num" w:pos="0"/>
        </w:tabs>
        <w:overflowPunct w:val="0"/>
        <w:autoSpaceDE w:val="0"/>
        <w:autoSpaceDN w:val="0"/>
        <w:adjustRightInd w:val="0"/>
        <w:spacing w:line="360" w:lineRule="auto"/>
        <w:ind w:left="0" w:firstLine="709"/>
        <w:jc w:val="both"/>
        <w:textAlignment w:val="baseline"/>
        <w:rPr>
          <w:sz w:val="28"/>
          <w:szCs w:val="28"/>
          <w:lang w:val="uk-UA"/>
        </w:rPr>
      </w:pPr>
      <w:r w:rsidRPr="005B2D33">
        <w:rPr>
          <w:sz w:val="28"/>
          <w:szCs w:val="28"/>
        </w:rPr>
        <w:t>Юрчишин В. Д. Висновок експерта як джерело доказів у кримінальному процесі України : дис. ... канд. юрид. наук</w:t>
      </w:r>
      <w:r>
        <w:rPr>
          <w:sz w:val="28"/>
          <w:szCs w:val="28"/>
        </w:rPr>
        <w:t xml:space="preserve"> </w:t>
      </w:r>
      <w:r w:rsidRPr="005B2D33">
        <w:rPr>
          <w:sz w:val="28"/>
          <w:szCs w:val="28"/>
        </w:rPr>
        <w:t>: 12.00.09 / В. Д. Юрчишин ; Прикарпат. нац. ун-т ім. В. Стефаника. – Івано-Франківськ, 2006. – 227 с</w:t>
      </w:r>
    </w:p>
    <w:p w:rsidR="00D57929" w:rsidRPr="009A57C1" w:rsidRDefault="00D57929" w:rsidP="00D57929">
      <w:pPr>
        <w:tabs>
          <w:tab w:val="num" w:pos="0"/>
        </w:tabs>
        <w:spacing w:line="360" w:lineRule="auto"/>
        <w:ind w:firstLine="709"/>
        <w:jc w:val="center"/>
        <w:rPr>
          <w:sz w:val="28"/>
          <w:szCs w:val="28"/>
          <w:lang w:val="uk-UA"/>
        </w:rPr>
      </w:pPr>
    </w:p>
    <w:sectPr w:rsidR="00D57929" w:rsidRPr="009A57C1">
      <w:headerReference w:type="default" r:id="rId1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D2BC4" w:rsidRDefault="00BD2BC4" w:rsidP="00BE7B62">
      <w:r>
        <w:separator/>
      </w:r>
    </w:p>
  </w:endnote>
  <w:endnote w:type="continuationSeparator" w:id="0">
    <w:p w:rsidR="00BD2BC4" w:rsidRDefault="00BD2BC4" w:rsidP="00BE7B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Times New Roman"/>
    <w:panose1 w:val="00000000000000000000"/>
    <w:charset w:val="CC"/>
    <w:family w:val="auto"/>
    <w:notTrueType/>
    <w:pitch w:val="default"/>
    <w:sig w:usb0="00000001" w:usb1="00000000" w:usb2="00000000" w:usb3="00000000" w:csb0="00000005"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D2BC4" w:rsidRDefault="00BD2BC4" w:rsidP="00BE7B62">
      <w:r>
        <w:separator/>
      </w:r>
    </w:p>
  </w:footnote>
  <w:footnote w:type="continuationSeparator" w:id="0">
    <w:p w:rsidR="00BD2BC4" w:rsidRDefault="00BD2BC4" w:rsidP="00BE7B6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4820142"/>
      <w:docPartObj>
        <w:docPartGallery w:val="Page Numbers (Top of Page)"/>
        <w:docPartUnique/>
      </w:docPartObj>
    </w:sdtPr>
    <w:sdtEndPr/>
    <w:sdtContent>
      <w:p w:rsidR="007A0A1D" w:rsidRDefault="007A0A1D">
        <w:pPr>
          <w:pStyle w:val="ab"/>
          <w:jc w:val="right"/>
        </w:pPr>
        <w:r>
          <w:fldChar w:fldCharType="begin"/>
        </w:r>
        <w:r>
          <w:instrText>PAGE   \* MERGEFORMAT</w:instrText>
        </w:r>
        <w:r>
          <w:fldChar w:fldCharType="separate"/>
        </w:r>
        <w:r w:rsidR="0067597A">
          <w:rPr>
            <w:noProof/>
          </w:rPr>
          <w:t>24</w:t>
        </w:r>
        <w:r>
          <w:fldChar w:fldCharType="end"/>
        </w:r>
      </w:p>
    </w:sdtContent>
  </w:sdt>
  <w:p w:rsidR="007A0A1D" w:rsidRDefault="007A0A1D">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844290"/>
    <w:multiLevelType w:val="hybridMultilevel"/>
    <w:tmpl w:val="9530FD0E"/>
    <w:lvl w:ilvl="0" w:tplc="1C902682">
      <w:start w:val="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128F2252"/>
    <w:multiLevelType w:val="hybridMultilevel"/>
    <w:tmpl w:val="C624DC0C"/>
    <w:lvl w:ilvl="0" w:tplc="4246E36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2BDD786D"/>
    <w:multiLevelType w:val="hybridMultilevel"/>
    <w:tmpl w:val="15583A90"/>
    <w:lvl w:ilvl="0" w:tplc="F5C65A1A">
      <w:start w:val="1"/>
      <w:numFmt w:val="decimal"/>
      <w:lvlText w:val="%1."/>
      <w:lvlJc w:val="left"/>
      <w:pPr>
        <w:ind w:left="928" w:hanging="360"/>
      </w:pPr>
      <w:rPr>
        <w:color w:val="auto"/>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3">
    <w:nsid w:val="37974B5A"/>
    <w:multiLevelType w:val="hybridMultilevel"/>
    <w:tmpl w:val="E0A600D2"/>
    <w:lvl w:ilvl="0" w:tplc="C3E604CA">
      <w:start w:val="1"/>
      <w:numFmt w:val="decimal"/>
      <w:lvlText w:val="%1."/>
      <w:lvlJc w:val="left"/>
      <w:pPr>
        <w:tabs>
          <w:tab w:val="num" w:pos="1211"/>
        </w:tabs>
        <w:ind w:left="1211" w:hanging="360"/>
      </w:pPr>
      <w:rPr>
        <w:i w:val="0"/>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5BFF01AE"/>
    <w:multiLevelType w:val="hybridMultilevel"/>
    <w:tmpl w:val="4904B55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nsid w:val="67CE1284"/>
    <w:multiLevelType w:val="hybridMultilevel"/>
    <w:tmpl w:val="1AE405C6"/>
    <w:lvl w:ilvl="0" w:tplc="B25E46F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79601FB1"/>
    <w:multiLevelType w:val="hybridMultilevel"/>
    <w:tmpl w:val="DDEC3298"/>
    <w:lvl w:ilvl="0" w:tplc="60C02460">
      <w:start w:val="1"/>
      <w:numFmt w:val="decimal"/>
      <w:lvlText w:val="%1."/>
      <w:lvlJc w:val="left"/>
      <w:pPr>
        <w:tabs>
          <w:tab w:val="num" w:pos="360"/>
        </w:tabs>
        <w:ind w:left="360" w:hanging="360"/>
      </w:pPr>
      <w:rPr>
        <w:b w:val="0"/>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3"/>
  </w:num>
  <w:num w:numId="2">
    <w:abstractNumId w:val="4"/>
  </w:num>
  <w:num w:numId="3">
    <w:abstractNumId w:val="1"/>
  </w:num>
  <w:num w:numId="4">
    <w:abstractNumId w:val="0"/>
  </w:num>
  <w:num w:numId="5">
    <w:abstractNumId w:val="2"/>
  </w:num>
  <w:num w:numId="6">
    <w:abstractNumId w:val="5"/>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3B93"/>
    <w:rsid w:val="00013B93"/>
    <w:rsid w:val="00017369"/>
    <w:rsid w:val="00027735"/>
    <w:rsid w:val="00027977"/>
    <w:rsid w:val="00033D4E"/>
    <w:rsid w:val="0007379A"/>
    <w:rsid w:val="00095B0B"/>
    <w:rsid w:val="000A5C4F"/>
    <w:rsid w:val="000D0CB0"/>
    <w:rsid w:val="000D7A07"/>
    <w:rsid w:val="001B660B"/>
    <w:rsid w:val="001E1455"/>
    <w:rsid w:val="001F0703"/>
    <w:rsid w:val="00201421"/>
    <w:rsid w:val="00202675"/>
    <w:rsid w:val="00207BA0"/>
    <w:rsid w:val="00214114"/>
    <w:rsid w:val="002178A1"/>
    <w:rsid w:val="00231757"/>
    <w:rsid w:val="00241A55"/>
    <w:rsid w:val="002946AD"/>
    <w:rsid w:val="002B32F4"/>
    <w:rsid w:val="002E6E84"/>
    <w:rsid w:val="00316B54"/>
    <w:rsid w:val="003502A5"/>
    <w:rsid w:val="00357100"/>
    <w:rsid w:val="00357FE5"/>
    <w:rsid w:val="0036256C"/>
    <w:rsid w:val="003F3D35"/>
    <w:rsid w:val="00403D6C"/>
    <w:rsid w:val="00411CBE"/>
    <w:rsid w:val="00426062"/>
    <w:rsid w:val="0043628C"/>
    <w:rsid w:val="00494217"/>
    <w:rsid w:val="004A0F4F"/>
    <w:rsid w:val="004C36F7"/>
    <w:rsid w:val="004C55EF"/>
    <w:rsid w:val="004C6294"/>
    <w:rsid w:val="004D76A6"/>
    <w:rsid w:val="004E3E18"/>
    <w:rsid w:val="004F4E7D"/>
    <w:rsid w:val="00544BFA"/>
    <w:rsid w:val="00560987"/>
    <w:rsid w:val="005B1CF5"/>
    <w:rsid w:val="005B66CC"/>
    <w:rsid w:val="005F4404"/>
    <w:rsid w:val="00623BA4"/>
    <w:rsid w:val="006529B7"/>
    <w:rsid w:val="00662B8B"/>
    <w:rsid w:val="00674FEF"/>
    <w:rsid w:val="0067597A"/>
    <w:rsid w:val="00680C88"/>
    <w:rsid w:val="006A4072"/>
    <w:rsid w:val="006E0CA6"/>
    <w:rsid w:val="007221C5"/>
    <w:rsid w:val="0072571B"/>
    <w:rsid w:val="00745B23"/>
    <w:rsid w:val="00754BE2"/>
    <w:rsid w:val="00771120"/>
    <w:rsid w:val="007A0A1D"/>
    <w:rsid w:val="00862C58"/>
    <w:rsid w:val="00877564"/>
    <w:rsid w:val="008A376A"/>
    <w:rsid w:val="008C1651"/>
    <w:rsid w:val="008C213B"/>
    <w:rsid w:val="008F5EE5"/>
    <w:rsid w:val="008F68BB"/>
    <w:rsid w:val="00926FEE"/>
    <w:rsid w:val="00934636"/>
    <w:rsid w:val="00936CBC"/>
    <w:rsid w:val="0096636F"/>
    <w:rsid w:val="00972E89"/>
    <w:rsid w:val="00981A5D"/>
    <w:rsid w:val="00983D8A"/>
    <w:rsid w:val="00995C0C"/>
    <w:rsid w:val="009A57C1"/>
    <w:rsid w:val="009D6AD2"/>
    <w:rsid w:val="009E2750"/>
    <w:rsid w:val="00AD17FA"/>
    <w:rsid w:val="00AF05D4"/>
    <w:rsid w:val="00B2062B"/>
    <w:rsid w:val="00B3057F"/>
    <w:rsid w:val="00B37700"/>
    <w:rsid w:val="00B62810"/>
    <w:rsid w:val="00B637A7"/>
    <w:rsid w:val="00B70D09"/>
    <w:rsid w:val="00B77BCB"/>
    <w:rsid w:val="00B91179"/>
    <w:rsid w:val="00BA77A6"/>
    <w:rsid w:val="00BB3D7E"/>
    <w:rsid w:val="00BB489E"/>
    <w:rsid w:val="00BD2BC4"/>
    <w:rsid w:val="00BD5EE0"/>
    <w:rsid w:val="00BE7B62"/>
    <w:rsid w:val="00C12E1C"/>
    <w:rsid w:val="00C67973"/>
    <w:rsid w:val="00CB6F47"/>
    <w:rsid w:val="00CF1A9B"/>
    <w:rsid w:val="00CF5D43"/>
    <w:rsid w:val="00D24C45"/>
    <w:rsid w:val="00D414B3"/>
    <w:rsid w:val="00D57929"/>
    <w:rsid w:val="00D57DF1"/>
    <w:rsid w:val="00D633AC"/>
    <w:rsid w:val="00D70E9F"/>
    <w:rsid w:val="00DB02AC"/>
    <w:rsid w:val="00DC4120"/>
    <w:rsid w:val="00DD58FA"/>
    <w:rsid w:val="00DF5C60"/>
    <w:rsid w:val="00EC21C2"/>
    <w:rsid w:val="00ED1D99"/>
    <w:rsid w:val="00EE76A8"/>
    <w:rsid w:val="00F05FD3"/>
    <w:rsid w:val="00F10CF9"/>
    <w:rsid w:val="00F24CC6"/>
    <w:rsid w:val="00F32499"/>
    <w:rsid w:val="00F34576"/>
    <w:rsid w:val="00F41F7B"/>
    <w:rsid w:val="00F621D2"/>
    <w:rsid w:val="00F67A23"/>
    <w:rsid w:val="00F91EE2"/>
    <w:rsid w:val="00F9242A"/>
    <w:rsid w:val="00FB56AE"/>
    <w:rsid w:val="00FC28A9"/>
    <w:rsid w:val="00FC7A05"/>
    <w:rsid w:val="00FC7E96"/>
    <w:rsid w:val="00FD79F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8EED709-EC0B-4867-8EC8-5E0D0BCB98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D79F0"/>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autoRedefine/>
    <w:qFormat/>
    <w:rsid w:val="00754BE2"/>
    <w:pPr>
      <w:keepNext/>
      <w:shd w:val="clear" w:color="auto" w:fill="FFFFFF"/>
      <w:tabs>
        <w:tab w:val="left" w:pos="0"/>
      </w:tabs>
      <w:autoSpaceDE w:val="0"/>
      <w:autoSpaceDN w:val="0"/>
      <w:adjustRightInd w:val="0"/>
      <w:spacing w:line="360" w:lineRule="auto"/>
      <w:jc w:val="center"/>
      <w:outlineLvl w:val="0"/>
    </w:pPr>
    <w:rPr>
      <w:b/>
      <w:bCs/>
      <w:kern w:val="32"/>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unhideWhenUsed/>
    <w:rsid w:val="00D24C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D24C45"/>
    <w:rPr>
      <w:rFonts w:ascii="Courier New" w:eastAsia="Times New Roman" w:hAnsi="Courier New" w:cs="Courier New"/>
      <w:sz w:val="20"/>
      <w:szCs w:val="20"/>
      <w:lang w:eastAsia="ru-RU"/>
    </w:rPr>
  </w:style>
  <w:style w:type="table" w:styleId="a3">
    <w:name w:val="Table Grid"/>
    <w:basedOn w:val="a1"/>
    <w:uiPriority w:val="59"/>
    <w:rsid w:val="00D24C4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Normal (Web)"/>
    <w:basedOn w:val="a"/>
    <w:uiPriority w:val="99"/>
    <w:unhideWhenUsed/>
    <w:rsid w:val="00D24C45"/>
    <w:pPr>
      <w:spacing w:before="100" w:beforeAutospacing="1" w:after="100" w:afterAutospacing="1"/>
    </w:pPr>
  </w:style>
  <w:style w:type="paragraph" w:styleId="a5">
    <w:name w:val="Balloon Text"/>
    <w:basedOn w:val="a"/>
    <w:link w:val="a6"/>
    <w:rsid w:val="001F0703"/>
    <w:rPr>
      <w:rFonts w:ascii="Tahoma" w:hAnsi="Tahoma" w:cs="Tahoma"/>
      <w:sz w:val="16"/>
      <w:szCs w:val="16"/>
    </w:rPr>
  </w:style>
  <w:style w:type="character" w:customStyle="1" w:styleId="a6">
    <w:name w:val="Текст выноски Знак"/>
    <w:basedOn w:val="a0"/>
    <w:link w:val="a5"/>
    <w:rsid w:val="001F0703"/>
    <w:rPr>
      <w:rFonts w:ascii="Tahoma" w:eastAsia="Times New Roman" w:hAnsi="Tahoma" w:cs="Tahoma"/>
      <w:sz w:val="16"/>
      <w:szCs w:val="16"/>
      <w:lang w:eastAsia="ru-RU"/>
    </w:rPr>
  </w:style>
  <w:style w:type="paragraph" w:styleId="a7">
    <w:name w:val="footnote text"/>
    <w:aliases w:val="Текст сноски Знак1, Знак5 Знак Знак,Знак5 Знак Знак Знак Знак, Знак5 Знак1,Знак5 Знак2,Знак5 Знак1 Знак,Текст сноски Знак Знак Знак Знак Знак1,Текст сноски Знак Знак Знак Знак1,Текст сноски Знак Знак Знак Знак Знак Знак,Знак5 Знак Знак, Зна"/>
    <w:basedOn w:val="a"/>
    <w:link w:val="a8"/>
    <w:uiPriority w:val="99"/>
    <w:rsid w:val="00BE7B62"/>
    <w:rPr>
      <w:sz w:val="20"/>
      <w:szCs w:val="20"/>
    </w:rPr>
  </w:style>
  <w:style w:type="character" w:customStyle="1" w:styleId="a8">
    <w:name w:val="Текст сноски Знак"/>
    <w:aliases w:val="Текст сноски Знак1 Знак, Знак5 Знак Знак Знак,Знак5 Знак Знак Знак Знак Знак, Знак5 Знак1 Знак,Знак5 Знак2 Знак,Знак5 Знак1 Знак Знак,Текст сноски Знак Знак Знак Знак Знак1 Знак,Текст сноски Знак Знак Знак Знак1 Знак, Зна Знак"/>
    <w:basedOn w:val="a0"/>
    <w:link w:val="a7"/>
    <w:uiPriority w:val="99"/>
    <w:rsid w:val="00BE7B62"/>
    <w:rPr>
      <w:rFonts w:ascii="Times New Roman" w:eastAsia="Times New Roman" w:hAnsi="Times New Roman" w:cs="Times New Roman"/>
      <w:sz w:val="20"/>
      <w:szCs w:val="20"/>
      <w:lang w:eastAsia="ru-RU"/>
    </w:rPr>
  </w:style>
  <w:style w:type="character" w:styleId="a9">
    <w:name w:val="footnote reference"/>
    <w:basedOn w:val="a0"/>
    <w:semiHidden/>
    <w:rsid w:val="00BE7B62"/>
    <w:rPr>
      <w:vertAlign w:val="superscript"/>
    </w:rPr>
  </w:style>
  <w:style w:type="paragraph" w:styleId="2">
    <w:name w:val="Body Text 2"/>
    <w:basedOn w:val="a"/>
    <w:link w:val="20"/>
    <w:rsid w:val="00BE7B62"/>
    <w:rPr>
      <w:sz w:val="28"/>
      <w:szCs w:val="20"/>
    </w:rPr>
  </w:style>
  <w:style w:type="character" w:customStyle="1" w:styleId="20">
    <w:name w:val="Основной текст 2 Знак"/>
    <w:basedOn w:val="a0"/>
    <w:link w:val="2"/>
    <w:rsid w:val="00BE7B62"/>
    <w:rPr>
      <w:rFonts w:ascii="Times New Roman" w:eastAsia="Times New Roman" w:hAnsi="Times New Roman" w:cs="Times New Roman"/>
      <w:sz w:val="28"/>
      <w:szCs w:val="20"/>
      <w:lang w:eastAsia="ru-RU"/>
    </w:rPr>
  </w:style>
  <w:style w:type="paragraph" w:customStyle="1" w:styleId="rvps2">
    <w:name w:val="rvps2"/>
    <w:basedOn w:val="a"/>
    <w:rsid w:val="008F68BB"/>
    <w:pPr>
      <w:spacing w:before="100" w:beforeAutospacing="1" w:after="100" w:afterAutospacing="1"/>
    </w:pPr>
  </w:style>
  <w:style w:type="character" w:styleId="aa">
    <w:name w:val="Hyperlink"/>
    <w:basedOn w:val="a0"/>
    <w:uiPriority w:val="99"/>
    <w:unhideWhenUsed/>
    <w:rsid w:val="008F68BB"/>
    <w:rPr>
      <w:color w:val="0000FF"/>
      <w:u w:val="single"/>
    </w:rPr>
  </w:style>
  <w:style w:type="paragraph" w:styleId="ab">
    <w:name w:val="header"/>
    <w:basedOn w:val="a"/>
    <w:link w:val="ac"/>
    <w:uiPriority w:val="99"/>
    <w:unhideWhenUsed/>
    <w:rsid w:val="00202675"/>
    <w:pPr>
      <w:tabs>
        <w:tab w:val="center" w:pos="4677"/>
        <w:tab w:val="right" w:pos="9355"/>
      </w:tabs>
    </w:pPr>
  </w:style>
  <w:style w:type="character" w:customStyle="1" w:styleId="ac">
    <w:name w:val="Верхний колонтитул Знак"/>
    <w:basedOn w:val="a0"/>
    <w:link w:val="ab"/>
    <w:uiPriority w:val="99"/>
    <w:rsid w:val="00202675"/>
    <w:rPr>
      <w:rFonts w:ascii="Times New Roman" w:eastAsia="Times New Roman" w:hAnsi="Times New Roman" w:cs="Times New Roman"/>
      <w:sz w:val="24"/>
      <w:szCs w:val="24"/>
      <w:lang w:eastAsia="ru-RU"/>
    </w:rPr>
  </w:style>
  <w:style w:type="paragraph" w:styleId="ad">
    <w:name w:val="footer"/>
    <w:basedOn w:val="a"/>
    <w:link w:val="ae"/>
    <w:uiPriority w:val="99"/>
    <w:unhideWhenUsed/>
    <w:rsid w:val="00202675"/>
    <w:pPr>
      <w:tabs>
        <w:tab w:val="center" w:pos="4677"/>
        <w:tab w:val="right" w:pos="9355"/>
      </w:tabs>
    </w:pPr>
  </w:style>
  <w:style w:type="character" w:customStyle="1" w:styleId="ae">
    <w:name w:val="Нижний колонтитул Знак"/>
    <w:basedOn w:val="a0"/>
    <w:link w:val="ad"/>
    <w:uiPriority w:val="99"/>
    <w:rsid w:val="00202675"/>
    <w:rPr>
      <w:rFonts w:ascii="Times New Roman" w:eastAsia="Times New Roman" w:hAnsi="Times New Roman" w:cs="Times New Roman"/>
      <w:sz w:val="24"/>
      <w:szCs w:val="24"/>
      <w:lang w:eastAsia="ru-RU"/>
    </w:rPr>
  </w:style>
  <w:style w:type="paragraph" w:styleId="af">
    <w:name w:val="List Paragraph"/>
    <w:basedOn w:val="a"/>
    <w:uiPriority w:val="34"/>
    <w:qFormat/>
    <w:rsid w:val="00FB56AE"/>
    <w:pPr>
      <w:ind w:left="720"/>
      <w:contextualSpacing/>
    </w:pPr>
  </w:style>
  <w:style w:type="character" w:customStyle="1" w:styleId="10">
    <w:name w:val="Заголовок 1 Знак"/>
    <w:basedOn w:val="a0"/>
    <w:link w:val="1"/>
    <w:rsid w:val="00754BE2"/>
    <w:rPr>
      <w:rFonts w:ascii="Times New Roman" w:eastAsia="Times New Roman" w:hAnsi="Times New Roman" w:cs="Times New Roman"/>
      <w:b/>
      <w:bCs/>
      <w:kern w:val="32"/>
      <w:sz w:val="28"/>
      <w:szCs w:val="28"/>
      <w:shd w:val="clear" w:color="auto" w:fill="FFFFFF"/>
      <w:lang w:eastAsia="ru-RU"/>
    </w:rPr>
  </w:style>
  <w:style w:type="character" w:customStyle="1" w:styleId="apple-converted-space">
    <w:name w:val="apple-converted-space"/>
    <w:basedOn w:val="a0"/>
    <w:rsid w:val="00D579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3917133">
      <w:bodyDiv w:val="1"/>
      <w:marLeft w:val="0"/>
      <w:marRight w:val="0"/>
      <w:marTop w:val="0"/>
      <w:marBottom w:val="0"/>
      <w:divBdr>
        <w:top w:val="none" w:sz="0" w:space="0" w:color="auto"/>
        <w:left w:val="none" w:sz="0" w:space="0" w:color="auto"/>
        <w:bottom w:val="none" w:sz="0" w:space="0" w:color="auto"/>
        <w:right w:val="none" w:sz="0" w:space="0" w:color="auto"/>
      </w:divBdr>
    </w:div>
    <w:div w:id="99230702">
      <w:bodyDiv w:val="1"/>
      <w:marLeft w:val="0"/>
      <w:marRight w:val="0"/>
      <w:marTop w:val="0"/>
      <w:marBottom w:val="0"/>
      <w:divBdr>
        <w:top w:val="none" w:sz="0" w:space="0" w:color="auto"/>
        <w:left w:val="none" w:sz="0" w:space="0" w:color="auto"/>
        <w:bottom w:val="none" w:sz="0" w:space="0" w:color="auto"/>
        <w:right w:val="none" w:sz="0" w:space="0" w:color="auto"/>
      </w:divBdr>
    </w:div>
    <w:div w:id="321009447">
      <w:bodyDiv w:val="1"/>
      <w:marLeft w:val="0"/>
      <w:marRight w:val="0"/>
      <w:marTop w:val="0"/>
      <w:marBottom w:val="0"/>
      <w:divBdr>
        <w:top w:val="none" w:sz="0" w:space="0" w:color="auto"/>
        <w:left w:val="none" w:sz="0" w:space="0" w:color="auto"/>
        <w:bottom w:val="none" w:sz="0" w:space="0" w:color="auto"/>
        <w:right w:val="none" w:sz="0" w:space="0" w:color="auto"/>
      </w:divBdr>
    </w:div>
    <w:div w:id="331220420">
      <w:bodyDiv w:val="1"/>
      <w:marLeft w:val="0"/>
      <w:marRight w:val="0"/>
      <w:marTop w:val="0"/>
      <w:marBottom w:val="0"/>
      <w:divBdr>
        <w:top w:val="none" w:sz="0" w:space="0" w:color="auto"/>
        <w:left w:val="none" w:sz="0" w:space="0" w:color="auto"/>
        <w:bottom w:val="none" w:sz="0" w:space="0" w:color="auto"/>
        <w:right w:val="none" w:sz="0" w:space="0" w:color="auto"/>
      </w:divBdr>
    </w:div>
    <w:div w:id="671301701">
      <w:bodyDiv w:val="1"/>
      <w:marLeft w:val="0"/>
      <w:marRight w:val="0"/>
      <w:marTop w:val="0"/>
      <w:marBottom w:val="0"/>
      <w:divBdr>
        <w:top w:val="none" w:sz="0" w:space="0" w:color="auto"/>
        <w:left w:val="none" w:sz="0" w:space="0" w:color="auto"/>
        <w:bottom w:val="none" w:sz="0" w:space="0" w:color="auto"/>
        <w:right w:val="none" w:sz="0" w:space="0" w:color="auto"/>
      </w:divBdr>
    </w:div>
    <w:div w:id="965769344">
      <w:bodyDiv w:val="1"/>
      <w:marLeft w:val="0"/>
      <w:marRight w:val="0"/>
      <w:marTop w:val="0"/>
      <w:marBottom w:val="0"/>
      <w:divBdr>
        <w:top w:val="none" w:sz="0" w:space="0" w:color="auto"/>
        <w:left w:val="none" w:sz="0" w:space="0" w:color="auto"/>
        <w:bottom w:val="none" w:sz="0" w:space="0" w:color="auto"/>
        <w:right w:val="none" w:sz="0" w:space="0" w:color="auto"/>
      </w:divBdr>
    </w:div>
    <w:div w:id="986134137">
      <w:bodyDiv w:val="1"/>
      <w:marLeft w:val="0"/>
      <w:marRight w:val="0"/>
      <w:marTop w:val="0"/>
      <w:marBottom w:val="0"/>
      <w:divBdr>
        <w:top w:val="none" w:sz="0" w:space="0" w:color="auto"/>
        <w:left w:val="none" w:sz="0" w:space="0" w:color="auto"/>
        <w:bottom w:val="none" w:sz="0" w:space="0" w:color="auto"/>
        <w:right w:val="none" w:sz="0" w:space="0" w:color="auto"/>
      </w:divBdr>
    </w:div>
    <w:div w:id="1072893582">
      <w:bodyDiv w:val="1"/>
      <w:marLeft w:val="0"/>
      <w:marRight w:val="0"/>
      <w:marTop w:val="0"/>
      <w:marBottom w:val="0"/>
      <w:divBdr>
        <w:top w:val="none" w:sz="0" w:space="0" w:color="auto"/>
        <w:left w:val="none" w:sz="0" w:space="0" w:color="auto"/>
        <w:bottom w:val="none" w:sz="0" w:space="0" w:color="auto"/>
        <w:right w:val="none" w:sz="0" w:space="0" w:color="auto"/>
      </w:divBdr>
    </w:div>
    <w:div w:id="1159417056">
      <w:bodyDiv w:val="1"/>
      <w:marLeft w:val="0"/>
      <w:marRight w:val="0"/>
      <w:marTop w:val="0"/>
      <w:marBottom w:val="0"/>
      <w:divBdr>
        <w:top w:val="none" w:sz="0" w:space="0" w:color="auto"/>
        <w:left w:val="none" w:sz="0" w:space="0" w:color="auto"/>
        <w:bottom w:val="none" w:sz="0" w:space="0" w:color="auto"/>
        <w:right w:val="none" w:sz="0" w:space="0" w:color="auto"/>
      </w:divBdr>
    </w:div>
    <w:div w:id="1400595729">
      <w:bodyDiv w:val="1"/>
      <w:marLeft w:val="0"/>
      <w:marRight w:val="0"/>
      <w:marTop w:val="0"/>
      <w:marBottom w:val="0"/>
      <w:divBdr>
        <w:top w:val="none" w:sz="0" w:space="0" w:color="auto"/>
        <w:left w:val="none" w:sz="0" w:space="0" w:color="auto"/>
        <w:bottom w:val="none" w:sz="0" w:space="0" w:color="auto"/>
        <w:right w:val="none" w:sz="0" w:space="0" w:color="auto"/>
      </w:divBdr>
    </w:div>
    <w:div w:id="1406682149">
      <w:bodyDiv w:val="1"/>
      <w:marLeft w:val="0"/>
      <w:marRight w:val="0"/>
      <w:marTop w:val="0"/>
      <w:marBottom w:val="0"/>
      <w:divBdr>
        <w:top w:val="none" w:sz="0" w:space="0" w:color="auto"/>
        <w:left w:val="none" w:sz="0" w:space="0" w:color="auto"/>
        <w:bottom w:val="none" w:sz="0" w:space="0" w:color="auto"/>
        <w:right w:val="none" w:sz="0" w:space="0" w:color="auto"/>
      </w:divBdr>
    </w:div>
    <w:div w:id="1799302002">
      <w:bodyDiv w:val="1"/>
      <w:marLeft w:val="0"/>
      <w:marRight w:val="0"/>
      <w:marTop w:val="0"/>
      <w:marBottom w:val="0"/>
      <w:divBdr>
        <w:top w:val="none" w:sz="0" w:space="0" w:color="auto"/>
        <w:left w:val="none" w:sz="0" w:space="0" w:color="auto"/>
        <w:bottom w:val="none" w:sz="0" w:space="0" w:color="auto"/>
        <w:right w:val="none" w:sz="0" w:space="0" w:color="auto"/>
      </w:divBdr>
    </w:div>
    <w:div w:id="1829832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2.rada.gov.ua/laws/show/4651-17" TargetMode="External"/><Relationship Id="rId13" Type="http://schemas.openxmlformats.org/officeDocument/2006/relationships/hyperlink" Target="http://zakon4.rada.gov.ua/laws/show/z0255-95"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zakon4.rada.gov.ua/laws/show/z0924-08"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4.rada.gov.ua/laws/show/v0002700-03" TargetMode="External"/><Relationship Id="rId5" Type="http://schemas.openxmlformats.org/officeDocument/2006/relationships/webSettings" Target="webSettings.xml"/><Relationship Id="rId15" Type="http://schemas.openxmlformats.org/officeDocument/2006/relationships/hyperlink" Target="http://www.nbuv.gov.ua/e-journals/FP/2009-1/09pnazve.pdf" TargetMode="External"/><Relationship Id="rId10" Type="http://schemas.openxmlformats.org/officeDocument/2006/relationships/hyperlink" Target="http://zakon4.rada.gov.ua/laws/show/v0008700-97" TargetMode="External"/><Relationship Id="rId4" Type="http://schemas.openxmlformats.org/officeDocument/2006/relationships/settings" Target="settings.xml"/><Relationship Id="rId9" Type="http://schemas.openxmlformats.org/officeDocument/2006/relationships/hyperlink" Target="http://zakon4.rada.gov.ua/laws/show/z0705-98" TargetMode="External"/><Relationship Id="rId14" Type="http://schemas.openxmlformats.org/officeDocument/2006/relationships/hyperlink" Target="http://www.pravoznavec.com.ua/period/article/2707/%C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C2F283-78B9-4DC7-B333-0C7AD786FB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5873</Words>
  <Characters>33477</Characters>
  <Application>Microsoft Office Word</Application>
  <DocSecurity>0</DocSecurity>
  <Lines>278</Lines>
  <Paragraphs>78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39272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libonu</cp:lastModifiedBy>
  <cp:revision>2</cp:revision>
  <dcterms:created xsi:type="dcterms:W3CDTF">2018-10-10T09:21:00Z</dcterms:created>
  <dcterms:modified xsi:type="dcterms:W3CDTF">2018-10-10T09:21:00Z</dcterms:modified>
</cp:coreProperties>
</file>