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2498" w:rsidRPr="00322498" w:rsidRDefault="00322498" w:rsidP="00322498">
      <w:pPr>
        <w:pBdr>
          <w:bottom w:val="single" w:sz="4" w:space="1" w:color="auto"/>
        </w:pBdr>
        <w:spacing w:after="200" w:line="276" w:lineRule="auto"/>
        <w:jc w:val="center"/>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Одеський</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національний</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університет</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імені І. І. Мечникова</w:t>
      </w:r>
    </w:p>
    <w:p w:rsidR="00322498" w:rsidRPr="00322498" w:rsidRDefault="00322498" w:rsidP="00322498">
      <w:pPr>
        <w:spacing w:after="0" w:line="240" w:lineRule="auto"/>
        <w:jc w:val="center"/>
        <w:rPr>
          <w:rFonts w:ascii="Times New Roman" w:eastAsia="Times New Roman" w:hAnsi="Times New Roman" w:cs="Times New Roman"/>
          <w:sz w:val="20"/>
          <w:szCs w:val="20"/>
          <w:lang w:eastAsia="ru-RU"/>
        </w:rPr>
      </w:pPr>
      <w:r w:rsidRPr="00322498">
        <w:rPr>
          <w:rFonts w:ascii="Times New Roman" w:eastAsia="Times New Roman" w:hAnsi="Times New Roman" w:cs="Times New Roman"/>
          <w:sz w:val="20"/>
          <w:szCs w:val="20"/>
          <w:lang w:eastAsia="ru-RU"/>
        </w:rPr>
        <w:t>(повне</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найменування</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вищого</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навчального закладу)</w:t>
      </w:r>
    </w:p>
    <w:p w:rsidR="00322498" w:rsidRPr="00322498" w:rsidRDefault="00322498" w:rsidP="0032249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Інститут соціальних наук</w:t>
      </w:r>
    </w:p>
    <w:p w:rsidR="00322498" w:rsidRPr="00322498" w:rsidRDefault="00322498" w:rsidP="00322498">
      <w:pPr>
        <w:spacing w:after="0" w:line="240" w:lineRule="auto"/>
        <w:jc w:val="center"/>
        <w:rPr>
          <w:rFonts w:ascii="Times New Roman" w:eastAsia="Times New Roman" w:hAnsi="Times New Roman" w:cs="Times New Roman"/>
          <w:sz w:val="20"/>
          <w:szCs w:val="20"/>
          <w:lang w:eastAsia="ru-RU"/>
        </w:rPr>
      </w:pPr>
      <w:r w:rsidRPr="00322498">
        <w:rPr>
          <w:rFonts w:ascii="Times New Roman" w:eastAsia="Times New Roman" w:hAnsi="Times New Roman" w:cs="Times New Roman"/>
          <w:sz w:val="20"/>
          <w:szCs w:val="20"/>
          <w:lang w:eastAsia="ru-RU"/>
        </w:rPr>
        <w:t>(повне</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найменування</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інституту/факультету)</w:t>
      </w:r>
    </w:p>
    <w:p w:rsidR="00322498" w:rsidRPr="00322498" w:rsidRDefault="00322498" w:rsidP="0032249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Кафедра політології</w:t>
      </w:r>
    </w:p>
    <w:p w:rsidR="00322498" w:rsidRPr="00322498" w:rsidRDefault="00322498" w:rsidP="00322498">
      <w:pPr>
        <w:spacing w:after="0" w:line="240" w:lineRule="auto"/>
        <w:jc w:val="center"/>
        <w:rPr>
          <w:rFonts w:ascii="Times New Roman" w:eastAsia="Times New Roman" w:hAnsi="Times New Roman" w:cs="Times New Roman"/>
          <w:sz w:val="20"/>
          <w:szCs w:val="20"/>
          <w:lang w:eastAsia="ru-RU"/>
        </w:rPr>
      </w:pPr>
      <w:r w:rsidRPr="00322498">
        <w:rPr>
          <w:rFonts w:ascii="Times New Roman" w:eastAsia="Times New Roman" w:hAnsi="Times New Roman" w:cs="Times New Roman"/>
          <w:sz w:val="20"/>
          <w:szCs w:val="20"/>
          <w:lang w:eastAsia="ru-RU"/>
        </w:rPr>
        <w:t>(повна</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назва</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кафедри)</w:t>
      </w:r>
    </w:p>
    <w:p w:rsidR="00322498" w:rsidRPr="00322498" w:rsidRDefault="00322498" w:rsidP="00322498">
      <w:pPr>
        <w:spacing w:after="0" w:line="240" w:lineRule="auto"/>
        <w:rPr>
          <w:rFonts w:ascii="Times New Roman" w:eastAsia="Times New Roman" w:hAnsi="Times New Roman" w:cs="Times New Roman"/>
          <w:b/>
          <w:spacing w:val="60"/>
          <w:sz w:val="28"/>
          <w:szCs w:val="28"/>
          <w:lang w:eastAsia="ru-RU"/>
        </w:rPr>
      </w:pPr>
    </w:p>
    <w:p w:rsidR="00322498" w:rsidRPr="00322498" w:rsidRDefault="00322498" w:rsidP="00322498">
      <w:pPr>
        <w:spacing w:after="0" w:line="240" w:lineRule="auto"/>
        <w:jc w:val="center"/>
        <w:rPr>
          <w:rFonts w:ascii="Times New Roman" w:eastAsia="Times New Roman" w:hAnsi="Times New Roman" w:cs="Times New Roman"/>
          <w:b/>
          <w:spacing w:val="60"/>
          <w:sz w:val="28"/>
          <w:szCs w:val="28"/>
          <w:lang w:eastAsia="ru-RU"/>
        </w:rPr>
      </w:pPr>
      <w:r w:rsidRPr="00322498">
        <w:rPr>
          <w:rFonts w:ascii="Times New Roman" w:eastAsia="Times New Roman" w:hAnsi="Times New Roman" w:cs="Times New Roman"/>
          <w:b/>
          <w:spacing w:val="60"/>
          <w:sz w:val="28"/>
          <w:szCs w:val="28"/>
          <w:lang w:eastAsia="ru-RU"/>
        </w:rPr>
        <w:t>Дипломна робота</w:t>
      </w:r>
    </w:p>
    <w:p w:rsidR="00322498" w:rsidRPr="00322498" w:rsidRDefault="00322498" w:rsidP="00322498">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магістра</w:t>
      </w:r>
    </w:p>
    <w:p w:rsidR="00322498" w:rsidRPr="00322498" w:rsidRDefault="00322498" w:rsidP="00322498">
      <w:pPr>
        <w:spacing w:after="0" w:line="240" w:lineRule="auto"/>
        <w:jc w:val="center"/>
        <w:rPr>
          <w:rFonts w:ascii="Times New Roman" w:eastAsia="Times New Roman" w:hAnsi="Times New Roman" w:cs="Times New Roman"/>
          <w:sz w:val="20"/>
          <w:szCs w:val="20"/>
          <w:lang w:val="uk-UA" w:eastAsia="ru-RU"/>
        </w:rPr>
      </w:pPr>
      <w:r w:rsidRPr="00322498">
        <w:rPr>
          <w:rFonts w:ascii="Times New Roman" w:eastAsia="Times New Roman" w:hAnsi="Times New Roman" w:cs="Times New Roman"/>
          <w:sz w:val="20"/>
          <w:szCs w:val="20"/>
          <w:lang w:eastAsia="ru-RU"/>
        </w:rPr>
        <w:t>(освітньо-кваліфікаційний</w:t>
      </w:r>
      <w:r w:rsidRPr="00322498">
        <w:rPr>
          <w:rFonts w:ascii="Times New Roman" w:eastAsia="Times New Roman" w:hAnsi="Times New Roman" w:cs="Times New Roman"/>
          <w:sz w:val="20"/>
          <w:szCs w:val="20"/>
          <w:lang w:val="uk-UA" w:eastAsia="ru-RU"/>
        </w:rPr>
        <w:t xml:space="preserve"> </w:t>
      </w:r>
      <w:r w:rsidRPr="00322498">
        <w:rPr>
          <w:rFonts w:ascii="Times New Roman" w:eastAsia="Times New Roman" w:hAnsi="Times New Roman" w:cs="Times New Roman"/>
          <w:sz w:val="20"/>
          <w:szCs w:val="20"/>
          <w:lang w:eastAsia="ru-RU"/>
        </w:rPr>
        <w:t>рівень)</w:t>
      </w:r>
    </w:p>
    <w:p w:rsidR="00322498" w:rsidRPr="00322498" w:rsidRDefault="00322498" w:rsidP="00322498">
      <w:pPr>
        <w:spacing w:after="0" w:line="240" w:lineRule="auto"/>
        <w:jc w:val="center"/>
        <w:rPr>
          <w:rFonts w:ascii="Times New Roman" w:eastAsia="Times New Roman" w:hAnsi="Times New Roman" w:cs="Times New Roman"/>
          <w:sz w:val="20"/>
          <w:szCs w:val="20"/>
          <w:lang w:val="uk-UA" w:eastAsia="ru-RU"/>
        </w:rPr>
      </w:pP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на тему:</w:t>
      </w:r>
    </w:p>
    <w:p w:rsidR="00322498" w:rsidRPr="00322498" w:rsidRDefault="00322498" w:rsidP="00322498">
      <w:pPr>
        <w:spacing w:after="0" w:line="360" w:lineRule="auto"/>
        <w:jc w:val="center"/>
        <w:rPr>
          <w:rFonts w:ascii="Times New Roman" w:eastAsia="Times New Roman" w:hAnsi="Times New Roman" w:cs="Times New Roman"/>
          <w:b/>
          <w:color w:val="000000"/>
          <w:sz w:val="28"/>
          <w:szCs w:val="28"/>
          <w:lang w:val="uk-UA" w:eastAsia="ru-RU"/>
        </w:rPr>
      </w:pPr>
      <w:r w:rsidRPr="00322498">
        <w:rPr>
          <w:rFonts w:ascii="Times New Roman" w:eastAsia="Times New Roman" w:hAnsi="Times New Roman" w:cs="Times New Roman"/>
          <w:b/>
          <w:color w:val="000000"/>
          <w:sz w:val="28"/>
          <w:szCs w:val="28"/>
          <w:lang w:val="uk-UA" w:eastAsia="ru-RU"/>
        </w:rPr>
        <w:t>«Концептуальні основи політичної антропології»</w:t>
      </w:r>
    </w:p>
    <w:p w:rsidR="00322498" w:rsidRPr="00322498" w:rsidRDefault="00322498" w:rsidP="00322498">
      <w:pPr>
        <w:tabs>
          <w:tab w:val="right" w:pos="9355"/>
        </w:tabs>
        <w:spacing w:after="0" w:line="24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US" w:eastAsia="ru-RU"/>
        </w:rPr>
      </w:pPr>
      <w:r w:rsidRPr="00322498">
        <w:rPr>
          <w:rFonts w:ascii="Times New Roman" w:eastAsia="Times New Roman" w:hAnsi="Times New Roman" w:cs="Times New Roman"/>
          <w:color w:val="000000"/>
          <w:sz w:val="24"/>
          <w:szCs w:val="24"/>
          <w:lang w:val="uk-UA" w:eastAsia="ru-RU"/>
        </w:rPr>
        <w:t xml:space="preserve">« </w:t>
      </w:r>
      <w:r w:rsidRPr="00322498">
        <w:rPr>
          <w:rFonts w:ascii="Times New Roman" w:eastAsia="Times New Roman" w:hAnsi="Times New Roman" w:cs="Times New Roman"/>
          <w:color w:val="212121"/>
          <w:sz w:val="24"/>
          <w:szCs w:val="24"/>
          <w:lang w:val="en" w:eastAsia="ru-RU"/>
        </w:rPr>
        <w:t>The conceptual basis of polytheistic anthropology</w:t>
      </w:r>
      <w:r w:rsidRPr="00322498">
        <w:rPr>
          <w:rFonts w:ascii="Times New Roman" w:eastAsia="Times New Roman" w:hAnsi="Times New Roman" w:cs="Times New Roman"/>
          <w:color w:val="000000"/>
          <w:sz w:val="24"/>
          <w:szCs w:val="24"/>
          <w:lang w:val="uk-UA" w:eastAsia="ru-RU"/>
        </w:rPr>
        <w:t>»</w:t>
      </w:r>
    </w:p>
    <w:p w:rsidR="00322498" w:rsidRPr="00322498" w:rsidRDefault="00322498" w:rsidP="00322498">
      <w:pPr>
        <w:tabs>
          <w:tab w:val="right" w:pos="9355"/>
        </w:tabs>
        <w:spacing w:after="0" w:line="240" w:lineRule="auto"/>
        <w:rPr>
          <w:rFonts w:ascii="Times New Roman" w:eastAsia="Times New Roman" w:hAnsi="Times New Roman" w:cs="Times New Roman"/>
          <w:sz w:val="28"/>
          <w:szCs w:val="28"/>
          <w:u w:val="single"/>
          <w:lang w:val="uk-UA" w:eastAsia="ru-RU"/>
        </w:rPr>
      </w:pPr>
    </w:p>
    <w:p w:rsidR="00322498" w:rsidRPr="00322498" w:rsidRDefault="00322498" w:rsidP="00322498">
      <w:pPr>
        <w:spacing w:after="0" w:line="240" w:lineRule="auto"/>
        <w:ind w:left="2832"/>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Виконала: студентк</w:t>
      </w:r>
      <w:r w:rsidRPr="00322498">
        <w:rPr>
          <w:rFonts w:ascii="Times New Roman" w:eastAsia="Times New Roman" w:hAnsi="Times New Roman" w:cs="Times New Roman"/>
          <w:sz w:val="28"/>
          <w:szCs w:val="28"/>
          <w:lang w:val="uk-UA" w:eastAsia="ru-RU"/>
        </w:rPr>
        <w:t xml:space="preserve">а 2-го року навчання заочної </w:t>
      </w:r>
      <w:r w:rsidRPr="00322498">
        <w:rPr>
          <w:rFonts w:ascii="Times New Roman" w:eastAsia="Times New Roman" w:hAnsi="Times New Roman" w:cs="Times New Roman"/>
          <w:sz w:val="28"/>
          <w:szCs w:val="28"/>
          <w:lang w:eastAsia="ru-RU"/>
        </w:rPr>
        <w:t>форми</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навчання</w:t>
      </w:r>
    </w:p>
    <w:p w:rsidR="00322498" w:rsidRPr="00322498" w:rsidRDefault="00322498" w:rsidP="00322498">
      <w:pPr>
        <w:spacing w:after="0" w:line="240" w:lineRule="auto"/>
        <w:ind w:left="2832"/>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Спец</w:t>
      </w:r>
      <w:r w:rsidRPr="00322498">
        <w:rPr>
          <w:rFonts w:ascii="Times New Roman" w:eastAsia="Times New Roman" w:hAnsi="Times New Roman" w:cs="Times New Roman"/>
          <w:sz w:val="28"/>
          <w:szCs w:val="28"/>
          <w:lang w:val="uk-UA" w:eastAsia="ru-RU"/>
        </w:rPr>
        <w:t>іальність:</w:t>
      </w:r>
      <w:r w:rsidRPr="00322498">
        <w:rPr>
          <w:rFonts w:ascii="Times New Roman" w:eastAsia="Times New Roman" w:hAnsi="Times New Roman" w:cs="Times New Roman"/>
          <w:sz w:val="28"/>
          <w:szCs w:val="28"/>
          <w:lang w:eastAsia="ru-RU"/>
        </w:rPr>
        <w:t xml:space="preserve">  </w:t>
      </w:r>
      <w:r w:rsidRPr="00322498">
        <w:rPr>
          <w:rFonts w:ascii="Times New Roman" w:eastAsia="Times New Roman" w:hAnsi="Times New Roman" w:cs="Times New Roman"/>
          <w:sz w:val="28"/>
          <w:szCs w:val="28"/>
          <w:lang w:val="uk-UA" w:eastAsia="ru-RU"/>
        </w:rPr>
        <w:t>8.</w:t>
      </w:r>
      <w:r w:rsidRPr="00322498">
        <w:rPr>
          <w:rFonts w:ascii="Times New Roman" w:eastAsia="Times New Roman" w:hAnsi="Times New Roman" w:cs="Times New Roman"/>
          <w:sz w:val="28"/>
          <w:szCs w:val="28"/>
          <w:lang w:eastAsia="ru-RU"/>
        </w:rPr>
        <w:t xml:space="preserve"> 030104</w:t>
      </w:r>
      <w:r w:rsidRPr="00322498">
        <w:rPr>
          <w:rFonts w:ascii="Times New Roman" w:eastAsia="Times New Roman" w:hAnsi="Times New Roman" w:cs="Times New Roman"/>
          <w:sz w:val="28"/>
          <w:szCs w:val="28"/>
          <w:lang w:val="uk-UA" w:eastAsia="ru-RU"/>
        </w:rPr>
        <w:t>01 " Політологія"(за сферами політичної діяльності)</w:t>
      </w:r>
    </w:p>
    <w:p w:rsidR="00322498" w:rsidRPr="00322498" w:rsidRDefault="00322498" w:rsidP="00322498">
      <w:pPr>
        <w:spacing w:after="0" w:line="240" w:lineRule="auto"/>
        <w:ind w:left="2832"/>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sz w:val="28"/>
          <w:szCs w:val="28"/>
          <w:lang w:val="uk-UA" w:eastAsia="ru-RU"/>
        </w:rPr>
        <w:t>Артемова Марія Володимирівна</w:t>
      </w:r>
    </w:p>
    <w:p w:rsidR="00322498" w:rsidRPr="00322498" w:rsidRDefault="00322498" w:rsidP="00322498">
      <w:pPr>
        <w:tabs>
          <w:tab w:val="left" w:pos="5245"/>
          <w:tab w:val="right" w:pos="9355"/>
        </w:tabs>
        <w:spacing w:after="0" w:line="240" w:lineRule="auto"/>
        <w:ind w:left="2832"/>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Керівник: к.політ.н.,доц.  Шабанов М.О. ________ </w:t>
      </w:r>
    </w:p>
    <w:p w:rsidR="00322498" w:rsidRPr="00322498" w:rsidRDefault="00322498" w:rsidP="00322498">
      <w:pPr>
        <w:tabs>
          <w:tab w:val="left" w:pos="5245"/>
          <w:tab w:val="right" w:pos="9355"/>
        </w:tabs>
        <w:spacing w:after="0" w:line="240" w:lineRule="auto"/>
        <w:ind w:left="2832"/>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Рецензент: викладач Дідук В.М.___________</w:t>
      </w:r>
    </w:p>
    <w:p w:rsidR="00322498" w:rsidRPr="00322498" w:rsidRDefault="00322498" w:rsidP="00322498">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p>
    <w:p w:rsidR="00322498" w:rsidRPr="00322498" w:rsidRDefault="00322498" w:rsidP="00322498">
      <w:pPr>
        <w:spacing w:after="0" w:line="240" w:lineRule="auto"/>
        <w:ind w:left="3969"/>
        <w:rPr>
          <w:rFonts w:ascii="Times New Roman" w:eastAsia="Times New Roman" w:hAnsi="Times New Roman" w:cs="Times New Roman"/>
          <w:sz w:val="28"/>
          <w:szCs w:val="28"/>
          <w:lang w:val="uk-UA" w:eastAsia="ru-RU"/>
        </w:rPr>
      </w:pPr>
    </w:p>
    <w:tbl>
      <w:tblPr>
        <w:tblW w:w="4864" w:type="pct"/>
        <w:jc w:val="center"/>
        <w:tblLook w:val="00A0" w:firstRow="1" w:lastRow="0" w:firstColumn="1" w:lastColumn="0" w:noHBand="0" w:noVBand="0"/>
      </w:tblPr>
      <w:tblGrid>
        <w:gridCol w:w="4661"/>
        <w:gridCol w:w="4440"/>
      </w:tblGrid>
      <w:tr w:rsidR="00322498" w:rsidRPr="00322498" w:rsidTr="00C679EB">
        <w:trPr>
          <w:trHeight w:val="3242"/>
          <w:jc w:val="center"/>
        </w:trPr>
        <w:tc>
          <w:tcPr>
            <w:tcW w:w="4795" w:type="dxa"/>
            <w:hideMark/>
          </w:tcPr>
          <w:p w:rsidR="00322498" w:rsidRPr="00322498" w:rsidRDefault="00322498" w:rsidP="00322498">
            <w:pPr>
              <w:spacing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Рекомендовано до захисту:</w:t>
            </w:r>
          </w:p>
          <w:p w:rsidR="00322498" w:rsidRPr="00322498" w:rsidRDefault="00322498" w:rsidP="00322498">
            <w:pPr>
              <w:spacing w:before="12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Протокол засідання кафедри</w:t>
            </w:r>
          </w:p>
          <w:p w:rsidR="00322498" w:rsidRPr="00322498" w:rsidRDefault="00322498" w:rsidP="00322498">
            <w:pPr>
              <w:spacing w:before="12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_9_від_11.05.2017р.___</w:t>
            </w:r>
          </w:p>
          <w:p w:rsidR="00322498" w:rsidRPr="00322498" w:rsidRDefault="00322498" w:rsidP="00322498">
            <w:pPr>
              <w:spacing w:before="60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Завідувач кафедри</w:t>
            </w:r>
          </w:p>
          <w:p w:rsidR="00322498" w:rsidRPr="00322498" w:rsidRDefault="00322498" w:rsidP="00322498">
            <w:pPr>
              <w:tabs>
                <w:tab w:val="left" w:pos="1168"/>
                <w:tab w:val="left" w:pos="3861"/>
              </w:tabs>
              <w:spacing w:before="360" w:after="0" w:line="240" w:lineRule="auto"/>
              <w:rPr>
                <w:rFonts w:ascii="Times New Roman" w:eastAsia="Times New Roman" w:hAnsi="Times New Roman" w:cs="Times New Roman"/>
                <w:sz w:val="28"/>
                <w:szCs w:val="28"/>
                <w:u w:val="single"/>
                <w:lang w:val="uk-UA" w:eastAsia="ru-RU"/>
              </w:rPr>
            </w:pPr>
            <w:r w:rsidRPr="00322498">
              <w:rPr>
                <w:rFonts w:ascii="Times New Roman" w:eastAsia="Times New Roman" w:hAnsi="Times New Roman" w:cs="Times New Roman"/>
                <w:sz w:val="28"/>
                <w:szCs w:val="28"/>
                <w:u w:val="single"/>
                <w:lang w:val="uk-UA" w:eastAsia="ru-RU"/>
              </w:rPr>
              <w:tab/>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u w:val="single"/>
                <w:lang w:val="uk-UA" w:eastAsia="ru-RU"/>
              </w:rPr>
              <w:t xml:space="preserve">   Попков В.В.</w:t>
            </w:r>
          </w:p>
          <w:p w:rsidR="00322498" w:rsidRPr="00322498" w:rsidRDefault="00322498" w:rsidP="00322498">
            <w:pPr>
              <w:tabs>
                <w:tab w:val="left" w:pos="284"/>
                <w:tab w:val="left" w:pos="1767"/>
              </w:tabs>
              <w:spacing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(підпис)        (прізвище, ініціали)</w:t>
            </w:r>
          </w:p>
        </w:tc>
        <w:tc>
          <w:tcPr>
            <w:tcW w:w="4516" w:type="dxa"/>
            <w:hideMark/>
          </w:tcPr>
          <w:p w:rsidR="00322498" w:rsidRPr="00322498" w:rsidRDefault="00322498" w:rsidP="00322498">
            <w:pPr>
              <w:tabs>
                <w:tab w:val="right" w:pos="4462"/>
              </w:tabs>
              <w:spacing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Захищено на засіданні ДЕК № 2</w:t>
            </w:r>
          </w:p>
          <w:p w:rsidR="00322498" w:rsidRPr="00322498" w:rsidRDefault="00322498" w:rsidP="00322498">
            <w:pPr>
              <w:tabs>
                <w:tab w:val="right" w:pos="4462"/>
              </w:tabs>
              <w:spacing w:before="12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Протокол №___від 29.05.2017р.__</w:t>
            </w:r>
            <w:r w:rsidRPr="00322498">
              <w:rPr>
                <w:rFonts w:ascii="Times New Roman" w:eastAsia="Times New Roman" w:hAnsi="Times New Roman" w:cs="Times New Roman"/>
                <w:sz w:val="28"/>
                <w:szCs w:val="28"/>
                <w:lang w:val="uk-UA" w:eastAsia="ru-RU"/>
              </w:rPr>
              <w:tab/>
            </w:r>
          </w:p>
          <w:p w:rsidR="00322498" w:rsidRPr="00322498" w:rsidRDefault="00322498" w:rsidP="00322498">
            <w:pPr>
              <w:tabs>
                <w:tab w:val="right" w:pos="4462"/>
              </w:tabs>
              <w:spacing w:before="12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Оцінка______________/___</w:t>
            </w:r>
            <w:r w:rsidRPr="00322498">
              <w:rPr>
                <w:rFonts w:ascii="Times New Roman" w:eastAsia="Times New Roman" w:hAnsi="Times New Roman" w:cs="Times New Roman"/>
                <w:sz w:val="28"/>
                <w:szCs w:val="28"/>
                <w:lang w:val="uk-UA" w:eastAsia="ru-RU"/>
              </w:rPr>
              <w:tab/>
              <w:t>___/___</w:t>
            </w:r>
          </w:p>
          <w:p w:rsidR="00322498" w:rsidRPr="00322498" w:rsidRDefault="00322498" w:rsidP="00322498">
            <w:pPr>
              <w:spacing w:after="0" w:line="240" w:lineRule="auto"/>
              <w:jc w:val="center"/>
              <w:rPr>
                <w:rFonts w:ascii="Times New Roman" w:eastAsia="Times New Roman" w:hAnsi="Times New Roman" w:cs="Times New Roman"/>
                <w:sz w:val="20"/>
                <w:szCs w:val="20"/>
                <w:lang w:eastAsia="ru-RU"/>
              </w:rPr>
            </w:pPr>
            <w:r w:rsidRPr="00322498">
              <w:rPr>
                <w:rFonts w:ascii="Times New Roman" w:eastAsia="Times New Roman" w:hAnsi="Times New Roman" w:cs="Times New Roman"/>
                <w:sz w:val="20"/>
                <w:szCs w:val="20"/>
                <w:lang w:val="uk-UA" w:eastAsia="ru-RU"/>
              </w:rPr>
              <w:t>(за національною шкалою, ш</w:t>
            </w:r>
            <w:r w:rsidRPr="00322498">
              <w:rPr>
                <w:rFonts w:ascii="Times New Roman" w:eastAsia="Times New Roman" w:hAnsi="Times New Roman" w:cs="Times New Roman"/>
                <w:sz w:val="20"/>
                <w:szCs w:val="20"/>
                <w:lang w:eastAsia="ru-RU"/>
              </w:rPr>
              <w:t>калою ЕСТ</w:t>
            </w:r>
            <w:r w:rsidRPr="00322498">
              <w:rPr>
                <w:rFonts w:ascii="Times New Roman" w:eastAsia="Times New Roman" w:hAnsi="Times New Roman" w:cs="Times New Roman"/>
                <w:sz w:val="20"/>
                <w:szCs w:val="20"/>
                <w:lang w:val="en-US" w:eastAsia="ru-RU"/>
              </w:rPr>
              <w:t>S</w:t>
            </w:r>
            <w:r w:rsidRPr="00322498">
              <w:rPr>
                <w:rFonts w:ascii="Times New Roman" w:eastAsia="Times New Roman" w:hAnsi="Times New Roman" w:cs="Times New Roman"/>
                <w:sz w:val="20"/>
                <w:szCs w:val="20"/>
                <w:lang w:eastAsia="ru-RU"/>
              </w:rPr>
              <w:t>, бали)</w:t>
            </w:r>
          </w:p>
          <w:p w:rsidR="00322498" w:rsidRPr="00322498" w:rsidRDefault="00322498" w:rsidP="00322498">
            <w:pPr>
              <w:spacing w:before="360"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Голова ЕК</w:t>
            </w:r>
            <w:r w:rsidRPr="00322498">
              <w:rPr>
                <w:rFonts w:ascii="Times New Roman" w:eastAsia="Times New Roman" w:hAnsi="Times New Roman" w:cs="Times New Roman"/>
                <w:sz w:val="28"/>
                <w:szCs w:val="28"/>
                <w:lang w:val="uk-UA" w:eastAsia="ru-RU"/>
              </w:rPr>
              <w:t xml:space="preserve"> </w:t>
            </w:r>
          </w:p>
          <w:p w:rsidR="00322498" w:rsidRPr="00322498" w:rsidRDefault="00322498" w:rsidP="00322498">
            <w:pPr>
              <w:tabs>
                <w:tab w:val="left" w:pos="1446"/>
                <w:tab w:val="right" w:pos="4462"/>
              </w:tabs>
              <w:spacing w:before="360" w:after="0" w:line="240" w:lineRule="auto"/>
              <w:rPr>
                <w:rFonts w:ascii="Times New Roman" w:eastAsia="Times New Roman" w:hAnsi="Times New Roman" w:cs="Times New Roman"/>
                <w:sz w:val="28"/>
                <w:szCs w:val="28"/>
                <w:u w:val="single"/>
                <w:lang w:eastAsia="ru-RU"/>
              </w:rPr>
            </w:pPr>
            <w:r w:rsidRPr="00322498">
              <w:rPr>
                <w:rFonts w:ascii="Times New Roman" w:eastAsia="Times New Roman" w:hAnsi="Times New Roman" w:cs="Times New Roman"/>
                <w:sz w:val="28"/>
                <w:szCs w:val="28"/>
                <w:u w:val="single"/>
                <w:lang w:eastAsia="ru-RU"/>
              </w:rPr>
              <w:tab/>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u w:val="single"/>
                <w:lang w:val="uk-UA" w:eastAsia="ru-RU"/>
              </w:rPr>
              <w:t>Мілова М.І.</w:t>
            </w:r>
          </w:p>
          <w:p w:rsidR="00322498" w:rsidRPr="00322498" w:rsidRDefault="00322498" w:rsidP="00322498">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(підпис)</w:t>
            </w:r>
            <w:r w:rsidRPr="00322498">
              <w:rPr>
                <w:rFonts w:ascii="Times New Roman" w:eastAsia="Times New Roman" w:hAnsi="Times New Roman" w:cs="Times New Roman"/>
                <w:sz w:val="28"/>
                <w:szCs w:val="28"/>
                <w:lang w:val="uk-UA" w:eastAsia="ru-RU"/>
              </w:rPr>
              <w:t xml:space="preserve">         (прізвище, ініціали)</w:t>
            </w:r>
          </w:p>
          <w:p w:rsidR="00322498" w:rsidRPr="00322498" w:rsidRDefault="00322498" w:rsidP="00322498">
            <w:pPr>
              <w:tabs>
                <w:tab w:val="left" w:pos="454"/>
                <w:tab w:val="left" w:pos="2155"/>
              </w:tabs>
              <w:spacing w:after="0" w:line="240" w:lineRule="auto"/>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ab/>
            </w:r>
          </w:p>
        </w:tc>
      </w:tr>
    </w:tbl>
    <w:p w:rsidR="00322498" w:rsidRPr="00322498" w:rsidRDefault="00322498" w:rsidP="00322498">
      <w:pPr>
        <w:spacing w:after="0" w:line="24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240" w:lineRule="auto"/>
        <w:jc w:val="center"/>
        <w:rPr>
          <w:rFonts w:ascii="Times New Roman" w:eastAsia="Times New Roman" w:hAnsi="Times New Roman" w:cs="Times New Roman"/>
          <w:b/>
          <w:sz w:val="28"/>
          <w:szCs w:val="28"/>
          <w:lang w:val="uk-UA" w:eastAsia="ru-RU"/>
        </w:rPr>
      </w:pPr>
      <w:r w:rsidRPr="00322498">
        <w:rPr>
          <w:rFonts w:ascii="Times New Roman" w:eastAsia="Times New Roman" w:hAnsi="Times New Roman" w:cs="Times New Roman"/>
          <w:b/>
          <w:sz w:val="28"/>
          <w:szCs w:val="28"/>
          <w:lang w:val="uk-UA" w:eastAsia="ru-RU"/>
        </w:rPr>
        <w:t>Одеса – 2017</w:t>
      </w: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rPr>
          <w:rFonts w:ascii="Times New Roman" w:eastAsia="Times New Roman" w:hAnsi="Times New Roman" w:cs="Times New Roman"/>
          <w:b/>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sz w:val="24"/>
          <w:szCs w:val="24"/>
          <w:lang w:eastAsia="ru-RU"/>
        </w:rPr>
      </w:pPr>
      <w:r w:rsidRPr="00322498">
        <w:rPr>
          <w:rFonts w:ascii="Times New Roman" w:eastAsia="Times New Roman" w:hAnsi="Times New Roman" w:cs="Times New Roman"/>
          <w:sz w:val="28"/>
          <w:szCs w:val="28"/>
          <w:lang w:eastAsia="ru-RU"/>
        </w:rPr>
        <w:t>ЗМІСТ</w:t>
      </w:r>
    </w:p>
    <w:p w:rsidR="00322498" w:rsidRPr="00322498" w:rsidRDefault="00322498" w:rsidP="00322498">
      <w:pPr>
        <w:spacing w:after="0" w:line="360" w:lineRule="auto"/>
        <w:rPr>
          <w:rFonts w:ascii="Times New Roman" w:eastAsia="Times New Roman" w:hAnsi="Times New Roman" w:cs="Times New Roman"/>
          <w:sz w:val="24"/>
          <w:szCs w:val="24"/>
          <w:lang w:eastAsia="ru-RU"/>
        </w:rPr>
      </w:pP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В</w:t>
      </w:r>
      <w:r w:rsidRPr="00322498">
        <w:rPr>
          <w:rFonts w:ascii="Times New Roman" w:eastAsia="Times New Roman" w:hAnsi="Times New Roman" w:cs="Times New Roman"/>
          <w:sz w:val="28"/>
          <w:szCs w:val="28"/>
          <w:lang w:val="uk-UA" w:eastAsia="ru-RU"/>
        </w:rPr>
        <w:t>СТУП</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..с.3</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Р</w:t>
      </w:r>
      <w:r w:rsidRPr="00322498">
        <w:rPr>
          <w:rFonts w:ascii="Times New Roman" w:eastAsia="Times New Roman" w:hAnsi="Times New Roman" w:cs="Times New Roman"/>
          <w:sz w:val="28"/>
          <w:szCs w:val="28"/>
          <w:lang w:val="uk-UA" w:eastAsia="ru-RU"/>
        </w:rPr>
        <w:t>ОЗДІЛ</w:t>
      </w:r>
      <w:r w:rsidRPr="00322498">
        <w:rPr>
          <w:rFonts w:ascii="Times New Roman" w:eastAsia="Times New Roman" w:hAnsi="Times New Roman" w:cs="Times New Roman"/>
          <w:sz w:val="28"/>
          <w:szCs w:val="28"/>
          <w:lang w:eastAsia="ru-RU"/>
        </w:rPr>
        <w:t xml:space="preserve"> 1. </w:t>
      </w:r>
      <w:r w:rsidRPr="00322498">
        <w:rPr>
          <w:rFonts w:ascii="Times New Roman" w:eastAsia="Times New Roman" w:hAnsi="Times New Roman" w:cs="Times New Roman"/>
          <w:sz w:val="28"/>
          <w:szCs w:val="28"/>
          <w:lang w:val="uk-UA" w:eastAsia="ru-RU"/>
        </w:rPr>
        <w:t>ПОЛІТИЧНА АНТРОПОЛОГІЯ ЯК НАУКА ТА СВІТОГЛЯДНА ПАРАДИГМА</w:t>
      </w:r>
    </w:p>
    <w:p w:rsidR="00322498" w:rsidRPr="00322498" w:rsidRDefault="00322498" w:rsidP="00322498">
      <w:pPr>
        <w:pBdr>
          <w:top w:val="nil"/>
          <w:left w:val="nil"/>
          <w:bottom w:val="nil"/>
          <w:right w:val="nil"/>
          <w:between w:val="nil"/>
          <w:bar w:val="nil"/>
        </w:pBdr>
        <w:tabs>
          <w:tab w:val="left" w:pos="1080"/>
        </w:tabs>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1.1 Поняття політичної антропології…………………………………………..</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val="uk-UA" w:eastAsia="ru-RU"/>
        </w:rPr>
        <w:t>.6</w:t>
      </w:r>
    </w:p>
    <w:p w:rsidR="00322498" w:rsidRPr="00322498" w:rsidRDefault="00322498" w:rsidP="00322498">
      <w:pPr>
        <w:pBdr>
          <w:top w:val="nil"/>
          <w:left w:val="nil"/>
          <w:bottom w:val="nil"/>
          <w:right w:val="nil"/>
          <w:between w:val="nil"/>
          <w:bar w:val="nil"/>
        </w:pBdr>
        <w:tabs>
          <w:tab w:val="left" w:pos="1080"/>
        </w:tabs>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1.2 Зв’язок антропології з історією, політологією, соціологією……………</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val="uk-UA" w:eastAsia="ru-RU"/>
        </w:rPr>
        <w:t>.19</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Висновки до розділу…………………………………………………………...с.26</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РОЗДІЛ 2. ПОЛІТИЧНА АНТРОПОЛОГІЯ В ІСТОРИЧНІЙ РЕТРОСПЕКТИВІ</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2.1. Британський функціоналізм і французький структуралізм як основа політичної антропології</w:t>
      </w:r>
      <w:r w:rsidRPr="00322498">
        <w:rPr>
          <w:rFonts w:ascii="Times New Roman" w:eastAsia="Times New Roman" w:hAnsi="Times New Roman" w:cs="Times New Roman"/>
          <w:sz w:val="28"/>
          <w:szCs w:val="28"/>
          <w:lang w:val="uk-UA" w:eastAsia="ru-RU"/>
        </w:rPr>
        <w:t>……………………………………………………….с.28</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2.2. Американський неоеволюціонізм як спадкоємець теорії еволюціонізму………………………………………………………………….с.41</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2.3 . </w:t>
      </w:r>
      <w:r w:rsidRPr="00322498">
        <w:rPr>
          <w:rFonts w:ascii="Times New Roman" w:eastAsia="Times New Roman" w:hAnsi="Times New Roman" w:cs="Times New Roman"/>
          <w:sz w:val="28"/>
          <w:szCs w:val="28"/>
          <w:lang w:eastAsia="ru-RU"/>
        </w:rPr>
        <w:t>Концепції політогенезу в політичній антропології</w:t>
      </w:r>
      <w:r w:rsidRPr="00322498">
        <w:rPr>
          <w:rFonts w:ascii="Times New Roman" w:eastAsia="Times New Roman" w:hAnsi="Times New Roman" w:cs="Times New Roman"/>
          <w:sz w:val="28"/>
          <w:szCs w:val="28"/>
          <w:lang w:val="uk-UA" w:eastAsia="ru-RU"/>
        </w:rPr>
        <w:t>……………………с.50</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Висновки до розділу…………………………………………………………</w:t>
      </w:r>
      <w:r w:rsidRPr="00322498">
        <w:rPr>
          <w:rFonts w:ascii="Times New Roman" w:eastAsia="Times New Roman" w:hAnsi="Times New Roman" w:cs="Times New Roman"/>
          <w:sz w:val="28"/>
          <w:szCs w:val="28"/>
          <w:lang w:val="uk-UA" w:eastAsia="ru-RU"/>
        </w:rPr>
        <w:t>..с.56</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Р</w:t>
      </w:r>
      <w:r w:rsidRPr="00322498">
        <w:rPr>
          <w:rFonts w:ascii="Times New Roman" w:eastAsia="Times New Roman" w:hAnsi="Times New Roman" w:cs="Times New Roman"/>
          <w:sz w:val="28"/>
          <w:szCs w:val="28"/>
          <w:lang w:val="uk-UA" w:eastAsia="ru-RU"/>
        </w:rPr>
        <w:t>ОЗДІЛ</w:t>
      </w:r>
      <w:r w:rsidRPr="00322498">
        <w:rPr>
          <w:rFonts w:ascii="Times New Roman" w:eastAsia="Times New Roman" w:hAnsi="Times New Roman" w:cs="Times New Roman"/>
          <w:sz w:val="28"/>
          <w:szCs w:val="28"/>
          <w:lang w:eastAsia="ru-RU"/>
        </w:rPr>
        <w:t xml:space="preserve"> 3.</w:t>
      </w:r>
      <w:r w:rsidRPr="00322498">
        <w:rPr>
          <w:rFonts w:ascii="Times New Roman" w:eastAsia="Times New Roman" w:hAnsi="Times New Roman" w:cs="Times New Roman"/>
          <w:sz w:val="28"/>
          <w:szCs w:val="28"/>
          <w:lang w:val="uk-UA" w:eastAsia="ru-RU"/>
        </w:rPr>
        <w:t xml:space="preserve"> СУЧАСНІ КОНЦЕПЦІЇ ТА ПРАКТИКА ПОЛІТИКО-АНТРОПОЛОГІЧНОГО ДИСКУРСУ</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3.1.Погляди сучасних американських політ антропологів</w:t>
      </w:r>
      <w:r w:rsidRPr="00322498">
        <w:rPr>
          <w:rFonts w:ascii="Times New Roman" w:eastAsia="Times New Roman" w:hAnsi="Times New Roman" w:cs="Times New Roman"/>
          <w:sz w:val="28"/>
          <w:szCs w:val="28"/>
          <w:lang w:val="uk-UA" w:eastAsia="ru-RU"/>
        </w:rPr>
        <w:t>………………….с.58</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З.2. Політантропологічні тенденції в сучасній Україні</w:t>
      </w:r>
      <w:r w:rsidRPr="00322498">
        <w:rPr>
          <w:rFonts w:ascii="Times New Roman" w:eastAsia="Times New Roman" w:hAnsi="Times New Roman" w:cs="Times New Roman"/>
          <w:sz w:val="28"/>
          <w:szCs w:val="28"/>
          <w:lang w:val="uk-UA" w:eastAsia="ru-RU"/>
        </w:rPr>
        <w:t>……………………..с.67</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Висновки до розділу…………………………………………………………</w:t>
      </w:r>
      <w:r w:rsidRPr="00322498">
        <w:rPr>
          <w:rFonts w:ascii="Times New Roman" w:eastAsia="Times New Roman" w:hAnsi="Times New Roman" w:cs="Times New Roman"/>
          <w:sz w:val="28"/>
          <w:szCs w:val="28"/>
          <w:lang w:val="uk-UA" w:eastAsia="ru-RU"/>
        </w:rPr>
        <w:t>...с</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82</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ВИСНОВКИ</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…с</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83</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val="uk-UA" w:eastAsia="ru-RU"/>
        </w:rPr>
        <w:t>СПИСОК ВИКОРИСТАНИХ ДЖЕРЕЛ ТА ЛІТЕРАТУРИ</w:t>
      </w:r>
      <w:r w:rsidRPr="00322498">
        <w:rPr>
          <w:rFonts w:ascii="Times New Roman" w:eastAsia="Times New Roman" w:hAnsi="Times New Roman" w:cs="Times New Roman"/>
          <w:sz w:val="28"/>
          <w:szCs w:val="28"/>
          <w:lang w:eastAsia="ru-RU"/>
        </w:rPr>
        <w:t>………………...с.86</w:t>
      </w:r>
    </w:p>
    <w:p w:rsidR="00322498" w:rsidRPr="00322498" w:rsidRDefault="00322498" w:rsidP="00322498">
      <w:pPr>
        <w:spacing w:after="0" w:line="360" w:lineRule="auto"/>
        <w:jc w:val="both"/>
        <w:rPr>
          <w:rFonts w:ascii="Arial" w:eastAsia="Arial" w:hAnsi="Arial" w:cs="Arial"/>
          <w:sz w:val="28"/>
          <w:szCs w:val="28"/>
          <w:shd w:val="clear" w:color="auto" w:fill="FFFFFF"/>
          <w:lang w:eastAsia="ru-RU"/>
        </w:rPr>
      </w:pPr>
    </w:p>
    <w:p w:rsidR="00322498" w:rsidRPr="00322498" w:rsidRDefault="00322498" w:rsidP="00322498">
      <w:pPr>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hd w:val="clear" w:color="auto" w:fill="FFFFFF"/>
        <w:spacing w:after="0" w:line="360" w:lineRule="auto"/>
        <w:rPr>
          <w:rFonts w:ascii="Arial" w:eastAsia="Arial" w:hAnsi="Arial" w:cs="Arial"/>
          <w:sz w:val="20"/>
          <w:szCs w:val="20"/>
          <w:shd w:val="clear" w:color="auto" w:fill="FFFFFF"/>
          <w:lang w:eastAsia="ru-RU"/>
        </w:rPr>
      </w:pPr>
    </w:p>
    <w:p w:rsidR="00322498" w:rsidRPr="00322498" w:rsidRDefault="00322498" w:rsidP="00322498">
      <w:pPr>
        <w:spacing w:after="0" w:line="360" w:lineRule="auto"/>
        <w:rPr>
          <w:rFonts w:ascii="Times New Roman" w:eastAsia="Times New Roman" w:hAnsi="Times New Roman" w:cs="Times New Roman"/>
          <w:sz w:val="28"/>
          <w:szCs w:val="28"/>
          <w:lang w:val="uk-UA" w:eastAsia="ru-RU"/>
        </w:rPr>
      </w:pPr>
    </w:p>
    <w:p w:rsidR="00322498" w:rsidRPr="00322498" w:rsidRDefault="00322498" w:rsidP="00322498">
      <w:pPr>
        <w:spacing w:after="0" w:line="360" w:lineRule="auto"/>
        <w:jc w:val="center"/>
        <w:rPr>
          <w:rFonts w:ascii="Times New Roman" w:eastAsia="Times New Roman" w:hAnsi="Times New Roman" w:cs="Times New Roman"/>
          <w:b/>
          <w:sz w:val="28"/>
          <w:szCs w:val="28"/>
          <w:lang w:val="uk-UA" w:eastAsia="ru-RU"/>
        </w:rPr>
      </w:pPr>
      <w:r w:rsidRPr="00322498">
        <w:rPr>
          <w:rFonts w:ascii="Times New Roman" w:eastAsia="Times New Roman" w:hAnsi="Times New Roman" w:cs="Times New Roman"/>
          <w:b/>
          <w:sz w:val="28"/>
          <w:szCs w:val="28"/>
          <w:lang w:eastAsia="ru-RU"/>
        </w:rPr>
        <w:t>ВСТУП</w:t>
      </w:r>
    </w:p>
    <w:p w:rsidR="00322498" w:rsidRPr="00322498" w:rsidRDefault="00322498" w:rsidP="00322498">
      <w:pPr>
        <w:spacing w:after="0" w:line="360" w:lineRule="auto"/>
        <w:ind w:firstLine="709"/>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bCs/>
          <w:sz w:val="28"/>
          <w:szCs w:val="28"/>
          <w:lang w:eastAsia="ru-RU"/>
        </w:rPr>
        <w:t>Актуальність дослідження.</w:t>
      </w:r>
      <w:r w:rsidRPr="00322498">
        <w:rPr>
          <w:rFonts w:ascii="Times New Roman" w:eastAsia="Times New Roman" w:hAnsi="Times New Roman" w:cs="Times New Roman"/>
          <w:sz w:val="28"/>
          <w:szCs w:val="28"/>
          <w:lang w:eastAsia="ru-RU"/>
        </w:rPr>
        <w:t xml:space="preserve"> Від середини ХХ століття увага деяких закордонних і вітчизняних учених прикута до політичної антропології. І якщо в західній науці ця наукова дисципліна сьогодні посідає важливе місце, у вітчизняній науковій традиції політична антропологія – це достатньо нове та актуальне явище.</w:t>
      </w:r>
      <w:r w:rsidRPr="00322498">
        <w:rPr>
          <w:rFonts w:ascii="Times New Roman" w:eastAsia="Times New Roman" w:hAnsi="Times New Roman" w:cs="Times New Roman"/>
          <w:sz w:val="28"/>
          <w:szCs w:val="28"/>
          <w:lang w:val="uk-UA" w:eastAsia="ru-RU"/>
        </w:rPr>
        <w:t xml:space="preserve"> </w:t>
      </w:r>
    </w:p>
    <w:p w:rsidR="00322498" w:rsidRPr="00322498" w:rsidRDefault="00322498" w:rsidP="00322498">
      <w:pPr>
        <w:spacing w:after="75" w:line="360" w:lineRule="auto"/>
        <w:ind w:firstLine="708"/>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val="uk-UA" w:eastAsia="ru-RU"/>
        </w:rPr>
        <w:t>Політико-антропологічний напрямок вітчизняної політичної науки сьогодні залишається досить нетрадиційним і неструктурованим. Фактично не виявленною залишається ні спадкоємність у вивченні даного сегмента знання, а ні усвідомлене відділення його від інших. Розробки вітчизняних фахівців багато в чому повторюють уже проаналізовані аспекти модернізації політичної системи та процесів</w:t>
      </w:r>
      <w:r w:rsidRPr="00322498">
        <w:rPr>
          <w:rFonts w:ascii="Times New Roman" w:eastAsia="Times New Roman" w:hAnsi="Times New Roman" w:cs="Times New Roman"/>
          <w:sz w:val="28"/>
          <w:szCs w:val="28"/>
          <w:lang w:eastAsia="ru-RU"/>
        </w:rPr>
        <w:t>. Актуальність дослідження владної проблематики в контексті антропологічного дискурсу зумовлена новітніми потребами, які сформувалися у вітчизняній і західній науковій традиції. Останнім часом значно збільшився інтерес до політичної організації, природи владних відносин, проблем гегемонії і статусу, рівності і нерівності тощо. З цієї причини в зарубіжному й вітчизняному політико-антропологічному дискурсі виникла гостра необхідність у вдосконаленні теоретико-методологічної бази політичної антропології, поглибленні політико-антропологічного знання, теоретичному узагальненні практичного досвіду закордонних політантропологів та систематизації наукового матеріалу з політико-антропологічної проблематики.</w:t>
      </w:r>
    </w:p>
    <w:p w:rsidR="00322498" w:rsidRPr="00322498" w:rsidRDefault="00322498" w:rsidP="00322498">
      <w:pPr>
        <w:spacing w:after="0" w:line="360" w:lineRule="auto"/>
        <w:ind w:firstLine="709"/>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sz w:val="28"/>
          <w:szCs w:val="28"/>
          <w:lang w:val="uk-UA" w:eastAsia="ru-RU"/>
        </w:rPr>
        <w:t>Наукова розробленість проблематики</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 xml:space="preserve">Дослідженням різних аспектів політико-антропологічної проблематики займаються такі закордонні політантропологи: М. Фортес і Е. Еванс-Притчард, Ж. Баланд’є, М. Шварц, В.Тернер і А. Тюдден, П. Фрідріч, Е. Колсон, В. Бочаров, М. Крадін, В. Тішков, </w:t>
      </w:r>
      <w:r w:rsidRPr="00322498">
        <w:rPr>
          <w:rFonts w:ascii="Times New Roman" w:eastAsia="Times New Roman" w:hAnsi="Times New Roman" w:cs="Times New Roman"/>
          <w:sz w:val="28"/>
          <w:szCs w:val="28"/>
          <w:lang w:eastAsia="ru-RU"/>
        </w:rPr>
        <w:lastRenderedPageBreak/>
        <w:t>В. Лєдяєв, А. Ковачов, Т. Щепанська. Однак слід зазначити, що праці цих провідних політантропологів переважно або присвячені ґрунтовному дослідженню виключно африканських суспільств (М. Фортес та Е. Еванс-Притчард, Ж. Баландьє), або є збірниками статей, які стосуються різноманітної проблематики в контексті політичної антропології (М. Шварц, В. Тернер та А. Тюдден, В. Бочаров). Це не сприяє цілісності даної дисципліни, значно ускладнює її вивчення, а іноді й створює хибне уявлення про сутність та основний предмет дослідження політичної антропології, що викликає певну недовіру до її самоцінності та необхідності існування як повноцінної самостійної дисципліни в межах сучасної політичної науки.</w:t>
      </w:r>
      <w:r w:rsidRPr="00322498">
        <w:rPr>
          <w:rFonts w:ascii="Times New Roman" w:eastAsia="Times New Roman" w:hAnsi="Times New Roman" w:cs="Times New Roman"/>
          <w:sz w:val="28"/>
          <w:szCs w:val="28"/>
          <w:lang w:val="uk-UA" w:eastAsia="ru-RU"/>
        </w:rPr>
        <w:t xml:space="preserve"> Стосовно наявних підручників з політичної антропології (російських авторів М. Крадіна,  В. Ільїна, О. Панаріна і Д. Бадовського та українських  В. Андрущенко та інші) варто відзначити, що не всі ці роботи враховують здобутки західних політантропологів</w:t>
      </w:r>
    </w:p>
    <w:p w:rsidR="00322498" w:rsidRPr="00322498" w:rsidRDefault="00322498" w:rsidP="00322498">
      <w:pPr>
        <w:spacing w:after="75" w:line="360" w:lineRule="auto"/>
        <w:ind w:firstLine="708"/>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val="uk-UA" w:eastAsia="ru-RU"/>
        </w:rPr>
        <w:t>Слід зазначити, що горизонти політичної антропології постійно розширю-вались як в наслідок еволюції і ускладнення самого суспільного процесу, так і в наслідок розвитку самої дисципліни і вдосконалення її методів. Сучасні російські і західні антропологи пропонують новітній, дійсно унікальний і досить цікавий погляд на владу. У політико-антропологічному дослідженні «Влада. Традиції. Управління» об'єктом аналізу</w:t>
      </w:r>
      <w:r w:rsidRPr="00322498">
        <w:rPr>
          <w:rFonts w:ascii="Times New Roman" w:eastAsia="Times New Roman" w:hAnsi="Times New Roman" w:cs="Times New Roman"/>
          <w:sz w:val="28"/>
          <w:szCs w:val="28"/>
          <w:lang w:eastAsia="ru-RU"/>
        </w:rPr>
        <w:t xml:space="preserve"> </w:t>
      </w:r>
      <w:r w:rsidRPr="00322498">
        <w:rPr>
          <w:rFonts w:ascii="Times New Roman" w:eastAsia="Times New Roman" w:hAnsi="Times New Roman" w:cs="Times New Roman"/>
          <w:sz w:val="28"/>
          <w:szCs w:val="28"/>
          <w:lang w:val="uk-UA" w:eastAsia="ru-RU"/>
        </w:rPr>
        <w:t xml:space="preserve">В. В. Бочарова виступають потестарні співтовариства Африки. Проникнення на цю територію європейської (а точніше – західноєвропейської) цивілізації, зіткнення її з місцевими «примітивними» культурами створило небачений раніше соціальний і політичний, інтегративний та адаптивний прецедент, над основами якого б'ється не одне покоління соціальних і політичних антропологів.  </w:t>
      </w:r>
      <w:r w:rsidRPr="00322498">
        <w:rPr>
          <w:rFonts w:ascii="Times New Roman" w:eastAsia="Times New Roman" w:hAnsi="Times New Roman" w:cs="Times New Roman"/>
          <w:sz w:val="28"/>
          <w:szCs w:val="28"/>
          <w:lang w:eastAsia="ru-RU"/>
        </w:rPr>
        <w:t xml:space="preserve">В Україні є лише декілька авторів, які   займаються розробкою проблематики, пов’язаної з політичною антропологією. Це, насамперед, Ігор Каганець, який в своїй статті «Політична антропологія» аналізує типи політичного лідерства, проектуючи їх на українські реалії; і Юрій Левенець, який розглядає вітчизняну суспільно-політичну думку в контексті політичної </w:t>
      </w:r>
      <w:r w:rsidRPr="00322498">
        <w:rPr>
          <w:rFonts w:ascii="Times New Roman" w:eastAsia="Times New Roman" w:hAnsi="Times New Roman" w:cs="Times New Roman"/>
          <w:sz w:val="28"/>
          <w:szCs w:val="28"/>
          <w:lang w:eastAsia="ru-RU"/>
        </w:rPr>
        <w:lastRenderedPageBreak/>
        <w:t xml:space="preserve">антропології. А також М. Ф. Юрій, який включив до свого навчального посібника «Політологія» главу під назвою «Політична антропологія». </w:t>
      </w:r>
      <w:r w:rsidRPr="00322498">
        <w:rPr>
          <w:rFonts w:ascii="Times New Roman" w:eastAsia="Times New Roman" w:hAnsi="Times New Roman" w:cs="Times New Roman"/>
          <w:sz w:val="28"/>
          <w:szCs w:val="28"/>
          <w:lang w:val="uk-UA" w:eastAsia="ru-RU"/>
        </w:rPr>
        <w:t>Велике значення для сучасного дослідника проблематики політичного процесу у антропологічному вимірі безумовно мають праці філософів – постмодерністів, серед яких виділяються праці М. Фуко, Ж. Делеза, Ф. Гваттарі та ін.</w:t>
      </w:r>
    </w:p>
    <w:p w:rsidR="00322498" w:rsidRPr="00322498" w:rsidRDefault="00322498" w:rsidP="00322498">
      <w:pPr>
        <w:shd w:val="clear" w:color="auto" w:fill="FFFFFF"/>
        <w:spacing w:after="0" w:line="360" w:lineRule="auto"/>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ab/>
      </w:r>
      <w:r w:rsidRPr="00322498">
        <w:rPr>
          <w:rFonts w:ascii="Times New Roman" w:eastAsia="Times New Roman" w:hAnsi="Times New Roman" w:cs="Times New Roman"/>
          <w:b/>
          <w:sz w:val="28"/>
          <w:szCs w:val="28"/>
          <w:lang w:eastAsia="ru-RU"/>
        </w:rPr>
        <w:t>Метою</w:t>
      </w:r>
      <w:r w:rsidRPr="00322498">
        <w:rPr>
          <w:rFonts w:ascii="Times New Roman" w:eastAsia="Times New Roman" w:hAnsi="Times New Roman" w:cs="Times New Roman"/>
          <w:sz w:val="28"/>
          <w:szCs w:val="28"/>
          <w:lang w:eastAsia="ru-RU"/>
        </w:rPr>
        <w:t xml:space="preserve"> нашої роботи є концептуальні основі політичної антропології.</w:t>
      </w:r>
    </w:p>
    <w:p w:rsidR="00322498" w:rsidRPr="00322498" w:rsidRDefault="00322498" w:rsidP="00322498">
      <w:pPr>
        <w:shd w:val="clear" w:color="auto" w:fill="FFFFFF"/>
        <w:spacing w:after="0" w:line="360" w:lineRule="auto"/>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Мета роботи зумовила постановку наступних </w:t>
      </w:r>
      <w:r w:rsidRPr="00322498">
        <w:rPr>
          <w:rFonts w:ascii="Times New Roman" w:eastAsia="Times New Roman" w:hAnsi="Times New Roman" w:cs="Times New Roman"/>
          <w:b/>
          <w:sz w:val="28"/>
          <w:szCs w:val="28"/>
          <w:lang w:eastAsia="ru-RU"/>
        </w:rPr>
        <w:t>завдань</w:t>
      </w:r>
      <w:r w:rsidRPr="00322498">
        <w:rPr>
          <w:rFonts w:ascii="Times New Roman" w:eastAsia="Times New Roman" w:hAnsi="Times New Roman" w:cs="Times New Roman"/>
          <w:sz w:val="28"/>
          <w:szCs w:val="28"/>
          <w:lang w:eastAsia="ru-RU"/>
        </w:rPr>
        <w:t>:</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навести поняття політичної антропології; </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висвітлити зв’язок антропології з історією, політологією, соціологією;</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проаналізувати британський функціоналізм і французький структуралізм, які є основою політичної антропології;</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дослідити особливості американського неоеволюціонізму як спадкоємця теорії еволюціонізму;</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охараткризувати  концепції політогенезу в політичній антропології;</w:t>
      </w:r>
    </w:p>
    <w:p w:rsidR="00322498" w:rsidRPr="00322498" w:rsidRDefault="00322498" w:rsidP="00322498">
      <w:pPr>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навести  погляди сучасних американських політ антропологів і політантропологічні тенденції в сучасній Україні.</w:t>
      </w:r>
    </w:p>
    <w:p w:rsidR="00322498" w:rsidRPr="00322498" w:rsidRDefault="00322498" w:rsidP="00322498">
      <w:pPr>
        <w:pBdr>
          <w:top w:val="nil"/>
          <w:left w:val="nil"/>
          <w:bottom w:val="nil"/>
          <w:right w:val="nil"/>
          <w:between w:val="nil"/>
          <w:bar w:val="nil"/>
        </w:pBdr>
        <w:spacing w:after="0" w:line="360" w:lineRule="auto"/>
        <w:ind w:left="660"/>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val="uk-UA" w:eastAsia="ru-RU"/>
        </w:rPr>
        <w:t>- проаналізувати основні аспекти практичного застосування наукових доробків сучасної політичної антропології.</w:t>
      </w:r>
    </w:p>
    <w:p w:rsidR="00322498" w:rsidRPr="00322498" w:rsidRDefault="00322498" w:rsidP="00322498">
      <w:pPr>
        <w:spacing w:after="0" w:line="360" w:lineRule="auto"/>
        <w:ind w:firstLine="540"/>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b/>
          <w:sz w:val="28"/>
          <w:szCs w:val="28"/>
          <w:lang w:eastAsia="ru-RU"/>
        </w:rPr>
        <w:t xml:space="preserve">Об’єктом </w:t>
      </w:r>
      <w:r w:rsidRPr="00322498">
        <w:rPr>
          <w:rFonts w:ascii="Times New Roman" w:eastAsia="Times New Roman" w:hAnsi="Times New Roman" w:cs="Times New Roman"/>
          <w:sz w:val="28"/>
          <w:szCs w:val="28"/>
          <w:lang w:eastAsia="ru-RU"/>
        </w:rPr>
        <w:t xml:space="preserve">дослідження є політична антропологія як наукова дисципліна. </w:t>
      </w:r>
    </w:p>
    <w:p w:rsidR="00322498" w:rsidRPr="00322498" w:rsidRDefault="00322498" w:rsidP="00322498">
      <w:pPr>
        <w:spacing w:after="0" w:line="360" w:lineRule="auto"/>
        <w:ind w:firstLine="540"/>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b/>
          <w:sz w:val="28"/>
          <w:szCs w:val="28"/>
          <w:lang w:eastAsia="ru-RU"/>
        </w:rPr>
        <w:t>Предметом</w:t>
      </w:r>
      <w:r w:rsidRPr="00322498">
        <w:rPr>
          <w:rFonts w:ascii="Times New Roman" w:eastAsia="Times New Roman" w:hAnsi="Times New Roman" w:cs="Times New Roman"/>
          <w:sz w:val="28"/>
          <w:szCs w:val="28"/>
          <w:lang w:eastAsia="ru-RU"/>
        </w:rPr>
        <w:t xml:space="preserve"> – концептуальні основи політичної антропології.</w:t>
      </w:r>
    </w:p>
    <w:p w:rsidR="00322498" w:rsidRPr="00322498" w:rsidRDefault="00322498" w:rsidP="00322498">
      <w:pPr>
        <w:spacing w:after="0" w:line="360" w:lineRule="auto"/>
        <w:ind w:firstLine="54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sz w:val="28"/>
          <w:szCs w:val="28"/>
          <w:lang w:val="uk-UA" w:eastAsia="ru-RU"/>
        </w:rPr>
        <w:t>Методи дослідження.</w:t>
      </w:r>
      <w:r w:rsidRPr="00322498">
        <w:rPr>
          <w:rFonts w:ascii="Times New Roman" w:eastAsia="Times New Roman" w:hAnsi="Times New Roman" w:cs="Times New Roman"/>
          <w:sz w:val="28"/>
          <w:szCs w:val="28"/>
          <w:lang w:val="uk-UA" w:eastAsia="ru-RU"/>
        </w:rPr>
        <w:t xml:space="preserve"> При дослідженні обраної проблематики використано цілий комплекс різноманітних методологічних підходів. Так, використано міждисциплінарний підхід, який закономірно поєднує такі наукові дисципліни як політологія, політична антропологія, культурологія, політична соціологія, політична психологія, політична філософія, біополітика та інші.</w:t>
      </w:r>
    </w:p>
    <w:p w:rsidR="00322498" w:rsidRPr="00322498" w:rsidRDefault="00322498" w:rsidP="00322498">
      <w:pPr>
        <w:spacing w:after="0" w:line="360" w:lineRule="auto"/>
        <w:ind w:firstLine="54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При дослідженні використовувались різноманітні загальнонаукові методи, серед яких аналіз, синтез, індукція, дедукція, наукова рефлексія, аналогія та інші. Були використані і прикладні методи: біографічний метод, контент-аналіз документів та статистичних даних, порівняльний аналіз, метод </w:t>
      </w:r>
      <w:r w:rsidRPr="00322498">
        <w:rPr>
          <w:rFonts w:ascii="Times New Roman" w:eastAsia="Times New Roman" w:hAnsi="Times New Roman" w:cs="Times New Roman"/>
          <w:sz w:val="28"/>
          <w:szCs w:val="28"/>
          <w:lang w:val="uk-UA" w:eastAsia="ru-RU"/>
        </w:rPr>
        <w:lastRenderedPageBreak/>
        <w:t>типологізації, вторинний аналіз, метод моделювання, себто побудови моделей-психотипів сучасного політично-активного індивіда, що традиційно проявляє амбівалентність у власному практичному прояві в політичній сфері,</w:t>
      </w:r>
      <w:r w:rsidRPr="00322498">
        <w:rPr>
          <w:rFonts w:ascii="Times New Roman" w:eastAsia="Times New Roman" w:hAnsi="Times New Roman" w:cs="Tahoma"/>
          <w:sz w:val="28"/>
          <w:szCs w:val="18"/>
          <w:lang w:val="uk-UA" w:eastAsia="ru-RU"/>
        </w:rPr>
        <w:t xml:space="preserve"> </w:t>
      </w:r>
      <w:r w:rsidRPr="00322498">
        <w:rPr>
          <w:rFonts w:ascii="Times New Roman" w:eastAsia="Times New Roman" w:hAnsi="Times New Roman" w:cs="Times New Roman"/>
          <w:sz w:val="28"/>
          <w:szCs w:val="28"/>
          <w:lang w:val="uk-UA" w:eastAsia="ru-RU"/>
        </w:rPr>
        <w:t>фактор-аналіз: синтезуються емпіричні дані щодо впливу так званого людського чинника на сучасні політичні процеси.</w:t>
      </w:r>
    </w:p>
    <w:p w:rsidR="00322498" w:rsidRPr="00322498" w:rsidRDefault="00322498" w:rsidP="00322498">
      <w:pPr>
        <w:spacing w:after="0" w:line="360" w:lineRule="auto"/>
        <w:ind w:firstLine="72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sz w:val="28"/>
          <w:szCs w:val="28"/>
          <w:lang w:eastAsia="ru-RU"/>
        </w:rPr>
        <w:t>Практичне значення одержаних результатів</w:t>
      </w:r>
      <w:r w:rsidRPr="00322498">
        <w:rPr>
          <w:rFonts w:ascii="Times New Roman" w:eastAsia="Times New Roman" w:hAnsi="Times New Roman" w:cs="Times New Roman"/>
          <w:sz w:val="28"/>
          <w:szCs w:val="28"/>
          <w:lang w:val="uk-UA" w:eastAsia="ru-RU"/>
        </w:rPr>
        <w:t xml:space="preserve"> закономірно</w:t>
      </w:r>
      <w:r w:rsidRPr="00322498">
        <w:rPr>
          <w:rFonts w:ascii="Times New Roman" w:eastAsia="Times New Roman" w:hAnsi="Times New Roman" w:cs="Times New Roman"/>
          <w:sz w:val="28"/>
          <w:szCs w:val="28"/>
          <w:lang w:eastAsia="ru-RU"/>
        </w:rPr>
        <w:t xml:space="preserve"> обумовлене науковою новизною і сукупністю поставлених завдань та засобами їх розв’язання. Основні положення та висновки даного дослідження мають як теоретичний, так і прикладний характер. Вони можуть використовуватись при подальших дослідженнях політичних змін</w:t>
      </w:r>
      <w:r w:rsidRPr="00322498">
        <w:rPr>
          <w:rFonts w:ascii="Times New Roman" w:eastAsia="Times New Roman" w:hAnsi="Times New Roman" w:cs="Times New Roman"/>
          <w:sz w:val="28"/>
          <w:szCs w:val="28"/>
          <w:lang w:val="uk-UA" w:eastAsia="ru-RU"/>
        </w:rPr>
        <w:t xml:space="preserve"> та наданні практичних рекомендацій щодо базових або родових основ поведінки людини політичної</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 xml:space="preserve"> яка бере участь у політичних процесах, при цьому свідомо або несвідомо сприяючи прогресивним інтенціям</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uk-UA" w:eastAsia="ru-RU"/>
        </w:rPr>
        <w:t xml:space="preserve"> Теоретичні узагальнення, висновки і пропозиції дисертації можуть бути матеріалом для подальших наукових досліджень та дискусій щодо напрямків вдосконалення політичних технологій, прийняття політичних рішень тощо.</w:t>
      </w:r>
    </w:p>
    <w:p w:rsidR="00322498" w:rsidRPr="00322498" w:rsidRDefault="00322498" w:rsidP="00322498">
      <w:pPr>
        <w:spacing w:after="0" w:line="360" w:lineRule="auto"/>
        <w:ind w:firstLine="72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Головні положення та висновки даного наукового дослідження можуть бути корисними при розробці </w:t>
      </w:r>
      <w:r w:rsidRPr="00322498">
        <w:rPr>
          <w:rFonts w:ascii="Times New Roman" w:eastAsia="Times New Roman" w:hAnsi="Times New Roman" w:cs="Times New Roman"/>
          <w:kern w:val="36"/>
          <w:sz w:val="28"/>
          <w:szCs w:val="28"/>
          <w:lang w:val="uk-UA" w:eastAsia="ru-RU"/>
        </w:rPr>
        <w:t>певних тем з політології</w:t>
      </w:r>
      <w:r w:rsidRPr="00322498">
        <w:rPr>
          <w:rFonts w:ascii="Times New Roman" w:eastAsia="Times New Roman" w:hAnsi="Times New Roman" w:cs="Times New Roman"/>
          <w:sz w:val="28"/>
          <w:szCs w:val="28"/>
          <w:lang w:val="uk-UA" w:eastAsia="ru-RU"/>
        </w:rPr>
        <w:t>, спецкурсів з політичної антропології, політичної психології, політичної філософії тощо,</w:t>
      </w:r>
      <w:r w:rsidRPr="00322498">
        <w:rPr>
          <w:rFonts w:ascii="Times New Roman" w:eastAsia="Times New Roman" w:hAnsi="Times New Roman" w:cs="Times New Roman"/>
          <w:sz w:val="28"/>
          <w:szCs w:val="28"/>
          <w:lang w:val="uk-UA" w:bidi="en-US"/>
        </w:rPr>
        <w:t xml:space="preserve"> </w:t>
      </w:r>
      <w:r w:rsidRPr="00322498">
        <w:rPr>
          <w:rFonts w:ascii="Times New Roman" w:eastAsia="Times New Roman" w:hAnsi="Times New Roman" w:cs="Times New Roman"/>
          <w:sz w:val="28"/>
          <w:szCs w:val="28"/>
          <w:lang w:val="uk-UA" w:eastAsia="ru-RU"/>
        </w:rPr>
        <w:t>навчально-методичних програм, посібників та довідкової літератури.</w:t>
      </w:r>
    </w:p>
    <w:p w:rsidR="00322498" w:rsidRPr="00322498" w:rsidRDefault="00322498" w:rsidP="00322498">
      <w:pPr>
        <w:spacing w:after="0" w:line="360" w:lineRule="auto"/>
        <w:ind w:firstLine="66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b/>
          <w:sz w:val="28"/>
          <w:szCs w:val="28"/>
          <w:lang w:val="uk-UA" w:eastAsia="ru-RU"/>
        </w:rPr>
        <w:t>Структура наукової роботи.</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 xml:space="preserve">Робота складається зі вступу, трьох розділів, семи підрозділів, висновків та списку використаних джерел. </w:t>
      </w:r>
      <w:r w:rsidRPr="00322498">
        <w:rPr>
          <w:rFonts w:ascii="Times New Roman" w:eastAsia="Times New Roman" w:hAnsi="Times New Roman" w:cs="Times New Roman"/>
          <w:sz w:val="28"/>
          <w:szCs w:val="28"/>
          <w:lang w:val="uk-UA" w:eastAsia="ru-RU"/>
        </w:rPr>
        <w:t>Загальний об’єм магістерської роботи становить 86 сторінок.</w:t>
      </w:r>
    </w:p>
    <w:p w:rsidR="00FB1026" w:rsidRDefault="00FB1026"/>
    <w:p w:rsidR="00322498" w:rsidRDefault="00322498"/>
    <w:p w:rsidR="00322498" w:rsidRDefault="00322498"/>
    <w:p w:rsidR="00322498" w:rsidRDefault="00322498"/>
    <w:p w:rsidR="00322498" w:rsidRDefault="00322498"/>
    <w:p w:rsidR="00322498" w:rsidRDefault="00322498"/>
    <w:p w:rsidR="00322498" w:rsidRDefault="00322498"/>
    <w:p w:rsidR="00322498" w:rsidRDefault="00322498"/>
    <w:p w:rsidR="00322498" w:rsidRPr="00322498" w:rsidRDefault="00322498" w:rsidP="00322498">
      <w:pPr>
        <w:pBdr>
          <w:top w:val="nil"/>
          <w:left w:val="nil"/>
          <w:bottom w:val="nil"/>
          <w:right w:val="nil"/>
          <w:between w:val="nil"/>
          <w:bar w:val="nil"/>
        </w:pBdr>
        <w:tabs>
          <w:tab w:val="left" w:pos="3345"/>
        </w:tabs>
        <w:spacing w:before="288" w:after="288" w:line="360" w:lineRule="auto"/>
        <w:rPr>
          <w:rFonts w:ascii="Times New Roman" w:eastAsia="Arial Unicode MS" w:hAnsi="Times New Roman" w:cs="Arial Unicode MS"/>
          <w:b/>
          <w:bCs/>
          <w:color w:val="000000"/>
          <w:sz w:val="28"/>
          <w:szCs w:val="28"/>
          <w:u w:color="000000"/>
          <w:bdr w:val="nil"/>
          <w:lang w:val="uk-UA"/>
        </w:rPr>
      </w:pPr>
    </w:p>
    <w:p w:rsidR="00322498" w:rsidRPr="00322498" w:rsidRDefault="00322498" w:rsidP="00322498">
      <w:pPr>
        <w:pBdr>
          <w:top w:val="nil"/>
          <w:left w:val="nil"/>
          <w:bottom w:val="nil"/>
          <w:right w:val="nil"/>
          <w:between w:val="nil"/>
          <w:bar w:val="nil"/>
        </w:pBdr>
        <w:spacing w:after="0" w:line="360" w:lineRule="auto"/>
        <w:ind w:firstLine="708"/>
        <w:jc w:val="center"/>
        <w:rPr>
          <w:rFonts w:ascii="Times New Roman" w:eastAsia="Arial Unicode MS" w:hAnsi="Times New Roman" w:cs="Arial Unicode MS"/>
          <w:b/>
          <w:bCs/>
          <w:color w:val="000000"/>
          <w:sz w:val="28"/>
          <w:szCs w:val="28"/>
          <w:u w:color="000000"/>
          <w:bdr w:val="nil"/>
          <w:lang w:val="uk-UA"/>
        </w:rPr>
      </w:pPr>
      <w:r w:rsidRPr="00322498">
        <w:rPr>
          <w:rFonts w:ascii="Times New Roman" w:eastAsia="Arial Unicode MS" w:hAnsi="Times New Roman" w:cs="Arial Unicode MS"/>
          <w:b/>
          <w:bCs/>
          <w:color w:val="000000"/>
          <w:sz w:val="28"/>
          <w:szCs w:val="28"/>
          <w:u w:color="000000"/>
          <w:bdr w:val="nil"/>
          <w:lang w:val="uk-UA"/>
        </w:rPr>
        <w:t>ВИСНОВКИ</w:t>
      </w:r>
    </w:p>
    <w:p w:rsidR="00322498" w:rsidRPr="00322498" w:rsidRDefault="00322498" w:rsidP="00322498">
      <w:pPr>
        <w:pBdr>
          <w:top w:val="nil"/>
          <w:left w:val="nil"/>
          <w:bottom w:val="nil"/>
          <w:right w:val="nil"/>
          <w:between w:val="nil"/>
          <w:bar w:val="nil"/>
        </w:pBdr>
        <w:spacing w:after="0" w:line="360" w:lineRule="auto"/>
        <w:ind w:firstLine="708"/>
        <w:jc w:val="center"/>
        <w:rPr>
          <w:rFonts w:ascii="Times New Roman" w:eastAsia="Arial Unicode MS" w:hAnsi="Times New Roman" w:cs="Arial Unicode MS"/>
          <w:b/>
          <w:bCs/>
          <w:color w:val="000000"/>
          <w:sz w:val="28"/>
          <w:szCs w:val="28"/>
          <w:u w:color="000000"/>
          <w:bdr w:val="nil"/>
          <w:lang w:val="uk-UA"/>
        </w:rPr>
      </w:pPr>
    </w:p>
    <w:p w:rsidR="00322498" w:rsidRPr="00322498" w:rsidRDefault="00322498" w:rsidP="00322498">
      <w:pPr>
        <w:spacing w:after="0" w:line="360" w:lineRule="auto"/>
        <w:ind w:firstLine="708"/>
        <w:jc w:val="both"/>
        <w:rPr>
          <w:rFonts w:ascii="Times New Roman" w:eastAsia="Verdana" w:hAnsi="Times New Roman" w:cs="Times New Roman"/>
          <w:sz w:val="28"/>
          <w:szCs w:val="28"/>
          <w:lang w:eastAsia="ru-RU"/>
        </w:rPr>
      </w:pPr>
      <w:r w:rsidRPr="00322498">
        <w:rPr>
          <w:rFonts w:ascii="Times New Roman" w:eastAsia="Verdana" w:hAnsi="Times New Roman" w:cs="Times New Roman"/>
          <w:sz w:val="28"/>
          <w:szCs w:val="28"/>
          <w:lang w:val="uk-UA" w:eastAsia="ru-RU"/>
        </w:rPr>
        <w:t xml:space="preserve">З огляду на викладені теоретичні положення, в основі політичної антропології лежить індивідуально — ціннісний підхід, крізь призму якого досліджуються ті чи інші явища суспільно-політичного життя. </w:t>
      </w:r>
      <w:r w:rsidRPr="00322498">
        <w:rPr>
          <w:rFonts w:ascii="Times New Roman" w:eastAsia="Verdana" w:hAnsi="Times New Roman" w:cs="Times New Roman"/>
          <w:sz w:val="28"/>
          <w:szCs w:val="28"/>
          <w:lang w:eastAsia="ru-RU"/>
        </w:rPr>
        <w:t>І хоча політична антропологія як окремий напрям політичної науки конституювався відносно пізно, а саме – на межі ХІХ–ХХ століть, проте політичне мислення та політична культура, засновані на антропологічних засадах, з’явилися досить давно, справивши відчутний вплив на формування західноєвропейського політичного дискурсу. Тією чи іншою мірою антропологічні ідеї озвучувалися й вітчизняними політичними мислителями та діячами, проте вони ніколи не були домінуючими в системі національного політико-культурного етосу. Щоб пересвідчитися в цьому, доцільно окремо розглянути особливості вітчизняного політико-антропологічного дискурсу на прикладі вже відомих нам політичних мислителів, які тією чи іншою мірою торкалися цієї проблематики.</w:t>
      </w:r>
    </w:p>
    <w:p w:rsidR="00322498" w:rsidRPr="00322498" w:rsidRDefault="00322498" w:rsidP="00322498">
      <w:pPr>
        <w:spacing w:after="0" w:line="360" w:lineRule="auto"/>
        <w:ind w:firstLine="708"/>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Історично склалося так, що антропологи  переважно займались вивченням і реконструкцією</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способу життя безписьменних ("доісторичних") народів.</w:t>
      </w:r>
      <w:r w:rsidRPr="00322498">
        <w:rPr>
          <w:rFonts w:ascii="Times New Roman" w:eastAsia="Times New Roman" w:hAnsi="Times New Roman" w:cs="Times New Roman"/>
          <w:sz w:val="28"/>
          <w:szCs w:val="28"/>
          <w:lang w:val="uk-UA" w:eastAsia="ru-RU"/>
        </w:rPr>
        <w:t xml:space="preserve"> Культурна та політична «архаїка» інкорпорувалася у суспільні відносини на всіх етапах еволюції та приковувала до себе увагу антропологів. Поступово з етнічної карти світу зникає сам предмет класичних політико-антроплогічних досліджень – традиційні суспільства, а аналіз вищезазначеної проблематики стає, по суті, виключно академічною тематикою. Фактично</w:t>
      </w:r>
      <w:r w:rsidRPr="00322498">
        <w:rPr>
          <w:rFonts w:ascii="Times New Roman" w:eastAsia="Times New Roman" w:hAnsi="Times New Roman" w:cs="Times New Roman"/>
          <w:color w:val="000000"/>
          <w:sz w:val="28"/>
          <w:szCs w:val="28"/>
          <w:lang w:val="uk-UA" w:eastAsia="ru-RU"/>
        </w:rPr>
        <w:t xml:space="preserve"> внаслідок об’єктивних причин політична антропологія змістила дослідницький акцент на аналіз процесу інкорпорації традиційних інститутів влади у новостворені політичні та адміністративні інститути.</w:t>
      </w:r>
    </w:p>
    <w:p w:rsidR="00322498" w:rsidRPr="00322498" w:rsidRDefault="00322498" w:rsidP="00322498">
      <w:pPr>
        <w:spacing w:after="0" w:line="360" w:lineRule="auto"/>
        <w:ind w:firstLine="540"/>
        <w:jc w:val="both"/>
        <w:rPr>
          <w:rFonts w:ascii="Times New Roman" w:eastAsia="Times New Roman" w:hAnsi="Times New Roman" w:cs="Times New Roman"/>
          <w:color w:val="111111"/>
          <w:sz w:val="28"/>
          <w:szCs w:val="28"/>
          <w:lang w:eastAsia="ru-RU"/>
        </w:rPr>
      </w:pPr>
      <w:r w:rsidRPr="00322498">
        <w:rPr>
          <w:rFonts w:ascii="Times New Roman" w:eastAsia="Verdana" w:hAnsi="Times New Roman" w:cs="Times New Roman"/>
          <w:sz w:val="28"/>
          <w:szCs w:val="28"/>
          <w:lang w:val="uk-UA" w:eastAsia="ru-RU"/>
        </w:rPr>
        <w:t xml:space="preserve">Дуже часто політичну антропологію намагаються порівняти з історією, етнографією, соціологією, політологією. </w:t>
      </w:r>
      <w:r w:rsidRPr="00322498">
        <w:rPr>
          <w:rFonts w:ascii="Times New Roman" w:eastAsia="Verdana" w:hAnsi="Times New Roman" w:cs="Times New Roman"/>
          <w:sz w:val="28"/>
          <w:szCs w:val="28"/>
          <w:lang w:eastAsia="ru-RU"/>
        </w:rPr>
        <w:t xml:space="preserve">Політична антропологія пов’язана із </w:t>
      </w:r>
      <w:r w:rsidRPr="00322498">
        <w:rPr>
          <w:rFonts w:ascii="Times New Roman" w:eastAsia="Verdana" w:hAnsi="Times New Roman" w:cs="Times New Roman"/>
          <w:sz w:val="28"/>
          <w:szCs w:val="28"/>
          <w:lang w:eastAsia="ru-RU"/>
        </w:rPr>
        <w:lastRenderedPageBreak/>
        <w:t>зазначеними науками, але не тотожна їм. У кожної з названих наук свій предмет і об’єкт дослідження, своя методологічна база, свої способи здобуття інформації.</w:t>
      </w:r>
      <w:r w:rsidRPr="00322498">
        <w:rPr>
          <w:rFonts w:ascii="Times New Roman" w:eastAsia="Verdana" w:hAnsi="Times New Roman" w:cs="Times New Roman"/>
          <w:sz w:val="28"/>
          <w:szCs w:val="28"/>
          <w:lang w:val="uk-UA" w:eastAsia="ru-RU"/>
        </w:rPr>
        <w:t xml:space="preserve"> У окремих випадках слід зволікати на синтезуючий характер знань та поглядів сучасної політичної антропології, якій вдається використовувати методичний інструментарій та категоріальний апарат багатьох наук. </w:t>
      </w:r>
      <w:r w:rsidRPr="00322498">
        <w:rPr>
          <w:rFonts w:ascii="Times New Roman" w:eastAsia="Times New Roman" w:hAnsi="Times New Roman" w:cs="Times New Roman"/>
          <w:sz w:val="28"/>
          <w:szCs w:val="28"/>
          <w:lang w:val="uk-UA" w:eastAsia="ru-RU"/>
        </w:rPr>
        <w:t>У політичній антропології як теорії особливе місце займають</w:t>
      </w:r>
      <w:r w:rsidRPr="00322498">
        <w:rPr>
          <w:rFonts w:ascii="Times New Roman" w:eastAsia="Times New Roman" w:hAnsi="Times New Roman" w:cs="Times New Roman"/>
          <w:color w:val="666666"/>
          <w:sz w:val="28"/>
          <w:szCs w:val="28"/>
          <w:lang w:val="uk-UA" w:eastAsia="ru-RU"/>
        </w:rPr>
        <w:t xml:space="preserve"> </w:t>
      </w:r>
      <w:r w:rsidRPr="00322498">
        <w:rPr>
          <w:rFonts w:ascii="Times New Roman" w:eastAsia="Times New Roman" w:hAnsi="Times New Roman" w:cs="Times New Roman"/>
          <w:color w:val="111111"/>
          <w:sz w:val="28"/>
          <w:szCs w:val="28"/>
          <w:lang w:val="uk-UA" w:eastAsia="ru-RU"/>
        </w:rPr>
        <w:t xml:space="preserve">етнографічні та соціологічні категорії. </w:t>
      </w:r>
      <w:r w:rsidRPr="00322498">
        <w:rPr>
          <w:rFonts w:ascii="Times New Roman" w:eastAsia="Times New Roman" w:hAnsi="Times New Roman" w:cs="Times New Roman"/>
          <w:color w:val="111111"/>
          <w:sz w:val="28"/>
          <w:szCs w:val="28"/>
          <w:lang w:eastAsia="ru-RU"/>
        </w:rPr>
        <w:t>Вони закономірно відображають загальні структуру, перебіг, ритм і взаємозалежності процесів суспільно-політичної динаміки. Наукова</w:t>
      </w:r>
      <w:r w:rsidRPr="00322498">
        <w:rPr>
          <w:rFonts w:ascii="Times New Roman" w:eastAsia="Times New Roman" w:hAnsi="Times New Roman" w:cs="Times New Roman"/>
          <w:sz w:val="28"/>
          <w:szCs w:val="28"/>
          <w:lang w:eastAsia="ru-RU"/>
        </w:rPr>
        <w:t xml:space="preserve"> література з політичної антропології складається з двох основних масивів. Перший – праці присвячені ґрунтовному дослідженню африканських, так званих «архаїчних» суспільств:  «Африканські політичні системи» М. Фортеса та Е. Еванса-Притчарда, «Політична антропологія» Ж. Баланд’є та інші. Другий – збірники статей з політико-антропологічної проблематики: «Політична антропологія» М. Шварца, В. Тернера та А. Тюддена, «Антропологія влади» В. Бочарова.  </w:t>
      </w:r>
    </w:p>
    <w:p w:rsidR="00322498" w:rsidRPr="00322498" w:rsidRDefault="00322498" w:rsidP="00322498">
      <w:pPr>
        <w:spacing w:after="0" w:line="360" w:lineRule="auto"/>
        <w:ind w:firstLine="708"/>
        <w:jc w:val="both"/>
        <w:rPr>
          <w:rFonts w:ascii="Times New Roman" w:eastAsia="Verdana" w:hAnsi="Times New Roman" w:cs="Times New Roman"/>
          <w:sz w:val="28"/>
          <w:szCs w:val="28"/>
          <w:lang w:val="uk-UA" w:eastAsia="ru-RU"/>
        </w:rPr>
      </w:pPr>
      <w:r w:rsidRPr="00322498">
        <w:rPr>
          <w:rFonts w:ascii="Times New Roman" w:eastAsia="Verdana" w:hAnsi="Times New Roman" w:cs="Times New Roman"/>
          <w:sz w:val="28"/>
          <w:szCs w:val="28"/>
          <w:lang w:val="uk-UA" w:eastAsia="ru-RU"/>
        </w:rPr>
        <w:t>Кожна наукова царина має іманентну традицію взаємозв’язку з політико-антропологічним дискурсом.</w:t>
      </w:r>
      <w:r w:rsidRPr="00322498">
        <w:rPr>
          <w:rFonts w:ascii="Times New Roman" w:eastAsia="Times New Roman" w:hAnsi="Times New Roman" w:cs="Times New Roman"/>
          <w:sz w:val="24"/>
          <w:szCs w:val="24"/>
          <w:lang w:val="uk-UA" w:eastAsia="ru-RU"/>
        </w:rPr>
        <w:t xml:space="preserve"> </w:t>
      </w:r>
      <w:r w:rsidRPr="00322498">
        <w:rPr>
          <w:rFonts w:ascii="Times New Roman" w:eastAsia="Times New Roman" w:hAnsi="Times New Roman" w:cs="Times New Roman"/>
          <w:sz w:val="28"/>
          <w:szCs w:val="28"/>
          <w:lang w:val="uk-UA" w:eastAsia="ru-RU"/>
        </w:rPr>
        <w:t>Так, необхідно вирізняти ментально-антропологічну традицію, якою її збагатили такі найвидатніші представники історичної антропології, як М. Блок, А. Гурєвич, Ж. Лє Гофф. Антропологічний підхід вимагає не обмежуватися вивченням впливу соціального середовища чи розумної, раціональної мотивації, виявляти й ірраціональні, інстинктивні, біологічні й інші мотиви поведінки людей, обумовлені людською природою</w:t>
      </w:r>
    </w:p>
    <w:p w:rsidR="00322498" w:rsidRPr="00322498" w:rsidRDefault="00322498" w:rsidP="00322498">
      <w:pPr>
        <w:shd w:val="clear" w:color="auto" w:fill="FFFFFF"/>
        <w:spacing w:after="0" w:line="360" w:lineRule="auto"/>
        <w:ind w:firstLine="708"/>
        <w:jc w:val="both"/>
        <w:rPr>
          <w:rFonts w:ascii="Times New Roman" w:eastAsia="Verdana" w:hAnsi="Times New Roman" w:cs="Times New Roman"/>
          <w:color w:val="222222"/>
          <w:sz w:val="28"/>
          <w:szCs w:val="28"/>
          <w:u w:color="222222"/>
          <w:lang w:eastAsia="ru-RU"/>
        </w:rPr>
      </w:pPr>
      <w:r w:rsidRPr="00322498">
        <w:rPr>
          <w:rFonts w:ascii="Times New Roman" w:eastAsia="Verdana" w:hAnsi="Times New Roman" w:cs="Times New Roman"/>
          <w:color w:val="222222"/>
          <w:sz w:val="28"/>
          <w:szCs w:val="28"/>
          <w:u w:color="222222"/>
          <w:lang w:eastAsia="ru-RU"/>
        </w:rPr>
        <w:t xml:space="preserve">Основою політичної антропології є </w:t>
      </w:r>
      <w:r w:rsidRPr="00322498">
        <w:rPr>
          <w:rFonts w:ascii="Times New Roman" w:eastAsia="Verdana" w:hAnsi="Times New Roman" w:cs="Times New Roman"/>
          <w:color w:val="222222"/>
          <w:sz w:val="28"/>
          <w:szCs w:val="28"/>
          <w:u w:color="222222"/>
          <w:lang w:val="uk-UA" w:eastAsia="ru-RU"/>
        </w:rPr>
        <w:t>б</w:t>
      </w:r>
      <w:r w:rsidRPr="00322498">
        <w:rPr>
          <w:rFonts w:ascii="Times New Roman" w:eastAsia="Verdana" w:hAnsi="Times New Roman" w:cs="Times New Roman"/>
          <w:color w:val="222222"/>
          <w:sz w:val="28"/>
          <w:szCs w:val="28"/>
          <w:u w:color="222222"/>
          <w:lang w:eastAsia="ru-RU"/>
        </w:rPr>
        <w:t>ританський функціоналізм і французький структуралізм. Поняття  функції було  застосовано до людських суспільств і відзначається, що у цьому контексті воно  базується на аналогії між соціальним життям та життям органічним. Соціальне життя суспільства можна визначити як функціонування соціальної структури, і функція будь-якої повторюваної діяльності і є та роль, яку ця діяльність грає в соціальному житті загалом. Функція</w:t>
      </w:r>
      <w:r w:rsidRPr="00322498">
        <w:rPr>
          <w:rFonts w:ascii="Times New Roman" w:eastAsia="Verdana" w:hAnsi="Times New Roman" w:cs="Times New Roman"/>
          <w:i/>
          <w:iCs/>
          <w:color w:val="222222"/>
          <w:sz w:val="28"/>
          <w:szCs w:val="28"/>
          <w:u w:color="222222"/>
          <w:lang w:eastAsia="ru-RU"/>
        </w:rPr>
        <w:t> </w:t>
      </w:r>
      <w:r w:rsidRPr="00322498">
        <w:rPr>
          <w:rFonts w:ascii="Times New Roman" w:eastAsia="Verdana" w:hAnsi="Times New Roman" w:cs="Times New Roman"/>
          <w:color w:val="222222"/>
          <w:sz w:val="28"/>
          <w:szCs w:val="28"/>
          <w:u w:color="222222"/>
          <w:lang w:eastAsia="ru-RU"/>
        </w:rPr>
        <w:t xml:space="preserve">— це внесок, який робить діяльність окремої частини </w:t>
      </w:r>
      <w:r w:rsidRPr="00322498">
        <w:rPr>
          <w:rFonts w:ascii="Times New Roman" w:eastAsia="Verdana" w:hAnsi="Times New Roman" w:cs="Times New Roman"/>
          <w:color w:val="222222"/>
          <w:sz w:val="28"/>
          <w:szCs w:val="28"/>
          <w:u w:color="222222"/>
          <w:lang w:eastAsia="ru-RU"/>
        </w:rPr>
        <w:lastRenderedPageBreak/>
        <w:t>у загальну діяльність певної цілісності, в яку ця частина включена, а функція конкретної соціальної практики</w:t>
      </w:r>
      <w:r w:rsidRPr="00322498">
        <w:rPr>
          <w:rFonts w:ascii="Times New Roman" w:eastAsia="Verdana" w:hAnsi="Times New Roman" w:cs="Times New Roman"/>
          <w:i/>
          <w:iCs/>
          <w:color w:val="222222"/>
          <w:sz w:val="28"/>
          <w:szCs w:val="28"/>
          <w:u w:color="222222"/>
          <w:lang w:eastAsia="ru-RU"/>
        </w:rPr>
        <w:t> </w:t>
      </w:r>
      <w:r w:rsidRPr="00322498">
        <w:rPr>
          <w:rFonts w:ascii="Times New Roman" w:eastAsia="Verdana" w:hAnsi="Times New Roman" w:cs="Times New Roman"/>
          <w:color w:val="222222"/>
          <w:sz w:val="28"/>
          <w:szCs w:val="28"/>
          <w:u w:color="222222"/>
          <w:lang w:eastAsia="ru-RU"/>
        </w:rPr>
        <w:t>— це її внесок у загальне соціальне життя, тобто функціонування соціальної системи загалом.</w:t>
      </w:r>
    </w:p>
    <w:p w:rsidR="00322498" w:rsidRPr="00322498" w:rsidRDefault="00322498" w:rsidP="00322498">
      <w:pPr>
        <w:shd w:val="clear" w:color="auto" w:fill="FFFFFF"/>
        <w:spacing w:after="0" w:line="360" w:lineRule="auto"/>
        <w:ind w:firstLine="708"/>
        <w:jc w:val="both"/>
        <w:rPr>
          <w:rFonts w:ascii="Times New Roman" w:eastAsia="Verdana" w:hAnsi="Times New Roman" w:cs="Times New Roman"/>
          <w:color w:val="222222"/>
          <w:sz w:val="28"/>
          <w:szCs w:val="28"/>
          <w:u w:color="222222"/>
          <w:lang w:eastAsia="ru-RU"/>
        </w:rPr>
      </w:pPr>
      <w:r w:rsidRPr="00322498">
        <w:rPr>
          <w:rFonts w:ascii="Times New Roman" w:eastAsia="Verdana" w:hAnsi="Times New Roman" w:cs="Times New Roman"/>
          <w:sz w:val="28"/>
          <w:szCs w:val="28"/>
          <w:lang w:eastAsia="ru-RU"/>
        </w:rPr>
        <w:t>К. Леві-Стросс пропонує свій підхід, заснований на інтеграції почуття і розуму, - суперраціоналізм або сверхраціоналізм. Ідея суперраціоналізма  в  тому, що універсальність людської природи закладена у підсвідомості, досліджуючи яку можна отримати об'єктивне знання про людину. Це знання становить зміст нової науки - структурної антропології.</w:t>
      </w:r>
    </w:p>
    <w:p w:rsidR="00322498" w:rsidRPr="00322498" w:rsidRDefault="00322498" w:rsidP="00322498">
      <w:pPr>
        <w:shd w:val="clear" w:color="auto" w:fill="FFFFFF"/>
        <w:spacing w:after="0" w:line="360" w:lineRule="auto"/>
        <w:ind w:firstLine="709"/>
        <w:jc w:val="both"/>
        <w:rPr>
          <w:rFonts w:ascii="Georgia" w:eastAsia="Georgia" w:hAnsi="Georgia" w:cs="Georgia"/>
          <w:color w:val="444444"/>
          <w:sz w:val="24"/>
          <w:szCs w:val="24"/>
          <w:u w:color="444444"/>
          <w:lang w:eastAsia="ru-RU"/>
        </w:rPr>
      </w:pPr>
      <w:r w:rsidRPr="00322498">
        <w:rPr>
          <w:rFonts w:ascii="Times New Roman" w:eastAsia="Verdana" w:hAnsi="Times New Roman" w:cs="Times New Roman"/>
          <w:sz w:val="28"/>
          <w:szCs w:val="28"/>
          <w:lang w:val="uk-UA" w:eastAsia="ru-RU"/>
        </w:rPr>
        <w:t xml:space="preserve">Помітний вплив на актуальні для політичної антропології проблеми політогенезу та державотворення справили представники американського еволюціонізму та неоеволюціонізму. </w:t>
      </w:r>
      <w:r w:rsidRPr="00322498">
        <w:rPr>
          <w:rFonts w:ascii="Times New Roman" w:eastAsia="Verdana" w:hAnsi="Times New Roman" w:cs="Times New Roman"/>
          <w:sz w:val="28"/>
          <w:szCs w:val="28"/>
          <w:lang w:eastAsia="ru-RU"/>
        </w:rPr>
        <w:t>Неоеволюціоністи акцентують увагу не на класифікації явищ, а на причинах культурних змін; виокремлюють загальну (тенденції в цілому) і специфічну еволюцію конкретних суспільств, дехто моделює еволюційні процеси на прикладі окремих регіонів і культур (теорії "середнього рівня"). Чималу роль у розвитку  політичної антропології відіграють теорії політогенезу. Серед них варто відзначити т</w:t>
      </w:r>
      <w:r w:rsidRPr="00322498">
        <w:rPr>
          <w:rFonts w:ascii="Times New Roman" w:eastAsia="Verdana" w:hAnsi="Times New Roman" w:cs="Times New Roman"/>
          <w:sz w:val="28"/>
          <w:szCs w:val="28"/>
          <w:shd w:val="clear" w:color="auto" w:fill="FFFFFF"/>
          <w:lang w:eastAsia="ru-RU"/>
        </w:rPr>
        <w:t xml:space="preserve">еологічну (релігійну), патріархальну, психологічну, марксистську теорію, теорію  суспільного договору, </w:t>
      </w:r>
      <w:r w:rsidRPr="00322498">
        <w:rPr>
          <w:rFonts w:ascii="Times New Roman" w:eastAsia="Verdana" w:hAnsi="Times New Roman" w:cs="Times New Roman"/>
          <w:sz w:val="28"/>
          <w:szCs w:val="28"/>
          <w:lang w:eastAsia="ru-RU"/>
        </w:rPr>
        <w:t xml:space="preserve"> о</w:t>
      </w:r>
      <w:r w:rsidRPr="00322498">
        <w:rPr>
          <w:rFonts w:ascii="Times New Roman" w:eastAsia="Verdana" w:hAnsi="Times New Roman" w:cs="Times New Roman"/>
          <w:sz w:val="28"/>
          <w:szCs w:val="28"/>
          <w:shd w:val="clear" w:color="auto" w:fill="FFFFFF"/>
          <w:lang w:eastAsia="ru-RU"/>
        </w:rPr>
        <w:t>рганічну, гідравлічну теорію, теорію інцесту.  Всі вони вдавалися до цілком обґрунтованого, але своєрідного тлумачення  походження держави.</w:t>
      </w:r>
    </w:p>
    <w:p w:rsidR="00322498" w:rsidRPr="00322498" w:rsidRDefault="00322498" w:rsidP="00322498">
      <w:pPr>
        <w:spacing w:after="0" w:line="360" w:lineRule="auto"/>
        <w:ind w:right="-54" w:firstLine="720"/>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val="uk-UA" w:eastAsia="ru-RU"/>
        </w:rPr>
        <w:t xml:space="preserve">В більшості </w:t>
      </w:r>
      <w:r w:rsidRPr="00322498">
        <w:rPr>
          <w:rFonts w:ascii="Times New Roman" w:eastAsia="Times New Roman" w:hAnsi="Times New Roman" w:cs="Times New Roman"/>
          <w:sz w:val="28"/>
          <w:szCs w:val="28"/>
          <w:lang w:eastAsia="ru-RU"/>
        </w:rPr>
        <w:t>увага сучасної західної політичної антропології зосереджена, в першу чергу, на традиційних відносинах влади, її інститутах і системах, а також на процесі адаптації чи інкорпорації традиційних структур влади у новостворені адміністративні і політичні інститути, насамперед країн, що розвиваються.</w:t>
      </w:r>
      <w:r w:rsidRPr="00322498">
        <w:rPr>
          <w:rFonts w:ascii="Times New Roman" w:eastAsia="Times New Roman" w:hAnsi="Times New Roman" w:cs="Times New Roman"/>
          <w:sz w:val="28"/>
          <w:szCs w:val="28"/>
          <w:lang w:val="uk-UA" w:eastAsia="ru-RU"/>
        </w:rPr>
        <w:t xml:space="preserve"> Слід відмітити, що саме у базових аспектах еволюції та розвитку</w:t>
      </w:r>
      <w:r w:rsidRPr="00322498">
        <w:rPr>
          <w:rFonts w:ascii="Times New Roman" w:eastAsia="Times New Roman" w:hAnsi="Times New Roman" w:cs="Times New Roman"/>
          <w:sz w:val="24"/>
          <w:szCs w:val="24"/>
          <w:lang w:val="uk-UA" w:eastAsia="ru-RU"/>
        </w:rPr>
        <w:t xml:space="preserve"> </w:t>
      </w:r>
      <w:r w:rsidRPr="00322498">
        <w:rPr>
          <w:rFonts w:ascii="Times New Roman" w:eastAsia="Times New Roman" w:hAnsi="Times New Roman" w:cs="Times New Roman"/>
          <w:sz w:val="28"/>
          <w:szCs w:val="28"/>
          <w:lang w:val="uk-UA" w:eastAsia="ru-RU"/>
        </w:rPr>
        <w:t xml:space="preserve">держави колишнього СНД дають досить матеріалу для аналізу й побудови відповідного наукового базису для розробки всіх аспектів </w:t>
      </w:r>
      <w:r w:rsidRPr="00322498">
        <w:rPr>
          <w:rFonts w:ascii="Times New Roman" w:eastAsia="Times New Roman" w:hAnsi="Times New Roman" w:cs="Times New Roman"/>
          <w:kern w:val="36"/>
          <w:sz w:val="28"/>
          <w:szCs w:val="28"/>
          <w:lang w:val="uk-UA" w:eastAsia="ru-RU"/>
        </w:rPr>
        <w:t>обраного напряму</w:t>
      </w:r>
      <w:r w:rsidRPr="00322498">
        <w:rPr>
          <w:rFonts w:ascii="Times New Roman" w:eastAsia="Times New Roman" w:hAnsi="Times New Roman" w:cs="Times New Roman"/>
          <w:sz w:val="28"/>
          <w:szCs w:val="28"/>
          <w:lang w:val="uk-UA" w:eastAsia="ru-RU"/>
        </w:rPr>
        <w:t xml:space="preserve"> дослідження, включаючи вивчення латентних інваріантів природи людини політичної та набутих рис, що змінюються через певні проміжки часу;</w:t>
      </w:r>
    </w:p>
    <w:p w:rsidR="00322498" w:rsidRPr="00322498" w:rsidRDefault="00322498" w:rsidP="00322498">
      <w:pPr>
        <w:pBdr>
          <w:top w:val="nil"/>
          <w:left w:val="nil"/>
          <w:bottom w:val="nil"/>
          <w:right w:val="nil"/>
          <w:between w:val="nil"/>
          <w:bar w:val="nil"/>
        </w:pBdr>
        <w:spacing w:after="0" w:line="360" w:lineRule="auto"/>
        <w:ind w:firstLine="708"/>
        <w:jc w:val="both"/>
        <w:rPr>
          <w:rFonts w:ascii="Times New Roman" w:eastAsia="Arial Unicode MS" w:hAnsi="Times New Roman" w:cs="Arial Unicode MS"/>
          <w:color w:val="000000"/>
          <w:sz w:val="28"/>
          <w:szCs w:val="28"/>
          <w:u w:color="000000"/>
          <w:bdr w:val="nil"/>
        </w:rPr>
      </w:pPr>
      <w:r w:rsidRPr="00322498">
        <w:rPr>
          <w:rFonts w:ascii="Times New Roman" w:eastAsia="Arial Unicode MS" w:hAnsi="Times New Roman" w:cs="Arial Unicode MS"/>
          <w:color w:val="000000"/>
          <w:sz w:val="28"/>
          <w:szCs w:val="28"/>
          <w:u w:color="000000"/>
          <w:bdr w:val="nil"/>
          <w:lang w:val="uk-UA"/>
        </w:rPr>
        <w:lastRenderedPageBreak/>
        <w:t xml:space="preserve">Американські політантропологи зосереджують увагу на розгляді політичного процесу, який у них характеризується двома якостями: публічністю, рівень якої може розповсюджуватися від сусідської області до країни і навіть до світових регіонів, та обов’язковою наявністю  загально групових цілей, хоча індивідуальні, приватні цілі та інтереси постійно присутні і навіть  можуть визначати групові, особливо якщо йдеться про інтереси лідерів, які формують цілі від імені групи. </w:t>
      </w:r>
      <w:r w:rsidRPr="00322498">
        <w:rPr>
          <w:rFonts w:ascii="Times New Roman" w:eastAsia="Arial Unicode MS" w:hAnsi="Times New Roman" w:cs="Arial Unicode MS"/>
          <w:color w:val="000000"/>
          <w:sz w:val="28"/>
          <w:szCs w:val="28"/>
          <w:u w:color="000000"/>
          <w:bdr w:val="nil"/>
        </w:rPr>
        <w:t>Такими цілями може бути досягнення нової системи між групових відносин або відносин групи з інститутами, з якими вони перебувають  у функціональних зв’язках, наприклад, з державою.</w:t>
      </w:r>
    </w:p>
    <w:p w:rsidR="00322498" w:rsidRPr="00322498" w:rsidRDefault="00322498" w:rsidP="00322498">
      <w:pPr>
        <w:spacing w:after="0" w:line="360" w:lineRule="auto"/>
        <w:ind w:firstLine="708"/>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Інтереси українських політантропологів сконцентровані на дослідженні влади, її взаємовідносин з людьми, її механізмів. Вони досліджують власне політичну антропологію, проводять аналіз поглядів західних і російських політантропологів.</w:t>
      </w:r>
      <w:r w:rsidRPr="00322498">
        <w:rPr>
          <w:rFonts w:ascii="Times New Roman" w:eastAsia="Times New Roman" w:hAnsi="Times New Roman" w:cs="Times New Roman"/>
          <w:sz w:val="28"/>
          <w:szCs w:val="28"/>
          <w:lang w:val="uk-UA" w:eastAsia="ru-RU"/>
        </w:rPr>
        <w:t xml:space="preserve"> Антропологія влади стає перспективним напрямком у вітчизняних політичних дослідженнях. В політичній антропології влада не зводиться лише до політичної або державної, а розглядаються  як взаємовідносини між індивідами та групами у різних сферах життєдіяльності, включаючи неформальний дискурс та  міжіндивідуальну взаємодію. В політико-антропологічному дискурсі владні відносини передбачають вплив суб’єкта не тільки на поведінку (дії) об’єкта, а на його свідомість (бажання і т.п.). </w:t>
      </w:r>
    </w:p>
    <w:p w:rsidR="00322498" w:rsidRPr="00322498" w:rsidRDefault="00322498" w:rsidP="00322498">
      <w:pPr>
        <w:pBdr>
          <w:top w:val="nil"/>
          <w:left w:val="nil"/>
          <w:bottom w:val="nil"/>
          <w:right w:val="nil"/>
          <w:between w:val="nil"/>
          <w:bar w:val="nil"/>
        </w:pBdr>
        <w:spacing w:after="0" w:line="360" w:lineRule="auto"/>
        <w:ind w:firstLine="708"/>
        <w:jc w:val="both"/>
        <w:rPr>
          <w:rFonts w:ascii="Times New Roman" w:eastAsia="Arial Unicode MS" w:hAnsi="Times New Roman" w:cs="Arial Unicode MS"/>
          <w:color w:val="000000"/>
          <w:sz w:val="28"/>
          <w:szCs w:val="28"/>
          <w:u w:color="000000"/>
          <w:bdr w:val="nil"/>
          <w:lang w:val="uk-UA"/>
        </w:rPr>
      </w:pPr>
      <w:r w:rsidRPr="00322498">
        <w:rPr>
          <w:rFonts w:ascii="Times New Roman" w:eastAsia="Arial Unicode MS" w:hAnsi="Times New Roman" w:cs="Arial Unicode MS"/>
          <w:color w:val="000000"/>
          <w:sz w:val="28"/>
          <w:szCs w:val="28"/>
          <w:u w:color="000000"/>
          <w:bdr w:val="nil"/>
          <w:lang w:val="uk-UA"/>
        </w:rPr>
        <w:t xml:space="preserve">  </w:t>
      </w:r>
      <w:r w:rsidRPr="00322498">
        <w:rPr>
          <w:rFonts w:ascii="Times New Roman" w:eastAsia="Arial Unicode MS" w:hAnsi="Times New Roman" w:cs="Arial Unicode MS"/>
          <w:color w:val="000000"/>
          <w:sz w:val="28"/>
          <w:szCs w:val="28"/>
          <w:u w:color="000000"/>
          <w:bdr w:val="nil"/>
        </w:rPr>
        <w:t>Важливим є той факт, що в Україні відчувається інтерес до політичної антропології, до її джерел, до особливостей  висвітлення її положень представниками різних шкіл.</w:t>
      </w:r>
      <w:r w:rsidRPr="00322498">
        <w:rPr>
          <w:rFonts w:ascii="Times New Roman" w:eastAsia="Arial Unicode MS" w:hAnsi="Times New Roman" w:cs="Arial Unicode MS"/>
          <w:color w:val="000000"/>
          <w:sz w:val="28"/>
          <w:szCs w:val="28"/>
          <w:u w:color="000000"/>
          <w:bdr w:val="nil"/>
          <w:lang w:val="uk-UA"/>
        </w:rPr>
        <w:t xml:space="preserve"> Українські дослідницькі реалії поєднують політичну антропологію, передусім, з етнополітологією, репрезентується широкий спектр міждисциплінарниз зв’язків з політичною конфліктологією. Політична антропологія в України є поштовхом до переосмислення багатьох актуальних політичних та наукових проблем.</w:t>
      </w:r>
    </w:p>
    <w:p w:rsidR="00322498" w:rsidRPr="00322498" w:rsidRDefault="00322498" w:rsidP="00322498">
      <w:pPr>
        <w:pBdr>
          <w:top w:val="nil"/>
          <w:left w:val="nil"/>
          <w:bottom w:val="nil"/>
          <w:right w:val="nil"/>
          <w:between w:val="nil"/>
          <w:bar w:val="nil"/>
        </w:pBdr>
        <w:spacing w:after="0" w:line="360" w:lineRule="auto"/>
        <w:ind w:firstLine="708"/>
        <w:jc w:val="both"/>
        <w:rPr>
          <w:rFonts w:ascii="Times New Roman" w:eastAsia="Arial Unicode MS" w:hAnsi="Times New Roman" w:cs="Arial Unicode MS"/>
          <w:color w:val="000000"/>
          <w:sz w:val="28"/>
          <w:szCs w:val="28"/>
          <w:u w:color="000000"/>
          <w:bdr w:val="nil"/>
          <w:lang w:val="uk-UA"/>
        </w:rPr>
      </w:pPr>
    </w:p>
    <w:p w:rsidR="00322498" w:rsidRPr="00322498" w:rsidRDefault="00322498" w:rsidP="00322498">
      <w:pPr>
        <w:pBdr>
          <w:top w:val="nil"/>
          <w:left w:val="nil"/>
          <w:bottom w:val="nil"/>
          <w:right w:val="nil"/>
          <w:between w:val="nil"/>
          <w:bar w:val="nil"/>
        </w:pBdr>
        <w:spacing w:after="0" w:line="360" w:lineRule="auto"/>
        <w:ind w:firstLine="708"/>
        <w:jc w:val="both"/>
        <w:rPr>
          <w:rFonts w:ascii="Times New Roman" w:eastAsia="Arial Unicode MS" w:hAnsi="Times New Roman" w:cs="Arial Unicode MS"/>
          <w:color w:val="000000"/>
          <w:sz w:val="28"/>
          <w:szCs w:val="28"/>
          <w:u w:color="000000"/>
          <w:bdr w:val="nil"/>
          <w:lang w:val="uk-UA"/>
        </w:rPr>
      </w:pP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lastRenderedPageBreak/>
        <w:t>СПИСОК ВИКОРИСТАНИХ ДЖЕРЕЛ ТА ЛІТЕРАТУРИ</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1. Абеле М. Политическая антропология: новые задачи, новые цели / М. Абеле // Международный журнал социальных наук. – 1998. - № 20. – Т. 1.</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2. </w:t>
      </w:r>
      <w:hyperlink r:id="rId5" w:history="1">
        <w:r w:rsidRPr="00322498">
          <w:rPr>
            <w:rFonts w:ascii="Times New Roman" w:eastAsia="Times New Roman" w:hAnsi="Times New Roman" w:cs="Times New Roman"/>
            <w:sz w:val="28"/>
            <w:szCs w:val="28"/>
            <w:lang w:eastAsia="ru-RU"/>
          </w:rPr>
          <w:t>Автономова Н.С. Пізнання і переклад. Досліди філософії мови / Н. С. Автономова. - М.: Російська політична енциклопедія (РОССПЕН). 2008</w:t>
        </w:r>
      </w:hyperlink>
      <w:r w:rsidRPr="00322498">
        <w:rPr>
          <w:rFonts w:ascii="Times New Roman" w:eastAsia="Times New Roman" w:hAnsi="Times New Roman" w:cs="Times New Roman"/>
          <w:sz w:val="28"/>
          <w:szCs w:val="28"/>
          <w:lang w:eastAsia="ru-RU"/>
        </w:rPr>
        <w:t>. - 704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 Алтынбекова Г.  Гендерное измерение политического участия: новые концепции и подходы / Г. Алтынбекова. - [Электронный ресурс]: Режим доступа: </w:t>
      </w:r>
      <w:hyperlink r:id="rId6" w:history="1">
        <w:r w:rsidRPr="00322498">
          <w:rPr>
            <w:rFonts w:ascii="Times New Roman" w:eastAsia="Times New Roman" w:hAnsi="Times New Roman" w:cs="Times New Roman"/>
            <w:sz w:val="28"/>
            <w:szCs w:val="28"/>
            <w:lang w:eastAsia="ru-RU"/>
          </w:rPr>
          <w:t>www.gender.cawater</w:t>
        </w:r>
      </w:hyperlink>
      <w:r w:rsidRPr="00322498">
        <w:rPr>
          <w:rFonts w:ascii="Times New Roman" w:eastAsia="Times New Roman" w:hAnsi="Times New Roman" w:cs="Times New Roman"/>
          <w:sz w:val="28"/>
          <w:szCs w:val="28"/>
          <w:lang w:eastAsia="ru-RU"/>
        </w:rPr>
        <w:t>info.net/publications/pdf/altynbekova.pdf+&amp;cd=10&amp;hl=ru&amp;ct=clnk&amp;gl=ua</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 Баландье Ж. Политическая антропология / Ж. Баландье. – М.: Научный мир. – 2001.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5. Біляєва А. Ю. Влада в антропологічному вимірі / А. Ю. Біляєва // Вісник Дніпропетровського університету. -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6. Блок М. Короли-чудотворцы: Очерк представлений о сверхъестественном характере королевской власти, распространенных преимущественно во Франции и в Англии / М. Блок.  - М.: Школа «Языки русской культуры», 1998. - 712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7. Бочаров В. В. Власть и возраст / В. В. Бочаров // Антропология власти . – С. 3 - 4.</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8. Бочаров В. В. Власть и время в культуре общества / В. В. Бочаров // Антропология власти.</w:t>
      </w:r>
      <w:r w:rsidRPr="00322498">
        <w:rPr>
          <w:rFonts w:ascii="Times New Roman" w:eastAsia="Times New Roman" w:hAnsi="Times New Roman" w:cs="Times New Roman"/>
          <w:sz w:val="28"/>
          <w:szCs w:val="28"/>
          <w:lang w:val="uk-UA" w:eastAsia="ru-RU"/>
        </w:rPr>
        <w:t xml:space="preserve">- </w:t>
      </w:r>
      <w:r w:rsidRPr="00322498">
        <w:rPr>
          <w:rFonts w:ascii="Times New Roman" w:eastAsia="Times New Roman" w:hAnsi="Times New Roman" w:cs="Times New Roman"/>
          <w:sz w:val="28"/>
          <w:szCs w:val="28"/>
          <w:lang w:eastAsia="ru-RU"/>
        </w:rPr>
        <w:t>СПб., 2006.</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9. Бочаров. В. В. Политическая антропология и общественная практика / В. В. Бочаров. – СПб.: Изд-во СПб ун-та, 2006. – С.118 – 130.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10. Бочаров В. В. Политическая антропология и общественная практика / В. В. Бочаров // Журнал социологии и социальной антропологи. -  1998. - № 2.</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11. Бойко О. Д. Політичне маніпулювання / О. Д. Бойко. — К., 2010. – С. 8. 432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lastRenderedPageBreak/>
        <w:t>12. Бульбенюк С. С. Аналіз могутності і впливу в концепції політичної влади: основні підходи та напрями / С. С. Бульбенюк // Вісник державної академії керівних кадрів культури і мистецтва. – 2009. - №1. – С. 136-141.</w:t>
      </w:r>
    </w:p>
    <w:p w:rsidR="00322498" w:rsidRPr="00322498" w:rsidRDefault="00322498" w:rsidP="00322498">
      <w:pPr>
        <w:spacing w:after="0" w:line="360" w:lineRule="auto"/>
        <w:ind w:right="28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13. Васильев Л. С. Феномен власти - собственности. К проблеме типологии докапиталистических структур / Л. С. Васильев / Типы общественных отношений на Востоке в средние века. – М., 1982. – </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eastAsia="ru-RU"/>
        </w:rPr>
        <w:t>. 60-99</w:t>
      </w:r>
    </w:p>
    <w:p w:rsidR="00322498" w:rsidRPr="00322498" w:rsidRDefault="00322498" w:rsidP="00322498">
      <w:pPr>
        <w:spacing w:after="0" w:line="360" w:lineRule="auto"/>
        <w:ind w:right="28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14. </w:t>
      </w:r>
      <w:hyperlink r:id="rId7" w:tooltip="Васильев Л. С." w:history="1">
        <w:r w:rsidRPr="00322498">
          <w:rPr>
            <w:rFonts w:ascii="Times New Roman" w:eastAsia="Times New Roman" w:hAnsi="Times New Roman" w:cs="Times New Roman"/>
            <w:sz w:val="28"/>
            <w:szCs w:val="28"/>
            <w:lang w:eastAsia="ru-RU"/>
          </w:rPr>
          <w:t>Васильев Л. С.</w:t>
        </w:r>
      </w:hyperlink>
      <w:r w:rsidRPr="00322498">
        <w:rPr>
          <w:rFonts w:ascii="Times New Roman" w:eastAsia="Times New Roman" w:hAnsi="Times New Roman" w:cs="Times New Roman"/>
          <w:sz w:val="28"/>
          <w:szCs w:val="28"/>
          <w:lang w:eastAsia="ru-RU"/>
        </w:rPr>
        <w:t xml:space="preserve"> Что такое «азиатский» способ производства? /</w:t>
      </w:r>
      <w:r w:rsidRPr="00322498">
        <w:rPr>
          <w:rFonts w:ascii="Times New Roman" w:eastAsia="Times New Roman" w:hAnsi="Times New Roman" w:cs="Times New Roman"/>
          <w:sz w:val="24"/>
          <w:szCs w:val="24"/>
          <w:lang w:eastAsia="ru-RU"/>
        </w:rPr>
        <w:t xml:space="preserve"> </w:t>
      </w:r>
      <w:r w:rsidRPr="00322498">
        <w:rPr>
          <w:rFonts w:ascii="Times New Roman" w:eastAsia="Times New Roman" w:hAnsi="Times New Roman" w:cs="Times New Roman"/>
          <w:sz w:val="28"/>
          <w:szCs w:val="28"/>
          <w:lang w:eastAsia="ru-RU"/>
        </w:rPr>
        <w:t xml:space="preserve">Л. С. Васильев // Народы Азии и Африки. – 1988. – № 3. –  </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eastAsia="ru-RU"/>
        </w:rPr>
        <w:t xml:space="preserve">. 65-75. </w:t>
      </w:r>
    </w:p>
    <w:p w:rsidR="00322498" w:rsidRPr="00322498" w:rsidRDefault="00322498" w:rsidP="00322498">
      <w:pPr>
        <w:spacing w:after="0" w:line="360" w:lineRule="auto"/>
        <w:ind w:right="28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15. Влавианос-Арвантис А. Биополитика. Биоокружение. Биосиллабус / А. Влавианос – Арвантис, А. Олескин. –  М.: Пуб. </w:t>
      </w:r>
      <w:r w:rsidRPr="00322498">
        <w:rPr>
          <w:rFonts w:ascii="Times New Roman" w:eastAsia="Times New Roman" w:hAnsi="Times New Roman" w:cs="Times New Roman"/>
          <w:sz w:val="28"/>
          <w:szCs w:val="28"/>
          <w:lang w:val="en-US" w:eastAsia="ru-RU"/>
        </w:rPr>
        <w:t>B</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en-US" w:eastAsia="ru-RU"/>
        </w:rPr>
        <w:t>I</w:t>
      </w:r>
      <w:r w:rsidRPr="00322498">
        <w:rPr>
          <w:rFonts w:ascii="Times New Roman" w:eastAsia="Times New Roman" w:hAnsi="Times New Roman" w:cs="Times New Roman"/>
          <w:sz w:val="28"/>
          <w:szCs w:val="28"/>
          <w:lang w:eastAsia="ru-RU"/>
        </w:rPr>
        <w:t>.</w:t>
      </w:r>
      <w:r w:rsidRPr="00322498">
        <w:rPr>
          <w:rFonts w:ascii="Times New Roman" w:eastAsia="Times New Roman" w:hAnsi="Times New Roman" w:cs="Times New Roman"/>
          <w:sz w:val="28"/>
          <w:szCs w:val="28"/>
          <w:lang w:val="en-US" w:eastAsia="ru-RU"/>
        </w:rPr>
        <w:t>O</w:t>
      </w:r>
      <w:r w:rsidRPr="00322498">
        <w:rPr>
          <w:rFonts w:ascii="Times New Roman" w:eastAsia="Times New Roman" w:hAnsi="Times New Roman" w:cs="Times New Roman"/>
          <w:sz w:val="28"/>
          <w:szCs w:val="28"/>
          <w:lang w:eastAsia="ru-RU"/>
        </w:rPr>
        <w:t xml:space="preserve">. 1993 – 180 </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eastAsia="ru-RU"/>
        </w:rPr>
        <w:t>.</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16. Вольтман Л. Политическая антропология: исследование о влиянии эволюционной теории на учение о политическом развитии народов / Л. Вольтман. – М.: Белые альвы. 2001. </w:t>
      </w:r>
      <w:r w:rsidRPr="00322498">
        <w:rPr>
          <w:rFonts w:ascii="Times New Roman" w:eastAsia="Times New Roman" w:hAnsi="Times New Roman" w:cs="Times New Roman"/>
          <w:b/>
          <w:bCs/>
          <w:sz w:val="28"/>
          <w:szCs w:val="28"/>
          <w:lang w:eastAsia="ru-RU"/>
        </w:rPr>
        <w:t xml:space="preserve">– </w:t>
      </w:r>
      <w:r w:rsidRPr="00322498">
        <w:rPr>
          <w:rFonts w:ascii="Times New Roman" w:eastAsia="Times New Roman" w:hAnsi="Times New Roman" w:cs="Times New Roman"/>
          <w:bCs/>
          <w:sz w:val="28"/>
          <w:szCs w:val="28"/>
          <w:lang w:eastAsia="ru-RU"/>
        </w:rPr>
        <w:t>448 с.</w:t>
      </w:r>
    </w:p>
    <w:p w:rsidR="00322498" w:rsidRPr="00322498" w:rsidRDefault="00322498" w:rsidP="00322498">
      <w:pPr>
        <w:spacing w:after="0" w:line="360" w:lineRule="auto"/>
        <w:ind w:right="28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17. Воротников В.П. Теневизация общества: особенности российского политического процесса / В. П. Воротников  // Вестник Российского университета дружбы народов. – Сер.: Политология. – 2004. – № 1 (5). – С. 29-38.</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18. </w:t>
      </w:r>
      <w:hyperlink r:id="rId8" w:history="1">
        <w:r w:rsidRPr="00322498">
          <w:rPr>
            <w:rFonts w:ascii="Times New Roman" w:eastAsia="Times New Roman" w:hAnsi="Times New Roman" w:cs="Times New Roman"/>
            <w:sz w:val="28"/>
            <w:szCs w:val="28"/>
            <w:lang w:eastAsia="ru-RU"/>
          </w:rPr>
          <w:t>Великий тлумачний словник сучасної української мови</w:t>
        </w:r>
      </w:hyperlink>
      <w:r w:rsidRPr="00322498">
        <w:rPr>
          <w:rFonts w:ascii="Times New Roman" w:eastAsia="Times New Roman" w:hAnsi="Times New Roman" w:cs="Times New Roman"/>
          <w:sz w:val="28"/>
          <w:szCs w:val="28"/>
          <w:lang w:eastAsia="ru-RU"/>
        </w:rPr>
        <w:t xml:space="preserve"> (з дод. і допов.) / Уклад. і гол. ред. В. Т. Бусел. — 5-те вид. — К. ; Ірпінь : ВТФ «Перун», 2005. </w:t>
      </w:r>
    </w:p>
    <w:p w:rsidR="00322498" w:rsidRPr="00322498" w:rsidRDefault="00322498" w:rsidP="00322498">
      <w:pPr>
        <w:spacing w:after="0" w:line="360" w:lineRule="auto"/>
        <w:ind w:right="284"/>
        <w:jc w:val="both"/>
        <w:rPr>
          <w:rFonts w:ascii="Times New Roman" w:eastAsia="Times New Roman" w:hAnsi="Times New Roman" w:cs="Times New Roman"/>
          <w:bCs/>
          <w:sz w:val="28"/>
          <w:szCs w:val="28"/>
          <w:lang w:eastAsia="ru-RU"/>
        </w:rPr>
      </w:pPr>
      <w:r w:rsidRPr="00322498">
        <w:rPr>
          <w:rFonts w:ascii="Times New Roman" w:eastAsia="Times New Roman" w:hAnsi="Times New Roman" w:cs="Times New Roman"/>
          <w:sz w:val="28"/>
          <w:szCs w:val="28"/>
          <w:lang w:eastAsia="ru-RU"/>
        </w:rPr>
        <w:t>19. Громыко Ю.В. Институциономия и антропотехника [Электронный ресурс] / Ю.В. Громыко. – Режим доступа: http://mmk-mission.ru/joint6.html.</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20. Денисенко В.М. Політика в контексті антропологічних вимірів В. М.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Денисенко / В. М. Денисенко // Вісник НТУУ "КПІ". Політологія. Соціологія. Право : збірник наукових праць. – 2013. – № 1 (17). – С. 34–39.</w:t>
      </w:r>
    </w:p>
    <w:p w:rsidR="00322498" w:rsidRPr="00322498" w:rsidRDefault="00322498" w:rsidP="00322498">
      <w:pPr>
        <w:spacing w:after="0" w:line="360" w:lineRule="auto"/>
        <w:jc w:val="both"/>
        <w:rPr>
          <w:rFonts w:ascii="Times New Roman" w:eastAsia="Times New Roman" w:hAnsi="Times New Roman" w:cs="Times New Roman"/>
          <w:sz w:val="28"/>
          <w:szCs w:val="28"/>
          <w:lang w:val="uk-UA" w:eastAsia="ru-RU"/>
        </w:rPr>
      </w:pPr>
      <w:r w:rsidRPr="00322498">
        <w:rPr>
          <w:rFonts w:ascii="Times New Roman" w:eastAsia="Times New Roman" w:hAnsi="Times New Roman" w:cs="Times New Roman"/>
          <w:sz w:val="28"/>
          <w:szCs w:val="28"/>
          <w:lang w:eastAsia="ru-RU"/>
        </w:rPr>
        <w:t>21. Дідук  В. М.  Політична антропологія як гіпотеза / В. М. Дідук  // Актуальні проблеми політики. - 2008. - Вип. 33. - С. 393-398</w:t>
      </w:r>
      <w:r w:rsidRPr="00322498">
        <w:rPr>
          <w:rFonts w:ascii="Times New Roman" w:eastAsia="Times New Roman" w:hAnsi="Times New Roman" w:cs="Times New Roman"/>
          <w:sz w:val="28"/>
          <w:szCs w:val="28"/>
          <w:lang w:val="uk-UA" w:eastAsia="ru-RU"/>
        </w:rPr>
        <w:t>.</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22. Дідук В. М. Політична антропологія як теорія / В. М. Дідук // Актуальні проблеми політики. - 2007. - Вип. 32. - С.354.  352 – 358</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23. Жаров Л.В.Структурализм и постмодернизм / Л.В. Жаров, В.А. Мерклин // История философии. Ростов-на-Дону, 2001.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lastRenderedPageBreak/>
        <w:t>24. Климанська Л. Політична антропологія / Л. Климанська. – С.170–174.</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25. Ковачев А. Н. Символы власти и их интерпретация в различных культурах / А. Н. Ковачев // Антропология власти. – СПб: СПбГУ,  2006. – 490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26. Кравець А.Ю. Політична антропологія / Монографія. – Дніпропетровськ.: , 2012. – 178 с.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27. Кравець  А.Ю. Політична антропологія: еволюція дисциплінарного інтересу / А. Ю. Кравець // Грані. - 2009. - № 1. - С. 145-148.</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28. Кравець С.   Неоеволюційні ідеї Роберта Карнейро [ Електронний ресурс]  Режим доступу: </w:t>
      </w:r>
      <w:hyperlink r:id="rId9" w:history="1">
        <w:r w:rsidRPr="00322498">
          <w:rPr>
            <w:rFonts w:ascii="Times New Roman" w:eastAsia="Times New Roman" w:hAnsi="Times New Roman" w:cs="Times New Roman"/>
            <w:sz w:val="28"/>
            <w:szCs w:val="28"/>
            <w:lang w:eastAsia="ru-RU"/>
          </w:rPr>
          <w:t>http://vuzlib.com.ua/articles/book/3474</w:t>
        </w:r>
      </w:hyperlink>
      <w:r w:rsidRPr="00322498">
        <w:rPr>
          <w:rFonts w:ascii="Times New Roman" w:eastAsia="Times New Roman" w:hAnsi="Times New Roman" w:cs="Times New Roman"/>
          <w:sz w:val="28"/>
          <w:szCs w:val="28"/>
          <w:lang w:eastAsia="ru-RU"/>
        </w:rPr>
        <w:t> Neoevolju%D1%81%D1%96jjn%D1%96_%D1%96de%D1%97_robe/1.html</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29. Крадин Н. Н. Перспективы политической антропологи / Н. Н. Крадин // Полис. – 2011. - №.6.  С. 78-91</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30. Крадин Н. Н. Политическая антропология: Учебник. - М.: Логос, 2004.</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31. Куббель Л. Е. Очерки потестарно-политической этнографии / Л. Е. Куббель. – М., 1988.</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32. Левенець Ю. Політична антропологія як парадигма політико-філософської рефлексії / Ю. Левенець // Соціогуманітарні проблеми людини. – 2010. -  №4.</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33. Леви-Стросс К. Структурная антропология / К. Леви-Стросс. – М.: Наука, 1985.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34. Ледяев В. Г. Концепция власти: аналитический обзор / В. Г. Ледяев // Антропология власти. – СПб: СПбГУ,  2006. – С.55.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35. Лефорт К. Формы истории. Очерки политической антропологи / К.</w:t>
      </w:r>
      <w:r w:rsidRPr="00322498">
        <w:rPr>
          <w:rFonts w:ascii="Times New Roman" w:eastAsia="Times New Roman" w:hAnsi="Times New Roman" w:cs="Times New Roman"/>
          <w:sz w:val="28"/>
          <w:szCs w:val="28"/>
          <w:lang w:val="en-US" w:eastAsia="ru-RU"/>
        </w:rPr>
        <w:t> </w:t>
      </w:r>
      <w:r w:rsidRPr="00322498">
        <w:rPr>
          <w:rFonts w:ascii="Times New Roman" w:eastAsia="Times New Roman" w:hAnsi="Times New Roman" w:cs="Times New Roman"/>
          <w:sz w:val="28"/>
          <w:szCs w:val="28"/>
          <w:lang w:eastAsia="ru-RU"/>
        </w:rPr>
        <w:t>Лефорт. — СПб.: Наука, 2007. – С. 7</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36. Малиновский Б. Научные принципы и методы исследования культурного изменения / Б. Малиновский // Антология исследований культуры. – С.373-384.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37. Малиновский Б. Функциональный аналіз / Б. Малиновский // Антология исследований культуры. Т.1. – СПб., 1997.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38. Мельник В. М. Нариси з теорії соціокультурної антропології / В. М. Мельник. - Вінниця: Вінницька міська друкарня, 2015. – С.   552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lastRenderedPageBreak/>
        <w:t>39. Мельник В. М. Антропологічні принципи гуманітарної методології / В. М. Мельник // «Людина віртуальна: нові горизонти»: Збірник наукових праць (за Матеріалами ІІ Міжнародної науково – практичної конференції від 17–18 березня 2015 року). Присвячується 95–річчю СНУ ім. В. Даля. – Луганськ: Східноукраїнський Національний Університет ім. Володимира Даля, 2015.</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40. Мельник В. М. Новый взгляд на теорию политическойантропологии / В. М. Мельник // IV Международная научно–прак</w:t>
      </w:r>
      <w:r w:rsidRPr="00322498">
        <w:rPr>
          <w:rFonts w:ascii="Times New Roman" w:eastAsia="Times New Roman" w:hAnsi="Times New Roman" w:cs="Times New Roman"/>
          <w:sz w:val="28"/>
          <w:szCs w:val="28"/>
          <w:lang w:eastAsia="ru-RU"/>
        </w:rPr>
        <w:softHyphen/>
        <w:t>тическая конференция: «Отечественная наука в эпоху изменений:постулаты прошлого и теории нового времени» // НациональнаяАссоциация Ученых (НАУ). Ежемесячный научный журнал. Раздел«Политические науки» – №4, часть 3. – Екатеринбург, 2014. –С. 166.  165–167.</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41. </w:t>
      </w:r>
      <w:hyperlink r:id="rId10" w:history="1">
        <w:r w:rsidRPr="00322498">
          <w:rPr>
            <w:rFonts w:ascii="Times New Roman" w:eastAsia="Times New Roman" w:hAnsi="Times New Roman" w:cs="Times New Roman"/>
            <w:sz w:val="28"/>
            <w:szCs w:val="28"/>
            <w:lang w:eastAsia="ru-RU"/>
          </w:rPr>
          <w:t>Меркотан К. </w:t>
        </w:r>
      </w:hyperlink>
      <w:r w:rsidRPr="00322498">
        <w:rPr>
          <w:rFonts w:ascii="Times New Roman" w:eastAsia="Times New Roman" w:hAnsi="Times New Roman" w:cs="Times New Roman"/>
          <w:sz w:val="28"/>
          <w:szCs w:val="28"/>
          <w:lang w:eastAsia="ru-RU"/>
        </w:rPr>
        <w:t> Багатопартійність як чинник трансформації політичної еліти в Центрально-Східній Європі / К. Меркотан // </w:t>
      </w:r>
      <w:hyperlink r:id="rId11" w:history="1">
        <w:r w:rsidRPr="00322498">
          <w:rPr>
            <w:rFonts w:ascii="Times New Roman" w:eastAsia="Times New Roman" w:hAnsi="Times New Roman" w:cs="Times New Roman"/>
            <w:sz w:val="28"/>
            <w:szCs w:val="28"/>
            <w:lang w:eastAsia="ru-RU"/>
          </w:rPr>
          <w:t>Політ. менеджмент</w:t>
        </w:r>
      </w:hyperlink>
      <w:r w:rsidRPr="00322498">
        <w:rPr>
          <w:rFonts w:ascii="Times New Roman" w:eastAsia="Times New Roman" w:hAnsi="Times New Roman" w:cs="Times New Roman"/>
          <w:sz w:val="28"/>
          <w:szCs w:val="28"/>
          <w:lang w:eastAsia="ru-RU"/>
        </w:rPr>
        <w:t>. - 2007. - Спец. вип. - С.  123.   116-125.</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42. Политическая антропология / под редакцией В.В.Ильина. – М., 1995.</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43. Потестарная и политическая этнография. Исследования по общей этнографии. – М.: Наука, 1979.</w:t>
      </w:r>
    </w:p>
    <w:p w:rsidR="00322498" w:rsidRPr="00322498" w:rsidRDefault="00322498" w:rsidP="00322498">
      <w:pPr>
        <w:spacing w:after="0" w:line="360" w:lineRule="auto"/>
        <w:ind w:right="-5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44. Ратцель Ф. Народоведение / Ф. Ратцель / Классика геополитики. </w:t>
      </w:r>
      <w:r w:rsidRPr="00322498">
        <w:rPr>
          <w:rFonts w:ascii="Times New Roman" w:eastAsia="Times New Roman" w:hAnsi="Times New Roman" w:cs="Times New Roman"/>
          <w:sz w:val="28"/>
          <w:szCs w:val="28"/>
          <w:lang w:val="en-US" w:eastAsia="ru-RU"/>
        </w:rPr>
        <w:t>XIX</w:t>
      </w:r>
      <w:r w:rsidRPr="00322498">
        <w:rPr>
          <w:rFonts w:ascii="Times New Roman" w:eastAsia="Times New Roman" w:hAnsi="Times New Roman" w:cs="Times New Roman"/>
          <w:sz w:val="28"/>
          <w:szCs w:val="28"/>
          <w:lang w:eastAsia="ru-RU"/>
        </w:rPr>
        <w:t xml:space="preserve"> век. – М.: ООО «Издательство АСТ», 2003. – 718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45. </w:t>
      </w:r>
      <w:hyperlink r:id="rId12" w:history="1">
        <w:r w:rsidRPr="00322498">
          <w:rPr>
            <w:rFonts w:ascii="Times New Roman" w:eastAsia="Times New Roman" w:hAnsi="Times New Roman" w:cs="Times New Roman"/>
            <w:sz w:val="28"/>
            <w:szCs w:val="28"/>
            <w:lang w:eastAsia="ru-RU"/>
          </w:rPr>
          <w:t xml:space="preserve">Ритцер Дж.. Современные социологические теории. 5-е изд. — СПб.: Питер. — 688 с. </w:t>
        </w:r>
      </w:hyperlink>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46. Рэдклифф-Браун А. Р. Метод в социальной антропологии / А. Р. Рэдклифф-Браун / Пер. с англ. и заключ. ст. В. Николаева. – М.: «КАНОН-пресс-Ц», «Кучково поле», 2001. – 416 </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eastAsia="ru-RU"/>
        </w:rPr>
        <w:t>.</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47. Рэдклифф-Браун А. Структура и функция в примитивном обществе. Очерки и лекции / А. Рэдклифф-Браун. - Москва: Восточная литература, 2001. — С.219-236.</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48. Плюснин Ю. М. Проблема биосоциальной эволюции. Теоретико-методологический  анализ / Ю.М. Плюснин. – Новосибирск: Наука (Сиб. отд.). – 1990. – 240 с.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lastRenderedPageBreak/>
        <w:t>49. Попов В. А. Политическая антропология и этнополитология: объекты и предметы изучения / В. А. Попов. – СПб.: Изд-во СПб ун-та, 2006. – С. 57 – 61.</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50. Скальник П. Государство  и  антропологи государства / П. Скальник // Полис. – 2011. - № 6. – С. 104.  104-108.</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51. Славин Б.Ф. Правда и ложь идеологии: марксизм и постмодернизм / Б. Ф. Славин // Свободная мысль. -  2015. -  №6.</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52. Смелзер Н. Социология: пер. с англ. - М.: Феникс, 1998. – С. 20-21.  688 с.</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53. Соколова Л. Ю. Структурализм как особый тип рациональности / Л. Ю. Соколова // Материалы научной конференции. – СПб., 2001.</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54. Социальная антропология: учеб. пос. / В. И. Добреньков, А. И. Кравченко. – М.: Инфра – М., 2005. – 688 с.  С. 26.</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55. Тишков В. А. Новая политическая антропология / В. А. Тишков. – СПб.: Изд-во СПб ун-та, 2006.</w:t>
      </w:r>
    </w:p>
    <w:p w:rsidR="00322498" w:rsidRPr="00322498" w:rsidRDefault="00322498" w:rsidP="00322498">
      <w:pPr>
        <w:spacing w:after="0" w:line="360" w:lineRule="auto"/>
        <w:ind w:right="284"/>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56. Тишков В. А. Антропология российских трансформаций / В.А.Тишков// Этнографическое обозрение. – №1. – 2000. – </w:t>
      </w:r>
      <w:r w:rsidRPr="00322498">
        <w:rPr>
          <w:rFonts w:ascii="Times New Roman" w:eastAsia="Times New Roman" w:hAnsi="Times New Roman" w:cs="Times New Roman"/>
          <w:sz w:val="28"/>
          <w:szCs w:val="28"/>
          <w:lang w:val="en-US" w:eastAsia="ru-RU"/>
        </w:rPr>
        <w:t>C</w:t>
      </w:r>
      <w:r w:rsidRPr="00322498">
        <w:rPr>
          <w:rFonts w:ascii="Times New Roman" w:eastAsia="Times New Roman" w:hAnsi="Times New Roman" w:cs="Times New Roman"/>
          <w:sz w:val="28"/>
          <w:szCs w:val="28"/>
          <w:lang w:eastAsia="ru-RU"/>
        </w:rPr>
        <w:t xml:space="preserve">. 3-18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57. Тишков В. А. Очерки теории и политики этничности в России / В. А. Тишков. – М.: Рус. мир, 1997. – 532 </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58. Толковый словарь обществоведческих терминов /  Н. Е. Яценко.  – М., 1999.</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59. Тоффлер Э. Метаморфозы власти. Знания, богатство и сила на пороге  XXI века / Э. Тоффлер. — М., 2002.</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60. Тоффлер Э. Третья волна / Э. Тоффлер. — М. : АСТ, 2004. — 784</w:t>
      </w:r>
      <w:r w:rsidRPr="00322498">
        <w:rPr>
          <w:rFonts w:ascii="Times New Roman" w:eastAsia="Times New Roman" w:hAnsi="Times New Roman" w:cs="Times New Roman"/>
          <w:sz w:val="28"/>
          <w:szCs w:val="28"/>
          <w:lang w:val="uk-UA" w:eastAsia="ru-RU"/>
        </w:rPr>
        <w:t>с</w:t>
      </w:r>
      <w:r w:rsidRPr="00322498">
        <w:rPr>
          <w:rFonts w:ascii="Times New Roman" w:eastAsia="Times New Roman" w:hAnsi="Times New Roman" w:cs="Times New Roman"/>
          <w:sz w:val="28"/>
          <w:szCs w:val="28"/>
          <w:lang w:eastAsia="ru-RU"/>
        </w:rPr>
        <w:t>.</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 xml:space="preserve">61. </w:t>
      </w:r>
      <w:hyperlink r:id="rId13" w:history="1">
        <w:r w:rsidRPr="00322498">
          <w:rPr>
            <w:rFonts w:ascii="Times New Roman" w:eastAsia="Times New Roman" w:hAnsi="Times New Roman" w:cs="Times New Roman"/>
            <w:sz w:val="28"/>
            <w:szCs w:val="28"/>
            <w:lang w:eastAsia="ru-RU"/>
          </w:rPr>
          <w:t>Шелухін В. Суспільство у просторі трансформацій, культура у просторі суперечностей: відкриті питання Деніела Бела / В. Шелухін // Вісник КНУ імені Тараса Шевченка. Секція: «Соціологія», 2010. — № 1-2. — С.   104.  103–105.</w:t>
        </w:r>
      </w:hyperlink>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62. Шмитт К. Понятие политического / К. Шмитт // Вопросі социологии. – 1992. - № 1. – Т.1. – С. 40.  37-67.</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eastAsia="ru-RU"/>
        </w:rPr>
        <w:t>63. Щепанская Т. Б. Символическая репрезентация власти: атрибутика / Т. Б. Щепанская // Антропо-логия власти. С. Пб., 2006.</w:t>
      </w:r>
    </w:p>
    <w:p w:rsidR="00322498" w:rsidRPr="00322498" w:rsidRDefault="00322498" w:rsidP="00322498">
      <w:pPr>
        <w:spacing w:after="0" w:line="360" w:lineRule="auto"/>
        <w:jc w:val="both"/>
        <w:rPr>
          <w:rFonts w:ascii="Times New Roman" w:eastAsia="Times New Roman" w:hAnsi="Times New Roman" w:cs="Times New Roman"/>
          <w:sz w:val="28"/>
          <w:szCs w:val="28"/>
          <w:lang w:val="en-US" w:eastAsia="ru-RU"/>
        </w:rPr>
      </w:pPr>
      <w:r w:rsidRPr="00322498">
        <w:rPr>
          <w:rFonts w:ascii="Times New Roman" w:eastAsia="Times New Roman" w:hAnsi="Times New Roman" w:cs="Times New Roman"/>
          <w:sz w:val="28"/>
          <w:szCs w:val="28"/>
          <w:lang w:eastAsia="ru-RU"/>
        </w:rPr>
        <w:lastRenderedPageBreak/>
        <w:t xml:space="preserve">64. Юрій М. Ф. Політична антропологія / Юрій М. Ф. – К.: Дакор, 2008. – С. 104.  </w:t>
      </w:r>
      <w:r w:rsidRPr="00322498">
        <w:rPr>
          <w:rFonts w:ascii="Times New Roman" w:eastAsia="Times New Roman" w:hAnsi="Times New Roman" w:cs="Times New Roman"/>
          <w:sz w:val="28"/>
          <w:szCs w:val="28"/>
          <w:lang w:val="en-US" w:eastAsia="ru-RU"/>
        </w:rPr>
        <w:t xml:space="preserve">408 </w:t>
      </w:r>
      <w:r w:rsidRPr="00322498">
        <w:rPr>
          <w:rFonts w:ascii="Times New Roman" w:eastAsia="Times New Roman" w:hAnsi="Times New Roman" w:cs="Times New Roman"/>
          <w:sz w:val="28"/>
          <w:szCs w:val="28"/>
          <w:lang w:eastAsia="ru-RU"/>
        </w:rPr>
        <w:t>с</w:t>
      </w:r>
      <w:r w:rsidRPr="00322498">
        <w:rPr>
          <w:rFonts w:ascii="Times New Roman" w:eastAsia="Times New Roman" w:hAnsi="Times New Roman" w:cs="Times New Roman"/>
          <w:sz w:val="28"/>
          <w:szCs w:val="28"/>
          <w:lang w:val="en-US" w:eastAsia="ru-RU"/>
        </w:rPr>
        <w:t>.</w:t>
      </w:r>
    </w:p>
    <w:p w:rsidR="00322498" w:rsidRPr="00322498" w:rsidRDefault="00322498" w:rsidP="00322498">
      <w:pPr>
        <w:spacing w:after="0" w:line="360" w:lineRule="auto"/>
        <w:jc w:val="both"/>
        <w:rPr>
          <w:rFonts w:ascii="Times New Roman" w:eastAsia="Times New Roman" w:hAnsi="Times New Roman" w:cs="Times New Roman"/>
          <w:sz w:val="28"/>
          <w:szCs w:val="28"/>
          <w:lang w:val="en-US" w:eastAsia="ru-RU"/>
        </w:rPr>
      </w:pPr>
      <w:r w:rsidRPr="00322498">
        <w:rPr>
          <w:rFonts w:ascii="Times New Roman" w:eastAsia="Times New Roman" w:hAnsi="Times New Roman" w:cs="Times New Roman"/>
          <w:sz w:val="28"/>
          <w:szCs w:val="28"/>
          <w:lang w:val="en-US" w:eastAsia="ru-RU"/>
        </w:rPr>
        <w:t>65. Chebanov S.V. Umwelt as life world of living being / S.V. Chebanov  // Semiotica. Vol. 134 – 1/4, 2001. – P. 169-184.</w:t>
      </w:r>
    </w:p>
    <w:p w:rsidR="00322498" w:rsidRPr="00322498" w:rsidRDefault="00322498" w:rsidP="00322498">
      <w:pPr>
        <w:spacing w:before="240" w:after="60" w:line="360" w:lineRule="auto"/>
        <w:jc w:val="both"/>
        <w:outlineLvl w:val="5"/>
        <w:rPr>
          <w:rFonts w:ascii="Times New Roman" w:eastAsia="Times New Roman" w:hAnsi="Times New Roman" w:cs="Times New Roman"/>
          <w:bCs/>
          <w:sz w:val="28"/>
          <w:szCs w:val="28"/>
          <w:lang w:val="uk-UA" w:eastAsia="ru-RU"/>
        </w:rPr>
      </w:pPr>
      <w:r w:rsidRPr="00322498">
        <w:rPr>
          <w:rFonts w:ascii="Times New Roman" w:eastAsia="Times New Roman" w:hAnsi="Times New Roman" w:cs="Times New Roman"/>
          <w:bCs/>
          <w:sz w:val="28"/>
          <w:szCs w:val="28"/>
          <w:lang w:val="uk-UA" w:eastAsia="ru-RU"/>
        </w:rPr>
        <w:t>6</w:t>
      </w:r>
      <w:r w:rsidRPr="00322498">
        <w:rPr>
          <w:rFonts w:ascii="Times New Roman" w:eastAsia="Times New Roman" w:hAnsi="Times New Roman" w:cs="Times New Roman"/>
          <w:bCs/>
          <w:sz w:val="28"/>
          <w:szCs w:val="28"/>
          <w:lang w:val="en-US" w:eastAsia="ru-RU"/>
        </w:rPr>
        <w:t xml:space="preserve">6. </w:t>
      </w:r>
      <w:r w:rsidRPr="00322498">
        <w:rPr>
          <w:rFonts w:ascii="Times New Roman" w:eastAsia="Times New Roman" w:hAnsi="Times New Roman" w:cs="Times New Roman"/>
          <w:bCs/>
          <w:sz w:val="28"/>
          <w:szCs w:val="28"/>
          <w:lang w:val="en-GB" w:eastAsia="ru-RU"/>
        </w:rPr>
        <w:t>Masters R. D. The nature of politics / R. D. Masters. – New Haven, L.: Yale University Press. – 1989.</w:t>
      </w:r>
    </w:p>
    <w:p w:rsidR="00322498" w:rsidRPr="00322498" w:rsidRDefault="00322498" w:rsidP="00322498">
      <w:pPr>
        <w:spacing w:before="240" w:after="60" w:line="360" w:lineRule="auto"/>
        <w:jc w:val="both"/>
        <w:outlineLvl w:val="5"/>
        <w:rPr>
          <w:rFonts w:ascii="Times New Roman" w:eastAsia="Times New Roman" w:hAnsi="Times New Roman" w:cs="Times New Roman"/>
          <w:bCs/>
          <w:sz w:val="28"/>
          <w:szCs w:val="28"/>
          <w:lang w:val="uk-UA" w:eastAsia="ru-RU"/>
        </w:rPr>
      </w:pPr>
      <w:r w:rsidRPr="00322498">
        <w:rPr>
          <w:rFonts w:ascii="Times New Roman" w:eastAsia="Times New Roman" w:hAnsi="Times New Roman" w:cs="Times New Roman"/>
          <w:bCs/>
          <w:sz w:val="28"/>
          <w:szCs w:val="28"/>
          <w:lang w:val="uk-UA" w:eastAsia="ru-RU"/>
        </w:rPr>
        <w:t>6</w:t>
      </w:r>
      <w:r w:rsidRPr="00322498">
        <w:rPr>
          <w:rFonts w:ascii="Times New Roman" w:eastAsia="Times New Roman" w:hAnsi="Times New Roman" w:cs="Times New Roman"/>
          <w:bCs/>
          <w:sz w:val="28"/>
          <w:szCs w:val="28"/>
          <w:lang w:val="en-US" w:eastAsia="ru-RU"/>
        </w:rPr>
        <w:t>7</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Masters</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R</w:t>
      </w:r>
      <w:r w:rsidRPr="00322498">
        <w:rPr>
          <w:rFonts w:ascii="Times New Roman" w:eastAsia="Times New Roman" w:hAnsi="Times New Roman" w:cs="Times New Roman"/>
          <w:bCs/>
          <w:sz w:val="28"/>
          <w:szCs w:val="28"/>
          <w:lang w:val="uk-UA" w:eastAsia="ru-RU"/>
        </w:rPr>
        <w:t>.</w:t>
      </w:r>
      <w:r w:rsidRPr="00322498">
        <w:rPr>
          <w:rFonts w:ascii="Times New Roman" w:eastAsia="Times New Roman" w:hAnsi="Times New Roman" w:cs="Times New Roman"/>
          <w:bCs/>
          <w:sz w:val="28"/>
          <w:szCs w:val="28"/>
          <w:lang w:val="en-GB" w:eastAsia="ru-RU"/>
        </w:rPr>
        <w:t>D</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Political</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science /</w:t>
      </w:r>
      <w:r w:rsidRPr="00322498">
        <w:rPr>
          <w:rFonts w:ascii="Times New Roman" w:eastAsia="Times New Roman" w:hAnsi="Times New Roman" w:cs="Times New Roman"/>
          <w:bCs/>
          <w:sz w:val="28"/>
          <w:szCs w:val="28"/>
          <w:lang w:val="uk-UA" w:eastAsia="ru-RU"/>
        </w:rPr>
        <w:t> </w:t>
      </w:r>
      <w:r w:rsidRPr="00322498">
        <w:rPr>
          <w:rFonts w:ascii="Times New Roman" w:eastAsia="Times New Roman" w:hAnsi="Times New Roman" w:cs="Times New Roman"/>
          <w:bCs/>
          <w:sz w:val="28"/>
          <w:szCs w:val="28"/>
          <w:lang w:val="en-GB" w:eastAsia="ru-RU"/>
        </w:rPr>
        <w:t>R</w:t>
      </w:r>
      <w:r w:rsidRPr="00322498">
        <w:rPr>
          <w:rFonts w:ascii="Times New Roman" w:eastAsia="Times New Roman" w:hAnsi="Times New Roman" w:cs="Times New Roman"/>
          <w:bCs/>
          <w:sz w:val="28"/>
          <w:szCs w:val="28"/>
          <w:lang w:val="uk-UA" w:eastAsia="ru-RU"/>
        </w:rPr>
        <w:t>. </w:t>
      </w:r>
      <w:r w:rsidRPr="00322498">
        <w:rPr>
          <w:rFonts w:ascii="Times New Roman" w:eastAsia="Times New Roman" w:hAnsi="Times New Roman" w:cs="Times New Roman"/>
          <w:bCs/>
          <w:sz w:val="28"/>
          <w:szCs w:val="28"/>
          <w:lang w:val="en-GB" w:eastAsia="ru-RU"/>
        </w:rPr>
        <w:t>D</w:t>
      </w:r>
      <w:r w:rsidRPr="00322498">
        <w:rPr>
          <w:rFonts w:ascii="Times New Roman" w:eastAsia="Times New Roman" w:hAnsi="Times New Roman" w:cs="Times New Roman"/>
          <w:bCs/>
          <w:sz w:val="28"/>
          <w:szCs w:val="28"/>
          <w:lang w:val="uk-UA" w:eastAsia="ru-RU"/>
        </w:rPr>
        <w:t>. </w:t>
      </w:r>
      <w:r w:rsidRPr="00322498">
        <w:rPr>
          <w:rFonts w:ascii="Times New Roman" w:eastAsia="Times New Roman" w:hAnsi="Times New Roman" w:cs="Times New Roman"/>
          <w:bCs/>
          <w:sz w:val="28"/>
          <w:szCs w:val="28"/>
          <w:lang w:val="en-GB" w:eastAsia="ru-RU"/>
        </w:rPr>
        <w:t xml:space="preserve">Masters </w:t>
      </w:r>
      <w:r w:rsidRPr="00322498">
        <w:rPr>
          <w:rFonts w:ascii="Times New Roman" w:eastAsia="Times New Roman" w:hAnsi="Times New Roman" w:cs="Times New Roman"/>
          <w:bCs/>
          <w:sz w:val="28"/>
          <w:szCs w:val="28"/>
          <w:lang w:val="uk-UA" w:eastAsia="ru-RU"/>
        </w:rPr>
        <w:t>// </w:t>
      </w:r>
      <w:r w:rsidRPr="00322498">
        <w:rPr>
          <w:rFonts w:ascii="Times New Roman" w:eastAsia="Times New Roman" w:hAnsi="Times New Roman" w:cs="Times New Roman"/>
          <w:bCs/>
          <w:sz w:val="28"/>
          <w:szCs w:val="28"/>
          <w:lang w:val="en-GB" w:eastAsia="ru-RU"/>
        </w:rPr>
        <w:t>The</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Sociobiological</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Imagination</w:t>
      </w:r>
      <w:r w:rsidRPr="00322498">
        <w:rPr>
          <w:rFonts w:ascii="Times New Roman" w:eastAsia="Times New Roman" w:hAnsi="Times New Roman" w:cs="Times New Roman"/>
          <w:bCs/>
          <w:sz w:val="28"/>
          <w:szCs w:val="28"/>
          <w:lang w:val="uk-UA" w:eastAsia="ru-RU"/>
        </w:rPr>
        <w:t xml:space="preserve"> / </w:t>
      </w:r>
      <w:r w:rsidRPr="00322498">
        <w:rPr>
          <w:rFonts w:ascii="Times New Roman" w:eastAsia="Times New Roman" w:hAnsi="Times New Roman" w:cs="Times New Roman"/>
          <w:bCs/>
          <w:sz w:val="28"/>
          <w:szCs w:val="28"/>
          <w:lang w:val="en-GB" w:eastAsia="ru-RU"/>
        </w:rPr>
        <w:t>Ed</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M</w:t>
      </w:r>
      <w:r w:rsidRPr="00322498">
        <w:rPr>
          <w:rFonts w:ascii="Times New Roman" w:eastAsia="Times New Roman" w:hAnsi="Times New Roman" w:cs="Times New Roman"/>
          <w:bCs/>
          <w:sz w:val="28"/>
          <w:szCs w:val="28"/>
          <w:lang w:val="uk-UA" w:eastAsia="ru-RU"/>
        </w:rPr>
        <w:t>. </w:t>
      </w:r>
      <w:r w:rsidRPr="00322498">
        <w:rPr>
          <w:rFonts w:ascii="Times New Roman" w:eastAsia="Times New Roman" w:hAnsi="Times New Roman" w:cs="Times New Roman"/>
          <w:bCs/>
          <w:sz w:val="28"/>
          <w:szCs w:val="28"/>
          <w:lang w:val="en-GB" w:eastAsia="ru-RU"/>
        </w:rPr>
        <w:t>Maxwell</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Albany</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N</w:t>
      </w:r>
      <w:r w:rsidRPr="00322498">
        <w:rPr>
          <w:rFonts w:ascii="Times New Roman" w:eastAsia="Times New Roman" w:hAnsi="Times New Roman" w:cs="Times New Roman"/>
          <w:bCs/>
          <w:sz w:val="28"/>
          <w:szCs w:val="28"/>
          <w:lang w:val="uk-UA" w:eastAsia="ru-RU"/>
        </w:rPr>
        <w:t>.</w:t>
      </w:r>
      <w:r w:rsidRPr="00322498">
        <w:rPr>
          <w:rFonts w:ascii="Times New Roman" w:eastAsia="Times New Roman" w:hAnsi="Times New Roman" w:cs="Times New Roman"/>
          <w:bCs/>
          <w:sz w:val="28"/>
          <w:szCs w:val="28"/>
          <w:lang w:val="en-GB" w:eastAsia="ru-RU"/>
        </w:rPr>
        <w:t>Y</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SUNY</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Press</w:t>
      </w:r>
      <w:r w:rsidRPr="00322498">
        <w:rPr>
          <w:rFonts w:ascii="Times New Roman" w:eastAsia="Times New Roman" w:hAnsi="Times New Roman" w:cs="Times New Roman"/>
          <w:bCs/>
          <w:sz w:val="28"/>
          <w:szCs w:val="28"/>
          <w:lang w:val="uk-UA" w:eastAsia="ru-RU"/>
        </w:rPr>
        <w:t>.</w:t>
      </w:r>
      <w:r w:rsidRPr="00322498">
        <w:rPr>
          <w:rFonts w:ascii="Times New Roman" w:eastAsia="Times New Roman" w:hAnsi="Times New Roman" w:cs="Times New Roman"/>
          <w:bCs/>
          <w:sz w:val="28"/>
          <w:szCs w:val="28"/>
          <w:lang w:val="en-US" w:eastAsia="ru-RU"/>
        </w:rPr>
        <w:t xml:space="preserve"> –</w:t>
      </w:r>
      <w:r w:rsidRPr="00322498">
        <w:rPr>
          <w:rFonts w:ascii="Times New Roman" w:eastAsia="Times New Roman" w:hAnsi="Times New Roman" w:cs="Times New Roman"/>
          <w:bCs/>
          <w:sz w:val="28"/>
          <w:szCs w:val="28"/>
          <w:lang w:val="uk-UA" w:eastAsia="ru-RU"/>
        </w:rPr>
        <w:t xml:space="preserve"> 1991.</w:t>
      </w:r>
      <w:r w:rsidRPr="00322498">
        <w:rPr>
          <w:rFonts w:ascii="Times New Roman" w:eastAsia="Times New Roman" w:hAnsi="Times New Roman" w:cs="Times New Roman"/>
          <w:bCs/>
          <w:sz w:val="28"/>
          <w:szCs w:val="28"/>
          <w:lang w:val="en-US" w:eastAsia="ru-RU"/>
        </w:rPr>
        <w:t xml:space="preserve"> –</w:t>
      </w:r>
      <w:r w:rsidRPr="00322498">
        <w:rPr>
          <w:rFonts w:ascii="Times New Roman" w:eastAsia="Times New Roman" w:hAnsi="Times New Roman" w:cs="Times New Roman"/>
          <w:bCs/>
          <w:sz w:val="28"/>
          <w:szCs w:val="28"/>
          <w:lang w:val="uk-UA" w:eastAsia="ru-RU"/>
        </w:rPr>
        <w:t xml:space="preserve"> </w:t>
      </w:r>
      <w:r w:rsidRPr="00322498">
        <w:rPr>
          <w:rFonts w:ascii="Times New Roman" w:eastAsia="Times New Roman" w:hAnsi="Times New Roman" w:cs="Times New Roman"/>
          <w:bCs/>
          <w:sz w:val="28"/>
          <w:szCs w:val="28"/>
          <w:lang w:val="en-GB" w:eastAsia="ru-RU"/>
        </w:rPr>
        <w:t>P</w:t>
      </w:r>
      <w:r w:rsidRPr="00322498">
        <w:rPr>
          <w:rFonts w:ascii="Times New Roman" w:eastAsia="Times New Roman" w:hAnsi="Times New Roman" w:cs="Times New Roman"/>
          <w:bCs/>
          <w:sz w:val="28"/>
          <w:szCs w:val="28"/>
          <w:lang w:val="uk-UA" w:eastAsia="ru-RU"/>
        </w:rPr>
        <w:t xml:space="preserve">. 141-156. </w:t>
      </w:r>
    </w:p>
    <w:p w:rsidR="00322498" w:rsidRPr="00322498" w:rsidRDefault="00322498" w:rsidP="00322498">
      <w:pPr>
        <w:spacing w:after="0" w:line="360" w:lineRule="auto"/>
        <w:jc w:val="both"/>
        <w:rPr>
          <w:rFonts w:ascii="Times New Roman" w:eastAsia="Times New Roman" w:hAnsi="Times New Roman" w:cs="Times New Roman"/>
          <w:sz w:val="28"/>
          <w:szCs w:val="28"/>
          <w:lang w:val="en-US" w:eastAsia="ru-RU"/>
        </w:rPr>
      </w:pPr>
      <w:r w:rsidRPr="00322498">
        <w:rPr>
          <w:rFonts w:ascii="Times New Roman" w:eastAsia="Times New Roman" w:hAnsi="Times New Roman" w:cs="Times New Roman"/>
          <w:sz w:val="28"/>
          <w:szCs w:val="28"/>
          <w:lang w:val="en-US" w:eastAsia="ru-RU"/>
        </w:rPr>
        <w:t xml:space="preserve">68. Turner V.  Ritual Aspects of Conflikt Control in African Micropolitics [Text] /   V. W. Turner. – </w:t>
      </w:r>
      <w:smartTag w:uri="urn:schemas-microsoft-com:office:smarttags" w:element="State">
        <w:smartTag w:uri="urn:schemas-microsoft-com:office:smarttags" w:element="place">
          <w:r w:rsidRPr="00322498">
            <w:rPr>
              <w:rFonts w:ascii="Times New Roman" w:eastAsia="Times New Roman" w:hAnsi="Times New Roman" w:cs="Times New Roman"/>
              <w:sz w:val="28"/>
              <w:szCs w:val="28"/>
              <w:lang w:val="en-US" w:eastAsia="ru-RU"/>
            </w:rPr>
            <w:t>New  Brunswick</w:t>
          </w:r>
        </w:smartTag>
      </w:smartTag>
      <w:r w:rsidRPr="00322498">
        <w:rPr>
          <w:rFonts w:ascii="Times New Roman" w:eastAsia="Times New Roman" w:hAnsi="Times New Roman" w:cs="Times New Roman"/>
          <w:sz w:val="28"/>
          <w:szCs w:val="28"/>
          <w:lang w:val="en-US" w:eastAsia="ru-RU"/>
        </w:rPr>
        <w:t>: Transaction Publishers, 2006. P. 239 – 246. – (Political Anthropology / [ed.  M.   Swartz, V.  Turner,  A. Tudden]).</w:t>
      </w:r>
    </w:p>
    <w:p w:rsidR="00322498" w:rsidRPr="00322498" w:rsidRDefault="00322498" w:rsidP="00322498">
      <w:pPr>
        <w:spacing w:after="0" w:line="360" w:lineRule="auto"/>
        <w:jc w:val="both"/>
        <w:rPr>
          <w:rFonts w:ascii="Times New Roman" w:eastAsia="Times New Roman" w:hAnsi="Times New Roman" w:cs="Times New Roman"/>
          <w:sz w:val="28"/>
          <w:szCs w:val="28"/>
          <w:lang w:val="en-US" w:eastAsia="ru-RU"/>
        </w:rPr>
      </w:pPr>
      <w:r w:rsidRPr="00322498">
        <w:rPr>
          <w:rFonts w:ascii="Times New Roman" w:eastAsia="Times New Roman" w:hAnsi="Times New Roman" w:cs="Times New Roman"/>
          <w:sz w:val="28"/>
          <w:szCs w:val="28"/>
          <w:lang w:val="en-US" w:eastAsia="ru-RU"/>
        </w:rPr>
        <w:t xml:space="preserve">69. Wright S. Anthropology of policy: critical perspectives on governanse and power  /  S. Wright. –  </w:t>
      </w:r>
      <w:smartTag w:uri="urn:schemas-microsoft-com:office:smarttags" w:element="City">
        <w:smartTag w:uri="urn:schemas-microsoft-com:office:smarttags" w:element="place">
          <w:r w:rsidRPr="00322498">
            <w:rPr>
              <w:rFonts w:ascii="Times New Roman" w:eastAsia="Times New Roman" w:hAnsi="Times New Roman" w:cs="Times New Roman"/>
              <w:sz w:val="28"/>
              <w:szCs w:val="28"/>
              <w:lang w:val="en-US" w:eastAsia="ru-RU"/>
            </w:rPr>
            <w:t>London</w:t>
          </w:r>
        </w:smartTag>
      </w:smartTag>
      <w:r w:rsidRPr="00322498">
        <w:rPr>
          <w:rFonts w:ascii="Times New Roman" w:eastAsia="Times New Roman" w:hAnsi="Times New Roman" w:cs="Times New Roman"/>
          <w:sz w:val="28"/>
          <w:szCs w:val="28"/>
          <w:lang w:val="en-US" w:eastAsia="ru-RU"/>
        </w:rPr>
        <w:t>:  Rutledge, 1997. – 305 p.</w:t>
      </w:r>
    </w:p>
    <w:p w:rsidR="00322498" w:rsidRPr="00322498" w:rsidRDefault="00322498" w:rsidP="00322498">
      <w:pPr>
        <w:spacing w:after="0" w:line="360" w:lineRule="auto"/>
        <w:jc w:val="both"/>
        <w:rPr>
          <w:rFonts w:ascii="Times New Roman" w:eastAsia="Times New Roman" w:hAnsi="Times New Roman" w:cs="Times New Roman"/>
          <w:sz w:val="28"/>
          <w:szCs w:val="28"/>
          <w:lang w:eastAsia="ru-RU"/>
        </w:rPr>
      </w:pPr>
      <w:r w:rsidRPr="00322498">
        <w:rPr>
          <w:rFonts w:ascii="Times New Roman" w:eastAsia="Times New Roman" w:hAnsi="Times New Roman" w:cs="Times New Roman"/>
          <w:sz w:val="28"/>
          <w:szCs w:val="28"/>
          <w:lang w:val="en-US" w:eastAsia="ru-RU"/>
        </w:rPr>
        <w:t xml:space="preserve">70. Wright S. Culture in Anthropology and Organisational Studies. In: S.Wright (ed). Anthropology of Organizations /  S. Wright. - </w:t>
      </w:r>
      <w:smartTag w:uri="urn:schemas-microsoft-com:office:smarttags" w:element="City">
        <w:r w:rsidRPr="00322498">
          <w:rPr>
            <w:rFonts w:ascii="Times New Roman" w:eastAsia="Times New Roman" w:hAnsi="Times New Roman" w:cs="Times New Roman"/>
            <w:sz w:val="28"/>
            <w:szCs w:val="28"/>
            <w:lang w:val="en-US" w:eastAsia="ru-RU"/>
          </w:rPr>
          <w:t>London</w:t>
        </w:r>
      </w:smartTag>
      <w:r w:rsidRPr="00322498">
        <w:rPr>
          <w:rFonts w:ascii="Times New Roman" w:eastAsia="Times New Roman" w:hAnsi="Times New Roman" w:cs="Times New Roman"/>
          <w:sz w:val="28"/>
          <w:szCs w:val="28"/>
          <w:lang w:val="en-US" w:eastAsia="ru-RU"/>
        </w:rPr>
        <w:t xml:space="preserve"> and </w:t>
      </w:r>
      <w:smartTag w:uri="urn:schemas-microsoft-com:office:smarttags" w:element="State">
        <w:smartTag w:uri="urn:schemas-microsoft-com:office:smarttags" w:element="place">
          <w:r w:rsidRPr="00322498">
            <w:rPr>
              <w:rFonts w:ascii="Times New Roman" w:eastAsia="Times New Roman" w:hAnsi="Times New Roman" w:cs="Times New Roman"/>
              <w:sz w:val="28"/>
              <w:szCs w:val="28"/>
              <w:lang w:val="en-US" w:eastAsia="ru-RU"/>
            </w:rPr>
            <w:t>New York</w:t>
          </w:r>
        </w:smartTag>
      </w:smartTag>
      <w:r w:rsidRPr="00322498">
        <w:rPr>
          <w:rFonts w:ascii="Times New Roman" w:eastAsia="Times New Roman" w:hAnsi="Times New Roman" w:cs="Times New Roman"/>
          <w:sz w:val="28"/>
          <w:szCs w:val="28"/>
          <w:lang w:val="en-US" w:eastAsia="ru-RU"/>
        </w:rPr>
        <w:t xml:space="preserve">: Routledge, 1994. </w:t>
      </w:r>
      <w:r w:rsidRPr="00322498">
        <w:rPr>
          <w:rFonts w:ascii="Times New Roman" w:eastAsia="Times New Roman" w:hAnsi="Times New Roman" w:cs="Times New Roman"/>
          <w:sz w:val="28"/>
          <w:szCs w:val="28"/>
          <w:lang w:eastAsia="ru-RU"/>
        </w:rPr>
        <w:t>P. 1-34.</w:t>
      </w:r>
    </w:p>
    <w:p w:rsidR="00322498" w:rsidRDefault="00322498">
      <w:bookmarkStart w:id="0" w:name="_GoBack"/>
      <w:bookmarkEnd w:id="0"/>
    </w:p>
    <w:sectPr w:rsidR="003224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A67563"/>
    <w:multiLevelType w:val="hybridMultilevel"/>
    <w:tmpl w:val="E2B865CC"/>
    <w:numStyleLink w:val="2"/>
  </w:abstractNum>
  <w:abstractNum w:abstractNumId="1" w15:restartNumberingAfterBreak="0">
    <w:nsid w:val="15E93D46"/>
    <w:multiLevelType w:val="hybridMultilevel"/>
    <w:tmpl w:val="E2B865CC"/>
    <w:styleLink w:val="2"/>
    <w:lvl w:ilvl="0" w:tplc="DA9C13B0">
      <w:start w:val="1"/>
      <w:numFmt w:val="bullet"/>
      <w:lvlText w:val="-"/>
      <w:lvlJc w:val="left"/>
      <w:pPr>
        <w:ind w:left="10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246BB36">
      <w:start w:val="1"/>
      <w:numFmt w:val="bullet"/>
      <w:lvlText w:val="o"/>
      <w:lvlJc w:val="left"/>
      <w:pPr>
        <w:tabs>
          <w:tab w:val="left" w:pos="1020"/>
        </w:tabs>
        <w:ind w:left="17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F0EB366">
      <w:start w:val="1"/>
      <w:numFmt w:val="bullet"/>
      <w:lvlText w:val="▪"/>
      <w:lvlJc w:val="left"/>
      <w:pPr>
        <w:tabs>
          <w:tab w:val="left" w:pos="1020"/>
        </w:tabs>
        <w:ind w:left="24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D6D0817E">
      <w:start w:val="1"/>
      <w:numFmt w:val="bullet"/>
      <w:lvlText w:val="•"/>
      <w:lvlJc w:val="left"/>
      <w:pPr>
        <w:tabs>
          <w:tab w:val="left" w:pos="1020"/>
        </w:tabs>
        <w:ind w:left="31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3BA9810">
      <w:start w:val="1"/>
      <w:numFmt w:val="bullet"/>
      <w:lvlText w:val="o"/>
      <w:lvlJc w:val="left"/>
      <w:pPr>
        <w:tabs>
          <w:tab w:val="left" w:pos="1020"/>
        </w:tabs>
        <w:ind w:left="39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0D48F31A">
      <w:start w:val="1"/>
      <w:numFmt w:val="bullet"/>
      <w:lvlText w:val="▪"/>
      <w:lvlJc w:val="left"/>
      <w:pPr>
        <w:tabs>
          <w:tab w:val="left" w:pos="1020"/>
        </w:tabs>
        <w:ind w:left="46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DB98FF0A">
      <w:start w:val="1"/>
      <w:numFmt w:val="bullet"/>
      <w:lvlText w:val="•"/>
      <w:lvlJc w:val="left"/>
      <w:pPr>
        <w:tabs>
          <w:tab w:val="left" w:pos="1020"/>
        </w:tabs>
        <w:ind w:left="53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8D05C42">
      <w:start w:val="1"/>
      <w:numFmt w:val="bullet"/>
      <w:lvlText w:val="o"/>
      <w:lvlJc w:val="left"/>
      <w:pPr>
        <w:tabs>
          <w:tab w:val="left" w:pos="1020"/>
        </w:tabs>
        <w:ind w:left="60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6205DD4">
      <w:start w:val="1"/>
      <w:numFmt w:val="bullet"/>
      <w:lvlText w:val="▪"/>
      <w:lvlJc w:val="left"/>
      <w:pPr>
        <w:tabs>
          <w:tab w:val="left" w:pos="1020"/>
        </w:tabs>
        <w:ind w:left="67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720"/>
    <w:rsid w:val="00235720"/>
    <w:rsid w:val="00322498"/>
    <w:rsid w:val="00FB10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E420B3E4-D70C-458A-8E93-B54F81569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2">
    <w:name w:val="Импортированный стиль 2"/>
    <w:rsid w:val="0032249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25D0%2592%25D0%25B5%25D0%25BB%25D0%25B8%25D0%25BA%25D0%25B8%25D0%25B9_%25D1%2582%25D0%25BB%25D1%2583%25D0%25BC%25D0%25B0%25D1%2587%25D0%25BD%25D0%25B8%25D0%25B9_%25D1%2581%25D0%25BB%25D0%25BE%25D0%25B2%25D0%25BD%25D0%25B8%25D0%25BA_%25D1%2581%25D1%2583%25D1%2587%25D0%25B0%25D1%2581%25D0%25BD%25D0%25BE%25D1%2597_%25D1%2583%25D0%25BA%25D1%2580%25D0%25B0%25D1%2597%25D0%25BD%25D1%2581%25D1%258C%25D0%25BA%25D0%25BE%25D1%2597_%25D0%25BC%25D0%25BE%25D0%25B2%25D0%25B8" TargetMode="External"/><Relationship Id="rId13" Type="http://schemas.openxmlformats.org/officeDocument/2006/relationships/hyperlink" Target="http://www.socd.univ.kiev.ua/sites/default/files/library/elopen/visn2010_1-2_103.pdf" TargetMode="External"/><Relationship Id="rId3" Type="http://schemas.openxmlformats.org/officeDocument/2006/relationships/settings" Target="settings.xml"/><Relationship Id="rId7" Type="http://schemas.openxmlformats.org/officeDocument/2006/relationships/hyperlink" Target="http://ru.wikipedia.org/wiki/%D0%92%D0%B0%D1%81%D0%B8%D0%BB%D1%8C%D0%B5%D0%B2_%D0%9B._%D0%A1." TargetMode="External"/><Relationship Id="rId12" Type="http://schemas.openxmlformats.org/officeDocument/2006/relationships/hyperlink" Target="http://lib.sale/teoriya-sotsiologicheskaya/sovremennyie-sotsiologicheskie-teorii-izd-spb.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ender.cawater" TargetMode="External"/><Relationship Id="rId11" Type="http://schemas.openxmlformats.org/officeDocument/2006/relationships/hyperlink" Target="http://www.irbis-nbuv.gov.ua/cgi-bin/irbis_nbuv/cgiirbis_64.exe?Z21ID=&amp;I21DBN=REF&amp;P21DBN=REF&amp;S21STN=1&amp;S21REF=10&amp;S21FMT=fullwebr&amp;C21COM=S&amp;S21CNR=20&amp;S21P01=0&amp;S21P02=0&amp;S21P03=TJ=&amp;S21COLORTERMS=1&amp;S21STR=%25D0%259F%25D0%25BE%25D0%25BB%25D1%2596%25D1%2582.%2520%25D0%25BC%25D0%25B5%25D0%25BD%25D0%25B5%25D0%25B4%25D0%25B6%25D0%25BC%25D0%25B5%25D0%25BD%25D1%2582" TargetMode="External"/><Relationship Id="rId5" Type="http://schemas.openxmlformats.org/officeDocument/2006/relationships/hyperlink" Target="http://ulit.inf.ua/poznanie-perevod-opyityi-filosofii-yazyika.html" TargetMode="External"/><Relationship Id="rId15" Type="http://schemas.openxmlformats.org/officeDocument/2006/relationships/theme" Target="theme/theme1.xml"/><Relationship Id="rId10" Type="http://schemas.openxmlformats.org/officeDocument/2006/relationships/hyperlink" Target="http://www.irbis-nbuv.gov.ua/cgi-bin/irbis_nbuv/cgiirbis_64.exe?Z21ID=&amp;I21DBN=REF&amp;P21DBN=REF&amp;S21STN=1&amp;S21REF=10&amp;S21FMT=fullwebr&amp;C21COM=S&amp;S21CNR=20&amp;S21P01=0&amp;S21P02=0&amp;S21P03=A=&amp;S21COLORTERMS=1&amp;S21STR=%25D0%259C%25D0%25B5%25D1%2580%25D0%25BA%25D0%25BE%25D1%2582%25D0%25B0%25D0%25BD%2520%25D0%259A$" TargetMode="External"/><Relationship Id="rId4" Type="http://schemas.openxmlformats.org/officeDocument/2006/relationships/webSettings" Target="webSettings.xml"/><Relationship Id="rId9" Type="http://schemas.openxmlformats.org/officeDocument/2006/relationships/hyperlink" Target="http://vuzlib.com.ua/articles/book/347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4240</Words>
  <Characters>24169</Characters>
  <Application>Microsoft Office Word</Application>
  <DocSecurity>0</DocSecurity>
  <Lines>201</Lines>
  <Paragraphs>56</Paragraphs>
  <ScaleCrop>false</ScaleCrop>
  <Company/>
  <LinksUpToDate>false</LinksUpToDate>
  <CharactersWithSpaces>28353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2018-04-17T11:34:00Z</dcterms:created>
  <dcterms:modified xsi:type="dcterms:W3CDTF">2018-04-17T11:35:00Z</dcterms:modified>
</cp:coreProperties>
</file>