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6F" w:rsidRDefault="0066386F" w:rsidP="0066386F">
      <w:pPr>
        <w:spacing w:line="360" w:lineRule="auto"/>
        <w:jc w:val="center"/>
        <w:rPr>
          <w:sz w:val="28"/>
          <w:szCs w:val="28"/>
          <w:lang w:val="uk-UA"/>
        </w:rPr>
      </w:pPr>
      <w:r w:rsidRPr="00590288"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66386F" w:rsidRDefault="0066386F" w:rsidP="0066386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Економіко-правовий факультет</w:t>
      </w:r>
    </w:p>
    <w:p w:rsidR="00F93EAE" w:rsidRPr="00F93EAE" w:rsidRDefault="00F93EAE" w:rsidP="00F93EAE">
      <w:pPr>
        <w:spacing w:line="360" w:lineRule="auto"/>
        <w:jc w:val="center"/>
        <w:rPr>
          <w:sz w:val="28"/>
          <w:szCs w:val="28"/>
          <w:lang w:val="uk-UA"/>
        </w:rPr>
      </w:pPr>
      <w:r w:rsidRPr="00F93EAE">
        <w:rPr>
          <w:sz w:val="28"/>
          <w:szCs w:val="28"/>
          <w:lang w:val="uk-UA"/>
        </w:rPr>
        <w:t>Кафедра цивільно-правових дисциплін</w:t>
      </w:r>
    </w:p>
    <w:p w:rsidR="0066386F" w:rsidRDefault="0066386F" w:rsidP="0066386F">
      <w:pPr>
        <w:spacing w:line="360" w:lineRule="auto"/>
        <w:jc w:val="center"/>
        <w:rPr>
          <w:sz w:val="28"/>
          <w:szCs w:val="28"/>
          <w:lang w:val="uk-UA"/>
        </w:rPr>
      </w:pPr>
    </w:p>
    <w:p w:rsidR="0066386F" w:rsidRPr="00C233A3" w:rsidRDefault="0066386F" w:rsidP="0066386F">
      <w:pPr>
        <w:spacing w:line="360" w:lineRule="auto"/>
        <w:jc w:val="center"/>
        <w:rPr>
          <w:szCs w:val="28"/>
          <w:lang w:val="uk-UA"/>
        </w:rPr>
      </w:pPr>
    </w:p>
    <w:p w:rsidR="00460CC1" w:rsidRDefault="00460CC1" w:rsidP="00460CC1">
      <w:pPr>
        <w:spacing w:line="360" w:lineRule="auto"/>
        <w:rPr>
          <w:b/>
          <w:sz w:val="28"/>
          <w:szCs w:val="28"/>
          <w:lang w:val="uk-UA"/>
        </w:rPr>
      </w:pPr>
    </w:p>
    <w:p w:rsidR="00460CC1" w:rsidRDefault="00460CC1" w:rsidP="00460CC1">
      <w:pPr>
        <w:spacing w:line="360" w:lineRule="auto"/>
        <w:rPr>
          <w:b/>
          <w:sz w:val="28"/>
          <w:szCs w:val="28"/>
          <w:lang w:val="uk-UA"/>
        </w:rPr>
      </w:pPr>
    </w:p>
    <w:p w:rsidR="0066386F" w:rsidRDefault="0066386F" w:rsidP="0066386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209BF">
        <w:rPr>
          <w:b/>
          <w:sz w:val="28"/>
          <w:szCs w:val="28"/>
          <w:lang w:val="uk-UA"/>
        </w:rPr>
        <w:t>Д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и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п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л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м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н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 xml:space="preserve">а 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р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б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т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а</w:t>
      </w:r>
    </w:p>
    <w:p w:rsidR="0066386F" w:rsidRPr="003209BF" w:rsidRDefault="004A4821" w:rsidP="0066386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</w:t>
      </w:r>
      <w:r w:rsidR="009E229D">
        <w:rPr>
          <w:sz w:val="28"/>
          <w:szCs w:val="28"/>
          <w:lang w:val="uk-UA"/>
        </w:rPr>
        <w:t>а</w:t>
      </w:r>
      <w:r w:rsidR="0066386F" w:rsidRPr="003209BF">
        <w:rPr>
          <w:sz w:val="28"/>
          <w:szCs w:val="28"/>
          <w:lang w:val="uk-UA"/>
        </w:rPr>
        <w:t xml:space="preserve"> </w:t>
      </w:r>
    </w:p>
    <w:p w:rsidR="0066386F" w:rsidRPr="00F93EAE" w:rsidRDefault="0066386F" w:rsidP="00F93EAE">
      <w:pPr>
        <w:jc w:val="center"/>
        <w:rPr>
          <w:b/>
          <w:sz w:val="28"/>
          <w:szCs w:val="28"/>
        </w:rPr>
      </w:pPr>
      <w:r w:rsidRPr="003209BF">
        <w:rPr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“</w:t>
      </w:r>
      <w:r w:rsidR="00F93EAE" w:rsidRPr="00F93EAE">
        <w:rPr>
          <w:rFonts w:eastAsiaTheme="minorHAnsi"/>
          <w:b/>
          <w:sz w:val="28"/>
          <w:szCs w:val="28"/>
          <w:lang w:val="uk-UA" w:eastAsia="en-US"/>
        </w:rPr>
        <w:t xml:space="preserve"> </w:t>
      </w:r>
      <w:r w:rsidR="00C233A3" w:rsidRPr="00C233A3">
        <w:rPr>
          <w:b/>
          <w:sz w:val="28"/>
          <w:szCs w:val="28"/>
          <w:lang w:val="uk-UA"/>
        </w:rPr>
        <w:t>Охорона прав інтелектуальної власності у цифровому середовищі: концептуальні засади та проблеми.</w:t>
      </w:r>
      <w:r>
        <w:rPr>
          <w:b/>
          <w:sz w:val="28"/>
          <w:szCs w:val="28"/>
          <w:lang w:val="uk-UA"/>
        </w:rPr>
        <w:t>”</w:t>
      </w:r>
    </w:p>
    <w:p w:rsidR="00460CC1" w:rsidRDefault="00460CC1" w:rsidP="0066386F">
      <w:pPr>
        <w:spacing w:line="360" w:lineRule="auto"/>
        <w:jc w:val="center"/>
        <w:rPr>
          <w:lang w:val="uk-UA"/>
        </w:rPr>
      </w:pPr>
    </w:p>
    <w:p w:rsidR="0066386F" w:rsidRPr="002D76BC" w:rsidRDefault="0066386F" w:rsidP="0066386F">
      <w:pPr>
        <w:spacing w:line="360" w:lineRule="auto"/>
        <w:jc w:val="center"/>
        <w:rPr>
          <w:lang w:val="uk-UA"/>
        </w:rPr>
      </w:pPr>
      <w:r w:rsidRPr="002D76BC">
        <w:rPr>
          <w:lang w:val="uk-UA"/>
        </w:rPr>
        <w:t>“</w:t>
      </w:r>
      <w:r w:rsidR="00F93EAE" w:rsidRPr="00E220B0">
        <w:rPr>
          <w:lang w:val="en-US"/>
        </w:rPr>
        <w:t xml:space="preserve"> </w:t>
      </w:r>
      <w:r w:rsidR="00C233A3" w:rsidRPr="00E220B0">
        <w:rPr>
          <w:lang w:val="en-US"/>
        </w:rPr>
        <w:t>The Protection of Intellectual Property Rights in the Digital Sphere: Conceptual Bases and Problems.</w:t>
      </w:r>
      <w:r w:rsidRPr="002D76BC">
        <w:rPr>
          <w:lang w:val="uk-UA"/>
        </w:rPr>
        <w:t>”</w:t>
      </w:r>
    </w:p>
    <w:p w:rsidR="0066386F" w:rsidRDefault="0066386F" w:rsidP="0066386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386F" w:rsidRDefault="0066386F" w:rsidP="0066386F">
      <w:pPr>
        <w:rPr>
          <w:b/>
          <w:sz w:val="28"/>
          <w:szCs w:val="28"/>
          <w:lang w:val="uk-UA"/>
        </w:rPr>
      </w:pPr>
    </w:p>
    <w:p w:rsidR="0066386F" w:rsidRDefault="00F93EAE" w:rsidP="0066386F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Виконав</w:t>
      </w:r>
      <w:r w:rsidR="001E0327">
        <w:rPr>
          <w:sz w:val="28"/>
          <w:szCs w:val="28"/>
          <w:lang w:val="uk-UA"/>
        </w:rPr>
        <w:t xml:space="preserve"> студент </w:t>
      </w:r>
      <w:r>
        <w:rPr>
          <w:sz w:val="28"/>
          <w:szCs w:val="28"/>
          <w:lang w:val="uk-UA"/>
        </w:rPr>
        <w:t>денної</w:t>
      </w:r>
      <w:r w:rsidR="0066386F" w:rsidRPr="00E12947">
        <w:rPr>
          <w:sz w:val="28"/>
          <w:szCs w:val="28"/>
          <w:lang w:val="uk-UA"/>
        </w:rPr>
        <w:t xml:space="preserve"> форми навчання,</w:t>
      </w:r>
    </w:p>
    <w:p w:rsidR="0066386F" w:rsidRDefault="00F1269A" w:rsidP="0066386F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 081</w:t>
      </w:r>
      <w:r w:rsidR="00EE07A1">
        <w:rPr>
          <w:sz w:val="28"/>
          <w:szCs w:val="28"/>
          <w:lang w:val="uk-UA"/>
        </w:rPr>
        <w:t xml:space="preserve"> Право</w:t>
      </w:r>
    </w:p>
    <w:p w:rsidR="0066386F" w:rsidRDefault="00F93EAE" w:rsidP="0066386F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Єліферов Дмитро Олександрович</w:t>
      </w:r>
    </w:p>
    <w:p w:rsidR="0066386F" w:rsidRPr="00E12947" w:rsidRDefault="0066386F" w:rsidP="0066386F">
      <w:pPr>
        <w:ind w:firstLine="4140"/>
        <w:rPr>
          <w:sz w:val="28"/>
          <w:szCs w:val="28"/>
          <w:lang w:val="uk-UA"/>
        </w:rPr>
      </w:pPr>
    </w:p>
    <w:p w:rsidR="0066386F" w:rsidRDefault="0066386F" w:rsidP="0066386F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Pr="00E12947">
        <w:rPr>
          <w:sz w:val="28"/>
          <w:szCs w:val="28"/>
          <w:lang w:val="uk-UA"/>
        </w:rPr>
        <w:t xml:space="preserve">ауковий керівник: </w:t>
      </w:r>
      <w:r>
        <w:rPr>
          <w:sz w:val="28"/>
          <w:szCs w:val="28"/>
          <w:lang w:val="uk-UA"/>
        </w:rPr>
        <w:t xml:space="preserve">кандидат юридичних </w:t>
      </w:r>
    </w:p>
    <w:p w:rsidR="00460CC1" w:rsidRDefault="0066386F" w:rsidP="00460CC1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наук, </w:t>
      </w:r>
      <w:r w:rsidRPr="00E12947"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 xml:space="preserve">ент </w:t>
      </w:r>
      <w:r w:rsidR="00460CC1" w:rsidRPr="00460CC1">
        <w:rPr>
          <w:sz w:val="28"/>
          <w:szCs w:val="28"/>
          <w:lang w:val="uk-UA"/>
        </w:rPr>
        <w:t>____________</w:t>
      </w:r>
      <w:r w:rsidR="00F93EAE" w:rsidRPr="00F93EAE">
        <w:rPr>
          <w:sz w:val="28"/>
          <w:szCs w:val="28"/>
          <w:lang w:val="uk-UA"/>
        </w:rPr>
        <w:t xml:space="preserve">Клейменова </w:t>
      </w:r>
      <w:r w:rsidR="00F93EAE">
        <w:rPr>
          <w:sz w:val="28"/>
          <w:szCs w:val="28"/>
          <w:lang w:val="uk-UA"/>
        </w:rPr>
        <w:t>С</w:t>
      </w:r>
      <w:r w:rsidRPr="00E12947">
        <w:rPr>
          <w:sz w:val="28"/>
          <w:szCs w:val="28"/>
          <w:lang w:val="uk-UA"/>
        </w:rPr>
        <w:t>.</w:t>
      </w:r>
      <w:r w:rsidR="00F93EAE">
        <w:rPr>
          <w:sz w:val="28"/>
          <w:szCs w:val="28"/>
          <w:lang w:val="uk-UA"/>
        </w:rPr>
        <w:t>М</w:t>
      </w:r>
      <w:r w:rsidRPr="00E1294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          </w:t>
      </w:r>
    </w:p>
    <w:p w:rsidR="0066386F" w:rsidRDefault="0066386F" w:rsidP="00460CC1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</w:t>
      </w:r>
    </w:p>
    <w:p w:rsidR="0066386F" w:rsidRDefault="0066386F" w:rsidP="0066386F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E12947">
        <w:rPr>
          <w:sz w:val="28"/>
          <w:szCs w:val="28"/>
          <w:lang w:val="uk-UA"/>
        </w:rPr>
        <w:t>ецензент:</w:t>
      </w:r>
      <w:r>
        <w:rPr>
          <w:sz w:val="28"/>
          <w:szCs w:val="28"/>
          <w:lang w:val="uk-UA"/>
        </w:rPr>
        <w:t xml:space="preserve"> </w:t>
      </w:r>
      <w:r w:rsidRPr="00E12947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андидат юридичних наук, </w:t>
      </w:r>
    </w:p>
    <w:p w:rsidR="0066386F" w:rsidRPr="00E12947" w:rsidRDefault="0066386F" w:rsidP="0066386F">
      <w:pPr>
        <w:ind w:firstLine="4140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>ент</w:t>
      </w:r>
      <w:r w:rsidRPr="00E12947">
        <w:rPr>
          <w:sz w:val="28"/>
          <w:szCs w:val="28"/>
          <w:lang w:val="uk-UA"/>
        </w:rPr>
        <w:t xml:space="preserve"> </w:t>
      </w:r>
      <w:r w:rsidR="00F93EAE">
        <w:rPr>
          <w:sz w:val="28"/>
          <w:szCs w:val="28"/>
          <w:lang w:val="uk-UA"/>
        </w:rPr>
        <w:t>Валах</w:t>
      </w:r>
      <w:r w:rsidRPr="00E12947">
        <w:rPr>
          <w:sz w:val="28"/>
          <w:szCs w:val="28"/>
          <w:lang w:val="uk-UA"/>
        </w:rPr>
        <w:t xml:space="preserve"> </w:t>
      </w:r>
      <w:r w:rsidR="00F93EAE">
        <w:rPr>
          <w:sz w:val="28"/>
          <w:szCs w:val="28"/>
          <w:lang w:val="uk-UA"/>
        </w:rPr>
        <w:t>В</w:t>
      </w:r>
      <w:r w:rsidRPr="00E12947">
        <w:rPr>
          <w:sz w:val="28"/>
          <w:szCs w:val="28"/>
          <w:lang w:val="uk-UA"/>
        </w:rPr>
        <w:t>.</w:t>
      </w:r>
      <w:r w:rsidR="00F93EAE">
        <w:rPr>
          <w:sz w:val="28"/>
          <w:szCs w:val="28"/>
          <w:lang w:val="uk-UA"/>
        </w:rPr>
        <w:t>В</w:t>
      </w:r>
      <w:r w:rsidRPr="00E12947">
        <w:rPr>
          <w:sz w:val="28"/>
          <w:szCs w:val="28"/>
          <w:lang w:val="uk-UA"/>
        </w:rPr>
        <w:t xml:space="preserve">. </w:t>
      </w:r>
    </w:p>
    <w:p w:rsidR="0066386F" w:rsidRDefault="0066386F" w:rsidP="0066386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386F" w:rsidRDefault="0066386F" w:rsidP="0066386F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66386F" w:rsidRDefault="0066386F" w:rsidP="0066386F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 xml:space="preserve">Рекомендовано до захисту </w:t>
      </w:r>
      <w:r>
        <w:rPr>
          <w:sz w:val="28"/>
          <w:szCs w:val="28"/>
          <w:lang w:val="uk-UA"/>
        </w:rPr>
        <w:t>на</w:t>
      </w:r>
      <w:r w:rsidRPr="00E12947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             Захищено на засіданні ЕК № 2</w:t>
      </w:r>
    </w:p>
    <w:p w:rsidR="0066386F" w:rsidRPr="00E12947" w:rsidRDefault="0066386F" w:rsidP="0066386F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>засіданні кафедри “___” _____</w:t>
      </w:r>
      <w:r>
        <w:rPr>
          <w:sz w:val="28"/>
          <w:szCs w:val="28"/>
          <w:lang w:val="uk-UA"/>
        </w:rPr>
        <w:t xml:space="preserve"> 2017 р.,</w:t>
      </w:r>
      <w:r w:rsidRPr="00E1294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“___” _______ 2017 р., протокол № ___ </w:t>
      </w:r>
    </w:p>
    <w:p w:rsidR="0066386F" w:rsidRPr="00E12947" w:rsidRDefault="0066386F" w:rsidP="0066386F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 xml:space="preserve">протокол </w:t>
      </w:r>
      <w:r>
        <w:rPr>
          <w:sz w:val="28"/>
          <w:szCs w:val="28"/>
          <w:lang w:val="uk-UA"/>
        </w:rPr>
        <w:t>№ ___                                          Оцінка _______</w:t>
      </w:r>
      <w:r w:rsidRPr="00C12FE9">
        <w:rPr>
          <w:sz w:val="28"/>
          <w:szCs w:val="28"/>
          <w:lang w:val="uk-UA"/>
        </w:rPr>
        <w:t>/</w:t>
      </w:r>
      <w:r>
        <w:rPr>
          <w:sz w:val="28"/>
          <w:szCs w:val="28"/>
          <w:lang w:val="uk-UA"/>
        </w:rPr>
        <w:t>_______</w:t>
      </w:r>
      <w:r w:rsidRPr="00C12FE9">
        <w:rPr>
          <w:sz w:val="28"/>
          <w:szCs w:val="28"/>
          <w:lang w:val="uk-UA"/>
        </w:rPr>
        <w:t>/</w:t>
      </w:r>
      <w:r>
        <w:rPr>
          <w:sz w:val="28"/>
          <w:szCs w:val="28"/>
          <w:lang w:val="uk-UA"/>
        </w:rPr>
        <w:t>_______</w:t>
      </w:r>
    </w:p>
    <w:p w:rsidR="0066386F" w:rsidRPr="00E12947" w:rsidRDefault="0066386F" w:rsidP="0066386F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>Завідувач кафедри</w:t>
      </w:r>
      <w:r>
        <w:rPr>
          <w:sz w:val="28"/>
          <w:szCs w:val="28"/>
          <w:lang w:val="uk-UA"/>
        </w:rPr>
        <w:t xml:space="preserve">                                      Голова ЕК     </w:t>
      </w:r>
    </w:p>
    <w:p w:rsidR="0066386F" w:rsidRPr="005F2186" w:rsidRDefault="00D756EE" w:rsidP="0066386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</w:t>
      </w:r>
      <w:r w:rsidR="00460CC1">
        <w:rPr>
          <w:sz w:val="28"/>
          <w:szCs w:val="28"/>
          <w:lang w:val="uk-UA"/>
        </w:rPr>
        <w:t xml:space="preserve">.ю.н., </w:t>
      </w:r>
      <w:r w:rsidRPr="00D756EE">
        <w:rPr>
          <w:sz w:val="28"/>
          <w:szCs w:val="28"/>
          <w:lang w:val="uk-UA"/>
        </w:rPr>
        <w:t>проф</w:t>
      </w:r>
      <w:r>
        <w:rPr>
          <w:sz w:val="28"/>
          <w:szCs w:val="28"/>
          <w:lang w:val="uk-UA"/>
        </w:rPr>
        <w:t>.________</w:t>
      </w:r>
      <w:r w:rsidR="00460CC1">
        <w:rPr>
          <w:sz w:val="28"/>
          <w:szCs w:val="28"/>
          <w:lang w:val="uk-UA"/>
        </w:rPr>
        <w:t>Канзафарова</w:t>
      </w:r>
      <w:r w:rsidR="0066386F">
        <w:rPr>
          <w:sz w:val="28"/>
          <w:szCs w:val="28"/>
          <w:lang w:val="uk-UA"/>
        </w:rPr>
        <w:t xml:space="preserve"> І.</w:t>
      </w:r>
      <w:r w:rsidR="00460CC1">
        <w:rPr>
          <w:sz w:val="28"/>
          <w:szCs w:val="28"/>
          <w:lang w:val="uk-UA"/>
        </w:rPr>
        <w:t>С.</w:t>
      </w:r>
      <w:r>
        <w:rPr>
          <w:sz w:val="28"/>
          <w:szCs w:val="28"/>
          <w:lang w:val="uk-UA"/>
        </w:rPr>
        <w:t xml:space="preserve">  </w:t>
      </w:r>
      <w:r w:rsidR="0066386F" w:rsidRPr="00F30C2A">
        <w:rPr>
          <w:sz w:val="28"/>
          <w:szCs w:val="28"/>
          <w:lang w:val="uk-UA"/>
        </w:rPr>
        <w:t>д</w:t>
      </w:r>
      <w:r w:rsidR="0066386F">
        <w:rPr>
          <w:sz w:val="28"/>
          <w:szCs w:val="28"/>
          <w:lang w:val="uk-UA"/>
        </w:rPr>
        <w:t xml:space="preserve">.ю.н., </w:t>
      </w:r>
      <w:r w:rsidR="0066386F" w:rsidRPr="00F30C2A">
        <w:rPr>
          <w:sz w:val="28"/>
          <w:szCs w:val="28"/>
          <w:lang w:val="uk-UA"/>
        </w:rPr>
        <w:t>проф.</w:t>
      </w:r>
      <w:r w:rsidR="005F2186">
        <w:rPr>
          <w:sz w:val="28"/>
          <w:szCs w:val="28"/>
          <w:lang w:val="uk-UA"/>
        </w:rPr>
        <w:t xml:space="preserve">_________ </w:t>
      </w:r>
      <w:r w:rsidR="005F2186" w:rsidRPr="005F2186">
        <w:rPr>
          <w:sz w:val="28"/>
          <w:szCs w:val="28"/>
        </w:rPr>
        <w:t>Миколенко О.І.</w:t>
      </w:r>
    </w:p>
    <w:p w:rsidR="0066386F" w:rsidRPr="00F30C2A" w:rsidRDefault="0066386F" w:rsidP="0066386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</w:t>
      </w:r>
    </w:p>
    <w:p w:rsidR="0066386F" w:rsidRDefault="0066386F" w:rsidP="0066386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A26B9" w:rsidRDefault="0066386F" w:rsidP="005F2186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Одеса – 2017</w:t>
      </w:r>
    </w:p>
    <w:p w:rsidR="00E220B0" w:rsidRPr="00E220B0" w:rsidRDefault="00E220B0" w:rsidP="00E220B0">
      <w:pPr>
        <w:spacing w:line="360" w:lineRule="auto"/>
        <w:jc w:val="center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ЗМІСТ</w:t>
      </w:r>
    </w:p>
    <w:p w:rsidR="00E220B0" w:rsidRPr="00E220B0" w:rsidRDefault="00E220B0" w:rsidP="00E220B0">
      <w:pPr>
        <w:spacing w:line="360" w:lineRule="auto"/>
        <w:jc w:val="center"/>
        <w:rPr>
          <w:rFonts w:eastAsia="Calibri"/>
          <w:b/>
          <w:sz w:val="28"/>
          <w:szCs w:val="28"/>
          <w:lang w:val="uk-UA" w:eastAsia="en-US"/>
        </w:rPr>
      </w:pP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ВСТУП ………………………………………………………………………………3</w:t>
      </w: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РОЗДІЛ 1. ЗАГАЛЬНІ ЗАСАДИ ОХОРОНИ ПРАВ ІНТЕЛЕКТУАЛЬНОЇ</w:t>
      </w:r>
    </w:p>
    <w:p w:rsidR="00E220B0" w:rsidRPr="00E220B0" w:rsidRDefault="00E220B0" w:rsidP="00E220B0">
      <w:pPr>
        <w:spacing w:line="360" w:lineRule="auto"/>
        <w:ind w:left="708" w:firstLine="708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ВЛАСНОСТІ У ЦИФРОВОМУ СЕРЕДОВИЩІ</w:t>
      </w:r>
      <w:r w:rsidRPr="00E220B0">
        <w:rPr>
          <w:rFonts w:eastAsia="Calibri"/>
          <w:b/>
          <w:spacing w:val="18"/>
          <w:sz w:val="28"/>
          <w:szCs w:val="28"/>
          <w:lang w:val="uk-UA" w:eastAsia="en-US"/>
        </w:rPr>
        <w:t>…</w:t>
      </w:r>
      <w:r w:rsidRPr="00E220B0">
        <w:rPr>
          <w:rFonts w:eastAsia="Calibri"/>
          <w:b/>
          <w:spacing w:val="10"/>
          <w:sz w:val="28"/>
          <w:szCs w:val="28"/>
          <w:lang w:val="uk-UA" w:eastAsia="en-US"/>
        </w:rPr>
        <w:t>…</w:t>
      </w:r>
      <w:r w:rsidRPr="00E220B0">
        <w:rPr>
          <w:rFonts w:eastAsia="Calibri"/>
          <w:b/>
          <w:sz w:val="28"/>
          <w:szCs w:val="28"/>
          <w:lang w:val="uk-UA" w:eastAsia="en-US"/>
        </w:rPr>
        <w:t>……………7</w:t>
      </w:r>
    </w:p>
    <w:p w:rsidR="00E220B0" w:rsidRPr="00E220B0" w:rsidRDefault="00E220B0" w:rsidP="00E220B0">
      <w:pPr>
        <w:numPr>
          <w:ilvl w:val="1"/>
          <w:numId w:val="22"/>
        </w:numPr>
        <w:spacing w:after="200" w:line="360" w:lineRule="auto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Категорія «охорона прав» у юридичній науці та її співвідношення </w:t>
      </w:r>
    </w:p>
    <w:p w:rsidR="00E220B0" w:rsidRPr="00E220B0" w:rsidRDefault="00E220B0" w:rsidP="00E220B0">
      <w:pPr>
        <w:spacing w:line="360" w:lineRule="auto"/>
        <w:ind w:left="1428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із суміжними категоріями……………………………………………</w:t>
      </w:r>
      <w:r w:rsidRPr="00E220B0">
        <w:rPr>
          <w:rFonts w:eastAsia="Calibri"/>
          <w:spacing w:val="22"/>
          <w:sz w:val="28"/>
          <w:szCs w:val="28"/>
          <w:lang w:val="uk-UA" w:eastAsia="en-US"/>
        </w:rPr>
        <w:t>..</w:t>
      </w:r>
      <w:r w:rsidRPr="00E220B0">
        <w:rPr>
          <w:rFonts w:eastAsia="Calibri"/>
          <w:sz w:val="28"/>
          <w:szCs w:val="28"/>
          <w:lang w:val="uk-UA" w:eastAsia="en-US"/>
        </w:rPr>
        <w:t>7</w:t>
      </w:r>
    </w:p>
    <w:p w:rsidR="00E220B0" w:rsidRPr="00E220B0" w:rsidRDefault="00E220B0" w:rsidP="00E220B0">
      <w:pPr>
        <w:numPr>
          <w:ilvl w:val="1"/>
          <w:numId w:val="22"/>
        </w:numPr>
        <w:spacing w:after="200" w:line="360" w:lineRule="auto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Доктрінальни основи охорони прав інтелектуальної власності у цифровому середовіщі…………………………………………..........16</w:t>
      </w:r>
    </w:p>
    <w:p w:rsidR="00E220B0" w:rsidRPr="00E220B0" w:rsidRDefault="00E220B0" w:rsidP="00E220B0">
      <w:pPr>
        <w:numPr>
          <w:ilvl w:val="1"/>
          <w:numId w:val="22"/>
        </w:numPr>
        <w:spacing w:after="200" w:line="360" w:lineRule="auto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Поняття, юридична природа та види об’єктів інтелектуальної власності у цифровому середовищі………………………………….24</w:t>
      </w: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РОЗДІЛ 2. ПРОБЛЕМИ РЕАЛІЗАЦІЇ ПРАВ НА ОКРЕМІ ОБ’ЄКТИ</w:t>
      </w:r>
    </w:p>
    <w:p w:rsidR="00E220B0" w:rsidRPr="00E220B0" w:rsidRDefault="00E220B0" w:rsidP="00E220B0">
      <w:pPr>
        <w:spacing w:line="360" w:lineRule="auto"/>
        <w:ind w:left="708" w:firstLine="708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ІНТЕЛЕКТУАЛЬНОЇ ВЛАСНОСТІ У МЕРЕЖІ ІНТЕРНЕТ</w:t>
      </w:r>
      <w:r w:rsidRPr="00E220B0">
        <w:rPr>
          <w:rFonts w:eastAsia="Calibri"/>
          <w:b/>
          <w:spacing w:val="6"/>
          <w:sz w:val="28"/>
          <w:szCs w:val="28"/>
          <w:lang w:val="uk-UA" w:eastAsia="en-US"/>
        </w:rPr>
        <w:t>...</w:t>
      </w:r>
      <w:r w:rsidRPr="00E220B0">
        <w:rPr>
          <w:rFonts w:eastAsia="Calibri"/>
          <w:b/>
          <w:sz w:val="28"/>
          <w:szCs w:val="28"/>
          <w:lang w:val="uk-UA" w:eastAsia="en-US"/>
        </w:rPr>
        <w:t>34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2.1. </w:t>
      </w:r>
      <w:r w:rsidRPr="00E220B0">
        <w:rPr>
          <w:rFonts w:eastAsia="Calibri"/>
          <w:sz w:val="28"/>
          <w:szCs w:val="28"/>
          <w:lang w:val="uk-UA" w:eastAsia="en-US"/>
        </w:rPr>
        <w:tab/>
        <w:t>Проблеми реалізації прав на твори в цифровій формі……………...34</w:t>
      </w:r>
    </w:p>
    <w:p w:rsidR="00E220B0" w:rsidRPr="00E220B0" w:rsidRDefault="00E220B0" w:rsidP="00E220B0">
      <w:pPr>
        <w:spacing w:line="360" w:lineRule="auto"/>
        <w:ind w:left="1413" w:hanging="705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2.2.</w:t>
      </w:r>
      <w:r w:rsidRPr="00E220B0">
        <w:rPr>
          <w:rFonts w:eastAsia="Calibri"/>
          <w:sz w:val="28"/>
          <w:szCs w:val="28"/>
          <w:lang w:val="uk-UA" w:eastAsia="en-US"/>
        </w:rPr>
        <w:tab/>
        <w:t>Інформаційний ресурс як новий комплексний об’єкт      інтелектуальної власності…………………………………………….46</w:t>
      </w:r>
    </w:p>
    <w:p w:rsidR="00E220B0" w:rsidRPr="00E220B0" w:rsidRDefault="00E220B0" w:rsidP="00E220B0">
      <w:pPr>
        <w:spacing w:line="360" w:lineRule="auto"/>
        <w:ind w:left="1413" w:hanging="705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2.3.</w:t>
      </w:r>
      <w:r w:rsidRPr="00E220B0">
        <w:rPr>
          <w:rFonts w:eastAsia="Calibri"/>
          <w:sz w:val="28"/>
          <w:szCs w:val="28"/>
          <w:lang w:val="uk-UA" w:eastAsia="en-US"/>
        </w:rPr>
        <w:tab/>
        <w:t>Проблематика реалізації прав на фотографічні твори……………...59</w:t>
      </w: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 xml:space="preserve">РОЗДІЛ 3. ПРОБЛЕМИ РЕАЛІЗАЦІЇ АВТОРСЬКОГО ПРАВА </w:t>
      </w:r>
    </w:p>
    <w:p w:rsidR="00E220B0" w:rsidRPr="00E220B0" w:rsidRDefault="00E220B0" w:rsidP="00E220B0">
      <w:pPr>
        <w:spacing w:line="360" w:lineRule="auto"/>
        <w:ind w:left="708" w:firstLine="708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У МЕРЕЖАХ, ЩО СТВОРЕНІ ДЛЯ ОБМІНУ ФАЙЛАМИ….64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3.1. </w:t>
      </w:r>
      <w:r w:rsidRPr="00E220B0">
        <w:rPr>
          <w:rFonts w:eastAsia="Calibri"/>
          <w:sz w:val="28"/>
          <w:szCs w:val="28"/>
          <w:lang w:val="uk-UA" w:eastAsia="en-US"/>
        </w:rPr>
        <w:tab/>
        <w:t xml:space="preserve">Проблеми реалізації авторського права у мережі </w:t>
      </w:r>
      <w:r w:rsidRPr="00E220B0">
        <w:rPr>
          <w:rFonts w:eastAsia="Calibri"/>
          <w:sz w:val="28"/>
          <w:szCs w:val="28"/>
          <w:lang w:val="en-US" w:eastAsia="en-US"/>
        </w:rPr>
        <w:t>P</w:t>
      </w:r>
      <w:r w:rsidRPr="00E220B0">
        <w:rPr>
          <w:rFonts w:eastAsia="Calibri"/>
          <w:sz w:val="28"/>
          <w:szCs w:val="28"/>
          <w:lang w:eastAsia="en-US"/>
        </w:rPr>
        <w:t>2</w:t>
      </w:r>
      <w:r w:rsidRPr="00E220B0">
        <w:rPr>
          <w:rFonts w:eastAsia="Calibri"/>
          <w:sz w:val="28"/>
          <w:szCs w:val="28"/>
          <w:lang w:val="en-US" w:eastAsia="en-US"/>
        </w:rPr>
        <w:t>P</w:t>
      </w:r>
      <w:r w:rsidRPr="00E220B0">
        <w:rPr>
          <w:rFonts w:eastAsia="Calibri"/>
          <w:sz w:val="28"/>
          <w:szCs w:val="28"/>
          <w:lang w:val="uk-UA" w:eastAsia="en-US"/>
        </w:rPr>
        <w:t xml:space="preserve"> та Даркнет...64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3.2. </w:t>
      </w:r>
      <w:r w:rsidRPr="00E220B0">
        <w:rPr>
          <w:rFonts w:eastAsia="Calibri"/>
          <w:sz w:val="28"/>
          <w:szCs w:val="28"/>
          <w:lang w:val="uk-UA" w:eastAsia="en-US"/>
        </w:rPr>
        <w:tab/>
        <w:t>Проблеми співвідношення прав користувачів та правовласників</w:t>
      </w:r>
      <w:r w:rsidRPr="00E220B0">
        <w:rPr>
          <w:rFonts w:eastAsia="Calibri"/>
          <w:spacing w:val="12"/>
          <w:sz w:val="28"/>
          <w:szCs w:val="28"/>
          <w:lang w:val="uk-UA" w:eastAsia="en-US"/>
        </w:rPr>
        <w:t>...</w:t>
      </w:r>
      <w:r w:rsidRPr="00E220B0">
        <w:rPr>
          <w:rFonts w:eastAsia="Calibri"/>
          <w:sz w:val="28"/>
          <w:szCs w:val="28"/>
          <w:lang w:val="uk-UA" w:eastAsia="en-US"/>
        </w:rPr>
        <w:t>71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3.3. </w:t>
      </w:r>
      <w:r w:rsidRPr="00E220B0">
        <w:rPr>
          <w:rFonts w:eastAsia="Calibri"/>
          <w:sz w:val="28"/>
          <w:szCs w:val="28"/>
          <w:lang w:val="uk-UA" w:eastAsia="en-US"/>
        </w:rPr>
        <w:tab/>
        <w:t>Альтернативні способи реалізації авторських прав………………...80</w:t>
      </w: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ВИСНОВКИ ……………………………………………………………………….86</w:t>
      </w: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СПИСОК ВИКОРИСТАНИХ ДЖЕРЕЛ……………………………………….89</w:t>
      </w: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</w:p>
    <w:p w:rsidR="00E220B0" w:rsidRPr="00E220B0" w:rsidRDefault="00E220B0" w:rsidP="00E220B0">
      <w:pPr>
        <w:spacing w:line="360" w:lineRule="auto"/>
        <w:jc w:val="both"/>
        <w:rPr>
          <w:rFonts w:eastAsia="Calibri"/>
          <w:b/>
          <w:sz w:val="28"/>
          <w:szCs w:val="28"/>
          <w:lang w:val="uk-UA" w:eastAsia="en-US"/>
        </w:rPr>
      </w:pPr>
    </w:p>
    <w:p w:rsidR="00E220B0" w:rsidRPr="00E220B0" w:rsidRDefault="00E220B0" w:rsidP="00E220B0">
      <w:pPr>
        <w:spacing w:after="200" w:line="276" w:lineRule="auto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br w:type="page"/>
      </w:r>
    </w:p>
    <w:p w:rsidR="00E220B0" w:rsidRPr="00E220B0" w:rsidRDefault="00E220B0" w:rsidP="00E220B0">
      <w:pPr>
        <w:spacing w:line="360" w:lineRule="auto"/>
        <w:jc w:val="center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ВСТУП</w:t>
      </w:r>
    </w:p>
    <w:p w:rsidR="00E220B0" w:rsidRPr="00E220B0" w:rsidRDefault="00E220B0" w:rsidP="00E220B0">
      <w:pPr>
        <w:spacing w:line="360" w:lineRule="auto"/>
        <w:jc w:val="center"/>
        <w:rPr>
          <w:rFonts w:eastAsia="Calibri"/>
          <w:b/>
          <w:sz w:val="28"/>
          <w:szCs w:val="28"/>
          <w:lang w:val="uk-UA" w:eastAsia="en-US"/>
        </w:rPr>
      </w:pP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>Актуальність теми.</w:t>
      </w:r>
      <w:r w:rsidRPr="00E220B0">
        <w:rPr>
          <w:rFonts w:ascii="Palatino Linotype" w:hAnsi="Palatino Linotype"/>
          <w:color w:val="000000"/>
          <w:sz w:val="22"/>
          <w:szCs w:val="22"/>
          <w:lang w:val="uk-UA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>Перехід до інформаційної економіки нерозривно пов’язаний з бурхливим розвитком електронних засобів зв’язку, новітніх цифрових технологій, які істотно скорочують терміни відтворення інформації, забезпечують можливості її використання, внесення змін та швидкого постачання інтелектуальних продуктів споживачам.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На сьогодні користувачами Інтернет-ресурсів є близько 3,8 млрд. людей, що складає 50% населення Землі, а темпи зростання Всесвітньої мережі перевищують 7 млн нових сторінок на добу. Перетворення Інтернету на провідний засіб спілкування, обміну інформацією та ведення бізнесу породжує нові явища в системі відносин інтелектуальної власності, зумовлені віртуальною сутністю, транскордонністю та динамічністю цієї глобальної мережі.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eastAsia="en-US"/>
        </w:rPr>
        <w:t>На думку сучасних дослідників, широке використання Інтернету у сфері інтелектуальної власності породжує не лише нові можливості, а й низку проблем щодо ефективного захисту та охорони прав інтелектуальної власності.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eastAsia="en-US"/>
        </w:rPr>
        <w:t xml:space="preserve">По-перше, Інтернет як супермедійний засіб комунікації полегшує інформаційний обмін, пришвидшує рух інформації, сприяє подальшому розвитку глобального ринку прав на об’єкти інтелектуальної власності та механізмів узгодження інтересів усіх зацікавлених сторін. 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eastAsia="en-US"/>
        </w:rPr>
        <w:t>По-друге, формування «кіберпростору», який має глобальні та цифрові характеристики, створює проблеми захисту прав інтелектуальної власності, що мають територіальні та часові параметри, а також географічні та фізичні межі.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eastAsia="en-US"/>
        </w:rPr>
        <w:t>Чинні норми, як правило, зорієнтовані на поширення творів на матеріальних носіях, що охороняються авторським правом, тоді як в Інтернеті їх використання є практично необмеженим. Крім того, застосування програм у глобальній комп</w:t>
      </w:r>
      <w:r w:rsidRPr="00E220B0">
        <w:rPr>
          <w:rFonts w:eastAsia="Calibri"/>
          <w:sz w:val="28"/>
          <w:szCs w:val="28"/>
          <w:lang w:val="uk-UA" w:eastAsia="en-US"/>
        </w:rPr>
        <w:t>’</w:t>
      </w:r>
      <w:r w:rsidRPr="00E220B0">
        <w:rPr>
          <w:rFonts w:eastAsia="Calibri"/>
          <w:sz w:val="28"/>
          <w:szCs w:val="28"/>
          <w:lang w:eastAsia="en-US"/>
        </w:rPr>
        <w:t>ютерній мережі дає змогу здійснювати практично необмежений експорт та імпорт об’єктів інтелектуальної власності.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Перенесення зростаючої кількості літературних творів, фільмів, комп’ютерних програм у цифрове середовище породжує реальну загрозу зміни та фальсифікації цих творів, створення дешевих і високоякісних копій, їх широкого розповсюдження з порушенням авторських прав. </w:t>
      </w:r>
      <w:r w:rsidRPr="00E220B0">
        <w:rPr>
          <w:rFonts w:eastAsia="Calibri"/>
          <w:sz w:val="28"/>
          <w:szCs w:val="28"/>
          <w:lang w:eastAsia="en-US"/>
        </w:rPr>
        <w:t>Користувачі комп</w:t>
      </w:r>
      <w:r w:rsidRPr="00E220B0">
        <w:rPr>
          <w:rFonts w:eastAsia="Calibri"/>
          <w:sz w:val="28"/>
          <w:szCs w:val="28"/>
          <w:lang w:val="uk-UA" w:eastAsia="en-US"/>
        </w:rPr>
        <w:t>’</w:t>
      </w:r>
      <w:r w:rsidRPr="00E220B0">
        <w:rPr>
          <w:rFonts w:eastAsia="Calibri"/>
          <w:sz w:val="28"/>
          <w:szCs w:val="28"/>
          <w:lang w:eastAsia="en-US"/>
        </w:rPr>
        <w:t>ютерів зі спеціальними пристроями отримують можливості запису та перезапису фонограм на комп</w:t>
      </w:r>
      <w:r w:rsidRPr="00E220B0">
        <w:rPr>
          <w:rFonts w:eastAsia="Calibri"/>
          <w:sz w:val="28"/>
          <w:szCs w:val="28"/>
          <w:lang w:val="uk-UA" w:eastAsia="en-US"/>
        </w:rPr>
        <w:t>’</w:t>
      </w:r>
      <w:r w:rsidRPr="00E220B0">
        <w:rPr>
          <w:rFonts w:eastAsia="Calibri"/>
          <w:sz w:val="28"/>
          <w:szCs w:val="28"/>
          <w:lang w:eastAsia="en-US"/>
        </w:rPr>
        <w:t>ютерні диски з подальшим їх відтворенням на будь-якому побутовому пристрої. Є реальна загроза підробки знаків для товарів і послуг, поширення комп’ютерного піратства тощо.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eastAsia="en-US"/>
        </w:rPr>
        <w:t>Таким чином, проникнення комерційних відносин у мережі Інтернет породжує якісно нові проблеми, пов’язані з охороною прав на об’єкти інтелектуальної власності. Це зумовлює необхідність перегляду традиційних підходів до охорони та захисту цих прав, усвідомлення того, що інституційне середовище функціонування інтелектуальної власності в індустріальну епоху стало непридатним для інформаційного суспільства, в якому все більш актуальними стають проблеми охорони авторського і суміжних прав у цифровому просторі; охорони ділових методів та недопущення порушення прав щодо засобів індивідуалізації недобросовісної конкуренції в електронній торгівлі.</w:t>
      </w:r>
      <w:r w:rsidRPr="00E220B0">
        <w:rPr>
          <w:rFonts w:eastAsia="Calibri"/>
          <w:sz w:val="28"/>
          <w:szCs w:val="28"/>
          <w:lang w:val="uk-UA" w:eastAsia="en-US"/>
        </w:rPr>
        <w:t xml:space="preserve">    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 xml:space="preserve">Метою дослідження </w:t>
      </w:r>
      <w:r w:rsidRPr="00E220B0">
        <w:rPr>
          <w:rFonts w:eastAsia="Calibri"/>
          <w:sz w:val="28"/>
          <w:szCs w:val="28"/>
          <w:lang w:val="uk-UA" w:eastAsia="en-US"/>
        </w:rPr>
        <w:t>є з’ясування концептуальних засад і проблем охорони прав інтелектуальної власності у цифровому середовищі</w:t>
      </w:r>
      <w:r w:rsidRPr="00E220B0">
        <w:rPr>
          <w:rFonts w:eastAsia="Calibri"/>
          <w:b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та розробка рекомендацій з удосконалення механізмів охорони прав інтелектуальної власності у зазначеній сфері. 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 xml:space="preserve">Завдання дослідження. </w:t>
      </w:r>
      <w:r w:rsidRPr="00E220B0">
        <w:rPr>
          <w:rFonts w:eastAsia="Calibri"/>
          <w:sz w:val="28"/>
          <w:szCs w:val="28"/>
          <w:lang w:val="uk-UA" w:eastAsia="en-US"/>
        </w:rPr>
        <w:t>Для досягнення</w:t>
      </w:r>
      <w:r w:rsidRPr="00E220B0">
        <w:rPr>
          <w:rFonts w:eastAsia="Calibri"/>
          <w:b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мети дослідження автор ставить такі завдання:  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sz w:val="28"/>
          <w:szCs w:val="28"/>
          <w:lang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визначити зміст та обсяг категорії "охорона прав" у юридичній науці та її співвідношення із суміжними категоріями;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sz w:val="28"/>
          <w:szCs w:val="28"/>
          <w:lang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дослідити доктринальні основи охорони прав інтелектуальної власності у цифровому середовищі;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sz w:val="28"/>
          <w:szCs w:val="28"/>
          <w:lang w:val="uk-UA" w:eastAsia="en-US"/>
        </w:rPr>
      </w:pPr>
      <w:r w:rsidRPr="00E220B0">
        <w:rPr>
          <w:sz w:val="28"/>
          <w:szCs w:val="28"/>
          <w:lang w:eastAsia="en-US"/>
        </w:rPr>
        <w:t>–</w:t>
      </w:r>
      <w:r w:rsidRPr="00E220B0">
        <w:rPr>
          <w:sz w:val="28"/>
          <w:szCs w:val="28"/>
          <w:lang w:val="uk-UA" w:eastAsia="en-US"/>
        </w:rPr>
        <w:t xml:space="preserve"> визначити поняття, юридичну природу та види об</w:t>
      </w:r>
      <w:r w:rsidRPr="00E220B0">
        <w:rPr>
          <w:sz w:val="28"/>
          <w:szCs w:val="28"/>
          <w:lang w:eastAsia="en-US"/>
        </w:rPr>
        <w:t>’</w:t>
      </w:r>
      <w:r w:rsidRPr="00E220B0">
        <w:rPr>
          <w:sz w:val="28"/>
          <w:szCs w:val="28"/>
          <w:lang w:val="uk-UA" w:eastAsia="en-US"/>
        </w:rPr>
        <w:t>єктів інтелектуальної власності у цифровому середовищі;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sz w:val="28"/>
          <w:szCs w:val="28"/>
          <w:lang w:val="uk-UA" w:eastAsia="en-US"/>
        </w:rPr>
      </w:pPr>
      <w:r w:rsidRPr="00E220B0">
        <w:rPr>
          <w:sz w:val="28"/>
          <w:szCs w:val="28"/>
          <w:lang w:eastAsia="en-US"/>
        </w:rPr>
        <w:t>–</w:t>
      </w:r>
      <w:r w:rsidRPr="00E220B0">
        <w:rPr>
          <w:sz w:val="28"/>
          <w:szCs w:val="28"/>
          <w:lang w:val="uk-UA" w:eastAsia="en-US"/>
        </w:rPr>
        <w:t xml:space="preserve">   з</w:t>
      </w:r>
      <w:r w:rsidRPr="00E220B0">
        <w:rPr>
          <w:sz w:val="28"/>
          <w:szCs w:val="28"/>
          <w:lang w:eastAsia="en-US"/>
        </w:rPr>
        <w:t>’</w:t>
      </w:r>
      <w:r w:rsidRPr="00E220B0">
        <w:rPr>
          <w:sz w:val="28"/>
          <w:szCs w:val="28"/>
          <w:lang w:val="uk-UA" w:eastAsia="en-US"/>
        </w:rPr>
        <w:t>ясувати проблеми реалізації прав на окремі об</w:t>
      </w:r>
      <w:r w:rsidRPr="00E220B0">
        <w:rPr>
          <w:sz w:val="28"/>
          <w:szCs w:val="28"/>
          <w:lang w:eastAsia="en-US"/>
        </w:rPr>
        <w:t>’</w:t>
      </w:r>
      <w:r w:rsidRPr="00E220B0">
        <w:rPr>
          <w:sz w:val="28"/>
          <w:szCs w:val="28"/>
          <w:lang w:val="uk-UA" w:eastAsia="en-US"/>
        </w:rPr>
        <w:t>єкти інтелектуальної власності у мережі Інтернет та запропонувати шляхи їх вирішення;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sz w:val="28"/>
          <w:szCs w:val="28"/>
          <w:lang w:eastAsia="en-US"/>
        </w:rPr>
        <w:t>–</w:t>
      </w:r>
      <w:r w:rsidRPr="00E220B0">
        <w:rPr>
          <w:sz w:val="28"/>
          <w:szCs w:val="28"/>
          <w:lang w:val="uk-UA" w:eastAsia="en-US"/>
        </w:rPr>
        <w:t xml:space="preserve">  з</w:t>
      </w:r>
      <w:r w:rsidRPr="00E220B0">
        <w:rPr>
          <w:sz w:val="28"/>
          <w:szCs w:val="28"/>
          <w:lang w:eastAsia="en-US"/>
        </w:rPr>
        <w:t>’</w:t>
      </w:r>
      <w:r w:rsidRPr="00E220B0">
        <w:rPr>
          <w:sz w:val="28"/>
          <w:szCs w:val="28"/>
          <w:lang w:val="uk-UA" w:eastAsia="en-US"/>
        </w:rPr>
        <w:t>ясувати проблеми реалізації авторського права у мережах, що створені для обміну файлами, та запропонувати шляхи їх вирішення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 xml:space="preserve">Об’єктом дослідження </w:t>
      </w:r>
      <w:r w:rsidRPr="00E220B0">
        <w:rPr>
          <w:rFonts w:eastAsia="Calibri"/>
          <w:sz w:val="28"/>
          <w:szCs w:val="28"/>
          <w:lang w:val="uk-UA" w:eastAsia="en-US"/>
        </w:rPr>
        <w:t xml:space="preserve">є суспільні відносини, які складаються у зв’язку з виникненням, реалізацією та захистом  прав інтелектуальної власності у цифровому середовищі.  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 xml:space="preserve">Предметом дослідження </w:t>
      </w:r>
      <w:r w:rsidRPr="00E220B0">
        <w:rPr>
          <w:rFonts w:eastAsia="Calibri"/>
          <w:sz w:val="28"/>
          <w:szCs w:val="28"/>
          <w:lang w:val="uk-UA" w:eastAsia="en-US"/>
        </w:rPr>
        <w:t>є концептуальні засади та проблеми охорони прав інтелектуальної власності у цифровому середовищі.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t xml:space="preserve">Методи дослідження. </w:t>
      </w:r>
      <w:r w:rsidRPr="00E220B0">
        <w:rPr>
          <w:rFonts w:eastAsia="Calibri"/>
          <w:sz w:val="28"/>
          <w:szCs w:val="28"/>
          <w:lang w:val="uk-UA" w:eastAsia="en-US"/>
        </w:rPr>
        <w:t>Філософсько-світоглядною основою дослідження є матеріалістична діалектика.</w:t>
      </w:r>
      <w:r w:rsidRPr="00E220B0">
        <w:rPr>
          <w:rFonts w:eastAsia="Calibri"/>
          <w:b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>У процесі роботи використовувалися формально-логічний, системно-функціональний, порівняльно-правовий та історичний методи дослідження.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Формально-логічний метод був використаний під час аналізу норм нормативно-правових актів у сфері права інтелектуальної власності України, країн Європи та США. За допомогою системно-функціонального методу автором було досліджено існуючі механізми охорони авторських прав на об’єкти, що існують в цифровому середовищі. Порівняльно-правовий метод дозволив провести порівняння норм міжнародних правових документів Всесвітньої організації інтелектуальної власності (ВОІВ), ЄС та США у сфері охорони авторського права в цифровому середовищі та мережі Інтернет. Історичний метод дозволив виявити етапи розвитку цифрового середовища та з’ясувати особливості реалізації та охорони авторських прав у ньому.</w:t>
      </w:r>
    </w:p>
    <w:p w:rsidR="00E220B0" w:rsidRPr="00E220B0" w:rsidRDefault="00E220B0" w:rsidP="00E220B0">
      <w:pPr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ab/>
        <w:t>Загальна направленість дослідження дала можливість обґрунтувати наступні теоретичні положення, висновки і пропозиції: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Мультимедійний твір являє собою інтерактивний твір, виражений у цифровій формі, що є поєднанням різних видів творів в одному, створений за допомогою комп’ютерних технологій, відтворений за допомогою комп’ютера або інших аналогічних технічних засобів. </w:t>
      </w:r>
      <w:r w:rsidRPr="00E220B0">
        <w:rPr>
          <w:rFonts w:eastAsia="Calibri"/>
          <w:sz w:val="28"/>
          <w:szCs w:val="28"/>
          <w:lang w:eastAsia="en-US"/>
        </w:rPr>
        <w:t>Пропонується встановлення правового режиму для мультимедійного твору та закріплення його у переліку охоронюваних творів у ст. 8 Закону України «Про авторське право та суміжні права».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Веб-сайт можна вважати комплексним об’єктом авторського права, що містить у собі технічний елемент та інформаційне наповнення, і підлягає правовій охороні згідно з діючим законодавством. Пропонується внесення змін до ст. 420 ЦК України, в якій слід зазначити, що до об’єктів права інтелектуальної власності, зокрема, належать веб-сайти. 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За обсягом творів, які передаються Інтернетом, фотографії займають друге місце після літературних творів, та, відповідно, і за кількістю порушень авторських прав фотографів. </w:t>
      </w:r>
      <w:r w:rsidRPr="00E220B0">
        <w:rPr>
          <w:rFonts w:eastAsia="Calibri"/>
          <w:sz w:val="28"/>
          <w:szCs w:val="28"/>
          <w:lang w:eastAsia="en-US"/>
        </w:rPr>
        <w:t>За своєю природою фотографічні твори є нерозривно пов’язані з приватністю особистого життя фізичної особи, тому актуальним є питання охорони зображень в мережі Інтернет. В</w:t>
      </w:r>
      <w:r w:rsidRPr="00E220B0">
        <w:rPr>
          <w:rFonts w:eastAsia="Calibri"/>
          <w:sz w:val="28"/>
          <w:szCs w:val="28"/>
          <w:lang w:val="uk-UA" w:eastAsia="en-US"/>
        </w:rPr>
        <w:t>важаємо за не</w:t>
      </w:r>
      <w:r w:rsidRPr="00E220B0">
        <w:rPr>
          <w:rFonts w:eastAsia="Calibri"/>
          <w:sz w:val="28"/>
          <w:szCs w:val="28"/>
          <w:lang w:eastAsia="en-US"/>
        </w:rPr>
        <w:t>обхіднє створення та запровадження меж використання фотографічних зображень в мережі Інтернет, які були зроблені без отримання згоди особи, але в межах існуючого законодавства.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eastAsia="en-US"/>
        </w:rPr>
        <w:t>Поява мереж</w:t>
      </w:r>
      <w:r w:rsidRPr="00E220B0">
        <w:rPr>
          <w:rFonts w:eastAsia="Calibri"/>
          <w:sz w:val="28"/>
          <w:szCs w:val="28"/>
          <w:lang w:val="uk-UA" w:eastAsia="en-US"/>
        </w:rPr>
        <w:t>, що</w:t>
      </w:r>
      <w:r w:rsidRPr="00E220B0">
        <w:rPr>
          <w:rFonts w:eastAsia="Calibri"/>
          <w:sz w:val="28"/>
          <w:szCs w:val="28"/>
          <w:lang w:eastAsia="en-US"/>
        </w:rPr>
        <w:t xml:space="preserve"> забезпечується протоколами «Peer to Peer» (P2P) зруйнувала існуючі доктрини субсидіарної відповідальності та спонукало до створення нової доктрини, зосередженої на поведінці провайдера, а не функціонуванні самої мережі. Однак, провайдери не мають ідентифікаційної інформації щодо правопорушників, тому існуючі механізми захисту авторських прав стають неефективними. Пропонується запозичення міжнародного досвіду державного регулювання відносин, що пов’язані з реалізацією авторських та суміжних прав в мережах, що створені для обміну файлами, та мережі Інтернет, а також вдосконалення національного законодавства задля забезпечення ефективної охорони прав авторів.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eastAsia="en-US"/>
        </w:rPr>
        <w:t>Структура і обсяг маг</w:t>
      </w:r>
      <w:r w:rsidRPr="00E220B0">
        <w:rPr>
          <w:rFonts w:eastAsia="Calibri"/>
          <w:sz w:val="28"/>
          <w:szCs w:val="28"/>
          <w:lang w:val="uk-UA" w:eastAsia="en-US"/>
        </w:rPr>
        <w:t>істерської роботи зумовлені метою та завданням дослідження. Робота складається зі вступу, троьх розділів, які містять дев’ять підрозділів, списку використаних джерел.</w:t>
      </w:r>
    </w:p>
    <w:p w:rsidR="00E220B0" w:rsidRPr="00E220B0" w:rsidRDefault="00E220B0" w:rsidP="00E220B0">
      <w:pPr>
        <w:spacing w:after="200" w:line="276" w:lineRule="auto"/>
        <w:rPr>
          <w:rFonts w:eastAsia="Calibri"/>
          <w:b/>
          <w:sz w:val="28"/>
          <w:szCs w:val="28"/>
          <w:lang w:val="uk-UA" w:eastAsia="en-US"/>
        </w:rPr>
      </w:pPr>
      <w:r w:rsidRPr="00E220B0">
        <w:rPr>
          <w:rFonts w:eastAsia="Calibri"/>
          <w:b/>
          <w:sz w:val="28"/>
          <w:szCs w:val="28"/>
          <w:lang w:val="uk-UA" w:eastAsia="en-US"/>
        </w:rPr>
        <w:br w:type="page"/>
      </w:r>
    </w:p>
    <w:p w:rsidR="00E220B0" w:rsidRPr="00E220B0" w:rsidRDefault="00E220B0" w:rsidP="00E220B0">
      <w:pPr>
        <w:spacing w:line="360" w:lineRule="auto"/>
        <w:jc w:val="center"/>
        <w:rPr>
          <w:rFonts w:eastAsia="Calibri"/>
          <w:b/>
          <w:bCs/>
          <w:iCs/>
          <w:sz w:val="28"/>
          <w:szCs w:val="28"/>
          <w:lang w:val="uk-UA" w:eastAsia="en-US"/>
        </w:rPr>
      </w:pPr>
      <w:bookmarkStart w:id="0" w:name="_GoBack"/>
      <w:bookmarkEnd w:id="0"/>
      <w:r w:rsidRPr="00E220B0">
        <w:rPr>
          <w:rFonts w:eastAsia="Calibri"/>
          <w:b/>
          <w:bCs/>
          <w:iCs/>
          <w:sz w:val="28"/>
          <w:szCs w:val="28"/>
          <w:lang w:val="uk-UA" w:eastAsia="en-US"/>
        </w:rPr>
        <w:t>ВИСНОВКИ</w:t>
      </w:r>
    </w:p>
    <w:p w:rsidR="00E220B0" w:rsidRPr="00E220B0" w:rsidRDefault="00E220B0" w:rsidP="00E220B0">
      <w:pPr>
        <w:spacing w:line="360" w:lineRule="auto"/>
        <w:jc w:val="center"/>
        <w:rPr>
          <w:rFonts w:eastAsia="Calibri"/>
          <w:b/>
          <w:bCs/>
          <w:iCs/>
          <w:sz w:val="28"/>
          <w:szCs w:val="28"/>
          <w:lang w:val="uk-UA" w:eastAsia="en-US"/>
        </w:rPr>
      </w:pPr>
    </w:p>
    <w:p w:rsidR="00E220B0" w:rsidRPr="00E220B0" w:rsidRDefault="00E220B0" w:rsidP="00E220B0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E220B0">
        <w:rPr>
          <w:bCs/>
          <w:sz w:val="28"/>
          <w:szCs w:val="28"/>
          <w:lang w:val="uk-UA"/>
        </w:rPr>
        <w:t>Результати, отримані в ході дослідження концептуальних засад та проблем охорони прав інтелектуальної власності у цифровому середовищі, дозволяють зробити наступні висновки.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bCs/>
          <w:sz w:val="28"/>
          <w:szCs w:val="28"/>
          <w:lang w:val="uk-UA"/>
        </w:rPr>
      </w:pPr>
      <w:r w:rsidRPr="00E220B0">
        <w:rPr>
          <w:rFonts w:eastAsia="Calibri"/>
          <w:bCs/>
          <w:iCs/>
          <w:sz w:val="28"/>
          <w:szCs w:val="28"/>
          <w:lang w:val="uk-UA" w:eastAsia="en-US"/>
        </w:rPr>
        <w:t xml:space="preserve">1. </w:t>
      </w:r>
      <w:r w:rsidRPr="00E220B0">
        <w:rPr>
          <w:bCs/>
          <w:sz w:val="28"/>
          <w:szCs w:val="28"/>
          <w:lang w:val="uk-UA"/>
        </w:rPr>
        <w:t>Охорона прав інтелектуальної власності являє собою систему норм, яка спрямована на забезпечення суспільних інтересів щодо нормальної реалізації авторських прав їх суб’єктами, а також на відновлення порушених, не визнаних або оспорюваних авторських прав.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Cs/>
          <w:iCs/>
          <w:sz w:val="28"/>
          <w:szCs w:val="28"/>
          <w:lang w:val="uk-UA" w:eastAsia="en-US"/>
        </w:rPr>
        <w:t xml:space="preserve">2. </w:t>
      </w:r>
      <w:r w:rsidRPr="00E220B0">
        <w:rPr>
          <w:rFonts w:eastAsia="Calibri"/>
          <w:sz w:val="28"/>
          <w:szCs w:val="28"/>
          <w:lang w:val="uk-UA" w:eastAsia="en-US"/>
        </w:rPr>
        <w:t xml:space="preserve">Правова охорона являє собою правову категорію, яка нерозривно пов’язана з правовим захистом. Правова охорона та правовий захист - це різні категорії, які не співпадають за своїм змістом. Цивільні права охороняються постійно, за винятком </w:t>
      </w:r>
      <w:r w:rsidRPr="00E220B0">
        <w:rPr>
          <w:rFonts w:eastAsia="Calibri"/>
          <w:snapToGrid w:val="0"/>
          <w:sz w:val="28"/>
          <w:szCs w:val="28"/>
          <w:lang w:val="uk-UA" w:eastAsia="en-US"/>
        </w:rPr>
        <w:t>випадків, коли вони здійснюються в суперечності з призначенням цих прав</w:t>
      </w:r>
      <w:r w:rsidRPr="00E220B0">
        <w:rPr>
          <w:rFonts w:eastAsia="Calibri"/>
          <w:sz w:val="28"/>
          <w:szCs w:val="28"/>
          <w:lang w:val="uk-UA" w:eastAsia="en-US"/>
        </w:rPr>
        <w:t>. На відміну від охорони, захист прав має місце лише у випадках порушення цих прав. Захист є моментом охорони, одним з її форм, а охорона - родовим поняттям щодо захисту.</w:t>
      </w:r>
    </w:p>
    <w:p w:rsidR="00E220B0" w:rsidRPr="00E220B0" w:rsidRDefault="00E220B0" w:rsidP="00E220B0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Cs/>
          <w:iCs/>
          <w:sz w:val="28"/>
          <w:szCs w:val="28"/>
          <w:lang w:val="uk-UA" w:eastAsia="en-US"/>
        </w:rPr>
        <w:t xml:space="preserve">3. В англо-саксонський та континентальній системах права існують концептуальні відмінності </w:t>
      </w:r>
      <w:r w:rsidRPr="00E220B0">
        <w:rPr>
          <w:rFonts w:eastAsia="Calibri"/>
          <w:sz w:val="28"/>
          <w:szCs w:val="28"/>
          <w:lang w:val="uk-UA" w:eastAsia="en-US"/>
        </w:rPr>
        <w:t>щодо охорони об’єктів права інтелектуальної власностію В англо-саксонської системи права розглядають авторське право фактично як форму власності, яка може бути створена автором фізичною або юридичною особою і яка, після створення, може використовуватися комерційним способом так само, як будь-яка інша форма власності, в країнах континентальної системи права</w:t>
      </w:r>
      <w:r w:rsidRPr="00E220B0">
        <w:rPr>
          <w:rFonts w:eastAsia="Calibri"/>
          <w:sz w:val="28"/>
          <w:szCs w:val="28"/>
          <w:lang w:val="uk-UA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>авторське право розглядається як таке, що має риси «власності», закон охороняє майновий зміст цієї власності, але, має місце додатковий вимір прав автора.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Cs/>
          <w:iCs/>
          <w:sz w:val="28"/>
          <w:szCs w:val="28"/>
          <w:lang w:val="uk-UA" w:eastAsia="en-US"/>
        </w:rPr>
        <w:t xml:space="preserve">4. </w:t>
      </w:r>
      <w:r w:rsidRPr="00E220B0">
        <w:rPr>
          <w:rFonts w:eastAsia="Calibri"/>
          <w:sz w:val="28"/>
          <w:szCs w:val="28"/>
          <w:lang w:val="uk-UA" w:eastAsia="en-US"/>
        </w:rPr>
        <w:t xml:space="preserve">У сучасній цивілістичній український науці домінують дві основні концепції: інтелектуальних (виключних) прав і пропрієтарний підхід. Так, одні науковці розглядають права на результати інтелектуальної діяльності як право власності, інші ж вважають, що термін «інтелектуальна власність» є логічною абстракцією стосовно сукупності виключних прав на результати інтелектуальної, творчої діяльності, а також прирівняних до них засобів індивідуалізації юридичних осіб, продукції, робіт та послуг. </w:t>
      </w:r>
      <w:r w:rsidRPr="00E220B0">
        <w:rPr>
          <w:rFonts w:eastAsia="Calibri"/>
          <w:sz w:val="28"/>
          <w:szCs w:val="28"/>
          <w:lang w:eastAsia="en-US"/>
        </w:rPr>
        <w:t>На нашу думку, правовий режим власності, який традиційно пов’язаний з м</w:t>
      </w:r>
      <w:r w:rsidRPr="00E220B0">
        <w:rPr>
          <w:rFonts w:eastAsia="Calibri"/>
          <w:sz w:val="28"/>
          <w:szCs w:val="28"/>
          <w:lang w:val="uk-UA" w:eastAsia="en-US"/>
        </w:rPr>
        <w:t>атеріальними</w:t>
      </w:r>
      <w:r w:rsidRPr="00E220B0">
        <w:rPr>
          <w:rFonts w:eastAsia="Calibri"/>
          <w:sz w:val="28"/>
          <w:szCs w:val="28"/>
          <w:lang w:eastAsia="en-US"/>
        </w:rPr>
        <w:t xml:space="preserve"> об’єктами і включає правомочність володіння, користування та розпорядження цими об’єктами, не можна застосовувати до нематеріальних результатів інтелектуальної діяльності. Право інтелектуальної власності є правом особливого роду, воно відрізняється від класичного права власності.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bCs/>
          <w:iCs/>
          <w:sz w:val="28"/>
          <w:szCs w:val="28"/>
          <w:lang w:val="uk-UA" w:eastAsia="en-US"/>
        </w:rPr>
        <w:t xml:space="preserve">5. </w:t>
      </w:r>
      <w:r w:rsidRPr="00E220B0">
        <w:rPr>
          <w:rFonts w:eastAsia="Calibri"/>
          <w:sz w:val="28"/>
          <w:szCs w:val="28"/>
          <w:lang w:val="uk-UA"/>
        </w:rPr>
        <w:t xml:space="preserve">Чинне законодавство не визначає </w:t>
      </w:r>
      <w:r w:rsidRPr="00E220B0">
        <w:rPr>
          <w:rFonts w:eastAsia="Calibri"/>
          <w:sz w:val="28"/>
          <w:szCs w:val="28"/>
        </w:rPr>
        <w:t>поняття «цифрове середовище», однак в науковій літературі вказують, що це словосполучення не тільки ввійшло у звичайну мову, а починає використовуватися і в юридичній лексиці. Цифрове середовище відображає як цифрову форму об’єкта інтелектуальної власності (на противагу традиційній «аналоговій», зокрема письмовій, формі), так і надає новий зміст правам інтелектуальної власності</w:t>
      </w:r>
      <w:r w:rsidRPr="00E220B0">
        <w:rPr>
          <w:rFonts w:eastAsia="Calibri"/>
          <w:sz w:val="28"/>
          <w:szCs w:val="28"/>
          <w:lang w:val="uk-UA"/>
        </w:rPr>
        <w:t>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Cs/>
          <w:iCs/>
          <w:sz w:val="28"/>
          <w:szCs w:val="28"/>
          <w:lang w:val="uk-UA" w:eastAsia="en-US"/>
        </w:rPr>
        <w:t xml:space="preserve">6. </w:t>
      </w:r>
      <w:r w:rsidRPr="00E220B0">
        <w:rPr>
          <w:rFonts w:eastAsia="Calibri"/>
          <w:sz w:val="28"/>
          <w:szCs w:val="28"/>
          <w:lang w:val="uk-UA" w:eastAsia="en-US"/>
        </w:rPr>
        <w:t>Основним об’єктом цифрового середовища є інформація. У загально цивілістичному розумінні інформація виступає як особливий об’єкт договірних відносин, пов’язаних з її пошуком, добором, збереженням, переробкою, поширенням та використанням у різних сферах людської діяльності.</w:t>
      </w:r>
    </w:p>
    <w:p w:rsidR="00E220B0" w:rsidRPr="00E220B0" w:rsidRDefault="00E220B0" w:rsidP="00E220B0">
      <w:pPr>
        <w:autoSpaceDE w:val="0"/>
        <w:autoSpaceDN w:val="0"/>
        <w:adjustRightInd w:val="0"/>
        <w:spacing w:line="360" w:lineRule="auto"/>
        <w:jc w:val="both"/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</w:pPr>
      <w:r w:rsidRPr="00E220B0">
        <w:rPr>
          <w:rFonts w:eastAsia="Calibri"/>
          <w:bCs/>
          <w:iCs/>
          <w:sz w:val="28"/>
          <w:szCs w:val="28"/>
          <w:lang w:val="uk-UA" w:eastAsia="en-US"/>
        </w:rPr>
        <w:tab/>
        <w:t xml:space="preserve">7. </w:t>
      </w:r>
      <w:r w:rsidRPr="00E220B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Твір, втілений в ціфровій формі має свої особливості, так, він може бути сприйнятий лише за допомогою комп’ютера або іншого технічного пристрою, здатного зчитувати і сприймати бінарний код через технічне оціфрування та залишається результатом інтелектуальної, творчої діяльності і підпадає під правову охорону.</w:t>
      </w:r>
    </w:p>
    <w:p w:rsidR="00E220B0" w:rsidRPr="00E220B0" w:rsidRDefault="00E220B0" w:rsidP="00E220B0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bCs/>
          <w:iCs/>
          <w:sz w:val="28"/>
          <w:szCs w:val="28"/>
          <w:lang w:val="uk-UA" w:eastAsia="en-US"/>
        </w:rPr>
        <w:t xml:space="preserve">8. </w:t>
      </w:r>
      <w:r w:rsidRPr="00E220B0">
        <w:rPr>
          <w:rFonts w:eastAsia="Calibri"/>
          <w:sz w:val="28"/>
          <w:szCs w:val="28"/>
          <w:lang w:val="uk-UA" w:eastAsia="en-US"/>
        </w:rPr>
        <w:t xml:space="preserve">Мультимедійний твір - інтерактивний твір, виражений у цифровій формі, що є поєднанням різних видів творів в одному, створений за допомогою комп’ютерних технологій, відтворений за допомогою комп’ютера або інших аналогічних технічних засобів. </w:t>
      </w:r>
      <w:r w:rsidRPr="00E220B0">
        <w:rPr>
          <w:rFonts w:eastAsia="Calibri"/>
          <w:sz w:val="28"/>
          <w:szCs w:val="28"/>
          <w:lang w:eastAsia="en-US"/>
        </w:rPr>
        <w:t>Пропонується встановлення правового режиму для мультимедійного твору та закріплення його у переліку охоронюваних творів у ст. 8 Закону України «Про авторське право та суміжні права».</w:t>
      </w:r>
    </w:p>
    <w:p w:rsidR="00E220B0" w:rsidRPr="00E220B0" w:rsidRDefault="00E220B0" w:rsidP="00E220B0">
      <w:pPr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9. Веб-сайт можна вважати комплексним об’єктом авторського права, що містить у собі технічний елемент та інформаційне наповнення, і підлягає правовій охороні згідно з діючим законодавством. </w:t>
      </w:r>
      <w:r w:rsidRPr="00E220B0">
        <w:rPr>
          <w:rFonts w:eastAsia="Calibri"/>
          <w:sz w:val="28"/>
          <w:szCs w:val="28"/>
          <w:lang w:eastAsia="en-US"/>
        </w:rPr>
        <w:t xml:space="preserve">Пропонується внесення змін до </w:t>
      </w:r>
      <w:r w:rsidRPr="00E220B0">
        <w:rPr>
          <w:rFonts w:eastAsia="Calibri"/>
          <w:sz w:val="28"/>
          <w:szCs w:val="28"/>
          <w:lang w:val="uk-UA" w:eastAsia="en-US"/>
        </w:rPr>
        <w:t xml:space="preserve">ст. 420 </w:t>
      </w:r>
      <w:r w:rsidRPr="00E220B0">
        <w:rPr>
          <w:rFonts w:eastAsia="Calibri"/>
          <w:sz w:val="28"/>
          <w:szCs w:val="28"/>
          <w:lang w:eastAsia="en-US"/>
        </w:rPr>
        <w:t>ЦК України, в якій слід зазначити, що до об’єктів права інтелектуальної власності, зокрема, належать веб-сайти</w:t>
      </w:r>
      <w:r w:rsidRPr="00E220B0">
        <w:rPr>
          <w:rFonts w:eastAsia="Calibri"/>
          <w:sz w:val="28"/>
          <w:szCs w:val="28"/>
          <w:lang w:val="uk-UA" w:eastAsia="en-US"/>
        </w:rPr>
        <w:t>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</w:p>
    <w:p w:rsidR="00E220B0" w:rsidRPr="00E220B0" w:rsidRDefault="00E220B0" w:rsidP="00E220B0">
      <w:pPr>
        <w:spacing w:line="360" w:lineRule="auto"/>
        <w:ind w:firstLine="567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10. За обсягом творів, які передаються Інтернетом, фотографії займають друге місце після літературних творів, та, відповідно, і за кількістю порушень авторських прав фотографів. </w:t>
      </w:r>
      <w:r w:rsidRPr="00E220B0">
        <w:rPr>
          <w:rFonts w:eastAsia="Calibri"/>
          <w:sz w:val="28"/>
          <w:szCs w:val="28"/>
          <w:lang w:eastAsia="en-US"/>
        </w:rPr>
        <w:t>За своєю природою фотографічні твори є нерозривно пов’язані з приватністю особистого життя фізичної особи, тому актуальним є питання охорони зображень в мережі Інтернет. В</w:t>
      </w:r>
      <w:r w:rsidRPr="00E220B0">
        <w:rPr>
          <w:rFonts w:eastAsia="Calibri"/>
          <w:sz w:val="28"/>
          <w:szCs w:val="28"/>
          <w:lang w:val="uk-UA" w:eastAsia="en-US"/>
        </w:rPr>
        <w:t>важаємо за не</w:t>
      </w:r>
      <w:r w:rsidRPr="00E220B0">
        <w:rPr>
          <w:rFonts w:eastAsia="Calibri"/>
          <w:sz w:val="28"/>
          <w:szCs w:val="28"/>
          <w:lang w:eastAsia="en-US"/>
        </w:rPr>
        <w:t>обхіднє створення та запровадження меж використання фотографічних зображень в мережі Інтернет, які були зроблені без отримання згоди особи, але в межах існуючого законодавства.</w:t>
      </w:r>
    </w:p>
    <w:p w:rsidR="00E220B0" w:rsidRPr="00E220B0" w:rsidRDefault="00E220B0" w:rsidP="00E220B0">
      <w:pPr>
        <w:spacing w:line="360" w:lineRule="auto"/>
        <w:ind w:firstLine="567"/>
        <w:jc w:val="both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bCs/>
          <w:iCs/>
          <w:sz w:val="28"/>
          <w:szCs w:val="28"/>
          <w:lang w:val="uk-UA" w:eastAsia="en-US"/>
        </w:rPr>
        <w:t xml:space="preserve">11. </w:t>
      </w:r>
      <w:r w:rsidRPr="00E220B0">
        <w:rPr>
          <w:rFonts w:eastAsia="Calibri"/>
          <w:sz w:val="28"/>
          <w:szCs w:val="28"/>
          <w:lang w:eastAsia="en-US"/>
        </w:rPr>
        <w:t>Поява мереж</w:t>
      </w:r>
      <w:r w:rsidRPr="00E220B0">
        <w:rPr>
          <w:rFonts w:eastAsia="Calibri"/>
          <w:sz w:val="28"/>
          <w:szCs w:val="28"/>
          <w:lang w:val="uk-UA" w:eastAsia="en-US"/>
        </w:rPr>
        <w:t>, що</w:t>
      </w:r>
      <w:r w:rsidRPr="00E220B0">
        <w:rPr>
          <w:rFonts w:eastAsia="Calibri"/>
          <w:sz w:val="28"/>
          <w:szCs w:val="28"/>
          <w:lang w:eastAsia="en-US"/>
        </w:rPr>
        <w:t xml:space="preserve"> забезпечується протоколами «Peer to Peer» (P2P) зруйнувала існуючі доктрини субсидіарної відповідальності та спонукало до створення нової доктрини, зосередженої на поведінці провайдера, а не функціонуванні самої мережі. Однак, провайдери не мають ідентифікаційної інформації щодо правопорушників, тому існуючі механізми захисту авторських прав стають неефективними. Пропонується запозичення міжнародного досвіду державного регулювання відносин, що пов’язані з реалізацією авторських та суміжних прав в мережах, що створені для обміну файлами, та мережі Інтернет, а також вдосконалення національного законодавства задля забезпечення ефективної охорони прав авторів.</w:t>
      </w:r>
    </w:p>
    <w:p w:rsidR="00E220B0" w:rsidRPr="00E220B0" w:rsidRDefault="00E220B0" w:rsidP="00E220B0">
      <w:pPr>
        <w:spacing w:line="360" w:lineRule="auto"/>
        <w:rPr>
          <w:rFonts w:eastAsia="Calibri"/>
          <w:bCs/>
          <w:iCs/>
          <w:sz w:val="28"/>
          <w:szCs w:val="28"/>
          <w:lang w:eastAsia="en-US"/>
        </w:rPr>
      </w:pPr>
    </w:p>
    <w:p w:rsidR="00E220B0" w:rsidRPr="00E220B0" w:rsidRDefault="00E220B0" w:rsidP="00E220B0">
      <w:pPr>
        <w:spacing w:line="360" w:lineRule="auto"/>
        <w:rPr>
          <w:rFonts w:eastAsia="Calibri"/>
          <w:bCs/>
          <w:iCs/>
          <w:sz w:val="28"/>
          <w:szCs w:val="28"/>
          <w:lang w:val="uk-UA" w:eastAsia="en-US"/>
        </w:rPr>
      </w:pPr>
    </w:p>
    <w:p w:rsidR="00E220B0" w:rsidRPr="00E220B0" w:rsidRDefault="00E220B0" w:rsidP="00E220B0">
      <w:pPr>
        <w:spacing w:line="360" w:lineRule="auto"/>
        <w:rPr>
          <w:rFonts w:eastAsia="Calibri"/>
          <w:bCs/>
          <w:iCs/>
          <w:sz w:val="28"/>
          <w:szCs w:val="28"/>
          <w:lang w:eastAsia="en-US"/>
        </w:rPr>
      </w:pPr>
    </w:p>
    <w:p w:rsidR="00E220B0" w:rsidRPr="00E220B0" w:rsidRDefault="00E220B0" w:rsidP="00E220B0">
      <w:pPr>
        <w:spacing w:after="200" w:line="276" w:lineRule="auto"/>
        <w:rPr>
          <w:rFonts w:eastAsia="Calibri"/>
          <w:sz w:val="28"/>
          <w:szCs w:val="22"/>
          <w:lang w:eastAsia="en-US"/>
        </w:rPr>
      </w:pPr>
      <w:r w:rsidRPr="00E220B0">
        <w:rPr>
          <w:rFonts w:eastAsia="Calibri"/>
          <w:sz w:val="28"/>
          <w:szCs w:val="22"/>
          <w:lang w:eastAsia="en-US"/>
        </w:rPr>
        <w:br w:type="page"/>
      </w:r>
    </w:p>
    <w:p w:rsidR="00E220B0" w:rsidRPr="00E220B0" w:rsidRDefault="00E220B0" w:rsidP="00E220B0">
      <w:pPr>
        <w:ind w:left="567" w:hanging="567"/>
        <w:jc w:val="center"/>
        <w:rPr>
          <w:rFonts w:eastAsia="Calibri"/>
          <w:b/>
          <w:sz w:val="28"/>
          <w:szCs w:val="28"/>
          <w:lang w:val="uk-UA"/>
        </w:rPr>
      </w:pPr>
      <w:r w:rsidRPr="00E220B0">
        <w:rPr>
          <w:rFonts w:eastAsia="Calibri"/>
          <w:b/>
          <w:sz w:val="28"/>
          <w:szCs w:val="28"/>
          <w:lang w:val="uk-UA"/>
        </w:rPr>
        <w:t>СПИСОК ВИКОРИСТАНИХ ДЖЕРЕЛ</w:t>
      </w:r>
    </w:p>
    <w:p w:rsidR="00E220B0" w:rsidRPr="00E220B0" w:rsidRDefault="00E220B0" w:rsidP="00E220B0">
      <w:pPr>
        <w:ind w:left="567" w:hanging="567"/>
        <w:rPr>
          <w:rFonts w:eastAsia="Calibri"/>
          <w:sz w:val="28"/>
          <w:szCs w:val="28"/>
          <w:lang w:eastAsia="en-US"/>
        </w:rPr>
      </w:pP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1.     </w:t>
      </w:r>
      <w:r w:rsidRPr="00E220B0">
        <w:rPr>
          <w:rFonts w:eastAsia="Calibri"/>
          <w:sz w:val="28"/>
          <w:szCs w:val="28"/>
          <w:lang w:eastAsia="en-US"/>
        </w:rPr>
        <w:t>Сульженко Ю. Форми і способи захисту суб’єктивних цивільних прав та законних інтересів / Ю. Сульженко // Право України</w:t>
      </w:r>
      <w:r w:rsidRPr="00E220B0">
        <w:rPr>
          <w:rFonts w:eastAsia="Calibri"/>
          <w:sz w:val="28"/>
          <w:szCs w:val="28"/>
          <w:lang w:val="uk-UA" w:eastAsia="en-US"/>
        </w:rPr>
        <w:t xml:space="preserve">. – </w:t>
      </w:r>
      <w:r w:rsidRPr="00E220B0">
        <w:rPr>
          <w:rFonts w:eastAsia="Calibri"/>
          <w:sz w:val="28"/>
          <w:szCs w:val="28"/>
          <w:lang w:eastAsia="en-US"/>
        </w:rPr>
        <w:t>2005.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>№12.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>С. 27–35.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2.     </w:t>
      </w:r>
      <w:r w:rsidRPr="00E220B0">
        <w:rPr>
          <w:rFonts w:eastAsia="Calibri"/>
          <w:sz w:val="28"/>
          <w:szCs w:val="28"/>
          <w:lang w:val="uk-UA"/>
        </w:rPr>
        <w:t>Конституція України. Прийнята на п’ятій сесії Верховної Ради України 28 червня 1996 р. // Відомості Верховної Ради України. – 1996. – № 30. – Ст. 141.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3.     </w:t>
      </w:r>
      <w:r w:rsidRPr="00E220B0">
        <w:rPr>
          <w:rFonts w:eastAsia="Calibri"/>
          <w:sz w:val="28"/>
          <w:szCs w:val="28"/>
          <w:lang w:val="uk-UA"/>
        </w:rPr>
        <w:t>Цивільний кодекс України. Прийнятий Верховною Радою України 16 січня 2003 р. // Офіційний вісник України. – 2003. – № 11. – Ст. 461.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4.     Закон України «</w:t>
      </w:r>
      <w:r w:rsidRPr="00E220B0">
        <w:rPr>
          <w:rFonts w:eastAsia="Calibri"/>
          <w:sz w:val="28"/>
          <w:szCs w:val="28"/>
          <w:lang w:eastAsia="en-US"/>
        </w:rPr>
        <w:t>Про охорону навколишнього природного середовища</w:t>
      </w:r>
      <w:r w:rsidRPr="00E220B0">
        <w:rPr>
          <w:rFonts w:eastAsia="Calibri"/>
          <w:sz w:val="28"/>
          <w:szCs w:val="28"/>
          <w:lang w:val="uk-UA" w:eastAsia="en-US"/>
        </w:rPr>
        <w:t>» від 25.06.1991 р. // Відомості Верховної Ради України. – 1991. – № 41. – Ст. 546.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5.     Закон України «</w:t>
      </w:r>
      <w:r w:rsidRPr="00E220B0">
        <w:rPr>
          <w:rFonts w:eastAsia="Calibri"/>
          <w:sz w:val="28"/>
          <w:szCs w:val="28"/>
          <w:lang w:eastAsia="en-US"/>
        </w:rPr>
        <w:t>Про охорону прав на знаки для товарів та послуг</w:t>
      </w:r>
      <w:r w:rsidRPr="00E220B0">
        <w:rPr>
          <w:rFonts w:eastAsia="Calibri"/>
          <w:sz w:val="28"/>
          <w:szCs w:val="28"/>
          <w:lang w:val="uk-UA" w:eastAsia="en-US"/>
        </w:rPr>
        <w:t>» від 15.12.1993 р. // Відомості Верховної Ради України. – 1994. – № 7. – Ст. 36.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6.     Закон України «Про охорону праці» від 14.10.1992 р. // Відомості Верховної Ради України. – 1992. – № 49. – Ст. 668.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7.     Закон України «Про обіг векселів в Україні» від 05.04.2001 р. // Відомості Верховної Ради України. – 2001. – № 24. – Ст. 128.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8.     </w:t>
      </w:r>
      <w:r w:rsidRPr="00E220B0">
        <w:rPr>
          <w:rFonts w:eastAsia="Calibri"/>
          <w:sz w:val="28"/>
          <w:szCs w:val="28"/>
          <w:lang w:eastAsia="en-US"/>
        </w:rPr>
        <w:t>Магновський І. И. Гарантії прав і свобод людини та громадянина в праві України (теоретико–правовий аспект) : дис.</w:t>
      </w:r>
      <w:r w:rsidRPr="00E220B0">
        <w:rPr>
          <w:rFonts w:eastAsia="Calibri"/>
          <w:sz w:val="28"/>
          <w:szCs w:val="28"/>
          <w:lang w:val="uk-UA" w:eastAsia="en-US"/>
        </w:rPr>
        <w:t xml:space="preserve"> …</w:t>
      </w:r>
      <w:r w:rsidRPr="00E220B0">
        <w:rPr>
          <w:rFonts w:eastAsia="Calibri"/>
          <w:sz w:val="28"/>
          <w:szCs w:val="28"/>
          <w:lang w:eastAsia="en-US"/>
        </w:rPr>
        <w:t xml:space="preserve"> канд. юрид. наук </w:t>
      </w:r>
      <w:r w:rsidRPr="00E220B0">
        <w:rPr>
          <w:rFonts w:eastAsia="Calibri"/>
          <w:sz w:val="28"/>
          <w:szCs w:val="28"/>
          <w:lang w:val="uk-UA" w:eastAsia="en-US"/>
        </w:rPr>
        <w:t xml:space="preserve">: </w:t>
      </w:r>
      <w:r w:rsidRPr="00E220B0">
        <w:rPr>
          <w:rFonts w:eastAsia="Calibri"/>
          <w:sz w:val="28"/>
          <w:szCs w:val="28"/>
          <w:lang w:eastAsia="en-US"/>
        </w:rPr>
        <w:t>спец. 12.00.01 / І. И. Магновський. – К., 2003. – 196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9.    </w:t>
      </w:r>
      <w:r w:rsidRPr="00E220B0">
        <w:rPr>
          <w:rFonts w:eastAsia="Calibri"/>
          <w:sz w:val="28"/>
          <w:szCs w:val="28"/>
          <w:lang w:eastAsia="en-US"/>
        </w:rPr>
        <w:t xml:space="preserve">Теория права и государства </w:t>
      </w:r>
      <w:r w:rsidRPr="00E220B0">
        <w:rPr>
          <w:rFonts w:eastAsia="Calibri"/>
          <w:sz w:val="28"/>
          <w:szCs w:val="28"/>
          <w:lang w:val="uk-UA" w:eastAsia="en-US"/>
        </w:rPr>
        <w:t>: учебник / Манов Г. Н., Боботов С. В., Варламова Н. В.; отв. ред. Г. Н. Манов. – М. : Бек, 1995. – 324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10.   Закон України «</w:t>
      </w:r>
      <w:r w:rsidRPr="00E220B0">
        <w:rPr>
          <w:rFonts w:eastAsia="Calibri"/>
          <w:sz w:val="28"/>
          <w:szCs w:val="28"/>
          <w:lang w:eastAsia="en-US"/>
        </w:rPr>
        <w:t>Про охорону прав на вина</w:t>
      </w:r>
      <w:r w:rsidRPr="00E220B0">
        <w:rPr>
          <w:rFonts w:eastAsia="Calibri"/>
          <w:sz w:val="28"/>
          <w:szCs w:val="28"/>
          <w:lang w:val="uk-UA" w:eastAsia="en-US"/>
        </w:rPr>
        <w:t>хіди та користі моделі» від 15.12.1993 р. // Відомості Верховної Ради України. – 1994. – № 7. – Ст. 32.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11.   Закон України «</w:t>
      </w:r>
      <w:r w:rsidRPr="00E220B0">
        <w:rPr>
          <w:rFonts w:eastAsia="Calibri"/>
          <w:sz w:val="28"/>
          <w:szCs w:val="28"/>
          <w:lang w:eastAsia="en-US"/>
        </w:rPr>
        <w:t>Про охорону прав на промислові зразки</w:t>
      </w:r>
      <w:r w:rsidRPr="00E220B0">
        <w:rPr>
          <w:rFonts w:eastAsia="Calibri"/>
          <w:sz w:val="28"/>
          <w:szCs w:val="28"/>
          <w:lang w:val="uk-UA" w:eastAsia="en-US"/>
        </w:rPr>
        <w:t>» від 15.12.1993 р. // Відомості Верховної Ради України. – 1994. – № 7. – Ст. 34.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12.   Закон України «</w:t>
      </w:r>
      <w:r w:rsidRPr="00E220B0">
        <w:rPr>
          <w:rFonts w:eastAsia="Calibri"/>
          <w:sz w:val="28"/>
          <w:szCs w:val="28"/>
        </w:rPr>
        <w:t>Про охорону атмосферного повітря</w:t>
      </w:r>
      <w:r w:rsidRPr="00E220B0">
        <w:rPr>
          <w:rFonts w:eastAsia="Calibri"/>
          <w:sz w:val="28"/>
          <w:szCs w:val="28"/>
          <w:lang w:val="uk-UA"/>
        </w:rPr>
        <w:t xml:space="preserve">» від 16.10.1992 р. // </w:t>
      </w:r>
      <w:r w:rsidRPr="00E220B0">
        <w:rPr>
          <w:rFonts w:eastAsia="Calibri"/>
          <w:sz w:val="28"/>
          <w:szCs w:val="28"/>
          <w:lang w:val="uk-UA" w:eastAsia="en-US"/>
        </w:rPr>
        <w:t>Відомості Верховної Ради України. – 1992. – № 58. – Ст. 678.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13.   Закон України «</w:t>
      </w:r>
      <w:r w:rsidRPr="00E220B0">
        <w:rPr>
          <w:rFonts w:eastAsia="Calibri"/>
          <w:sz w:val="28"/>
          <w:szCs w:val="28"/>
          <w:lang w:val="uk-UA"/>
        </w:rPr>
        <w:t xml:space="preserve">Про захист прав споживачів» </w:t>
      </w:r>
      <w:r w:rsidRPr="00E220B0">
        <w:rPr>
          <w:rFonts w:eastAsia="Calibri"/>
          <w:sz w:val="28"/>
          <w:szCs w:val="28"/>
          <w:lang w:val="uk-UA" w:eastAsia="en-US"/>
        </w:rPr>
        <w:t xml:space="preserve">від 01.12.2005 р. // Відомості Верховної Ради України.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2006.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№ 7.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Ст. 84.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14.</w:t>
      </w:r>
      <w:r w:rsidRPr="00E220B0">
        <w:rPr>
          <w:rFonts w:eastAsia="Calibri"/>
          <w:sz w:val="28"/>
          <w:szCs w:val="28"/>
          <w:lang w:val="uk-UA"/>
        </w:rPr>
        <w:t xml:space="preserve">   Закон України «Про захист іноземних інвестицій в Україні» від 10.09.1991 р. // </w:t>
      </w:r>
      <w:r w:rsidRPr="00E220B0">
        <w:rPr>
          <w:rFonts w:eastAsia="Calibri"/>
          <w:sz w:val="28"/>
          <w:szCs w:val="28"/>
          <w:lang w:val="uk-UA" w:eastAsia="en-US"/>
        </w:rPr>
        <w:t xml:space="preserve">Відомості Верховної Ради України.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1991.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№ 46.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Ст. 616.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15.   Закон України «</w:t>
      </w:r>
      <w:r w:rsidRPr="00E220B0">
        <w:rPr>
          <w:rFonts w:eastAsia="Calibri"/>
          <w:sz w:val="28"/>
          <w:szCs w:val="28"/>
          <w:lang w:val="uk-UA"/>
        </w:rPr>
        <w:t xml:space="preserve">Про статус і соціальний захист громадян, які постраждали внаслідок Чорнобильської катастрофи» від 28.02.1991 р. // </w:t>
      </w:r>
      <w:r w:rsidRPr="00E220B0">
        <w:rPr>
          <w:rFonts w:eastAsia="Calibri"/>
          <w:sz w:val="28"/>
          <w:szCs w:val="28"/>
          <w:lang w:val="uk-UA" w:eastAsia="en-US"/>
        </w:rPr>
        <w:t xml:space="preserve">Відомості Верховної Ради України.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1991.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№ 16.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Ст. 200.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 xml:space="preserve">16.   Закон України «Про захист інформації в інформаційно –телекомунікаційних системах» від 05.05.1994 р. // </w:t>
      </w:r>
      <w:r w:rsidRPr="00E220B0">
        <w:rPr>
          <w:rFonts w:eastAsia="Calibri"/>
          <w:sz w:val="28"/>
          <w:szCs w:val="28"/>
          <w:lang w:val="uk-UA" w:eastAsia="en-US"/>
        </w:rPr>
        <w:t xml:space="preserve">Відомості Верховної Ради України.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1994.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№ 31. </w:t>
      </w:r>
      <w:r w:rsidRPr="00E220B0">
        <w:rPr>
          <w:rFonts w:eastAsia="Calibri"/>
          <w:sz w:val="28"/>
          <w:szCs w:val="28"/>
          <w:shd w:val="clear" w:color="auto" w:fill="FFFFFF"/>
          <w:lang w:val="uk-UA" w:eastAsia="en-US"/>
        </w:rPr>
        <w:t>–</w:t>
      </w:r>
      <w:r w:rsidRPr="00E220B0">
        <w:rPr>
          <w:rFonts w:eastAsia="Calibri"/>
          <w:sz w:val="28"/>
          <w:szCs w:val="28"/>
          <w:lang w:val="uk-UA" w:eastAsia="en-US"/>
        </w:rPr>
        <w:t xml:space="preserve"> Ст. 286.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 xml:space="preserve">17.   </w:t>
      </w:r>
      <w:r w:rsidRPr="00E220B0">
        <w:rPr>
          <w:rFonts w:eastAsia="Calibri"/>
          <w:sz w:val="28"/>
          <w:szCs w:val="28"/>
        </w:rPr>
        <w:t>Дзера І.</w:t>
      </w:r>
      <w:r w:rsidRPr="00E220B0">
        <w:rPr>
          <w:rFonts w:eastAsia="Calibri"/>
          <w:sz w:val="28"/>
          <w:szCs w:val="28"/>
          <w:lang w:val="uk-UA"/>
        </w:rPr>
        <w:t xml:space="preserve"> </w:t>
      </w:r>
      <w:r w:rsidRPr="00E220B0">
        <w:rPr>
          <w:rFonts w:eastAsia="Calibri"/>
          <w:sz w:val="28"/>
          <w:szCs w:val="28"/>
        </w:rPr>
        <w:t xml:space="preserve">О. Цивільно–правові засоби захисту права власності в Україні </w:t>
      </w:r>
      <w:r w:rsidRPr="00E220B0">
        <w:rPr>
          <w:rFonts w:eastAsia="Calibri"/>
          <w:sz w:val="28"/>
          <w:szCs w:val="28"/>
          <w:lang w:val="uk-UA"/>
        </w:rPr>
        <w:t xml:space="preserve">/ І. О. Дзера. – </w:t>
      </w:r>
      <w:r w:rsidRPr="00E220B0">
        <w:rPr>
          <w:rFonts w:eastAsia="Calibri"/>
          <w:sz w:val="28"/>
          <w:szCs w:val="28"/>
        </w:rPr>
        <w:t>К.</w:t>
      </w:r>
      <w:r w:rsidRPr="00E220B0">
        <w:rPr>
          <w:rFonts w:eastAsia="Calibri"/>
          <w:sz w:val="28"/>
          <w:szCs w:val="28"/>
          <w:lang w:val="uk-UA"/>
        </w:rPr>
        <w:t xml:space="preserve"> </w:t>
      </w:r>
      <w:r w:rsidRPr="00E220B0">
        <w:rPr>
          <w:rFonts w:eastAsia="Calibri"/>
          <w:sz w:val="28"/>
          <w:szCs w:val="28"/>
        </w:rPr>
        <w:t xml:space="preserve">: Юрінком Інтер, 2001. – 256 </w:t>
      </w:r>
      <w:r w:rsidRPr="00E220B0">
        <w:rPr>
          <w:rFonts w:eastAsia="Calibri"/>
          <w:sz w:val="28"/>
          <w:szCs w:val="28"/>
          <w:lang w:val="uk-UA"/>
        </w:rPr>
        <w:t>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>18.</w:t>
      </w:r>
      <w:r w:rsidRPr="00E220B0">
        <w:rPr>
          <w:rFonts w:eastAsia="Calibri"/>
          <w:sz w:val="28"/>
          <w:szCs w:val="28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Алферов И. А. Нотариальная форма защиты и охраны права и законного интереса : дисс.  … канд. юрид. наук : спец. 12.00.03 / И. А. Алферов. – М., 2007. – 200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19.   </w:t>
      </w:r>
      <w:r w:rsidRPr="00E220B0">
        <w:rPr>
          <w:rFonts w:eastAsia="Calibri"/>
          <w:sz w:val="28"/>
          <w:szCs w:val="28"/>
          <w:lang w:val="uk-UA"/>
        </w:rPr>
        <w:t>Желіховська Ю. В. Поняття та розмежування понять «охорона» та «захист» / Ю. В. Желіховська. – Науковий вісник Міжнародного гуманітарного університету. – 2015. – №13. – С. 18–21.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>20.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Иоффе О. С. Советское гражданское право / О. С. Иоффе. – М. : Юрид. лит, 1967. – 494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 xml:space="preserve">21.   </w:t>
      </w:r>
      <w:r w:rsidRPr="00E220B0">
        <w:rPr>
          <w:rFonts w:eastAsia="Calibri"/>
          <w:sz w:val="28"/>
          <w:szCs w:val="28"/>
          <w:lang w:eastAsia="en-US"/>
        </w:rPr>
        <w:t>Корнеев С. М. Обязательства из причинения вреда. Гражданское право: учебник : в 4–х т. / Отв. за ред. Е. А. Суханов. – М. : Волтерс Клувер, 2006. – Т. 4. – 615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>22.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Илларионова Т. И. Система гражданско–правовых охранительных мер : дисс. д–ра. юрид. наук : спец. 12.00.03 / Т. И. Илларионова. – Свердловск, 1985. – 391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>23.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Серебровский В. И. Избранные труды по наследственному и страховому праву / В. И. Серебровский. – М. : Статут, 2003. – 558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>24.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Елисейкин П. Ф. Правоохранительные нормы : понятие, виды, структура / П. Ф. Елисейкин // Защита субъективных прав и гражданское судопроизводство. – Ярославль, 1977. – С. 24–32.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>25.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</w:rPr>
        <w:t>Братусь С. Н. Юридическая ответственность и законность / С. Н. Братусь. – М., 1976. – 216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>26.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</w:rPr>
        <w:t>Шаргородский М. Д. и др. Вопросы теории права / М. Д. Шаргородский. – М. : Госюриздат, 1961. – 380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/>
        </w:rPr>
        <w:t xml:space="preserve">27.   </w:t>
      </w:r>
      <w:r w:rsidRPr="00E220B0">
        <w:rPr>
          <w:rFonts w:eastAsia="Calibri"/>
          <w:sz w:val="28"/>
          <w:szCs w:val="28"/>
          <w:lang w:val="uk-UA" w:eastAsia="en-US"/>
        </w:rPr>
        <w:t>Рабінович П. М. Основи загальної теорії права та держави : навч. посібн. / П. М. Рабінович. – Львів : Край, 2007. – 192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>28.</w:t>
      </w:r>
      <w:r w:rsidRPr="00E220B0">
        <w:rPr>
          <w:rFonts w:eastAsia="Calibri"/>
          <w:sz w:val="28"/>
          <w:szCs w:val="28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Грибанов В. П. Осуществление и защита гражданских прав /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>B. П. Грибанов. – М. : СТАТУТ, 2001. – 411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/>
        </w:rPr>
        <w:t>29.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 xml:space="preserve">Конституційне право України / за заг. </w:t>
      </w:r>
      <w:r w:rsidRPr="00E220B0">
        <w:rPr>
          <w:rFonts w:eastAsia="Calibri"/>
          <w:sz w:val="28"/>
          <w:szCs w:val="28"/>
          <w:lang w:val="uk-UA" w:eastAsia="en-US"/>
        </w:rPr>
        <w:t>ред. В. Я. Тація, В. Ф. Погорілка, Ю. М. Тодик. – К. : Український центр правничих студій, 1999. – 376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>30.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val="uk-UA"/>
        </w:rPr>
        <w:t>Циві</w:t>
      </w:r>
      <w:r w:rsidRPr="00E220B0">
        <w:rPr>
          <w:rFonts w:eastAsia="Calibri"/>
          <w:sz w:val="28"/>
          <w:szCs w:val="28"/>
          <w:lang w:eastAsia="en-US"/>
        </w:rPr>
        <w:t>льне право України: підручник: у</w:t>
      </w:r>
      <w:r w:rsidRPr="00E220B0">
        <w:rPr>
          <w:rFonts w:eastAsia="Calibri"/>
          <w:sz w:val="28"/>
          <w:szCs w:val="28"/>
          <w:lang w:val="uk-UA"/>
        </w:rPr>
        <w:t xml:space="preserve"> 2–х кн. / О.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В.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Дзера (керівник авт. кол.), Д.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В.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Боброва, А.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С.</w:t>
      </w:r>
      <w:r w:rsidRPr="00E220B0">
        <w:rPr>
          <w:rFonts w:eastAsia="Calibri"/>
          <w:sz w:val="28"/>
          <w:szCs w:val="28"/>
          <w:lang w:eastAsia="en-US"/>
        </w:rPr>
        <w:t xml:space="preserve"> Довгерт та ін.; з</w:t>
      </w:r>
      <w:r w:rsidRPr="00E220B0">
        <w:rPr>
          <w:rFonts w:eastAsia="Calibri"/>
          <w:sz w:val="28"/>
          <w:szCs w:val="28"/>
          <w:lang w:val="uk-UA"/>
        </w:rPr>
        <w:t>а ред. О.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В.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Дзери, Н.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С.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Кузнєцової. 2–е вид. допов. і перероб. – К.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>: Юрінком Інтер, 2004. – Кн. 2. – 640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 xml:space="preserve">31.   </w:t>
      </w:r>
      <w:r w:rsidRPr="00E220B0">
        <w:rPr>
          <w:rFonts w:eastAsia="Calibri"/>
          <w:sz w:val="28"/>
          <w:szCs w:val="28"/>
        </w:rPr>
        <w:t>Ромовская З.В. Защита в советском семейном праве. – Львов : Вища школа. – 1985. – 160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32.   </w:t>
      </w:r>
      <w:r w:rsidRPr="00E220B0">
        <w:rPr>
          <w:rFonts w:eastAsia="Calibri"/>
          <w:sz w:val="28"/>
          <w:szCs w:val="28"/>
          <w:lang w:eastAsia="en-US"/>
        </w:rPr>
        <w:t>Шевченко Я. М. Власник і право власності / Я. М. Шевченко. – К. : Наукова думка, 1994. – 205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33.</w:t>
      </w:r>
      <w:r w:rsidRPr="00E220B0">
        <w:rPr>
          <w:rFonts w:eastAsia="Calibri"/>
          <w:sz w:val="28"/>
          <w:szCs w:val="28"/>
        </w:rPr>
        <w:t xml:space="preserve"> </w:t>
      </w:r>
      <w:r w:rsidRPr="00E220B0">
        <w:rPr>
          <w:rFonts w:eastAsia="Calibri"/>
          <w:sz w:val="28"/>
          <w:szCs w:val="28"/>
          <w:lang w:val="uk-UA"/>
        </w:rPr>
        <w:t xml:space="preserve">  </w:t>
      </w:r>
      <w:r w:rsidRPr="00E220B0">
        <w:rPr>
          <w:rFonts w:eastAsia="Calibri"/>
          <w:bCs/>
          <w:sz w:val="28"/>
          <w:szCs w:val="28"/>
        </w:rPr>
        <w:t>Гражданское право / Под ред. Ю.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К.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Толстого, А.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П.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Сергеева.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</w:t>
      </w:r>
      <w:r w:rsidRPr="00E220B0">
        <w:rPr>
          <w:rFonts w:eastAsia="Calibri"/>
          <w:bCs/>
          <w:sz w:val="28"/>
          <w:szCs w:val="28"/>
          <w:lang w:val="uk-UA"/>
        </w:rPr>
        <w:t>в 2–х ч. –</w:t>
      </w:r>
      <w:r w:rsidRPr="00E220B0">
        <w:rPr>
          <w:rFonts w:eastAsia="Calibri"/>
          <w:bCs/>
          <w:sz w:val="28"/>
          <w:szCs w:val="28"/>
        </w:rPr>
        <w:t xml:space="preserve"> Общая часть.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М.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: Проспект, 1999.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 Ч. 1. – </w:t>
      </w:r>
      <w:r w:rsidRPr="00E220B0">
        <w:rPr>
          <w:rFonts w:eastAsia="Calibri"/>
          <w:bCs/>
          <w:sz w:val="28"/>
          <w:szCs w:val="28"/>
        </w:rPr>
        <w:t>632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34.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Стоякин Г. Я. Гражданско–правовая охрана интересов личности в СССР / Г. Я. Стоякин. – Свердловск, 1977. – 160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35.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Малеин Н. С. Гражданский закон и права личности в СССР / Н. С. Малеин. –М., 1983. – 96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36.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 xml:space="preserve">Тертышников В.И. Защита семейных правоотношений в гражданском судопроизводстве / </w:t>
      </w:r>
      <w:r w:rsidRPr="00E220B0">
        <w:rPr>
          <w:rFonts w:eastAsia="Calibri"/>
          <w:sz w:val="28"/>
          <w:szCs w:val="28"/>
          <w:lang w:val="uk-UA" w:eastAsia="en-US"/>
        </w:rPr>
        <w:t>В. И. Терт</w:t>
      </w:r>
      <w:r w:rsidRPr="00E220B0">
        <w:rPr>
          <w:rFonts w:eastAsia="Calibri"/>
          <w:sz w:val="28"/>
          <w:szCs w:val="28"/>
          <w:lang w:eastAsia="en-US"/>
        </w:rPr>
        <w:t>ышников. – Харьков, 1976. – 48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37.</w:t>
      </w:r>
      <w:r w:rsidRPr="00E220B0">
        <w:rPr>
          <w:rFonts w:eastAsia="Calibri"/>
          <w:sz w:val="28"/>
          <w:szCs w:val="28"/>
          <w:lang w:eastAsia="en-US"/>
        </w:rPr>
        <w:t xml:space="preserve">  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>Яковлев В.Ф. Гражданско–правовой метод регулирования общественных отношений / В. С. Яковлев. – Свердловск. – с. 117</w:t>
      </w:r>
      <w:r w:rsidRPr="00E220B0">
        <w:rPr>
          <w:rFonts w:eastAsia="Calibri"/>
          <w:sz w:val="28"/>
          <w:szCs w:val="28"/>
          <w:lang w:val="uk-UA" w:eastAsia="en-US"/>
        </w:rPr>
        <w:t>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eastAsia="en-US"/>
        </w:rPr>
        <w:t>38.</w:t>
      </w:r>
      <w:r w:rsidRPr="00E220B0">
        <w:rPr>
          <w:rFonts w:eastAsia="Calibri"/>
          <w:sz w:val="28"/>
          <w:szCs w:val="28"/>
          <w:lang w:val="uk-UA" w:eastAsia="en-US"/>
        </w:rPr>
        <w:t xml:space="preserve">   Д</w:t>
      </w:r>
      <w:r w:rsidRPr="00E220B0">
        <w:rPr>
          <w:rFonts w:eastAsia="Calibri"/>
          <w:bCs/>
          <w:iCs/>
          <w:sz w:val="28"/>
          <w:szCs w:val="28"/>
        </w:rPr>
        <w:t>озорцев В.А</w:t>
      </w:r>
      <w:r w:rsidRPr="00E220B0">
        <w:rPr>
          <w:rFonts w:eastAsia="Calibri"/>
          <w:bCs/>
          <w:i/>
          <w:iCs/>
          <w:sz w:val="28"/>
          <w:szCs w:val="28"/>
        </w:rPr>
        <w:t>.</w:t>
      </w:r>
      <w:r w:rsidRPr="00E220B0">
        <w:rPr>
          <w:rFonts w:eastAsia="Calibri"/>
          <w:bCs/>
          <w:sz w:val="28"/>
          <w:szCs w:val="28"/>
        </w:rPr>
        <w:t xml:space="preserve"> Интеллектуальные права. Понятие, система, задачи кодификации </w:t>
      </w:r>
      <w:r w:rsidRPr="00E220B0">
        <w:rPr>
          <w:rFonts w:eastAsia="Calibri"/>
          <w:bCs/>
          <w:sz w:val="28"/>
          <w:szCs w:val="28"/>
          <w:lang w:val="uk-UA"/>
        </w:rPr>
        <w:t>/ В. А. Дозорцев.</w:t>
      </w:r>
      <w:r w:rsidRPr="00E220B0">
        <w:rPr>
          <w:rFonts w:eastAsia="Calibri"/>
          <w:bCs/>
          <w:sz w:val="28"/>
          <w:szCs w:val="28"/>
        </w:rPr>
        <w:t xml:space="preserve"> – М.</w:t>
      </w:r>
      <w:r w:rsidRPr="00E220B0">
        <w:rPr>
          <w:rFonts w:eastAsia="Calibri"/>
          <w:bCs/>
          <w:sz w:val="28"/>
          <w:szCs w:val="28"/>
          <w:lang w:val="uk-UA"/>
        </w:rPr>
        <w:t>: Статут</w:t>
      </w:r>
      <w:r w:rsidRPr="00E220B0">
        <w:rPr>
          <w:rFonts w:eastAsia="Calibri"/>
          <w:bCs/>
          <w:sz w:val="28"/>
          <w:szCs w:val="28"/>
        </w:rPr>
        <w:t>, 2003. – 416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eastAsia="en-US"/>
        </w:rPr>
        <w:t>39</w:t>
      </w:r>
      <w:r w:rsidRPr="00E220B0">
        <w:rPr>
          <w:rFonts w:eastAsia="Calibri"/>
          <w:sz w:val="28"/>
          <w:szCs w:val="28"/>
          <w:lang w:val="uk-UA" w:eastAsia="en-US"/>
        </w:rPr>
        <w:t>.   Еннан Р. Є. Сутність права інтелектуальної власності / Р. Є. Еннан // Актуальні проблеми держави і права : збірник наукових праць. – Вип. 38. – Одеса : Юридична література, 2008. – С. 46–55.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40.   </w:t>
      </w:r>
      <w:r w:rsidRPr="00E220B0">
        <w:rPr>
          <w:rFonts w:eastAsia="Calibri"/>
          <w:bCs/>
          <w:iCs/>
          <w:sz w:val="28"/>
          <w:szCs w:val="28"/>
          <w:lang w:val="uk-UA"/>
        </w:rPr>
        <w:t>Бошицький Ю. Л.</w:t>
      </w:r>
      <w:r w:rsidRPr="00E220B0">
        <w:rPr>
          <w:rFonts w:eastAsia="Calibri"/>
          <w:bCs/>
          <w:sz w:val="28"/>
          <w:szCs w:val="28"/>
          <w:lang w:val="uk-UA"/>
        </w:rPr>
        <w:t xml:space="preserve"> Концептуальні аспекти сприяння розвитку інтелектуальної власності нації / Ю. Л. Бошицький // Інтелектуальна власність в Україні: проблеми теорії і практики: Зб. наук. статей / За ред. Ю. С. Шемшученка, Ю. Л. Бошицького. – К. : Ін–т держави і права ім. В. М. Корецького НАН України, 2002. – С. 13–41.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41.   Дроб’язко В. С. Право інтелектуальної власності : навч. посіб. / В. С. Дроб’язко, Р. В. Дроб’язко. – К. : Юрінком–Інтер, 2004, – 512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eastAsia="en-US"/>
        </w:rPr>
        <w:t xml:space="preserve">42. </w:t>
      </w:r>
      <w:r w:rsidRPr="00E220B0">
        <w:rPr>
          <w:rFonts w:eastAsia="Calibri"/>
          <w:sz w:val="28"/>
          <w:szCs w:val="28"/>
          <w:lang w:val="uk-UA" w:eastAsia="en-US"/>
        </w:rPr>
        <w:t xml:space="preserve">  Шибаєва Л. Л. Деякі особливості міжнародно–правової охорони права інтелектуальної власності / Л. Л. Шибаєва. – Форум права. – 2016. – №3. – С. 277–282.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eastAsia="en-US"/>
        </w:rPr>
        <w:t>43.</w:t>
      </w:r>
      <w:r w:rsidRPr="00E220B0">
        <w:rPr>
          <w:rFonts w:eastAsia="Calibri"/>
          <w:sz w:val="28"/>
          <w:szCs w:val="28"/>
          <w:lang w:val="uk-UA" w:eastAsia="en-US"/>
        </w:rPr>
        <w:t xml:space="preserve">   Закон України «</w:t>
      </w:r>
      <w:r w:rsidRPr="00E220B0">
        <w:rPr>
          <w:rFonts w:eastAsia="Calibri"/>
          <w:sz w:val="28"/>
          <w:szCs w:val="28"/>
          <w:lang w:eastAsia="en-US"/>
        </w:rPr>
        <w:t>Про авторське право та суміжні права</w:t>
      </w:r>
      <w:r w:rsidRPr="00E220B0">
        <w:rPr>
          <w:rFonts w:eastAsia="Calibri"/>
          <w:sz w:val="28"/>
          <w:szCs w:val="28"/>
          <w:lang w:val="uk-UA" w:eastAsia="en-US"/>
        </w:rPr>
        <w:t>» від 23.12.1993 р. // Відомості Верховної Ради України. – 1994. – №13. – Ст. 64.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44.   Закон України «</w:t>
      </w:r>
      <w:r w:rsidRPr="00E220B0">
        <w:rPr>
          <w:rFonts w:eastAsia="Calibri"/>
          <w:bCs/>
          <w:sz w:val="28"/>
          <w:szCs w:val="28"/>
          <w:lang w:val="uk-UA"/>
        </w:rPr>
        <w:t xml:space="preserve">Про кінематографію» від 13.01.1998 р. // </w:t>
      </w:r>
      <w:r w:rsidRPr="00E220B0">
        <w:rPr>
          <w:rFonts w:eastAsia="Calibri"/>
          <w:sz w:val="28"/>
          <w:szCs w:val="28"/>
          <w:lang w:val="uk-UA" w:eastAsia="en-US"/>
        </w:rPr>
        <w:t>Відомості Верховної Ради України. – 1998. – №22. – Ст. 114.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45.   Закон України «</w:t>
      </w:r>
      <w:r w:rsidRPr="00E220B0">
        <w:rPr>
          <w:rFonts w:eastAsia="Calibri"/>
          <w:bCs/>
          <w:sz w:val="28"/>
          <w:szCs w:val="28"/>
          <w:lang w:val="uk-UA"/>
        </w:rPr>
        <w:t xml:space="preserve">Про телебачення та радіомовлення» від 21.12.1993 р. // </w:t>
      </w:r>
      <w:r w:rsidRPr="00E220B0">
        <w:rPr>
          <w:rFonts w:eastAsia="Calibri"/>
          <w:sz w:val="28"/>
          <w:szCs w:val="28"/>
          <w:lang w:val="uk-UA" w:eastAsia="en-US"/>
        </w:rPr>
        <w:t>Відомості Верховної Ради України. – 1994. – №10. – Ст. 43.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46.   Закон України «</w:t>
      </w:r>
      <w:r w:rsidRPr="00E220B0">
        <w:rPr>
          <w:rFonts w:eastAsia="Calibri"/>
          <w:bCs/>
          <w:sz w:val="28"/>
          <w:szCs w:val="28"/>
          <w:lang w:val="uk-UA"/>
        </w:rPr>
        <w:t xml:space="preserve">Про видавничу справу» від 05.05.1997 р. // </w:t>
      </w:r>
      <w:r w:rsidRPr="00E220B0">
        <w:rPr>
          <w:rFonts w:eastAsia="Calibri"/>
          <w:sz w:val="28"/>
          <w:szCs w:val="28"/>
          <w:lang w:val="uk-UA" w:eastAsia="en-US"/>
        </w:rPr>
        <w:t>Відомості Верховної Ради України. – 1997. – №32. – Ст. 206.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bCs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 w:eastAsia="en-US"/>
        </w:rPr>
        <w:t>47.   Закон України «</w:t>
      </w:r>
      <w:r w:rsidRPr="00E220B0">
        <w:rPr>
          <w:rFonts w:eastAsia="Calibri"/>
          <w:bCs/>
          <w:sz w:val="28"/>
          <w:szCs w:val="28"/>
          <w:lang w:val="uk-UA"/>
        </w:rPr>
        <w:t xml:space="preserve">Про розповсюдження примірників аудіовізуальних творів і фонограм» від 23.03.2000 р. // </w:t>
      </w:r>
      <w:r w:rsidRPr="00E220B0">
        <w:rPr>
          <w:rFonts w:eastAsia="Calibri"/>
          <w:sz w:val="28"/>
          <w:szCs w:val="28"/>
          <w:lang w:val="uk-UA" w:eastAsia="en-US"/>
        </w:rPr>
        <w:t>Відомості Верховної Ради України. – 2000. – №24. – Ст. 183.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Cs/>
          <w:sz w:val="28"/>
          <w:szCs w:val="28"/>
          <w:lang w:val="uk-UA"/>
        </w:rPr>
        <w:t xml:space="preserve">48.   </w:t>
      </w:r>
      <w:r w:rsidRPr="00E220B0">
        <w:rPr>
          <w:rFonts w:eastAsia="Calibri"/>
          <w:bCs/>
          <w:sz w:val="28"/>
          <w:szCs w:val="28"/>
        </w:rPr>
        <w:t xml:space="preserve">Гражданско–правовая охрана интересов личности / </w:t>
      </w:r>
      <w:r w:rsidRPr="00E220B0">
        <w:rPr>
          <w:rFonts w:eastAsia="Calibri"/>
          <w:bCs/>
          <w:sz w:val="28"/>
          <w:szCs w:val="28"/>
          <w:lang w:val="uk-UA"/>
        </w:rPr>
        <w:t xml:space="preserve">О. С. Иоффе, Ю. К. Толстой, Б. Б. Черепахин </w:t>
      </w:r>
      <w:r w:rsidRPr="00E220B0">
        <w:rPr>
          <w:rFonts w:eastAsia="Calibri"/>
          <w:bCs/>
          <w:sz w:val="28"/>
          <w:szCs w:val="28"/>
        </w:rPr>
        <w:t xml:space="preserve">и др. – М. </w:t>
      </w:r>
      <w:r w:rsidRPr="00E220B0">
        <w:rPr>
          <w:rFonts w:eastAsia="Calibri"/>
          <w:bCs/>
          <w:sz w:val="28"/>
          <w:szCs w:val="28"/>
          <w:lang w:val="uk-UA"/>
        </w:rPr>
        <w:t>: Юрид. лит.</w:t>
      </w:r>
      <w:r w:rsidRPr="00E220B0">
        <w:rPr>
          <w:rFonts w:eastAsia="Calibri"/>
          <w:bCs/>
          <w:sz w:val="28"/>
          <w:szCs w:val="28"/>
        </w:rPr>
        <w:t>, 1969. – 256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49.   </w:t>
      </w:r>
      <w:r w:rsidRPr="00E220B0">
        <w:rPr>
          <w:rFonts w:eastAsia="Calibri"/>
          <w:sz w:val="28"/>
          <w:szCs w:val="28"/>
          <w:lang w:val="uk-UA"/>
        </w:rPr>
        <w:t>Савич С.С. Авторське право у цифровому середовищі: проблема монополії правовласника та забезпечення умов вільного використання творів / С.С. Савич // Бюлетень Міністерства Юстиції України. – 2015. – № 1. – С. 87–92.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eastAsia="en-US"/>
        </w:rPr>
        <w:t>50.  Федотов М. Правовая охрана произведений в киберпространстве / М. Федотов // Информационное общество. – 2002. – № 1. – С. 29–33.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eastAsia="en-US"/>
        </w:rPr>
        <w:t xml:space="preserve">51.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 xml:space="preserve">Лукьянов А. А. Основные концепции интернет–права </w:t>
      </w:r>
      <w:r w:rsidRPr="00E220B0">
        <w:rPr>
          <w:rFonts w:eastAsia="Calibri"/>
          <w:sz w:val="28"/>
          <w:szCs w:val="28"/>
          <w:lang w:val="uk-UA" w:eastAsia="en-US"/>
        </w:rPr>
        <w:t xml:space="preserve">/ А. А. Лукьянов </w:t>
      </w:r>
      <w:r w:rsidRPr="00E220B0">
        <w:rPr>
          <w:rFonts w:eastAsia="Calibri"/>
          <w:sz w:val="28"/>
          <w:szCs w:val="28"/>
          <w:lang w:eastAsia="en-US"/>
        </w:rPr>
        <w:t>//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>Информационное право. – 2007.</w:t>
      </w:r>
      <w:r w:rsidRPr="00E220B0">
        <w:rPr>
          <w:rFonts w:eastAsia="Calibri"/>
          <w:sz w:val="28"/>
          <w:szCs w:val="28"/>
          <w:lang w:val="uk-UA" w:eastAsia="en-US"/>
        </w:rPr>
        <w:t xml:space="preserve"> – </w:t>
      </w:r>
      <w:r w:rsidRPr="00E220B0">
        <w:rPr>
          <w:rFonts w:eastAsia="Calibri"/>
          <w:sz w:val="28"/>
          <w:szCs w:val="28"/>
          <w:lang w:eastAsia="en-US"/>
        </w:rPr>
        <w:t>№ 3. – С. 9–12.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52.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Право інтелектуальної власності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>: навч. посібн. / Еннан Р. Є.,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 xml:space="preserve">Кулініч О. О., Мазуренко С. В., Менсо І. В., Романадзе Л. Д. </w:t>
      </w:r>
      <w:r w:rsidRPr="00E220B0">
        <w:rPr>
          <w:rFonts w:eastAsia="Calibri"/>
          <w:sz w:val="28"/>
          <w:szCs w:val="28"/>
          <w:lang w:val="uk-UA" w:eastAsia="en-US"/>
        </w:rPr>
        <w:t xml:space="preserve">– </w:t>
      </w:r>
      <w:r w:rsidRPr="00E220B0">
        <w:rPr>
          <w:rFonts w:eastAsia="Calibri"/>
          <w:sz w:val="28"/>
          <w:szCs w:val="28"/>
          <w:lang w:eastAsia="en-US"/>
        </w:rPr>
        <w:t>К. : Алерта, 2016.</w:t>
      </w:r>
      <w:r w:rsidRPr="00E220B0">
        <w:rPr>
          <w:rFonts w:eastAsia="Calibri"/>
          <w:sz w:val="28"/>
          <w:szCs w:val="28"/>
          <w:lang w:val="uk-UA" w:eastAsia="en-US"/>
        </w:rPr>
        <w:t xml:space="preserve"> – </w:t>
      </w:r>
      <w:r w:rsidRPr="00E220B0">
        <w:rPr>
          <w:rFonts w:eastAsia="Calibri"/>
          <w:sz w:val="28"/>
          <w:szCs w:val="28"/>
          <w:lang w:eastAsia="en-US"/>
        </w:rPr>
        <w:t>492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53.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Кудрявцева С. П. Міжнародна інформація : навч. посібн.</w:t>
      </w:r>
      <w:r w:rsidRPr="00E220B0">
        <w:rPr>
          <w:rFonts w:eastAsia="Calibri"/>
          <w:sz w:val="28"/>
          <w:szCs w:val="28"/>
          <w:lang w:val="uk-UA" w:eastAsia="en-US"/>
        </w:rPr>
        <w:t xml:space="preserve"> / С. П. Кудрявцева, В. В. Колос. – К. : Слово, 2005. – 400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54.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val="en-US" w:eastAsia="en-US"/>
        </w:rPr>
        <w:t xml:space="preserve">Privacy in the digital environment // Haifa </w:t>
      </w:r>
      <w:r w:rsidRPr="00E220B0">
        <w:rPr>
          <w:rFonts w:eastAsia="Calibri"/>
          <w:sz w:val="28"/>
          <w:szCs w:val="28"/>
          <w:lang w:eastAsia="en-US"/>
        </w:rPr>
        <w:t>С</w:t>
      </w:r>
      <w:r w:rsidRPr="00E220B0">
        <w:rPr>
          <w:rFonts w:eastAsia="Calibri"/>
          <w:sz w:val="28"/>
          <w:szCs w:val="28"/>
          <w:lang w:val="en-US" w:eastAsia="en-US"/>
        </w:rPr>
        <w:t>enter of Law and Technology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/>
        </w:rPr>
        <w:t>Publication Series. № 7. 2005. URL: https://books.google.com.ua/books?id=yeVRrrJw–zAC&amp;printsec=frontcover&amp;source=gbs_ge_summary_r&amp;cad=0#v=onepage&amp;q&amp;f=false.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55.   </w:t>
      </w:r>
      <w:r w:rsidRPr="00E220B0">
        <w:rPr>
          <w:rFonts w:eastAsia="Calibri"/>
          <w:bCs/>
          <w:iCs/>
          <w:sz w:val="28"/>
          <w:szCs w:val="28"/>
        </w:rPr>
        <w:t>Люка А.</w:t>
      </w:r>
      <w:r w:rsidRPr="00E220B0">
        <w:rPr>
          <w:rFonts w:eastAsia="Calibri"/>
          <w:bCs/>
          <w:sz w:val="28"/>
          <w:szCs w:val="28"/>
        </w:rPr>
        <w:t xml:space="preserve"> Авторское право и цифровые компьютерные технологии </w:t>
      </w:r>
      <w:r w:rsidRPr="00E220B0">
        <w:rPr>
          <w:rFonts w:eastAsia="Calibri"/>
          <w:bCs/>
          <w:sz w:val="28"/>
          <w:szCs w:val="28"/>
          <w:lang w:val="uk-UA"/>
        </w:rPr>
        <w:t xml:space="preserve">/ А. Люка. – </w:t>
      </w:r>
      <w:r w:rsidRPr="00E220B0">
        <w:rPr>
          <w:rFonts w:eastAsia="Calibri"/>
          <w:bCs/>
          <w:sz w:val="28"/>
          <w:szCs w:val="28"/>
        </w:rPr>
        <w:t>М.</w:t>
      </w:r>
      <w:r w:rsidRPr="00E220B0">
        <w:rPr>
          <w:rFonts w:eastAsia="Calibri"/>
          <w:bCs/>
          <w:sz w:val="28"/>
          <w:szCs w:val="28"/>
          <w:lang w:val="uk-UA"/>
        </w:rPr>
        <w:t xml:space="preserve">: Изд–во </w:t>
      </w:r>
      <w:r w:rsidRPr="00E220B0">
        <w:rPr>
          <w:rFonts w:eastAsia="Calibri"/>
          <w:bCs/>
          <w:sz w:val="28"/>
          <w:szCs w:val="28"/>
        </w:rPr>
        <w:t>ТАСИС, 2001.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</w:t>
      </w:r>
      <w:r w:rsidRPr="00E220B0">
        <w:rPr>
          <w:rFonts w:eastAsia="Calibri"/>
          <w:bCs/>
          <w:sz w:val="28"/>
          <w:szCs w:val="28"/>
          <w:lang w:val="uk-UA"/>
        </w:rPr>
        <w:t>850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bCs/>
          <w:sz w:val="28"/>
          <w:szCs w:val="28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56.   </w:t>
      </w:r>
      <w:r w:rsidRPr="00E220B0">
        <w:rPr>
          <w:rFonts w:eastAsia="Calibri"/>
          <w:bCs/>
          <w:iCs/>
          <w:sz w:val="28"/>
          <w:szCs w:val="28"/>
        </w:rPr>
        <w:t>Леонтьев К.</w:t>
      </w:r>
      <w:r w:rsidRPr="00E220B0">
        <w:rPr>
          <w:rFonts w:eastAsia="Calibri"/>
          <w:bCs/>
          <w:i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iCs/>
          <w:sz w:val="28"/>
          <w:szCs w:val="28"/>
        </w:rPr>
        <w:t>Б.</w:t>
      </w:r>
      <w:r w:rsidRPr="00E220B0">
        <w:rPr>
          <w:rFonts w:eastAsia="Calibri"/>
          <w:bCs/>
          <w:sz w:val="28"/>
          <w:szCs w:val="28"/>
        </w:rPr>
        <w:t xml:space="preserve"> Проблемы развития авторского права в современных технологических условиях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: автореф. дисс</w:t>
      </w:r>
      <w:r w:rsidRPr="00E220B0">
        <w:rPr>
          <w:rFonts w:eastAsia="Calibri"/>
          <w:bCs/>
          <w:sz w:val="28"/>
          <w:szCs w:val="28"/>
          <w:lang w:val="uk-UA"/>
        </w:rPr>
        <w:t xml:space="preserve">. </w:t>
      </w:r>
      <w:r w:rsidRPr="00E220B0">
        <w:rPr>
          <w:rFonts w:eastAsia="Calibri"/>
          <w:bCs/>
          <w:sz w:val="28"/>
          <w:szCs w:val="28"/>
        </w:rPr>
        <w:t>...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канд. юр</w:t>
      </w:r>
      <w:r w:rsidRPr="00E220B0">
        <w:rPr>
          <w:rFonts w:eastAsia="Calibri"/>
          <w:bCs/>
          <w:sz w:val="28"/>
          <w:szCs w:val="28"/>
          <w:lang w:val="uk-UA"/>
        </w:rPr>
        <w:t>ид</w:t>
      </w:r>
      <w:r w:rsidRPr="00E220B0">
        <w:rPr>
          <w:rFonts w:eastAsia="Calibri"/>
          <w:bCs/>
          <w:sz w:val="28"/>
          <w:szCs w:val="28"/>
        </w:rPr>
        <w:t>. наук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:</w:t>
      </w:r>
      <w:r w:rsidRPr="00E220B0">
        <w:rPr>
          <w:rFonts w:eastAsia="Calibri"/>
          <w:bCs/>
          <w:sz w:val="28"/>
          <w:szCs w:val="28"/>
          <w:lang w:val="uk-UA"/>
        </w:rPr>
        <w:t xml:space="preserve"> спец.</w:t>
      </w:r>
      <w:r w:rsidRPr="00E220B0">
        <w:rPr>
          <w:rFonts w:eastAsia="Calibri"/>
          <w:bCs/>
          <w:sz w:val="28"/>
          <w:szCs w:val="28"/>
        </w:rPr>
        <w:t xml:space="preserve"> 12.00.03 / </w:t>
      </w:r>
      <w:r w:rsidRPr="00E220B0">
        <w:rPr>
          <w:rFonts w:eastAsia="Calibri"/>
          <w:bCs/>
          <w:sz w:val="28"/>
          <w:szCs w:val="28"/>
          <w:lang w:val="uk-UA"/>
        </w:rPr>
        <w:t xml:space="preserve">К. Б. Леонтьев. – </w:t>
      </w:r>
      <w:r w:rsidRPr="00E220B0">
        <w:rPr>
          <w:rFonts w:eastAsia="Calibri"/>
          <w:bCs/>
          <w:sz w:val="28"/>
          <w:szCs w:val="28"/>
        </w:rPr>
        <w:t>Ин–т междунар. права и экономики им. А.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С.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Грибоедова.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М., 2003.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</w:t>
      </w:r>
      <w:r w:rsidRPr="00E220B0">
        <w:rPr>
          <w:rFonts w:eastAsia="Calibri"/>
          <w:bCs/>
          <w:sz w:val="28"/>
          <w:szCs w:val="28"/>
          <w:lang w:val="uk-UA"/>
        </w:rPr>
        <w:t>28 с</w:t>
      </w:r>
      <w:r w:rsidRPr="00E220B0">
        <w:rPr>
          <w:rFonts w:eastAsia="Calibri"/>
          <w:bCs/>
          <w:sz w:val="28"/>
          <w:szCs w:val="28"/>
        </w:rPr>
        <w:t>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57.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Бернська конвенція про охорону літературних і художніх творів від 24.07.1971 : [Електронний ресурс]. – Режим доступу: http://zakon1. rada. gov.ua/laws/show/995_051.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bCs/>
          <w:sz w:val="28"/>
          <w:szCs w:val="28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58.   </w:t>
      </w:r>
      <w:r w:rsidRPr="00E220B0">
        <w:rPr>
          <w:rFonts w:eastAsia="Calibri"/>
          <w:bCs/>
          <w:sz w:val="28"/>
          <w:szCs w:val="28"/>
        </w:rPr>
        <w:t xml:space="preserve">Гражданско–правовая охрана интересов личности / </w:t>
      </w:r>
      <w:r w:rsidRPr="00E220B0">
        <w:rPr>
          <w:rFonts w:eastAsia="Calibri"/>
          <w:bCs/>
          <w:sz w:val="28"/>
          <w:szCs w:val="28"/>
          <w:lang w:val="uk-UA"/>
        </w:rPr>
        <w:t xml:space="preserve">О. С. Иоффе, Ю. К. Толстой, Б. Б. Черепахин </w:t>
      </w:r>
      <w:r w:rsidRPr="00E220B0">
        <w:rPr>
          <w:rFonts w:eastAsia="Calibri"/>
          <w:bCs/>
          <w:sz w:val="28"/>
          <w:szCs w:val="28"/>
        </w:rPr>
        <w:t>и др. – М.</w:t>
      </w:r>
      <w:r w:rsidRPr="00E220B0">
        <w:rPr>
          <w:rFonts w:eastAsia="Calibri"/>
          <w:bCs/>
          <w:sz w:val="28"/>
          <w:szCs w:val="28"/>
          <w:lang w:val="uk-UA"/>
        </w:rPr>
        <w:t xml:space="preserve"> : Юрид. лит.</w:t>
      </w:r>
      <w:r w:rsidRPr="00E220B0">
        <w:rPr>
          <w:rFonts w:eastAsia="Calibri"/>
          <w:bCs/>
          <w:sz w:val="28"/>
          <w:szCs w:val="28"/>
        </w:rPr>
        <w:t>, 1969. – 256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59.   Нагорняк Г. Стан проблеми захисту інформаційних продуктів як обєктів авторського права у мережі Інтернет // Г. Нагорняк, І. Нагорняк, З. Оксентюк // Соціально–економічні проблеми і держава. – 2012. – Вип. 2 (7). – С. 209–217.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60.   Цибульов П. М. Управління інтелектуальною власністю: монографія / Цибульов П. М., Чеботарьов В.П., Зінов В.Г. та ін. – К. : К.І.С., 2005 – 448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61.   </w:t>
      </w:r>
      <w:r w:rsidRPr="00E220B0">
        <w:rPr>
          <w:rFonts w:eastAsia="Calibri"/>
          <w:bCs/>
          <w:iCs/>
          <w:sz w:val="28"/>
          <w:szCs w:val="28"/>
        </w:rPr>
        <w:t>Федотов</w:t>
      </w:r>
      <w:r w:rsidRPr="00E220B0">
        <w:rPr>
          <w:rFonts w:eastAsia="Calibri"/>
          <w:bCs/>
          <w:i/>
          <w:iCs/>
          <w:sz w:val="28"/>
          <w:szCs w:val="28"/>
        </w:rPr>
        <w:t xml:space="preserve"> М.</w:t>
      </w:r>
      <w:r w:rsidRPr="00E220B0">
        <w:rPr>
          <w:rFonts w:eastAsia="Calibri"/>
          <w:bCs/>
          <w:sz w:val="28"/>
          <w:szCs w:val="28"/>
        </w:rPr>
        <w:t xml:space="preserve"> Авторское право в киберпространстве. Правовой режим мультимедиа </w:t>
      </w:r>
      <w:r w:rsidRPr="00E220B0">
        <w:rPr>
          <w:rFonts w:eastAsia="Calibri"/>
          <w:bCs/>
          <w:sz w:val="28"/>
          <w:szCs w:val="28"/>
          <w:lang w:val="uk-UA"/>
        </w:rPr>
        <w:t xml:space="preserve">/ М. Федотов </w:t>
      </w:r>
      <w:r w:rsidRPr="00E220B0">
        <w:rPr>
          <w:rFonts w:eastAsia="Calibri"/>
          <w:bCs/>
          <w:sz w:val="28"/>
          <w:szCs w:val="28"/>
        </w:rPr>
        <w:t>// Труды по интеллектуальной собственности.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М.</w:t>
      </w:r>
      <w:r w:rsidRPr="00E220B0">
        <w:rPr>
          <w:rFonts w:eastAsia="Calibri"/>
          <w:bCs/>
          <w:sz w:val="28"/>
          <w:szCs w:val="28"/>
          <w:lang w:val="uk-UA"/>
        </w:rPr>
        <w:t>: МГИМО</w:t>
      </w:r>
      <w:r w:rsidRPr="00E220B0">
        <w:rPr>
          <w:rFonts w:eastAsia="Calibri"/>
          <w:bCs/>
          <w:sz w:val="28"/>
          <w:szCs w:val="28"/>
        </w:rPr>
        <w:t xml:space="preserve">, 2000. </w:t>
      </w:r>
      <w:r w:rsidRPr="00E220B0">
        <w:rPr>
          <w:rFonts w:eastAsia="Calibri"/>
          <w:bCs/>
          <w:sz w:val="28"/>
          <w:szCs w:val="28"/>
          <w:lang w:val="uk-UA"/>
        </w:rPr>
        <w:t>–</w:t>
      </w:r>
      <w:r w:rsidRPr="00E220B0">
        <w:rPr>
          <w:rFonts w:eastAsia="Calibri"/>
          <w:bCs/>
          <w:sz w:val="28"/>
          <w:szCs w:val="28"/>
        </w:rPr>
        <w:t xml:space="preserve"> С.</w:t>
      </w:r>
      <w:r w:rsidRPr="00E220B0">
        <w:rPr>
          <w:rFonts w:eastAsia="Calibri"/>
          <w:bCs/>
          <w:sz w:val="28"/>
          <w:szCs w:val="28"/>
          <w:lang w:val="uk-UA"/>
        </w:rPr>
        <w:t xml:space="preserve"> 12–39.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62.  </w:t>
      </w:r>
      <w:r w:rsidRPr="00E220B0">
        <w:rPr>
          <w:rFonts w:eastAsia="Calibri"/>
          <w:bCs/>
          <w:i/>
          <w:iCs/>
          <w:sz w:val="28"/>
          <w:szCs w:val="28"/>
        </w:rPr>
        <w:t xml:space="preserve"> </w:t>
      </w:r>
      <w:r w:rsidRPr="00E220B0">
        <w:rPr>
          <w:rFonts w:eastAsia="Calibri"/>
          <w:bCs/>
          <w:iCs/>
          <w:sz w:val="28"/>
          <w:szCs w:val="28"/>
        </w:rPr>
        <w:t>Мельников В.</w:t>
      </w:r>
      <w:r w:rsidRPr="00E220B0">
        <w:rPr>
          <w:rFonts w:eastAsia="Calibri"/>
          <w:bCs/>
          <w:sz w:val="28"/>
          <w:szCs w:val="28"/>
        </w:rPr>
        <w:t xml:space="preserve"> Охрана интеллектуальной собственности за рубежом: достигнутый уровень и тенденции развития</w:t>
      </w:r>
      <w:r w:rsidRPr="00E220B0">
        <w:rPr>
          <w:rFonts w:eastAsia="Calibri"/>
          <w:bCs/>
          <w:sz w:val="28"/>
          <w:szCs w:val="28"/>
          <w:lang w:val="uk-UA"/>
        </w:rPr>
        <w:t xml:space="preserve"> / В. Мельников </w:t>
      </w:r>
      <w:r w:rsidRPr="00E220B0">
        <w:rPr>
          <w:rFonts w:eastAsia="Calibri"/>
          <w:bCs/>
          <w:sz w:val="28"/>
          <w:szCs w:val="28"/>
        </w:rPr>
        <w:t>// Авторское право и смежные права.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2003.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№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10.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С.</w:t>
      </w:r>
      <w:r w:rsidRPr="00E220B0">
        <w:rPr>
          <w:rFonts w:eastAsia="Calibri"/>
          <w:bCs/>
          <w:sz w:val="28"/>
          <w:szCs w:val="28"/>
          <w:lang w:val="uk-UA"/>
        </w:rPr>
        <w:t xml:space="preserve"> 26–43.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63.   Петренко С. А. Правове регулювання інноваційного розвитку сфери інформаційних технологій / С. А. Петренко // Теоретичні і практичні аспекти економіки та інтелектуальної власності. – К. : НДІ інтелектуальної власності, 2009. – С. 43–47.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64.</w:t>
      </w:r>
      <w:r w:rsidRPr="00E220B0">
        <w:rPr>
          <w:rFonts w:eastAsia="Calibri"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  </w:t>
      </w:r>
      <w:r w:rsidRPr="00E220B0">
        <w:rPr>
          <w:rFonts w:eastAsia="Calibri"/>
          <w:sz w:val="28"/>
          <w:szCs w:val="28"/>
          <w:lang w:eastAsia="en-US"/>
        </w:rPr>
        <w:t>Петренко С. А. Охорона комп’ютерної програми як об’єкта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 xml:space="preserve">інтелектуальної власності: теорія і практика : монографія / С. </w:t>
      </w:r>
      <w:r w:rsidRPr="00E220B0">
        <w:rPr>
          <w:rFonts w:eastAsia="Calibri"/>
          <w:sz w:val="28"/>
          <w:szCs w:val="28"/>
          <w:lang w:val="uk-UA" w:eastAsia="en-US"/>
        </w:rPr>
        <w:t xml:space="preserve">А. Петренко. – </w:t>
      </w:r>
      <w:r w:rsidRPr="00E220B0">
        <w:rPr>
          <w:rFonts w:eastAsia="Calibri"/>
          <w:sz w:val="28"/>
          <w:szCs w:val="28"/>
          <w:lang w:eastAsia="en-US"/>
        </w:rPr>
        <w:t>К. : НДІ ІВ НАПрНУ,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 xml:space="preserve">Лазурит–Поліграф, 2011. </w:t>
      </w:r>
      <w:r w:rsidRPr="00E220B0">
        <w:rPr>
          <w:rFonts w:eastAsia="Calibri"/>
          <w:sz w:val="28"/>
          <w:szCs w:val="28"/>
          <w:lang w:val="uk-UA" w:eastAsia="en-US"/>
        </w:rPr>
        <w:t xml:space="preserve">– </w:t>
      </w:r>
      <w:r w:rsidRPr="00E220B0">
        <w:rPr>
          <w:rFonts w:eastAsia="Calibri"/>
          <w:sz w:val="28"/>
          <w:szCs w:val="28"/>
          <w:lang w:eastAsia="en-US"/>
        </w:rPr>
        <w:t>171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65.   Основи інтелектуальної власності: навч. посібн. / О. П. Орлюк (кер.авт. кол.), А. О. Кодинець, Ю. В. Носік та ін.; за ред. О. П. Орлюк. К. : Інтерсервіс, 2016. – 382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66.   Бубенко П. Т. Інтелектуальна власність : навч. посіб. / П. Т. Бубенко, В. В. Величко, С. М. Глухарєв ; Харк. нац. акад. міськ. госп–ва. – Х. : ХНАМГ, 2011. – 215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67.   </w:t>
      </w:r>
      <w:r w:rsidRPr="00E220B0">
        <w:rPr>
          <w:rFonts w:eastAsia="Calibri"/>
          <w:bCs/>
          <w:iCs/>
          <w:sz w:val="28"/>
          <w:szCs w:val="28"/>
        </w:rPr>
        <w:t>Новосельцев С.</w:t>
      </w:r>
      <w:r w:rsidRPr="00E220B0">
        <w:rPr>
          <w:rFonts w:eastAsia="Calibri"/>
          <w:bCs/>
          <w:sz w:val="28"/>
          <w:szCs w:val="28"/>
        </w:rPr>
        <w:t xml:space="preserve"> Мультимедиа – синтез трех стихий </w:t>
      </w:r>
      <w:r w:rsidRPr="00E220B0">
        <w:rPr>
          <w:rFonts w:eastAsia="Calibri"/>
          <w:bCs/>
          <w:sz w:val="28"/>
          <w:szCs w:val="28"/>
          <w:lang w:val="uk-UA"/>
        </w:rPr>
        <w:t xml:space="preserve">/ С. Новосельцев </w:t>
      </w:r>
      <w:r w:rsidRPr="00E220B0">
        <w:rPr>
          <w:rFonts w:eastAsia="Calibri"/>
          <w:bCs/>
          <w:sz w:val="28"/>
          <w:szCs w:val="28"/>
        </w:rPr>
        <w:t>// Компьютер–Пресс.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1991.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№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С.</w:t>
      </w:r>
      <w:r w:rsidRPr="00E220B0">
        <w:rPr>
          <w:rFonts w:eastAsia="Calibri"/>
          <w:bCs/>
          <w:sz w:val="28"/>
          <w:szCs w:val="28"/>
          <w:lang w:val="uk-UA"/>
        </w:rPr>
        <w:t xml:space="preserve"> 18–25</w:t>
      </w:r>
      <w:r w:rsidRPr="00E220B0">
        <w:rPr>
          <w:rFonts w:eastAsia="Calibri"/>
          <w:bCs/>
          <w:sz w:val="28"/>
          <w:szCs w:val="28"/>
        </w:rPr>
        <w:t>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bCs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68.   </w:t>
      </w:r>
      <w:r w:rsidRPr="00E220B0">
        <w:rPr>
          <w:rFonts w:eastAsia="Calibri"/>
          <w:bCs/>
          <w:sz w:val="28"/>
          <w:szCs w:val="28"/>
        </w:rPr>
        <w:t>Авторське право і суміжні права</w:t>
      </w:r>
      <w:r w:rsidRPr="00E220B0">
        <w:rPr>
          <w:rFonts w:eastAsia="Calibri"/>
          <w:bCs/>
          <w:sz w:val="28"/>
          <w:szCs w:val="28"/>
          <w:lang w:val="uk-UA"/>
        </w:rPr>
        <w:t>. Європейський досвід : у 2–х кн. / За ред. А. С. Довгерта. – Книга1 : Нормативні акти і документи. Європейська інтеграція України / Уклад. Р. В. Дроб</w:t>
      </w:r>
      <w:r w:rsidRPr="00E220B0">
        <w:rPr>
          <w:rFonts w:eastAsia="Calibri"/>
          <w:bCs/>
          <w:sz w:val="28"/>
          <w:szCs w:val="28"/>
        </w:rPr>
        <w:t>’</w:t>
      </w:r>
      <w:r w:rsidRPr="00E220B0">
        <w:rPr>
          <w:rFonts w:eastAsia="Calibri"/>
          <w:bCs/>
          <w:sz w:val="28"/>
          <w:szCs w:val="28"/>
          <w:lang w:val="uk-UA"/>
        </w:rPr>
        <w:t>язко. – К. : Видавничий Дім «Ін Юре», 2001. – 520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bCs/>
          <w:sz w:val="28"/>
          <w:szCs w:val="28"/>
          <w:lang w:val="uk-UA"/>
        </w:rPr>
      </w:pPr>
      <w:r w:rsidRPr="00E220B0">
        <w:rPr>
          <w:rFonts w:eastAsia="Calibri"/>
          <w:bCs/>
          <w:sz w:val="28"/>
          <w:szCs w:val="28"/>
        </w:rPr>
        <w:t>69</w:t>
      </w:r>
      <w:r w:rsidRPr="00E220B0">
        <w:rPr>
          <w:rFonts w:eastAsia="Calibri"/>
          <w:bCs/>
          <w:sz w:val="28"/>
          <w:szCs w:val="28"/>
          <w:lang w:val="uk-UA"/>
        </w:rPr>
        <w:t xml:space="preserve">.   </w:t>
      </w:r>
      <w:r w:rsidRPr="00E220B0">
        <w:rPr>
          <w:rFonts w:eastAsia="Calibri"/>
          <w:bCs/>
          <w:iCs/>
          <w:sz w:val="28"/>
          <w:szCs w:val="28"/>
        </w:rPr>
        <w:t>Милле А</w:t>
      </w:r>
      <w:r w:rsidRPr="00E220B0">
        <w:rPr>
          <w:rFonts w:eastAsia="Calibri"/>
          <w:bCs/>
          <w:i/>
          <w:iCs/>
          <w:sz w:val="28"/>
          <w:szCs w:val="28"/>
        </w:rPr>
        <w:t>.</w:t>
      </w:r>
      <w:r w:rsidRPr="00E220B0">
        <w:rPr>
          <w:rFonts w:eastAsia="Calibri"/>
          <w:bCs/>
          <w:sz w:val="28"/>
          <w:szCs w:val="28"/>
        </w:rPr>
        <w:t xml:space="preserve"> Правовой статус мультимедийных произведений / А.</w:t>
      </w:r>
      <w:r w:rsidRPr="00E220B0">
        <w:rPr>
          <w:rFonts w:eastAsia="Calibri"/>
          <w:bCs/>
          <w:sz w:val="28"/>
          <w:szCs w:val="28"/>
          <w:lang w:val="uk-UA"/>
        </w:rPr>
        <w:t xml:space="preserve"> Милле </w:t>
      </w:r>
      <w:r w:rsidRPr="00E220B0">
        <w:rPr>
          <w:rFonts w:eastAsia="Calibri"/>
          <w:bCs/>
          <w:sz w:val="28"/>
          <w:szCs w:val="28"/>
        </w:rPr>
        <w:t>// Бюллетень по авторскому праву.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1998.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№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2.</w:t>
      </w:r>
      <w:r w:rsidRPr="00E220B0">
        <w:rPr>
          <w:rFonts w:eastAsia="Calibri"/>
          <w:bCs/>
          <w:sz w:val="28"/>
          <w:szCs w:val="28"/>
          <w:lang w:val="uk-UA"/>
        </w:rPr>
        <w:t xml:space="preserve"> –</w:t>
      </w:r>
      <w:r w:rsidRPr="00E220B0">
        <w:rPr>
          <w:rFonts w:eastAsia="Calibri"/>
          <w:bCs/>
          <w:sz w:val="28"/>
          <w:szCs w:val="28"/>
        </w:rPr>
        <w:t xml:space="preserve"> С.</w:t>
      </w:r>
      <w:r w:rsidRPr="00E220B0">
        <w:rPr>
          <w:rFonts w:eastAsia="Calibri"/>
          <w:bCs/>
          <w:sz w:val="28"/>
          <w:szCs w:val="28"/>
          <w:lang w:val="uk-UA"/>
        </w:rPr>
        <w:t xml:space="preserve"> </w:t>
      </w:r>
      <w:r w:rsidRPr="00E220B0">
        <w:rPr>
          <w:rFonts w:eastAsia="Calibri"/>
          <w:bCs/>
          <w:sz w:val="28"/>
          <w:szCs w:val="28"/>
        </w:rPr>
        <w:t>10</w:t>
      </w:r>
      <w:r w:rsidRPr="00E220B0">
        <w:rPr>
          <w:rFonts w:eastAsia="Calibri"/>
          <w:bCs/>
          <w:sz w:val="28"/>
          <w:szCs w:val="28"/>
          <w:lang w:val="uk-UA"/>
        </w:rPr>
        <w:t>–56</w:t>
      </w:r>
      <w:r w:rsidRPr="00E220B0">
        <w:rPr>
          <w:rFonts w:eastAsia="Calibri"/>
          <w:bCs/>
          <w:sz w:val="28"/>
          <w:szCs w:val="28"/>
        </w:rPr>
        <w:t>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eastAsia="en-US"/>
        </w:rPr>
      </w:pPr>
      <w:r w:rsidRPr="00E220B0">
        <w:rPr>
          <w:rFonts w:eastAsia="Calibri"/>
          <w:bCs/>
          <w:sz w:val="28"/>
          <w:szCs w:val="28"/>
          <w:lang w:val="uk-UA"/>
        </w:rPr>
        <w:t xml:space="preserve">70.   </w:t>
      </w:r>
      <w:r w:rsidRPr="00E220B0">
        <w:rPr>
          <w:rFonts w:eastAsia="Calibri"/>
          <w:sz w:val="28"/>
          <w:szCs w:val="28"/>
          <w:lang w:eastAsia="en-US"/>
        </w:rPr>
        <w:t>Бентли Л Право интеллектуальной собственности.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 xml:space="preserve">Авторское право; </w:t>
      </w:r>
      <w:r w:rsidRPr="00E220B0">
        <w:rPr>
          <w:rFonts w:eastAsia="Calibri"/>
          <w:sz w:val="28"/>
          <w:szCs w:val="28"/>
          <w:lang w:val="uk-UA" w:eastAsia="en-US"/>
        </w:rPr>
        <w:t>(</w:t>
      </w:r>
      <w:r w:rsidRPr="00E220B0">
        <w:rPr>
          <w:rFonts w:eastAsia="Calibri"/>
          <w:sz w:val="28"/>
          <w:szCs w:val="28"/>
          <w:lang w:eastAsia="en-US"/>
        </w:rPr>
        <w:t>пер. с англ. В. Л. Вольфсона</w:t>
      </w:r>
      <w:r w:rsidRPr="00E220B0">
        <w:rPr>
          <w:rFonts w:eastAsia="Calibri"/>
          <w:sz w:val="28"/>
          <w:szCs w:val="28"/>
          <w:lang w:val="uk-UA" w:eastAsia="en-US"/>
        </w:rPr>
        <w:t>) / Л. Бентли, Б. Шерман</w:t>
      </w:r>
      <w:r w:rsidRPr="00E220B0">
        <w:rPr>
          <w:rFonts w:eastAsia="Calibri"/>
          <w:sz w:val="28"/>
          <w:szCs w:val="28"/>
          <w:lang w:eastAsia="en-US"/>
        </w:rPr>
        <w:t>. – СПб: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eastAsia="en-US"/>
        </w:rPr>
        <w:t xml:space="preserve">Юрид. центр Пресс, 2004. </w:t>
      </w:r>
      <w:r w:rsidRPr="00E220B0">
        <w:rPr>
          <w:rFonts w:eastAsia="Calibri"/>
          <w:sz w:val="28"/>
          <w:szCs w:val="28"/>
          <w:lang w:val="uk-UA" w:eastAsia="en-US"/>
        </w:rPr>
        <w:t xml:space="preserve">– </w:t>
      </w:r>
      <w:r w:rsidRPr="00E220B0">
        <w:rPr>
          <w:rFonts w:eastAsia="Calibri"/>
          <w:sz w:val="28"/>
          <w:szCs w:val="28"/>
          <w:lang w:eastAsia="en-US"/>
        </w:rPr>
        <w:t>533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/>
        </w:rPr>
      </w:pPr>
      <w:r w:rsidRPr="00E220B0">
        <w:rPr>
          <w:rFonts w:eastAsia="Calibri"/>
          <w:sz w:val="28"/>
          <w:szCs w:val="28"/>
          <w:lang w:val="uk-UA"/>
        </w:rPr>
        <w:t xml:space="preserve">71.   </w:t>
      </w:r>
      <w:r w:rsidRPr="00E220B0">
        <w:rPr>
          <w:rFonts w:eastAsia="Calibri"/>
          <w:sz w:val="28"/>
          <w:szCs w:val="28"/>
          <w:lang w:val="uk-UA" w:eastAsia="en-US"/>
        </w:rPr>
        <w:t>Майданик Н. І. Сайт у мережі Інтернет як невизнаний об’єкт права інтелектуальної власності / Н. І. Майданик // Цивілістичні читання з проблем права інтелектуальної власності, присвячені пам’яті професора О. А. Підопригори (18.04.2007р.): зб. наук. доповідей та статей. – К. :ТОВ «Лазуріт –Поліграф». – 2008. – С. 182–183.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bCs/>
          <w:sz w:val="28"/>
          <w:szCs w:val="28"/>
          <w:lang w:val="uk-UA"/>
        </w:rPr>
        <w:t>72.</w:t>
      </w:r>
      <w:r w:rsidRPr="00E220B0">
        <w:rPr>
          <w:rFonts w:eastAsia="Calibri"/>
          <w:sz w:val="28"/>
          <w:szCs w:val="28"/>
          <w:lang w:val="uk-UA" w:eastAsia="en-US"/>
        </w:rPr>
        <w:t xml:space="preserve">   Пастухов О. М. Авторське право у сфері функціонування всесвітньої інформаційної мережі Інтернет: дис.... канд. юрид. наук: спец. 12.00.03 / О. М. Пастухов. – К., 2002. – 174с. 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bCs/>
          <w:sz w:val="28"/>
          <w:szCs w:val="28"/>
          <w:lang w:val="uk-UA"/>
        </w:rPr>
      </w:pPr>
      <w:r w:rsidRPr="00E220B0">
        <w:rPr>
          <w:rFonts w:eastAsia="Calibri"/>
          <w:bCs/>
          <w:sz w:val="28"/>
          <w:szCs w:val="28"/>
          <w:lang w:val="uk-UA"/>
        </w:rPr>
        <w:t xml:space="preserve">73.   Одинцова О.О. </w:t>
      </w:r>
      <w:r w:rsidRPr="00E220B0">
        <w:rPr>
          <w:rFonts w:eastAsia="Calibri"/>
          <w:sz w:val="28"/>
          <w:szCs w:val="28"/>
          <w:lang w:val="uk-UA" w:eastAsia="en-US"/>
        </w:rPr>
        <w:t>Об’єкти авторського права в сфері функціонування мережі Інтернет / О. О. Одинцова, Г. М. Черняк // Вісник НТУУ «КПІ». Політологія. Соціологія. Право. – 2013. – Випуск 2(18). – С. 91–95.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74.   </w:t>
      </w:r>
      <w:r w:rsidRPr="00E220B0">
        <w:rPr>
          <w:rFonts w:eastAsia="Calibri"/>
          <w:iCs/>
          <w:sz w:val="28"/>
          <w:szCs w:val="28"/>
          <w:lang w:val="uk-UA" w:eastAsia="uk-UA"/>
        </w:rPr>
        <w:t>Федотов М. А. Авторское право и Интернет</w:t>
      </w:r>
      <w:r w:rsidRPr="00E220B0">
        <w:rPr>
          <w:rFonts w:eastAsia="Calibri"/>
          <w:iCs/>
          <w:sz w:val="28"/>
          <w:szCs w:val="28"/>
          <w:lang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uk-UA"/>
        </w:rPr>
        <w:t>/ М. А. Федотов // “Юрист” – М. : ООО «Издательская группа Юрист», 2000 – № 5. – С. 56–58.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75.   </w:t>
      </w:r>
      <w:r w:rsidRPr="00E220B0">
        <w:rPr>
          <w:rFonts w:eastAsia="Calibri"/>
          <w:iCs/>
          <w:sz w:val="28"/>
          <w:szCs w:val="28"/>
          <w:lang w:val="uk-UA" w:eastAsia="uk-UA"/>
        </w:rPr>
        <w:t>Котенко Е. С. Виртуальность как признак мультимедийного продукта: методологический анализ</w:t>
      </w:r>
      <w:r w:rsidRPr="00E220B0">
        <w:rPr>
          <w:rFonts w:eastAsia="Calibri"/>
          <w:iCs/>
          <w:sz w:val="28"/>
          <w:szCs w:val="28"/>
          <w:lang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uk-UA"/>
        </w:rPr>
        <w:t>/ Е. С. Котенко // Актуальные проблемы российского права.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М. : </w:t>
      </w:r>
      <w:r w:rsidRPr="00E220B0">
        <w:rPr>
          <w:rFonts w:eastAsia="Calibri"/>
          <w:sz w:val="28"/>
          <w:szCs w:val="28"/>
          <w:lang w:eastAsia="uk-UA"/>
        </w:rPr>
        <w:t>ФГБОУ ВО Московский государственный юридический университет имени О.</w:t>
      </w:r>
      <w:r w:rsidRPr="00E220B0">
        <w:rPr>
          <w:rFonts w:eastAsia="Calibri"/>
          <w:sz w:val="28"/>
          <w:szCs w:val="28"/>
          <w:lang w:val="uk-UA" w:eastAsia="uk-UA"/>
        </w:rPr>
        <w:t xml:space="preserve"> </w:t>
      </w:r>
      <w:r w:rsidRPr="00E220B0">
        <w:rPr>
          <w:rFonts w:eastAsia="Calibri"/>
          <w:sz w:val="28"/>
          <w:szCs w:val="28"/>
          <w:lang w:eastAsia="uk-UA"/>
        </w:rPr>
        <w:t>Е. Кутафина</w:t>
      </w:r>
      <w:r w:rsidRPr="00E220B0">
        <w:rPr>
          <w:rFonts w:eastAsia="Calibri"/>
          <w:sz w:val="28"/>
          <w:szCs w:val="28"/>
          <w:lang w:val="uk-UA" w:eastAsia="uk-UA"/>
        </w:rPr>
        <w:t xml:space="preserve">. – </w:t>
      </w:r>
      <w:r w:rsidRPr="00E220B0">
        <w:rPr>
          <w:rFonts w:eastAsia="Calibri"/>
          <w:iCs/>
          <w:sz w:val="28"/>
          <w:szCs w:val="28"/>
          <w:lang w:val="uk-UA" w:eastAsia="uk-UA"/>
        </w:rPr>
        <w:t>2011.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№ 3 (20).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С. 138–147.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76.   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Федотов М. Киберпространство и его обитатели: государство, общество, человек : доклад на 14–х Потсдамских встречах, организованных Германо–российским форумом, 18.06.2012 года / М. Федотов : [Електронний ресурс]. – Режим доступу: </w:t>
      </w:r>
      <w:hyperlink r:id="rId5" w:history="1">
        <w:r w:rsidRPr="00E220B0">
          <w:rPr>
            <w:rFonts w:eastAsia="Calibri"/>
            <w:iCs/>
            <w:sz w:val="28"/>
            <w:szCs w:val="28"/>
            <w:lang w:val="uk-UA" w:eastAsia="uk-UA"/>
          </w:rPr>
          <w:t>http://www.president–sovet.ru/chairman/speech/2537</w:t>
        </w:r>
      </w:hyperlink>
      <w:r w:rsidRPr="00E220B0">
        <w:rPr>
          <w:rFonts w:eastAsia="Calibri"/>
          <w:iCs/>
          <w:sz w:val="28"/>
          <w:szCs w:val="28"/>
          <w:lang w:val="uk-UA" w:eastAsia="uk-UA"/>
        </w:rPr>
        <w:t>. 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77.   </w:t>
      </w:r>
      <w:r w:rsidRPr="00E220B0">
        <w:rPr>
          <w:rFonts w:eastAsia="Calibri"/>
          <w:iCs/>
          <w:sz w:val="28"/>
          <w:szCs w:val="28"/>
          <w:lang w:val="uk-UA" w:eastAsia="uk-UA"/>
        </w:rPr>
        <w:t>Лукьянов А. А. Основные концепции интернет–права</w:t>
      </w:r>
      <w:r w:rsidRPr="00E220B0">
        <w:rPr>
          <w:rFonts w:eastAsia="Calibri"/>
          <w:iCs/>
          <w:sz w:val="28"/>
          <w:szCs w:val="28"/>
          <w:lang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uk-UA"/>
        </w:rPr>
        <w:t>/ А. А. Лукьянов // Информационное право. – М. : Издательство: Издательская группа "Юрист", 2007. – № 3. – С. 9–12.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78.   </w:t>
      </w:r>
      <w:r w:rsidRPr="00E220B0">
        <w:rPr>
          <w:rFonts w:eastAsia="Calibri"/>
          <w:iCs/>
          <w:sz w:val="28"/>
          <w:szCs w:val="28"/>
          <w:lang w:val="uk-UA" w:eastAsia="uk-UA"/>
        </w:rPr>
        <w:t>Privacy in the digital environment // Haifa С</w:t>
      </w:r>
      <w:r w:rsidRPr="00E220B0">
        <w:rPr>
          <w:rFonts w:eastAsia="Calibri"/>
          <w:iCs/>
          <w:sz w:val="28"/>
          <w:szCs w:val="28"/>
          <w:lang w:val="en-US" w:eastAsia="uk-UA"/>
        </w:rPr>
        <w:t>enter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 of Law and Technology Publication Series. – 2005. – № 7. – Р. 22–23. </w:t>
      </w:r>
      <w:r w:rsidRPr="00E220B0">
        <w:rPr>
          <w:rFonts w:eastAsia="Calibri"/>
          <w:iCs/>
          <w:sz w:val="28"/>
          <w:szCs w:val="28"/>
          <w:lang w:val="en-US" w:eastAsia="uk-UA"/>
        </w:rPr>
        <w:t xml:space="preserve"> :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uk-UA" w:bidi="en-US"/>
        </w:rPr>
        <w:t xml:space="preserve">[Electronic resource]. – Access mode: </w:t>
      </w:r>
      <w:hyperlink r:id="rId6" w:history="1">
        <w:r w:rsidRPr="00E220B0">
          <w:rPr>
            <w:rFonts w:eastAsia="Calibri"/>
            <w:iCs/>
            <w:sz w:val="28"/>
            <w:szCs w:val="28"/>
            <w:lang w:val="uk-UA" w:eastAsia="uk-UA"/>
          </w:rPr>
          <w:t>http://books.google.com.ua</w:t>
        </w:r>
      </w:hyperlink>
      <w:r w:rsidRPr="00E220B0">
        <w:rPr>
          <w:rFonts w:eastAsia="Calibri"/>
          <w:iCs/>
          <w:sz w:val="28"/>
          <w:szCs w:val="28"/>
          <w:lang w:val="uk-UA" w:eastAsia="uk-UA"/>
        </w:rPr>
        <w:t xml:space="preserve">. </w:t>
      </w:r>
      <w:r w:rsidRPr="00E220B0">
        <w:rPr>
          <w:rFonts w:eastAsia="Calibri"/>
          <w:iCs/>
          <w:sz w:val="28"/>
          <w:szCs w:val="28"/>
          <w:lang w:val="uk-UA" w:eastAsia="uk-UA" w:bidi="en-US"/>
        </w:rPr>
        <w:t>– Access date: 17.09.2017. 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79.   </w:t>
      </w:r>
      <w:r w:rsidRPr="00E220B0">
        <w:rPr>
          <w:rFonts w:eastAsia="Calibri"/>
          <w:iCs/>
          <w:sz w:val="28"/>
          <w:szCs w:val="28"/>
          <w:lang w:val="uk-UA" w:eastAsia="uk-UA"/>
        </w:rPr>
        <w:t>Интернет–СМИ: Теория и практика : учеб. пособие для студентов вузов</w:t>
      </w:r>
      <w:r w:rsidRPr="00E220B0">
        <w:rPr>
          <w:rFonts w:eastAsia="Calibri"/>
          <w:iCs/>
          <w:sz w:val="28"/>
          <w:szCs w:val="28"/>
          <w:lang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uk-UA"/>
        </w:rPr>
        <w:t>/ под ред. М. М. Лукиной.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М. : Аспект Пресс, 2010.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348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uk-UA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80.   </w:t>
      </w:r>
      <w:r w:rsidRPr="00E220B0">
        <w:rPr>
          <w:rFonts w:eastAsia="Calibri"/>
          <w:iCs/>
          <w:sz w:val="28"/>
          <w:szCs w:val="28"/>
          <w:lang w:val="uk-UA" w:eastAsia="uk-UA"/>
        </w:rPr>
        <w:t>Керевер А. Проблеми адаптації до цифрового мультимедійного середовища. Права на відтворення і права на публічне сповіщення</w:t>
      </w:r>
      <w:r w:rsidRPr="00E220B0">
        <w:rPr>
          <w:rFonts w:eastAsia="Calibri"/>
          <w:iCs/>
          <w:sz w:val="28"/>
          <w:szCs w:val="28"/>
          <w:lang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uk-UA"/>
        </w:rPr>
        <w:t>/ А. Керевер // Авторське право і суміжні права. Європейський досвід : у 2–х кн. / за ред. А. С. Довгерта.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Кн. 2 : виступи, статті європейських спеціалістів / уклад. В.С.Дроб’язко.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К. : Ін Юре, 2001.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460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81.   </w:t>
      </w:r>
      <w:r w:rsidRPr="00E220B0">
        <w:rPr>
          <w:rFonts w:eastAsia="Calibri"/>
          <w:iCs/>
          <w:sz w:val="28"/>
          <w:szCs w:val="28"/>
          <w:lang w:val="uk-UA" w:eastAsia="uk-UA"/>
        </w:rPr>
        <w:t>Глотов С. Можливість застосування законодавства про авторське право до творів у цифровій формі / С. Глотов // Теорія і практика інтелектуальної власності. – К. : Науково–дослідний інститут інтелектуальної власності НАПрН України, 2006. – № 3. – С. 10–15.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82.   </w:t>
      </w:r>
      <w:r w:rsidRPr="00E220B0">
        <w:rPr>
          <w:rFonts w:eastAsia="Calibri"/>
          <w:iCs/>
          <w:sz w:val="28"/>
          <w:szCs w:val="28"/>
          <w:lang w:val="uk-UA" w:eastAsia="uk-UA"/>
        </w:rPr>
        <w:t>Мамчур Л. Розміщення твору у мережі Інтернет як спосіб його використання / Л. Мамчур // Теорія і практика інтелектуальної власності.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К. : Науково–дослідний інститут інтелектуальної власності НАПрН України, 2011. – № 3. – С. 34–40.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83.   </w:t>
      </w:r>
      <w:r w:rsidRPr="00E220B0">
        <w:rPr>
          <w:rFonts w:eastAsia="Calibri"/>
          <w:iCs/>
          <w:sz w:val="28"/>
          <w:szCs w:val="28"/>
          <w:lang w:val="uk-UA" w:eastAsia="uk-UA"/>
        </w:rPr>
        <w:t>Цивільний кодекс України : наук.–практ. коментар (пояснення, тлумачення, рекомендації з використанням позицій вищих судових інстанцій, Міністерства юстиції, науковців, фахівців).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Т. 6 : Право інтелектуальної власності / за ред. проф. І. В. Спасибо–Фатєєвої.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X. : ФОП Лисяк Л. С.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— </w:t>
      </w:r>
      <w:r w:rsidRPr="00E220B0">
        <w:rPr>
          <w:rFonts w:eastAsia="Calibri"/>
          <w:iCs/>
          <w:sz w:val="28"/>
          <w:szCs w:val="28"/>
          <w:lang w:val="uk-UA" w:eastAsia="uk-UA"/>
        </w:rPr>
        <w:t>592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84.   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Постанова Вищого господарського суду України «Про деякі питання практики вирішення спорів, пов’язаних із захистом прав інтелектуальної власності» від 17.10.2012 року № 12. : [Електронний ресурс]. – Режим доступу : </w:t>
      </w:r>
      <w:hyperlink r:id="rId7" w:history="1">
        <w:r w:rsidRPr="00E220B0">
          <w:rPr>
            <w:iCs/>
            <w:sz w:val="28"/>
            <w:szCs w:val="28"/>
            <w:lang w:val="uk-UA" w:eastAsia="uk-UA"/>
          </w:rPr>
          <w:t>http://zakon2.rada.gov.ua/laws/show/v0012600–12</w:t>
        </w:r>
      </w:hyperlink>
      <w:r w:rsidRPr="00E220B0">
        <w:rPr>
          <w:rFonts w:eastAsia="Calibri"/>
          <w:iCs/>
          <w:sz w:val="28"/>
          <w:szCs w:val="28"/>
          <w:lang w:val="uk-UA" w:eastAsia="uk-UA"/>
        </w:rPr>
        <w:t>. 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85.   </w:t>
      </w:r>
      <w:r w:rsidRPr="00E220B0">
        <w:rPr>
          <w:rFonts w:eastAsia="Calibri"/>
          <w:iCs/>
          <w:sz w:val="28"/>
          <w:szCs w:val="28"/>
          <w:lang w:val="uk-UA" w:eastAsia="uk-UA"/>
        </w:rPr>
        <w:t>Харитонов В. Реформа копирайта: Как это делается во Франции / Владимир Харитонов : [Електронний ресурс]. – Режим доступу : </w:t>
      </w:r>
      <w:hyperlink r:id="rId8" w:history="1">
        <w:r w:rsidRPr="00E220B0">
          <w:rPr>
            <w:rFonts w:eastAsia="Calibri"/>
            <w:iCs/>
            <w:sz w:val="28"/>
            <w:szCs w:val="28"/>
            <w:lang w:val="uk-UA" w:eastAsia="uk-UA"/>
          </w:rPr>
          <w:t>http://www.chaskor.ru/article/reforma_kopirajta_kak_eto_delaetsya_vo_frantsii</w:t>
        </w:r>
      </w:hyperlink>
      <w:r w:rsidRPr="00E220B0">
        <w:rPr>
          <w:rFonts w:eastAsia="Calibri"/>
          <w:iCs/>
          <w:sz w:val="28"/>
          <w:szCs w:val="28"/>
          <w:lang w:val="uk-UA" w:eastAsia="uk-UA"/>
        </w:rPr>
        <w:t xml:space="preserve"> 27674. 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86.   </w:t>
      </w:r>
      <w:r w:rsidRPr="00E220B0">
        <w:rPr>
          <w:rFonts w:eastAsia="Calibri"/>
          <w:iCs/>
          <w:sz w:val="28"/>
          <w:szCs w:val="28"/>
          <w:lang w:val="uk-UA" w:eastAsia="uk-UA"/>
        </w:rPr>
        <w:t>Германова О. Г. Авторське право і суміжні права в засобах масової інформації України та Польщі : автореф. дис... канд. філол. наук: 10.01.08. / О. Г. Германова.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Л., 2006.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17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87.   </w:t>
      </w:r>
      <w:r w:rsidRPr="00E220B0">
        <w:rPr>
          <w:rFonts w:eastAsia="Calibri"/>
          <w:iCs/>
          <w:sz w:val="28"/>
          <w:szCs w:val="28"/>
          <w:lang w:val="uk-UA" w:eastAsia="uk-UA"/>
        </w:rPr>
        <w:t>Особисті немайнові права інтелектуальної власності творців : монографія / за заг. ред. В. В. Луця.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Тернопіль : Підручники і посібники, 2007.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256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88.   </w:t>
      </w:r>
      <w:r w:rsidRPr="00E220B0">
        <w:rPr>
          <w:rFonts w:eastAsia="Calibri"/>
          <w:iCs/>
          <w:sz w:val="28"/>
          <w:szCs w:val="28"/>
          <w:lang w:val="uk-UA" w:eastAsia="uk-UA"/>
        </w:rPr>
        <w:t>Будник Р. Контент в киберпространстве / Р. Будник // Интеллектуальная собственность. Авторское право и смежные права.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2008.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№4.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С. 62–65.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89.   </w:t>
      </w:r>
      <w:r w:rsidRPr="00E220B0">
        <w:rPr>
          <w:rFonts w:eastAsia="Calibri"/>
          <w:iCs/>
          <w:sz w:val="28"/>
          <w:szCs w:val="28"/>
          <w:lang w:val="uk-UA" w:eastAsia="uk-UA"/>
        </w:rPr>
        <w:t>Copyright Law and Digital Exploitation of Works = переклад з: Urheberrecht und digitale Werkverwertung : die aktuelle Lage des Urheberrechts im Zeitalter von Internet und Multimedia : Gutachten / Thomas Dreier.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— </w:t>
      </w:r>
      <w:r w:rsidRPr="00E220B0">
        <w:rPr>
          <w:rFonts w:eastAsia="Calibri"/>
          <w:iCs/>
          <w:sz w:val="28"/>
          <w:szCs w:val="28"/>
          <w:lang w:val="uk-UA" w:eastAsia="uk-UA"/>
        </w:rPr>
        <w:t>Bonn, 1997.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— </w:t>
      </w:r>
      <w:r w:rsidRPr="00E220B0">
        <w:rPr>
          <w:rFonts w:eastAsia="Calibri"/>
          <w:iCs/>
          <w:sz w:val="28"/>
          <w:szCs w:val="28"/>
          <w:lang w:val="uk-UA" w:eastAsia="uk-UA"/>
        </w:rPr>
        <w:t>57 S. : graph. : [Electronic resource].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— 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Access mode : </w:t>
      </w:r>
      <w:hyperlink r:id="rId9" w:history="1">
        <w:r w:rsidRPr="00E220B0">
          <w:rPr>
            <w:rFonts w:eastAsia="Calibri"/>
            <w:iCs/>
            <w:sz w:val="28"/>
            <w:szCs w:val="28"/>
            <w:lang w:val="uk-UA" w:eastAsia="uk-UA"/>
          </w:rPr>
          <w:t>http://www.zar.kit.edu/DATA/</w:t>
        </w:r>
      </w:hyperlink>
      <w:r w:rsidRPr="00E220B0">
        <w:rPr>
          <w:rFonts w:eastAsia="Calibri"/>
          <w:iCs/>
          <w:sz w:val="28"/>
          <w:szCs w:val="28"/>
          <w:lang w:val="uk-UA" w:eastAsia="uk-UA"/>
        </w:rPr>
        <w:t> veroeffentlichungen/_dreier_Copyright_Law_and_Digital_Exploitation_of_ Works_1a8525c.pdf.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 </w:t>
      </w:r>
      <w:r w:rsidRPr="00E220B0">
        <w:rPr>
          <w:rFonts w:eastAsia="Calibri"/>
          <w:iCs/>
          <w:sz w:val="28"/>
          <w:szCs w:val="28"/>
          <w:lang w:val="uk-UA" w:eastAsia="uk-UA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uk-UA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90.   </w:t>
      </w:r>
      <w:r w:rsidRPr="00E220B0">
        <w:rPr>
          <w:rFonts w:eastAsia="Calibri"/>
          <w:iCs/>
          <w:sz w:val="28"/>
          <w:szCs w:val="28"/>
          <w:lang w:val="uk-UA" w:eastAsia="uk-UA"/>
        </w:rPr>
        <w:t>Капіца Ю. М. Авторське право і суміжні права в Європі : монографія / Ю. М. Капіца, С. К. Ступак, О. В. Жувака ; Центр інтелект. Власності та передачі технологій НАН України.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Київ : Логос, 2012.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– </w:t>
      </w:r>
      <w:r w:rsidRPr="00E220B0">
        <w:rPr>
          <w:rFonts w:eastAsia="Calibri"/>
          <w:iCs/>
          <w:sz w:val="28"/>
          <w:szCs w:val="28"/>
          <w:lang w:val="uk-UA" w:eastAsia="uk-UA"/>
        </w:rPr>
        <w:t>696 с.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>91.   Hugenholtz P. B. Copyright and Multimedia. Licensing in the digital era / P. B. Hugenholtz // Congreso Europeo Derecho Audiovisual (Seville, 23–26.10.1996).</w:t>
      </w:r>
      <w:r w:rsidRPr="00E220B0">
        <w:rPr>
          <w:rFonts w:eastAsia="Calibri"/>
          <w:sz w:val="28"/>
          <w:szCs w:val="28"/>
          <w:lang w:val="uk-UA" w:eastAsia="uk-UA"/>
        </w:rPr>
        <w:t xml:space="preserve"> : 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[Electronic resource]. – Access mode : </w:t>
      </w:r>
      <w:hyperlink r:id="rId10" w:history="1">
        <w:r w:rsidRPr="00E220B0">
          <w:rPr>
            <w:rFonts w:eastAsia="Calibri"/>
            <w:iCs/>
            <w:sz w:val="28"/>
            <w:szCs w:val="28"/>
            <w:lang w:val="uk-UA" w:eastAsia="uk-UA"/>
          </w:rPr>
          <w:t>http://www.ivir.nl/publications/</w:t>
        </w:r>
      </w:hyperlink>
      <w:r w:rsidRPr="00E220B0">
        <w:rPr>
          <w:rFonts w:eastAsia="Calibri"/>
          <w:iCs/>
          <w:sz w:val="28"/>
          <w:szCs w:val="28"/>
          <w:lang w:val="uk-UA" w:eastAsia="uk-UA"/>
        </w:rPr>
        <w:t> hugenholtz/PBH5.pdf.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iCs/>
          <w:sz w:val="28"/>
          <w:szCs w:val="28"/>
          <w:lang w:val="uk-UA" w:eastAsia="uk-UA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 xml:space="preserve">92.   Бошицький Ю. Охорона авторських прав у сфері інформаційних технологій / Ю. Бошицький, І. Ващинець : [Електронний ресурс]. – Режим доступу : </w:t>
      </w:r>
      <w:hyperlink r:id="rId11" w:history="1">
        <w:r w:rsidRPr="00E220B0">
          <w:rPr>
            <w:rFonts w:eastAsia="Calibri"/>
            <w:iCs/>
            <w:sz w:val="28"/>
            <w:szCs w:val="28"/>
            <w:lang w:val="uk-UA" w:eastAsia="uk-UA"/>
          </w:rPr>
          <w:t>http://www.zakon–i–normativ.info//component/lica/?view=text&amp;format=prin–t&amp;base=1&amp;type=1&amp;menu=368672&amp;id=252487</w:t>
        </w:r>
      </w:hyperlink>
      <w:r w:rsidRPr="00E220B0">
        <w:rPr>
          <w:rFonts w:eastAsia="Calibri"/>
          <w:iCs/>
          <w:sz w:val="28"/>
          <w:szCs w:val="28"/>
          <w:lang w:val="uk-UA" w:eastAsia="uk-UA"/>
        </w:rPr>
        <w:t>. 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>93.   Common Music Licensing Terms: Blanket license : [Electronic recourse].</w:t>
      </w:r>
      <w:r w:rsidRPr="00E220B0">
        <w:rPr>
          <w:rFonts w:eastAsia="Calibri"/>
          <w:sz w:val="28"/>
          <w:szCs w:val="28"/>
          <w:lang w:val="uk-UA" w:eastAsia="uk-UA"/>
        </w:rPr>
        <w:t xml:space="preserve"> — 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Access mode : </w:t>
      </w:r>
      <w:hyperlink r:id="rId12" w:history="1">
        <w:r w:rsidRPr="00E220B0">
          <w:rPr>
            <w:rFonts w:eastAsia="Calibri"/>
            <w:iCs/>
            <w:sz w:val="28"/>
            <w:szCs w:val="28"/>
            <w:lang w:val="uk-UA" w:eastAsia="uk-UA"/>
          </w:rPr>
          <w:t>http://www.ascap.com/licensing/termsdefined.aspx</w:t>
        </w:r>
      </w:hyperlink>
      <w:r w:rsidRPr="00E220B0">
        <w:rPr>
          <w:rFonts w:eastAsia="Calibri"/>
          <w:iCs/>
          <w:sz w:val="28"/>
          <w:szCs w:val="28"/>
          <w:lang w:val="uk-UA" w:eastAsia="uk-UA"/>
        </w:rPr>
        <w:t>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 </w:t>
      </w:r>
      <w:r w:rsidRPr="00E220B0">
        <w:rPr>
          <w:rFonts w:eastAsia="Calibri"/>
          <w:iCs/>
          <w:sz w:val="28"/>
          <w:szCs w:val="28"/>
          <w:lang w:val="uk-UA" w:eastAsia="uk-UA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>94.   Угриновська О. І. Допустимість доказів, що містяться на електронних носіях</w:t>
      </w:r>
      <w:r w:rsidRPr="00E220B0">
        <w:rPr>
          <w:rFonts w:eastAsia="Calibri"/>
          <w:iCs/>
          <w:sz w:val="28"/>
          <w:szCs w:val="28"/>
          <w:lang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/ О. І. Угриновська // Закарпатські правові читання : матеріали </w:t>
      </w:r>
      <w:r w:rsidRPr="00E220B0">
        <w:rPr>
          <w:rFonts w:eastAsia="Calibri"/>
          <w:iCs/>
          <w:sz w:val="28"/>
          <w:szCs w:val="28"/>
          <w:lang w:val="en-US" w:eastAsia="uk-UA"/>
        </w:rPr>
        <w:t>V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 міжнародної науково–практичної конференції молодих учених та студентів, 25–26.04.2013 року / за заг. ред. Ф.Г. Ващука, П.А. Трачука, І.М. Полюжина. – Ужгород : </w:t>
      </w:r>
      <w:r w:rsidRPr="00E220B0">
        <w:rPr>
          <w:rFonts w:eastAsia="Calibri"/>
          <w:iCs/>
          <w:sz w:val="28"/>
          <w:szCs w:val="28"/>
          <w:lang w:eastAsia="uk-UA"/>
        </w:rPr>
        <w:t>Закарпатський державний університет</w:t>
      </w:r>
      <w:r w:rsidRPr="00E220B0">
        <w:rPr>
          <w:rFonts w:eastAsia="Calibri"/>
          <w:iCs/>
          <w:sz w:val="28"/>
          <w:szCs w:val="28"/>
          <w:lang w:val="uk-UA" w:eastAsia="uk-UA"/>
        </w:rPr>
        <w:t>, 2013. – С. 283–285.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 xml:space="preserve">95.   </w:t>
      </w:r>
      <w:r w:rsidRPr="00E220B0">
        <w:rPr>
          <w:rFonts w:eastAsia="Calibri"/>
          <w:sz w:val="28"/>
          <w:szCs w:val="28"/>
          <w:lang w:val="uk-UA" w:eastAsia="en-US"/>
        </w:rPr>
        <w:t>Аблякимов Е. Е. Сутність та правові засади інформаційного суспільства / Е. Е. Аблякимов // Держава і право. Юридичні і політичні науки. – Вип. 42. – К.: Ін–т держави і права НАН України, 2008. – С. 763–769.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 xml:space="preserve">96.   </w:t>
      </w:r>
      <w:r w:rsidRPr="00E220B0">
        <w:rPr>
          <w:rFonts w:eastAsia="Calibri"/>
          <w:sz w:val="28"/>
          <w:szCs w:val="28"/>
          <w:lang w:val="uk-UA" w:eastAsia="en-US"/>
        </w:rPr>
        <w:t>Бандурка О. М. Державне управління інформаційною сферою: організаційно–правові засади</w:t>
      </w:r>
      <w:r w:rsidRPr="00E220B0">
        <w:rPr>
          <w:rFonts w:eastAsia="Calibri"/>
          <w:iCs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>/ О. М. Бандурка, І. В. Арістова // Актуальні проблеми державного управління: наук. зб. – Х.: Вид–во УАДУ, 2002. – Ч. 1. – С. 227–230.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>97.</w:t>
      </w:r>
      <w:r w:rsidRPr="00E220B0">
        <w:rPr>
          <w:rFonts w:eastAsia="Calibri"/>
          <w:iCs/>
          <w:sz w:val="28"/>
          <w:szCs w:val="28"/>
          <w:lang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  </w:t>
      </w:r>
      <w:r w:rsidRPr="00E220B0">
        <w:rPr>
          <w:rFonts w:eastAsia="Calibri"/>
          <w:sz w:val="28"/>
          <w:szCs w:val="28"/>
          <w:lang w:val="uk-UA" w:eastAsia="en-US"/>
        </w:rPr>
        <w:t>Бачило И. Л. Информационное право: основы практической інформатики: учеб. пособие</w:t>
      </w:r>
      <w:r w:rsidRPr="00E220B0">
        <w:rPr>
          <w:rFonts w:eastAsia="Calibri"/>
          <w:iCs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/ И. Л. Бачило. – М.: Изд. Тихомирова М. Ю., 2001. – 352 c. 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>98.</w:t>
      </w:r>
      <w:r w:rsidRPr="00E220B0">
        <w:rPr>
          <w:rFonts w:eastAsia="Calibri"/>
          <w:iCs/>
          <w:sz w:val="28"/>
          <w:szCs w:val="28"/>
          <w:lang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  </w:t>
      </w:r>
      <w:r w:rsidRPr="00E220B0">
        <w:rPr>
          <w:rFonts w:eastAsia="Calibri"/>
          <w:sz w:val="28"/>
          <w:szCs w:val="28"/>
          <w:lang w:val="uk-UA" w:eastAsia="en-US"/>
        </w:rPr>
        <w:t>Інформаційне право та правова інформатика у сфері захисту персональних даних</w:t>
      </w:r>
      <w:r w:rsidRPr="00E220B0">
        <w:rPr>
          <w:rFonts w:eastAsia="Calibri"/>
          <w:iCs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/ В. Брижко, М. Гуцалюк, В. Цимбалюк, М. Швець; за ред. М. Швеця. – К.: НДЦПІ АПрН України, 2006. – 450 с.  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 xml:space="preserve">99.   </w:t>
      </w:r>
      <w:r w:rsidRPr="00E220B0">
        <w:rPr>
          <w:rFonts w:eastAsia="Calibri"/>
          <w:sz w:val="28"/>
          <w:szCs w:val="28"/>
          <w:lang w:val="uk-UA" w:eastAsia="en-US"/>
        </w:rPr>
        <w:t>Інформаційне право України: концептуальні основи формування</w:t>
      </w:r>
      <w:r w:rsidRPr="00E220B0">
        <w:rPr>
          <w:rFonts w:eastAsia="Calibri"/>
          <w:iCs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>/ Р. А. Калюжний [та ін.] // Наук. вісн. Дніпропетр. юрид. ін–ту МВС України. – 2001. – № 3 (6). – С. 234–244.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eastAsia="uk-UA"/>
        </w:rPr>
      </w:pPr>
      <w:r w:rsidRPr="00E220B0">
        <w:rPr>
          <w:rFonts w:eastAsia="Calibri"/>
          <w:iCs/>
          <w:sz w:val="28"/>
          <w:szCs w:val="28"/>
          <w:lang w:val="uk-UA" w:eastAsia="uk-UA"/>
        </w:rPr>
        <w:t>100.</w:t>
      </w:r>
      <w:r w:rsidRPr="00E220B0">
        <w:rPr>
          <w:rFonts w:eastAsia="Calibri"/>
          <w:iCs/>
          <w:sz w:val="28"/>
          <w:szCs w:val="28"/>
          <w:lang w:eastAsia="uk-UA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Радкевич О. П. Особливості правового регулювання мережі Інтернет / О. П. Радкевич // К. Г. Татарникова Право та управління : [Електронний ресурс]. – Режим доступу: http://journlib.univ.kiev.ua.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101. Татарова В. С. Особливості правового регулювання мережі Інтернет</w:t>
      </w:r>
      <w:r w:rsidRPr="00E220B0">
        <w:rPr>
          <w:rFonts w:eastAsia="Calibri"/>
          <w:iCs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>/ В. С. Татарова // Управління розвитком. – 2014. – № 6. – С. 105–108.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102. Климов С. М. Формирование, использование и стратегическое управление интеллектуальными ресурсами общества в условиях рыночной трансформации экономики: дисс. … д–ра экон. наук: спец. 08.00.05</w:t>
      </w:r>
      <w:r w:rsidRPr="00E220B0">
        <w:rPr>
          <w:rFonts w:eastAsia="Calibri"/>
          <w:iCs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>/ С. М. Климов. – СПб., 2001. – 337 c.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103. </w:t>
      </w:r>
      <w:r w:rsidRPr="00E220B0">
        <w:rPr>
          <w:rFonts w:eastAsia="Calibri"/>
          <w:sz w:val="28"/>
          <w:szCs w:val="28"/>
          <w:lang w:val="uk-UA" w:eastAsia="en-US"/>
        </w:rPr>
        <w:tab/>
        <w:t xml:space="preserve">Мойсеєнко І. П. Інвестування / Інтелектуальна власність : [Електронний ресурс]. – Режим доступу: http://pidruchniki.com/10810806/investu vannya/ intelektualni_investitsiyi. 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104. Інтернет–ЗМІ в Україні: проблеми визначення нормативно–правового статусу та врегулювання діяльності. Аналітична записка : [Електронний ресурс]. – Режим доступу: http:// www. niss.gov.ua.</w:t>
      </w:r>
      <w:r w:rsidRPr="00E220B0">
        <w:rPr>
          <w:rFonts w:eastAsia="Calibri"/>
          <w:iCs/>
          <w:sz w:val="28"/>
          <w:szCs w:val="28"/>
          <w:lang w:val="uk-UA" w:eastAsia="uk-UA"/>
        </w:rPr>
        <w:t xml:space="preserve">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105. Щодо веб–сайту як об’єкта авторського права: лист Міністерства освіти і науки України, Державний Департамент інтелектуальної власності від 22.01.2007 № 16–14/231 Всеукраїнській молодіжній організації «Молодь проти корупції» : [Електронний ресурс]. – Режим доступу: </w:t>
      </w:r>
    </w:p>
    <w:p w:rsidR="00E220B0" w:rsidRPr="00E220B0" w:rsidRDefault="00E220B0" w:rsidP="00E220B0">
      <w:pPr>
        <w:spacing w:line="360" w:lineRule="auto"/>
        <w:ind w:left="567"/>
        <w:rPr>
          <w:rFonts w:eastAsia="Calibri"/>
          <w:sz w:val="28"/>
          <w:szCs w:val="28"/>
          <w:lang w:val="uk-UA" w:eastAsia="en-US"/>
        </w:rPr>
      </w:pPr>
      <w:hyperlink r:id="rId13" w:history="1">
        <w:r w:rsidRPr="00E220B0">
          <w:rPr>
            <w:rFonts w:eastAsia="Calibri"/>
            <w:sz w:val="28"/>
            <w:szCs w:val="28"/>
            <w:lang w:val="uk-UA" w:eastAsia="en-US"/>
          </w:rPr>
          <w:t>http://search.ligazakon.ua/l_doc2.nsf/link1/MUS5421.html</w:t>
        </w:r>
      </w:hyperlink>
      <w:r w:rsidRPr="00E220B0">
        <w:rPr>
          <w:rFonts w:eastAsia="Calibri"/>
          <w:sz w:val="28"/>
          <w:szCs w:val="28"/>
          <w:lang w:val="uk-UA" w:eastAsia="en-US"/>
        </w:rPr>
        <w:t xml:space="preserve">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106. Щодо питання віднесення веб–сайта до об’єктів авторського права (комп’ютерних програм): лист Міністерства юстиції України від 18.12.2006 № 19–5–537 : [Еклектронний ресурс]. – Режим доступу: </w:t>
      </w:r>
      <w:hyperlink r:id="rId14" w:history="1">
        <w:r w:rsidRPr="00E220B0">
          <w:rPr>
            <w:rFonts w:eastAsia="Calibri"/>
            <w:sz w:val="28"/>
            <w:szCs w:val="28"/>
            <w:lang w:val="uk-UA" w:eastAsia="en-US"/>
          </w:rPr>
          <w:t>http://search.ligazakon.ua/l_doc2. nsf/link1/MUS5036.html</w:t>
        </w:r>
      </w:hyperlink>
      <w:r w:rsidRPr="00E220B0">
        <w:rPr>
          <w:rFonts w:eastAsia="Calibri"/>
          <w:sz w:val="28"/>
          <w:szCs w:val="28"/>
          <w:lang w:val="uk-UA" w:eastAsia="en-US"/>
        </w:rPr>
        <w:t xml:space="preserve">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107. Про затвердження Порядку інформаційного наповнення та технічного забезпечення Єдиного веб–порталу органів виконавчої влади та Порядку функціонування веб–сайтів органів виконавчої влади: наказ Державного комітету інформаційної політики, телебачення і радіомовлення України, Державного комітету зв’язку та інформатизації України від 25 листопада 2002 року № 327/225 : [Електронний ресурс]. – Режим доступу: http://search.ligazakon.ua/l_ doc2.nsf/link1/REG7309.html.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iCs/>
          <w:sz w:val="28"/>
          <w:szCs w:val="28"/>
          <w:lang w:val="uk-UA" w:eastAsia="en-US"/>
        </w:rPr>
        <w:t xml:space="preserve">108. </w:t>
      </w:r>
      <w:r w:rsidRPr="00E220B0">
        <w:rPr>
          <w:rFonts w:eastAsia="Calibri"/>
          <w:sz w:val="28"/>
          <w:szCs w:val="28"/>
          <w:lang w:val="uk-UA" w:eastAsia="en-US"/>
        </w:rPr>
        <w:t>Закон України «Про державну підтримку кінематографії» від 23.03.2017 р. // Відомості Верховної Ради України. – 2017. – № 20. – Ст. 240.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en-US"/>
        </w:rPr>
      </w:pPr>
      <w:r w:rsidRPr="00E220B0">
        <w:rPr>
          <w:rFonts w:eastAsia="Calibri"/>
          <w:iCs/>
          <w:sz w:val="28"/>
          <w:szCs w:val="28"/>
          <w:lang w:val="uk-UA" w:eastAsia="en-US"/>
        </w:rPr>
        <w:t xml:space="preserve">109. </w:t>
      </w:r>
      <w:r w:rsidRPr="00E220B0">
        <w:rPr>
          <w:rFonts w:eastAsia="Calibri"/>
          <w:sz w:val="28"/>
          <w:szCs w:val="28"/>
          <w:lang w:val="uk-UA" w:eastAsia="en-US"/>
        </w:rPr>
        <w:t xml:space="preserve">Бернська конвенція про охорону літературних і художніх творів від 24.07.1971 : [Електронний ресурс]. – Режим доступу: http://zakon1. rada. gov.ua/laws/show/995_051.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110. Сайт як об’єкт інтелектуальної власності : [Електронний ресурс]. – Режим доступу: http:// trademark.com.ua/content/view/88/7/.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111. Правила домена.UA : [Електронний ресурс]. – Режим доступу: </w:t>
      </w:r>
      <w:hyperlink r:id="rId15" w:history="1">
        <w:r w:rsidRPr="00E220B0">
          <w:rPr>
            <w:rFonts w:eastAsia="Calibri"/>
            <w:sz w:val="28"/>
            <w:szCs w:val="28"/>
            <w:lang w:val="uk-UA" w:eastAsia="en-US"/>
          </w:rPr>
          <w:t>http://www.relby.ua/domain/ua/rules/</w:t>
        </w:r>
      </w:hyperlink>
      <w:r w:rsidRPr="00E220B0">
        <w:rPr>
          <w:rFonts w:eastAsia="Calibri"/>
          <w:sz w:val="28"/>
          <w:szCs w:val="28"/>
          <w:lang w:val="uk-UA" w:eastAsia="en-US"/>
        </w:rPr>
        <w:t xml:space="preserve">).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112. Домен.us : [Електронний ресурс]. – Режим доступу: http://studio.atlaskit.com/product/us–doma in.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назва з екрану.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113. Закон України «Про охорону прав на зазначення походження товарів» від 26.06.1999 р. // Відомості Верховної Ради України. – 1999. – № 32. – Ст. 267.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114. Інформаційне право та правова інформатика у сфері захисту персональних даних</w:t>
      </w:r>
      <w:r w:rsidRPr="00E220B0">
        <w:rPr>
          <w:rFonts w:eastAsia="Calibri"/>
          <w:iCs/>
          <w:sz w:val="28"/>
          <w:szCs w:val="28"/>
          <w:lang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/ В. Брижко, М. Гуцалюк, В. Цимбалюк, М. Швець; за ред. М. Швеця. – К.: НДЦПІ АПрН України, 2006. – 450 с.  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iCs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115. Macmillan Company v. J.K. Cooper, (1924) 40 TLR 186, (1923) 93 LJPC 113 : </w:t>
      </w:r>
      <w:r w:rsidRPr="00E220B0">
        <w:rPr>
          <w:rFonts w:eastAsia="Calibri"/>
          <w:iCs/>
          <w:sz w:val="28"/>
          <w:szCs w:val="28"/>
          <w:lang w:val="uk-UA" w:eastAsia="en-US"/>
        </w:rPr>
        <w:t>[Electronic recourse].</w:t>
      </w:r>
      <w:r w:rsidRPr="00E220B0">
        <w:rPr>
          <w:rFonts w:eastAsia="Calibri"/>
          <w:sz w:val="28"/>
          <w:szCs w:val="28"/>
          <w:lang w:val="uk-UA" w:eastAsia="en-US"/>
        </w:rPr>
        <w:t xml:space="preserve"> — </w:t>
      </w:r>
      <w:r w:rsidRPr="00E220B0">
        <w:rPr>
          <w:rFonts w:eastAsia="Calibri"/>
          <w:iCs/>
          <w:sz w:val="28"/>
          <w:szCs w:val="28"/>
          <w:lang w:val="uk-UA" w:eastAsia="en-US"/>
        </w:rPr>
        <w:t xml:space="preserve">Access mode : </w:t>
      </w:r>
      <w:hyperlink r:id="rId16" w:history="1">
        <w:r w:rsidRPr="00E220B0">
          <w:rPr>
            <w:rFonts w:eastAsia="Calibri"/>
            <w:sz w:val="28"/>
            <w:szCs w:val="28"/>
            <w:lang w:val="uk-UA" w:eastAsia="en-US"/>
          </w:rPr>
          <w:t>https://indiankanoon.org/doc/1257788/</w:t>
        </w:r>
      </w:hyperlink>
      <w:r w:rsidRPr="00E220B0">
        <w:rPr>
          <w:rFonts w:eastAsia="Calibri"/>
          <w:sz w:val="28"/>
          <w:szCs w:val="28"/>
          <w:lang w:val="uk-UA" w:eastAsia="en-US"/>
        </w:rPr>
        <w:t xml:space="preserve">. </w:t>
      </w:r>
      <w:r w:rsidRPr="00E220B0">
        <w:rPr>
          <w:rFonts w:eastAsia="Calibri"/>
          <w:sz w:val="28"/>
          <w:szCs w:val="28"/>
          <w:lang w:val="uk-UA" w:eastAsia="en-US" w:bidi="en-US"/>
        </w:rPr>
        <w:t xml:space="preserve">– Access date: 17.09.2017.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>116. Copyright Notice: digital images, photographs and the internet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uk-UA" w:eastAsia="en-US"/>
        </w:rPr>
        <w:t xml:space="preserve">[Text] </w:t>
      </w:r>
      <w:r w:rsidRPr="00E220B0">
        <w:rPr>
          <w:rFonts w:eastAsia="Calibri"/>
          <w:sz w:val="28"/>
          <w:szCs w:val="28"/>
          <w:lang w:val="en-US" w:eastAsia="en-US"/>
        </w:rPr>
        <w:t xml:space="preserve">// </w:t>
      </w:r>
      <w:r w:rsidRPr="00E220B0">
        <w:rPr>
          <w:rFonts w:eastAsia="Calibri"/>
          <w:sz w:val="28"/>
          <w:szCs w:val="28"/>
          <w:lang w:val="uk-UA" w:eastAsia="en-US"/>
        </w:rPr>
        <w:t xml:space="preserve">Intellectual Property Office. – </w:t>
      </w:r>
      <w:r w:rsidRPr="00E220B0">
        <w:rPr>
          <w:rFonts w:eastAsia="Calibri"/>
          <w:sz w:val="28"/>
          <w:szCs w:val="28"/>
          <w:lang w:val="en-US" w:eastAsia="en-US"/>
        </w:rPr>
        <w:t>Cardiff: Crown copyright,</w:t>
      </w:r>
      <w:r w:rsidRPr="00E220B0">
        <w:rPr>
          <w:rFonts w:eastAsia="Calibri"/>
          <w:sz w:val="28"/>
          <w:szCs w:val="28"/>
          <w:lang w:val="uk-UA" w:eastAsia="en-US"/>
        </w:rPr>
        <w:t xml:space="preserve"> 2015. – №1/2014. – </w:t>
      </w:r>
      <w:r w:rsidRPr="00E220B0">
        <w:rPr>
          <w:rFonts w:eastAsia="Calibri"/>
          <w:sz w:val="28"/>
          <w:szCs w:val="28"/>
          <w:lang w:val="en-US" w:eastAsia="en-US"/>
        </w:rPr>
        <w:t>P. 2–6.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117. Оn the term of protection of copyright and certain related rights: Directive 2006/116/EC of the European Parliament and of the Council of 12 December 2006  : </w:t>
      </w:r>
      <w:r w:rsidRPr="00E220B0">
        <w:rPr>
          <w:rFonts w:eastAsia="Calibri"/>
          <w:iCs/>
          <w:sz w:val="28"/>
          <w:szCs w:val="28"/>
          <w:lang w:val="uk-UA" w:eastAsia="en-US"/>
        </w:rPr>
        <w:t>[Electronic recourse].</w:t>
      </w:r>
      <w:r w:rsidRPr="00E220B0">
        <w:rPr>
          <w:rFonts w:eastAsia="Calibri"/>
          <w:sz w:val="28"/>
          <w:szCs w:val="28"/>
          <w:lang w:val="uk-UA" w:eastAsia="en-US"/>
        </w:rPr>
        <w:t xml:space="preserve"> — </w:t>
      </w:r>
      <w:r w:rsidRPr="00E220B0">
        <w:rPr>
          <w:rFonts w:eastAsia="Calibri"/>
          <w:iCs/>
          <w:sz w:val="28"/>
          <w:szCs w:val="28"/>
          <w:lang w:val="uk-UA" w:eastAsia="en-US"/>
        </w:rPr>
        <w:t xml:space="preserve">Access mode : </w:t>
      </w:r>
      <w:hyperlink r:id="rId17" w:history="1">
        <w:r w:rsidRPr="00E220B0">
          <w:rPr>
            <w:rFonts w:eastAsia="Calibri"/>
            <w:sz w:val="28"/>
            <w:szCs w:val="28"/>
            <w:lang w:val="uk-UA" w:eastAsia="en-US"/>
          </w:rPr>
          <w:t>http://www.wipo.int/wipolex/ru/details.jsp?id=6394</w:t>
        </w:r>
      </w:hyperlink>
      <w:r w:rsidRPr="00E220B0">
        <w:rPr>
          <w:rFonts w:eastAsia="Calibri"/>
          <w:sz w:val="28"/>
          <w:szCs w:val="28"/>
          <w:lang w:val="uk-UA" w:eastAsia="en-US"/>
        </w:rPr>
        <w:t xml:space="preserve">. – Access date: 17.09.2017.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118.  Coton v Televised Visual X–Ography, Inc., 740 F. Supp. 2d 1299 (M.D. Fla. 2010) : </w:t>
      </w:r>
      <w:r w:rsidRPr="00E220B0">
        <w:rPr>
          <w:rFonts w:eastAsia="Calibri"/>
          <w:iCs/>
          <w:sz w:val="28"/>
          <w:szCs w:val="28"/>
          <w:lang w:val="uk-UA" w:eastAsia="en-US"/>
        </w:rPr>
        <w:t>[Electronic recourse].</w:t>
      </w:r>
      <w:r w:rsidRPr="00E220B0">
        <w:rPr>
          <w:rFonts w:eastAsia="Calibri"/>
          <w:sz w:val="28"/>
          <w:szCs w:val="28"/>
          <w:lang w:val="uk-UA" w:eastAsia="en-US"/>
        </w:rPr>
        <w:t xml:space="preserve"> — </w:t>
      </w:r>
      <w:r w:rsidRPr="00E220B0">
        <w:rPr>
          <w:rFonts w:eastAsia="Calibri"/>
          <w:iCs/>
          <w:sz w:val="28"/>
          <w:szCs w:val="28"/>
          <w:lang w:val="uk-UA" w:eastAsia="en-US"/>
        </w:rPr>
        <w:t xml:space="preserve">Access mode : 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hyperlink r:id="rId18" w:history="1">
        <w:r w:rsidRPr="00E220B0">
          <w:rPr>
            <w:rFonts w:eastAsia="Calibri"/>
            <w:sz w:val="28"/>
            <w:szCs w:val="28"/>
            <w:lang w:val="uk-UA" w:eastAsia="en-US"/>
          </w:rPr>
          <w:t>https://www.courtlistener.com/opinion/2473048/coton–v–televised–visual–x–ography–inc/</w:t>
        </w:r>
      </w:hyperlink>
      <w:r w:rsidRPr="00E220B0">
        <w:rPr>
          <w:rFonts w:eastAsia="Calibri"/>
          <w:sz w:val="28"/>
          <w:szCs w:val="28"/>
          <w:lang w:val="uk-UA" w:eastAsia="en-US"/>
        </w:rPr>
        <w:t xml:space="preserve">. – Access date: 17.09.2017. </w:t>
      </w:r>
      <w:r w:rsidRPr="00E220B0">
        <w:rPr>
          <w:rFonts w:eastAsia="Calibri"/>
          <w:iCs/>
          <w:sz w:val="28"/>
          <w:szCs w:val="28"/>
          <w:lang w:val="uk-UA" w:eastAsia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119. Leonie Lamont, ‘‘Not a Pretty Picture in This Legal Minefield,’’ The Sydney Morning Herald, August 30, 2005 : </w:t>
      </w:r>
      <w:r w:rsidRPr="00E220B0">
        <w:rPr>
          <w:rFonts w:eastAsia="Calibri"/>
          <w:iCs/>
          <w:sz w:val="28"/>
          <w:szCs w:val="28"/>
          <w:lang w:val="uk-UA" w:eastAsia="en-US"/>
        </w:rPr>
        <w:t>[Electronic recourse].</w:t>
      </w:r>
      <w:r w:rsidRPr="00E220B0">
        <w:rPr>
          <w:rFonts w:eastAsia="Calibri"/>
          <w:sz w:val="28"/>
          <w:szCs w:val="28"/>
          <w:lang w:val="uk-UA" w:eastAsia="en-US"/>
        </w:rPr>
        <w:t xml:space="preserve"> — </w:t>
      </w:r>
      <w:r w:rsidRPr="00E220B0">
        <w:rPr>
          <w:rFonts w:eastAsia="Calibri"/>
          <w:iCs/>
          <w:sz w:val="28"/>
          <w:szCs w:val="28"/>
          <w:lang w:val="uk-UA" w:eastAsia="en-US"/>
        </w:rPr>
        <w:t>Access mode :</w:t>
      </w:r>
      <w:r w:rsidRPr="00E220B0">
        <w:rPr>
          <w:rFonts w:ascii="MS Mincho" w:eastAsia="MS Mincho" w:hAnsi="MS Mincho" w:cs="MS Mincho" w:hint="eastAsia"/>
          <w:sz w:val="28"/>
          <w:szCs w:val="28"/>
          <w:lang w:val="uk-UA" w:eastAsia="en-US"/>
        </w:rPr>
        <w:t> </w:t>
      </w:r>
      <w:r w:rsidRPr="00E220B0">
        <w:rPr>
          <w:rFonts w:eastAsia="MS Mincho"/>
          <w:sz w:val="28"/>
          <w:szCs w:val="28"/>
          <w:lang w:val="uk-UA" w:eastAsia="en-US"/>
        </w:rPr>
        <w:t>http://www.smh.com.au/news/technology/not–a–pretty–picture–in–this–legal–minefield/2005/08/29/1125302510946.html.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MS Mincho"/>
          <w:sz w:val="28"/>
          <w:szCs w:val="28"/>
          <w:lang w:val="uk-UA" w:eastAsia="en-US"/>
        </w:rPr>
        <w:t xml:space="preserve">– Access date: 17.09.2017. </w:t>
      </w:r>
      <w:r w:rsidRPr="00E220B0">
        <w:rPr>
          <w:rFonts w:eastAsia="MS Mincho"/>
          <w:iCs/>
          <w:sz w:val="28"/>
          <w:szCs w:val="28"/>
          <w:lang w:val="uk-UA" w:eastAsia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120. Miles M. Photography, Privacy and the Public [Text] / Melissa Miles. // Law, Culture and the Humanities. – </w:t>
      </w:r>
      <w:r w:rsidRPr="00E220B0">
        <w:rPr>
          <w:rFonts w:eastAsia="Calibri"/>
          <w:sz w:val="28"/>
          <w:szCs w:val="28"/>
          <w:lang w:val="en-US" w:eastAsia="en-US"/>
        </w:rPr>
        <w:t>London: SAGE Publications Ltd,</w:t>
      </w:r>
      <w:r w:rsidRPr="00E220B0">
        <w:rPr>
          <w:rFonts w:eastAsia="Calibri"/>
          <w:sz w:val="28"/>
          <w:szCs w:val="28"/>
          <w:lang w:val="uk-UA" w:eastAsia="en-US"/>
        </w:rPr>
        <w:t xml:space="preserve"> 2015. – №11. – С. 270–293.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121.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Toffler Alvin, The Third Wave [Text] / Alvin Toffler. – </w:t>
      </w:r>
      <w:hyperlink r:id="rId19" w:tooltip="New York City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New York City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:  William Morrow &amp; Company – 1980. – 544 p.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122.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Wood Jessica, The Darknet: A Digital Copyright Revolution / Jessica Wood // XVI Rich. J.L. &amp; Tech. 14 (2010). : [Electronic resource]. – Access mode:  </w:t>
      </w:r>
      <w:hyperlink r:id="rId20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http://jolt.richmond.edu/v16i4/article14.pdf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>.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123.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Posting of RIAA Watcher to RIAA Watch. : [Electronic resource]. – Access mode:  </w:t>
      </w:r>
      <w:hyperlink r:id="rId21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http://sharenomore.blogspot.com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>. .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124.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Stephanos Androutsellis–Theotokis &amp; Diomidis Spinellis, A Survey of Peer–to–Peer Content Distribution Technologies / Stephanos Androutsellis–Theotokis : [Electronic resource]. – Access mode: </w:t>
      </w:r>
      <w:hyperlink r:id="rId22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https://www.spinellis.gr/pubs/jrnl/2004–ACMCS–p2p/html/AS04.pdf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125.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Barkai David, An Introduction to Peer–to–Peer Computing / David Barkai : [Electronic resource]. – Access mode: </w:t>
      </w:r>
      <w:hyperlink r:id="rId23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http://www2.it.lut.fi/wiki/lib/exe/fetch.php/courses/ct30a6900/p2p_barkai.pdf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>.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126. </w:t>
      </w:r>
      <w:r w:rsidRPr="00E220B0">
        <w:rPr>
          <w:rFonts w:eastAsia="Calibri"/>
          <w:sz w:val="28"/>
          <w:szCs w:val="28"/>
          <w:lang w:val="en-US" w:eastAsia="en-US" w:bidi="en-US"/>
        </w:rPr>
        <w:t>Niva Elkin–Koren, Making Technology Visible: Liability of Internet Service Providers for Peer–to–Peer Traffic / 7.</w:t>
      </w:r>
      <w:r w:rsidRPr="00E220B0">
        <w:rPr>
          <w:rFonts w:eastAsia="Calibri"/>
          <w:sz w:val="28"/>
          <w:szCs w:val="28"/>
          <w:lang w:val="en-US" w:eastAsia="en-US" w:bidi="en-US"/>
        </w:rPr>
        <w:tab/>
        <w:t xml:space="preserve">Niva Elkin–Koren : [Electronic resource]. – Access mode: </w:t>
      </w:r>
      <w:hyperlink r:id="rId24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http://www.nyujlpp.org/wp–content/uploads/2012/11/Niva–Elkin–Koren–Making–Technology–Visible.pdf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>.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127.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A&amp;M Recs., Inc. v. Napster, Inc., 239 F.3d (9th Cir. 2001) : [Electronic resource]. – Access mode: http://scholarship.law.berkeley.edu/cgi/viewcontent.cgi?article=1341&amp;context=btlj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128. </w:t>
      </w:r>
      <w:r w:rsidRPr="00E220B0">
        <w:rPr>
          <w:rFonts w:eastAsia="Calibri"/>
          <w:sz w:val="28"/>
          <w:szCs w:val="28"/>
          <w:lang w:val="en-US" w:eastAsia="en-US" w:bidi="en-US"/>
        </w:rPr>
        <w:t>Jacover Aric, Note, I Want My MP3! Creating a Legal and Practical Scheme to Combat Copyright Infringement on Peer–to–Peer Internet Applications [Text]  / Aric Jacover // The Georgetown Law Journal – Washington : Georgetown University Law Center, 2002. – P. 2207–2246.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129.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Metro–Goldwyn–Meyer Studios, Inc v Grokster, Ltd 545 US 9 : [Electronic resource]. – Access mode: </w:t>
      </w:r>
      <w:hyperlink r:id="rId25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https://www.law.cornell.edu/supct/html/04–480.ZS.html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130.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Biddle Peter, England Paul, Peinado Marcus, and Willman Bryan, The Darknet and the Future of Content Distribution / Peter Biddle : [Electronic resource]. – Access mode: </w:t>
      </w:r>
      <w:hyperlink r:id="rId26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http://msl1.mit.edu/ESD10/docs/darknet5.pdf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>.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131.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Fred von Lohmann, Measuring the Digital Millennium Copyright Act Against the Darknet: Implications for the Regulation of Technological Protection Measures / Fred von Lohmann // 24 LOY. L.A. ENT. L. REV : [Electronic resource]. – Access mode: </w:t>
      </w:r>
      <w:hyperlink r:id="rId27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http://www.wordspy.com/words/darknet.asp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132.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Lasica J.D., Darknet: Hollywood’s War Against The Digital Generation [Text] / J.D. Lasica / John Wiley &amp; Sons, Inc. – San Francisco : Wiley, 2005 – 320 p. 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133.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Markoff John, File Sharers Anonymous: Building a Net That’s Private / John Markoff : [Electronic resource]. – Access mode: </w:t>
      </w:r>
      <w:hyperlink r:id="rId28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http://querynytimes.com/gst/fullpagehtml?res=9503E4DE1E3FF932A3575BC0A9639C8B63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>.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134.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Johan A. Pouwelse et al., Pirates and Samaritans: a Decade of Measurements on Peer Production and Their Implications for Net Neutrality and Copyright / Johan A. Pouwelse : [Electronic resource]. – Access mode: </w:t>
      </w:r>
      <w:hyperlink r:id="rId29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http://citeseerx.ist.psu.edu/viewdoc/download?doi=10.1.1.324.4041&amp;rep=rep1&amp;type=pdf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135.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Duggal Pavan, Darknet, Anonymity &amp; Law, Saakshar Law Publications. Kindle Edition. / Pavan Duggal : [Electronic resource]. – Access mode: </w:t>
      </w:r>
      <w:hyperlink r:id="rId30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https://www.amazon.com/DARKNET–LAW–PAVAN–DUGGAL–ebook/dp/B00VVX0W9E/ref=sr_1_4?s=digital–text&amp;ie=UTF8&amp;qid=1429771363&amp;sr=1–4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136.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Ralph Felix, Anonymity and the Law: The Darknet Rises / Felix Ralph : [Electronic resource]. – Access mode: </w:t>
      </w:r>
      <w:hyperlink r:id="rId31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http://www.austlii.edu.au/au/journals/CommsLawB/2013/5.pdf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137.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The TOR Project : [Electronic resource]. – Access mode: </w:t>
      </w:r>
      <w:hyperlink r:id="rId32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https://www.torproject.org/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about/overview.html.en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138.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Roadshow Films Pty Ltd v iiNet Limited [2012] HCA 16, AJLR 494 (iiNet case) : [Electronic resource]. – Access mode: </w:t>
      </w:r>
      <w:hyperlink r:id="rId33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http://eresources.hcourt.gov.au/downloadPdf/2012/HCA/16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en-US" w:eastAsia="en-US"/>
        </w:rPr>
        <w:t xml:space="preserve">140.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Fisher W., The Proposer’s Opening Remarks / W. Fisher // Economist Debates: Copyright and Wrongs, Statements 6 May 2009 : [Electronic resource]. – Access mode: </w:t>
      </w:r>
      <w:hyperlink r:id="rId34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http://www.economist.com/debate/days/view/310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en-US" w:eastAsia="en-US"/>
        </w:rPr>
        <w:t>141.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Gabriel Alatorre, Christina Huang, Ethan Rigel, Copyright Infringement due to Online File Sharing / Gabriel Alatorre</w:t>
      </w:r>
      <w:r w:rsidRPr="00E220B0">
        <w:rPr>
          <w:rFonts w:eastAsia="Calibri"/>
          <w:sz w:val="28"/>
          <w:szCs w:val="28"/>
          <w:lang w:val="uk-UA" w:eastAsia="en-US" w:bidi="en-US"/>
        </w:rPr>
        <w:t xml:space="preserve"> :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[Electronic resource]. – Access mode: </w:t>
      </w:r>
      <w:hyperlink r:id="rId35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https://ocw.mit.edu/courses/electrical–engineering–and–computer–science/6–901–inventions–and–patents–fall–2005/projects/online_ fileshrng.pdf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>.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en-US" w:eastAsia="en-US"/>
        </w:rPr>
        <w:t>142.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USATODAY.com – How do musicians feel about Internet file–sharing? : [Electronic resource]. – Access mode: </w:t>
      </w:r>
      <w:hyperlink r:id="rId36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http://usatoday.printthis.clickability.com/pt/cpt?action=cpt&amp;title=USATODAY.com+–+How+do+musicians+feel+about+Internet+file–sharing%3F&amp;expire=&amp;urlID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>= 10192781&amp;fb=Y&amp;url=http%3A%2F%2Fwww.usatoday.com% 2Ftech%2Fc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en-US" w:eastAsia="en-US"/>
        </w:rPr>
        <w:t>143.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International Federation of the Phonographic Industry, Digital Music Report 2009 : [Electronic resource]. – Access mode: </w:t>
      </w:r>
      <w:hyperlink r:id="rId37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http://www.ifpi.org/content/library/dmr2009.pdf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en-US" w:eastAsia="en-US"/>
        </w:rPr>
        <w:t xml:space="preserve">144.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Siwek S., The True Cost of Copyright Industry Piracy to the U.S Economy / Siwek S. : [Electronic resource]. – Access mode: </w:t>
      </w:r>
      <w:hyperlink r:id="rId38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http://ipi.org/ipi_issues/detail/the–true–cost–of–copyright–industry–piracy–to–the–us–economy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en-US" w:eastAsia="en-US"/>
        </w:rPr>
        <w:t>145.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Gasser U. and Palfrey J., Born Digital: Understanding the First Generation of Digital Natives. / U. Gasser and J. Palfrey :  [Electronic resource]. – Access mode: </w:t>
      </w:r>
      <w:hyperlink r:id="rId39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http://pages.uoregon.edu/koopman/courses_readings/phil123–net/identity/palfrey–gasser_born–digital.pdf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en-US" w:eastAsia="en-US"/>
        </w:rPr>
        <w:t xml:space="preserve">146.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Lenhart A. and Madden M., Teen Content Creators and Consumers Pew Internet and American Life Project / A. Lenhart and M. Madden : [Electronic resource]. – Access mode: </w:t>
      </w:r>
      <w:hyperlink r:id="rId40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http://www.pewinternet.org/files/old–media/Files/Reports/2005/PIP_Teens_Content_Creation.pdf.pdf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147.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Hietanen H., Huttunen A., and Kokkinen H., Criminal Friends of Entertainment: Analysing Results from Recent Peer–to–Peer Surveys / H. Hietanen : [Electronic resource]. – Access mode: </w:t>
      </w:r>
      <w:hyperlink r:id="rId41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http://www.law.ed.ac.uk/ahrc/scripted/issue5–1.asp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148.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TelstraClear, Survey of New Zealanders’ Opinions on Accessing and Copying Content (July 2009) Baseline Consultancy : [Electronic resource]. – Access mode: </w:t>
      </w:r>
      <w:hyperlink r:id="rId42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http://www.telstraclear.co.nz/company–info/media–leasetemplate.cfm?newsid=348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149.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US Congress House, Stop Online Piracy Act H.R. 3261, 112th cong., 1st sess. : [Electronic resource]. – Access mode: </w:t>
      </w:r>
      <w:hyperlink r:id="rId43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https://www.congress.gov/bill/112th–congress/house–bill/3261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150. </w:t>
      </w:r>
      <w:r w:rsidRPr="00E220B0">
        <w:rPr>
          <w:rFonts w:eastAsia="Calibri"/>
          <w:sz w:val="28"/>
          <w:szCs w:val="28"/>
          <w:lang w:val="en-US" w:eastAsia="en-US" w:bidi="en-US"/>
        </w:rPr>
        <w:t>Suvanto Mika, Privacy in Peer–to–Peer Networks / Mika Suvanto : [Electronic resource]. – Access mode: http://www.tml.tkk.fi/Publications/C/18/ suvanto.pdf. – Access date: 17.09.2017.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151.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William Uzgalis, John Locke , The Stanford Encyclopedia of Philosophy / William Uzgalis :  [Electronic resource]. – Access mode: </w:t>
      </w:r>
      <w:hyperlink r:id="rId44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http://plato.stanford.edu/archives/fall2012/entries/locke/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152.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Giblin Rebecca, The Code Wars: 10 Years of P2P Software Litigation / Rebecca Giblin : [Electronic resource]. – Access mode: </w:t>
      </w:r>
      <w:hyperlink r:id="rId45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http://www.artelaserpublicidad.com/code/code–wars–10–years–of–p2p–software–litigation.pdf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153.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The Pirate Bay, : [Electronic resource]. – Access mode: </w:t>
      </w:r>
      <w:hyperlink r:id="rId46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http://thepiratebay.se/legal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154.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Sony BMG Music Entertainment v Tenenbaum, 93 USPQ 2d 1867 (D Mass, 2009); Sony BMG Music Entertainment v Tenenbaum, 2010 WL 2705499, at 3 (D Mass, 2010) : [Electronic resource]. – Access mode: </w:t>
      </w:r>
      <w:hyperlink r:id="rId47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https://cyber.harvard.edu/people/tfisher/IP/2010%20Tenenbaum%20Abridged.pdf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155.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Charles Clark, The Answer to the Machine is the Machine [Text] / Charles Clark // The Future of Copyright in a Digital Environment: Proceedings of the Royal Academy Colloquium – The Hague ; Boston : Kluwer Law International, 1996. – 248 p.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156.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What is Cinavia Technology and What does it Do? : [Electronic resource]. – Access mode:  </w:t>
      </w:r>
      <w:hyperlink r:id="rId48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http://www.cinavia.com/languages/english/pages/technology.html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157. </w:t>
      </w:r>
      <w:r w:rsidRPr="00E220B0">
        <w:rPr>
          <w:rFonts w:eastAsia="Calibri"/>
          <w:sz w:val="28"/>
          <w:szCs w:val="28"/>
          <w:lang w:val="en-US" w:eastAsia="en-US" w:bidi="en-US"/>
        </w:rPr>
        <w:t>Gabriel M. Ramsey, Esq. Orrick, Herrington &amp; Sutcliffe LLP, Legal Issues Affecting Creation And Implementation Of DRM Systems / Gabriel M. Ramsey</w:t>
      </w:r>
      <w:r w:rsidRPr="00E220B0">
        <w:rPr>
          <w:rFonts w:eastAsia="Calibri"/>
          <w:sz w:val="28"/>
          <w:szCs w:val="28"/>
          <w:lang w:val="uk-UA" w:eastAsia="en-US" w:bidi="en-US"/>
        </w:rPr>
        <w:t xml:space="preserve"> :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[Electronic resource]. – Access mode: </w:t>
      </w:r>
      <w:hyperlink r:id="rId49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http://twvideo01.ubm–us.net/o1/vault/gdc07/slides/S3798i3.pdf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uk-UA" w:eastAsia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158.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17 U.S.C. § 1201(a)(1)(A), (a)(2), (b)(1). : [Electronic resource]. – Access mode: </w:t>
      </w:r>
      <w:hyperlink r:id="rId50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https://www.law.cornell.edu/uscode/text/17/1201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uk-UA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159.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Fred von Lohmann, Reconciling DRM and Fair Use: Preserving Future Fair Uses? / Fred von Lohmann</w:t>
      </w:r>
      <w:r w:rsidRPr="00E220B0">
        <w:rPr>
          <w:rFonts w:eastAsia="Calibri"/>
          <w:sz w:val="28"/>
          <w:szCs w:val="28"/>
          <w:lang w:val="uk-UA" w:eastAsia="en-US" w:bidi="en-US"/>
        </w:rPr>
        <w:t xml:space="preserve"> :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[Electronic resource]. – Access mode: </w:t>
      </w:r>
      <w:hyperlink r:id="rId51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http://www.cfp2002.org/fairuse/lohmann.pdf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160.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Foroohar Rana, Learning to Hate Big Tech [Text] / Rana Foroohar // Time Magazine – New York : Time Inc  –  4 May 2012. – P. 67–69. 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161. </w:t>
      </w:r>
      <w:r w:rsidRPr="00E220B0">
        <w:rPr>
          <w:rFonts w:eastAsia="Calibri"/>
          <w:sz w:val="28"/>
          <w:szCs w:val="28"/>
          <w:lang w:val="en-US" w:eastAsia="en-US" w:bidi="en-US"/>
        </w:rPr>
        <w:t>David Lindsay and Sam Ricketson, Copyright, Privacy and DRM [Text] / David Lindsay and Sam Ricketson // Andrew Kenyon &amp; Megan Richardson (eds), New Dimensions in Privacy Law: International and Comparative Perspectives – Cambridge : University Press, 2006. – P. 121–153.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161.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Swedish Performing Rights Society, Pirates, filesharers and music users: a survey of the conditions for new music services on the internet, February 2009 : [Electronic resource]. – Access mode: </w:t>
      </w:r>
      <w:hyperlink r:id="rId52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http://www.stim.se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162.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iTunes : [Electronic resource]. – Access mode: </w:t>
      </w:r>
      <w:hyperlink r:id="rId53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http://www.apple.com/itunes/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 – Access date: 17.09.2017. (consumers pay US 99 cents to download a song.)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163.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Daniel J. Gervais, The Price of Social Norms: Towards a Liability Regime for File Sharing / Daniel J. Gervais : [Electronic resource]. – Access mode: </w:t>
      </w:r>
      <w:hyperlink r:id="rId54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https://papers.ssrn.com/sol3/papers.cfm?abstract_id=525083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164. </w:t>
      </w:r>
      <w:r w:rsidRPr="00E220B0">
        <w:rPr>
          <w:rFonts w:eastAsia="Calibri"/>
          <w:sz w:val="28"/>
          <w:szCs w:val="28"/>
          <w:lang w:val="en-US" w:eastAsia="en-US" w:bidi="en-US"/>
        </w:rPr>
        <w:t>Guibault L., The Limit of Balancing Interests through Copyright Levies [Text] / Guibault L. // C. Lenk, R. Hoppe and R. Andorno Ethics and Law of Intellectual Property – Abingdon : Ashgate, 2007. – P. 231–245.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165.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Harrop Matthew, Something for nothing: Copyright, ISP Liability and P2P file sharing / Harrop Matthew : [Electronic resource]. – Access mode: </w:t>
      </w:r>
      <w:hyperlink r:id="rId55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http://www.otago.ac.nz/law/research/journals/otago036304.pdf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>166.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 Netanel N., Impose a Noncommercial Use Levy to Allow Free Peer–to–Peer File Sharing / N. Netanel :  [Electronic resource]. – Access mode: </w:t>
      </w:r>
      <w:hyperlink r:id="rId56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http://jolt.law.harvard.edu/articles/pdf/v17/17HarvJLTech001.pdf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left="567" w:hanging="567"/>
        <w:rPr>
          <w:rFonts w:eastAsia="Calibri"/>
          <w:sz w:val="28"/>
          <w:szCs w:val="28"/>
          <w:lang w:val="en-US" w:eastAsia="en-US" w:bidi="en-US"/>
        </w:rPr>
      </w:pPr>
      <w:r w:rsidRPr="00E220B0">
        <w:rPr>
          <w:rFonts w:eastAsia="Calibri"/>
          <w:sz w:val="28"/>
          <w:szCs w:val="28"/>
          <w:lang w:val="uk-UA" w:eastAsia="en-US"/>
        </w:rPr>
        <w:t xml:space="preserve">167. </w:t>
      </w:r>
      <w:r w:rsidRPr="00E220B0">
        <w:rPr>
          <w:rFonts w:eastAsia="Calibri"/>
          <w:sz w:val="28"/>
          <w:szCs w:val="28"/>
          <w:lang w:val="en-US" w:eastAsia="en-US" w:bidi="en-US"/>
        </w:rPr>
        <w:t xml:space="preserve">UK Strategic Advisory Board for Intellectual Property Policy, Copycats? Digital Consumers in the Online Age (April 2009) : [Electronic resource]. – Access mode: </w:t>
      </w:r>
      <w:hyperlink r:id="rId57" w:history="1">
        <w:r w:rsidRPr="00E220B0">
          <w:rPr>
            <w:rFonts w:eastAsia="Calibri"/>
            <w:sz w:val="28"/>
            <w:szCs w:val="28"/>
            <w:lang w:val="en-US" w:eastAsia="en-US" w:bidi="en-US"/>
          </w:rPr>
          <w:t>http://www.sabip.org.uk/sabip–cibersummary.pdf</w:t>
        </w:r>
      </w:hyperlink>
      <w:r w:rsidRPr="00E220B0">
        <w:rPr>
          <w:rFonts w:eastAsia="Calibri"/>
          <w:sz w:val="28"/>
          <w:szCs w:val="28"/>
          <w:lang w:val="en-US" w:eastAsia="en-US" w:bidi="en-US"/>
        </w:rPr>
        <w:t xml:space="preserve"> – Access date: 17.09.2017.</w:t>
      </w:r>
      <w:r w:rsidRPr="00E220B0">
        <w:rPr>
          <w:rFonts w:eastAsia="Calibri"/>
          <w:sz w:val="28"/>
          <w:szCs w:val="28"/>
          <w:lang w:val="en-US" w:eastAsia="en-US"/>
        </w:rPr>
        <w:t xml:space="preserve"> </w:t>
      </w:r>
      <w:r w:rsidRPr="00E220B0">
        <w:rPr>
          <w:rFonts w:eastAsia="Calibri"/>
          <w:sz w:val="28"/>
          <w:szCs w:val="28"/>
          <w:lang w:val="en-US" w:eastAsia="en-US" w:bidi="en-US"/>
        </w:rPr>
        <w:t>– Title from the screen.</w:t>
      </w:r>
    </w:p>
    <w:p w:rsidR="00E220B0" w:rsidRPr="00E220B0" w:rsidRDefault="00E220B0" w:rsidP="00E220B0">
      <w:pPr>
        <w:spacing w:line="360" w:lineRule="auto"/>
        <w:ind w:firstLine="708"/>
        <w:rPr>
          <w:rFonts w:eastAsia="Calibri"/>
          <w:sz w:val="28"/>
          <w:szCs w:val="22"/>
          <w:lang w:val="en-US" w:eastAsia="en-US"/>
        </w:rPr>
      </w:pPr>
    </w:p>
    <w:p w:rsidR="00E220B0" w:rsidRPr="00E220B0" w:rsidRDefault="00E220B0" w:rsidP="005F2186">
      <w:pPr>
        <w:spacing w:line="360" w:lineRule="auto"/>
        <w:jc w:val="center"/>
        <w:rPr>
          <w:b/>
          <w:sz w:val="28"/>
          <w:szCs w:val="28"/>
          <w:lang w:val="en-US"/>
        </w:rPr>
      </w:pPr>
    </w:p>
    <w:sectPr w:rsidR="00E220B0" w:rsidRPr="00E220B0" w:rsidSect="00880272">
      <w:pgSz w:w="11906" w:h="16838" w:code="9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7585B"/>
    <w:multiLevelType w:val="multilevel"/>
    <w:tmpl w:val="B61CF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F95778"/>
    <w:multiLevelType w:val="hybridMultilevel"/>
    <w:tmpl w:val="9E9EB062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B950DEE"/>
    <w:multiLevelType w:val="multilevel"/>
    <w:tmpl w:val="4970D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A6510B"/>
    <w:multiLevelType w:val="hybridMultilevel"/>
    <w:tmpl w:val="296C722E"/>
    <w:lvl w:ilvl="0" w:tplc="3D5A311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2301B1"/>
    <w:multiLevelType w:val="multilevel"/>
    <w:tmpl w:val="132E51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E75E42"/>
    <w:multiLevelType w:val="hybridMultilevel"/>
    <w:tmpl w:val="8A30E1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16693D"/>
    <w:multiLevelType w:val="hybridMultilevel"/>
    <w:tmpl w:val="4F0A8DC8"/>
    <w:lvl w:ilvl="0" w:tplc="0419000B">
      <w:start w:val="1"/>
      <w:numFmt w:val="bullet"/>
      <w:lvlText w:val=""/>
      <w:lvlJc w:val="left"/>
      <w:pPr>
        <w:ind w:left="148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7">
    <w:nsid w:val="1C04777D"/>
    <w:multiLevelType w:val="hybridMultilevel"/>
    <w:tmpl w:val="5F5A7AF0"/>
    <w:lvl w:ilvl="0" w:tplc="C3ECC1EE">
      <w:start w:val="1"/>
      <w:numFmt w:val="decimal"/>
      <w:lvlText w:val="%1)"/>
      <w:lvlJc w:val="left"/>
      <w:pPr>
        <w:ind w:left="1035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C0C387E"/>
    <w:multiLevelType w:val="hybridMultilevel"/>
    <w:tmpl w:val="1722E50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2613EB"/>
    <w:multiLevelType w:val="hybridMultilevel"/>
    <w:tmpl w:val="8C04EC40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310547B"/>
    <w:multiLevelType w:val="hybridMultilevel"/>
    <w:tmpl w:val="5150F3D2"/>
    <w:lvl w:ilvl="0" w:tplc="0419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23233F71"/>
    <w:multiLevelType w:val="hybridMultilevel"/>
    <w:tmpl w:val="B67C4FF8"/>
    <w:lvl w:ilvl="0" w:tplc="4B16F4B0">
      <w:start w:val="1"/>
      <w:numFmt w:val="bullet"/>
      <w:lvlText w:val="−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3AE0C39"/>
    <w:multiLevelType w:val="hybridMultilevel"/>
    <w:tmpl w:val="4B0468C4"/>
    <w:lvl w:ilvl="0" w:tplc="EAA6A264">
      <w:start w:val="1"/>
      <w:numFmt w:val="decimal"/>
      <w:lvlText w:val="%1)"/>
      <w:lvlJc w:val="left"/>
      <w:pPr>
        <w:ind w:left="15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9CC2E6F"/>
    <w:multiLevelType w:val="hybridMultilevel"/>
    <w:tmpl w:val="215C0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4D0454"/>
    <w:multiLevelType w:val="hybridMultilevel"/>
    <w:tmpl w:val="0ED8E09A"/>
    <w:lvl w:ilvl="0" w:tplc="C8D89D74">
      <w:start w:val="1"/>
      <w:numFmt w:val="decimal"/>
      <w:lvlText w:val="%1)"/>
      <w:lvlJc w:val="left"/>
      <w:pPr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0281FB3"/>
    <w:multiLevelType w:val="hybridMultilevel"/>
    <w:tmpl w:val="8AB823B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DC6622"/>
    <w:multiLevelType w:val="hybridMultilevel"/>
    <w:tmpl w:val="A6CEA6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F016DF"/>
    <w:multiLevelType w:val="hybridMultilevel"/>
    <w:tmpl w:val="2A36AAB2"/>
    <w:lvl w:ilvl="0" w:tplc="AC4A3A8A">
      <w:start w:val="2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3A77208A"/>
    <w:multiLevelType w:val="hybridMultilevel"/>
    <w:tmpl w:val="3510EC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BC034E"/>
    <w:multiLevelType w:val="hybridMultilevel"/>
    <w:tmpl w:val="10B073F8"/>
    <w:lvl w:ilvl="0" w:tplc="0D9467F8">
      <w:start w:val="1"/>
      <w:numFmt w:val="decimal"/>
      <w:lvlText w:val="%1."/>
      <w:lvlJc w:val="left"/>
      <w:pPr>
        <w:tabs>
          <w:tab w:val="num" w:pos="1818"/>
        </w:tabs>
        <w:ind w:left="1818" w:hanging="11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>
    <w:nsid w:val="468A723C"/>
    <w:multiLevelType w:val="hybridMultilevel"/>
    <w:tmpl w:val="5A04E8B6"/>
    <w:lvl w:ilvl="0" w:tplc="5802DE7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4D532402"/>
    <w:multiLevelType w:val="hybridMultilevel"/>
    <w:tmpl w:val="EEF01C4C"/>
    <w:lvl w:ilvl="0" w:tplc="2340C924">
      <w:numFmt w:val="bullet"/>
      <w:lvlText w:val="-"/>
      <w:lvlJc w:val="left"/>
      <w:pPr>
        <w:tabs>
          <w:tab w:val="num" w:pos="1623"/>
        </w:tabs>
        <w:ind w:left="1623" w:hanging="91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2">
    <w:nsid w:val="533610E0"/>
    <w:multiLevelType w:val="hybridMultilevel"/>
    <w:tmpl w:val="23A856C2"/>
    <w:lvl w:ilvl="0" w:tplc="C30AF4A0">
      <w:start w:val="7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0626CBE"/>
    <w:multiLevelType w:val="hybridMultilevel"/>
    <w:tmpl w:val="CC546BE4"/>
    <w:lvl w:ilvl="0" w:tplc="4B6276E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631026E3"/>
    <w:multiLevelType w:val="hybridMultilevel"/>
    <w:tmpl w:val="A3EC1908"/>
    <w:lvl w:ilvl="0" w:tplc="9440D284">
      <w:start w:val="1"/>
      <w:numFmt w:val="decimal"/>
      <w:lvlText w:val="%1)"/>
      <w:lvlJc w:val="left"/>
      <w:pPr>
        <w:ind w:left="1080" w:hanging="40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76024C7"/>
    <w:multiLevelType w:val="multilevel"/>
    <w:tmpl w:val="3D9C13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8F3000F"/>
    <w:multiLevelType w:val="hybridMultilevel"/>
    <w:tmpl w:val="E5EC32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E674DD"/>
    <w:multiLevelType w:val="hybridMultilevel"/>
    <w:tmpl w:val="242403F0"/>
    <w:lvl w:ilvl="0" w:tplc="684E082E">
      <w:numFmt w:val="bullet"/>
      <w:lvlText w:val="-"/>
      <w:lvlJc w:val="left"/>
      <w:pPr>
        <w:ind w:left="1080" w:hanging="360"/>
      </w:pPr>
      <w:rPr>
        <w:rFonts w:ascii="Cambria" w:eastAsia="MS Mincho" w:hAnsi="Cambria" w:hint="default"/>
        <w:sz w:val="30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6CFF3AAF"/>
    <w:multiLevelType w:val="hybridMultilevel"/>
    <w:tmpl w:val="0CD47916"/>
    <w:lvl w:ilvl="0" w:tplc="88DAB2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D061A3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E835955"/>
    <w:multiLevelType w:val="hybridMultilevel"/>
    <w:tmpl w:val="59D22CB6"/>
    <w:lvl w:ilvl="0" w:tplc="7A4662A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0">
    <w:nsid w:val="711F0F66"/>
    <w:multiLevelType w:val="hybridMultilevel"/>
    <w:tmpl w:val="CF64D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831ECB"/>
    <w:multiLevelType w:val="multilevel"/>
    <w:tmpl w:val="0D9C9366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22"/>
  </w:num>
  <w:num w:numId="4">
    <w:abstractNumId w:val="29"/>
  </w:num>
  <w:num w:numId="5">
    <w:abstractNumId w:val="9"/>
  </w:num>
  <w:num w:numId="6">
    <w:abstractNumId w:val="3"/>
  </w:num>
  <w:num w:numId="7">
    <w:abstractNumId w:val="8"/>
  </w:num>
  <w:num w:numId="8">
    <w:abstractNumId w:val="27"/>
  </w:num>
  <w:num w:numId="9">
    <w:abstractNumId w:val="1"/>
  </w:num>
  <w:num w:numId="10">
    <w:abstractNumId w:val="6"/>
  </w:num>
  <w:num w:numId="11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1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8"/>
  </w:num>
  <w:num w:numId="20">
    <w:abstractNumId w:val="10"/>
  </w:num>
  <w:num w:numId="21">
    <w:abstractNumId w:val="30"/>
  </w:num>
  <w:num w:numId="22">
    <w:abstractNumId w:val="31"/>
  </w:num>
  <w:num w:numId="23">
    <w:abstractNumId w:val="23"/>
  </w:num>
  <w:num w:numId="24">
    <w:abstractNumId w:val="26"/>
  </w:num>
  <w:num w:numId="25">
    <w:abstractNumId w:val="17"/>
  </w:num>
  <w:num w:numId="26">
    <w:abstractNumId w:val="2"/>
  </w:num>
  <w:num w:numId="27">
    <w:abstractNumId w:val="25"/>
  </w:num>
  <w:num w:numId="28">
    <w:abstractNumId w:val="16"/>
  </w:num>
  <w:num w:numId="29">
    <w:abstractNumId w:val="13"/>
  </w:num>
  <w:num w:numId="30">
    <w:abstractNumId w:val="18"/>
  </w:num>
  <w:num w:numId="31">
    <w:abstractNumId w:val="5"/>
  </w:num>
  <w:num w:numId="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86F"/>
    <w:rsid w:val="000521AC"/>
    <w:rsid w:val="000A26B9"/>
    <w:rsid w:val="001E0327"/>
    <w:rsid w:val="00227ABB"/>
    <w:rsid w:val="00274B5F"/>
    <w:rsid w:val="00460CC1"/>
    <w:rsid w:val="004A4821"/>
    <w:rsid w:val="005F2186"/>
    <w:rsid w:val="0066386F"/>
    <w:rsid w:val="00776B22"/>
    <w:rsid w:val="009E229D"/>
    <w:rsid w:val="00A72FC3"/>
    <w:rsid w:val="00AC3DD9"/>
    <w:rsid w:val="00B641D7"/>
    <w:rsid w:val="00BB151F"/>
    <w:rsid w:val="00C233A3"/>
    <w:rsid w:val="00D153A0"/>
    <w:rsid w:val="00D756EE"/>
    <w:rsid w:val="00DA6FA4"/>
    <w:rsid w:val="00E220B0"/>
    <w:rsid w:val="00EE07A1"/>
    <w:rsid w:val="00F1269A"/>
    <w:rsid w:val="00F93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C2D61D-9E98-4251-9D7F-ED0AB495F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3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220B0"/>
    <w:pPr>
      <w:keepNext/>
      <w:keepLines/>
      <w:spacing w:before="24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220B0"/>
    <w:pPr>
      <w:keepNext/>
      <w:keepLines/>
      <w:spacing w:before="40"/>
      <w:outlineLvl w:val="2"/>
    </w:pPr>
    <w:rPr>
      <w:rFonts w:ascii="Cambria" w:hAnsi="Cambria"/>
      <w:b/>
      <w:bCs/>
      <w:color w:val="4F81BD"/>
      <w:sz w:val="22"/>
      <w:szCs w:val="22"/>
      <w:lang w:eastAsia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220B0"/>
    <w:pPr>
      <w:keepNext/>
      <w:keepLines/>
      <w:spacing w:before="40"/>
      <w:outlineLvl w:val="3"/>
    </w:pPr>
    <w:rPr>
      <w:rFonts w:ascii="Cambria" w:hAnsi="Cambria"/>
      <w:b/>
      <w:bCs/>
      <w:i/>
      <w:iCs/>
      <w:color w:val="4F81BD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uiPriority w:val="9"/>
    <w:qFormat/>
    <w:rsid w:val="00E220B0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customStyle="1" w:styleId="31">
    <w:name w:val="Заголовок 31"/>
    <w:basedOn w:val="a"/>
    <w:next w:val="a"/>
    <w:uiPriority w:val="9"/>
    <w:semiHidden/>
    <w:unhideWhenUsed/>
    <w:qFormat/>
    <w:rsid w:val="00E220B0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sz w:val="22"/>
      <w:szCs w:val="22"/>
      <w:lang w:eastAsia="en-US"/>
    </w:rPr>
  </w:style>
  <w:style w:type="paragraph" w:customStyle="1" w:styleId="41">
    <w:name w:val="Заголовок 41"/>
    <w:basedOn w:val="a"/>
    <w:next w:val="a"/>
    <w:uiPriority w:val="9"/>
    <w:semiHidden/>
    <w:unhideWhenUsed/>
    <w:qFormat/>
    <w:rsid w:val="00E220B0"/>
    <w:pPr>
      <w:keepNext/>
      <w:keepLines/>
      <w:spacing w:before="200" w:line="276" w:lineRule="auto"/>
      <w:outlineLvl w:val="3"/>
    </w:pPr>
    <w:rPr>
      <w:rFonts w:ascii="Cambria" w:hAnsi="Cambria"/>
      <w:b/>
      <w:bCs/>
      <w:i/>
      <w:iCs/>
      <w:color w:val="4F81BD"/>
      <w:sz w:val="22"/>
      <w:szCs w:val="22"/>
      <w:lang w:eastAsia="en-US"/>
    </w:rPr>
  </w:style>
  <w:style w:type="numbering" w:customStyle="1" w:styleId="12">
    <w:name w:val="Нет списка1"/>
    <w:next w:val="a2"/>
    <w:uiPriority w:val="99"/>
    <w:semiHidden/>
    <w:unhideWhenUsed/>
    <w:rsid w:val="00E220B0"/>
  </w:style>
  <w:style w:type="paragraph" w:styleId="a3">
    <w:name w:val="footnote text"/>
    <w:basedOn w:val="a"/>
    <w:link w:val="a4"/>
    <w:uiPriority w:val="99"/>
    <w:semiHidden/>
    <w:unhideWhenUsed/>
    <w:rsid w:val="00E220B0"/>
    <w:rPr>
      <w:rFonts w:ascii="Calibri" w:eastAsia="Calibri" w:hAnsi="Calibr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E220B0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E220B0"/>
    <w:rPr>
      <w:vertAlign w:val="superscript"/>
    </w:rPr>
  </w:style>
  <w:style w:type="paragraph" w:styleId="a6">
    <w:name w:val="Normal (Web)"/>
    <w:basedOn w:val="a"/>
    <w:uiPriority w:val="99"/>
    <w:unhideWhenUsed/>
    <w:rsid w:val="00E220B0"/>
    <w:pPr>
      <w:spacing w:after="200" w:line="276" w:lineRule="auto"/>
    </w:pPr>
    <w:rPr>
      <w:rFonts w:eastAsia="Calibri"/>
      <w:lang w:eastAsia="en-US"/>
    </w:rPr>
  </w:style>
  <w:style w:type="character" w:customStyle="1" w:styleId="13">
    <w:name w:val="Гиперссылка1"/>
    <w:basedOn w:val="a0"/>
    <w:uiPriority w:val="99"/>
    <w:unhideWhenUsed/>
    <w:rsid w:val="00E220B0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E220B0"/>
    <w:rPr>
      <w:rFonts w:ascii="Cambria" w:eastAsia="Times New Roman" w:hAnsi="Cambria" w:cs="Times New Roman"/>
      <w:b/>
      <w:bCs/>
      <w:color w:val="365F91"/>
      <w:sz w:val="28"/>
      <w:szCs w:val="28"/>
    </w:rPr>
  </w:style>
  <w:style w:type="numbering" w:customStyle="1" w:styleId="110">
    <w:name w:val="Нет списка11"/>
    <w:next w:val="a2"/>
    <w:semiHidden/>
    <w:rsid w:val="00E220B0"/>
  </w:style>
  <w:style w:type="paragraph" w:styleId="a7">
    <w:name w:val="Balloon Text"/>
    <w:basedOn w:val="a"/>
    <w:link w:val="a8"/>
    <w:semiHidden/>
    <w:rsid w:val="00E220B0"/>
    <w:rPr>
      <w:rFonts w:ascii="Tahoma" w:eastAsia="MS Mincho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E220B0"/>
    <w:rPr>
      <w:rFonts w:ascii="Tahoma" w:eastAsia="MS Mincho" w:hAnsi="Tahoma" w:cs="Tahoma"/>
      <w:sz w:val="16"/>
      <w:szCs w:val="16"/>
      <w:lang w:eastAsia="ru-RU"/>
    </w:rPr>
  </w:style>
  <w:style w:type="paragraph" w:customStyle="1" w:styleId="14">
    <w:name w:val="Абзац списка1"/>
    <w:basedOn w:val="a"/>
    <w:rsid w:val="00E220B0"/>
    <w:pPr>
      <w:ind w:left="720"/>
      <w:contextualSpacing/>
    </w:pPr>
    <w:rPr>
      <w:rFonts w:ascii="Cambria" w:eastAsia="MS Mincho" w:hAnsi="Cambria"/>
    </w:rPr>
  </w:style>
  <w:style w:type="paragraph" w:styleId="a9">
    <w:name w:val="header"/>
    <w:basedOn w:val="a"/>
    <w:link w:val="aa"/>
    <w:uiPriority w:val="99"/>
    <w:rsid w:val="00E220B0"/>
    <w:pPr>
      <w:tabs>
        <w:tab w:val="center" w:pos="4677"/>
        <w:tab w:val="right" w:pos="9355"/>
      </w:tabs>
    </w:pPr>
    <w:rPr>
      <w:rFonts w:ascii="Cambria" w:eastAsia="MS Mincho" w:hAnsi="Cambria"/>
    </w:rPr>
  </w:style>
  <w:style w:type="character" w:customStyle="1" w:styleId="aa">
    <w:name w:val="Верхний колонтитул Знак"/>
    <w:basedOn w:val="a0"/>
    <w:link w:val="a9"/>
    <w:uiPriority w:val="99"/>
    <w:rsid w:val="00E220B0"/>
    <w:rPr>
      <w:rFonts w:ascii="Cambria" w:eastAsia="MS Mincho" w:hAnsi="Cambria" w:cs="Times New Roman"/>
      <w:sz w:val="24"/>
      <w:szCs w:val="24"/>
      <w:lang w:eastAsia="ru-RU"/>
    </w:rPr>
  </w:style>
  <w:style w:type="paragraph" w:styleId="ab">
    <w:name w:val="footer"/>
    <w:basedOn w:val="a"/>
    <w:link w:val="ac"/>
    <w:semiHidden/>
    <w:rsid w:val="00E220B0"/>
    <w:pPr>
      <w:tabs>
        <w:tab w:val="center" w:pos="4677"/>
        <w:tab w:val="right" w:pos="9355"/>
      </w:tabs>
    </w:pPr>
    <w:rPr>
      <w:rFonts w:ascii="Cambria" w:eastAsia="MS Mincho" w:hAnsi="Cambria"/>
    </w:rPr>
  </w:style>
  <w:style w:type="character" w:customStyle="1" w:styleId="ac">
    <w:name w:val="Нижний колонтитул Знак"/>
    <w:basedOn w:val="a0"/>
    <w:link w:val="ab"/>
    <w:semiHidden/>
    <w:rsid w:val="00E220B0"/>
    <w:rPr>
      <w:rFonts w:ascii="Cambria" w:eastAsia="MS Mincho" w:hAnsi="Cambria" w:cs="Times New Roman"/>
      <w:sz w:val="24"/>
      <w:szCs w:val="24"/>
      <w:lang w:eastAsia="ru-RU"/>
    </w:rPr>
  </w:style>
  <w:style w:type="paragraph" w:styleId="2">
    <w:name w:val="Body Text Indent 2"/>
    <w:basedOn w:val="a"/>
    <w:link w:val="20"/>
    <w:rsid w:val="00E220B0"/>
    <w:pPr>
      <w:spacing w:after="120" w:line="480" w:lineRule="auto"/>
      <w:ind w:left="283"/>
    </w:pPr>
    <w:rPr>
      <w:rFonts w:eastAsia="Calibri"/>
    </w:rPr>
  </w:style>
  <w:style w:type="character" w:customStyle="1" w:styleId="20">
    <w:name w:val="Основной текст с отступом 2 Знак"/>
    <w:basedOn w:val="a0"/>
    <w:link w:val="2"/>
    <w:rsid w:val="00E220B0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E220B0"/>
    <w:rPr>
      <w:rFonts w:ascii="Consolas" w:eastAsia="Calibri" w:hAnsi="Consolas" w:cs="Consolas"/>
      <w:sz w:val="20"/>
      <w:szCs w:val="20"/>
      <w:lang w:eastAsia="en-US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220B0"/>
    <w:rPr>
      <w:rFonts w:ascii="Consolas" w:eastAsia="Calibri" w:hAnsi="Consolas" w:cs="Consolas"/>
      <w:sz w:val="20"/>
      <w:szCs w:val="20"/>
    </w:rPr>
  </w:style>
  <w:style w:type="paragraph" w:styleId="32">
    <w:name w:val="Body Text Indent 3"/>
    <w:basedOn w:val="a"/>
    <w:link w:val="33"/>
    <w:uiPriority w:val="99"/>
    <w:semiHidden/>
    <w:unhideWhenUsed/>
    <w:rsid w:val="00E220B0"/>
    <w:pPr>
      <w:spacing w:after="120" w:line="276" w:lineRule="auto"/>
      <w:ind w:left="283"/>
    </w:pPr>
    <w:rPr>
      <w:rFonts w:ascii="Calibri" w:eastAsia="Calibri" w:hAnsi="Calibri"/>
      <w:sz w:val="16"/>
      <w:szCs w:val="16"/>
      <w:lang w:eastAsia="en-US"/>
    </w:rPr>
  </w:style>
  <w:style w:type="character" w:customStyle="1" w:styleId="33">
    <w:name w:val="Основной текст с отступом 3 Знак"/>
    <w:basedOn w:val="a0"/>
    <w:link w:val="32"/>
    <w:uiPriority w:val="99"/>
    <w:semiHidden/>
    <w:rsid w:val="00E220B0"/>
    <w:rPr>
      <w:rFonts w:ascii="Calibri" w:eastAsia="Calibri" w:hAnsi="Calibri" w:cs="Times New Roman"/>
      <w:sz w:val="16"/>
      <w:szCs w:val="16"/>
    </w:rPr>
  </w:style>
  <w:style w:type="paragraph" w:styleId="ad">
    <w:name w:val="List Paragraph"/>
    <w:basedOn w:val="a"/>
    <w:uiPriority w:val="34"/>
    <w:qFormat/>
    <w:rsid w:val="00E220B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40">
    <w:name w:val="Заголовок 4 Знак"/>
    <w:basedOn w:val="a0"/>
    <w:link w:val="4"/>
    <w:uiPriority w:val="9"/>
    <w:semiHidden/>
    <w:rsid w:val="00E220B0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30">
    <w:name w:val="Заголовок 3 Знак"/>
    <w:basedOn w:val="a0"/>
    <w:link w:val="3"/>
    <w:uiPriority w:val="9"/>
    <w:semiHidden/>
    <w:rsid w:val="00E220B0"/>
    <w:rPr>
      <w:rFonts w:ascii="Cambria" w:eastAsia="Times New Roman" w:hAnsi="Cambria" w:cs="Times New Roman"/>
      <w:b/>
      <w:bCs/>
      <w:color w:val="4F81BD"/>
    </w:rPr>
  </w:style>
  <w:style w:type="numbering" w:customStyle="1" w:styleId="21">
    <w:name w:val="Нет списка2"/>
    <w:next w:val="a2"/>
    <w:uiPriority w:val="99"/>
    <w:semiHidden/>
    <w:unhideWhenUsed/>
    <w:rsid w:val="00E220B0"/>
  </w:style>
  <w:style w:type="paragraph" w:styleId="ae">
    <w:name w:val="endnote text"/>
    <w:basedOn w:val="a"/>
    <w:link w:val="af"/>
    <w:uiPriority w:val="99"/>
    <w:semiHidden/>
    <w:unhideWhenUsed/>
    <w:rsid w:val="00E220B0"/>
    <w:rPr>
      <w:rFonts w:eastAsia="Calibri"/>
      <w:sz w:val="20"/>
      <w:szCs w:val="20"/>
      <w:lang w:val="uk-UA" w:eastAsia="en-US"/>
    </w:rPr>
  </w:style>
  <w:style w:type="character" w:customStyle="1" w:styleId="af">
    <w:name w:val="Текст концевой сноски Знак"/>
    <w:basedOn w:val="a0"/>
    <w:link w:val="ae"/>
    <w:uiPriority w:val="99"/>
    <w:semiHidden/>
    <w:rsid w:val="00E220B0"/>
    <w:rPr>
      <w:rFonts w:ascii="Times New Roman" w:eastAsia="Calibri" w:hAnsi="Times New Roman" w:cs="Times New Roman"/>
      <w:sz w:val="20"/>
      <w:szCs w:val="20"/>
      <w:lang w:val="uk-UA"/>
    </w:rPr>
  </w:style>
  <w:style w:type="character" w:styleId="af0">
    <w:name w:val="endnote reference"/>
    <w:basedOn w:val="a0"/>
    <w:uiPriority w:val="99"/>
    <w:semiHidden/>
    <w:unhideWhenUsed/>
    <w:rsid w:val="00E220B0"/>
    <w:rPr>
      <w:vertAlign w:val="superscript"/>
    </w:rPr>
  </w:style>
  <w:style w:type="paragraph" w:customStyle="1" w:styleId="af1">
    <w:name w:val="мій Знак Знак"/>
    <w:basedOn w:val="a"/>
    <w:rsid w:val="00E220B0"/>
    <w:pPr>
      <w:spacing w:line="360" w:lineRule="auto"/>
      <w:ind w:firstLine="709"/>
      <w:jc w:val="both"/>
    </w:pPr>
    <w:rPr>
      <w:sz w:val="28"/>
      <w:szCs w:val="28"/>
      <w:lang w:val="uk-UA"/>
    </w:rPr>
  </w:style>
  <w:style w:type="paragraph" w:styleId="af2">
    <w:name w:val="Body Text"/>
    <w:basedOn w:val="a"/>
    <w:link w:val="af3"/>
    <w:uiPriority w:val="99"/>
    <w:unhideWhenUsed/>
    <w:rsid w:val="00E220B0"/>
    <w:pPr>
      <w:spacing w:after="120"/>
    </w:pPr>
    <w:rPr>
      <w:lang w:val="uk-UA"/>
    </w:rPr>
  </w:style>
  <w:style w:type="character" w:customStyle="1" w:styleId="af3">
    <w:name w:val="Основной текст Знак"/>
    <w:basedOn w:val="a0"/>
    <w:link w:val="af2"/>
    <w:uiPriority w:val="99"/>
    <w:rsid w:val="00E220B0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f4">
    <w:name w:val="No Spacing"/>
    <w:uiPriority w:val="1"/>
    <w:qFormat/>
    <w:rsid w:val="00E220B0"/>
    <w:pPr>
      <w:spacing w:after="0" w:line="240" w:lineRule="auto"/>
    </w:pPr>
  </w:style>
  <w:style w:type="character" w:styleId="af5">
    <w:name w:val="Emphasis"/>
    <w:basedOn w:val="a0"/>
    <w:uiPriority w:val="20"/>
    <w:qFormat/>
    <w:rsid w:val="00E220B0"/>
    <w:rPr>
      <w:i/>
      <w:iCs/>
    </w:rPr>
  </w:style>
  <w:style w:type="character" w:customStyle="1" w:styleId="f">
    <w:name w:val="f"/>
    <w:basedOn w:val="a0"/>
    <w:rsid w:val="00E220B0"/>
  </w:style>
  <w:style w:type="character" w:styleId="af6">
    <w:name w:val="Hyperlink"/>
    <w:basedOn w:val="a0"/>
    <w:uiPriority w:val="99"/>
    <w:semiHidden/>
    <w:unhideWhenUsed/>
    <w:rsid w:val="00E220B0"/>
    <w:rPr>
      <w:color w:val="0000FF" w:themeColor="hyperlink"/>
      <w:u w:val="single"/>
    </w:rPr>
  </w:style>
  <w:style w:type="character" w:customStyle="1" w:styleId="111">
    <w:name w:val="Заголовок 1 Знак1"/>
    <w:basedOn w:val="a0"/>
    <w:link w:val="1"/>
    <w:uiPriority w:val="9"/>
    <w:rsid w:val="00E220B0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  <w:style w:type="character" w:customStyle="1" w:styleId="410">
    <w:name w:val="Заголовок 4 Знак1"/>
    <w:basedOn w:val="a0"/>
    <w:link w:val="4"/>
    <w:uiPriority w:val="9"/>
    <w:semiHidden/>
    <w:rsid w:val="00E220B0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ru-RU"/>
    </w:rPr>
  </w:style>
  <w:style w:type="character" w:customStyle="1" w:styleId="310">
    <w:name w:val="Заголовок 3 Знак1"/>
    <w:basedOn w:val="a0"/>
    <w:link w:val="3"/>
    <w:uiPriority w:val="9"/>
    <w:semiHidden/>
    <w:rsid w:val="00E220B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03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search.ligazakon.ua/l_doc2.nsf/link1/MUS5421.html" TargetMode="External"/><Relationship Id="rId18" Type="http://schemas.openxmlformats.org/officeDocument/2006/relationships/hyperlink" Target="https://www.courtlistener.com/opinion/2473048/coton-v-televised-visual-x-ography-inc/" TargetMode="External"/><Relationship Id="rId26" Type="http://schemas.openxmlformats.org/officeDocument/2006/relationships/hyperlink" Target="http://msl1.mit.edu/ESD10/docs/darknet5.pdf" TargetMode="External"/><Relationship Id="rId39" Type="http://schemas.openxmlformats.org/officeDocument/2006/relationships/hyperlink" Target="http://pages.uoregon.edu/koopman/courses_readings/phil123-net/identity/palfrey-gasser_born-digital.pdf" TargetMode="External"/><Relationship Id="rId21" Type="http://schemas.openxmlformats.org/officeDocument/2006/relationships/hyperlink" Target="http://sharenomore.blogspot.com" TargetMode="External"/><Relationship Id="rId34" Type="http://schemas.openxmlformats.org/officeDocument/2006/relationships/hyperlink" Target="http://www.economist.com/debate/days/view/310" TargetMode="External"/><Relationship Id="rId42" Type="http://schemas.openxmlformats.org/officeDocument/2006/relationships/hyperlink" Target="http://www.telstraclear.co.nz/company-info/media-leasetemplate.cfm?newsid=348" TargetMode="External"/><Relationship Id="rId47" Type="http://schemas.openxmlformats.org/officeDocument/2006/relationships/hyperlink" Target="https://cyber.harvard.edu/people/tfisher/IP/2010%20Tenenbaum%20Abridged.pdf" TargetMode="External"/><Relationship Id="rId50" Type="http://schemas.openxmlformats.org/officeDocument/2006/relationships/hyperlink" Target="https://www.law.cornell.edu/uscode/text/17/1201" TargetMode="External"/><Relationship Id="rId55" Type="http://schemas.openxmlformats.org/officeDocument/2006/relationships/hyperlink" Target="http://www.otago.ac.nz/law/research/journals/otago036304.pdf" TargetMode="External"/><Relationship Id="rId7" Type="http://schemas.openxmlformats.org/officeDocument/2006/relationships/hyperlink" Target="http://zakon2.rada.gov.ua/laws/show/v0012600-12" TargetMode="External"/><Relationship Id="rId12" Type="http://schemas.openxmlformats.org/officeDocument/2006/relationships/hyperlink" Target="http://www.ascap.com/licensing/termsdefined.aspx" TargetMode="External"/><Relationship Id="rId17" Type="http://schemas.openxmlformats.org/officeDocument/2006/relationships/hyperlink" Target="http://www.wipo.int/wipolex/ru/details.jsp?id=6394" TargetMode="External"/><Relationship Id="rId25" Type="http://schemas.openxmlformats.org/officeDocument/2006/relationships/hyperlink" Target="https://www.law.cornell.edu/supct/html/04-480.ZS.html" TargetMode="External"/><Relationship Id="rId33" Type="http://schemas.openxmlformats.org/officeDocument/2006/relationships/hyperlink" Target="http://eresources.hcourt.gov.au/downloadPdf/2012/HCA/16" TargetMode="External"/><Relationship Id="rId38" Type="http://schemas.openxmlformats.org/officeDocument/2006/relationships/hyperlink" Target="http://ipi.org/ipi_issues/detail/the-true-cost-of-copyright-industry-piracy-to-the-us-economy" TargetMode="External"/><Relationship Id="rId46" Type="http://schemas.openxmlformats.org/officeDocument/2006/relationships/hyperlink" Target="http://thepiratebay.se/legal" TargetMode="External"/><Relationship Id="rId59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indiankanoon.org/doc/1257788/" TargetMode="External"/><Relationship Id="rId20" Type="http://schemas.openxmlformats.org/officeDocument/2006/relationships/hyperlink" Target="http://jolt.richmond.edu/v16i4/article14.pdf" TargetMode="External"/><Relationship Id="rId29" Type="http://schemas.openxmlformats.org/officeDocument/2006/relationships/hyperlink" Target="http://citeseerx.ist.psu.edu/viewdoc/download?doi=10.1.1.324.4041&amp;rep=rep1&amp;type=pdf" TargetMode="External"/><Relationship Id="rId41" Type="http://schemas.openxmlformats.org/officeDocument/2006/relationships/hyperlink" Target="http://www.law.ed.ac.uk/ahrc/scripted/issue5-1.asp" TargetMode="External"/><Relationship Id="rId54" Type="http://schemas.openxmlformats.org/officeDocument/2006/relationships/hyperlink" Target="https://papers.ssrn.com/sol3/papers.cfm?abstract_id=52508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ooks.google.com.ua/" TargetMode="External"/><Relationship Id="rId11" Type="http://schemas.openxmlformats.org/officeDocument/2006/relationships/hyperlink" Target="http://www.zakon-i-normativ.info/component/lica/?view=text&amp;format=prin-t&amp;base=1&amp;type=1&amp;menu=368672&amp;id=252487" TargetMode="External"/><Relationship Id="rId24" Type="http://schemas.openxmlformats.org/officeDocument/2006/relationships/hyperlink" Target="http://www.nyujlpp.org/wp-content/uploads/2012/11/Niva-Elkin-Koren-Making-Technology-Visible.pdf" TargetMode="External"/><Relationship Id="rId32" Type="http://schemas.openxmlformats.org/officeDocument/2006/relationships/hyperlink" Target="https://www.torproject.org/" TargetMode="External"/><Relationship Id="rId37" Type="http://schemas.openxmlformats.org/officeDocument/2006/relationships/hyperlink" Target="http://www.ifpi.org/content/library/dmr2009.pdf" TargetMode="External"/><Relationship Id="rId40" Type="http://schemas.openxmlformats.org/officeDocument/2006/relationships/hyperlink" Target="http://www.pewinternet.org/files/old-media/Files/Reports/2005/PIP_Teens_Content_Creation.pdf.pdf" TargetMode="External"/><Relationship Id="rId45" Type="http://schemas.openxmlformats.org/officeDocument/2006/relationships/hyperlink" Target="http://www.artelaserpublicidad.com/code/code-wars-10-years-of-p2p-software-litigation.pdf" TargetMode="External"/><Relationship Id="rId53" Type="http://schemas.openxmlformats.org/officeDocument/2006/relationships/hyperlink" Target="http://www.apple.com/itunes/" TargetMode="External"/><Relationship Id="rId58" Type="http://schemas.openxmlformats.org/officeDocument/2006/relationships/fontTable" Target="fontTable.xml"/><Relationship Id="rId5" Type="http://schemas.openxmlformats.org/officeDocument/2006/relationships/hyperlink" Target="http://www.president-sovet.ru/chairman/speech/2537" TargetMode="External"/><Relationship Id="rId15" Type="http://schemas.openxmlformats.org/officeDocument/2006/relationships/hyperlink" Target="http://www.relby.ua/domain/ua/rules/" TargetMode="External"/><Relationship Id="rId23" Type="http://schemas.openxmlformats.org/officeDocument/2006/relationships/hyperlink" Target="http://www2.it.lut.fi/wiki/lib/exe/fetch.php/courses/ct30a6900/p2p_barkai.pdf" TargetMode="External"/><Relationship Id="rId28" Type="http://schemas.openxmlformats.org/officeDocument/2006/relationships/hyperlink" Target="http://querynytimes.com/gst/fullpagehtml?res=9503E4DE1E3FF932A3575BC0A9639C8B63" TargetMode="External"/><Relationship Id="rId36" Type="http://schemas.openxmlformats.org/officeDocument/2006/relationships/hyperlink" Target="http://usatoday.printthis.clickability.com/pt/cpt?action=cpt&amp;title=USATODAY.com+-+How+do+musicians+feel+about+Internet+file-sharing%3F&amp;expire=&amp;urlID" TargetMode="External"/><Relationship Id="rId49" Type="http://schemas.openxmlformats.org/officeDocument/2006/relationships/hyperlink" Target="http://twvideo01.ubm-us.net/o1/vault/gdc07/slides/S3798i3.pdf" TargetMode="External"/><Relationship Id="rId57" Type="http://schemas.openxmlformats.org/officeDocument/2006/relationships/hyperlink" Target="http://www.sabip.org.uk/sabip-cibersummary.pdf" TargetMode="External"/><Relationship Id="rId10" Type="http://schemas.openxmlformats.org/officeDocument/2006/relationships/hyperlink" Target="http://www.ivir.nl/publications/" TargetMode="External"/><Relationship Id="rId19" Type="http://schemas.openxmlformats.org/officeDocument/2006/relationships/hyperlink" Target="https://en.wikipedia.org/wiki/New_York_City" TargetMode="External"/><Relationship Id="rId31" Type="http://schemas.openxmlformats.org/officeDocument/2006/relationships/hyperlink" Target="http://www.austlii.edu.au/au/journals/CommsLawB/2013/5.pdf" TargetMode="External"/><Relationship Id="rId44" Type="http://schemas.openxmlformats.org/officeDocument/2006/relationships/hyperlink" Target="http://plato.stanford.edu/archives/fall2012/entries/locke/" TargetMode="External"/><Relationship Id="rId52" Type="http://schemas.openxmlformats.org/officeDocument/2006/relationships/hyperlink" Target="http://www.stim.s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zar.kit.edu/DATA/" TargetMode="External"/><Relationship Id="rId14" Type="http://schemas.openxmlformats.org/officeDocument/2006/relationships/hyperlink" Target="http://search.ligazakon.ua/l_doc2.%20nsf/link1/MUS5036.html" TargetMode="External"/><Relationship Id="rId22" Type="http://schemas.openxmlformats.org/officeDocument/2006/relationships/hyperlink" Target="https://www.spinellis.gr/pubs/jrnl/2004-ACMCS-p2p/html/AS04.pdf" TargetMode="External"/><Relationship Id="rId27" Type="http://schemas.openxmlformats.org/officeDocument/2006/relationships/hyperlink" Target="http://www.wordspy.com/words/darknet.asp" TargetMode="External"/><Relationship Id="rId30" Type="http://schemas.openxmlformats.org/officeDocument/2006/relationships/hyperlink" Target="https://www.amazon.com/DARKNET-LAW-PAVAN-DUGGAL-ebook/dp/B00VVX0W9E/ref=sr_1_4?s=digital-text&amp;ie=UTF8&amp;qid=1429771363&amp;sr=1-4" TargetMode="External"/><Relationship Id="rId35" Type="http://schemas.openxmlformats.org/officeDocument/2006/relationships/hyperlink" Target="https://ocw.mit.edu/courses/electrical-engineering-and-computer-science/6-901-inventions-and-patents-fall-2005/projects/online_%20fileshrng.pdf" TargetMode="External"/><Relationship Id="rId43" Type="http://schemas.openxmlformats.org/officeDocument/2006/relationships/hyperlink" Target="https://www.congress.gov/bill/112th-congress/house-bill/3261" TargetMode="External"/><Relationship Id="rId48" Type="http://schemas.openxmlformats.org/officeDocument/2006/relationships/hyperlink" Target="http://www.cinavia.com/languages/english/pages/technology.html" TargetMode="External"/><Relationship Id="rId56" Type="http://schemas.openxmlformats.org/officeDocument/2006/relationships/hyperlink" Target="http://jolt.law.harvard.edu/articles/pdf/v17/17HarvJLTech001.pdf" TargetMode="External"/><Relationship Id="rId8" Type="http://schemas.openxmlformats.org/officeDocument/2006/relationships/hyperlink" Target="http://www.chaskor.ru/article/reforma_kopirajta_kak_eto_delaetsya_vo_frantsii" TargetMode="External"/><Relationship Id="rId51" Type="http://schemas.openxmlformats.org/officeDocument/2006/relationships/hyperlink" Target="http://www.cfp2002.org/fairuse/lohmann.pdf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8013</Words>
  <Characters>45676</Characters>
  <Application>Microsoft Office Word</Application>
  <DocSecurity>0</DocSecurity>
  <Lines>380</Lines>
  <Paragraphs>107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53582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Дмитро</dc:creator>
  <cp:lastModifiedBy>libonu</cp:lastModifiedBy>
  <cp:revision>2</cp:revision>
  <cp:lastPrinted>2017-11-24T10:45:00Z</cp:lastPrinted>
  <dcterms:created xsi:type="dcterms:W3CDTF">2018-10-08T07:24:00Z</dcterms:created>
  <dcterms:modified xsi:type="dcterms:W3CDTF">2018-10-08T07:24:00Z</dcterms:modified>
</cp:coreProperties>
</file>