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953CF" w:rsidRPr="00BC771C" w:rsidRDefault="00F953CF" w:rsidP="00F953CF">
      <w:pPr>
        <w:pStyle w:val="normal"/>
        <w:pBdr>
          <w:top w:val="nil"/>
          <w:left w:val="nil"/>
          <w:bottom w:val="nil"/>
          <w:right w:val="nil"/>
          <w:between w:val="nil"/>
        </w:pBdr>
        <w:jc w:val="cente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ОДЕСЬКИЙ НАЦІОНАЛЬНИЙ УНІВЕРСИТЕТ</w:t>
      </w:r>
    </w:p>
    <w:p w:rsidR="00F953CF" w:rsidRPr="00BC771C" w:rsidRDefault="00F953CF" w:rsidP="00F953CF">
      <w:pPr>
        <w:pStyle w:val="normal"/>
        <w:pBdr>
          <w:top w:val="nil"/>
          <w:left w:val="nil"/>
          <w:bottom w:val="nil"/>
          <w:right w:val="nil"/>
          <w:between w:val="nil"/>
        </w:pBdr>
        <w:jc w:val="cente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імені І. І. МЕЧНИКОВА</w:t>
      </w:r>
    </w:p>
    <w:p w:rsidR="00F953CF" w:rsidRPr="00BC771C" w:rsidRDefault="00F953CF" w:rsidP="00F953CF">
      <w:pPr>
        <w:pStyle w:val="normal"/>
        <w:pBdr>
          <w:top w:val="nil"/>
          <w:left w:val="nil"/>
          <w:bottom w:val="nil"/>
          <w:right w:val="nil"/>
          <w:between w:val="nil"/>
        </w:pBdr>
        <w:jc w:val="cente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Біологічний факультет</w:t>
      </w:r>
    </w:p>
    <w:p w:rsidR="00F953CF" w:rsidRPr="00BC771C" w:rsidRDefault="00F953CF" w:rsidP="00F953CF">
      <w:pPr>
        <w:pStyle w:val="normal"/>
        <w:pBdr>
          <w:top w:val="nil"/>
          <w:left w:val="nil"/>
          <w:bottom w:val="nil"/>
          <w:right w:val="nil"/>
          <w:between w:val="nil"/>
        </w:pBdr>
        <w:jc w:val="cente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Кафедра</w:t>
      </w:r>
      <w:r w:rsidRPr="00BC771C">
        <w:rPr>
          <w:rFonts w:ascii="Times New Roman" w:hAnsi="Times New Roman" w:cs="Times New Roman"/>
          <w:color w:val="000000"/>
          <w:sz w:val="22"/>
          <w:szCs w:val="22"/>
        </w:rPr>
        <w:t xml:space="preserve"> </w:t>
      </w:r>
      <w:r w:rsidRPr="00BC771C">
        <w:rPr>
          <w:rFonts w:ascii="Times New Roman" w:eastAsia="Times New Roman" w:hAnsi="Times New Roman" w:cs="Times New Roman"/>
          <w:color w:val="000000"/>
          <w:sz w:val="28"/>
          <w:szCs w:val="28"/>
        </w:rPr>
        <w:t>мікробіології, вірусології та біотехнології</w:t>
      </w:r>
    </w:p>
    <w:p w:rsidR="00F953CF" w:rsidRPr="00BC771C" w:rsidRDefault="00F953CF" w:rsidP="00F953CF">
      <w:pPr>
        <w:pStyle w:val="normal"/>
        <w:pBdr>
          <w:top w:val="nil"/>
          <w:left w:val="nil"/>
          <w:bottom w:val="nil"/>
          <w:right w:val="nil"/>
          <w:between w:val="nil"/>
        </w:pBdr>
        <w:jc w:val="center"/>
        <w:rPr>
          <w:rFonts w:ascii="Times New Roman" w:eastAsia="Times New Roman" w:hAnsi="Times New Roman" w:cs="Times New Roman"/>
          <w:color w:val="000000"/>
          <w:sz w:val="28"/>
          <w:szCs w:val="28"/>
        </w:rPr>
      </w:pPr>
    </w:p>
    <w:p w:rsidR="00F953CF" w:rsidRPr="00BC771C" w:rsidRDefault="00F953CF" w:rsidP="00F953CF">
      <w:pPr>
        <w:pStyle w:val="normal"/>
        <w:pBdr>
          <w:top w:val="nil"/>
          <w:left w:val="nil"/>
          <w:bottom w:val="nil"/>
          <w:right w:val="nil"/>
          <w:between w:val="nil"/>
        </w:pBdr>
        <w:jc w:val="center"/>
        <w:rPr>
          <w:rFonts w:ascii="Times New Roman" w:eastAsia="Times New Roman" w:hAnsi="Times New Roman" w:cs="Times New Roman"/>
          <w:color w:val="000000"/>
          <w:sz w:val="28"/>
          <w:szCs w:val="28"/>
        </w:rPr>
      </w:pPr>
    </w:p>
    <w:p w:rsidR="00F953CF" w:rsidRPr="00BC771C" w:rsidRDefault="00F953CF" w:rsidP="00F953CF">
      <w:pPr>
        <w:pStyle w:val="normal"/>
        <w:pBdr>
          <w:top w:val="nil"/>
          <w:left w:val="nil"/>
          <w:bottom w:val="nil"/>
          <w:right w:val="nil"/>
          <w:between w:val="nil"/>
        </w:pBdr>
        <w:spacing w:line="276" w:lineRule="auto"/>
        <w:jc w:val="center"/>
        <w:rPr>
          <w:rFonts w:ascii="Times New Roman" w:eastAsia="Times New Roman" w:hAnsi="Times New Roman" w:cs="Times New Roman"/>
          <w:b/>
          <w:color w:val="000000"/>
          <w:sz w:val="28"/>
          <w:szCs w:val="28"/>
        </w:rPr>
      </w:pPr>
      <w:r w:rsidRPr="00BC771C">
        <w:rPr>
          <w:rFonts w:ascii="Times New Roman" w:eastAsia="Times New Roman" w:hAnsi="Times New Roman" w:cs="Times New Roman"/>
          <w:b/>
          <w:bCs/>
          <w:color w:val="000000"/>
          <w:sz w:val="28"/>
          <w:szCs w:val="28"/>
        </w:rPr>
        <w:t>Кваліфікаційна робота</w:t>
      </w:r>
    </w:p>
    <w:p w:rsidR="00F953CF" w:rsidRPr="00BC771C" w:rsidRDefault="00F953CF" w:rsidP="00F953CF">
      <w:pPr>
        <w:pStyle w:val="normal"/>
        <w:pBdr>
          <w:top w:val="nil"/>
          <w:left w:val="nil"/>
          <w:bottom w:val="nil"/>
          <w:right w:val="nil"/>
          <w:between w:val="nil"/>
        </w:pBdr>
        <w:spacing w:line="276" w:lineRule="auto"/>
        <w:jc w:val="center"/>
        <w:rPr>
          <w:rFonts w:ascii="Times New Roman" w:eastAsia="Times New Roman" w:hAnsi="Times New Roman" w:cs="Times New Roman"/>
          <w:bCs/>
          <w:color w:val="000000"/>
          <w:sz w:val="28"/>
          <w:szCs w:val="28"/>
        </w:rPr>
      </w:pPr>
      <w:r w:rsidRPr="00BC771C">
        <w:rPr>
          <w:rFonts w:ascii="Times New Roman" w:eastAsia="Times New Roman" w:hAnsi="Times New Roman" w:cs="Times New Roman"/>
          <w:bCs/>
          <w:color w:val="000000"/>
          <w:sz w:val="28"/>
          <w:szCs w:val="28"/>
        </w:rPr>
        <w:t>на здобуття ступеня вищої освіти «бакалавр»</w:t>
      </w:r>
    </w:p>
    <w:p w:rsidR="00F953CF" w:rsidRPr="00BC771C" w:rsidRDefault="00F953CF" w:rsidP="00F953CF">
      <w:pPr>
        <w:pStyle w:val="normal"/>
        <w:pBdr>
          <w:top w:val="nil"/>
          <w:left w:val="nil"/>
          <w:bottom w:val="nil"/>
          <w:right w:val="nil"/>
          <w:between w:val="nil"/>
        </w:pBdr>
        <w:spacing w:line="276" w:lineRule="auto"/>
        <w:jc w:val="center"/>
        <w:rPr>
          <w:rFonts w:ascii="Times New Roman" w:eastAsia="Times New Roman" w:hAnsi="Times New Roman" w:cs="Times New Roman"/>
          <w:b/>
          <w:color w:val="000000"/>
          <w:sz w:val="28"/>
          <w:szCs w:val="28"/>
        </w:rPr>
      </w:pPr>
      <w:r w:rsidRPr="00BC771C">
        <w:rPr>
          <w:rFonts w:ascii="Times New Roman" w:eastAsia="Times New Roman" w:hAnsi="Times New Roman" w:cs="Times New Roman"/>
          <w:b/>
          <w:color w:val="000000"/>
          <w:sz w:val="28"/>
          <w:szCs w:val="28"/>
        </w:rPr>
        <w:t>на тему: «Характеристика кластерів вторинних метаболітів у мікроорганізмів, що використовуються у створенні косметичних засобів»</w:t>
      </w:r>
    </w:p>
    <w:p w:rsidR="00F953CF" w:rsidRPr="00BC771C" w:rsidRDefault="00F953CF" w:rsidP="00F953CF">
      <w:pPr>
        <w:pStyle w:val="normal"/>
        <w:pBdr>
          <w:top w:val="nil"/>
          <w:left w:val="nil"/>
          <w:bottom w:val="nil"/>
          <w:right w:val="nil"/>
          <w:between w:val="nil"/>
        </w:pBdr>
        <w:spacing w:line="276" w:lineRule="auto"/>
        <w:jc w:val="cente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"Characterization of secondary metabolite clusters in microorganisms used in the creation of cosmetics"</w:t>
      </w:r>
    </w:p>
    <w:p w:rsidR="00F953CF" w:rsidRPr="00BC771C" w:rsidRDefault="00F953CF" w:rsidP="00F953CF">
      <w:pPr>
        <w:pStyle w:val="normal"/>
        <w:pBdr>
          <w:top w:val="nil"/>
          <w:left w:val="nil"/>
          <w:bottom w:val="nil"/>
          <w:right w:val="nil"/>
          <w:between w:val="nil"/>
        </w:pBdr>
        <w:jc w:val="center"/>
        <w:rPr>
          <w:rFonts w:ascii="Times New Roman" w:eastAsia="Times New Roman" w:hAnsi="Times New Roman" w:cs="Times New Roman"/>
          <w:color w:val="000000"/>
          <w:sz w:val="28"/>
          <w:szCs w:val="28"/>
        </w:rPr>
      </w:pPr>
    </w:p>
    <w:p w:rsidR="00F953CF" w:rsidRPr="00BC771C" w:rsidRDefault="00F953CF" w:rsidP="00F953CF">
      <w:pPr>
        <w:pStyle w:val="normal"/>
        <w:pBdr>
          <w:top w:val="nil"/>
          <w:left w:val="nil"/>
          <w:bottom w:val="nil"/>
          <w:right w:val="nil"/>
          <w:between w:val="nil"/>
        </w:pBdr>
        <w:shd w:val="clear" w:color="auto" w:fill="FFFFFF"/>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 xml:space="preserve">                                                   Виконала: здобувачка денної форми навчання</w:t>
      </w:r>
    </w:p>
    <w:p w:rsidR="00F953CF" w:rsidRPr="00BC771C" w:rsidRDefault="00F953CF" w:rsidP="00F953CF">
      <w:pPr>
        <w:pStyle w:val="normal"/>
        <w:pBdr>
          <w:top w:val="nil"/>
          <w:left w:val="nil"/>
          <w:bottom w:val="nil"/>
          <w:right w:val="nil"/>
          <w:between w:val="nil"/>
        </w:pBdr>
        <w:shd w:val="clear" w:color="auto" w:fill="FFFFFF"/>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 xml:space="preserve">                                                   спеціальності 162 Біотехнології та біоінженерія</w:t>
      </w:r>
    </w:p>
    <w:p w:rsidR="00F953CF" w:rsidRPr="00BC771C" w:rsidRDefault="00F953CF" w:rsidP="00F953CF">
      <w:pPr>
        <w:pStyle w:val="normal"/>
        <w:pBdr>
          <w:top w:val="nil"/>
          <w:left w:val="nil"/>
          <w:bottom w:val="nil"/>
          <w:right w:val="nil"/>
          <w:between w:val="nil"/>
        </w:pBdr>
        <w:shd w:val="clear" w:color="auto" w:fill="FFFFFF"/>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 xml:space="preserve">                                                   Освітня програма: Біотехнології та біоінженерія</w:t>
      </w:r>
    </w:p>
    <w:p w:rsidR="00F953CF" w:rsidRPr="00BC771C" w:rsidRDefault="00F953CF" w:rsidP="00F953CF">
      <w:pPr>
        <w:pStyle w:val="normal"/>
        <w:pBdr>
          <w:top w:val="nil"/>
          <w:left w:val="nil"/>
          <w:bottom w:val="nil"/>
          <w:right w:val="nil"/>
          <w:between w:val="nil"/>
        </w:pBdr>
        <w:shd w:val="clear" w:color="auto" w:fill="FFFFFF"/>
        <w:rPr>
          <w:rFonts w:ascii="Times New Roman" w:eastAsia="Times New Roman" w:hAnsi="Times New Roman" w:cs="Times New Roman"/>
          <w:color w:val="000000"/>
          <w:sz w:val="28"/>
          <w:szCs w:val="28"/>
        </w:rPr>
      </w:pPr>
      <w:r w:rsidRPr="00BC771C">
        <w:rPr>
          <w:rFonts w:ascii="Times New Roman" w:eastAsia="Times New Roman" w:hAnsi="Times New Roman" w:cs="Times New Roman"/>
          <w:b/>
          <w:color w:val="000000"/>
          <w:sz w:val="28"/>
          <w:szCs w:val="28"/>
        </w:rPr>
        <w:t xml:space="preserve">                                                   </w:t>
      </w:r>
      <w:bookmarkStart w:id="0" w:name="_Hlk198483238"/>
      <w:r w:rsidRPr="00BC771C">
        <w:rPr>
          <w:rFonts w:ascii="Times New Roman" w:eastAsia="Times New Roman" w:hAnsi="Times New Roman" w:cs="Times New Roman"/>
          <w:b/>
          <w:color w:val="000000"/>
          <w:sz w:val="28"/>
          <w:szCs w:val="28"/>
        </w:rPr>
        <w:t>Тітушина Валерія Вітіліївна</w:t>
      </w:r>
      <w:bookmarkEnd w:id="0"/>
    </w:p>
    <w:p w:rsidR="00F953CF" w:rsidRPr="00BC771C" w:rsidRDefault="00F953CF" w:rsidP="00F953CF">
      <w:pPr>
        <w:pStyle w:val="normal"/>
        <w:pBdr>
          <w:top w:val="nil"/>
          <w:left w:val="nil"/>
          <w:bottom w:val="nil"/>
          <w:right w:val="nil"/>
          <w:between w:val="nil"/>
        </w:pBdr>
        <w:shd w:val="clear" w:color="auto" w:fill="FFFFFF"/>
        <w:jc w:val="right"/>
        <w:rPr>
          <w:rFonts w:ascii="Times New Roman" w:eastAsia="Times New Roman" w:hAnsi="Times New Roman" w:cs="Times New Roman"/>
          <w:color w:val="000000"/>
          <w:sz w:val="28"/>
          <w:szCs w:val="28"/>
        </w:rPr>
      </w:pPr>
    </w:p>
    <w:p w:rsidR="00F953CF" w:rsidRPr="00BC771C" w:rsidRDefault="00F953CF" w:rsidP="00F953CF">
      <w:pPr>
        <w:pStyle w:val="normal"/>
        <w:pBdr>
          <w:top w:val="nil"/>
          <w:left w:val="nil"/>
          <w:bottom w:val="nil"/>
          <w:right w:val="nil"/>
          <w:between w:val="nil"/>
        </w:pBdr>
        <w:shd w:val="clear" w:color="auto" w:fill="FFFFFF"/>
        <w:rPr>
          <w:rFonts w:ascii="Times New Roman" w:eastAsia="Times New Roman" w:hAnsi="Times New Roman" w:cs="Times New Roman"/>
          <w:color w:val="000000"/>
          <w:sz w:val="28"/>
          <w:szCs w:val="28"/>
        </w:rPr>
      </w:pPr>
      <w:r w:rsidRPr="00BC771C">
        <w:rPr>
          <w:rFonts w:ascii="Times New Roman" w:eastAsia="Times New Roman" w:hAnsi="Times New Roman" w:cs="Times New Roman"/>
          <w:b/>
          <w:color w:val="000000"/>
          <w:sz w:val="28"/>
          <w:szCs w:val="28"/>
        </w:rPr>
        <w:t xml:space="preserve">                                                   Науковий керівник:</w:t>
      </w:r>
    </w:p>
    <w:p w:rsidR="00F953CF" w:rsidRPr="00BC771C" w:rsidRDefault="00F953CF" w:rsidP="00F953CF">
      <w:pPr>
        <w:pStyle w:val="normal"/>
        <w:pBdr>
          <w:top w:val="nil"/>
          <w:left w:val="nil"/>
          <w:bottom w:val="nil"/>
          <w:right w:val="nil"/>
          <w:between w:val="nil"/>
        </w:pBdr>
        <w:shd w:val="clear" w:color="auto" w:fill="FFFFFF"/>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 xml:space="preserve">                                                   кандидат біологічних наук, доцент</w:t>
      </w:r>
    </w:p>
    <w:p w:rsidR="00F953CF" w:rsidRPr="00BC771C" w:rsidRDefault="00F953CF" w:rsidP="00F953CF">
      <w:pPr>
        <w:pStyle w:val="normal"/>
        <w:pBdr>
          <w:top w:val="nil"/>
          <w:left w:val="nil"/>
          <w:bottom w:val="nil"/>
          <w:right w:val="nil"/>
          <w:between w:val="nil"/>
        </w:pBdr>
        <w:shd w:val="clear" w:color="auto" w:fill="FFFFFF"/>
        <w:rPr>
          <w:rFonts w:eastAsia="Times New Roman"/>
          <w:color w:val="000000"/>
          <w:sz w:val="28"/>
          <w:szCs w:val="28"/>
        </w:rPr>
      </w:pPr>
      <w:r w:rsidRPr="00BC771C">
        <w:rPr>
          <w:rFonts w:ascii="Times New Roman" w:eastAsia="Times New Roman" w:hAnsi="Times New Roman" w:cs="Times New Roman"/>
          <w:color w:val="000000"/>
          <w:sz w:val="28"/>
          <w:szCs w:val="28"/>
        </w:rPr>
        <w:t xml:space="preserve">                                                   Марія РУСАКОВА </w:t>
      </w:r>
      <w:r w:rsidRPr="00BC771C">
        <w:rPr>
          <w:rFonts w:eastAsia="Times New Roman"/>
          <w:color w:val="000000"/>
          <w:sz w:val="28"/>
          <w:szCs w:val="28"/>
        </w:rPr>
        <w:t>__________</w:t>
      </w:r>
    </w:p>
    <w:p w:rsidR="00F953CF" w:rsidRPr="00BC771C" w:rsidRDefault="00F953CF" w:rsidP="00F953CF">
      <w:pPr>
        <w:pStyle w:val="normal"/>
        <w:pBdr>
          <w:top w:val="nil"/>
          <w:left w:val="nil"/>
          <w:bottom w:val="nil"/>
          <w:right w:val="nil"/>
          <w:between w:val="nil"/>
        </w:pBdr>
        <w:shd w:val="clear" w:color="auto" w:fill="FFFFFF"/>
        <w:ind w:left="3544"/>
        <w:rPr>
          <w:rFonts w:ascii="Times New Roman" w:eastAsia="Times New Roman" w:hAnsi="Times New Roman" w:cs="Times New Roman"/>
          <w:b/>
          <w:bCs/>
          <w:color w:val="000000"/>
          <w:sz w:val="28"/>
          <w:szCs w:val="28"/>
        </w:rPr>
      </w:pPr>
      <w:r w:rsidRPr="00BC771C">
        <w:rPr>
          <w:rFonts w:ascii="Times New Roman" w:eastAsia="Times New Roman" w:hAnsi="Times New Roman" w:cs="Times New Roman"/>
          <w:b/>
          <w:bCs/>
          <w:color w:val="000000"/>
          <w:sz w:val="28"/>
          <w:szCs w:val="28"/>
        </w:rPr>
        <w:t>Рецензент:</w:t>
      </w:r>
    </w:p>
    <w:p w:rsidR="00F953CF" w:rsidRPr="00BC771C" w:rsidRDefault="00F953CF" w:rsidP="00F953CF">
      <w:pPr>
        <w:pStyle w:val="normal"/>
        <w:pBdr>
          <w:top w:val="nil"/>
          <w:left w:val="nil"/>
          <w:bottom w:val="nil"/>
          <w:right w:val="nil"/>
          <w:between w:val="nil"/>
        </w:pBdr>
        <w:shd w:val="clear" w:color="auto" w:fill="FFFFFF"/>
        <w:ind w:left="3544"/>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кандидат біологічних наук, доцент</w:t>
      </w:r>
    </w:p>
    <w:p w:rsidR="00F953CF" w:rsidRPr="00BC771C" w:rsidRDefault="00F953CF" w:rsidP="00F953CF">
      <w:pPr>
        <w:pStyle w:val="normal"/>
        <w:pBdr>
          <w:top w:val="nil"/>
          <w:left w:val="nil"/>
          <w:bottom w:val="nil"/>
          <w:right w:val="nil"/>
          <w:between w:val="nil"/>
        </w:pBdr>
        <w:shd w:val="clear" w:color="auto" w:fill="FFFFFF"/>
        <w:ind w:left="3544"/>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кафедри молекулярної біології, біохімії та генетики</w:t>
      </w:r>
    </w:p>
    <w:p w:rsidR="00F953CF" w:rsidRPr="00BC771C" w:rsidRDefault="00F953CF" w:rsidP="00F953CF">
      <w:pPr>
        <w:pStyle w:val="normal"/>
        <w:pBdr>
          <w:top w:val="nil"/>
          <w:left w:val="nil"/>
          <w:bottom w:val="nil"/>
          <w:right w:val="nil"/>
          <w:between w:val="nil"/>
        </w:pBdr>
        <w:shd w:val="clear" w:color="auto" w:fill="FFFFFF"/>
        <w:ind w:left="3544"/>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Сніжана ЧЕРНАДЧУК</w:t>
      </w:r>
    </w:p>
    <w:p w:rsidR="00F953CF" w:rsidRPr="00BC771C" w:rsidRDefault="00F953CF" w:rsidP="00F953CF">
      <w:pPr>
        <w:pStyle w:val="normal"/>
        <w:pBdr>
          <w:top w:val="nil"/>
          <w:left w:val="nil"/>
          <w:bottom w:val="nil"/>
          <w:right w:val="nil"/>
          <w:between w:val="nil"/>
        </w:pBdr>
        <w:shd w:val="clear" w:color="auto" w:fill="FFFFFF"/>
        <w:rPr>
          <w:rFonts w:eastAsia="Times New Roman"/>
          <w:color w:val="000000"/>
          <w:sz w:val="22"/>
          <w:szCs w:val="22"/>
        </w:rPr>
      </w:pPr>
    </w:p>
    <w:p w:rsidR="00F953CF" w:rsidRPr="00BC771C" w:rsidRDefault="00F953CF" w:rsidP="00F953CF">
      <w:pPr>
        <w:pStyle w:val="normal"/>
        <w:pBdr>
          <w:top w:val="nil"/>
          <w:left w:val="nil"/>
          <w:bottom w:val="nil"/>
          <w:right w:val="nil"/>
          <w:between w:val="nil"/>
        </w:pBdr>
        <w:shd w:val="clear" w:color="auto" w:fill="FFFFFF"/>
        <w:rPr>
          <w:rFonts w:ascii="Times New Roman" w:eastAsia="Times New Roman" w:hAnsi="Times New Roman" w:cs="Times New Roman"/>
          <w:color w:val="000000"/>
          <w:sz w:val="28"/>
          <w:szCs w:val="28"/>
        </w:rPr>
      </w:pPr>
    </w:p>
    <w:p w:rsidR="00F953CF" w:rsidRPr="00BC771C" w:rsidRDefault="00F953CF" w:rsidP="00F953CF">
      <w:pPr>
        <w:pStyle w:val="normal"/>
        <w:pBdr>
          <w:top w:val="nil"/>
          <w:left w:val="nil"/>
          <w:bottom w:val="nil"/>
          <w:right w:val="nil"/>
          <w:between w:val="nil"/>
        </w:pBdr>
        <w:shd w:val="clear" w:color="auto" w:fill="FFFFFF"/>
        <w:jc w:val="right"/>
        <w:rPr>
          <w:rFonts w:ascii="Times New Roman" w:eastAsia="Times New Roman" w:hAnsi="Times New Roman" w:cs="Times New Roman"/>
          <w:color w:val="000000"/>
          <w:sz w:val="28"/>
          <w:szCs w:val="28"/>
        </w:rPr>
      </w:pPr>
    </w:p>
    <w:tbl>
      <w:tblPr>
        <w:tblW w:w="0" w:type="auto"/>
        <w:tblCellMar>
          <w:top w:w="15" w:type="dxa"/>
          <w:left w:w="15" w:type="dxa"/>
          <w:bottom w:w="15" w:type="dxa"/>
          <w:right w:w="15" w:type="dxa"/>
        </w:tblCellMar>
        <w:tblLook w:val="04A0" w:firstRow="1" w:lastRow="0" w:firstColumn="1" w:lastColumn="0" w:noHBand="0" w:noVBand="1"/>
      </w:tblPr>
      <w:tblGrid>
        <w:gridCol w:w="4602"/>
        <w:gridCol w:w="4753"/>
      </w:tblGrid>
      <w:tr w:rsidR="00F953CF" w:rsidRPr="00BC771C" w:rsidTr="005B4F6D">
        <w:trPr>
          <w:trHeight w:val="3664"/>
        </w:trPr>
        <w:tc>
          <w:tcPr>
            <w:tcW w:w="4651" w:type="dxa"/>
            <w:tcMar>
              <w:top w:w="0" w:type="dxa"/>
              <w:left w:w="115" w:type="dxa"/>
              <w:bottom w:w="0" w:type="dxa"/>
              <w:right w:w="115" w:type="dxa"/>
            </w:tcMar>
          </w:tcPr>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Рекомендовано до захисту:</w:t>
            </w:r>
          </w:p>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Протокол засідання кафедри мікробіології, вірусології та біотехнології</w:t>
            </w:r>
          </w:p>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 ___   від ____.____. 20___ р. </w:t>
            </w:r>
          </w:p>
          <w:p w:rsidR="00F953CF" w:rsidRPr="00BC771C" w:rsidRDefault="00F953CF" w:rsidP="005B4F6D">
            <w:pPr>
              <w:pStyle w:val="normal"/>
              <w:pBdr>
                <w:top w:val="nil"/>
                <w:left w:val="nil"/>
                <w:bottom w:val="nil"/>
                <w:right w:val="nil"/>
                <w:between w:val="nil"/>
              </w:pBdr>
              <w:jc w:val="center"/>
              <w:rPr>
                <w:rFonts w:ascii="Times New Roman" w:eastAsia="Times New Roman" w:hAnsi="Times New Roman" w:cs="Times New Roman"/>
                <w:color w:val="000000"/>
                <w:sz w:val="28"/>
                <w:szCs w:val="28"/>
              </w:rPr>
            </w:pPr>
          </w:p>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Завідувачка кафедри</w:t>
            </w:r>
          </w:p>
          <w:p w:rsidR="00F953CF" w:rsidRPr="00BC771C" w:rsidRDefault="00F953CF" w:rsidP="005B4F6D">
            <w:pPr>
              <w:pStyle w:val="normal"/>
              <w:pBdr>
                <w:top w:val="nil"/>
                <w:left w:val="nil"/>
                <w:bottom w:val="nil"/>
                <w:right w:val="nil"/>
                <w:between w:val="nil"/>
              </w:pBdr>
              <w:jc w:val="cente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_________     Оксана  ЗІНЧЕНКО </w:t>
            </w:r>
          </w:p>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4"/>
                <w:szCs w:val="24"/>
              </w:rPr>
            </w:pPr>
          </w:p>
        </w:tc>
        <w:tc>
          <w:tcPr>
            <w:tcW w:w="4934" w:type="dxa"/>
            <w:tcMar>
              <w:top w:w="0" w:type="dxa"/>
              <w:left w:w="115" w:type="dxa"/>
              <w:bottom w:w="0" w:type="dxa"/>
              <w:right w:w="115" w:type="dxa"/>
            </w:tcMar>
          </w:tcPr>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Захищено на засіданні ЕК № _____</w:t>
            </w:r>
          </w:p>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протокол № __від ____.____.2025 р.</w:t>
            </w:r>
          </w:p>
          <w:p w:rsidR="00F953CF" w:rsidRPr="00BC771C" w:rsidRDefault="00F953CF" w:rsidP="005B4F6D">
            <w:pPr>
              <w:pStyle w:val="normal"/>
              <w:pBdr>
                <w:top w:val="nil"/>
                <w:left w:val="nil"/>
                <w:bottom w:val="nil"/>
                <w:right w:val="nil"/>
                <w:between w:val="nil"/>
              </w:pBdr>
              <w:jc w:val="center"/>
              <w:rPr>
                <w:rFonts w:ascii="Times New Roman" w:eastAsia="Times New Roman" w:hAnsi="Times New Roman" w:cs="Times New Roman"/>
                <w:color w:val="000000"/>
                <w:sz w:val="28"/>
                <w:szCs w:val="28"/>
              </w:rPr>
            </w:pPr>
          </w:p>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Оцінка __________/______/_______</w:t>
            </w:r>
          </w:p>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      (за нац. шкалою / ЕСТS / бали)</w:t>
            </w:r>
          </w:p>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Голова ЕК</w:t>
            </w:r>
          </w:p>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u w:val="single"/>
              </w:rPr>
              <w:tab/>
              <w:t xml:space="preserve">       </w:t>
            </w:r>
            <w:r w:rsidRPr="00BC771C">
              <w:rPr>
                <w:rFonts w:ascii="Times New Roman" w:eastAsia="Times New Roman" w:hAnsi="Times New Roman" w:cs="Times New Roman"/>
                <w:color w:val="000000"/>
                <w:sz w:val="28"/>
                <w:szCs w:val="28"/>
              </w:rPr>
              <w:t>        Ганна ЯМБОРКО</w:t>
            </w:r>
          </w:p>
          <w:p w:rsidR="00F953CF" w:rsidRPr="00BC771C" w:rsidRDefault="00F953CF" w:rsidP="005B4F6D">
            <w:pPr>
              <w:pStyle w:val="normal"/>
              <w:pBdr>
                <w:top w:val="nil"/>
                <w:left w:val="nil"/>
                <w:bottom w:val="nil"/>
                <w:right w:val="nil"/>
                <w:between w:val="nil"/>
              </w:pBdr>
              <w:rPr>
                <w:rFonts w:ascii="Times New Roman" w:eastAsia="Times New Roman" w:hAnsi="Times New Roman" w:cs="Times New Roman"/>
                <w:color w:val="000000"/>
                <w:sz w:val="24"/>
                <w:szCs w:val="24"/>
              </w:rPr>
            </w:pPr>
          </w:p>
        </w:tc>
      </w:tr>
    </w:tbl>
    <w:p w:rsidR="00F953CF" w:rsidRPr="00BC771C" w:rsidRDefault="00F953CF" w:rsidP="00F953CF">
      <w:pPr>
        <w:pStyle w:val="normal"/>
        <w:pBdr>
          <w:top w:val="nil"/>
          <w:left w:val="nil"/>
          <w:bottom w:val="nil"/>
          <w:right w:val="nil"/>
          <w:between w:val="nil"/>
        </w:pBdr>
        <w:jc w:val="center"/>
        <w:rPr>
          <w:rFonts w:ascii="Times New Roman" w:eastAsia="Times New Roman" w:hAnsi="Times New Roman" w:cs="Times New Roman"/>
          <w:b/>
          <w:color w:val="000000"/>
          <w:sz w:val="28"/>
          <w:szCs w:val="28"/>
        </w:rPr>
      </w:pPr>
      <w:r w:rsidRPr="00BC771C">
        <w:rPr>
          <w:rFonts w:ascii="Times New Roman" w:eastAsia="Times New Roman" w:hAnsi="Times New Roman" w:cs="Times New Roman"/>
          <w:b/>
          <w:bCs/>
          <w:color w:val="000000"/>
          <w:sz w:val="28"/>
          <w:szCs w:val="28"/>
        </w:rPr>
        <w:t>Одеса – 2025</w:t>
      </w:r>
      <w:r w:rsidRPr="00BC771C">
        <w:rPr>
          <w:rFonts w:ascii="Times New Roman" w:hAnsi="Times New Roman" w:cs="Times New Roman"/>
        </w:rPr>
        <w:br w:type="page"/>
      </w:r>
      <w:r w:rsidRPr="00BC771C">
        <w:rPr>
          <w:rFonts w:ascii="Times New Roman" w:eastAsia="Times New Roman" w:hAnsi="Times New Roman" w:cs="Times New Roman"/>
          <w:b/>
          <w:color w:val="000000"/>
          <w:sz w:val="28"/>
          <w:szCs w:val="28"/>
        </w:rPr>
        <w:lastRenderedPageBreak/>
        <w:t>АНОТАЦІЯ</w:t>
      </w:r>
    </w:p>
    <w:p w:rsidR="00F953CF" w:rsidRPr="00BC771C" w:rsidRDefault="00F953CF" w:rsidP="00F953CF">
      <w:pPr>
        <w:suppressAutoHyphens w:val="0"/>
        <w:spacing w:after="0" w:line="240" w:lineRule="auto"/>
        <w:ind w:leftChars="0" w:left="0" w:firstLineChars="0" w:firstLine="709"/>
        <w:jc w:val="both"/>
        <w:textDirection w:val="lrTb"/>
        <w:textAlignment w:val="auto"/>
        <w:outlineLvl w:val="9"/>
        <w:rPr>
          <w:rFonts w:ascii="Times New Roman" w:eastAsia="Times New Roman" w:hAnsi="Times New Roman" w:cs="Times New Roman"/>
          <w:color w:val="000000"/>
          <w:sz w:val="28"/>
          <w:szCs w:val="28"/>
        </w:rPr>
      </w:pPr>
      <w:r w:rsidRPr="00BC771C">
        <w:rPr>
          <w:rFonts w:ascii="Times New Roman" w:eastAsia="Times New Roman" w:hAnsi="Times New Roman" w:cs="Times New Roman"/>
          <w:position w:val="0"/>
          <w:sz w:val="28"/>
          <w:szCs w:val="28"/>
          <w:lang w:eastAsia="ru-RU"/>
        </w:rPr>
        <w:t xml:space="preserve">Впродовж 2000-2024 рр. у міжнародних базах даних </w:t>
      </w:r>
      <w:r w:rsidRPr="00BC771C">
        <w:rPr>
          <w:rFonts w:ascii="Times New Roman" w:eastAsia="Times New Roman" w:hAnsi="Times New Roman" w:cs="Times New Roman"/>
          <w:color w:val="000000"/>
          <w:sz w:val="28"/>
          <w:szCs w:val="28"/>
        </w:rPr>
        <w:t>CAS SciFinder та The Lens</w:t>
      </w:r>
      <w:r w:rsidRPr="00BC771C">
        <w:rPr>
          <w:rFonts w:ascii="Times New Roman" w:eastAsia="Times New Roman" w:hAnsi="Times New Roman" w:cs="Times New Roman"/>
          <w:position w:val="0"/>
          <w:sz w:val="28"/>
          <w:szCs w:val="28"/>
          <w:lang w:eastAsia="ru-RU"/>
        </w:rPr>
        <w:t xml:space="preserve"> виявилось 928 охоронних документів на косметичні засоби з пробіотичними властивостями, серед яких 720 патентних заявок та 208 виданих патента. </w:t>
      </w:r>
      <w:r w:rsidRPr="00BC771C">
        <w:rPr>
          <w:rFonts w:ascii="Times New Roman" w:eastAsia="Times New Roman" w:hAnsi="Times New Roman" w:cs="Times New Roman"/>
          <w:sz w:val="28"/>
          <w:szCs w:val="28"/>
        </w:rPr>
        <w:t xml:space="preserve">Найбільшу кількість охоронних документів було отримано на косметичні засоби, що належать до групи </w:t>
      </w:r>
      <w:r w:rsidRPr="00BC771C">
        <w:rPr>
          <w:rFonts w:ascii="Times New Roman" w:eastAsia="Times New Roman" w:hAnsi="Times New Roman" w:cs="Times New Roman"/>
          <w:color w:val="000000"/>
          <w:sz w:val="28"/>
          <w:szCs w:val="28"/>
        </w:rPr>
        <w:t xml:space="preserve">препаратів на основі мікроорганізмів, основними правовласниками яких стали серед приватних компаній: Nestec SA (Швейцарія), L'Oréal SA (Франція); академічних установ Wageningen University &amp; Research (Нідерланди). </w:t>
      </w:r>
    </w:p>
    <w:p w:rsidR="00F953CF" w:rsidRPr="00BC771C" w:rsidRDefault="00F953CF" w:rsidP="00F953CF">
      <w:pPr>
        <w:suppressAutoHyphens w:val="0"/>
        <w:spacing w:after="0" w:line="240" w:lineRule="auto"/>
        <w:ind w:leftChars="0" w:left="0" w:firstLineChars="0" w:firstLine="709"/>
        <w:jc w:val="both"/>
        <w:textDirection w:val="lrTb"/>
        <w:textAlignment w:val="auto"/>
        <w:outlineLvl w:val="9"/>
        <w:rPr>
          <w:rFonts w:ascii="Times New Roman" w:eastAsia="Times New Roman" w:hAnsi="Times New Roman" w:cs="Times New Roman"/>
          <w:b/>
          <w:bCs/>
          <w:kern w:val="28"/>
          <w:position w:val="0"/>
          <w:sz w:val="28"/>
          <w:szCs w:val="28"/>
          <w:lang w:eastAsia="ru-RU"/>
        </w:rPr>
      </w:pPr>
      <w:r w:rsidRPr="00BC771C">
        <w:rPr>
          <w:rFonts w:ascii="Times New Roman" w:eastAsia="Times New Roman" w:hAnsi="Times New Roman" w:cs="Times New Roman"/>
          <w:sz w:val="28"/>
          <w:szCs w:val="28"/>
        </w:rPr>
        <w:t>Н</w:t>
      </w:r>
      <w:r w:rsidRPr="00BC771C">
        <w:rPr>
          <w:rFonts w:ascii="Times New Roman" w:eastAsia="Times New Roman" w:hAnsi="Times New Roman" w:cs="Times New Roman"/>
          <w:color w:val="000000"/>
          <w:sz w:val="28"/>
          <w:szCs w:val="28"/>
        </w:rPr>
        <w:t xml:space="preserve">айчастіше серед використаних штамів при створенні косметичних засобів з пробіотичними властивостями були ті, що належать до роду </w:t>
      </w:r>
      <w:r w:rsidRPr="00BC771C">
        <w:rPr>
          <w:rFonts w:ascii="Times New Roman" w:eastAsia="Times New Roman" w:hAnsi="Times New Roman" w:cs="Times New Roman"/>
          <w:i/>
          <w:iCs/>
          <w:color w:val="000000"/>
          <w:sz w:val="28"/>
          <w:szCs w:val="28"/>
        </w:rPr>
        <w:t xml:space="preserve">Lactobacillus, </w:t>
      </w:r>
      <w:r w:rsidRPr="00BC771C">
        <w:rPr>
          <w:rFonts w:ascii="Times New Roman" w:eastAsia="Times New Roman" w:hAnsi="Times New Roman" w:cs="Times New Roman"/>
          <w:color w:val="000000"/>
          <w:sz w:val="28"/>
          <w:szCs w:val="28"/>
        </w:rPr>
        <w:t xml:space="preserve">а саме </w:t>
      </w:r>
      <w:r w:rsidRPr="00BC771C">
        <w:rPr>
          <w:rFonts w:ascii="Times New Roman" w:eastAsia="Times New Roman" w:hAnsi="Times New Roman" w:cs="Times New Roman"/>
          <w:i/>
          <w:iCs/>
          <w:color w:val="000000"/>
          <w:sz w:val="28"/>
          <w:szCs w:val="28"/>
        </w:rPr>
        <w:t>Lactiplantibacillus plantarum</w:t>
      </w:r>
      <w:r w:rsidRPr="00BC771C">
        <w:rPr>
          <w:rFonts w:ascii="Times New Roman" w:eastAsia="Times New Roman" w:hAnsi="Times New Roman" w:cs="Times New Roman"/>
          <w:color w:val="000000"/>
          <w:sz w:val="28"/>
          <w:szCs w:val="28"/>
        </w:rPr>
        <w:t xml:space="preserve"> CECT 7481, </w:t>
      </w:r>
      <w:r w:rsidRPr="00BC771C">
        <w:rPr>
          <w:rFonts w:ascii="Times New Roman" w:eastAsia="Times New Roman" w:hAnsi="Times New Roman" w:cs="Times New Roman"/>
          <w:i/>
          <w:iCs/>
          <w:color w:val="000000"/>
          <w:sz w:val="28"/>
          <w:szCs w:val="28"/>
        </w:rPr>
        <w:t>Lactobacillus rhamnosus</w:t>
      </w:r>
      <w:r w:rsidRPr="00BC771C">
        <w:rPr>
          <w:rFonts w:ascii="Times New Roman" w:eastAsia="Times New Roman" w:hAnsi="Times New Roman" w:cs="Times New Roman"/>
          <w:color w:val="000000"/>
          <w:sz w:val="28"/>
          <w:szCs w:val="28"/>
        </w:rPr>
        <w:t xml:space="preserve"> GG, </w:t>
      </w:r>
      <w:r w:rsidRPr="00BC771C">
        <w:rPr>
          <w:rFonts w:ascii="Times New Roman" w:eastAsia="Times New Roman" w:hAnsi="Times New Roman" w:cs="Times New Roman"/>
          <w:i/>
          <w:iCs/>
          <w:color w:val="000000"/>
          <w:sz w:val="28"/>
          <w:szCs w:val="28"/>
        </w:rPr>
        <w:t>Lactobacillus paracasei</w:t>
      </w:r>
      <w:r w:rsidRPr="00BC771C">
        <w:rPr>
          <w:rFonts w:ascii="Times New Roman" w:eastAsia="Times New Roman" w:hAnsi="Times New Roman" w:cs="Times New Roman"/>
          <w:color w:val="000000"/>
          <w:sz w:val="28"/>
          <w:szCs w:val="28"/>
        </w:rPr>
        <w:t xml:space="preserve"> CNCM I-2116, а також </w:t>
      </w:r>
      <w:r w:rsidRPr="00BC771C">
        <w:rPr>
          <w:rFonts w:ascii="Times New Roman" w:eastAsia="Times New Roman" w:hAnsi="Times New Roman" w:cs="Times New Roman"/>
          <w:i/>
          <w:iCs/>
          <w:color w:val="000000"/>
          <w:sz w:val="28"/>
          <w:szCs w:val="28"/>
        </w:rPr>
        <w:t>Lactobacillus johnsonii</w:t>
      </w:r>
      <w:r w:rsidRPr="00BC771C">
        <w:rPr>
          <w:rFonts w:ascii="Times New Roman" w:eastAsia="Times New Roman" w:hAnsi="Times New Roman" w:cs="Times New Roman"/>
          <w:color w:val="000000"/>
          <w:sz w:val="28"/>
          <w:szCs w:val="28"/>
        </w:rPr>
        <w:t xml:space="preserve"> CNCM I-1225. У них</w:t>
      </w:r>
      <w:r w:rsidRPr="00BC771C">
        <w:rPr>
          <w:rFonts w:ascii="Times New Roman" w:eastAsia="Times New Roman" w:hAnsi="Times New Roman" w:cs="Times New Roman"/>
          <w:position w:val="0"/>
          <w:sz w:val="28"/>
          <w:szCs w:val="28"/>
          <w:lang w:eastAsia="ru-RU"/>
        </w:rPr>
        <w:t xml:space="preserve"> було визначено наявність кластерів генів, що відповідають за синтез вторинних метаболітів, зокрема </w:t>
      </w:r>
      <w:r w:rsidRPr="00BC771C">
        <w:rPr>
          <w:rFonts w:ascii="Times New Roman" w:hAnsi="Times New Roman" w:cs="Times New Roman"/>
          <w:sz w:val="28"/>
          <w:szCs w:val="28"/>
        </w:rPr>
        <w:t>ферментів, що приймають участь у накопиченні рибосомно синтезованих та посттрансляційно модифікованих пептидних продуктах, у тому числі бактеріоцинах</w:t>
      </w:r>
      <w:r w:rsidRPr="00BC771C">
        <w:rPr>
          <w:rFonts w:ascii="Times New Roman" w:eastAsia="Times New Roman" w:hAnsi="Times New Roman" w:cs="Times New Roman"/>
          <w:position w:val="0"/>
          <w:sz w:val="28"/>
          <w:szCs w:val="28"/>
          <w:lang w:eastAsia="ru-RU"/>
        </w:rPr>
        <w:t>.</w:t>
      </w:r>
    </w:p>
    <w:p w:rsidR="00F953CF" w:rsidRPr="00305007" w:rsidRDefault="00F953CF" w:rsidP="00F953CF">
      <w:pPr>
        <w:pStyle w:val="normal"/>
        <w:pBdr>
          <w:top w:val="nil"/>
          <w:left w:val="nil"/>
          <w:bottom w:val="nil"/>
          <w:right w:val="nil"/>
          <w:between w:val="nil"/>
        </w:pBdr>
        <w:ind w:firstLine="708"/>
        <w:jc w:val="both"/>
        <w:rPr>
          <w:rFonts w:ascii="Times New Roman" w:eastAsia="Times New Roman" w:hAnsi="Times New Roman" w:cs="Times New Roman"/>
          <w:bCs/>
          <w:sz w:val="28"/>
          <w:szCs w:val="28"/>
        </w:rPr>
      </w:pPr>
      <w:r w:rsidRPr="00305007">
        <w:rPr>
          <w:rFonts w:ascii="Times New Roman" w:eastAsia="Times New Roman" w:hAnsi="Times New Roman" w:cs="Times New Roman"/>
          <w:bCs/>
          <w:sz w:val="28"/>
          <w:szCs w:val="28"/>
        </w:rPr>
        <w:t xml:space="preserve">Роботу викладено на 50 сторінках, вона містить </w:t>
      </w:r>
      <w:r>
        <w:rPr>
          <w:rFonts w:ascii="Times New Roman" w:eastAsia="Times New Roman" w:hAnsi="Times New Roman" w:cs="Times New Roman"/>
          <w:bCs/>
          <w:sz w:val="28"/>
          <w:szCs w:val="28"/>
        </w:rPr>
        <w:t>4</w:t>
      </w:r>
      <w:r w:rsidRPr="00305007">
        <w:rPr>
          <w:rFonts w:ascii="Times New Roman" w:eastAsia="Times New Roman" w:hAnsi="Times New Roman" w:cs="Times New Roman"/>
          <w:bCs/>
          <w:sz w:val="28"/>
          <w:szCs w:val="28"/>
        </w:rPr>
        <w:t xml:space="preserve"> таблиц</w:t>
      </w:r>
      <w:r>
        <w:rPr>
          <w:rFonts w:ascii="Times New Roman" w:eastAsia="Times New Roman" w:hAnsi="Times New Roman" w:cs="Times New Roman"/>
          <w:bCs/>
          <w:sz w:val="28"/>
          <w:szCs w:val="28"/>
        </w:rPr>
        <w:t>і</w:t>
      </w:r>
      <w:r w:rsidRPr="00305007">
        <w:rPr>
          <w:rFonts w:ascii="Times New Roman" w:eastAsia="Times New Roman" w:hAnsi="Times New Roman" w:cs="Times New Roman"/>
          <w:bCs/>
          <w:sz w:val="28"/>
          <w:szCs w:val="28"/>
        </w:rPr>
        <w:t xml:space="preserve"> та 1 рисунка. Наведено посилання на </w:t>
      </w:r>
      <w:r>
        <w:rPr>
          <w:rFonts w:ascii="Times New Roman" w:eastAsia="Times New Roman" w:hAnsi="Times New Roman" w:cs="Times New Roman"/>
          <w:bCs/>
          <w:sz w:val="28"/>
          <w:szCs w:val="28"/>
        </w:rPr>
        <w:t>82</w:t>
      </w:r>
      <w:r w:rsidRPr="00305007">
        <w:rPr>
          <w:rFonts w:ascii="Times New Roman" w:eastAsia="Times New Roman" w:hAnsi="Times New Roman" w:cs="Times New Roman"/>
          <w:bCs/>
          <w:sz w:val="28"/>
          <w:szCs w:val="28"/>
        </w:rPr>
        <w:t xml:space="preserve"> джерел літератури (</w:t>
      </w:r>
      <w:r>
        <w:rPr>
          <w:rFonts w:ascii="Times New Roman" w:eastAsia="Times New Roman" w:hAnsi="Times New Roman" w:cs="Times New Roman"/>
          <w:bCs/>
          <w:sz w:val="28"/>
          <w:szCs w:val="28"/>
        </w:rPr>
        <w:t>82</w:t>
      </w:r>
      <w:r w:rsidRPr="00305007">
        <w:rPr>
          <w:rFonts w:ascii="Times New Roman" w:eastAsia="Times New Roman" w:hAnsi="Times New Roman" w:cs="Times New Roman"/>
          <w:bCs/>
          <w:sz w:val="28"/>
          <w:szCs w:val="28"/>
        </w:rPr>
        <w:t xml:space="preserve"> латиницею).</w:t>
      </w:r>
    </w:p>
    <w:p w:rsidR="00F953CF" w:rsidRPr="00BC771C" w:rsidRDefault="00F953CF" w:rsidP="00F953CF">
      <w:pPr>
        <w:pStyle w:val="normal"/>
        <w:pBdr>
          <w:top w:val="nil"/>
          <w:left w:val="nil"/>
          <w:bottom w:val="nil"/>
          <w:right w:val="nil"/>
          <w:between w:val="nil"/>
        </w:pBdr>
        <w:ind w:firstLine="708"/>
        <w:jc w:val="both"/>
        <w:rPr>
          <w:rFonts w:ascii="Times New Roman" w:eastAsia="Times New Roman" w:hAnsi="Times New Roman" w:cs="Times New Roman"/>
          <w:bCs/>
          <w:sz w:val="28"/>
          <w:szCs w:val="28"/>
        </w:rPr>
      </w:pPr>
      <w:r w:rsidRPr="00BC771C">
        <w:rPr>
          <w:rFonts w:ascii="Times New Roman" w:eastAsia="Times New Roman" w:hAnsi="Times New Roman" w:cs="Times New Roman"/>
          <w:b/>
          <w:bCs/>
          <w:sz w:val="28"/>
          <w:szCs w:val="28"/>
        </w:rPr>
        <w:t xml:space="preserve">Ключові слова: </w:t>
      </w:r>
      <w:r w:rsidRPr="00BC771C">
        <w:rPr>
          <w:rFonts w:ascii="Times New Roman" w:eastAsia="Times New Roman" w:hAnsi="Times New Roman" w:cs="Times New Roman"/>
          <w:bCs/>
          <w:i/>
          <w:sz w:val="28"/>
          <w:szCs w:val="28"/>
        </w:rPr>
        <w:t>косметичні засоби, вторинні метаболіти, про біотичні властивості, патенти.</w:t>
      </w:r>
      <w:r w:rsidRPr="00BC771C">
        <w:rPr>
          <w:rFonts w:ascii="Times New Roman" w:eastAsia="Times New Roman" w:hAnsi="Times New Roman" w:cs="Times New Roman"/>
          <w:bCs/>
          <w:sz w:val="28"/>
          <w:szCs w:val="28"/>
        </w:rPr>
        <w:t xml:space="preserve"> </w:t>
      </w:r>
    </w:p>
    <w:p w:rsidR="00F953CF" w:rsidRPr="00BC771C" w:rsidRDefault="00F953CF" w:rsidP="00F953CF">
      <w:pPr>
        <w:pStyle w:val="normal"/>
        <w:pBdr>
          <w:top w:val="nil"/>
          <w:left w:val="nil"/>
          <w:bottom w:val="nil"/>
          <w:right w:val="nil"/>
          <w:between w:val="nil"/>
        </w:pBdr>
        <w:ind w:firstLine="708"/>
        <w:jc w:val="both"/>
        <w:rPr>
          <w:rFonts w:ascii="Times New Roman" w:eastAsia="Times New Roman" w:hAnsi="Times New Roman" w:cs="Times New Roman"/>
          <w:bCs/>
          <w:sz w:val="28"/>
          <w:szCs w:val="28"/>
          <w:highlight w:val="yellow"/>
        </w:rPr>
      </w:pPr>
    </w:p>
    <w:p w:rsidR="00F953CF" w:rsidRPr="00305007" w:rsidRDefault="00F953CF" w:rsidP="00F953CF">
      <w:pPr>
        <w:pStyle w:val="normal"/>
        <w:ind w:firstLine="720"/>
        <w:jc w:val="both"/>
        <w:rPr>
          <w:rFonts w:ascii="Times New Roman" w:eastAsia="Times New Roman" w:hAnsi="Times New Roman" w:cs="Times New Roman"/>
          <w:sz w:val="28"/>
          <w:szCs w:val="28"/>
        </w:rPr>
      </w:pPr>
      <w:r w:rsidRPr="00305007">
        <w:rPr>
          <w:rFonts w:ascii="Times New Roman" w:eastAsia="Times New Roman" w:hAnsi="Times New Roman" w:cs="Times New Roman"/>
          <w:sz w:val="28"/>
          <w:szCs w:val="28"/>
        </w:rPr>
        <w:t>During 2000-2024, 928 patent documents for cosmetics with probiotic properties were found in the international databases CAS SciFinder and The Lens, including 720 patent applications and 208 issued patents. The largest number of patent documents was obtained for cosmetics belonging to the group of preparations based on microorganisms, the main copyright holders of which were private companies: Nestec SA (Switzerland), L'Oréal SA (France); academic institutions Wageningen University &amp; Research (Netherlands).</w:t>
      </w:r>
    </w:p>
    <w:p w:rsidR="00F953CF" w:rsidRPr="00305007" w:rsidRDefault="00F953CF" w:rsidP="00F953CF">
      <w:pPr>
        <w:pStyle w:val="normal"/>
        <w:ind w:firstLine="720"/>
        <w:jc w:val="both"/>
        <w:rPr>
          <w:rFonts w:ascii="Times New Roman" w:eastAsia="Times New Roman" w:hAnsi="Times New Roman" w:cs="Times New Roman"/>
          <w:sz w:val="28"/>
          <w:szCs w:val="28"/>
        </w:rPr>
      </w:pPr>
      <w:r w:rsidRPr="00305007">
        <w:rPr>
          <w:rFonts w:ascii="Times New Roman" w:eastAsia="Times New Roman" w:hAnsi="Times New Roman" w:cs="Times New Roman"/>
          <w:sz w:val="28"/>
          <w:szCs w:val="28"/>
        </w:rPr>
        <w:t xml:space="preserve">The most frequently used strains in the creation of cosmetics with probiotic properties were those belonging to the genus </w:t>
      </w:r>
      <w:r w:rsidRPr="00305007">
        <w:rPr>
          <w:rFonts w:ascii="Times New Roman" w:eastAsia="Times New Roman" w:hAnsi="Times New Roman" w:cs="Times New Roman"/>
          <w:i/>
          <w:iCs/>
          <w:sz w:val="28"/>
          <w:szCs w:val="28"/>
        </w:rPr>
        <w:t>Lactobacillus</w:t>
      </w:r>
      <w:r w:rsidRPr="00305007">
        <w:rPr>
          <w:rFonts w:ascii="Times New Roman" w:eastAsia="Times New Roman" w:hAnsi="Times New Roman" w:cs="Times New Roman"/>
          <w:sz w:val="28"/>
          <w:szCs w:val="28"/>
        </w:rPr>
        <w:t xml:space="preserve">, namely </w:t>
      </w:r>
      <w:r w:rsidRPr="00305007">
        <w:rPr>
          <w:rFonts w:ascii="Times New Roman" w:eastAsia="Times New Roman" w:hAnsi="Times New Roman" w:cs="Times New Roman"/>
          <w:i/>
          <w:iCs/>
          <w:sz w:val="28"/>
          <w:szCs w:val="28"/>
        </w:rPr>
        <w:t>Lactiplantibacillus plantarum</w:t>
      </w:r>
      <w:r w:rsidRPr="00305007">
        <w:rPr>
          <w:rFonts w:ascii="Times New Roman" w:eastAsia="Times New Roman" w:hAnsi="Times New Roman" w:cs="Times New Roman"/>
          <w:sz w:val="28"/>
          <w:szCs w:val="28"/>
        </w:rPr>
        <w:t xml:space="preserve"> CECT 7481, </w:t>
      </w:r>
      <w:r w:rsidRPr="00305007">
        <w:rPr>
          <w:rFonts w:ascii="Times New Roman" w:eastAsia="Times New Roman" w:hAnsi="Times New Roman" w:cs="Times New Roman"/>
          <w:i/>
          <w:iCs/>
          <w:sz w:val="28"/>
          <w:szCs w:val="28"/>
        </w:rPr>
        <w:t>Lactobacillus rhamnosus</w:t>
      </w:r>
      <w:r w:rsidRPr="00305007">
        <w:rPr>
          <w:rFonts w:ascii="Times New Roman" w:eastAsia="Times New Roman" w:hAnsi="Times New Roman" w:cs="Times New Roman"/>
          <w:sz w:val="28"/>
          <w:szCs w:val="28"/>
        </w:rPr>
        <w:t xml:space="preserve"> GG, </w:t>
      </w:r>
      <w:r w:rsidRPr="00305007">
        <w:rPr>
          <w:rFonts w:ascii="Times New Roman" w:eastAsia="Times New Roman" w:hAnsi="Times New Roman" w:cs="Times New Roman"/>
          <w:i/>
          <w:iCs/>
          <w:sz w:val="28"/>
          <w:szCs w:val="28"/>
        </w:rPr>
        <w:t>Lactobacillus paracasei</w:t>
      </w:r>
      <w:r w:rsidRPr="00305007">
        <w:rPr>
          <w:rFonts w:ascii="Times New Roman" w:eastAsia="Times New Roman" w:hAnsi="Times New Roman" w:cs="Times New Roman"/>
          <w:sz w:val="28"/>
          <w:szCs w:val="28"/>
        </w:rPr>
        <w:t xml:space="preserve"> CNCM I-2116, and </w:t>
      </w:r>
      <w:r w:rsidRPr="00305007">
        <w:rPr>
          <w:rFonts w:ascii="Times New Roman" w:eastAsia="Times New Roman" w:hAnsi="Times New Roman" w:cs="Times New Roman"/>
          <w:i/>
          <w:iCs/>
          <w:sz w:val="28"/>
          <w:szCs w:val="28"/>
        </w:rPr>
        <w:t>Lactobacillus johnsonii</w:t>
      </w:r>
      <w:r w:rsidRPr="00305007">
        <w:rPr>
          <w:rFonts w:ascii="Times New Roman" w:eastAsia="Times New Roman" w:hAnsi="Times New Roman" w:cs="Times New Roman"/>
          <w:sz w:val="28"/>
          <w:szCs w:val="28"/>
        </w:rPr>
        <w:t xml:space="preserve"> CNCM I-1225. They identified the presence of gene clusters responsible for the synthesis of secondary metabolites, in particular enzymes involved in the accumulation of ribosomally synthesized and post-translationally modified peptide products, including bacteriocins.</w:t>
      </w:r>
    </w:p>
    <w:p w:rsidR="00F953CF" w:rsidRPr="00305007" w:rsidRDefault="00F953CF" w:rsidP="00F953CF">
      <w:pPr>
        <w:pStyle w:val="normal"/>
        <w:ind w:firstLine="720"/>
        <w:jc w:val="both"/>
        <w:rPr>
          <w:rFonts w:ascii="Times New Roman" w:eastAsia="Times New Roman" w:hAnsi="Times New Roman" w:cs="Times New Roman"/>
          <w:sz w:val="28"/>
          <w:szCs w:val="28"/>
        </w:rPr>
      </w:pPr>
      <w:r w:rsidRPr="00305007">
        <w:rPr>
          <w:rFonts w:ascii="Times New Roman" w:eastAsia="Times New Roman" w:hAnsi="Times New Roman" w:cs="Times New Roman"/>
          <w:sz w:val="28"/>
          <w:szCs w:val="28"/>
        </w:rPr>
        <w:t>The work is p</w:t>
      </w:r>
      <w:r>
        <w:rPr>
          <w:rFonts w:ascii="Times New Roman" w:eastAsia="Times New Roman" w:hAnsi="Times New Roman" w:cs="Times New Roman"/>
          <w:sz w:val="28"/>
          <w:szCs w:val="28"/>
        </w:rPr>
        <w:t>resented on 50 pages, contains 4</w:t>
      </w:r>
      <w:r w:rsidRPr="00305007">
        <w:rPr>
          <w:rFonts w:ascii="Times New Roman" w:eastAsia="Times New Roman" w:hAnsi="Times New Roman" w:cs="Times New Roman"/>
          <w:sz w:val="28"/>
          <w:szCs w:val="28"/>
        </w:rPr>
        <w:t xml:space="preserve"> tables and 1 figure. References to </w:t>
      </w:r>
      <w:r>
        <w:rPr>
          <w:rFonts w:ascii="Times New Roman" w:eastAsia="Times New Roman" w:hAnsi="Times New Roman" w:cs="Times New Roman"/>
          <w:sz w:val="28"/>
          <w:szCs w:val="28"/>
        </w:rPr>
        <w:t>82</w:t>
      </w:r>
      <w:r w:rsidRPr="00305007">
        <w:rPr>
          <w:rFonts w:ascii="Times New Roman" w:eastAsia="Times New Roman" w:hAnsi="Times New Roman" w:cs="Times New Roman"/>
          <w:sz w:val="28"/>
          <w:szCs w:val="28"/>
        </w:rPr>
        <w:t xml:space="preserve"> sources of literature (</w:t>
      </w:r>
      <w:r>
        <w:rPr>
          <w:rFonts w:ascii="Times New Roman" w:eastAsia="Times New Roman" w:hAnsi="Times New Roman" w:cs="Times New Roman"/>
          <w:sz w:val="28"/>
          <w:szCs w:val="28"/>
        </w:rPr>
        <w:t>82</w:t>
      </w:r>
      <w:r w:rsidRPr="00305007">
        <w:rPr>
          <w:rFonts w:ascii="Times New Roman" w:eastAsia="Times New Roman" w:hAnsi="Times New Roman" w:cs="Times New Roman"/>
          <w:sz w:val="28"/>
          <w:szCs w:val="28"/>
        </w:rPr>
        <w:t xml:space="preserve"> in Latin letters) are provided.</w:t>
      </w:r>
    </w:p>
    <w:p w:rsidR="00F953CF" w:rsidRPr="00BC771C" w:rsidRDefault="00F953CF" w:rsidP="00F953CF">
      <w:pPr>
        <w:pStyle w:val="normal"/>
        <w:ind w:firstLine="720"/>
        <w:jc w:val="both"/>
        <w:rPr>
          <w:rFonts w:ascii="Times New Roman" w:eastAsia="Times New Roman" w:hAnsi="Times New Roman" w:cs="Times New Roman"/>
          <w:sz w:val="28"/>
          <w:szCs w:val="28"/>
          <w:highlight w:val="yellow"/>
          <w:lang w:bidi="ar-SA"/>
        </w:rPr>
      </w:pPr>
      <w:r w:rsidRPr="00305007">
        <w:rPr>
          <w:rFonts w:ascii="Times New Roman" w:eastAsia="Times New Roman" w:hAnsi="Times New Roman" w:cs="Times New Roman"/>
          <w:b/>
          <w:bCs/>
          <w:sz w:val="28"/>
          <w:szCs w:val="28"/>
        </w:rPr>
        <w:t>Keywords</w:t>
      </w:r>
      <w:r w:rsidRPr="00305007">
        <w:rPr>
          <w:rFonts w:ascii="Times New Roman" w:eastAsia="Times New Roman" w:hAnsi="Times New Roman" w:cs="Times New Roman"/>
          <w:sz w:val="28"/>
          <w:szCs w:val="28"/>
        </w:rPr>
        <w:t xml:space="preserve">: </w:t>
      </w:r>
      <w:r w:rsidRPr="00305007">
        <w:rPr>
          <w:rFonts w:ascii="Times New Roman" w:eastAsia="Times New Roman" w:hAnsi="Times New Roman" w:cs="Times New Roman"/>
          <w:i/>
          <w:iCs/>
          <w:sz w:val="28"/>
          <w:szCs w:val="28"/>
        </w:rPr>
        <w:t>cosmetics, secondary metabolites, probiotic properties, patents.</w:t>
      </w:r>
    </w:p>
    <w:p w:rsidR="00F953CF" w:rsidRPr="00BC771C" w:rsidRDefault="00F953CF" w:rsidP="00F953CF">
      <w:pPr>
        <w:pStyle w:val="normal"/>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rsidR="00F953CF" w:rsidRPr="00BC771C" w:rsidRDefault="00F953CF" w:rsidP="00F953CF">
      <w:pPr>
        <w:pStyle w:val="normal"/>
        <w:pBdr>
          <w:top w:val="nil"/>
          <w:left w:val="nil"/>
          <w:bottom w:val="nil"/>
          <w:right w:val="nil"/>
          <w:between w:val="nil"/>
        </w:pBdr>
        <w:spacing w:after="160" w:line="259" w:lineRule="auto"/>
        <w:jc w:val="center"/>
        <w:rPr>
          <w:rFonts w:ascii="Times New Roman" w:eastAsia="Times New Roman" w:hAnsi="Times New Roman" w:cs="Times New Roman"/>
          <w:color w:val="000000"/>
          <w:sz w:val="28"/>
          <w:szCs w:val="28"/>
        </w:rPr>
      </w:pPr>
      <w:r w:rsidRPr="00BC771C">
        <w:rPr>
          <w:rFonts w:ascii="Times New Roman" w:hAnsi="Times New Roman" w:cs="Times New Roman"/>
        </w:rPr>
        <w:br w:type="page"/>
      </w:r>
      <w:r w:rsidRPr="00BC771C">
        <w:rPr>
          <w:rFonts w:ascii="Times New Roman" w:eastAsia="Times New Roman" w:hAnsi="Times New Roman" w:cs="Times New Roman"/>
          <w:b/>
          <w:color w:val="000000"/>
          <w:sz w:val="28"/>
          <w:szCs w:val="28"/>
        </w:rPr>
        <w:lastRenderedPageBreak/>
        <w:t>ЗМІСТ</w:t>
      </w:r>
    </w:p>
    <w:tbl>
      <w:tblPr>
        <w:tblW w:w="9606" w:type="dxa"/>
        <w:tblLook w:val="04A0" w:firstRow="1" w:lastRow="0" w:firstColumn="1" w:lastColumn="0" w:noHBand="0" w:noVBand="1"/>
      </w:tblPr>
      <w:tblGrid>
        <w:gridCol w:w="320"/>
        <w:gridCol w:w="499"/>
        <w:gridCol w:w="8174"/>
        <w:gridCol w:w="598"/>
        <w:gridCol w:w="15"/>
      </w:tblGrid>
      <w:tr w:rsidR="00F953CF" w:rsidRPr="00BC771C" w:rsidTr="005B4F6D">
        <w:trPr>
          <w:gridAfter w:val="1"/>
          <w:wAfter w:w="35" w:type="dxa"/>
        </w:trPr>
        <w:tc>
          <w:tcPr>
            <w:tcW w:w="8755" w:type="dxa"/>
            <w:gridSpan w:val="3"/>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sidRPr="00BC771C">
              <w:rPr>
                <w:rFonts w:ascii="Times New Roman" w:eastAsia="Times New Roman" w:hAnsi="Times New Roman" w:cs="Times New Roman"/>
                <w:sz w:val="28"/>
                <w:szCs w:val="28"/>
              </w:rPr>
              <w:t>ВСТУП ……………………………………………………………………</w:t>
            </w:r>
            <w:r>
              <w:rPr>
                <w:rFonts w:ascii="Times New Roman" w:eastAsia="Times New Roman" w:hAnsi="Times New Roman" w:cs="Times New Roman"/>
                <w:sz w:val="28"/>
                <w:szCs w:val="28"/>
              </w:rPr>
              <w:t>….</w:t>
            </w:r>
          </w:p>
        </w:tc>
        <w:tc>
          <w:tcPr>
            <w:tcW w:w="816"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F953CF" w:rsidRPr="00BC771C" w:rsidTr="005B4F6D">
        <w:trPr>
          <w:gridAfter w:val="1"/>
          <w:wAfter w:w="35" w:type="dxa"/>
        </w:trPr>
        <w:tc>
          <w:tcPr>
            <w:tcW w:w="8755" w:type="dxa"/>
            <w:gridSpan w:val="3"/>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sidRPr="00BC771C">
              <w:rPr>
                <w:rFonts w:ascii="Times New Roman" w:eastAsia="Times New Roman" w:hAnsi="Times New Roman" w:cs="Times New Roman"/>
                <w:sz w:val="28"/>
                <w:szCs w:val="28"/>
              </w:rPr>
              <w:t>1. ОГЛЯД ЛІТЕРАТУРИ …………………………………………………</w:t>
            </w:r>
            <w:r>
              <w:rPr>
                <w:rFonts w:ascii="Times New Roman" w:eastAsia="Times New Roman" w:hAnsi="Times New Roman" w:cs="Times New Roman"/>
                <w:sz w:val="28"/>
                <w:szCs w:val="28"/>
              </w:rPr>
              <w:t>…</w:t>
            </w:r>
          </w:p>
        </w:tc>
        <w:tc>
          <w:tcPr>
            <w:tcW w:w="816"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F953CF" w:rsidRPr="00BC771C" w:rsidTr="005B4F6D">
        <w:trPr>
          <w:gridAfter w:val="1"/>
          <w:wAfter w:w="35" w:type="dxa"/>
        </w:trPr>
        <w:tc>
          <w:tcPr>
            <w:tcW w:w="392"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p>
        </w:tc>
        <w:tc>
          <w:tcPr>
            <w:tcW w:w="8363" w:type="dxa"/>
            <w:gridSpan w:val="2"/>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sidRPr="00BC771C">
              <w:rPr>
                <w:rFonts w:ascii="Times New Roman" w:eastAsia="Times New Roman" w:hAnsi="Times New Roman" w:cs="Times New Roman"/>
                <w:sz w:val="28"/>
                <w:szCs w:val="28"/>
              </w:rPr>
              <w:t>1.1. Мікробіота шкіри…………………………………………………</w:t>
            </w:r>
            <w:r>
              <w:rPr>
                <w:rFonts w:ascii="Times New Roman" w:eastAsia="Times New Roman" w:hAnsi="Times New Roman" w:cs="Times New Roman"/>
                <w:sz w:val="28"/>
                <w:szCs w:val="28"/>
              </w:rPr>
              <w:t>….</w:t>
            </w:r>
          </w:p>
        </w:tc>
        <w:tc>
          <w:tcPr>
            <w:tcW w:w="816"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F953CF" w:rsidRPr="00BC771C" w:rsidTr="005B4F6D">
        <w:trPr>
          <w:gridAfter w:val="1"/>
          <w:wAfter w:w="35" w:type="dxa"/>
        </w:trPr>
        <w:tc>
          <w:tcPr>
            <w:tcW w:w="392"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p>
        </w:tc>
        <w:tc>
          <w:tcPr>
            <w:tcW w:w="567"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p>
        </w:tc>
        <w:tc>
          <w:tcPr>
            <w:tcW w:w="7796"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sidRPr="00BC771C">
              <w:rPr>
                <w:rFonts w:ascii="Times New Roman" w:eastAsia="Times New Roman" w:hAnsi="Times New Roman" w:cs="Times New Roman"/>
                <w:sz w:val="28"/>
                <w:szCs w:val="28"/>
              </w:rPr>
              <w:t>1.1.1. Склад мікробіоти……………………………………………</w:t>
            </w:r>
            <w:r>
              <w:rPr>
                <w:rFonts w:ascii="Times New Roman" w:eastAsia="Times New Roman" w:hAnsi="Times New Roman" w:cs="Times New Roman"/>
                <w:sz w:val="28"/>
                <w:szCs w:val="28"/>
              </w:rPr>
              <w:t>..</w:t>
            </w:r>
          </w:p>
        </w:tc>
        <w:tc>
          <w:tcPr>
            <w:tcW w:w="816"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F953CF" w:rsidRPr="00BC771C" w:rsidTr="005B4F6D">
        <w:trPr>
          <w:gridAfter w:val="1"/>
          <w:wAfter w:w="35" w:type="dxa"/>
        </w:trPr>
        <w:tc>
          <w:tcPr>
            <w:tcW w:w="392"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p>
        </w:tc>
        <w:tc>
          <w:tcPr>
            <w:tcW w:w="567"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p>
        </w:tc>
        <w:tc>
          <w:tcPr>
            <w:tcW w:w="7796" w:type="dxa"/>
          </w:tcPr>
          <w:p w:rsidR="00F953CF" w:rsidRPr="00F953CF" w:rsidRDefault="00F953CF" w:rsidP="005B4F6D">
            <w:pPr>
              <w:pStyle w:val="normal"/>
              <w:keepNext/>
              <w:keepLines/>
              <w:spacing w:line="360" w:lineRule="auto"/>
              <w:jc w:val="both"/>
              <w:rPr>
                <w:rFonts w:ascii="Times New Roman" w:eastAsia="Times New Roman" w:hAnsi="Times New Roman" w:cs="Times New Roman"/>
                <w:sz w:val="28"/>
                <w:szCs w:val="28"/>
              </w:rPr>
            </w:pPr>
            <w:r w:rsidRPr="00BC771C">
              <w:rPr>
                <w:rFonts w:ascii="Times New Roman" w:eastAsia="Times New Roman" w:hAnsi="Times New Roman" w:cs="Times New Roman"/>
                <w:sz w:val="28"/>
                <w:szCs w:val="28"/>
              </w:rPr>
              <w:t xml:space="preserve">1.1.2. </w:t>
            </w:r>
            <w:hyperlink w:anchor="_heading=h.meno0q7l6img">
              <w:r w:rsidRPr="00BC771C">
                <w:rPr>
                  <w:rStyle w:val="a3"/>
                  <w:rFonts w:ascii="Times New Roman" w:eastAsia="Times New Roman" w:hAnsi="Times New Roman" w:cs="Times New Roman"/>
                  <w:color w:val="000000"/>
                  <w:sz w:val="28"/>
                  <w:szCs w:val="28"/>
                </w:rPr>
                <w:t xml:space="preserve">Роль </w:t>
              </w:r>
              <w:r w:rsidRPr="0093508D">
                <w:rPr>
                  <w:rStyle w:val="a3"/>
                  <w:rFonts w:ascii="Times New Roman" w:eastAsia="Times New Roman" w:hAnsi="Times New Roman" w:cs="Times New Roman"/>
                  <w:i/>
                  <w:iCs/>
                  <w:color w:val="000000"/>
                  <w:sz w:val="28"/>
                  <w:szCs w:val="28"/>
                </w:rPr>
                <w:t>Lactobacillus</w:t>
              </w:r>
              <w:r w:rsidRPr="00BC771C">
                <w:rPr>
                  <w:rStyle w:val="a3"/>
                  <w:rFonts w:ascii="Times New Roman" w:eastAsia="Times New Roman" w:hAnsi="Times New Roman" w:cs="Times New Roman"/>
                  <w:color w:val="000000"/>
                  <w:sz w:val="28"/>
                  <w:szCs w:val="28"/>
                </w:rPr>
                <w:t xml:space="preserve"> та </w:t>
              </w:r>
              <w:r w:rsidRPr="0093508D">
                <w:rPr>
                  <w:rStyle w:val="a3"/>
                  <w:rFonts w:ascii="Times New Roman" w:eastAsia="Times New Roman" w:hAnsi="Times New Roman" w:cs="Times New Roman"/>
                  <w:i/>
                  <w:iCs/>
                  <w:color w:val="000000"/>
                  <w:sz w:val="28"/>
                  <w:szCs w:val="28"/>
                </w:rPr>
                <w:t>Propionibacterium</w:t>
              </w:r>
              <w:r w:rsidRPr="00BC771C">
                <w:rPr>
                  <w:rStyle w:val="a3"/>
                  <w:rFonts w:ascii="Times New Roman" w:eastAsia="Times New Roman" w:hAnsi="Times New Roman" w:cs="Times New Roman"/>
                  <w:color w:val="000000"/>
                  <w:sz w:val="28"/>
                  <w:szCs w:val="28"/>
                </w:rPr>
                <w:t xml:space="preserve"> у підтримці здорового стану шкіри</w:t>
              </w:r>
            </w:hyperlink>
            <w:r w:rsidRPr="00BC771C">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w:t>
            </w:r>
            <w:r w:rsidRPr="00F953CF">
              <w:rPr>
                <w:rFonts w:ascii="Times New Roman" w:eastAsia="Times New Roman" w:hAnsi="Times New Roman" w:cs="Times New Roman"/>
                <w:color w:val="000000"/>
                <w:sz w:val="28"/>
                <w:szCs w:val="28"/>
              </w:rPr>
              <w:t>...</w:t>
            </w:r>
          </w:p>
        </w:tc>
        <w:tc>
          <w:tcPr>
            <w:tcW w:w="816" w:type="dxa"/>
          </w:tcPr>
          <w:p w:rsidR="00F953CF" w:rsidRDefault="00F953CF" w:rsidP="005B4F6D">
            <w:pPr>
              <w:pStyle w:val="normal"/>
              <w:keepNext/>
              <w:keepLines/>
              <w:spacing w:line="360" w:lineRule="auto"/>
              <w:jc w:val="both"/>
              <w:rPr>
                <w:rFonts w:ascii="Times New Roman" w:eastAsia="Times New Roman" w:hAnsi="Times New Roman" w:cs="Times New Roman"/>
                <w:sz w:val="28"/>
                <w:szCs w:val="28"/>
              </w:rPr>
            </w:pPr>
          </w:p>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r>
      <w:tr w:rsidR="00F953CF" w:rsidRPr="00BC771C" w:rsidTr="005B4F6D">
        <w:trPr>
          <w:gridAfter w:val="1"/>
          <w:wAfter w:w="35" w:type="dxa"/>
        </w:trPr>
        <w:tc>
          <w:tcPr>
            <w:tcW w:w="392"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p>
        </w:tc>
        <w:tc>
          <w:tcPr>
            <w:tcW w:w="8363" w:type="dxa"/>
            <w:gridSpan w:val="2"/>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sidRPr="00BC771C">
              <w:rPr>
                <w:rFonts w:ascii="Times New Roman" w:eastAsia="Times New Roman" w:hAnsi="Times New Roman" w:cs="Times New Roman"/>
                <w:sz w:val="28"/>
                <w:szCs w:val="28"/>
              </w:rPr>
              <w:t xml:space="preserve">1.2. </w:t>
            </w:r>
            <w:r w:rsidRPr="00BC771C">
              <w:rPr>
                <w:rFonts w:ascii="Times New Roman" w:eastAsia="Times New Roman" w:hAnsi="Times New Roman" w:cs="Times New Roman"/>
                <w:bCs/>
                <w:sz w:val="28"/>
                <w:szCs w:val="28"/>
              </w:rPr>
              <w:t>Компоненти косметичних засобів, що отримують за допомогою мікроорганізмів……………………………………………</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p>
        </w:tc>
        <w:tc>
          <w:tcPr>
            <w:tcW w:w="816" w:type="dxa"/>
          </w:tcPr>
          <w:p w:rsidR="00F953CF" w:rsidRDefault="00F953CF" w:rsidP="005B4F6D">
            <w:pPr>
              <w:pStyle w:val="normal"/>
              <w:keepNext/>
              <w:keepLines/>
              <w:spacing w:line="360" w:lineRule="auto"/>
              <w:jc w:val="both"/>
              <w:rPr>
                <w:rFonts w:ascii="Times New Roman" w:eastAsia="Times New Roman" w:hAnsi="Times New Roman" w:cs="Times New Roman"/>
                <w:sz w:val="28"/>
                <w:szCs w:val="28"/>
              </w:rPr>
            </w:pPr>
          </w:p>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F953CF" w:rsidRPr="00BC771C" w:rsidTr="005B4F6D">
        <w:trPr>
          <w:gridAfter w:val="1"/>
          <w:wAfter w:w="35" w:type="dxa"/>
        </w:trPr>
        <w:tc>
          <w:tcPr>
            <w:tcW w:w="8755" w:type="dxa"/>
            <w:gridSpan w:val="3"/>
          </w:tcPr>
          <w:p w:rsidR="00F953CF" w:rsidRPr="00BC771C" w:rsidRDefault="00F953CF" w:rsidP="005B4F6D">
            <w:pPr>
              <w:pStyle w:val="normal"/>
              <w:keepNext/>
              <w:keepLines/>
              <w:spacing w:line="360" w:lineRule="auto"/>
              <w:rPr>
                <w:rFonts w:ascii="Times New Roman" w:eastAsia="Times New Roman" w:hAnsi="Times New Roman" w:cs="Times New Roman"/>
                <w:sz w:val="28"/>
                <w:szCs w:val="28"/>
              </w:rPr>
            </w:pPr>
            <w:r w:rsidRPr="00BC771C">
              <w:rPr>
                <w:rFonts w:ascii="Times New Roman" w:eastAsia="Times New Roman" w:hAnsi="Times New Roman" w:cs="Times New Roman"/>
                <w:sz w:val="28"/>
                <w:szCs w:val="28"/>
              </w:rPr>
              <w:t>2. МАТЕРІАЛИ ТА МЕТОДИ ДОСЛІДЖЕНЬ…………………………</w:t>
            </w:r>
            <w:r>
              <w:rPr>
                <w:rFonts w:ascii="Times New Roman" w:eastAsia="Times New Roman" w:hAnsi="Times New Roman" w:cs="Times New Roman"/>
                <w:sz w:val="28"/>
                <w:szCs w:val="28"/>
              </w:rPr>
              <w:t>….</w:t>
            </w:r>
          </w:p>
        </w:tc>
        <w:tc>
          <w:tcPr>
            <w:tcW w:w="816"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r>
      <w:tr w:rsidR="00F953CF" w:rsidRPr="00BC771C" w:rsidTr="005B4F6D">
        <w:trPr>
          <w:gridAfter w:val="1"/>
          <w:wAfter w:w="35" w:type="dxa"/>
        </w:trPr>
        <w:tc>
          <w:tcPr>
            <w:tcW w:w="392"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p>
        </w:tc>
        <w:tc>
          <w:tcPr>
            <w:tcW w:w="8363" w:type="dxa"/>
            <w:gridSpan w:val="2"/>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sidRPr="00BC771C">
              <w:rPr>
                <w:rFonts w:ascii="Times New Roman" w:eastAsia="Times New Roman" w:hAnsi="Times New Roman" w:cs="Times New Roman"/>
                <w:sz w:val="28"/>
                <w:szCs w:val="28"/>
              </w:rPr>
              <w:t>2.1. Використані у дослідженні інформаційні джерела та ресурси….</w:t>
            </w:r>
          </w:p>
        </w:tc>
        <w:tc>
          <w:tcPr>
            <w:tcW w:w="816"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r>
      <w:tr w:rsidR="00F953CF" w:rsidRPr="00BC771C" w:rsidTr="005B4F6D">
        <w:trPr>
          <w:gridAfter w:val="1"/>
          <w:wAfter w:w="35" w:type="dxa"/>
        </w:trPr>
        <w:tc>
          <w:tcPr>
            <w:tcW w:w="392"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p>
        </w:tc>
        <w:tc>
          <w:tcPr>
            <w:tcW w:w="8363" w:type="dxa"/>
            <w:gridSpan w:val="2"/>
          </w:tcPr>
          <w:p w:rsidR="00F953CF" w:rsidRPr="00107804" w:rsidRDefault="00F953CF" w:rsidP="005B4F6D">
            <w:pPr>
              <w:pStyle w:val="normal"/>
              <w:keepNext/>
              <w:keepLines/>
              <w:spacing w:line="360" w:lineRule="auto"/>
              <w:jc w:val="both"/>
              <w:rPr>
                <w:rFonts w:ascii="Times New Roman" w:eastAsia="Times New Roman" w:hAnsi="Times New Roman" w:cs="Times New Roman"/>
                <w:bCs/>
                <w:iCs/>
                <w:sz w:val="28"/>
                <w:szCs w:val="28"/>
                <w:lang w:val="ru-RU"/>
              </w:rPr>
            </w:pPr>
            <w:r w:rsidRPr="00BC771C">
              <w:rPr>
                <w:rFonts w:ascii="Times New Roman" w:eastAsia="Times New Roman" w:hAnsi="Times New Roman" w:cs="Times New Roman"/>
                <w:sz w:val="28"/>
                <w:szCs w:val="28"/>
              </w:rPr>
              <w:t>2.2</w:t>
            </w:r>
            <w:r>
              <w:rPr>
                <w:rFonts w:ascii="Times New Roman" w:eastAsia="Times New Roman" w:hAnsi="Times New Roman" w:cs="Times New Roman"/>
                <w:b/>
                <w:iCs/>
                <w:sz w:val="28"/>
                <w:szCs w:val="28"/>
              </w:rPr>
              <w:t xml:space="preserve">. </w:t>
            </w:r>
            <w:r w:rsidRPr="00BC771C">
              <w:rPr>
                <w:rFonts w:ascii="Times New Roman" w:eastAsia="Times New Roman" w:hAnsi="Times New Roman" w:cs="Times New Roman"/>
                <w:bCs/>
                <w:iCs/>
                <w:sz w:val="28"/>
                <w:szCs w:val="28"/>
              </w:rPr>
              <w:t>Визначення кластерів генів вторинних метаболітів мікроорганізмів, що застосовуються для створення косметологічних засобів</w:t>
            </w:r>
            <w:r>
              <w:rPr>
                <w:rFonts w:ascii="Times New Roman" w:eastAsia="Times New Roman" w:hAnsi="Times New Roman" w:cs="Times New Roman"/>
                <w:bCs/>
                <w:iCs/>
                <w:sz w:val="28"/>
                <w:szCs w:val="28"/>
                <w:lang w:val="ru-RU"/>
              </w:rPr>
              <w:t xml:space="preserve"> </w:t>
            </w:r>
            <w:r>
              <w:rPr>
                <w:rFonts w:ascii="Times New Roman" w:eastAsia="Times New Roman" w:hAnsi="Times New Roman" w:cs="Times New Roman"/>
                <w:bCs/>
                <w:iCs/>
                <w:sz w:val="28"/>
                <w:szCs w:val="28"/>
              </w:rPr>
              <w:t>………………………………………………............................</w:t>
            </w:r>
            <w:r>
              <w:rPr>
                <w:rFonts w:ascii="Times New Roman" w:eastAsia="Times New Roman" w:hAnsi="Times New Roman" w:cs="Times New Roman"/>
                <w:bCs/>
                <w:iCs/>
                <w:sz w:val="28"/>
                <w:szCs w:val="28"/>
                <w:lang w:val="ru-RU"/>
              </w:rPr>
              <w:t>.......</w:t>
            </w:r>
          </w:p>
        </w:tc>
        <w:tc>
          <w:tcPr>
            <w:tcW w:w="816" w:type="dxa"/>
          </w:tcPr>
          <w:p w:rsidR="00F953CF" w:rsidRDefault="00F953CF" w:rsidP="005B4F6D">
            <w:pPr>
              <w:pStyle w:val="normal"/>
              <w:keepNext/>
              <w:keepLines/>
              <w:spacing w:line="360" w:lineRule="auto"/>
              <w:jc w:val="both"/>
              <w:rPr>
                <w:rFonts w:ascii="Times New Roman" w:eastAsia="Times New Roman" w:hAnsi="Times New Roman" w:cs="Times New Roman"/>
                <w:sz w:val="28"/>
                <w:szCs w:val="28"/>
              </w:rPr>
            </w:pPr>
          </w:p>
          <w:p w:rsidR="00F953CF" w:rsidRDefault="00F953CF" w:rsidP="005B4F6D">
            <w:pPr>
              <w:pStyle w:val="normal"/>
              <w:keepNext/>
              <w:keepLines/>
              <w:spacing w:line="360" w:lineRule="auto"/>
              <w:jc w:val="both"/>
              <w:rPr>
                <w:rFonts w:ascii="Times New Roman" w:eastAsia="Times New Roman" w:hAnsi="Times New Roman" w:cs="Times New Roman"/>
                <w:sz w:val="28"/>
                <w:szCs w:val="28"/>
                <w:lang w:val="ru-RU"/>
              </w:rPr>
            </w:pPr>
          </w:p>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r>
      <w:tr w:rsidR="00F953CF" w:rsidRPr="00BC771C" w:rsidTr="005B4F6D">
        <w:trPr>
          <w:gridAfter w:val="1"/>
          <w:wAfter w:w="35" w:type="dxa"/>
        </w:trPr>
        <w:tc>
          <w:tcPr>
            <w:tcW w:w="392"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p>
        </w:tc>
        <w:tc>
          <w:tcPr>
            <w:tcW w:w="8363" w:type="dxa"/>
            <w:gridSpan w:val="2"/>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sidRPr="00BC771C">
              <w:rPr>
                <w:rFonts w:ascii="Times New Roman" w:eastAsia="Times New Roman" w:hAnsi="Times New Roman" w:cs="Times New Roman"/>
                <w:sz w:val="28"/>
                <w:szCs w:val="28"/>
              </w:rPr>
              <w:t>2.3</w:t>
            </w:r>
            <w:r>
              <w:rPr>
                <w:rFonts w:ascii="Times New Roman" w:eastAsia="Times New Roman" w:hAnsi="Times New Roman" w:cs="Times New Roman"/>
                <w:sz w:val="28"/>
                <w:szCs w:val="28"/>
              </w:rPr>
              <w:t>.</w:t>
            </w:r>
            <w:r w:rsidRPr="00BC771C">
              <w:rPr>
                <w:rFonts w:ascii="Times New Roman" w:eastAsia="Times New Roman" w:hAnsi="Times New Roman" w:cs="Times New Roman"/>
                <w:b/>
                <w:bCs/>
                <w:color w:val="000000"/>
                <w:position w:val="-1"/>
                <w:sz w:val="28"/>
                <w:szCs w:val="28"/>
                <w:lang w:eastAsia="en-US" w:bidi="ar-SA"/>
              </w:rPr>
              <w:t xml:space="preserve"> </w:t>
            </w:r>
            <w:r w:rsidRPr="00BC771C">
              <w:rPr>
                <w:rFonts w:ascii="Times New Roman" w:eastAsia="Times New Roman" w:hAnsi="Times New Roman" w:cs="Times New Roman"/>
                <w:sz w:val="28"/>
                <w:szCs w:val="28"/>
              </w:rPr>
              <w:t>Технологічна схема, яку було складено в ході дослідження</w:t>
            </w:r>
            <w:r>
              <w:rPr>
                <w:rFonts w:ascii="Times New Roman" w:eastAsia="Times New Roman" w:hAnsi="Times New Roman" w:cs="Times New Roman"/>
                <w:sz w:val="28"/>
                <w:szCs w:val="28"/>
              </w:rPr>
              <w:t>……</w:t>
            </w:r>
          </w:p>
        </w:tc>
        <w:tc>
          <w:tcPr>
            <w:tcW w:w="816"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r>
      <w:tr w:rsidR="00F953CF" w:rsidRPr="00BC771C" w:rsidTr="005B4F6D">
        <w:trPr>
          <w:gridAfter w:val="1"/>
          <w:wAfter w:w="35" w:type="dxa"/>
        </w:trPr>
        <w:tc>
          <w:tcPr>
            <w:tcW w:w="8755" w:type="dxa"/>
            <w:gridSpan w:val="3"/>
          </w:tcPr>
          <w:p w:rsidR="00F953CF" w:rsidRPr="00107804" w:rsidRDefault="00F953CF" w:rsidP="005B4F6D">
            <w:pPr>
              <w:pStyle w:val="normal"/>
              <w:keepNext/>
              <w:keepLines/>
              <w:spacing w:line="360" w:lineRule="auto"/>
              <w:jc w:val="both"/>
              <w:rPr>
                <w:rFonts w:ascii="Times New Roman" w:eastAsia="Times New Roman" w:hAnsi="Times New Roman" w:cs="Times New Roman"/>
                <w:sz w:val="28"/>
                <w:szCs w:val="28"/>
                <w:lang w:val="ru-RU"/>
              </w:rPr>
            </w:pPr>
            <w:r w:rsidRPr="00BC771C">
              <w:rPr>
                <w:rFonts w:ascii="Times New Roman" w:eastAsia="Times New Roman" w:hAnsi="Times New Roman" w:cs="Times New Roman"/>
                <w:sz w:val="28"/>
                <w:szCs w:val="28"/>
              </w:rPr>
              <w:t>3.РЕЗУЛЬТАТИ ТА ЇХ ОБГОВОРЕННЯ</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ru-RU"/>
              </w:rPr>
              <w:t>..</w:t>
            </w:r>
          </w:p>
        </w:tc>
        <w:tc>
          <w:tcPr>
            <w:tcW w:w="816"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r>
      <w:tr w:rsidR="00F953CF" w:rsidRPr="00BC771C" w:rsidTr="005B4F6D">
        <w:trPr>
          <w:gridAfter w:val="1"/>
          <w:wAfter w:w="35" w:type="dxa"/>
        </w:trPr>
        <w:tc>
          <w:tcPr>
            <w:tcW w:w="392"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p>
        </w:tc>
        <w:tc>
          <w:tcPr>
            <w:tcW w:w="8363" w:type="dxa"/>
            <w:gridSpan w:val="2"/>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r w:rsidRPr="00BC771C">
              <w:rPr>
                <w:rFonts w:ascii="Times New Roman" w:eastAsia="Times New Roman" w:hAnsi="Times New Roman" w:cs="Times New Roman"/>
                <w:b/>
                <w:bCs/>
                <w:color w:val="000000"/>
                <w:sz w:val="28"/>
                <w:szCs w:val="28"/>
              </w:rPr>
              <w:t xml:space="preserve"> </w:t>
            </w:r>
            <w:r w:rsidRPr="00BC771C">
              <w:rPr>
                <w:rFonts w:ascii="Times New Roman" w:eastAsia="Times New Roman" w:hAnsi="Times New Roman" w:cs="Times New Roman"/>
                <w:sz w:val="28"/>
                <w:szCs w:val="28"/>
              </w:rPr>
              <w:t>Інформаційний аналіз міжнародного ринку косметичних засобів на основі мікроорганізмів</w:t>
            </w:r>
            <w:r>
              <w:rPr>
                <w:rFonts w:ascii="Times New Roman" w:eastAsia="Times New Roman" w:hAnsi="Times New Roman" w:cs="Times New Roman"/>
                <w:sz w:val="28"/>
                <w:szCs w:val="28"/>
              </w:rPr>
              <w:t>……………………………………...............</w:t>
            </w:r>
          </w:p>
        </w:tc>
        <w:tc>
          <w:tcPr>
            <w:tcW w:w="816" w:type="dxa"/>
          </w:tcPr>
          <w:p w:rsidR="00F953CF" w:rsidRDefault="00F953CF" w:rsidP="005B4F6D">
            <w:pPr>
              <w:pStyle w:val="normal"/>
              <w:keepNext/>
              <w:keepLines/>
              <w:spacing w:line="360" w:lineRule="auto"/>
              <w:jc w:val="both"/>
              <w:rPr>
                <w:rFonts w:ascii="Times New Roman" w:eastAsia="Times New Roman" w:hAnsi="Times New Roman" w:cs="Times New Roman"/>
                <w:sz w:val="28"/>
                <w:szCs w:val="28"/>
              </w:rPr>
            </w:pPr>
          </w:p>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r>
      <w:tr w:rsidR="00F953CF" w:rsidRPr="00BC771C" w:rsidTr="005B4F6D">
        <w:trPr>
          <w:gridAfter w:val="1"/>
          <w:wAfter w:w="35" w:type="dxa"/>
        </w:trPr>
        <w:tc>
          <w:tcPr>
            <w:tcW w:w="392" w:type="dxa"/>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p>
        </w:tc>
        <w:tc>
          <w:tcPr>
            <w:tcW w:w="8363" w:type="dxa"/>
            <w:gridSpan w:val="2"/>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r w:rsidRPr="00BC771C">
              <w:rPr>
                <w:rFonts w:ascii="Times New Roman" w:eastAsia="Times New Roman" w:hAnsi="Times New Roman" w:cs="Times New Roman"/>
                <w:b/>
                <w:bCs/>
                <w:position w:val="-1"/>
                <w:sz w:val="28"/>
                <w:szCs w:val="28"/>
                <w:lang w:eastAsia="en-US" w:bidi="ar-SA"/>
              </w:rPr>
              <w:t xml:space="preserve"> </w:t>
            </w:r>
            <w:r w:rsidRPr="00BC771C">
              <w:rPr>
                <w:rFonts w:ascii="Times New Roman" w:eastAsia="Times New Roman" w:hAnsi="Times New Roman" w:cs="Times New Roman"/>
                <w:sz w:val="28"/>
                <w:szCs w:val="28"/>
              </w:rPr>
              <w:t>Характеристика генних кластерів вторинних метаболітів мікроорганізмів, що використовуються у створенні косметичних засобів</w:t>
            </w:r>
            <w:r>
              <w:rPr>
                <w:rFonts w:ascii="Times New Roman" w:eastAsia="Times New Roman" w:hAnsi="Times New Roman" w:cs="Times New Roman"/>
                <w:sz w:val="28"/>
                <w:szCs w:val="28"/>
              </w:rPr>
              <w:t>……………………………………………………………………..</w:t>
            </w:r>
          </w:p>
        </w:tc>
        <w:tc>
          <w:tcPr>
            <w:tcW w:w="816" w:type="dxa"/>
          </w:tcPr>
          <w:p w:rsidR="00F953CF" w:rsidRDefault="00F953CF" w:rsidP="005B4F6D">
            <w:pPr>
              <w:pStyle w:val="normal"/>
              <w:keepNext/>
              <w:keepLines/>
              <w:spacing w:line="360" w:lineRule="auto"/>
              <w:jc w:val="both"/>
              <w:rPr>
                <w:rFonts w:ascii="Times New Roman" w:eastAsia="Times New Roman" w:hAnsi="Times New Roman" w:cs="Times New Roman"/>
                <w:sz w:val="28"/>
                <w:szCs w:val="28"/>
              </w:rPr>
            </w:pPr>
          </w:p>
          <w:p w:rsidR="00F953CF" w:rsidRDefault="00F953CF" w:rsidP="005B4F6D">
            <w:pPr>
              <w:pStyle w:val="normal"/>
              <w:keepNext/>
              <w:keepLines/>
              <w:spacing w:line="360" w:lineRule="auto"/>
              <w:jc w:val="both"/>
              <w:rPr>
                <w:rFonts w:ascii="Times New Roman" w:eastAsia="Times New Roman" w:hAnsi="Times New Roman" w:cs="Times New Roman"/>
                <w:sz w:val="28"/>
                <w:szCs w:val="28"/>
              </w:rPr>
            </w:pPr>
          </w:p>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r>
      <w:tr w:rsidR="00F953CF" w:rsidRPr="00BC771C" w:rsidTr="005B4F6D">
        <w:tc>
          <w:tcPr>
            <w:tcW w:w="8755" w:type="dxa"/>
            <w:gridSpan w:val="3"/>
          </w:tcPr>
          <w:p w:rsidR="00F953CF" w:rsidRPr="00BC771C" w:rsidRDefault="00F953CF" w:rsidP="005B4F6D">
            <w:pPr>
              <w:pStyle w:val="normal"/>
              <w:keepNext/>
              <w:keepLines/>
              <w:spacing w:line="360" w:lineRule="auto"/>
              <w:jc w:val="both"/>
              <w:rPr>
                <w:rFonts w:ascii="Times New Roman" w:eastAsia="Times New Roman" w:hAnsi="Times New Roman" w:cs="Times New Roman"/>
                <w:color w:val="000000"/>
                <w:sz w:val="28"/>
                <w:szCs w:val="28"/>
              </w:rPr>
            </w:pPr>
            <w:hyperlink w:anchor="_heading=h.qlelwojgf2d">
              <w:r w:rsidRPr="00BC771C">
                <w:rPr>
                  <w:rStyle w:val="a3"/>
                  <w:rFonts w:ascii="Times New Roman" w:eastAsia="Times New Roman" w:hAnsi="Times New Roman" w:cs="Times New Roman"/>
                  <w:color w:val="000000"/>
                  <w:sz w:val="28"/>
                  <w:szCs w:val="28"/>
                </w:rPr>
                <w:t>УЗАГАЛЬНЕННЯ</w:t>
              </w:r>
            </w:hyperlink>
            <w:r>
              <w:rPr>
                <w:rFonts w:ascii="Times New Roman" w:eastAsia="Times New Roman" w:hAnsi="Times New Roman" w:cs="Times New Roman"/>
                <w:color w:val="000000"/>
                <w:sz w:val="28"/>
                <w:szCs w:val="28"/>
              </w:rPr>
              <w:t>……………………………………………………………</w:t>
            </w:r>
          </w:p>
        </w:tc>
        <w:tc>
          <w:tcPr>
            <w:tcW w:w="851" w:type="dxa"/>
            <w:gridSpan w:val="2"/>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w:t>
            </w:r>
          </w:p>
        </w:tc>
      </w:tr>
      <w:tr w:rsidR="00F953CF" w:rsidRPr="00BC771C" w:rsidTr="005B4F6D">
        <w:tc>
          <w:tcPr>
            <w:tcW w:w="8755" w:type="dxa"/>
            <w:gridSpan w:val="3"/>
          </w:tcPr>
          <w:p w:rsidR="00F953CF" w:rsidRPr="00BC771C" w:rsidRDefault="00F953CF" w:rsidP="005B4F6D">
            <w:pPr>
              <w:pStyle w:val="normal"/>
              <w:keepNext/>
              <w:keepLines/>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ВИСНОВКИ…………………………………………………………………..</w:t>
            </w:r>
          </w:p>
        </w:tc>
        <w:tc>
          <w:tcPr>
            <w:tcW w:w="851" w:type="dxa"/>
            <w:gridSpan w:val="2"/>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r>
      <w:tr w:rsidR="00F953CF" w:rsidRPr="00BC771C" w:rsidTr="005B4F6D">
        <w:tc>
          <w:tcPr>
            <w:tcW w:w="8755" w:type="dxa"/>
            <w:gridSpan w:val="3"/>
          </w:tcPr>
          <w:p w:rsidR="00F953CF" w:rsidRPr="00BC771C" w:rsidRDefault="00F953CF" w:rsidP="005B4F6D">
            <w:pPr>
              <w:spacing w:after="0" w:line="360" w:lineRule="auto"/>
              <w:ind w:leftChars="0" w:left="3" w:hanging="3"/>
              <w:rPr>
                <w:rFonts w:ascii="Times New Roman" w:eastAsia="Times New Roman" w:hAnsi="Times New Roman" w:cs="Times New Roman"/>
                <w:color w:val="000000"/>
                <w:position w:val="0"/>
                <w:sz w:val="28"/>
                <w:szCs w:val="28"/>
                <w:lang w:eastAsia="ru-RU" w:bidi="bn-IN"/>
              </w:rPr>
            </w:pPr>
            <w:r w:rsidRPr="00BC771C">
              <w:rPr>
                <w:rFonts w:ascii="Times New Roman" w:eastAsia="Times New Roman" w:hAnsi="Times New Roman" w:cs="Times New Roman"/>
                <w:color w:val="000000"/>
                <w:position w:val="0"/>
                <w:sz w:val="28"/>
                <w:szCs w:val="28"/>
                <w:lang w:eastAsia="ru-RU" w:bidi="bn-IN"/>
              </w:rPr>
              <w:t>СПИСОК ВИКОРИСТАНОЇ ЛІТЕРАТУРИ</w:t>
            </w:r>
            <w:r>
              <w:rPr>
                <w:rFonts w:ascii="Times New Roman" w:eastAsia="Times New Roman" w:hAnsi="Times New Roman" w:cs="Times New Roman"/>
                <w:color w:val="000000"/>
                <w:position w:val="0"/>
                <w:sz w:val="28"/>
                <w:szCs w:val="28"/>
                <w:lang w:eastAsia="ru-RU" w:bidi="bn-IN"/>
              </w:rPr>
              <w:t>……………………………….</w:t>
            </w:r>
          </w:p>
        </w:tc>
        <w:tc>
          <w:tcPr>
            <w:tcW w:w="851" w:type="dxa"/>
            <w:gridSpan w:val="2"/>
          </w:tcPr>
          <w:p w:rsidR="00F953CF" w:rsidRPr="00BC771C" w:rsidRDefault="00F953CF" w:rsidP="005B4F6D">
            <w:pPr>
              <w:pStyle w:val="normal"/>
              <w:keepNext/>
              <w:keepLines/>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w:t>
            </w:r>
          </w:p>
        </w:tc>
      </w:tr>
    </w:tbl>
    <w:p w:rsidR="00F953CF" w:rsidRPr="00BC771C" w:rsidRDefault="00F953CF" w:rsidP="00F953CF">
      <w:pPr>
        <w:pStyle w:val="normal"/>
        <w:keepNext/>
        <w:keepLines/>
        <w:pBdr>
          <w:top w:val="nil"/>
          <w:left w:val="nil"/>
          <w:bottom w:val="nil"/>
          <w:right w:val="nil"/>
          <w:between w:val="nil"/>
        </w:pBdr>
        <w:spacing w:line="360" w:lineRule="auto"/>
        <w:jc w:val="both"/>
        <w:rPr>
          <w:rFonts w:ascii="Times New Roman" w:eastAsia="Times New Roman" w:hAnsi="Times New Roman" w:cs="Times New Roman"/>
          <w:color w:val="2E74B5"/>
          <w:sz w:val="28"/>
          <w:szCs w:val="28"/>
        </w:rPr>
      </w:pPr>
    </w:p>
    <w:p w:rsidR="00F953CF" w:rsidRPr="00BC771C" w:rsidRDefault="00F953CF" w:rsidP="00F953CF">
      <w:pPr>
        <w:pStyle w:val="normal"/>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bookmarkStart w:id="1" w:name="_heading=h.ksmy8ixqrz78" w:colFirst="0" w:colLast="0"/>
      <w:bookmarkEnd w:id="1"/>
    </w:p>
    <w:p w:rsidR="00F953CF" w:rsidRPr="00BC771C" w:rsidRDefault="00F953CF" w:rsidP="00F953CF">
      <w:pPr>
        <w:pStyle w:val="normal"/>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sidRPr="00BC771C">
        <w:rPr>
          <w:rFonts w:ascii="Times New Roman" w:hAnsi="Times New Roman" w:cs="Times New Roman"/>
        </w:rPr>
        <w:br w:type="page"/>
      </w:r>
      <w:r w:rsidRPr="00BC771C">
        <w:rPr>
          <w:rFonts w:ascii="Times New Roman" w:eastAsia="Times New Roman" w:hAnsi="Times New Roman" w:cs="Times New Roman"/>
          <w:b/>
          <w:color w:val="000000"/>
          <w:sz w:val="28"/>
          <w:szCs w:val="28"/>
        </w:rPr>
        <w:lastRenderedPageBreak/>
        <w:t>ВСТУП</w:t>
      </w:r>
    </w:p>
    <w:p w:rsidR="00F953CF" w:rsidRPr="00BC771C" w:rsidRDefault="00F953CF" w:rsidP="00F953CF">
      <w:pPr>
        <w:pStyle w:val="normal"/>
        <w:pBdr>
          <w:top w:val="nil"/>
          <w:left w:val="nil"/>
          <w:bottom w:val="nil"/>
          <w:right w:val="nil"/>
          <w:between w:val="nil"/>
        </w:pBdr>
        <w:tabs>
          <w:tab w:val="left" w:pos="709"/>
        </w:tabs>
        <w:spacing w:line="360" w:lineRule="auto"/>
        <w:ind w:firstLine="709"/>
        <w:jc w:val="both"/>
        <w:rPr>
          <w:rFonts w:ascii="Times New Roman" w:eastAsia="Times New Roman" w:hAnsi="Times New Roman" w:cs="Times New Roman"/>
          <w:color w:val="000000"/>
          <w:sz w:val="28"/>
          <w:szCs w:val="28"/>
        </w:rPr>
      </w:pPr>
      <w:bookmarkStart w:id="2" w:name="_Hlk198483610"/>
      <w:r w:rsidRPr="00BC771C">
        <w:rPr>
          <w:rFonts w:ascii="Times New Roman" w:eastAsia="Times New Roman" w:hAnsi="Times New Roman" w:cs="Times New Roman"/>
          <w:color w:val="000000"/>
          <w:sz w:val="28"/>
          <w:szCs w:val="28"/>
        </w:rPr>
        <w:t xml:space="preserve">Шкіра є найбільшим органом людського тіла і захищає організм від зовнішнього середовища. Вона стала предметом інтересу дослідників з різних галузей науки. Мікроорганізми забезпечують правильне функціонування шкіри [Skowron K., 2021]. </w:t>
      </w:r>
    </w:p>
    <w:p w:rsidR="00F953CF" w:rsidRPr="00BC771C" w:rsidRDefault="00F953CF" w:rsidP="00F953CF">
      <w:pPr>
        <w:pStyle w:val="normal"/>
        <w:pBdr>
          <w:top w:val="nil"/>
          <w:left w:val="nil"/>
          <w:bottom w:val="nil"/>
          <w:right w:val="nil"/>
          <w:between w:val="nil"/>
        </w:pBdr>
        <w:tabs>
          <w:tab w:val="left" w:pos="709"/>
        </w:tabs>
        <w:spacing w:line="360" w:lineRule="auto"/>
        <w:ind w:firstLine="709"/>
        <w:jc w:val="both"/>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Бактеріальний склад шкіри залежить від використання косметики, факторів навколишнього середовища, професії, впливу УФ- випромінювання, антибіотиків, вологості [Bauza-Kaszewska J., 2021]. Мікробіомний склад шкіри змінюється з віком. Стать також впливає на його склад [Salem I., 2018].</w:t>
      </w:r>
    </w:p>
    <w:p w:rsidR="00F953CF" w:rsidRPr="00BC771C" w:rsidRDefault="00F953CF" w:rsidP="00F953CF">
      <w:pPr>
        <w:pStyle w:val="normal"/>
        <w:pBdr>
          <w:top w:val="nil"/>
          <w:left w:val="nil"/>
          <w:bottom w:val="nil"/>
          <w:right w:val="nil"/>
          <w:between w:val="nil"/>
        </w:pBdr>
        <w:tabs>
          <w:tab w:val="left" w:pos="709"/>
        </w:tabs>
        <w:spacing w:line="360" w:lineRule="auto"/>
        <w:ind w:firstLine="709"/>
        <w:jc w:val="both"/>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 xml:space="preserve">Більшу частину часу мікроорганізми, що утворюють мікробіом шкіри, знаходяться в «гармонії» один з одним і виконують свої функції захисту шкіри. Однак, стреси навколишнього середовища та інші фактори можуть спричинити «переміщення» комменсальних мікробів до патогенних, що призводить до запалення, свербіжу, лущення та інших клінічних ознак, що вказують на дисбаланс між нашою шкірою та її мікробіомом [Polak K., 2021]. </w:t>
      </w:r>
    </w:p>
    <w:p w:rsidR="00F953CF" w:rsidRPr="00BC771C" w:rsidRDefault="00F953CF" w:rsidP="00F953CF">
      <w:pPr>
        <w:pStyle w:val="normal"/>
        <w:pBdr>
          <w:top w:val="nil"/>
          <w:left w:val="nil"/>
          <w:bottom w:val="nil"/>
          <w:right w:val="nil"/>
          <w:between w:val="nil"/>
        </w:pBdr>
        <w:tabs>
          <w:tab w:val="left" w:pos="709"/>
        </w:tabs>
        <w:spacing w:line="360" w:lineRule="auto"/>
        <w:ind w:firstLine="709"/>
        <w:jc w:val="both"/>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Порушення складу мікробіома шкіри називають дисбіозом. Функціональний дисбіоз впливає на взаємодію мікро</w:t>
      </w:r>
      <w:r>
        <w:rPr>
          <w:rFonts w:ascii="Times New Roman" w:eastAsia="Times New Roman" w:hAnsi="Times New Roman" w:cs="Times New Roman"/>
          <w:color w:val="000000"/>
          <w:sz w:val="28"/>
          <w:szCs w:val="28"/>
        </w:rPr>
        <w:t>організмів</w:t>
      </w:r>
      <w:r w:rsidRPr="00BC771C">
        <w:rPr>
          <w:rFonts w:ascii="Times New Roman" w:eastAsia="Times New Roman" w:hAnsi="Times New Roman" w:cs="Times New Roman"/>
          <w:color w:val="000000"/>
          <w:sz w:val="28"/>
          <w:szCs w:val="28"/>
        </w:rPr>
        <w:t xml:space="preserve"> і хазяїна і призводить до шкірних розладів</w:t>
      </w:r>
      <w:r>
        <w:rPr>
          <w:rFonts w:ascii="Times New Roman" w:eastAsia="Times New Roman" w:hAnsi="Times New Roman" w:cs="Times New Roman"/>
          <w:color w:val="000000"/>
          <w:sz w:val="28"/>
          <w:szCs w:val="28"/>
        </w:rPr>
        <w:t xml:space="preserve"> </w:t>
      </w:r>
      <w:r w:rsidRPr="00BC771C">
        <w:rPr>
          <w:rFonts w:ascii="Times New Roman" w:eastAsia="Times New Roman" w:hAnsi="Times New Roman" w:cs="Times New Roman"/>
          <w:color w:val="000000"/>
          <w:sz w:val="28"/>
          <w:szCs w:val="28"/>
        </w:rPr>
        <w:t xml:space="preserve">[Ramsey M. M. et al., 2016]. Фактори хазяїна, такі як вік, стать, гігієна, використання певних ліків, pH шкіри, схильність до потовиділення, ріст волосся на шкірі, вироблення шкірного сала, використання косметики для шкіри та спосіб життя, відіграють значну роль у взаємодії всередині мікробіома хазяїна. Дисбаланс мікробіома шкіри призводить до кількох шкірних розладів через втрату гомеостазу. Найпоширенішими захворюваннями шкіри, які звертаються до лікарів первинної ланки, є акне, атопічний дерматит, розацеа та псоріаз. </w:t>
      </w:r>
    </w:p>
    <w:p w:rsidR="00F953CF" w:rsidRPr="00BC771C" w:rsidRDefault="00F953CF" w:rsidP="00F953CF">
      <w:pPr>
        <w:pStyle w:val="normal"/>
        <w:pBdr>
          <w:top w:val="nil"/>
          <w:left w:val="nil"/>
          <w:bottom w:val="nil"/>
          <w:right w:val="nil"/>
          <w:between w:val="nil"/>
        </w:pBdr>
        <w:tabs>
          <w:tab w:val="left" w:pos="709"/>
        </w:tabs>
        <w:spacing w:line="360" w:lineRule="auto"/>
        <w:ind w:firstLine="709"/>
        <w:jc w:val="both"/>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Зі зростаючим попитом на косметику та засоби догляду за шкірою вчені-косметологи звертаються до мікроорганізмів, щоб знайти більш стабільні, стійкі способи виробництва біологічно отриманих молекул</w:t>
      </w:r>
      <w:r>
        <w:rPr>
          <w:rFonts w:ascii="Times New Roman" w:eastAsia="Times New Roman" w:hAnsi="Times New Roman" w:cs="Times New Roman"/>
          <w:color w:val="000000"/>
          <w:sz w:val="28"/>
          <w:szCs w:val="28"/>
        </w:rPr>
        <w:t xml:space="preserve"> </w:t>
      </w:r>
      <w:r w:rsidRPr="00BC771C">
        <w:rPr>
          <w:rFonts w:ascii="Times New Roman" w:eastAsia="Times New Roman" w:hAnsi="Times New Roman" w:cs="Times New Roman"/>
          <w:color w:val="000000"/>
          <w:sz w:val="28"/>
          <w:szCs w:val="28"/>
        </w:rPr>
        <w:t xml:space="preserve">[Flowers L. et al., 2020]. Розвиток секвенування ДНК, генної інженерії та синтезу ДНК дав вченим способи ідентифікації інших мікробних штамів та їх розробки, які </w:t>
      </w:r>
      <w:r w:rsidRPr="00BC771C">
        <w:rPr>
          <w:rFonts w:ascii="Times New Roman" w:eastAsia="Times New Roman" w:hAnsi="Times New Roman" w:cs="Times New Roman"/>
          <w:color w:val="000000"/>
          <w:sz w:val="28"/>
          <w:szCs w:val="28"/>
        </w:rPr>
        <w:lastRenderedPageBreak/>
        <w:t>можуть створювати нові сполуки з цінними властивостями. Косметична промисловість є однією з перспективних галузей для вивчення потенціалу біотехнології для ідентифікації та виробництва активних інгредієнтів [Puebla-Barragan S. et al., 2021].</w:t>
      </w:r>
    </w:p>
    <w:bookmarkEnd w:id="2"/>
    <w:p w:rsidR="00F953CF" w:rsidRPr="00BC771C" w:rsidRDefault="00F953CF" w:rsidP="00F953CF">
      <w:pPr>
        <w:pStyle w:val="normal"/>
        <w:pBdr>
          <w:top w:val="nil"/>
          <w:left w:val="nil"/>
          <w:bottom w:val="nil"/>
          <w:right w:val="nil"/>
          <w:between w:val="nil"/>
        </w:pBdr>
        <w:tabs>
          <w:tab w:val="left" w:pos="709"/>
        </w:tabs>
        <w:spacing w:line="360" w:lineRule="auto"/>
        <w:ind w:firstLine="709"/>
        <w:jc w:val="both"/>
        <w:rPr>
          <w:rFonts w:ascii="Times New Roman" w:eastAsia="Times New Roman" w:hAnsi="Times New Roman" w:cs="Times New Roman"/>
          <w:color w:val="000000"/>
          <w:sz w:val="28"/>
          <w:szCs w:val="28"/>
        </w:rPr>
      </w:pPr>
      <w:r w:rsidRPr="00BC771C">
        <w:rPr>
          <w:rFonts w:ascii="Times New Roman" w:eastAsia="Times New Roman" w:hAnsi="Times New Roman" w:cs="Times New Roman"/>
          <w:color w:val="000000"/>
          <w:sz w:val="28"/>
          <w:szCs w:val="28"/>
        </w:rPr>
        <w:t>Дослідники також зосереджуються на генах, які можуть кодувати ферменти та інші білки з цінними косметичними функціями. На додаток до цього, поточні дослідження та досягнення в галузі біотехнології призведуть до розробки більш ефективних і широко використовуваних варіантів біоконсервантів у майбутньому.</w:t>
      </w:r>
    </w:p>
    <w:p w:rsidR="00F953CF" w:rsidRPr="00BC771C" w:rsidRDefault="00F953CF" w:rsidP="00F953CF">
      <w:pPr>
        <w:pStyle w:val="normal"/>
        <w:pBdr>
          <w:top w:val="nil"/>
          <w:left w:val="nil"/>
          <w:bottom w:val="nil"/>
          <w:right w:val="nil"/>
          <w:between w:val="nil"/>
        </w:pBdr>
        <w:tabs>
          <w:tab w:val="left" w:pos="709"/>
        </w:tabs>
        <w:spacing w:line="360" w:lineRule="auto"/>
        <w:ind w:firstLine="709"/>
        <w:jc w:val="both"/>
        <w:rPr>
          <w:rFonts w:ascii="Times New Roman" w:eastAsia="Times New Roman" w:hAnsi="Times New Roman" w:cs="Times New Roman"/>
          <w:color w:val="000000"/>
          <w:sz w:val="28"/>
          <w:szCs w:val="28"/>
        </w:rPr>
      </w:pPr>
      <w:bookmarkStart w:id="3" w:name="_Hlk198483661"/>
      <w:r w:rsidRPr="00BC771C">
        <w:rPr>
          <w:rFonts w:ascii="Times New Roman" w:eastAsia="Times New Roman" w:hAnsi="Times New Roman" w:cs="Times New Roman"/>
          <w:b/>
          <w:color w:val="000000"/>
          <w:sz w:val="28"/>
          <w:szCs w:val="28"/>
        </w:rPr>
        <w:t>Метою</w:t>
      </w:r>
      <w:r w:rsidRPr="00BC771C">
        <w:rPr>
          <w:rFonts w:ascii="Times New Roman" w:eastAsia="Times New Roman" w:hAnsi="Times New Roman" w:cs="Times New Roman"/>
          <w:color w:val="000000"/>
          <w:sz w:val="28"/>
          <w:szCs w:val="28"/>
        </w:rPr>
        <w:t xml:space="preserve"> роботи були аналіз спектру мікроорганізмів, що використовуються у створенні косметичних засобів, та характеристика їх генних кластерів, що задіяні у продукції вторинних метаболітів. </w:t>
      </w:r>
    </w:p>
    <w:p w:rsidR="00F953CF" w:rsidRPr="00BC771C" w:rsidRDefault="00F953CF" w:rsidP="00F953CF">
      <w:pPr>
        <w:pStyle w:val="normal"/>
        <w:pBdr>
          <w:top w:val="nil"/>
          <w:left w:val="nil"/>
          <w:bottom w:val="nil"/>
          <w:right w:val="nil"/>
          <w:between w:val="nil"/>
        </w:pBdr>
        <w:tabs>
          <w:tab w:val="left" w:pos="709"/>
        </w:tabs>
        <w:spacing w:line="360" w:lineRule="auto"/>
        <w:ind w:firstLine="709"/>
        <w:jc w:val="both"/>
        <w:rPr>
          <w:rFonts w:ascii="Times New Roman" w:eastAsia="Times New Roman" w:hAnsi="Times New Roman" w:cs="Times New Roman"/>
          <w:sz w:val="28"/>
          <w:szCs w:val="28"/>
        </w:rPr>
      </w:pPr>
      <w:r w:rsidRPr="00BC771C">
        <w:rPr>
          <w:rFonts w:ascii="Times New Roman" w:eastAsia="Times New Roman" w:hAnsi="Times New Roman" w:cs="Times New Roman"/>
          <w:sz w:val="28"/>
          <w:szCs w:val="28"/>
        </w:rPr>
        <w:t xml:space="preserve">Для виконання зазначеної мети даного дослідження були поставлені наступні </w:t>
      </w:r>
      <w:r w:rsidRPr="00BC771C">
        <w:rPr>
          <w:rFonts w:ascii="Times New Roman" w:eastAsia="Times New Roman" w:hAnsi="Times New Roman" w:cs="Times New Roman"/>
          <w:b/>
          <w:bCs/>
          <w:sz w:val="28"/>
          <w:szCs w:val="28"/>
        </w:rPr>
        <w:t>завдання</w:t>
      </w:r>
      <w:r w:rsidRPr="00BC771C">
        <w:rPr>
          <w:rFonts w:ascii="Times New Roman" w:eastAsia="Times New Roman" w:hAnsi="Times New Roman" w:cs="Times New Roman"/>
          <w:sz w:val="28"/>
          <w:szCs w:val="28"/>
        </w:rPr>
        <w:t>:</w:t>
      </w:r>
    </w:p>
    <w:p w:rsidR="00F953CF" w:rsidRPr="00BC771C" w:rsidRDefault="00F953CF" w:rsidP="00F953CF">
      <w:pPr>
        <w:suppressAutoHyphens w:val="0"/>
        <w:spacing w:after="0" w:line="360" w:lineRule="auto"/>
        <w:ind w:leftChars="0" w:left="0" w:firstLineChars="0" w:firstLine="709"/>
        <w:jc w:val="both"/>
        <w:textDirection w:val="lrTb"/>
        <w:textAlignment w:val="auto"/>
        <w:outlineLvl w:val="9"/>
        <w:rPr>
          <w:rFonts w:ascii="Times New Roman" w:eastAsia="Times New Roman" w:hAnsi="Times New Roman" w:cs="Times New Roman"/>
          <w:position w:val="0"/>
          <w:sz w:val="28"/>
          <w:szCs w:val="28"/>
          <w:lang w:eastAsia="ru-RU"/>
        </w:rPr>
      </w:pPr>
      <w:r w:rsidRPr="00BC771C">
        <w:rPr>
          <w:rFonts w:ascii="Times New Roman" w:eastAsia="Times New Roman" w:hAnsi="Times New Roman" w:cs="Times New Roman"/>
          <w:position w:val="0"/>
          <w:sz w:val="28"/>
          <w:szCs w:val="28"/>
          <w:lang w:eastAsia="ru-RU"/>
        </w:rPr>
        <w:t>1. Проаналізувати охоронні документи, зокрема патенти, щодо мікроорганізмів з пробіотичними властивостями, які застосовуються у створенні косметичних засобів.</w:t>
      </w:r>
    </w:p>
    <w:p w:rsidR="00F953CF" w:rsidRPr="00BC771C" w:rsidRDefault="00F953CF" w:rsidP="00F953CF">
      <w:pPr>
        <w:suppressAutoHyphens w:val="0"/>
        <w:spacing w:after="0" w:line="360" w:lineRule="auto"/>
        <w:ind w:leftChars="0" w:left="0" w:firstLineChars="0" w:firstLine="709"/>
        <w:jc w:val="both"/>
        <w:textDirection w:val="lrTb"/>
        <w:textAlignment w:val="auto"/>
        <w:outlineLvl w:val="9"/>
        <w:rPr>
          <w:rFonts w:ascii="Times New Roman" w:eastAsia="Times New Roman" w:hAnsi="Times New Roman" w:cs="Times New Roman"/>
          <w:position w:val="0"/>
          <w:sz w:val="28"/>
          <w:szCs w:val="28"/>
          <w:lang w:eastAsia="ru-RU"/>
        </w:rPr>
      </w:pPr>
      <w:r w:rsidRPr="00BC771C">
        <w:rPr>
          <w:rFonts w:ascii="Times New Roman" w:eastAsia="Times New Roman" w:hAnsi="Times New Roman" w:cs="Times New Roman"/>
          <w:position w:val="0"/>
          <w:sz w:val="28"/>
          <w:szCs w:val="28"/>
          <w:lang w:eastAsia="ru-RU"/>
        </w:rPr>
        <w:t>2. Охарактеризувати патенти на мікроорганізми, які застосовуються у створенні косметичних засобів, за такими параметрами, як форма, правовласник та формулою засобу.</w:t>
      </w:r>
    </w:p>
    <w:p w:rsidR="00F953CF" w:rsidRPr="00BC771C" w:rsidRDefault="00F953CF" w:rsidP="00F953CF">
      <w:pPr>
        <w:suppressAutoHyphens w:val="0"/>
        <w:spacing w:after="0" w:line="360" w:lineRule="auto"/>
        <w:ind w:leftChars="0" w:left="0" w:firstLineChars="0" w:firstLine="709"/>
        <w:jc w:val="both"/>
        <w:textDirection w:val="lrTb"/>
        <w:textAlignment w:val="auto"/>
        <w:outlineLvl w:val="9"/>
        <w:rPr>
          <w:rFonts w:ascii="Times New Roman" w:eastAsia="Times New Roman" w:hAnsi="Times New Roman" w:cs="Times New Roman"/>
          <w:position w:val="0"/>
          <w:sz w:val="28"/>
          <w:szCs w:val="28"/>
          <w:lang w:eastAsia="ru-RU"/>
        </w:rPr>
      </w:pPr>
      <w:r w:rsidRPr="00BC771C">
        <w:rPr>
          <w:rFonts w:ascii="Times New Roman" w:eastAsia="Times New Roman" w:hAnsi="Times New Roman" w:cs="Times New Roman"/>
          <w:position w:val="0"/>
          <w:sz w:val="28"/>
          <w:szCs w:val="28"/>
          <w:lang w:eastAsia="ru-RU"/>
        </w:rPr>
        <w:t>3. Встановити штами мікроорганізмів, які було використано для створення відповідних косметичних засобів та визначити їх основні пробіотичні властивості.</w:t>
      </w:r>
    </w:p>
    <w:p w:rsidR="00F953CF" w:rsidRPr="00BC771C" w:rsidRDefault="00F953CF" w:rsidP="00F953CF">
      <w:pPr>
        <w:suppressAutoHyphens w:val="0"/>
        <w:spacing w:after="0" w:line="360" w:lineRule="auto"/>
        <w:ind w:leftChars="0" w:left="0" w:firstLineChars="0" w:firstLine="709"/>
        <w:jc w:val="both"/>
        <w:textDirection w:val="lrTb"/>
        <w:textAlignment w:val="auto"/>
        <w:outlineLvl w:val="9"/>
        <w:rPr>
          <w:rFonts w:ascii="Times New Roman" w:eastAsia="Times New Roman" w:hAnsi="Times New Roman" w:cs="Times New Roman"/>
          <w:b/>
          <w:bCs/>
          <w:kern w:val="28"/>
          <w:position w:val="0"/>
          <w:sz w:val="28"/>
          <w:szCs w:val="28"/>
          <w:lang w:eastAsia="ru-RU"/>
        </w:rPr>
      </w:pPr>
      <w:r w:rsidRPr="00BC771C">
        <w:rPr>
          <w:rFonts w:ascii="Times New Roman" w:eastAsia="Times New Roman" w:hAnsi="Times New Roman" w:cs="Times New Roman"/>
          <w:position w:val="0"/>
          <w:sz w:val="28"/>
          <w:szCs w:val="28"/>
          <w:lang w:eastAsia="ru-RU"/>
        </w:rPr>
        <w:t>4. Охарактеризувати кластери генів, що відповідають за синтез вторинних метаболітів, мікроорганізмами, які застосовуються для створення косметичних засобів.</w:t>
      </w:r>
    </w:p>
    <w:p w:rsidR="00F953CF" w:rsidRPr="00BC771C" w:rsidRDefault="00F953CF" w:rsidP="00F953CF">
      <w:pPr>
        <w:suppressAutoHyphens w:val="0"/>
        <w:spacing w:after="0" w:line="360" w:lineRule="auto"/>
        <w:ind w:leftChars="0" w:left="0" w:firstLineChars="0" w:firstLine="709"/>
        <w:jc w:val="both"/>
        <w:textDirection w:val="lrTb"/>
        <w:textAlignment w:val="auto"/>
        <w:outlineLvl w:val="9"/>
        <w:rPr>
          <w:rFonts w:ascii="Times New Roman" w:eastAsia="Times New Roman" w:hAnsi="Times New Roman" w:cs="Times New Roman"/>
          <w:i/>
          <w:iCs/>
          <w:position w:val="0"/>
          <w:sz w:val="28"/>
          <w:szCs w:val="28"/>
          <w:lang w:eastAsia="ru-RU"/>
        </w:rPr>
      </w:pPr>
      <w:r w:rsidRPr="00BC771C">
        <w:rPr>
          <w:rFonts w:ascii="Times New Roman" w:eastAsia="Times New Roman" w:hAnsi="Times New Roman" w:cs="Times New Roman"/>
          <w:b/>
          <w:bCs/>
          <w:position w:val="0"/>
          <w:sz w:val="28"/>
          <w:szCs w:val="28"/>
          <w:lang w:eastAsia="ru-RU"/>
        </w:rPr>
        <w:t>Об’єкт дослідження</w:t>
      </w:r>
      <w:r w:rsidRPr="00BC771C">
        <w:rPr>
          <w:rFonts w:ascii="Times New Roman" w:eastAsia="Times New Roman" w:hAnsi="Times New Roman" w:cs="Times New Roman"/>
          <w:position w:val="0"/>
          <w:sz w:val="28"/>
          <w:szCs w:val="28"/>
          <w:lang w:eastAsia="ru-RU"/>
        </w:rPr>
        <w:t xml:space="preserve"> − кометичні засоби на основі мікроорганізмів із пробіотичними властивостями</w:t>
      </w:r>
      <w:r w:rsidRPr="00BC771C">
        <w:rPr>
          <w:rFonts w:ascii="Times New Roman" w:eastAsia="Times New Roman" w:hAnsi="Times New Roman" w:cs="Times New Roman"/>
          <w:i/>
          <w:iCs/>
          <w:position w:val="0"/>
          <w:sz w:val="28"/>
          <w:szCs w:val="28"/>
          <w:lang w:eastAsia="ru-RU"/>
        </w:rPr>
        <w:t>.</w:t>
      </w:r>
    </w:p>
    <w:p w:rsidR="00F953CF" w:rsidRPr="00BC771C" w:rsidRDefault="00F953CF" w:rsidP="00F953CF">
      <w:pPr>
        <w:suppressAutoHyphens w:val="0"/>
        <w:spacing w:after="0" w:line="360" w:lineRule="auto"/>
        <w:ind w:leftChars="0" w:left="0" w:firstLineChars="0" w:firstLine="709"/>
        <w:jc w:val="both"/>
        <w:textDirection w:val="lrTb"/>
        <w:textAlignment w:val="auto"/>
        <w:outlineLvl w:val="9"/>
        <w:rPr>
          <w:rFonts w:ascii="Times New Roman" w:eastAsia="Times New Roman" w:hAnsi="Times New Roman" w:cs="Times New Roman"/>
          <w:color w:val="000000"/>
          <w:sz w:val="28"/>
          <w:szCs w:val="28"/>
        </w:rPr>
      </w:pPr>
      <w:r w:rsidRPr="00BC771C">
        <w:rPr>
          <w:rFonts w:ascii="Times New Roman" w:eastAsia="Times New Roman" w:hAnsi="Times New Roman" w:cs="Times New Roman"/>
          <w:b/>
          <w:bCs/>
          <w:position w:val="0"/>
          <w:sz w:val="28"/>
          <w:szCs w:val="28"/>
          <w:lang w:eastAsia="ru-RU"/>
        </w:rPr>
        <w:t>Предмет дослідження</w:t>
      </w:r>
      <w:r w:rsidRPr="00BC771C">
        <w:rPr>
          <w:rFonts w:ascii="Times New Roman" w:eastAsia="Times New Roman" w:hAnsi="Times New Roman" w:cs="Times New Roman"/>
          <w:position w:val="0"/>
          <w:sz w:val="28"/>
          <w:szCs w:val="28"/>
          <w:lang w:eastAsia="ru-RU"/>
        </w:rPr>
        <w:t xml:space="preserve"> − класифікація патентів, пробіотичні властивості мікроорганізмів, генні кластери вторинних метаболітів</w:t>
      </w:r>
      <w:r w:rsidRPr="00BC771C">
        <w:rPr>
          <w:rFonts w:ascii="Times New Roman" w:eastAsia="Times New Roman" w:hAnsi="Times New Roman" w:cs="Times New Roman"/>
          <w:i/>
          <w:iCs/>
          <w:position w:val="0"/>
          <w:sz w:val="28"/>
          <w:szCs w:val="28"/>
          <w:lang w:eastAsia="ru-RU"/>
        </w:rPr>
        <w:t>.</w:t>
      </w:r>
      <w:bookmarkEnd w:id="3"/>
    </w:p>
    <w:p w:rsidR="003871B1" w:rsidRPr="00BC771C" w:rsidRDefault="00F953CF" w:rsidP="003871B1">
      <w:pPr>
        <w:pStyle w:val="normal"/>
        <w:pBdr>
          <w:top w:val="nil"/>
          <w:left w:val="nil"/>
          <w:bottom w:val="nil"/>
          <w:right w:val="nil"/>
          <w:between w:val="nil"/>
        </w:pBdr>
        <w:spacing w:line="360" w:lineRule="auto"/>
        <w:jc w:val="center"/>
        <w:rPr>
          <w:rFonts w:ascii="Times New Roman" w:eastAsia="Times New Roman" w:hAnsi="Times New Roman" w:cs="Times New Roman"/>
          <w:b/>
          <w:bCs/>
          <w:color w:val="000000"/>
          <w:sz w:val="28"/>
          <w:szCs w:val="28"/>
        </w:rPr>
      </w:pPr>
      <w:r w:rsidRPr="00BC771C">
        <w:rPr>
          <w:rFonts w:ascii="Times New Roman" w:hAnsi="Times New Roman" w:cs="Times New Roman"/>
        </w:rPr>
        <w:br w:type="page"/>
      </w:r>
      <w:r w:rsidR="003871B1" w:rsidRPr="00BC771C">
        <w:rPr>
          <w:rFonts w:ascii="Times New Roman" w:eastAsia="Times New Roman" w:hAnsi="Times New Roman" w:cs="Times New Roman"/>
          <w:b/>
          <w:bCs/>
          <w:color w:val="000000"/>
          <w:sz w:val="28"/>
          <w:szCs w:val="28"/>
        </w:rPr>
        <w:lastRenderedPageBreak/>
        <w:t>ВИСНОВКИ</w:t>
      </w:r>
    </w:p>
    <w:p w:rsidR="003871B1" w:rsidRPr="00BC771C" w:rsidRDefault="003871B1" w:rsidP="003871B1">
      <w:pPr>
        <w:suppressAutoHyphens w:val="0"/>
        <w:spacing w:after="0" w:line="360" w:lineRule="auto"/>
        <w:ind w:leftChars="0" w:left="0" w:firstLineChars="0" w:firstLine="709"/>
        <w:jc w:val="both"/>
        <w:textDirection w:val="lrTb"/>
        <w:textAlignment w:val="auto"/>
        <w:outlineLvl w:val="9"/>
        <w:rPr>
          <w:rFonts w:ascii="Times New Roman" w:eastAsia="Times New Roman" w:hAnsi="Times New Roman" w:cs="Times New Roman"/>
          <w:position w:val="0"/>
          <w:sz w:val="28"/>
          <w:szCs w:val="28"/>
          <w:lang w:eastAsia="ru-RU"/>
        </w:rPr>
      </w:pPr>
      <w:r w:rsidRPr="00BC771C">
        <w:rPr>
          <w:rFonts w:ascii="Times New Roman" w:eastAsia="Times New Roman" w:hAnsi="Times New Roman" w:cs="Times New Roman"/>
          <w:position w:val="0"/>
          <w:sz w:val="28"/>
          <w:szCs w:val="28"/>
          <w:lang w:eastAsia="ru-RU"/>
        </w:rPr>
        <w:t xml:space="preserve">1. Впродовж 2000-2024 рр. у міжнародних базах даних </w:t>
      </w:r>
      <w:r w:rsidRPr="00BC771C">
        <w:rPr>
          <w:rFonts w:ascii="Times New Roman" w:eastAsia="Times New Roman" w:hAnsi="Times New Roman" w:cs="Times New Roman"/>
          <w:color w:val="000000"/>
          <w:sz w:val="28"/>
          <w:szCs w:val="28"/>
        </w:rPr>
        <w:t>CAS SciFinder та The Lens</w:t>
      </w:r>
      <w:r w:rsidRPr="00BC771C">
        <w:rPr>
          <w:rFonts w:ascii="Times New Roman" w:eastAsia="Times New Roman" w:hAnsi="Times New Roman" w:cs="Times New Roman"/>
          <w:position w:val="0"/>
          <w:sz w:val="28"/>
          <w:szCs w:val="28"/>
          <w:lang w:eastAsia="ru-RU"/>
        </w:rPr>
        <w:t xml:space="preserve"> виявилось 928 охоронних документів на косметичні засоби з пробіотичними властивостями, серед яких 720 патентних заявок та 208 виданих патента.</w:t>
      </w:r>
    </w:p>
    <w:p w:rsidR="003871B1" w:rsidRPr="00BC771C" w:rsidRDefault="003871B1" w:rsidP="003871B1">
      <w:pPr>
        <w:pStyle w:val="normal"/>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sidRPr="00BC771C">
        <w:rPr>
          <w:rFonts w:ascii="Times New Roman" w:eastAsia="Times New Roman" w:hAnsi="Times New Roman" w:cs="Times New Roman"/>
          <w:sz w:val="28"/>
          <w:szCs w:val="28"/>
        </w:rPr>
        <w:t xml:space="preserve">2. Найбільшу кулькість охоронних документів, зокрема 321 патент, було отримано на косметичні засоби, що належать до групи </w:t>
      </w:r>
      <w:r w:rsidRPr="00BC771C">
        <w:rPr>
          <w:rFonts w:ascii="Times New Roman" w:eastAsia="Times New Roman" w:hAnsi="Times New Roman" w:cs="Times New Roman"/>
          <w:color w:val="000000"/>
          <w:sz w:val="28"/>
          <w:szCs w:val="28"/>
        </w:rPr>
        <w:t>препаратів на основі мікроорганізмів, відмінних від водоростей або грибів, основними правовласниками яких стали серед приватних компаній: Nestec SA (Швейцарія), L'Oréal SA (Франція); академічних установ Wageningen University &amp; Research (Нідерланди). Що стосується фізичних осіб, то середня кількісь патентів складала від 13 (Bel Rhlid Rachid, США) до 21 (Gueniche Audrey, США).</w:t>
      </w:r>
    </w:p>
    <w:p w:rsidR="003871B1" w:rsidRPr="00BC771C" w:rsidRDefault="003871B1" w:rsidP="003871B1">
      <w:pPr>
        <w:pStyle w:val="normal"/>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sidRPr="00BC771C">
        <w:rPr>
          <w:rFonts w:ascii="Times New Roman" w:eastAsia="Times New Roman" w:hAnsi="Times New Roman" w:cs="Times New Roman"/>
          <w:sz w:val="28"/>
          <w:szCs w:val="28"/>
        </w:rPr>
        <w:t>3. Н</w:t>
      </w:r>
      <w:r w:rsidRPr="00BC771C">
        <w:rPr>
          <w:rFonts w:ascii="Times New Roman" w:eastAsia="Times New Roman" w:hAnsi="Times New Roman" w:cs="Times New Roman"/>
          <w:color w:val="000000"/>
          <w:sz w:val="28"/>
          <w:szCs w:val="28"/>
        </w:rPr>
        <w:t xml:space="preserve">айчастіше серед використаних штамів при створенні косметичних засобів з пробіотичними властивостями були ті, що належать до роду </w:t>
      </w:r>
      <w:r w:rsidRPr="00BC771C">
        <w:rPr>
          <w:rFonts w:ascii="Times New Roman" w:eastAsia="Times New Roman" w:hAnsi="Times New Roman" w:cs="Times New Roman"/>
          <w:i/>
          <w:iCs/>
          <w:color w:val="000000"/>
          <w:sz w:val="28"/>
          <w:szCs w:val="28"/>
        </w:rPr>
        <w:t xml:space="preserve">Lactobacillus, </w:t>
      </w:r>
      <w:r w:rsidRPr="00BC771C">
        <w:rPr>
          <w:rFonts w:ascii="Times New Roman" w:eastAsia="Times New Roman" w:hAnsi="Times New Roman" w:cs="Times New Roman"/>
          <w:color w:val="000000"/>
          <w:sz w:val="28"/>
          <w:szCs w:val="28"/>
        </w:rPr>
        <w:t xml:space="preserve">а саме </w:t>
      </w:r>
      <w:r w:rsidRPr="00BC771C">
        <w:rPr>
          <w:rFonts w:ascii="Times New Roman" w:eastAsia="Times New Roman" w:hAnsi="Times New Roman" w:cs="Times New Roman"/>
          <w:i/>
          <w:iCs/>
          <w:color w:val="000000"/>
          <w:sz w:val="28"/>
          <w:szCs w:val="28"/>
        </w:rPr>
        <w:t>Lactiplantibacillus plantarum</w:t>
      </w:r>
      <w:r w:rsidRPr="00BC771C">
        <w:rPr>
          <w:rFonts w:ascii="Times New Roman" w:eastAsia="Times New Roman" w:hAnsi="Times New Roman" w:cs="Times New Roman"/>
          <w:color w:val="000000"/>
          <w:sz w:val="28"/>
          <w:szCs w:val="28"/>
        </w:rPr>
        <w:t xml:space="preserve"> CECT 7481, </w:t>
      </w:r>
      <w:r w:rsidRPr="00BC771C">
        <w:rPr>
          <w:rFonts w:ascii="Times New Roman" w:eastAsia="Times New Roman" w:hAnsi="Times New Roman" w:cs="Times New Roman"/>
          <w:i/>
          <w:iCs/>
          <w:color w:val="000000"/>
          <w:sz w:val="28"/>
          <w:szCs w:val="28"/>
        </w:rPr>
        <w:t>Lactobacillus rhamnosus</w:t>
      </w:r>
      <w:r w:rsidRPr="00BC771C">
        <w:rPr>
          <w:rFonts w:ascii="Times New Roman" w:eastAsia="Times New Roman" w:hAnsi="Times New Roman" w:cs="Times New Roman"/>
          <w:color w:val="000000"/>
          <w:sz w:val="28"/>
          <w:szCs w:val="28"/>
        </w:rPr>
        <w:t xml:space="preserve"> GG, </w:t>
      </w:r>
      <w:r w:rsidRPr="00BC771C">
        <w:rPr>
          <w:rFonts w:ascii="Times New Roman" w:eastAsia="Times New Roman" w:hAnsi="Times New Roman" w:cs="Times New Roman"/>
          <w:i/>
          <w:iCs/>
          <w:color w:val="000000"/>
          <w:sz w:val="28"/>
          <w:szCs w:val="28"/>
        </w:rPr>
        <w:t>Lactobacillus paracasei</w:t>
      </w:r>
      <w:r w:rsidRPr="00BC771C">
        <w:rPr>
          <w:rFonts w:ascii="Times New Roman" w:eastAsia="Times New Roman" w:hAnsi="Times New Roman" w:cs="Times New Roman"/>
          <w:color w:val="000000"/>
          <w:sz w:val="28"/>
          <w:szCs w:val="28"/>
        </w:rPr>
        <w:t xml:space="preserve"> CNCM I-2116, а також </w:t>
      </w:r>
      <w:r w:rsidRPr="00BC771C">
        <w:rPr>
          <w:rFonts w:ascii="Times New Roman" w:eastAsia="Times New Roman" w:hAnsi="Times New Roman" w:cs="Times New Roman"/>
          <w:i/>
          <w:iCs/>
          <w:color w:val="000000"/>
          <w:sz w:val="28"/>
          <w:szCs w:val="28"/>
        </w:rPr>
        <w:t>Lactobacillus johnsonii</w:t>
      </w:r>
      <w:r w:rsidRPr="00BC771C">
        <w:rPr>
          <w:rFonts w:ascii="Times New Roman" w:eastAsia="Times New Roman" w:hAnsi="Times New Roman" w:cs="Times New Roman"/>
          <w:color w:val="000000"/>
          <w:sz w:val="28"/>
          <w:szCs w:val="28"/>
        </w:rPr>
        <w:t xml:space="preserve"> CNCM I-1225. Більшість з них характеризувалась підвищеною здатністю щодо адгезії до клітин епітелію, імуномоделюючою активністю, зокрема індукцією синтезу протизапальних та зниженням рівня вироблення прозапальних сполук.</w:t>
      </w:r>
    </w:p>
    <w:p w:rsidR="003871B1" w:rsidRPr="00BC771C" w:rsidRDefault="003871B1" w:rsidP="003871B1">
      <w:pPr>
        <w:suppressAutoHyphens w:val="0"/>
        <w:spacing w:after="0" w:line="360" w:lineRule="auto"/>
        <w:ind w:leftChars="0" w:left="0" w:firstLineChars="0" w:firstLine="709"/>
        <w:jc w:val="both"/>
        <w:textDirection w:val="lrTb"/>
        <w:textAlignment w:val="auto"/>
        <w:outlineLvl w:val="9"/>
        <w:rPr>
          <w:rFonts w:ascii="Times New Roman" w:eastAsia="Times New Roman" w:hAnsi="Times New Roman" w:cs="Times New Roman"/>
          <w:b/>
          <w:bCs/>
          <w:kern w:val="28"/>
          <w:position w:val="0"/>
          <w:sz w:val="28"/>
          <w:szCs w:val="28"/>
          <w:lang w:eastAsia="ru-RU"/>
        </w:rPr>
      </w:pPr>
      <w:r w:rsidRPr="00BC771C">
        <w:rPr>
          <w:rFonts w:ascii="Times New Roman" w:eastAsia="Times New Roman" w:hAnsi="Times New Roman" w:cs="Times New Roman"/>
          <w:position w:val="0"/>
          <w:sz w:val="28"/>
          <w:szCs w:val="28"/>
          <w:lang w:eastAsia="ru-RU"/>
        </w:rPr>
        <w:t xml:space="preserve">4. Для досліджуваних мікроорганізмів було визначено наявність кластерів генів, що відповідають за синтез вторинних метаболітів, зокрема </w:t>
      </w:r>
      <w:r w:rsidRPr="00BC771C">
        <w:rPr>
          <w:rFonts w:ascii="Times New Roman" w:hAnsi="Times New Roman" w:cs="Times New Roman"/>
          <w:sz w:val="28"/>
          <w:szCs w:val="28"/>
        </w:rPr>
        <w:t>ферментів, що приймають участь у накопиченні рибосомно синтезованих та посттрансляційно модифікованих пептидних продукт</w:t>
      </w:r>
      <w:r>
        <w:rPr>
          <w:rFonts w:ascii="Times New Roman" w:hAnsi="Times New Roman" w:cs="Times New Roman"/>
          <w:sz w:val="28"/>
          <w:szCs w:val="28"/>
        </w:rPr>
        <w:t>ів</w:t>
      </w:r>
      <w:r w:rsidRPr="00BC771C">
        <w:rPr>
          <w:rFonts w:ascii="Times New Roman" w:hAnsi="Times New Roman" w:cs="Times New Roman"/>
          <w:sz w:val="28"/>
          <w:szCs w:val="28"/>
        </w:rPr>
        <w:t>, у тому числі бактеріоцин</w:t>
      </w:r>
      <w:r>
        <w:rPr>
          <w:rFonts w:ascii="Times New Roman" w:hAnsi="Times New Roman" w:cs="Times New Roman"/>
          <w:sz w:val="28"/>
          <w:szCs w:val="28"/>
        </w:rPr>
        <w:t>ів</w:t>
      </w:r>
      <w:r w:rsidRPr="00BC771C">
        <w:rPr>
          <w:rFonts w:ascii="Times New Roman" w:eastAsia="Times New Roman" w:hAnsi="Times New Roman" w:cs="Times New Roman"/>
          <w:position w:val="0"/>
          <w:sz w:val="28"/>
          <w:szCs w:val="28"/>
          <w:lang w:eastAsia="ru-RU"/>
        </w:rPr>
        <w:t>.</w:t>
      </w:r>
    </w:p>
    <w:p w:rsidR="003871B1" w:rsidRPr="00BC771C" w:rsidRDefault="003871B1" w:rsidP="003871B1">
      <w:pPr>
        <w:pStyle w:val="normal"/>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rsidR="003871B1" w:rsidRPr="00BC771C" w:rsidRDefault="003871B1" w:rsidP="003871B1">
      <w:pPr>
        <w:pStyle w:val="normal"/>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rsidR="003871B1" w:rsidRPr="00BC771C" w:rsidRDefault="003871B1" w:rsidP="003871B1">
      <w:pPr>
        <w:pStyle w:val="normal"/>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rsidR="003871B1" w:rsidRPr="00BC771C" w:rsidRDefault="003871B1" w:rsidP="003871B1">
      <w:pPr>
        <w:pStyle w:val="normal"/>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p>
    <w:p w:rsidR="003871B1" w:rsidRPr="00BC771C" w:rsidRDefault="003871B1" w:rsidP="003871B1">
      <w:pPr>
        <w:pStyle w:val="normal"/>
        <w:pBdr>
          <w:top w:val="nil"/>
          <w:left w:val="nil"/>
          <w:bottom w:val="nil"/>
          <w:right w:val="nil"/>
          <w:between w:val="nil"/>
        </w:pBdr>
        <w:spacing w:after="160" w:line="259" w:lineRule="auto"/>
        <w:jc w:val="center"/>
        <w:rPr>
          <w:rFonts w:ascii="Times New Roman" w:eastAsia="Times New Roman" w:hAnsi="Times New Roman" w:cs="Times New Roman"/>
          <w:color w:val="000000"/>
          <w:sz w:val="28"/>
          <w:szCs w:val="28"/>
        </w:rPr>
      </w:pPr>
      <w:bookmarkStart w:id="4" w:name="_heading=h.6dt5jl61jwva" w:colFirst="0" w:colLast="0"/>
      <w:bookmarkEnd w:id="4"/>
      <w:r w:rsidRPr="00BC771C">
        <w:rPr>
          <w:rFonts w:ascii="Times New Roman" w:hAnsi="Times New Roman" w:cs="Times New Roman"/>
        </w:rPr>
        <w:br w:type="page"/>
      </w:r>
      <w:r w:rsidRPr="00BC771C">
        <w:rPr>
          <w:rFonts w:ascii="Times New Roman" w:eastAsia="Times New Roman" w:hAnsi="Times New Roman" w:cs="Times New Roman"/>
          <w:b/>
          <w:color w:val="000000"/>
          <w:sz w:val="28"/>
          <w:szCs w:val="28"/>
        </w:rPr>
        <w:lastRenderedPageBreak/>
        <w:t>СПИСОК ВИКОРИСТАНОЇ ЛІТЕРАТУРИ</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Amirlak B., Shahabi L. Skin Anatomy. Cambridge: Cambridge University Press, 2017. 485 с.</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Bader C.D., Panter F., Müller R. In depth natural product discovery – </w:t>
      </w:r>
      <w:r w:rsidRPr="00FE2193">
        <w:rPr>
          <w:rFonts w:ascii="Times New Roman" w:eastAsia="Times New Roman" w:hAnsi="Times New Roman" w:cs="Times New Roman"/>
          <w:i/>
          <w:iCs/>
          <w:color w:val="000000"/>
          <w:sz w:val="28"/>
          <w:szCs w:val="28"/>
        </w:rPr>
        <w:t>Myxobacterial</w:t>
      </w:r>
      <w:r w:rsidRPr="00196712">
        <w:rPr>
          <w:rFonts w:ascii="Times New Roman" w:eastAsia="Times New Roman" w:hAnsi="Times New Roman" w:cs="Times New Roman"/>
          <w:color w:val="000000"/>
          <w:sz w:val="28"/>
          <w:szCs w:val="28"/>
        </w:rPr>
        <w:t xml:space="preserve"> strains that provided multiple secondary metabolites. </w:t>
      </w:r>
      <w:r w:rsidRPr="00F45BD7">
        <w:rPr>
          <w:rFonts w:ascii="Times New Roman" w:eastAsia="Times New Roman" w:hAnsi="Times New Roman" w:cs="Times New Roman"/>
          <w:i/>
          <w:iCs/>
          <w:color w:val="000000"/>
          <w:sz w:val="28"/>
          <w:szCs w:val="28"/>
        </w:rPr>
        <w:t>Biotechnol</w:t>
      </w:r>
      <w:r w:rsidRPr="00196712">
        <w:rPr>
          <w:rFonts w:ascii="Times New Roman" w:eastAsia="Times New Roman" w:hAnsi="Times New Roman" w:cs="Times New Roman"/>
          <w:color w:val="000000"/>
          <w:sz w:val="28"/>
          <w:szCs w:val="28"/>
        </w:rPr>
        <w:t xml:space="preserve">. </w:t>
      </w:r>
      <w:r w:rsidRPr="00F45BD7">
        <w:rPr>
          <w:rFonts w:ascii="Times New Roman" w:eastAsia="Times New Roman" w:hAnsi="Times New Roman" w:cs="Times New Roman"/>
          <w:i/>
          <w:iCs/>
          <w:color w:val="000000"/>
          <w:sz w:val="28"/>
          <w:szCs w:val="28"/>
        </w:rPr>
        <w:t>Adv</w:t>
      </w:r>
      <w:r w:rsidRPr="00196712">
        <w:rPr>
          <w:rFonts w:ascii="Times New Roman" w:eastAsia="Times New Roman" w:hAnsi="Times New Roman" w:cs="Times New Roman"/>
          <w:color w:val="000000"/>
          <w:sz w:val="28"/>
          <w:szCs w:val="28"/>
        </w:rPr>
        <w:t xml:space="preserve">. 2020. V. 39. P. 480. DOI: </w:t>
      </w:r>
      <w:hyperlink r:id="rId5" w:history="1">
        <w:r w:rsidRPr="00196712">
          <w:rPr>
            <w:rStyle w:val="a3"/>
            <w:rFonts w:ascii="Times New Roman" w:eastAsia="Times New Roman" w:hAnsi="Times New Roman" w:cs="Times New Roman"/>
            <w:sz w:val="28"/>
            <w:szCs w:val="28"/>
          </w:rPr>
          <w:t>https://doi.org/10.1016/j.biotechadv.2019.107480</w:t>
        </w:r>
      </w:hyperlink>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Bardan A., Nizet V., Gallo R.L. Antimicrobial peptides and the skin. </w:t>
      </w:r>
      <w:r w:rsidRPr="00F45BD7">
        <w:rPr>
          <w:rFonts w:ascii="Times New Roman" w:eastAsia="Times New Roman" w:hAnsi="Times New Roman" w:cs="Times New Roman"/>
          <w:i/>
          <w:iCs/>
          <w:color w:val="000000"/>
          <w:sz w:val="28"/>
          <w:szCs w:val="28"/>
        </w:rPr>
        <w:t>Exp. Opin. Biol. Ther</w:t>
      </w:r>
      <w:r w:rsidRPr="00196712">
        <w:rPr>
          <w:rFonts w:ascii="Times New Roman" w:eastAsia="Times New Roman" w:hAnsi="Times New Roman" w:cs="Times New Roman"/>
          <w:color w:val="000000"/>
          <w:sz w:val="28"/>
          <w:szCs w:val="28"/>
        </w:rPr>
        <w:t xml:space="preserve">. 2004. V. 4. P. 543–549. DOI: </w:t>
      </w:r>
      <w:hyperlink r:id="rId6" w:history="1">
        <w:r w:rsidRPr="00196712">
          <w:rPr>
            <w:rStyle w:val="a3"/>
            <w:rFonts w:ascii="Times New Roman" w:eastAsia="Times New Roman" w:hAnsi="Times New Roman" w:cs="Times New Roman"/>
            <w:sz w:val="28"/>
            <w:szCs w:val="28"/>
          </w:rPr>
          <w:t>https://doi.org/10.1517/14712598.4.4.543</w:t>
        </w:r>
      </w:hyperlink>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Bazela K., Solyga-Zurek A., Debowska R., Rogiewicz K., Bartnik E., Eris I. </w:t>
      </w:r>
      <w:r>
        <w:rPr>
          <w:rFonts w:ascii="Times New Roman" w:eastAsia="Times New Roman" w:hAnsi="Times New Roman" w:cs="Times New Roman"/>
          <w:color w:val="000000"/>
          <w:sz w:val="28"/>
          <w:szCs w:val="28"/>
        </w:rPr>
        <w:t>natural product discovery</w:t>
      </w:r>
      <w:r w:rsidRPr="003871B1">
        <w:rPr>
          <w:rFonts w:ascii="Times New Roman" w:eastAsia="Times New Roman" w:hAnsi="Times New Roman" w:cs="Times New Roman"/>
          <w:color w:val="000000"/>
          <w:sz w:val="28"/>
          <w:szCs w:val="28"/>
          <w:lang w:val="en-US"/>
        </w:rPr>
        <w:t xml:space="preserve">. </w:t>
      </w:r>
      <w:r w:rsidRPr="00107804">
        <w:rPr>
          <w:rFonts w:ascii="Times New Roman" w:eastAsia="Times New Roman" w:hAnsi="Times New Roman" w:cs="Times New Roman"/>
          <w:i/>
          <w:iCs/>
          <w:color w:val="000000"/>
          <w:sz w:val="28"/>
          <w:szCs w:val="28"/>
        </w:rPr>
        <w:t>Cosmetics</w:t>
      </w:r>
      <w:r w:rsidRPr="00196712">
        <w:rPr>
          <w:rFonts w:ascii="Times New Roman" w:eastAsia="Times New Roman" w:hAnsi="Times New Roman" w:cs="Times New Roman"/>
          <w:color w:val="000000"/>
          <w:sz w:val="28"/>
          <w:szCs w:val="28"/>
        </w:rPr>
        <w:t>. 2014. V. 1. P. 51</w:t>
      </w:r>
      <w:r>
        <w:rPr>
          <w:rFonts w:ascii="Times New Roman" w:eastAsia="Times New Roman" w:hAnsi="Times New Roman" w:cs="Times New Roman"/>
          <w:color w:val="000000"/>
          <w:sz w:val="28"/>
          <w:szCs w:val="28"/>
          <w:lang w:val="ru-RU"/>
        </w:rPr>
        <w:t>-59</w:t>
      </w:r>
      <w:r w:rsidRPr="00196712">
        <w:rPr>
          <w:rFonts w:ascii="Times New Roman" w:eastAsia="Times New Roman" w:hAnsi="Times New Roman" w:cs="Times New Roman"/>
          <w:color w:val="000000"/>
          <w:sz w:val="28"/>
          <w:szCs w:val="28"/>
        </w:rPr>
        <w:t>.</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Beny</w:t>
      </w:r>
      <w:r>
        <w:rPr>
          <w:rFonts w:ascii="Times New Roman" w:eastAsia="Times New Roman" w:hAnsi="Times New Roman" w:cs="Times New Roman"/>
          <w:color w:val="000000"/>
          <w:sz w:val="28"/>
          <w:szCs w:val="28"/>
        </w:rPr>
        <w:t>acoub J., Perez P.F., Rochat F.</w:t>
      </w:r>
      <w:r w:rsidRPr="00196712">
        <w:rPr>
          <w:rFonts w:ascii="Times New Roman" w:eastAsia="Times New Roman" w:hAnsi="Times New Roman" w:cs="Times New Roman"/>
          <w:color w:val="000000"/>
          <w:sz w:val="28"/>
          <w:szCs w:val="28"/>
        </w:rPr>
        <w:t xml:space="preserve"> </w:t>
      </w:r>
      <w:r w:rsidRPr="00196712">
        <w:rPr>
          <w:rFonts w:ascii="Times New Roman" w:eastAsia="Times New Roman" w:hAnsi="Times New Roman" w:cs="Times New Roman"/>
          <w:i/>
          <w:iCs/>
          <w:color w:val="000000"/>
          <w:sz w:val="28"/>
          <w:szCs w:val="28"/>
        </w:rPr>
        <w:t>Enterococcus faecium</w:t>
      </w:r>
      <w:r w:rsidRPr="00196712">
        <w:rPr>
          <w:rFonts w:ascii="Times New Roman" w:eastAsia="Times New Roman" w:hAnsi="Times New Roman" w:cs="Times New Roman"/>
          <w:color w:val="000000"/>
          <w:sz w:val="28"/>
          <w:szCs w:val="28"/>
        </w:rPr>
        <w:t xml:space="preserve"> SF68 enhances immune functions in mice. </w:t>
      </w:r>
      <w:r w:rsidRPr="00F45BD7">
        <w:rPr>
          <w:rFonts w:ascii="Times New Roman" w:eastAsia="Times New Roman" w:hAnsi="Times New Roman" w:cs="Times New Roman"/>
          <w:i/>
          <w:iCs/>
          <w:color w:val="000000"/>
          <w:sz w:val="28"/>
          <w:szCs w:val="28"/>
        </w:rPr>
        <w:t>J. Nutr</w:t>
      </w:r>
      <w:r w:rsidRPr="00196712">
        <w:rPr>
          <w:rFonts w:ascii="Times New Roman" w:eastAsia="Times New Roman" w:hAnsi="Times New Roman" w:cs="Times New Roman"/>
          <w:color w:val="000000"/>
          <w:sz w:val="28"/>
          <w:szCs w:val="28"/>
        </w:rPr>
        <w:t xml:space="preserve">. 2014. V. 134. P. 194–199. DOI: </w:t>
      </w:r>
      <w:hyperlink r:id="rId7" w:history="1">
        <w:r w:rsidRPr="00196712">
          <w:rPr>
            <w:rStyle w:val="a3"/>
            <w:rFonts w:ascii="Times New Roman" w:eastAsia="Times New Roman" w:hAnsi="Times New Roman" w:cs="Times New Roman"/>
            <w:sz w:val="28"/>
            <w:szCs w:val="28"/>
          </w:rPr>
          <w:t>https://doi.org/10.1093/jn/134.8.1964</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Bentkowski P., Cobo-Simón M., Tamames J. Patterns of gene content and phylogeny indicate a mainly vertical evolution of bacterial pangenomes. </w:t>
      </w:r>
      <w:r w:rsidRPr="00F45BD7">
        <w:rPr>
          <w:rFonts w:ascii="Times New Roman" w:eastAsia="Times New Roman" w:hAnsi="Times New Roman" w:cs="Times New Roman"/>
          <w:i/>
          <w:iCs/>
          <w:color w:val="000000"/>
          <w:sz w:val="28"/>
          <w:szCs w:val="28"/>
        </w:rPr>
        <w:t>Front. Microbiol</w:t>
      </w:r>
      <w:r w:rsidRPr="00196712">
        <w:rPr>
          <w:rFonts w:ascii="Times New Roman" w:eastAsia="Times New Roman" w:hAnsi="Times New Roman" w:cs="Times New Roman"/>
          <w:color w:val="000000"/>
          <w:sz w:val="28"/>
          <w:szCs w:val="28"/>
        </w:rPr>
        <w:t xml:space="preserve">. 2015. V. 6. P. 436. DOI: </w:t>
      </w:r>
      <w:hyperlink r:id="rId8" w:history="1">
        <w:r w:rsidRPr="00196712">
          <w:rPr>
            <w:rStyle w:val="a3"/>
            <w:rFonts w:ascii="Times New Roman" w:eastAsia="Times New Roman" w:hAnsi="Times New Roman" w:cs="Times New Roman"/>
            <w:sz w:val="28"/>
            <w:szCs w:val="28"/>
          </w:rPr>
          <w:t>https://doi.org/10.3389/fmicb.2015.00436</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Pat. WO 2012/118535 A1, International Patent Classification (IPC) A61K 35/74, A61P 31/04. Materials and methods for treating conditions associated with pathogenic biofilm / Berkes E.A., Monsul N.T. – Pet Care Trust, Seattle. – Effective from 07.09.2012, published 07.09.2012. – 18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Pat. US2007/0190004 A1, IPC A61K 8/21, A61Q 15/00. Substances with a probiotic action used in deodorants / Bockmuhl D., Hohne H.-M.J.C., Scholtyssek R., Banowski B., Wadle A., Sattler A. et al. – USA. – Effective from 16.08.2007, published 16.08.2007. – 20 p.</w:t>
      </w:r>
    </w:p>
    <w:p w:rsidR="003871B1" w:rsidRPr="003871B1"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lang w:val="en-US"/>
        </w:rPr>
      </w:pPr>
      <w:r w:rsidRPr="00196712">
        <w:rPr>
          <w:rFonts w:ascii="Times New Roman" w:eastAsia="Times New Roman" w:hAnsi="Times New Roman" w:cs="Times New Roman"/>
          <w:color w:val="000000"/>
          <w:sz w:val="28"/>
          <w:szCs w:val="28"/>
        </w:rPr>
        <w:t xml:space="preserve">Bode H.B. Big effects from small changes: possible ways to explore nature’s chemical diversity. </w:t>
      </w:r>
      <w:r w:rsidRPr="00F45BD7">
        <w:rPr>
          <w:rFonts w:ascii="Times New Roman" w:eastAsia="Times New Roman" w:hAnsi="Times New Roman" w:cs="Times New Roman"/>
          <w:i/>
          <w:iCs/>
          <w:color w:val="000000"/>
          <w:sz w:val="28"/>
          <w:szCs w:val="28"/>
        </w:rPr>
        <w:t>ChemBioChem</w:t>
      </w:r>
      <w:r w:rsidRPr="00196712">
        <w:rPr>
          <w:rFonts w:ascii="Times New Roman" w:eastAsia="Times New Roman" w:hAnsi="Times New Roman" w:cs="Times New Roman"/>
          <w:color w:val="000000"/>
          <w:sz w:val="28"/>
          <w:szCs w:val="28"/>
        </w:rPr>
        <w:t>. 2002. V. 3</w:t>
      </w:r>
      <w:r>
        <w:rPr>
          <w:rFonts w:ascii="Times New Roman" w:eastAsia="Times New Roman" w:hAnsi="Times New Roman" w:cs="Times New Roman"/>
          <w:color w:val="000000"/>
          <w:sz w:val="28"/>
          <w:szCs w:val="28"/>
        </w:rPr>
        <w:t>. №</w:t>
      </w:r>
      <w:r w:rsidRPr="00196712">
        <w:rPr>
          <w:rFonts w:ascii="Times New Roman" w:eastAsia="Times New Roman" w:hAnsi="Times New Roman" w:cs="Times New Roman"/>
          <w:color w:val="000000"/>
          <w:sz w:val="28"/>
          <w:szCs w:val="28"/>
        </w:rPr>
        <w:t xml:space="preserve">7. P. 619–627. DOI: </w:t>
      </w:r>
      <w:r w:rsidRPr="003871B1">
        <w:rPr>
          <w:rFonts w:ascii="Times New Roman" w:eastAsia="Times New Roman" w:hAnsi="Times New Roman" w:cs="Times New Roman"/>
          <w:color w:val="000000"/>
          <w:sz w:val="28"/>
          <w:szCs w:val="28"/>
          <w:lang w:val="en-US"/>
        </w:rPr>
        <w:t> </w:t>
      </w:r>
      <w:hyperlink r:id="rId9" w:history="1">
        <w:r w:rsidRPr="003871B1">
          <w:rPr>
            <w:rStyle w:val="a3"/>
            <w:rFonts w:ascii="Times New Roman" w:eastAsia="Times New Roman" w:hAnsi="Times New Roman" w:cs="Times New Roman"/>
            <w:sz w:val="28"/>
            <w:szCs w:val="28"/>
            <w:lang w:val="en-US"/>
          </w:rPr>
          <w:t>https://doi.org/10.1002/1439-7633(20020703)3:7&lt;619::AID-CBIC619&gt;3.0.CO;2-9</w:t>
        </w:r>
      </w:hyperlink>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lastRenderedPageBreak/>
        <w:t>Bolla B.</w:t>
      </w:r>
      <w:r>
        <w:rPr>
          <w:rFonts w:ascii="Times New Roman" w:eastAsia="Times New Roman" w:hAnsi="Times New Roman" w:cs="Times New Roman"/>
          <w:color w:val="000000"/>
          <w:sz w:val="28"/>
          <w:szCs w:val="28"/>
        </w:rPr>
        <w:t xml:space="preserve"> </w:t>
      </w:r>
      <w:r w:rsidRPr="00196712">
        <w:rPr>
          <w:rFonts w:ascii="Times New Roman" w:eastAsia="Times New Roman" w:hAnsi="Times New Roman" w:cs="Times New Roman"/>
          <w:color w:val="000000"/>
          <w:sz w:val="28"/>
          <w:szCs w:val="28"/>
        </w:rPr>
        <w:t xml:space="preserve">S., Erdei L., Urbán E., Burián K., Kemény L., Szabó K. </w:t>
      </w:r>
      <w:r w:rsidRPr="00196712">
        <w:rPr>
          <w:rFonts w:ascii="Times New Roman" w:eastAsia="Times New Roman" w:hAnsi="Times New Roman" w:cs="Times New Roman"/>
          <w:i/>
          <w:iCs/>
          <w:color w:val="000000"/>
          <w:sz w:val="28"/>
          <w:szCs w:val="28"/>
        </w:rPr>
        <w:t>Cutibacterium acnes</w:t>
      </w:r>
      <w:r w:rsidRPr="00196712">
        <w:rPr>
          <w:rFonts w:ascii="Times New Roman" w:eastAsia="Times New Roman" w:hAnsi="Times New Roman" w:cs="Times New Roman"/>
          <w:color w:val="000000"/>
          <w:sz w:val="28"/>
          <w:szCs w:val="28"/>
        </w:rPr>
        <w:t xml:space="preserve"> regulates the epidermal barrier properties of HPV-KER human immortalized keratinocyte cultures. </w:t>
      </w:r>
      <w:r w:rsidRPr="00F45BD7">
        <w:rPr>
          <w:rFonts w:ascii="Times New Roman" w:eastAsia="Times New Roman" w:hAnsi="Times New Roman" w:cs="Times New Roman"/>
          <w:i/>
          <w:iCs/>
          <w:color w:val="000000"/>
          <w:sz w:val="28"/>
          <w:szCs w:val="28"/>
        </w:rPr>
        <w:t>Sci. Rep</w:t>
      </w:r>
      <w:r w:rsidRPr="00196712">
        <w:rPr>
          <w:rFonts w:ascii="Times New Roman" w:eastAsia="Times New Roman" w:hAnsi="Times New Roman" w:cs="Times New Roman"/>
          <w:color w:val="000000"/>
          <w:sz w:val="28"/>
          <w:szCs w:val="28"/>
        </w:rPr>
        <w:t xml:space="preserve">. 2020. V. 10. P. 128. DOI: </w:t>
      </w:r>
      <w:hyperlink r:id="rId10" w:history="1">
        <w:r w:rsidRPr="00196712">
          <w:rPr>
            <w:rStyle w:val="a3"/>
            <w:rFonts w:ascii="Times New Roman" w:eastAsia="Times New Roman" w:hAnsi="Times New Roman" w:cs="Times New Roman"/>
            <w:sz w:val="28"/>
            <w:szCs w:val="28"/>
          </w:rPr>
          <w:t>https://doi.org/10.1038/s41598-020-69677-6</w:t>
        </w:r>
      </w:hyperlink>
    </w:p>
    <w:p w:rsidR="003871B1" w:rsidRPr="00196712" w:rsidRDefault="003871B1" w:rsidP="003871B1">
      <w:pPr>
        <w:numPr>
          <w:ilvl w:val="0"/>
          <w:numId w:val="1"/>
        </w:numPr>
        <w:spacing w:after="0" w:line="360" w:lineRule="auto"/>
        <w:ind w:leftChars="0" w:left="0" w:firstLineChars="0" w:firstLine="0"/>
        <w:jc w:val="both"/>
        <w:rPr>
          <w:rFonts w:ascii="Times New Roman" w:eastAsia="Times New Roman" w:hAnsi="Times New Roman" w:cs="Times New Roman"/>
          <w:color w:val="000000"/>
          <w:position w:val="0"/>
          <w:sz w:val="28"/>
          <w:szCs w:val="28"/>
          <w:lang w:eastAsia="ru-RU" w:bidi="bn-IN"/>
        </w:rPr>
      </w:pPr>
      <w:r w:rsidRPr="00196712">
        <w:rPr>
          <w:rFonts w:ascii="Times New Roman" w:eastAsia="Times New Roman" w:hAnsi="Times New Roman" w:cs="Times New Roman"/>
          <w:color w:val="000000"/>
          <w:position w:val="0"/>
          <w:sz w:val="28"/>
          <w:szCs w:val="28"/>
          <w:lang w:eastAsia="ru-RU" w:bidi="bn-IN"/>
        </w:rPr>
        <w:t>Byrd A.</w:t>
      </w:r>
      <w:r>
        <w:rPr>
          <w:rFonts w:ascii="Times New Roman" w:eastAsia="Times New Roman" w:hAnsi="Times New Roman" w:cs="Times New Roman"/>
          <w:color w:val="000000"/>
          <w:position w:val="0"/>
          <w:sz w:val="28"/>
          <w:szCs w:val="28"/>
          <w:lang w:eastAsia="ru-RU" w:bidi="bn-IN"/>
        </w:rPr>
        <w:t xml:space="preserve"> </w:t>
      </w:r>
      <w:r w:rsidRPr="00196712">
        <w:rPr>
          <w:rFonts w:ascii="Times New Roman" w:eastAsia="Times New Roman" w:hAnsi="Times New Roman" w:cs="Times New Roman"/>
          <w:color w:val="000000"/>
          <w:position w:val="0"/>
          <w:sz w:val="28"/>
          <w:szCs w:val="28"/>
          <w:lang w:eastAsia="ru-RU" w:bidi="bn-IN"/>
        </w:rPr>
        <w:t>L., Belkaid Y., Segre J.</w:t>
      </w:r>
      <w:r>
        <w:rPr>
          <w:rFonts w:ascii="Times New Roman" w:eastAsia="Times New Roman" w:hAnsi="Times New Roman" w:cs="Times New Roman"/>
          <w:color w:val="000000"/>
          <w:position w:val="0"/>
          <w:sz w:val="28"/>
          <w:szCs w:val="28"/>
          <w:lang w:eastAsia="ru-RU" w:bidi="bn-IN"/>
        </w:rPr>
        <w:t xml:space="preserve"> </w:t>
      </w:r>
      <w:r w:rsidRPr="00196712">
        <w:rPr>
          <w:rFonts w:ascii="Times New Roman" w:eastAsia="Times New Roman" w:hAnsi="Times New Roman" w:cs="Times New Roman"/>
          <w:color w:val="000000"/>
          <w:position w:val="0"/>
          <w:sz w:val="28"/>
          <w:szCs w:val="28"/>
          <w:lang w:eastAsia="ru-RU" w:bidi="bn-IN"/>
        </w:rPr>
        <w:t xml:space="preserve">A. The human skin microbiome. </w:t>
      </w:r>
      <w:r w:rsidRPr="00F45BD7">
        <w:rPr>
          <w:rFonts w:ascii="Times New Roman" w:eastAsia="Times New Roman" w:hAnsi="Times New Roman" w:cs="Times New Roman"/>
          <w:i/>
          <w:iCs/>
          <w:color w:val="000000"/>
          <w:position w:val="0"/>
          <w:sz w:val="28"/>
          <w:szCs w:val="28"/>
          <w:lang w:eastAsia="ru-RU" w:bidi="bn-IN"/>
        </w:rPr>
        <w:t>Nat. Rev. Microbiol.</w:t>
      </w:r>
      <w:r w:rsidRPr="00196712">
        <w:rPr>
          <w:rFonts w:ascii="Times New Roman" w:eastAsia="Times New Roman" w:hAnsi="Times New Roman" w:cs="Times New Roman"/>
          <w:color w:val="000000"/>
          <w:position w:val="0"/>
          <w:sz w:val="28"/>
          <w:szCs w:val="28"/>
          <w:lang w:eastAsia="ru-RU" w:bidi="bn-IN"/>
        </w:rPr>
        <w:t xml:space="preserve"> 2018. V. 16. P. 143–155. DOI: </w:t>
      </w:r>
      <w:bookmarkStart w:id="5" w:name="_Hlk200816296"/>
      <w:r w:rsidRPr="00196712">
        <w:rPr>
          <w:rFonts w:ascii="Times New Roman" w:eastAsia="Times New Roman" w:hAnsi="Times New Roman" w:cs="Times New Roman"/>
          <w:color w:val="000000"/>
          <w:position w:val="0"/>
          <w:sz w:val="28"/>
          <w:szCs w:val="28"/>
          <w:lang w:eastAsia="ru-RU" w:bidi="bn-IN"/>
        </w:rPr>
        <w:fldChar w:fldCharType="begin"/>
      </w:r>
      <w:r w:rsidRPr="00196712">
        <w:rPr>
          <w:rFonts w:ascii="Times New Roman" w:eastAsia="Times New Roman" w:hAnsi="Times New Roman" w:cs="Times New Roman"/>
          <w:color w:val="000000"/>
          <w:position w:val="0"/>
          <w:sz w:val="28"/>
          <w:szCs w:val="28"/>
          <w:lang w:eastAsia="ru-RU" w:bidi="bn-IN"/>
        </w:rPr>
        <w:instrText>HYPERLINK "https://doi.org/10.1038/nrmicro.2017.157"</w:instrText>
      </w:r>
      <w:r w:rsidRPr="00196712">
        <w:rPr>
          <w:rFonts w:ascii="Times New Roman" w:eastAsia="Times New Roman" w:hAnsi="Times New Roman" w:cs="Times New Roman"/>
          <w:color w:val="000000"/>
          <w:position w:val="0"/>
          <w:sz w:val="28"/>
          <w:szCs w:val="28"/>
          <w:lang w:eastAsia="ru-RU" w:bidi="bn-IN"/>
        </w:rPr>
        <w:fldChar w:fldCharType="separate"/>
      </w:r>
      <w:r w:rsidRPr="00196712">
        <w:rPr>
          <w:rStyle w:val="a3"/>
          <w:rFonts w:ascii="Times New Roman" w:eastAsia="Times New Roman" w:hAnsi="Times New Roman" w:cs="Times New Roman"/>
          <w:position w:val="0"/>
          <w:sz w:val="28"/>
          <w:szCs w:val="28"/>
          <w:lang w:eastAsia="ru-RU" w:bidi="bn-IN"/>
        </w:rPr>
        <w:t>https://doi.org/10.1038/nrmicro.2017.157</w:t>
      </w:r>
      <w:r w:rsidRPr="00196712">
        <w:rPr>
          <w:rFonts w:ascii="Times New Roman" w:eastAsia="Times New Roman" w:hAnsi="Times New Roman" w:cs="Times New Roman"/>
          <w:color w:val="000000"/>
          <w:position w:val="0"/>
          <w:sz w:val="28"/>
          <w:szCs w:val="28"/>
          <w:lang w:eastAsia="ru-RU" w:bidi="bn-IN"/>
        </w:rPr>
        <w:fldChar w:fldCharType="end"/>
      </w:r>
      <w:bookmarkEnd w:id="5"/>
    </w:p>
    <w:p w:rsidR="003871B1" w:rsidRPr="00196712" w:rsidRDefault="003871B1" w:rsidP="003871B1">
      <w:pPr>
        <w:numPr>
          <w:ilvl w:val="0"/>
          <w:numId w:val="1"/>
        </w:numPr>
        <w:spacing w:after="0" w:line="360" w:lineRule="auto"/>
        <w:ind w:leftChars="0" w:left="0" w:firstLineChars="0" w:firstLine="0"/>
        <w:jc w:val="both"/>
        <w:rPr>
          <w:rFonts w:ascii="Times New Roman" w:eastAsia="Times New Roman" w:hAnsi="Times New Roman" w:cs="Times New Roman"/>
          <w:color w:val="000000"/>
          <w:position w:val="0"/>
          <w:sz w:val="28"/>
          <w:szCs w:val="28"/>
          <w:lang w:eastAsia="ru-RU" w:bidi="bn-IN"/>
        </w:rPr>
      </w:pPr>
      <w:r w:rsidRPr="00196712">
        <w:rPr>
          <w:rFonts w:ascii="Times New Roman" w:eastAsia="Times New Roman" w:hAnsi="Times New Roman" w:cs="Times New Roman"/>
          <w:color w:val="000000"/>
          <w:position w:val="0"/>
          <w:sz w:val="28"/>
          <w:szCs w:val="28"/>
          <w:lang w:eastAsia="ru-RU" w:bidi="bn-IN"/>
        </w:rPr>
        <w:t>Blin K., Shaw S., </w:t>
      </w:r>
      <w:r>
        <w:rPr>
          <w:rFonts w:ascii="Times New Roman" w:eastAsia="Times New Roman" w:hAnsi="Times New Roman" w:cs="Times New Roman"/>
          <w:color w:val="000000"/>
          <w:position w:val="0"/>
          <w:sz w:val="28"/>
          <w:szCs w:val="28"/>
          <w:lang w:eastAsia="ru-RU" w:bidi="bn-IN"/>
        </w:rPr>
        <w:t xml:space="preserve"> </w:t>
      </w:r>
      <w:r w:rsidRPr="00196712">
        <w:rPr>
          <w:rFonts w:ascii="Times New Roman" w:eastAsia="Times New Roman" w:hAnsi="Times New Roman" w:cs="Times New Roman"/>
          <w:color w:val="000000"/>
          <w:position w:val="0"/>
          <w:sz w:val="28"/>
          <w:szCs w:val="28"/>
          <w:lang w:eastAsia="ru-RU" w:bidi="bn-IN"/>
        </w:rPr>
        <w:t>Kloosterman A.</w:t>
      </w:r>
      <w:r>
        <w:rPr>
          <w:rFonts w:ascii="Times New Roman" w:eastAsia="Times New Roman" w:hAnsi="Times New Roman" w:cs="Times New Roman"/>
          <w:color w:val="000000"/>
          <w:position w:val="0"/>
          <w:sz w:val="28"/>
          <w:szCs w:val="28"/>
          <w:lang w:eastAsia="ru-RU" w:bidi="bn-IN"/>
        </w:rPr>
        <w:t xml:space="preserve"> </w:t>
      </w:r>
      <w:r w:rsidRPr="00196712">
        <w:rPr>
          <w:rFonts w:ascii="Times New Roman" w:eastAsia="Times New Roman" w:hAnsi="Times New Roman" w:cs="Times New Roman"/>
          <w:color w:val="000000"/>
          <w:position w:val="0"/>
          <w:sz w:val="28"/>
          <w:szCs w:val="28"/>
          <w:lang w:eastAsia="ru-RU" w:bidi="bn-IN"/>
        </w:rPr>
        <w:t>M., Powers Z., van Wezel G.</w:t>
      </w:r>
      <w:r>
        <w:rPr>
          <w:rFonts w:ascii="Times New Roman" w:eastAsia="Times New Roman" w:hAnsi="Times New Roman" w:cs="Times New Roman"/>
          <w:color w:val="000000"/>
          <w:position w:val="0"/>
          <w:sz w:val="28"/>
          <w:szCs w:val="28"/>
          <w:lang w:eastAsia="ru-RU" w:bidi="bn-IN"/>
        </w:rPr>
        <w:t xml:space="preserve"> </w:t>
      </w:r>
      <w:r w:rsidRPr="00196712">
        <w:rPr>
          <w:rFonts w:ascii="Times New Roman" w:eastAsia="Times New Roman" w:hAnsi="Times New Roman" w:cs="Times New Roman"/>
          <w:color w:val="000000"/>
          <w:position w:val="0"/>
          <w:sz w:val="28"/>
          <w:szCs w:val="28"/>
          <w:lang w:eastAsia="ru-RU" w:bidi="bn-IN"/>
        </w:rPr>
        <w:t>P., Medema M.</w:t>
      </w:r>
      <w:r>
        <w:rPr>
          <w:rFonts w:ascii="Times New Roman" w:eastAsia="Times New Roman" w:hAnsi="Times New Roman" w:cs="Times New Roman"/>
          <w:color w:val="000000"/>
          <w:position w:val="0"/>
          <w:sz w:val="28"/>
          <w:szCs w:val="28"/>
          <w:lang w:eastAsia="ru-RU" w:bidi="bn-IN"/>
        </w:rPr>
        <w:t xml:space="preserve"> </w:t>
      </w:r>
      <w:r w:rsidRPr="00196712">
        <w:rPr>
          <w:rFonts w:ascii="Times New Roman" w:eastAsia="Times New Roman" w:hAnsi="Times New Roman" w:cs="Times New Roman"/>
          <w:color w:val="000000"/>
          <w:position w:val="0"/>
          <w:sz w:val="28"/>
          <w:szCs w:val="28"/>
          <w:lang w:eastAsia="ru-RU" w:bidi="bn-IN"/>
        </w:rPr>
        <w:t xml:space="preserve">H., Weber T. antiSMASH 6.0: improving cluster detection and comparison capabilities. </w:t>
      </w:r>
      <w:r w:rsidRPr="00196712">
        <w:rPr>
          <w:rFonts w:ascii="Times New Roman" w:eastAsia="Times New Roman" w:hAnsi="Times New Roman" w:cs="Times New Roman"/>
          <w:i/>
          <w:iCs/>
          <w:color w:val="000000"/>
          <w:position w:val="0"/>
          <w:sz w:val="28"/>
          <w:szCs w:val="28"/>
          <w:lang w:eastAsia="ru-RU" w:bidi="bn-IN"/>
        </w:rPr>
        <w:t>Nucleic Acids Res</w:t>
      </w:r>
      <w:r w:rsidRPr="00196712">
        <w:rPr>
          <w:rFonts w:ascii="Times New Roman" w:eastAsia="Times New Roman" w:hAnsi="Times New Roman" w:cs="Times New Roman"/>
          <w:color w:val="000000"/>
          <w:position w:val="0"/>
          <w:sz w:val="28"/>
          <w:szCs w:val="28"/>
          <w:lang w:eastAsia="ru-RU" w:bidi="bn-IN"/>
        </w:rPr>
        <w:t>. 2021. V. 49 (W1): W29–W35. DOI:</w:t>
      </w:r>
      <w:r w:rsidRPr="00196712">
        <w:rPr>
          <w:rFonts w:ascii="Times New Roman" w:hAnsi="Times New Roman" w:cs="Times New Roman"/>
          <w:sz w:val="28"/>
          <w:szCs w:val="28"/>
        </w:rPr>
        <w:t xml:space="preserve"> </w:t>
      </w:r>
      <w:hyperlink r:id="rId11" w:history="1">
        <w:r w:rsidRPr="00196712">
          <w:rPr>
            <w:rStyle w:val="a3"/>
            <w:rFonts w:ascii="Times New Roman" w:eastAsia="Times New Roman" w:hAnsi="Times New Roman" w:cs="Times New Roman"/>
            <w:position w:val="0"/>
            <w:sz w:val="28"/>
            <w:szCs w:val="28"/>
            <w:lang w:eastAsia="ru-RU" w:bidi="bn-IN"/>
          </w:rPr>
          <w:t>https://doi.org/10.1093/nar/gkab335</w:t>
        </w:r>
      </w:hyperlink>
      <w:r w:rsidRPr="00196712">
        <w:rPr>
          <w:rFonts w:ascii="Times New Roman" w:eastAsia="Times New Roman" w:hAnsi="Times New Roman" w:cs="Times New Roman"/>
          <w:color w:val="000000"/>
          <w:position w:val="0"/>
          <w:sz w:val="28"/>
          <w:szCs w:val="28"/>
          <w:lang w:eastAsia="ru-RU" w:bidi="bn-IN"/>
        </w:rPr>
        <w:t xml:space="preserve"> </w:t>
      </w:r>
    </w:p>
    <w:p w:rsidR="003871B1" w:rsidRPr="00196712" w:rsidRDefault="003871B1" w:rsidP="003871B1">
      <w:pPr>
        <w:numPr>
          <w:ilvl w:val="0"/>
          <w:numId w:val="1"/>
        </w:numPr>
        <w:spacing w:after="0" w:line="360" w:lineRule="auto"/>
        <w:ind w:leftChars="0" w:left="0" w:firstLineChars="0" w:firstLine="0"/>
        <w:jc w:val="both"/>
        <w:rPr>
          <w:rFonts w:ascii="Times New Roman" w:eastAsia="Times New Roman" w:hAnsi="Times New Roman" w:cs="Times New Roman"/>
          <w:color w:val="000000"/>
          <w:position w:val="0"/>
          <w:sz w:val="28"/>
          <w:szCs w:val="28"/>
          <w:lang w:eastAsia="ru-RU" w:bidi="bn-IN"/>
        </w:rPr>
      </w:pPr>
      <w:r w:rsidRPr="00196712">
        <w:rPr>
          <w:rFonts w:ascii="Times New Roman" w:eastAsia="Times New Roman" w:hAnsi="Times New Roman" w:cs="Times New Roman"/>
          <w:color w:val="000000"/>
          <w:sz w:val="28"/>
          <w:szCs w:val="28"/>
        </w:rPr>
        <w:t>Brown M.M., Horswill A.R</w:t>
      </w:r>
      <w:r w:rsidRPr="00196712">
        <w:rPr>
          <w:rFonts w:ascii="Times New Roman" w:eastAsia="Times New Roman" w:hAnsi="Times New Roman" w:cs="Times New Roman"/>
          <w:i/>
          <w:iCs/>
          <w:color w:val="000000"/>
          <w:sz w:val="28"/>
          <w:szCs w:val="28"/>
        </w:rPr>
        <w:t>. Staphylococcus epidermidis</w:t>
      </w:r>
      <w:r w:rsidRPr="00196712">
        <w:rPr>
          <w:rFonts w:ascii="Times New Roman" w:eastAsia="Times New Roman" w:hAnsi="Times New Roman" w:cs="Times New Roman"/>
          <w:color w:val="000000"/>
          <w:sz w:val="28"/>
          <w:szCs w:val="28"/>
        </w:rPr>
        <w:t>—Skin friend or foe</w:t>
      </w:r>
      <w:r>
        <w:rPr>
          <w:rFonts w:ascii="Times New Roman" w:eastAsia="Times New Roman" w:hAnsi="Times New Roman" w:cs="Times New Roman"/>
          <w:color w:val="000000"/>
          <w:sz w:val="28"/>
          <w:szCs w:val="28"/>
        </w:rPr>
        <w:t>.</w:t>
      </w:r>
      <w:r w:rsidRPr="00196712">
        <w:rPr>
          <w:rFonts w:ascii="Times New Roman" w:eastAsia="Times New Roman" w:hAnsi="Times New Roman" w:cs="Times New Roman"/>
          <w:color w:val="000000"/>
          <w:sz w:val="28"/>
          <w:szCs w:val="28"/>
        </w:rPr>
        <w:t xml:space="preserve"> </w:t>
      </w:r>
      <w:r w:rsidRPr="00B15612">
        <w:rPr>
          <w:rFonts w:ascii="Times New Roman" w:eastAsia="Times New Roman" w:hAnsi="Times New Roman" w:cs="Times New Roman"/>
          <w:i/>
          <w:iCs/>
          <w:color w:val="000000"/>
          <w:sz w:val="28"/>
          <w:szCs w:val="28"/>
        </w:rPr>
        <w:t>PLoS Pathog</w:t>
      </w:r>
      <w:r w:rsidRPr="00196712">
        <w:rPr>
          <w:rFonts w:ascii="Times New Roman" w:eastAsia="Times New Roman" w:hAnsi="Times New Roman" w:cs="Times New Roman"/>
          <w:color w:val="000000"/>
          <w:sz w:val="28"/>
          <w:szCs w:val="28"/>
        </w:rPr>
        <w:t xml:space="preserve">. 2020. V. 16. P. 1009026. DOI: </w:t>
      </w:r>
      <w:hyperlink r:id="rId12" w:history="1">
        <w:r w:rsidRPr="00196712">
          <w:rPr>
            <w:rStyle w:val="a3"/>
            <w:rFonts w:ascii="Times New Roman" w:eastAsia="Times New Roman" w:hAnsi="Times New Roman" w:cs="Times New Roman"/>
            <w:position w:val="0"/>
            <w:sz w:val="28"/>
            <w:szCs w:val="28"/>
          </w:rPr>
          <w:t>https://doi.org/10.1371/journal.ppat.1009026</w:t>
        </w:r>
      </w:hyperlink>
    </w:p>
    <w:p w:rsidR="003871B1" w:rsidRPr="00196712" w:rsidRDefault="003871B1" w:rsidP="003871B1">
      <w:pPr>
        <w:numPr>
          <w:ilvl w:val="0"/>
          <w:numId w:val="1"/>
        </w:numPr>
        <w:spacing w:after="0" w:line="360" w:lineRule="auto"/>
        <w:ind w:leftChars="0" w:left="0" w:firstLineChars="0" w:firstLine="0"/>
        <w:jc w:val="both"/>
        <w:rPr>
          <w:rFonts w:ascii="Times New Roman" w:eastAsia="Times New Roman" w:hAnsi="Times New Roman" w:cs="Times New Roman"/>
          <w:color w:val="000000"/>
          <w:position w:val="0"/>
          <w:sz w:val="28"/>
          <w:szCs w:val="28"/>
          <w:lang w:eastAsia="ru-RU" w:bidi="bn-IN"/>
        </w:rPr>
      </w:pPr>
      <w:bookmarkStart w:id="6" w:name="_Hlk199423938"/>
      <w:r w:rsidRPr="00196712">
        <w:rPr>
          <w:rFonts w:ascii="Times New Roman" w:eastAsia="Times New Roman" w:hAnsi="Times New Roman" w:cs="Times New Roman"/>
          <w:color w:val="000000"/>
          <w:sz w:val="28"/>
          <w:szCs w:val="28"/>
        </w:rPr>
        <w:t>Pat. WO 2006/000992 A1, IPC A61K 8/97, A61Q 19/00. Method and compositions useful for preventing and/or treating sensitive and/or dry skin / Breton L., Jourdain R., Gueniche A., Bureau-Franz I., Blum-Sperisen S. – Pet Care Trust, Seattle. – Effective from 05.01.2006, published 05.01.2006. – 22 p.</w:t>
      </w:r>
    </w:p>
    <w:p w:rsidR="003871B1" w:rsidRPr="00196712" w:rsidRDefault="003871B1" w:rsidP="003871B1">
      <w:pPr>
        <w:numPr>
          <w:ilvl w:val="0"/>
          <w:numId w:val="1"/>
        </w:numPr>
        <w:spacing w:after="0" w:line="360" w:lineRule="auto"/>
        <w:ind w:leftChars="0" w:left="0" w:firstLineChars="0" w:firstLine="0"/>
        <w:jc w:val="both"/>
        <w:rPr>
          <w:rFonts w:ascii="Times New Roman" w:eastAsia="Times New Roman" w:hAnsi="Times New Roman" w:cs="Times New Roman"/>
          <w:color w:val="000000"/>
          <w:position w:val="0"/>
          <w:sz w:val="28"/>
          <w:szCs w:val="28"/>
          <w:lang w:eastAsia="ru-RU" w:bidi="bn-IN"/>
        </w:rPr>
      </w:pPr>
      <w:r w:rsidRPr="00196712">
        <w:rPr>
          <w:rFonts w:ascii="Times New Roman" w:eastAsia="Times New Roman" w:hAnsi="Times New Roman" w:cs="Times New Roman"/>
          <w:color w:val="000000"/>
          <w:position w:val="0"/>
          <w:sz w:val="28"/>
          <w:szCs w:val="28"/>
          <w:lang w:eastAsia="ru-RU" w:bidi="bn-IN"/>
        </w:rPr>
        <w:t xml:space="preserve">Capurso L. Thirty years of </w:t>
      </w:r>
      <w:r w:rsidRPr="00196712">
        <w:rPr>
          <w:rFonts w:ascii="Times New Roman" w:eastAsia="Times New Roman" w:hAnsi="Times New Roman" w:cs="Times New Roman"/>
          <w:i/>
          <w:iCs/>
          <w:color w:val="000000"/>
          <w:position w:val="0"/>
          <w:sz w:val="28"/>
          <w:szCs w:val="28"/>
          <w:lang w:eastAsia="ru-RU" w:bidi="bn-IN"/>
        </w:rPr>
        <w:t>Lactobacillus</w:t>
      </w:r>
      <w:r w:rsidRPr="00196712">
        <w:rPr>
          <w:rFonts w:ascii="Times New Roman" w:eastAsia="Times New Roman" w:hAnsi="Times New Roman" w:cs="Times New Roman"/>
          <w:color w:val="000000"/>
          <w:position w:val="0"/>
          <w:sz w:val="28"/>
          <w:szCs w:val="28"/>
          <w:lang w:eastAsia="ru-RU" w:bidi="bn-IN"/>
        </w:rPr>
        <w:t xml:space="preserve"> GG: A review. Dig. Liver Dis. 2019. V. 51. P. 30–39. DOI: </w:t>
      </w:r>
      <w:hyperlink r:id="rId13" w:history="1">
        <w:r w:rsidRPr="00196712">
          <w:rPr>
            <w:rStyle w:val="a3"/>
            <w:rFonts w:ascii="Times New Roman" w:eastAsia="Times New Roman" w:hAnsi="Times New Roman" w:cs="Times New Roman"/>
            <w:position w:val="0"/>
            <w:sz w:val="28"/>
            <w:szCs w:val="28"/>
            <w:lang w:eastAsia="ru-RU" w:bidi="bn-IN"/>
          </w:rPr>
          <w:t xml:space="preserve">https://doi.org/10.1097/MCG.0000000000001170 </w:t>
        </w:r>
      </w:hyperlink>
      <w:r w:rsidRPr="00196712">
        <w:rPr>
          <w:rFonts w:ascii="Times New Roman" w:eastAsia="Times New Roman" w:hAnsi="Times New Roman" w:cs="Times New Roman"/>
          <w:color w:val="000000"/>
          <w:position w:val="0"/>
          <w:sz w:val="28"/>
          <w:szCs w:val="28"/>
          <w:lang w:eastAsia="ru-RU" w:bidi="bn-IN"/>
        </w:rPr>
        <w:t xml:space="preserve"> </w:t>
      </w:r>
      <w:bookmarkEnd w:id="6"/>
    </w:p>
    <w:p w:rsidR="003871B1" w:rsidRDefault="003871B1" w:rsidP="003871B1">
      <w:pPr>
        <w:numPr>
          <w:ilvl w:val="0"/>
          <w:numId w:val="1"/>
        </w:numPr>
        <w:spacing w:after="0" w:line="360" w:lineRule="auto"/>
        <w:ind w:leftChars="0" w:left="0" w:firstLineChars="0" w:firstLine="0"/>
        <w:jc w:val="both"/>
        <w:rPr>
          <w:rFonts w:ascii="Times New Roman" w:eastAsia="Times New Roman" w:hAnsi="Times New Roman" w:cs="Times New Roman"/>
          <w:color w:val="000000"/>
          <w:position w:val="0"/>
          <w:sz w:val="28"/>
          <w:szCs w:val="28"/>
          <w:lang w:eastAsia="ru-RU" w:bidi="bn-IN"/>
        </w:rPr>
      </w:pPr>
      <w:r w:rsidRPr="00196712">
        <w:rPr>
          <w:rFonts w:ascii="Times New Roman" w:hAnsi="Times New Roman" w:cs="Times New Roman"/>
          <w:sz w:val="28"/>
          <w:szCs w:val="28"/>
        </w:rPr>
        <w:t>Pat. US2009/0022700 A1, IPC A61K 8/02, A61Q 19/00. Cosmetic water-soluble film / Cassin G., Jean-Thierry S. – USA. – Effective from 22.01.2009, published 22.01.2009. – 12 p.</w:t>
      </w:r>
    </w:p>
    <w:p w:rsidR="003871B1" w:rsidRPr="00196712" w:rsidRDefault="003871B1" w:rsidP="003871B1">
      <w:pPr>
        <w:numPr>
          <w:ilvl w:val="0"/>
          <w:numId w:val="1"/>
        </w:numPr>
        <w:spacing w:after="0" w:line="360" w:lineRule="auto"/>
        <w:ind w:leftChars="0" w:left="0" w:firstLineChars="0" w:firstLine="0"/>
        <w:jc w:val="both"/>
        <w:rPr>
          <w:rStyle w:val="a3"/>
          <w:rFonts w:ascii="Times New Roman" w:eastAsia="Times New Roman" w:hAnsi="Times New Roman" w:cs="Times New Roman"/>
          <w:color w:val="000000"/>
          <w:position w:val="0"/>
          <w:sz w:val="28"/>
          <w:szCs w:val="28"/>
          <w:lang w:eastAsia="ru-RU" w:bidi="bn-IN"/>
        </w:rPr>
      </w:pPr>
      <w:r w:rsidRPr="00196712">
        <w:rPr>
          <w:rFonts w:ascii="Times New Roman" w:hAnsi="Times New Roman" w:cs="Times New Roman"/>
          <w:sz w:val="28"/>
          <w:szCs w:val="28"/>
        </w:rPr>
        <w:t xml:space="preserve">Castelino M., et al. Optimisation of methods for bacterial skin microbiome investigation: primer selection and comparison of the 454 versus MiSeq platform. </w:t>
      </w:r>
      <w:r w:rsidRPr="00B15612">
        <w:rPr>
          <w:rFonts w:ascii="Times New Roman" w:hAnsi="Times New Roman" w:cs="Times New Roman"/>
          <w:i/>
          <w:iCs/>
          <w:sz w:val="28"/>
          <w:szCs w:val="28"/>
        </w:rPr>
        <w:t>BMC Microbiol</w:t>
      </w:r>
      <w:r w:rsidRPr="00196712">
        <w:rPr>
          <w:rFonts w:ascii="Times New Roman" w:hAnsi="Times New Roman" w:cs="Times New Roman"/>
          <w:sz w:val="28"/>
          <w:szCs w:val="28"/>
        </w:rPr>
        <w:t>. 2017. V. 17. P. 23. DOI:</w:t>
      </w:r>
      <w:r w:rsidRPr="00196712">
        <w:t xml:space="preserve"> </w:t>
      </w:r>
      <w:r w:rsidRPr="00196712">
        <w:rPr>
          <w:rStyle w:val="a3"/>
          <w:rFonts w:ascii="Times New Roman" w:hAnsi="Times New Roman" w:cs="Times New Roman"/>
          <w:sz w:val="28"/>
          <w:szCs w:val="28"/>
          <w:lang w:val="ru-RU"/>
        </w:rPr>
        <w:t>https://doi.org/ 10.1186/s12866-017-0927-4</w:t>
      </w:r>
      <w:r w:rsidRPr="00196712">
        <w:rPr>
          <w:rStyle w:val="a3"/>
          <w:rFonts w:ascii="Times New Roman" w:hAnsi="Times New Roman" w:cs="Times New Roman"/>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position w:val="-1"/>
          <w:sz w:val="28"/>
          <w:szCs w:val="28"/>
          <w:lang w:eastAsia="en-US" w:bidi="ar-SA"/>
        </w:rPr>
        <w:t xml:space="preserve">Pat. EP 2149368 A1, IPC A61K 35/74, A61Q 5/00. Cosmetic and dermatological use of probiotic </w:t>
      </w:r>
      <w:r w:rsidRPr="00B15612">
        <w:rPr>
          <w:rFonts w:ascii="Times New Roman" w:eastAsia="Times New Roman" w:hAnsi="Times New Roman" w:cs="Times New Roman"/>
          <w:i/>
          <w:iCs/>
          <w:color w:val="000000"/>
          <w:position w:val="-1"/>
          <w:sz w:val="28"/>
          <w:szCs w:val="28"/>
          <w:lang w:eastAsia="en-US" w:bidi="ar-SA"/>
        </w:rPr>
        <w:t>Lactobacillus paracasei</w:t>
      </w:r>
      <w:r w:rsidRPr="00196712">
        <w:rPr>
          <w:rFonts w:ascii="Times New Roman" w:eastAsia="Times New Roman" w:hAnsi="Times New Roman" w:cs="Times New Roman"/>
          <w:color w:val="000000"/>
          <w:position w:val="-1"/>
          <w:sz w:val="28"/>
          <w:szCs w:val="28"/>
          <w:lang w:eastAsia="en-US" w:bidi="ar-SA"/>
        </w:rPr>
        <w:t xml:space="preserve"> microorganisms for the treatment of greasy scalp disorders / Castiel I., Gueniche A. – Europe. – Effective from 03.02.2010, published 03.02.2010. – 16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lastRenderedPageBreak/>
        <w:t xml:space="preserve">Cui Z., Qu Y. Genome mining reveals the biosynthetic potential of a marine </w:t>
      </w:r>
      <w:r w:rsidRPr="00196712">
        <w:rPr>
          <w:rFonts w:ascii="Times New Roman" w:eastAsia="Times New Roman" w:hAnsi="Times New Roman" w:cs="Times New Roman"/>
          <w:i/>
          <w:iCs/>
          <w:color w:val="000000"/>
          <w:sz w:val="28"/>
          <w:szCs w:val="28"/>
        </w:rPr>
        <w:t>Streptomyces</w:t>
      </w:r>
      <w:r w:rsidRPr="00196712">
        <w:rPr>
          <w:rFonts w:ascii="Times New Roman" w:eastAsia="Times New Roman" w:hAnsi="Times New Roman" w:cs="Times New Roman"/>
          <w:color w:val="000000"/>
          <w:sz w:val="28"/>
          <w:szCs w:val="28"/>
        </w:rPr>
        <w:t xml:space="preserve"> sp. </w:t>
      </w:r>
      <w:r w:rsidRPr="00B15612">
        <w:rPr>
          <w:rFonts w:ascii="Times New Roman" w:eastAsia="Times New Roman" w:hAnsi="Times New Roman" w:cs="Times New Roman"/>
          <w:i/>
          <w:iCs/>
          <w:color w:val="000000"/>
          <w:sz w:val="28"/>
          <w:szCs w:val="28"/>
        </w:rPr>
        <w:t>J. Ind. Microbiol. Biotechnol</w:t>
      </w:r>
      <w:r w:rsidRPr="00196712">
        <w:rPr>
          <w:rFonts w:ascii="Times New Roman" w:eastAsia="Times New Roman" w:hAnsi="Times New Roman" w:cs="Times New Roman"/>
          <w:color w:val="000000"/>
          <w:sz w:val="28"/>
          <w:szCs w:val="28"/>
        </w:rPr>
        <w:t xml:space="preserve">. 2011. V. 38. P. 873–881. DOI: </w:t>
      </w:r>
      <w:hyperlink r:id="rId14" w:history="1">
        <w:r w:rsidRPr="00196712">
          <w:rPr>
            <w:rStyle w:val="a3"/>
            <w:rFonts w:ascii="Times New Roman" w:eastAsia="Times New Roman" w:hAnsi="Times New Roman" w:cs="Times New Roman"/>
            <w:sz w:val="28"/>
            <w:szCs w:val="28"/>
          </w:rPr>
          <w:t>https://doi.org/</w:t>
        </w:r>
        <w:r w:rsidRPr="00196712">
          <w:rPr>
            <w:rFonts w:ascii="Times New Roman" w:hAnsi="Times New Roman" w:cs="Times New Roman"/>
            <w:sz w:val="28"/>
            <w:szCs w:val="28"/>
          </w:rPr>
          <w:t xml:space="preserve"> </w:t>
        </w:r>
        <w:r w:rsidRPr="00196712">
          <w:rPr>
            <w:rStyle w:val="a3"/>
            <w:rFonts w:ascii="Times New Roman" w:eastAsia="Times New Roman" w:hAnsi="Times New Roman" w:cs="Times New Roman"/>
            <w:sz w:val="28"/>
            <w:szCs w:val="28"/>
          </w:rPr>
          <w:t>10.1016/j.synbio.2016.02.005</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Pat. WO 2012/022773 A1, IPC A61K 35/74, A61P 1/02. Probiotic composition for oral health / Cune C.J. – Pet Care Trust, Seattle. – Effective from 23.02.2012, published 23.02.2012. – 15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Connon S.A., Giovannoni S.J. High-throughput methods for culturing microorganisms in very-low-nutrient media yield diverse new marine isolates. </w:t>
      </w:r>
      <w:r w:rsidRPr="00B15612">
        <w:rPr>
          <w:rFonts w:ascii="Times New Roman" w:eastAsia="Times New Roman" w:hAnsi="Times New Roman" w:cs="Times New Roman"/>
          <w:i/>
          <w:iCs/>
          <w:color w:val="000000"/>
          <w:sz w:val="28"/>
          <w:szCs w:val="28"/>
        </w:rPr>
        <w:t>Appl. Environ. Microbiol</w:t>
      </w:r>
      <w:r w:rsidRPr="00196712">
        <w:rPr>
          <w:rFonts w:ascii="Times New Roman" w:eastAsia="Times New Roman" w:hAnsi="Times New Roman" w:cs="Times New Roman"/>
          <w:color w:val="000000"/>
          <w:sz w:val="28"/>
          <w:szCs w:val="28"/>
        </w:rPr>
        <w:t xml:space="preserve">. 2002. V. 68. P. 387–385. DOI: </w:t>
      </w:r>
      <w:hyperlink r:id="rId15" w:history="1">
        <w:r w:rsidRPr="00196712">
          <w:rPr>
            <w:rStyle w:val="a3"/>
            <w:rFonts w:ascii="Times New Roman" w:eastAsia="Times New Roman" w:hAnsi="Times New Roman" w:cs="Times New Roman"/>
            <w:sz w:val="28"/>
            <w:szCs w:val="28"/>
          </w:rPr>
          <w:t>https://doi.org/10.1128/AEM.68.8.3878-3885.2002</w:t>
        </w:r>
      </w:hyperlink>
    </w:p>
    <w:p w:rsidR="003871B1" w:rsidRPr="00196712" w:rsidRDefault="003871B1" w:rsidP="003871B1">
      <w:pPr>
        <w:numPr>
          <w:ilvl w:val="0"/>
          <w:numId w:val="1"/>
        </w:numPr>
        <w:spacing w:after="0" w:line="360" w:lineRule="auto"/>
        <w:ind w:leftChars="0" w:left="0" w:firstLineChars="0" w:firstLine="0"/>
        <w:jc w:val="both"/>
        <w:rPr>
          <w:rFonts w:ascii="Times New Roman" w:eastAsia="Times New Roman" w:hAnsi="Times New Roman" w:cs="Times New Roman"/>
          <w:color w:val="000000"/>
          <w:position w:val="0"/>
          <w:sz w:val="28"/>
          <w:szCs w:val="28"/>
          <w:lang w:eastAsia="ru-RU" w:bidi="bn-IN"/>
        </w:rPr>
      </w:pPr>
      <w:r w:rsidRPr="00196712">
        <w:rPr>
          <w:rFonts w:ascii="Times New Roman" w:eastAsia="Times New Roman" w:hAnsi="Times New Roman" w:cs="Times New Roman"/>
          <w:color w:val="000000"/>
          <w:position w:val="0"/>
          <w:sz w:val="28"/>
          <w:szCs w:val="28"/>
          <w:lang w:eastAsia="ru-RU" w:bidi="bn-IN"/>
        </w:rPr>
        <w:t xml:space="preserve">Chaudhary D.K., Khulan A., Kim J. Development of a novel cultivation technique for uncultured soil bacteria. </w:t>
      </w:r>
      <w:r w:rsidRPr="00B15612">
        <w:rPr>
          <w:rFonts w:ascii="Times New Roman" w:eastAsia="Times New Roman" w:hAnsi="Times New Roman" w:cs="Times New Roman"/>
          <w:i/>
          <w:iCs/>
          <w:color w:val="000000"/>
          <w:position w:val="0"/>
          <w:sz w:val="28"/>
          <w:szCs w:val="28"/>
          <w:lang w:eastAsia="ru-RU" w:bidi="bn-IN"/>
        </w:rPr>
        <w:t>Sci. Rep.</w:t>
      </w:r>
      <w:r w:rsidRPr="00196712">
        <w:rPr>
          <w:rFonts w:ascii="Times New Roman" w:eastAsia="Times New Roman" w:hAnsi="Times New Roman" w:cs="Times New Roman"/>
          <w:color w:val="000000"/>
          <w:position w:val="0"/>
          <w:sz w:val="28"/>
          <w:szCs w:val="28"/>
          <w:lang w:eastAsia="ru-RU" w:bidi="bn-IN"/>
        </w:rPr>
        <w:t xml:space="preserve"> 2019. V. 9. P. 66. DOI: </w:t>
      </w:r>
      <w:hyperlink r:id="rId16" w:history="1">
        <w:r w:rsidRPr="00196712">
          <w:rPr>
            <w:rStyle w:val="a3"/>
            <w:rFonts w:ascii="Times New Roman" w:eastAsia="Times New Roman" w:hAnsi="Times New Roman" w:cs="Times New Roman"/>
            <w:position w:val="0"/>
            <w:sz w:val="28"/>
            <w:szCs w:val="28"/>
            <w:lang w:eastAsia="ru-RU" w:bidi="bn-IN"/>
          </w:rPr>
          <w:t xml:space="preserve">https://doi.org/10.1038/s41598-019-43182-x </w:t>
        </w:r>
      </w:hyperlink>
    </w:p>
    <w:p w:rsidR="003871B1" w:rsidRPr="00196712" w:rsidRDefault="003871B1" w:rsidP="003871B1">
      <w:pPr>
        <w:numPr>
          <w:ilvl w:val="0"/>
          <w:numId w:val="1"/>
        </w:numPr>
        <w:spacing w:after="0" w:line="360" w:lineRule="auto"/>
        <w:ind w:leftChars="0" w:left="0" w:firstLineChars="0" w:firstLine="0"/>
        <w:jc w:val="both"/>
        <w:rPr>
          <w:rFonts w:ascii="Times New Roman" w:eastAsia="Times New Roman" w:hAnsi="Times New Roman" w:cs="Times New Roman"/>
          <w:color w:val="000000"/>
          <w:position w:val="0"/>
          <w:sz w:val="28"/>
          <w:szCs w:val="28"/>
          <w:lang w:eastAsia="ru-RU" w:bidi="bn-IN"/>
        </w:rPr>
      </w:pPr>
      <w:r w:rsidRPr="00196712">
        <w:rPr>
          <w:rFonts w:ascii="Times New Roman" w:eastAsia="Times New Roman" w:hAnsi="Times New Roman" w:cs="Times New Roman"/>
          <w:color w:val="000000"/>
          <w:sz w:val="28"/>
          <w:szCs w:val="28"/>
        </w:rPr>
        <w:t xml:space="preserve">Cheng J., Hata T. Dysbiosis of the Skin Microbiome in Atopic Dermatitis. In: Dayan N., ed. </w:t>
      </w:r>
      <w:r w:rsidRPr="00196712">
        <w:rPr>
          <w:rFonts w:ascii="Times New Roman" w:eastAsia="Times New Roman" w:hAnsi="Times New Roman" w:cs="Times New Roman"/>
          <w:i/>
          <w:iCs/>
          <w:color w:val="000000"/>
          <w:sz w:val="28"/>
          <w:szCs w:val="28"/>
        </w:rPr>
        <w:t>Skin Microbiome Handbook: From Basic Research to Product Development</w:t>
      </w:r>
      <w:r w:rsidRPr="00196712">
        <w:rPr>
          <w:rFonts w:ascii="Times New Roman" w:eastAsia="Times New Roman" w:hAnsi="Times New Roman" w:cs="Times New Roman"/>
          <w:color w:val="000000"/>
          <w:sz w:val="28"/>
          <w:szCs w:val="28"/>
        </w:rPr>
        <w:t>. 1st ed. Beverly, MA: Scrivener Publishing LLC; 2020. V. 28. P. 130–139.</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Christensen G.J., et al. Antagonism between </w:t>
      </w:r>
      <w:r w:rsidRPr="00196712">
        <w:rPr>
          <w:rFonts w:ascii="Times New Roman" w:eastAsia="Times New Roman" w:hAnsi="Times New Roman" w:cs="Times New Roman"/>
          <w:i/>
          <w:iCs/>
          <w:color w:val="000000"/>
          <w:sz w:val="28"/>
          <w:szCs w:val="28"/>
        </w:rPr>
        <w:t>Staphylococcus epidermidis</w:t>
      </w:r>
      <w:r w:rsidRPr="00196712">
        <w:rPr>
          <w:rFonts w:ascii="Times New Roman" w:eastAsia="Times New Roman" w:hAnsi="Times New Roman" w:cs="Times New Roman"/>
          <w:color w:val="000000"/>
          <w:sz w:val="28"/>
          <w:szCs w:val="28"/>
        </w:rPr>
        <w:t xml:space="preserve"> and </w:t>
      </w:r>
      <w:r w:rsidRPr="00196712">
        <w:rPr>
          <w:rFonts w:ascii="Times New Roman" w:eastAsia="Times New Roman" w:hAnsi="Times New Roman" w:cs="Times New Roman"/>
          <w:i/>
          <w:iCs/>
          <w:color w:val="000000"/>
          <w:sz w:val="28"/>
          <w:szCs w:val="28"/>
        </w:rPr>
        <w:t>Propionibacterium acnes</w:t>
      </w:r>
      <w:r w:rsidRPr="00196712">
        <w:rPr>
          <w:rFonts w:ascii="Times New Roman" w:eastAsia="Times New Roman" w:hAnsi="Times New Roman" w:cs="Times New Roman"/>
          <w:color w:val="000000"/>
          <w:sz w:val="28"/>
          <w:szCs w:val="28"/>
        </w:rPr>
        <w:t xml:space="preserve"> and its genomic basis. </w:t>
      </w:r>
      <w:r w:rsidRPr="00B15612">
        <w:rPr>
          <w:rFonts w:ascii="Times New Roman" w:eastAsia="Times New Roman" w:hAnsi="Times New Roman" w:cs="Times New Roman"/>
          <w:i/>
          <w:iCs/>
          <w:color w:val="000000"/>
          <w:sz w:val="28"/>
          <w:szCs w:val="28"/>
        </w:rPr>
        <w:t>BMC Genom</w:t>
      </w:r>
      <w:r w:rsidRPr="00196712">
        <w:rPr>
          <w:rFonts w:ascii="Times New Roman" w:eastAsia="Times New Roman" w:hAnsi="Times New Roman" w:cs="Times New Roman"/>
          <w:color w:val="000000"/>
          <w:sz w:val="28"/>
          <w:szCs w:val="28"/>
        </w:rPr>
        <w:t xml:space="preserve">. 2016. V. 17. P. 152. DOI: </w:t>
      </w:r>
      <w:hyperlink r:id="rId17" w:history="1">
        <w:r w:rsidRPr="00196712">
          <w:rPr>
            <w:rStyle w:val="a3"/>
            <w:rFonts w:ascii="Times New Roman" w:eastAsia="Times New Roman" w:hAnsi="Times New Roman" w:cs="Times New Roman"/>
            <w:sz w:val="28"/>
            <w:szCs w:val="28"/>
          </w:rPr>
          <w:t>https://doi.org/10.1186/s12864-016-2489-5</w:t>
        </w:r>
      </w:hyperlink>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Pat. US8465731 B2, IPC A61K 8/00, A61Q 1/00. Probiotic color cosmetic compositions and methods / Dao K.N., Mercado C.G., Logalbo J.F. – USA. – Effective from 18.06.2013, published 18.06.2013. – 17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David L.A., Maurice C.F., Carmody R.N., et al. Diet rapidly and reproducibly alters the human gut microbiome. </w:t>
      </w:r>
      <w:r w:rsidRPr="00B15612">
        <w:rPr>
          <w:rFonts w:ascii="Times New Roman" w:eastAsia="Times New Roman" w:hAnsi="Times New Roman" w:cs="Times New Roman"/>
          <w:i/>
          <w:iCs/>
          <w:color w:val="000000"/>
          <w:sz w:val="28"/>
          <w:szCs w:val="28"/>
        </w:rPr>
        <w:t>Nature</w:t>
      </w:r>
      <w:r w:rsidRPr="00196712">
        <w:rPr>
          <w:rFonts w:ascii="Times New Roman" w:eastAsia="Times New Roman" w:hAnsi="Times New Roman" w:cs="Times New Roman"/>
          <w:color w:val="000000"/>
          <w:sz w:val="28"/>
          <w:szCs w:val="28"/>
        </w:rPr>
        <w:t xml:space="preserve">. 2012. V. 489. P. 220–224. DOI: </w:t>
      </w:r>
      <w:hyperlink r:id="rId18" w:history="1">
        <w:r w:rsidRPr="00196712">
          <w:rPr>
            <w:rStyle w:val="a3"/>
            <w:rFonts w:ascii="Times New Roman" w:eastAsia="Times New Roman" w:hAnsi="Times New Roman" w:cs="Times New Roman"/>
            <w:sz w:val="28"/>
            <w:szCs w:val="28"/>
          </w:rPr>
          <w:t>https://doi.org/10.1038/nature11552</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Pat. WO 2012/082065 A1, IPC A61K 9/107, A61K 8/06, A61Q 19/00. New particle stabilized emulsions and foams / Dejmek P., Timgren A., Sjoeoe M., Rayner M. – Pet Care Trust, Seattle. – Effective from 21.06.2012, published 21.06.2012. – 20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lastRenderedPageBreak/>
        <w:t xml:space="preserve">Dominique G., Daniel J., Monique H., et al. Influence of probiotics on gut microbiota and intestinal health. </w:t>
      </w:r>
      <w:r w:rsidRPr="00B15612">
        <w:rPr>
          <w:rFonts w:ascii="Times New Roman" w:eastAsia="Times New Roman" w:hAnsi="Times New Roman" w:cs="Times New Roman"/>
          <w:i/>
          <w:iCs/>
          <w:color w:val="000000"/>
          <w:sz w:val="28"/>
          <w:szCs w:val="28"/>
        </w:rPr>
        <w:t>Clin. Infect. Dis.</w:t>
      </w:r>
      <w:r w:rsidRPr="00196712">
        <w:rPr>
          <w:rFonts w:ascii="Times New Roman" w:eastAsia="Times New Roman" w:hAnsi="Times New Roman" w:cs="Times New Roman"/>
          <w:color w:val="000000"/>
          <w:sz w:val="28"/>
          <w:szCs w:val="28"/>
        </w:rPr>
        <w:t xml:space="preserve"> 1995. V. 20. P. S149–S153. DOI: </w:t>
      </w:r>
      <w:hyperlink r:id="rId19" w:history="1">
        <w:r w:rsidRPr="00196712">
          <w:rPr>
            <w:rStyle w:val="a3"/>
            <w:rFonts w:ascii="Times New Roman" w:eastAsia="Times New Roman" w:hAnsi="Times New Roman" w:cs="Times New Roman"/>
            <w:sz w:val="28"/>
            <w:szCs w:val="28"/>
          </w:rPr>
          <w:t>https://doi.org/10.1093/clinids/20.Supplement_2.S149</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Pat. WO 2006/013441 A2, IPC A61K 35/74, A61Q 19/00. Use of probiotic bacteria for the preparation of topical compositions for skin protection / Dondi G., Malfa P. – Pet Care Trust, Seattle. – Effective from 09.02.2006, published 09.02.2006. – 18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Dubost N.J., Beelman R.B., Royse D.J. Mushrooms. </w:t>
      </w:r>
      <w:r w:rsidRPr="00B15612">
        <w:rPr>
          <w:rFonts w:ascii="Times New Roman" w:eastAsia="Times New Roman" w:hAnsi="Times New Roman" w:cs="Times New Roman"/>
          <w:i/>
          <w:iCs/>
          <w:color w:val="000000"/>
          <w:sz w:val="28"/>
          <w:szCs w:val="28"/>
        </w:rPr>
        <w:t>J. Med.</w:t>
      </w:r>
      <w:r w:rsidRPr="00196712">
        <w:rPr>
          <w:rFonts w:ascii="Times New Roman" w:eastAsia="Times New Roman" w:hAnsi="Times New Roman" w:cs="Times New Roman"/>
          <w:color w:val="000000"/>
          <w:sz w:val="28"/>
          <w:szCs w:val="28"/>
        </w:rPr>
        <w:t xml:space="preserve"> 2007. V. 9. P. 163–176.</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Dror B., Jurkevitch E., Cytryn E. State-of-the-art methodologies to identify antimicrobial secondary metabolites in soil bacterial communities – A review. </w:t>
      </w:r>
      <w:r w:rsidRPr="00B15612">
        <w:rPr>
          <w:rFonts w:ascii="Times New Roman" w:eastAsia="Times New Roman" w:hAnsi="Times New Roman" w:cs="Times New Roman"/>
          <w:i/>
          <w:iCs/>
          <w:color w:val="000000"/>
          <w:sz w:val="28"/>
          <w:szCs w:val="28"/>
        </w:rPr>
        <w:t>Soil Biol. Biochem.</w:t>
      </w:r>
      <w:r w:rsidRPr="00196712">
        <w:rPr>
          <w:rFonts w:ascii="Times New Roman" w:eastAsia="Times New Roman" w:hAnsi="Times New Roman" w:cs="Times New Roman"/>
          <w:color w:val="000000"/>
          <w:sz w:val="28"/>
          <w:szCs w:val="28"/>
        </w:rPr>
        <w:t xml:space="preserve"> 2020. V. 147. P. 107838. DOI: </w:t>
      </w:r>
      <w:hyperlink r:id="rId20" w:history="1">
        <w:r w:rsidRPr="00196712">
          <w:rPr>
            <w:rStyle w:val="a3"/>
            <w:rFonts w:ascii="Times New Roman" w:eastAsia="Times New Roman" w:hAnsi="Times New Roman" w:cs="Times New Roman"/>
            <w:sz w:val="28"/>
            <w:szCs w:val="28"/>
          </w:rPr>
          <w:t>https://doi.org/10.1016/j.soilbio.2020.107838</w:t>
        </w:r>
      </w:hyperlink>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Fallico R., Pignata C., Visca P., et al. Diversity of secondary metabolites in soil-dwelling bacteria: A resource for novel antibiotics. </w:t>
      </w:r>
      <w:r w:rsidRPr="00B15612">
        <w:rPr>
          <w:rFonts w:ascii="Times New Roman" w:eastAsia="Times New Roman" w:hAnsi="Times New Roman" w:cs="Times New Roman"/>
          <w:i/>
          <w:iCs/>
          <w:color w:val="000000"/>
          <w:sz w:val="28"/>
          <w:szCs w:val="28"/>
        </w:rPr>
        <w:t>Environ. Microbiol</w:t>
      </w:r>
      <w:r w:rsidRPr="00196712">
        <w:rPr>
          <w:rFonts w:ascii="Times New Roman" w:eastAsia="Times New Roman" w:hAnsi="Times New Roman" w:cs="Times New Roman"/>
          <w:color w:val="000000"/>
          <w:sz w:val="28"/>
          <w:szCs w:val="28"/>
        </w:rPr>
        <w:t xml:space="preserve">. 2011. V. 13. P. 164–167. DOI: </w:t>
      </w:r>
      <w:hyperlink r:id="rId21" w:history="1">
        <w:r w:rsidRPr="00196712">
          <w:rPr>
            <w:rStyle w:val="a3"/>
            <w:rFonts w:ascii="Times New Roman" w:eastAsia="Times New Roman" w:hAnsi="Times New Roman" w:cs="Times New Roman"/>
            <w:sz w:val="28"/>
            <w:szCs w:val="28"/>
          </w:rPr>
          <w:t>https://doi.org/10.1111/j.1462-2920.2011.02484.x</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Fischer M., Grininger M. Strategies in megasynthase engineering – fatty acid synthases (FAS) as model proteins. </w:t>
      </w:r>
      <w:r w:rsidRPr="00B15612">
        <w:rPr>
          <w:rFonts w:ascii="Times New Roman" w:eastAsia="Times New Roman" w:hAnsi="Times New Roman" w:cs="Times New Roman"/>
          <w:i/>
          <w:iCs/>
          <w:color w:val="000000"/>
          <w:sz w:val="28"/>
          <w:szCs w:val="28"/>
        </w:rPr>
        <w:t>Beilstein J. Org. Chem</w:t>
      </w:r>
      <w:r w:rsidRPr="00196712">
        <w:rPr>
          <w:rFonts w:ascii="Times New Roman" w:eastAsia="Times New Roman" w:hAnsi="Times New Roman" w:cs="Times New Roman"/>
          <w:color w:val="000000"/>
          <w:sz w:val="28"/>
          <w:szCs w:val="28"/>
        </w:rPr>
        <w:t xml:space="preserve">. 2017. V. 13. P. 204–211. DOI: </w:t>
      </w:r>
      <w:hyperlink r:id="rId22" w:history="1">
        <w:r w:rsidRPr="00196712">
          <w:rPr>
            <w:rStyle w:val="a3"/>
            <w:rFonts w:ascii="Times New Roman" w:eastAsia="Times New Roman" w:hAnsi="Times New Roman" w:cs="Times New Roman"/>
            <w:sz w:val="28"/>
            <w:szCs w:val="28"/>
          </w:rPr>
          <w:t>https://doi.org/10.3762/bjoc.13.119</w:t>
        </w:r>
      </w:hyperlink>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Fitz-Gibbon S., Tomida S., Chiu B.H.  </w:t>
      </w:r>
      <w:r w:rsidRPr="00196712">
        <w:rPr>
          <w:rFonts w:ascii="Times New Roman" w:eastAsia="Times New Roman" w:hAnsi="Times New Roman" w:cs="Times New Roman"/>
          <w:i/>
          <w:iCs/>
          <w:color w:val="000000"/>
          <w:sz w:val="28"/>
          <w:szCs w:val="28"/>
        </w:rPr>
        <w:t>Propionibacterium acnes</w:t>
      </w:r>
      <w:r w:rsidRPr="00196712">
        <w:rPr>
          <w:rFonts w:ascii="Times New Roman" w:eastAsia="Times New Roman" w:hAnsi="Times New Roman" w:cs="Times New Roman"/>
          <w:color w:val="000000"/>
          <w:sz w:val="28"/>
          <w:szCs w:val="28"/>
        </w:rPr>
        <w:t xml:space="preserve"> strain populations in the human skin microbiome associated with acne. </w:t>
      </w:r>
      <w:r w:rsidRPr="00B15612">
        <w:rPr>
          <w:rFonts w:ascii="Times New Roman" w:eastAsia="Times New Roman" w:hAnsi="Times New Roman" w:cs="Times New Roman"/>
          <w:i/>
          <w:iCs/>
          <w:color w:val="000000"/>
          <w:sz w:val="28"/>
          <w:szCs w:val="28"/>
        </w:rPr>
        <w:t>J. Invest. Dermatol</w:t>
      </w:r>
      <w:r w:rsidRPr="00196712">
        <w:rPr>
          <w:rFonts w:ascii="Times New Roman" w:eastAsia="Times New Roman" w:hAnsi="Times New Roman" w:cs="Times New Roman"/>
          <w:color w:val="000000"/>
          <w:sz w:val="28"/>
          <w:szCs w:val="28"/>
        </w:rPr>
        <w:t>. 2013. V. 133. P. 152–160.</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Flowers L., Grice E.A. The Skin Microbiota: Balancing Risk and Reward. </w:t>
      </w:r>
      <w:r w:rsidRPr="00B15612">
        <w:rPr>
          <w:rFonts w:ascii="Times New Roman" w:eastAsia="Times New Roman" w:hAnsi="Times New Roman" w:cs="Times New Roman"/>
          <w:i/>
          <w:iCs/>
          <w:color w:val="000000"/>
          <w:sz w:val="28"/>
          <w:szCs w:val="28"/>
        </w:rPr>
        <w:t>Cell Host Microbe</w:t>
      </w:r>
      <w:r w:rsidRPr="00196712">
        <w:rPr>
          <w:rFonts w:ascii="Times New Roman" w:eastAsia="Times New Roman" w:hAnsi="Times New Roman" w:cs="Times New Roman"/>
          <w:color w:val="000000"/>
          <w:sz w:val="28"/>
          <w:szCs w:val="28"/>
        </w:rPr>
        <w:t xml:space="preserve">. 2020. V. 28. P. 190–200. DOI: </w:t>
      </w:r>
      <w:hyperlink r:id="rId23" w:history="1">
        <w:r w:rsidRPr="00196712">
          <w:rPr>
            <w:rStyle w:val="a3"/>
            <w:rFonts w:ascii="Times New Roman" w:eastAsia="Times New Roman" w:hAnsi="Times New Roman" w:cs="Times New Roman"/>
            <w:sz w:val="28"/>
            <w:szCs w:val="28"/>
          </w:rPr>
          <w:t>https://doi.org/10.1016/j.chom.2020.06.017</w:t>
        </w:r>
      </w:hyperlink>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Gallo R.L. Human Skin Is the Largest Epithelial Surface for Interaction with Microbes. </w:t>
      </w:r>
      <w:r w:rsidRPr="00B15612">
        <w:rPr>
          <w:rFonts w:ascii="Times New Roman" w:eastAsia="Times New Roman" w:hAnsi="Times New Roman" w:cs="Times New Roman"/>
          <w:i/>
          <w:iCs/>
          <w:color w:val="000000"/>
          <w:sz w:val="28"/>
          <w:szCs w:val="28"/>
        </w:rPr>
        <w:t>J. Investig. Dermatol</w:t>
      </w:r>
      <w:r w:rsidRPr="00196712">
        <w:rPr>
          <w:rFonts w:ascii="Times New Roman" w:eastAsia="Times New Roman" w:hAnsi="Times New Roman" w:cs="Times New Roman"/>
          <w:color w:val="000000"/>
          <w:sz w:val="28"/>
          <w:szCs w:val="28"/>
        </w:rPr>
        <w:t xml:space="preserve">. 2017. V. 137. P. 213–214. DOI: </w:t>
      </w:r>
      <w:hyperlink r:id="rId24" w:history="1">
        <w:r w:rsidRPr="00196712">
          <w:rPr>
            <w:rStyle w:val="a3"/>
            <w:rFonts w:ascii="Times New Roman" w:eastAsia="Times New Roman" w:hAnsi="Times New Roman" w:cs="Times New Roman"/>
            <w:sz w:val="28"/>
            <w:szCs w:val="28"/>
          </w:rPr>
          <w:t>https://doi.org/10.1016/j.jid.2016.11.045</w:t>
        </w:r>
      </w:hyperlink>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Gao J.-M., Zhang A.-L., Chen H., Liu J.-K. </w:t>
      </w:r>
      <w:r w:rsidRPr="00B15612">
        <w:rPr>
          <w:rFonts w:ascii="Times New Roman" w:eastAsia="Times New Roman" w:hAnsi="Times New Roman" w:cs="Times New Roman"/>
          <w:i/>
          <w:iCs/>
          <w:color w:val="000000"/>
          <w:sz w:val="28"/>
          <w:szCs w:val="28"/>
        </w:rPr>
        <w:t>Chem. Phys. Lipids</w:t>
      </w:r>
      <w:r w:rsidRPr="00196712">
        <w:rPr>
          <w:rFonts w:ascii="Times New Roman" w:eastAsia="Times New Roman" w:hAnsi="Times New Roman" w:cs="Times New Roman"/>
          <w:color w:val="000000"/>
          <w:sz w:val="28"/>
          <w:szCs w:val="28"/>
        </w:rPr>
        <w:t>. 2004. V. 131. P. 205.</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lastRenderedPageBreak/>
        <w:t xml:space="preserve">Gerasimidis K., et al. The effect of DNA extraction methodology on gut microbiota research applications. </w:t>
      </w:r>
      <w:r w:rsidRPr="00B15612">
        <w:rPr>
          <w:rFonts w:ascii="Times New Roman" w:eastAsia="Times New Roman" w:hAnsi="Times New Roman" w:cs="Times New Roman"/>
          <w:i/>
          <w:iCs/>
          <w:color w:val="000000"/>
          <w:sz w:val="28"/>
          <w:szCs w:val="28"/>
        </w:rPr>
        <w:t>BMC</w:t>
      </w:r>
      <w:r w:rsidRPr="00196712">
        <w:rPr>
          <w:rFonts w:ascii="Times New Roman" w:eastAsia="Times New Roman" w:hAnsi="Times New Roman" w:cs="Times New Roman"/>
          <w:color w:val="000000"/>
          <w:sz w:val="28"/>
          <w:szCs w:val="28"/>
        </w:rPr>
        <w:t>. 2016. V. 9. P. 365.</w:t>
      </w:r>
    </w:p>
    <w:p w:rsidR="003871B1" w:rsidRPr="00196712" w:rsidRDefault="003871B1" w:rsidP="003871B1">
      <w:pPr>
        <w:numPr>
          <w:ilvl w:val="0"/>
          <w:numId w:val="1"/>
        </w:numPr>
        <w:spacing w:after="0" w:line="360" w:lineRule="auto"/>
        <w:ind w:leftChars="0" w:left="0" w:firstLineChars="0" w:firstLine="0"/>
        <w:jc w:val="both"/>
        <w:rPr>
          <w:rFonts w:ascii="Times New Roman" w:eastAsia="Times New Roman" w:hAnsi="Times New Roman" w:cs="Times New Roman"/>
          <w:color w:val="000000"/>
          <w:position w:val="0"/>
          <w:sz w:val="28"/>
          <w:szCs w:val="28"/>
          <w:lang w:eastAsia="ru-RU" w:bidi="bn-IN"/>
        </w:rPr>
      </w:pPr>
      <w:r w:rsidRPr="00196712">
        <w:rPr>
          <w:rFonts w:ascii="Times New Roman" w:eastAsia="Times New Roman" w:hAnsi="Times New Roman" w:cs="Times New Roman"/>
          <w:color w:val="000000"/>
          <w:position w:val="0"/>
          <w:sz w:val="28"/>
          <w:szCs w:val="28"/>
          <w:lang w:eastAsia="ru-RU" w:bidi="bn-IN"/>
        </w:rPr>
        <w:t xml:space="preserve">Pat. WO 2011/029784 A1, IPC A61K 35/74, A61P 1/00. Probiotic </w:t>
      </w:r>
      <w:r w:rsidRPr="00196712">
        <w:rPr>
          <w:rFonts w:ascii="Times New Roman" w:eastAsia="Times New Roman" w:hAnsi="Times New Roman" w:cs="Times New Roman"/>
          <w:i/>
          <w:iCs/>
          <w:color w:val="000000"/>
          <w:position w:val="0"/>
          <w:sz w:val="28"/>
          <w:szCs w:val="28"/>
          <w:lang w:eastAsia="ru-RU" w:bidi="bn-IN"/>
        </w:rPr>
        <w:t>Lactobacillus rhamnosus</w:t>
      </w:r>
      <w:r w:rsidRPr="00196712">
        <w:rPr>
          <w:rFonts w:ascii="Times New Roman" w:eastAsia="Times New Roman" w:hAnsi="Times New Roman" w:cs="Times New Roman"/>
          <w:color w:val="000000"/>
          <w:position w:val="0"/>
          <w:sz w:val="28"/>
          <w:szCs w:val="28"/>
          <w:lang w:eastAsia="ru-RU" w:bidi="bn-IN"/>
        </w:rPr>
        <w:t xml:space="preserve"> strain and oral and topical uses thereof / Giuliani G., Benedusi A., Mascolo A. – Pet Care Trust, Seattle. – Effective from 17.04.2011, published 17.04.2011. – 22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Pat. WO 2009/031106 A2, IPC A61K 31/05, A61K 35/74, A61Q 19/00. Use of a combination of hesperidin and of a microorganism for influencing the barrier function of the skin / Gueniche A., Castiel I. – Pet Care Trust, Seattle. – Effective from </w:t>
      </w:r>
      <w:bookmarkStart w:id="7" w:name="_Hlk200820217"/>
      <w:r w:rsidRPr="00196712">
        <w:rPr>
          <w:rFonts w:ascii="Times New Roman" w:eastAsia="Times New Roman" w:hAnsi="Times New Roman" w:cs="Times New Roman"/>
          <w:color w:val="000000"/>
          <w:sz w:val="28"/>
          <w:szCs w:val="28"/>
        </w:rPr>
        <w:t>12.04.2009</w:t>
      </w:r>
      <w:bookmarkEnd w:id="7"/>
      <w:r w:rsidRPr="00196712">
        <w:rPr>
          <w:rFonts w:ascii="Times New Roman" w:eastAsia="Times New Roman" w:hAnsi="Times New Roman" w:cs="Times New Roman"/>
          <w:color w:val="000000"/>
          <w:sz w:val="28"/>
          <w:szCs w:val="28"/>
        </w:rPr>
        <w:t>, published 12.04.2009. – 17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Grice E.A. The intersection of microbiome and host at the skin interface: genomic- and metagenomic-based insights. Genome Res. 2015. V. 25. P. 514–520.</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Grubbs K.J., et al. Large-scale bioinformatics analysis of </w:t>
      </w:r>
      <w:r w:rsidRPr="00196712">
        <w:rPr>
          <w:rFonts w:ascii="Times New Roman" w:eastAsia="Times New Roman" w:hAnsi="Times New Roman" w:cs="Times New Roman"/>
          <w:i/>
          <w:iCs/>
          <w:color w:val="000000"/>
          <w:sz w:val="28"/>
          <w:szCs w:val="28"/>
        </w:rPr>
        <w:t>Bacillus</w:t>
      </w:r>
      <w:r w:rsidRPr="00196712">
        <w:rPr>
          <w:rFonts w:ascii="Times New Roman" w:eastAsia="Times New Roman" w:hAnsi="Times New Roman" w:cs="Times New Roman"/>
          <w:color w:val="000000"/>
          <w:sz w:val="28"/>
          <w:szCs w:val="28"/>
        </w:rPr>
        <w:t xml:space="preserve"> genomes uncovers conserved roles of natural products in bacterial physiology. </w:t>
      </w:r>
      <w:r w:rsidRPr="00B15612">
        <w:rPr>
          <w:rFonts w:ascii="Times New Roman" w:eastAsia="Times New Roman" w:hAnsi="Times New Roman" w:cs="Times New Roman"/>
          <w:i/>
          <w:iCs/>
          <w:color w:val="000000"/>
          <w:sz w:val="28"/>
          <w:szCs w:val="28"/>
        </w:rPr>
        <w:t>mSystems</w:t>
      </w:r>
      <w:r w:rsidRPr="00196712">
        <w:rPr>
          <w:rFonts w:ascii="Times New Roman" w:eastAsia="Times New Roman" w:hAnsi="Times New Roman" w:cs="Times New Roman"/>
          <w:color w:val="000000"/>
          <w:sz w:val="28"/>
          <w:szCs w:val="28"/>
        </w:rPr>
        <w:t xml:space="preserve">. 2017. V. 2. P. 17. DOI: </w:t>
      </w:r>
      <w:hyperlink r:id="rId25" w:tgtFrame="_new" w:history="1">
        <w:r w:rsidRPr="00196712">
          <w:rPr>
            <w:rStyle w:val="a3"/>
            <w:rFonts w:ascii="Times New Roman" w:eastAsia="Times New Roman" w:hAnsi="Times New Roman" w:cs="Times New Roman"/>
            <w:sz w:val="28"/>
            <w:szCs w:val="28"/>
          </w:rPr>
          <w:t>https://doi.org/10.1128/mSystems.00040-17</w:t>
        </w:r>
      </w:hyperlink>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Hawrelak J.B. Probiotics. In: Pizzorno J.E., Murray M.T. (eds.). </w:t>
      </w:r>
      <w:r w:rsidRPr="00196712">
        <w:rPr>
          <w:rFonts w:ascii="Times New Roman" w:eastAsia="Times New Roman" w:hAnsi="Times New Roman" w:cs="Times New Roman"/>
          <w:i/>
          <w:iCs/>
          <w:color w:val="000000"/>
          <w:sz w:val="28"/>
          <w:szCs w:val="28"/>
        </w:rPr>
        <w:t>Textbook of Natural Medicine</w:t>
      </w:r>
      <w:r w:rsidRPr="00196712">
        <w:rPr>
          <w:rFonts w:ascii="Times New Roman" w:eastAsia="Times New Roman" w:hAnsi="Times New Roman" w:cs="Times New Roman"/>
          <w:color w:val="000000"/>
          <w:sz w:val="28"/>
          <w:szCs w:val="28"/>
        </w:rPr>
        <w:t>. 4th ed. St. Louis: Churchill Livingstone Elsevier, 2013. P. 97–99.</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Heo J., Lee J.H., Cho D.H., et al. Deciphering biosynthetic gene clusters in </w:t>
      </w:r>
      <w:r w:rsidRPr="00196712">
        <w:rPr>
          <w:rFonts w:ascii="Times New Roman" w:eastAsia="Times New Roman" w:hAnsi="Times New Roman" w:cs="Times New Roman"/>
          <w:i/>
          <w:iCs/>
          <w:color w:val="000000"/>
          <w:sz w:val="28"/>
          <w:szCs w:val="28"/>
        </w:rPr>
        <w:t>Streptomyces</w:t>
      </w:r>
      <w:r w:rsidRPr="00196712">
        <w:rPr>
          <w:rFonts w:ascii="Times New Roman" w:eastAsia="Times New Roman" w:hAnsi="Times New Roman" w:cs="Times New Roman"/>
          <w:color w:val="000000"/>
          <w:sz w:val="28"/>
          <w:szCs w:val="28"/>
        </w:rPr>
        <w:t xml:space="preserve"> through genome mining and molecular networking. </w:t>
      </w:r>
      <w:r w:rsidRPr="00B15612">
        <w:rPr>
          <w:rFonts w:ascii="Times New Roman" w:eastAsia="Times New Roman" w:hAnsi="Times New Roman" w:cs="Times New Roman"/>
          <w:i/>
          <w:iCs/>
          <w:color w:val="000000"/>
          <w:sz w:val="28"/>
          <w:szCs w:val="28"/>
        </w:rPr>
        <w:t>Microb. Biotechnol</w:t>
      </w:r>
      <w:r w:rsidRPr="00196712">
        <w:rPr>
          <w:rFonts w:ascii="Times New Roman" w:eastAsia="Times New Roman" w:hAnsi="Times New Roman" w:cs="Times New Roman"/>
          <w:color w:val="000000"/>
          <w:sz w:val="28"/>
          <w:szCs w:val="28"/>
        </w:rPr>
        <w:t xml:space="preserve">. 2021. V. 14. P. 145–159. DOI: </w:t>
      </w:r>
      <w:hyperlink r:id="rId26" w:history="1">
        <w:r w:rsidRPr="00196712">
          <w:rPr>
            <w:rStyle w:val="a3"/>
            <w:rFonts w:ascii="Times New Roman" w:eastAsia="Times New Roman" w:hAnsi="Times New Roman" w:cs="Times New Roman"/>
            <w:sz w:val="28"/>
            <w:szCs w:val="28"/>
          </w:rPr>
          <w:t>https://doi.org/10.1007/s00253-018-8748-4</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Pat. WO 2018/083212 A1, IPC A61K 8/02, A61Q 19/00. Microbiomesafe cosmetic cleaning compositions / Henkens T., Kiekens F., Lebeer S., Claes I. – Pet Care Trust, Seattle. – Effective from 11.05.2018, published 11.05.2018. – 19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Helin T., Haahtela S., Haahtela T. No effect of oral treatment with an intestinal bacterial strain, </w:t>
      </w:r>
      <w:r w:rsidRPr="00196712">
        <w:rPr>
          <w:rFonts w:ascii="Times New Roman" w:eastAsia="Times New Roman" w:hAnsi="Times New Roman" w:cs="Times New Roman"/>
          <w:i/>
          <w:iCs/>
          <w:color w:val="000000"/>
          <w:sz w:val="28"/>
          <w:szCs w:val="28"/>
        </w:rPr>
        <w:t>Lactobacillus rhamnosus</w:t>
      </w:r>
      <w:r w:rsidRPr="00196712">
        <w:rPr>
          <w:rFonts w:ascii="Times New Roman" w:eastAsia="Times New Roman" w:hAnsi="Times New Roman" w:cs="Times New Roman"/>
          <w:color w:val="000000"/>
          <w:sz w:val="28"/>
          <w:szCs w:val="28"/>
        </w:rPr>
        <w:t xml:space="preserve"> (ATCC 53103), on birch-pollen allergy: a placebo-controlled double-blind study. </w:t>
      </w:r>
      <w:r w:rsidRPr="00196712">
        <w:rPr>
          <w:rFonts w:ascii="Times New Roman" w:eastAsia="Times New Roman" w:hAnsi="Times New Roman" w:cs="Times New Roman"/>
          <w:i/>
          <w:iCs/>
          <w:color w:val="000000"/>
          <w:sz w:val="28"/>
          <w:szCs w:val="28"/>
        </w:rPr>
        <w:t>Allergy</w:t>
      </w:r>
      <w:r w:rsidRPr="00196712">
        <w:rPr>
          <w:rFonts w:ascii="Times New Roman" w:eastAsia="Times New Roman" w:hAnsi="Times New Roman" w:cs="Times New Roman"/>
          <w:color w:val="000000"/>
          <w:sz w:val="28"/>
          <w:szCs w:val="28"/>
        </w:rPr>
        <w:t>. 2002. Vol. 57, No. 3. P. 243–246.</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lastRenderedPageBreak/>
        <w:t xml:space="preserve">Hemphill C., et al. OSMAC approach leads to new fusarielin metabolites from </w:t>
      </w:r>
      <w:r w:rsidRPr="00196712">
        <w:rPr>
          <w:rFonts w:ascii="Times New Roman" w:eastAsia="Times New Roman" w:hAnsi="Times New Roman" w:cs="Times New Roman"/>
          <w:i/>
          <w:iCs/>
          <w:color w:val="000000"/>
          <w:sz w:val="28"/>
          <w:szCs w:val="28"/>
        </w:rPr>
        <w:t>Fusarium tricinctum</w:t>
      </w:r>
      <w:r w:rsidRPr="00196712">
        <w:rPr>
          <w:rFonts w:ascii="Times New Roman" w:eastAsia="Times New Roman" w:hAnsi="Times New Roman" w:cs="Times New Roman"/>
          <w:color w:val="000000"/>
          <w:sz w:val="28"/>
          <w:szCs w:val="28"/>
        </w:rPr>
        <w:t xml:space="preserve">. </w:t>
      </w:r>
      <w:r w:rsidRPr="00196712">
        <w:rPr>
          <w:rFonts w:ascii="Times New Roman" w:eastAsia="Times New Roman" w:hAnsi="Times New Roman" w:cs="Times New Roman"/>
          <w:i/>
          <w:iCs/>
          <w:color w:val="000000"/>
          <w:sz w:val="28"/>
          <w:szCs w:val="28"/>
        </w:rPr>
        <w:t>Journal of Antibiotics</w:t>
      </w:r>
      <w:r w:rsidRPr="00196712">
        <w:rPr>
          <w:rFonts w:ascii="Times New Roman" w:eastAsia="Times New Roman" w:hAnsi="Times New Roman" w:cs="Times New Roman"/>
          <w:color w:val="000000"/>
          <w:sz w:val="28"/>
          <w:szCs w:val="28"/>
        </w:rPr>
        <w:t xml:space="preserve">. 2017. Vol. 70, No. 6. P. 726–732. DOI: </w:t>
      </w:r>
      <w:hyperlink r:id="rId27" w:history="1">
        <w:r w:rsidRPr="00196712">
          <w:rPr>
            <w:rStyle w:val="a3"/>
            <w:rFonts w:ascii="Times New Roman" w:eastAsia="Times New Roman" w:hAnsi="Times New Roman" w:cs="Times New Roman"/>
            <w:sz w:val="28"/>
            <w:szCs w:val="28"/>
          </w:rPr>
          <w:t>https://doi.org/10.1038/ja.2017.2</w:t>
        </w:r>
      </w:hyperlink>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Hickson M., D’Souza A.L., Muthu N., et al. Use of probiotic </w:t>
      </w:r>
      <w:r w:rsidRPr="00196712">
        <w:rPr>
          <w:rFonts w:ascii="Times New Roman" w:eastAsia="Times New Roman" w:hAnsi="Times New Roman" w:cs="Times New Roman"/>
          <w:i/>
          <w:iCs/>
          <w:color w:val="000000"/>
          <w:sz w:val="28"/>
          <w:szCs w:val="28"/>
        </w:rPr>
        <w:t>Lactobacillus</w:t>
      </w:r>
      <w:r w:rsidRPr="00196712">
        <w:rPr>
          <w:rFonts w:ascii="Times New Roman" w:eastAsia="Times New Roman" w:hAnsi="Times New Roman" w:cs="Times New Roman"/>
          <w:color w:val="000000"/>
          <w:sz w:val="28"/>
          <w:szCs w:val="28"/>
        </w:rPr>
        <w:t xml:space="preserve"> preparation to prevent diarrhoea associated with antibiotics: randomized double blind placebo controlled trial. </w:t>
      </w:r>
      <w:r w:rsidRPr="00196712">
        <w:rPr>
          <w:rFonts w:ascii="Times New Roman" w:eastAsia="Times New Roman" w:hAnsi="Times New Roman" w:cs="Times New Roman"/>
          <w:i/>
          <w:iCs/>
          <w:color w:val="000000"/>
          <w:sz w:val="28"/>
          <w:szCs w:val="28"/>
        </w:rPr>
        <w:t>BMJ</w:t>
      </w:r>
      <w:r w:rsidRPr="00196712">
        <w:rPr>
          <w:rFonts w:ascii="Times New Roman" w:eastAsia="Times New Roman" w:hAnsi="Times New Roman" w:cs="Times New Roman"/>
          <w:color w:val="000000"/>
          <w:sz w:val="28"/>
          <w:szCs w:val="28"/>
        </w:rPr>
        <w:t>. 2007. Vol. 335. P. 80.</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Hill C., Guarner F., Reid G., Gibson G.R., Merenstein D.J., Pot B., et al. Expert consensus document. The International Scientific Association for Probiotics and Prebiotics consensus statement on the scope and appropriate use of the term probiotic. </w:t>
      </w:r>
      <w:r w:rsidRPr="00196712">
        <w:rPr>
          <w:rFonts w:ascii="Times New Roman" w:eastAsia="Times New Roman" w:hAnsi="Times New Roman" w:cs="Times New Roman"/>
          <w:i/>
          <w:iCs/>
          <w:color w:val="000000"/>
          <w:sz w:val="28"/>
          <w:szCs w:val="28"/>
        </w:rPr>
        <w:t>Nature Reviews Gastroenterology &amp; Hepatology</w:t>
      </w:r>
      <w:r w:rsidRPr="00196712">
        <w:rPr>
          <w:rFonts w:ascii="Times New Roman" w:eastAsia="Times New Roman" w:hAnsi="Times New Roman" w:cs="Times New Roman"/>
          <w:color w:val="000000"/>
          <w:sz w:val="28"/>
          <w:szCs w:val="28"/>
        </w:rPr>
        <w:t xml:space="preserve">. 2014. Vol. 11, No. 8. P. 506–514. DOI: </w:t>
      </w:r>
      <w:hyperlink r:id="rId28" w:history="1">
        <w:r w:rsidRPr="00196712">
          <w:rPr>
            <w:rStyle w:val="a3"/>
            <w:rFonts w:ascii="Times New Roman" w:eastAsia="Times New Roman" w:hAnsi="Times New Roman" w:cs="Times New Roman"/>
            <w:sz w:val="28"/>
            <w:szCs w:val="28"/>
          </w:rPr>
          <w:t>https://doi.org/10.1038/nrgastro.2014.66</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Kenshole E., et al. Natural product discovery through microbial genome mining. </w:t>
      </w:r>
      <w:r w:rsidRPr="00196712">
        <w:rPr>
          <w:rFonts w:ascii="Times New Roman" w:eastAsia="Times New Roman" w:hAnsi="Times New Roman" w:cs="Times New Roman"/>
          <w:i/>
          <w:iCs/>
          <w:color w:val="000000"/>
          <w:sz w:val="28"/>
          <w:szCs w:val="28"/>
        </w:rPr>
        <w:t>Current Opinion in Chemical Biology</w:t>
      </w:r>
      <w:r w:rsidRPr="00196712">
        <w:rPr>
          <w:rFonts w:ascii="Times New Roman" w:eastAsia="Times New Roman" w:hAnsi="Times New Roman" w:cs="Times New Roman"/>
          <w:color w:val="000000"/>
          <w:sz w:val="28"/>
          <w:szCs w:val="28"/>
        </w:rPr>
        <w:t xml:space="preserve">. 2021. Vol. 60. P. 47–54. DOI: </w:t>
      </w:r>
      <w:hyperlink r:id="rId29" w:history="1">
        <w:r w:rsidRPr="00196712">
          <w:rPr>
            <w:rStyle w:val="a3"/>
            <w:rFonts w:ascii="Times New Roman" w:eastAsia="Times New Roman" w:hAnsi="Times New Roman" w:cs="Times New Roman"/>
            <w:sz w:val="28"/>
            <w:szCs w:val="28"/>
          </w:rPr>
          <w:t>https://doi.org/10.1016/j.cbpa.2020.09.007</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Kumari M., Survase S.A., Singhal R.S. Bioresour. </w:t>
      </w:r>
      <w:r w:rsidRPr="00196712">
        <w:rPr>
          <w:rFonts w:ascii="Times New Roman" w:eastAsia="Times New Roman" w:hAnsi="Times New Roman" w:cs="Times New Roman"/>
          <w:i/>
          <w:iCs/>
          <w:color w:val="000000"/>
          <w:sz w:val="28"/>
          <w:szCs w:val="28"/>
        </w:rPr>
        <w:t>Bioresource Technology</w:t>
      </w:r>
      <w:r w:rsidRPr="00196712">
        <w:rPr>
          <w:rFonts w:ascii="Times New Roman" w:eastAsia="Times New Roman" w:hAnsi="Times New Roman" w:cs="Times New Roman"/>
          <w:color w:val="000000"/>
          <w:sz w:val="28"/>
          <w:szCs w:val="28"/>
        </w:rPr>
        <w:t>. 2008. Vol. 99. P. 1036.</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Pat. US2015/0202136 A1, IPC A61K 8/49, A61Q 19/00. Topical use of a skin-commensal prebiotic agent and compositions containing the same / Lanzalaco A.C., Charbonneau D.L., Howard B.W. – USA. – Effective from 23.07.2015, published 23.07.2015. – 14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Pat. WO 2010/108950 A1, IPC A61K 35/74, A61P 3/04. Use of a probiotic to regulate body weight / Leser T.D., Gunnarsson T., Kildsgaard J., Pedersen J.W., FB. – Pet Care Trust, Seattle. – Effective from 30.09.2010, published 30.09.2010. – 21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Leyden J.J. Therapy for acne vulgaris. </w:t>
      </w:r>
      <w:r w:rsidRPr="00196712">
        <w:rPr>
          <w:rFonts w:ascii="Times New Roman" w:eastAsia="Times New Roman" w:hAnsi="Times New Roman" w:cs="Times New Roman"/>
          <w:i/>
          <w:iCs/>
          <w:color w:val="000000"/>
          <w:sz w:val="28"/>
          <w:szCs w:val="28"/>
        </w:rPr>
        <w:t>New England Journal of Medicine</w:t>
      </w:r>
      <w:r w:rsidRPr="00196712">
        <w:rPr>
          <w:rFonts w:ascii="Times New Roman" w:eastAsia="Times New Roman" w:hAnsi="Times New Roman" w:cs="Times New Roman"/>
          <w:color w:val="000000"/>
          <w:sz w:val="28"/>
          <w:szCs w:val="28"/>
        </w:rPr>
        <w:t>. 1997. Vol. 336. P. 1156–1162.</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Pat. EP 2364712 A1, IPC A61K 35/74, A61Q 19/00. Topical cosmetic or pharmaceutical composition comprising probiotic </w:t>
      </w:r>
      <w:r w:rsidRPr="00196712">
        <w:rPr>
          <w:rFonts w:ascii="Times New Roman" w:eastAsia="Times New Roman" w:hAnsi="Times New Roman" w:cs="Times New Roman"/>
          <w:i/>
          <w:iCs/>
          <w:color w:val="000000"/>
          <w:sz w:val="28"/>
          <w:szCs w:val="28"/>
        </w:rPr>
        <w:t>Lactobacillus</w:t>
      </w:r>
      <w:r w:rsidRPr="00196712">
        <w:rPr>
          <w:rFonts w:ascii="Times New Roman" w:eastAsia="Times New Roman" w:hAnsi="Times New Roman" w:cs="Times New Roman"/>
          <w:color w:val="000000"/>
          <w:sz w:val="28"/>
          <w:szCs w:val="28"/>
        </w:rPr>
        <w:t xml:space="preserve"> strains and use of same / Lopes A., Lheritier A.M., Mielcarek C., Malard P. – Europe. – Effective from 14.09.2011, published 14.09.2011. – 18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lastRenderedPageBreak/>
        <w:t xml:space="preserve">Iorizzo M., Letizia F., Ganassi S., et al. Functional properties of probiotics and their applications in food and pharmaceutical industries. </w:t>
      </w:r>
      <w:r w:rsidRPr="00B15612">
        <w:rPr>
          <w:rFonts w:ascii="Times New Roman" w:eastAsia="Times New Roman" w:hAnsi="Times New Roman" w:cs="Times New Roman"/>
          <w:i/>
          <w:iCs/>
          <w:color w:val="000000"/>
          <w:sz w:val="28"/>
          <w:szCs w:val="28"/>
        </w:rPr>
        <w:t>Microorganisms</w:t>
      </w:r>
      <w:r w:rsidRPr="00196712">
        <w:rPr>
          <w:rFonts w:ascii="Times New Roman" w:eastAsia="Times New Roman" w:hAnsi="Times New Roman" w:cs="Times New Roman"/>
          <w:color w:val="000000"/>
          <w:sz w:val="28"/>
          <w:szCs w:val="28"/>
        </w:rPr>
        <w:t xml:space="preserve">. 2022. V. 10. P. 1123–1138. DOI: </w:t>
      </w:r>
      <w:hyperlink r:id="rId30" w:history="1">
        <w:r w:rsidRPr="00196712">
          <w:rPr>
            <w:rStyle w:val="a3"/>
            <w:rFonts w:ascii="Times New Roman" w:eastAsia="Times New Roman" w:hAnsi="Times New Roman" w:cs="Times New Roman"/>
            <w:sz w:val="28"/>
            <w:szCs w:val="28"/>
          </w:rPr>
          <w:t>https://doi.org/10.3390/microorganisms10061123</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Pat. WO 2004/101770 A1, IPC A61K 35/74, A61P 1/04. Antioxidant producing bacterium and uses thereof / Matar C., Martin L.J. – Pet Care Trust, Seattle. – Effective from 25.11.2004, published 25.11.2004. – 16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Medema M., Kottmann R., Yilmaz P., et al. Minimum Information about a biosynthetic gene cluster. </w:t>
      </w:r>
      <w:r w:rsidRPr="00196712">
        <w:rPr>
          <w:rFonts w:ascii="Times New Roman" w:eastAsia="Times New Roman" w:hAnsi="Times New Roman" w:cs="Times New Roman"/>
          <w:i/>
          <w:iCs/>
          <w:color w:val="000000"/>
          <w:sz w:val="28"/>
          <w:szCs w:val="28"/>
        </w:rPr>
        <w:t>Nature Chemical Biology</w:t>
      </w:r>
      <w:r w:rsidRPr="00196712">
        <w:rPr>
          <w:rFonts w:ascii="Times New Roman" w:eastAsia="Times New Roman" w:hAnsi="Times New Roman" w:cs="Times New Roman"/>
          <w:color w:val="000000"/>
          <w:sz w:val="28"/>
          <w:szCs w:val="28"/>
        </w:rPr>
        <w:t xml:space="preserve">. 2015. Vol. 11. P. 625–631. DOI: </w:t>
      </w:r>
      <w:hyperlink r:id="rId31" w:history="1">
        <w:r w:rsidRPr="00196712">
          <w:rPr>
            <w:rStyle w:val="a3"/>
            <w:rFonts w:ascii="Times New Roman" w:eastAsia="Times New Roman" w:hAnsi="Times New Roman" w:cs="Times New Roman"/>
            <w:sz w:val="28"/>
            <w:szCs w:val="28"/>
          </w:rPr>
          <w:t>https://doi.org/10.1038/nchembio.1890</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Nguyen T.M., et al. Effective soil extraction method for cultivating previously uncultured soil bacteria. </w:t>
      </w:r>
      <w:r w:rsidRPr="00196712">
        <w:rPr>
          <w:rFonts w:ascii="Times New Roman" w:eastAsia="Times New Roman" w:hAnsi="Times New Roman" w:cs="Times New Roman"/>
          <w:i/>
          <w:iCs/>
          <w:color w:val="000000"/>
          <w:sz w:val="28"/>
          <w:szCs w:val="28"/>
        </w:rPr>
        <w:t>Applied and Environmental Microbiology</w:t>
      </w:r>
      <w:r w:rsidRPr="00196712">
        <w:rPr>
          <w:rFonts w:ascii="Times New Roman" w:eastAsia="Times New Roman" w:hAnsi="Times New Roman" w:cs="Times New Roman"/>
          <w:color w:val="000000"/>
          <w:sz w:val="28"/>
          <w:szCs w:val="28"/>
        </w:rPr>
        <w:t xml:space="preserve">. 2018. Vol. 84, No. 24. P. 18. DOI: </w:t>
      </w:r>
      <w:hyperlink r:id="rId32" w:history="1">
        <w:r w:rsidRPr="00196712">
          <w:rPr>
            <w:rStyle w:val="a3"/>
            <w:rFonts w:ascii="Times New Roman" w:eastAsia="Times New Roman" w:hAnsi="Times New Roman" w:cs="Times New Roman"/>
            <w:sz w:val="28"/>
            <w:szCs w:val="28"/>
          </w:rPr>
          <w:t>https://doi.org/10.1128/AEM.01145-18</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Okeke N., Lamikanra A. Bacteriological quality of skin-moisturizing creams and lotions distributed in a tropical developing country. </w:t>
      </w:r>
      <w:r w:rsidRPr="00196712">
        <w:rPr>
          <w:rFonts w:ascii="Times New Roman" w:eastAsia="Times New Roman" w:hAnsi="Times New Roman" w:cs="Times New Roman"/>
          <w:i/>
          <w:iCs/>
          <w:color w:val="000000"/>
          <w:sz w:val="28"/>
          <w:szCs w:val="28"/>
        </w:rPr>
        <w:t>Journal of Applied Microbiology</w:t>
      </w:r>
      <w:r w:rsidRPr="00196712">
        <w:rPr>
          <w:rFonts w:ascii="Times New Roman" w:eastAsia="Times New Roman" w:hAnsi="Times New Roman" w:cs="Times New Roman"/>
          <w:color w:val="000000"/>
          <w:sz w:val="28"/>
          <w:szCs w:val="28"/>
        </w:rPr>
        <w:t xml:space="preserve">. 2001. Vol. 91, No. 5. P. 922–928. DOI: </w:t>
      </w:r>
      <w:hyperlink r:id="rId33" w:history="1">
        <w:r w:rsidRPr="00196712">
          <w:rPr>
            <w:rStyle w:val="a3"/>
            <w:rFonts w:ascii="Times New Roman" w:eastAsia="Times New Roman" w:hAnsi="Times New Roman" w:cs="Times New Roman"/>
            <w:sz w:val="28"/>
            <w:szCs w:val="28"/>
          </w:rPr>
          <w:t>https://doi.org/10.1046/j.1365-2672.2001.01456.x</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Pat. EP 3888628 A1, IPC A61K 35/74, A61Q 19/00. </w:t>
      </w:r>
      <w:r w:rsidRPr="00196712">
        <w:rPr>
          <w:rFonts w:ascii="Times New Roman" w:eastAsia="Times New Roman" w:hAnsi="Times New Roman" w:cs="Times New Roman"/>
          <w:i/>
          <w:iCs/>
          <w:color w:val="000000"/>
          <w:sz w:val="28"/>
          <w:szCs w:val="28"/>
        </w:rPr>
        <w:t xml:space="preserve">Cosmetic use of a probiotic bacteria lysate </w:t>
      </w:r>
      <w:r w:rsidRPr="00196712">
        <w:rPr>
          <w:rFonts w:ascii="Times New Roman" w:eastAsia="Times New Roman" w:hAnsi="Times New Roman" w:cs="Times New Roman"/>
          <w:color w:val="000000"/>
          <w:sz w:val="28"/>
          <w:szCs w:val="28"/>
        </w:rPr>
        <w:t>/ O’Neill C., McBain A. – Europe. – Effective from 06.10.2020, published 06.10.2020. – 12 p.</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Panico A., Serio F., Bagordo F., Grassi T., Idolo A., De Giorgi M., Guido M., Congedo M., De Donno A. Skin safety and health prevention: an overview of chemicals in cosmetic products. </w:t>
      </w:r>
      <w:r w:rsidRPr="00196712">
        <w:rPr>
          <w:rFonts w:ascii="Times New Roman" w:eastAsia="Times New Roman" w:hAnsi="Times New Roman" w:cs="Times New Roman"/>
          <w:i/>
          <w:iCs/>
          <w:color w:val="000000"/>
          <w:sz w:val="28"/>
          <w:szCs w:val="28"/>
        </w:rPr>
        <w:t>Journal of Preventive Medicine and Hygiene</w:t>
      </w:r>
      <w:r w:rsidRPr="00196712">
        <w:rPr>
          <w:rFonts w:ascii="Times New Roman" w:eastAsia="Times New Roman" w:hAnsi="Times New Roman" w:cs="Times New Roman"/>
          <w:color w:val="000000"/>
          <w:sz w:val="28"/>
          <w:szCs w:val="28"/>
        </w:rPr>
        <w:t xml:space="preserve">. 2019. Vol. 60. P. 50–57. DOI: </w:t>
      </w:r>
      <w:hyperlink r:id="rId34" w:history="1">
        <w:r w:rsidRPr="00196712">
          <w:rPr>
            <w:rStyle w:val="a3"/>
            <w:rFonts w:ascii="Times New Roman" w:eastAsia="Times New Roman" w:hAnsi="Times New Roman" w:cs="Times New Roman"/>
            <w:sz w:val="28"/>
            <w:szCs w:val="28"/>
          </w:rPr>
          <w:t>https://doi.org/10.15167/2421-4248/jpmh2019.60.1.1080</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Polak K., Jobbágy A., Muszynski T., et al. Microbiome Modulation as a Therapeutic Approach in Chronic Skin Diseases. </w:t>
      </w:r>
      <w:r w:rsidRPr="00196712">
        <w:rPr>
          <w:rFonts w:ascii="Times New Roman" w:eastAsia="Times New Roman" w:hAnsi="Times New Roman" w:cs="Times New Roman"/>
          <w:i/>
          <w:iCs/>
          <w:color w:val="000000"/>
          <w:sz w:val="28"/>
          <w:szCs w:val="28"/>
        </w:rPr>
        <w:t>Biomedicines</w:t>
      </w:r>
      <w:r w:rsidRPr="00196712">
        <w:rPr>
          <w:rFonts w:ascii="Times New Roman" w:eastAsia="Times New Roman" w:hAnsi="Times New Roman" w:cs="Times New Roman"/>
          <w:color w:val="000000"/>
          <w:sz w:val="28"/>
          <w:szCs w:val="28"/>
        </w:rPr>
        <w:t>. 2021. Vol. 9, No. 10. P. 1436.</w:t>
      </w:r>
    </w:p>
    <w:p w:rsidR="003871B1" w:rsidRPr="00196712" w:rsidRDefault="003871B1" w:rsidP="003871B1">
      <w:pPr>
        <w:numPr>
          <w:ilvl w:val="0"/>
          <w:numId w:val="1"/>
        </w:numPr>
        <w:spacing w:after="0" w:line="360" w:lineRule="auto"/>
        <w:ind w:leftChars="0" w:left="0" w:firstLineChars="0" w:firstLine="0"/>
        <w:jc w:val="both"/>
        <w:rPr>
          <w:rFonts w:ascii="Times New Roman" w:eastAsia="Times New Roman" w:hAnsi="Times New Roman" w:cs="Times New Roman"/>
          <w:color w:val="000000"/>
          <w:position w:val="0"/>
          <w:sz w:val="28"/>
          <w:szCs w:val="28"/>
          <w:lang w:eastAsia="ru-RU" w:bidi="bn-IN"/>
        </w:rPr>
      </w:pPr>
      <w:r w:rsidRPr="00196712">
        <w:rPr>
          <w:rFonts w:ascii="Times New Roman" w:eastAsia="Times New Roman" w:hAnsi="Times New Roman" w:cs="Times New Roman"/>
          <w:color w:val="000000"/>
          <w:position w:val="0"/>
          <w:sz w:val="28"/>
          <w:szCs w:val="28"/>
          <w:lang w:eastAsia="ru-RU" w:bidi="bn-IN"/>
        </w:rPr>
        <w:t xml:space="preserve">Puebla-Barragan S., Reid G. Probiotics in Cosmetic and Personal Care Products: Trends and Challenges. </w:t>
      </w:r>
      <w:r w:rsidRPr="00B15612">
        <w:rPr>
          <w:rFonts w:ascii="Times New Roman" w:eastAsia="Times New Roman" w:hAnsi="Times New Roman" w:cs="Times New Roman"/>
          <w:i/>
          <w:iCs/>
          <w:color w:val="000000"/>
          <w:position w:val="0"/>
          <w:sz w:val="28"/>
          <w:szCs w:val="28"/>
          <w:lang w:eastAsia="ru-RU" w:bidi="bn-IN"/>
        </w:rPr>
        <w:t>Molecules</w:t>
      </w:r>
      <w:r w:rsidRPr="00196712">
        <w:rPr>
          <w:rFonts w:ascii="Times New Roman" w:eastAsia="Times New Roman" w:hAnsi="Times New Roman" w:cs="Times New Roman"/>
          <w:color w:val="000000"/>
          <w:position w:val="0"/>
          <w:sz w:val="28"/>
          <w:szCs w:val="28"/>
          <w:lang w:eastAsia="ru-RU" w:bidi="bn-IN"/>
        </w:rPr>
        <w:t xml:space="preserve">. 2021. Vol. 26. P. 1249. DOI: </w:t>
      </w:r>
      <w:hyperlink r:id="rId35" w:history="1">
        <w:r w:rsidRPr="00196712">
          <w:rPr>
            <w:rStyle w:val="a3"/>
            <w:rFonts w:ascii="Times New Roman" w:eastAsia="Times New Roman" w:hAnsi="Times New Roman" w:cs="Times New Roman"/>
            <w:position w:val="0"/>
            <w:sz w:val="28"/>
            <w:szCs w:val="28"/>
            <w:lang w:eastAsia="ru-RU" w:bidi="bn-IN"/>
          </w:rPr>
          <w:t>https://doi.org/10.3390/molecules26051249</w:t>
        </w:r>
      </w:hyperlink>
      <w:r w:rsidRPr="00196712">
        <w:rPr>
          <w:rFonts w:ascii="Times New Roman" w:eastAsia="Times New Roman" w:hAnsi="Times New Roman" w:cs="Times New Roman"/>
          <w:color w:val="000000"/>
          <w:position w:val="0"/>
          <w:sz w:val="28"/>
          <w:szCs w:val="28"/>
          <w:lang w:eastAsia="ru-RU" w:bidi="bn-IN"/>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lastRenderedPageBreak/>
        <w:t xml:space="preserve">Prasad R., Ghannoum M.A. </w:t>
      </w:r>
      <w:r w:rsidRPr="00FE2193">
        <w:rPr>
          <w:rFonts w:ascii="Times New Roman" w:eastAsia="Times New Roman" w:hAnsi="Times New Roman" w:cs="Times New Roman"/>
          <w:color w:val="000000"/>
          <w:sz w:val="28"/>
          <w:szCs w:val="28"/>
        </w:rPr>
        <w:t>Lipids of Pathogenic Fungi (1996).</w:t>
      </w:r>
      <w:r w:rsidRPr="00196712">
        <w:rPr>
          <w:rFonts w:ascii="Times New Roman" w:eastAsia="Times New Roman" w:hAnsi="Times New Roman" w:cs="Times New Roman"/>
          <w:color w:val="000000"/>
          <w:sz w:val="28"/>
          <w:szCs w:val="28"/>
        </w:rPr>
        <w:t xml:space="preserve"> Boca Raton : CRC Press, 2017. Vol. 15. P. 103.</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Ramsey M. M., Freire M. O., Gabrilska R. A., Rumbaugh K. P., Lemon K. P. </w:t>
      </w:r>
      <w:r w:rsidRPr="00196712">
        <w:rPr>
          <w:rFonts w:ascii="Times New Roman" w:eastAsia="Times New Roman" w:hAnsi="Times New Roman" w:cs="Times New Roman"/>
          <w:i/>
          <w:iCs/>
          <w:color w:val="000000"/>
          <w:sz w:val="28"/>
          <w:szCs w:val="28"/>
        </w:rPr>
        <w:t>Staphylococcus aureus</w:t>
      </w:r>
      <w:r w:rsidRPr="00196712">
        <w:rPr>
          <w:rFonts w:ascii="Times New Roman" w:eastAsia="Times New Roman" w:hAnsi="Times New Roman" w:cs="Times New Roman"/>
          <w:color w:val="000000"/>
          <w:sz w:val="28"/>
          <w:szCs w:val="28"/>
        </w:rPr>
        <w:t xml:space="preserve"> shifts toward commensalism in response to </w:t>
      </w:r>
      <w:r w:rsidRPr="00FE2193">
        <w:rPr>
          <w:rFonts w:ascii="Times New Roman" w:eastAsia="Times New Roman" w:hAnsi="Times New Roman" w:cs="Times New Roman"/>
          <w:i/>
          <w:iCs/>
          <w:color w:val="000000"/>
          <w:sz w:val="28"/>
          <w:szCs w:val="28"/>
        </w:rPr>
        <w:t xml:space="preserve">Corynebacterium </w:t>
      </w:r>
      <w:r w:rsidRPr="00196712">
        <w:rPr>
          <w:rFonts w:ascii="Times New Roman" w:eastAsia="Times New Roman" w:hAnsi="Times New Roman" w:cs="Times New Roman"/>
          <w:color w:val="000000"/>
          <w:sz w:val="28"/>
          <w:szCs w:val="28"/>
        </w:rPr>
        <w:t xml:space="preserve">species. </w:t>
      </w:r>
      <w:r w:rsidRPr="00B15612">
        <w:rPr>
          <w:rFonts w:ascii="Times New Roman" w:eastAsia="Times New Roman" w:hAnsi="Times New Roman" w:cs="Times New Roman"/>
          <w:i/>
          <w:iCs/>
          <w:color w:val="000000"/>
          <w:sz w:val="28"/>
          <w:szCs w:val="28"/>
        </w:rPr>
        <w:t>Frontiers in Microbiology</w:t>
      </w:r>
      <w:r w:rsidRPr="00196712">
        <w:rPr>
          <w:rFonts w:ascii="Times New Roman" w:eastAsia="Times New Roman" w:hAnsi="Times New Roman" w:cs="Times New Roman"/>
          <w:color w:val="000000"/>
          <w:sz w:val="28"/>
          <w:szCs w:val="28"/>
        </w:rPr>
        <w:t>. 2016. Vol. 7. P. 1230.</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Sajad W., Din G., Rafiq M., Iqbal A., Khan S., Zada S., Ali B., Kang S. Pigment production by cold-adapted bacteria and fungi: </w:t>
      </w:r>
      <w:r w:rsidRPr="00FE2193">
        <w:rPr>
          <w:rFonts w:ascii="Times New Roman" w:eastAsia="Times New Roman" w:hAnsi="Times New Roman" w:cs="Times New Roman"/>
          <w:i/>
          <w:iCs/>
          <w:color w:val="000000"/>
          <w:sz w:val="28"/>
          <w:szCs w:val="28"/>
        </w:rPr>
        <w:t>Colorful tale of cryosphere with wide range applications.</w:t>
      </w:r>
      <w:r w:rsidRPr="00196712">
        <w:rPr>
          <w:rFonts w:ascii="Times New Roman" w:eastAsia="Times New Roman" w:hAnsi="Times New Roman" w:cs="Times New Roman"/>
          <w:color w:val="000000"/>
          <w:sz w:val="28"/>
          <w:szCs w:val="28"/>
        </w:rPr>
        <w:t xml:space="preserve"> </w:t>
      </w:r>
      <w:r w:rsidRPr="00B15612">
        <w:rPr>
          <w:rFonts w:ascii="Times New Roman" w:eastAsia="Times New Roman" w:hAnsi="Times New Roman" w:cs="Times New Roman"/>
          <w:i/>
          <w:iCs/>
          <w:color w:val="000000"/>
          <w:sz w:val="28"/>
          <w:szCs w:val="28"/>
        </w:rPr>
        <w:t>Extremophiles</w:t>
      </w:r>
      <w:r w:rsidRPr="00196712">
        <w:rPr>
          <w:rFonts w:ascii="Times New Roman" w:eastAsia="Times New Roman" w:hAnsi="Times New Roman" w:cs="Times New Roman"/>
          <w:color w:val="000000"/>
          <w:sz w:val="28"/>
          <w:szCs w:val="28"/>
        </w:rPr>
        <w:t>. 2020. Vol. 24. P. 447–473.</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Salem I., Ramser A., Isham N., Ghannoum M.A. The Gut Microbiome as a Major Regulator of the Gut-Skin Axis</w:t>
      </w:r>
      <w:r w:rsidRPr="00B15612">
        <w:rPr>
          <w:rFonts w:ascii="Times New Roman" w:eastAsia="Times New Roman" w:hAnsi="Times New Roman" w:cs="Times New Roman"/>
          <w:i/>
          <w:iCs/>
          <w:color w:val="000000"/>
          <w:sz w:val="28"/>
          <w:szCs w:val="28"/>
        </w:rPr>
        <w:t>. Frontiers in Microbiology</w:t>
      </w:r>
      <w:r w:rsidRPr="00196712">
        <w:rPr>
          <w:rFonts w:ascii="Times New Roman" w:eastAsia="Times New Roman" w:hAnsi="Times New Roman" w:cs="Times New Roman"/>
          <w:color w:val="000000"/>
          <w:sz w:val="28"/>
          <w:szCs w:val="28"/>
        </w:rPr>
        <w:t>. 2018. Vol. 9. P. 459.</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Siegert W. Comparison of microbial challenge testing methods for cosmetics. </w:t>
      </w:r>
      <w:r w:rsidRPr="00B15612">
        <w:rPr>
          <w:rFonts w:ascii="Times New Roman" w:eastAsia="Times New Roman" w:hAnsi="Times New Roman" w:cs="Times New Roman"/>
          <w:i/>
          <w:iCs/>
          <w:color w:val="000000"/>
          <w:sz w:val="28"/>
          <w:szCs w:val="28"/>
        </w:rPr>
        <w:t>Household and Personal Care Today</w:t>
      </w:r>
      <w:r w:rsidRPr="00196712">
        <w:rPr>
          <w:rFonts w:ascii="Times New Roman" w:eastAsia="Times New Roman" w:hAnsi="Times New Roman" w:cs="Times New Roman"/>
          <w:color w:val="000000"/>
          <w:sz w:val="28"/>
          <w:szCs w:val="28"/>
        </w:rPr>
        <w:t>. 2013. Vol. 8, No. 2. P. 32–39.</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Skowron K., Bauza-Kaszewska J., Kraszewska Z., et al. Human Skin Microbiome: Impact of Intrinsic and Extrinsic Factors on Skin Microbiota. </w:t>
      </w:r>
      <w:r w:rsidRPr="00B15612">
        <w:rPr>
          <w:rFonts w:ascii="Times New Roman" w:eastAsia="Times New Roman" w:hAnsi="Times New Roman" w:cs="Times New Roman"/>
          <w:i/>
          <w:iCs/>
          <w:color w:val="000000"/>
          <w:sz w:val="28"/>
          <w:szCs w:val="28"/>
        </w:rPr>
        <w:t>Microorganisms</w:t>
      </w:r>
      <w:r w:rsidRPr="00196712">
        <w:rPr>
          <w:rFonts w:ascii="Times New Roman" w:eastAsia="Times New Roman" w:hAnsi="Times New Roman" w:cs="Times New Roman"/>
          <w:color w:val="000000"/>
          <w:sz w:val="28"/>
          <w:szCs w:val="28"/>
        </w:rPr>
        <w:t>. 2021. Vol. 9. P. 543–547.</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Shostak K., et al. Activation of biosynthetic gene clusters by the global transcriptional regulator TRI6 in Fusarium graminearum. </w:t>
      </w:r>
      <w:r w:rsidRPr="00B15612">
        <w:rPr>
          <w:rFonts w:ascii="Times New Roman" w:eastAsia="Times New Roman" w:hAnsi="Times New Roman" w:cs="Times New Roman"/>
          <w:i/>
          <w:iCs/>
          <w:color w:val="000000"/>
          <w:sz w:val="28"/>
          <w:szCs w:val="28"/>
        </w:rPr>
        <w:t>Molecular Microbiology</w:t>
      </w:r>
      <w:r w:rsidRPr="00196712">
        <w:rPr>
          <w:rFonts w:ascii="Times New Roman" w:eastAsia="Times New Roman" w:hAnsi="Times New Roman" w:cs="Times New Roman"/>
          <w:color w:val="000000"/>
          <w:sz w:val="28"/>
          <w:szCs w:val="28"/>
        </w:rPr>
        <w:t xml:space="preserve">. 2020. Vol. 114, No. 4. P. 664–680. DOI: </w:t>
      </w:r>
      <w:hyperlink r:id="rId36" w:history="1">
        <w:r w:rsidRPr="00196712">
          <w:rPr>
            <w:rStyle w:val="a3"/>
            <w:rFonts w:ascii="Times New Roman" w:eastAsia="Times New Roman" w:hAnsi="Times New Roman" w:cs="Times New Roman"/>
            <w:sz w:val="28"/>
            <w:szCs w:val="28"/>
          </w:rPr>
          <w:t>https://doi.org/10.1111/mmi.14575</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Strickertsson J.A.B., Desler C., Martin R., et al. Probiotics and the gut-brain axis: focus on neuropsychiatric disorders. </w:t>
      </w:r>
      <w:r w:rsidRPr="00B15612">
        <w:rPr>
          <w:rFonts w:ascii="Times New Roman" w:eastAsia="Times New Roman" w:hAnsi="Times New Roman" w:cs="Times New Roman"/>
          <w:i/>
          <w:iCs/>
          <w:color w:val="000000"/>
          <w:sz w:val="28"/>
          <w:szCs w:val="28"/>
        </w:rPr>
        <w:t>Nutr. Rev</w:t>
      </w:r>
      <w:r w:rsidRPr="00196712">
        <w:rPr>
          <w:rFonts w:ascii="Times New Roman" w:eastAsia="Times New Roman" w:hAnsi="Times New Roman" w:cs="Times New Roman"/>
          <w:color w:val="000000"/>
          <w:sz w:val="28"/>
          <w:szCs w:val="28"/>
        </w:rPr>
        <w:t xml:space="preserve">. 2021. V. 79. P. 699–711. DOI: </w:t>
      </w:r>
      <w:hyperlink r:id="rId37" w:history="1">
        <w:r w:rsidRPr="00196712">
          <w:rPr>
            <w:rStyle w:val="a3"/>
            <w:rFonts w:ascii="Times New Roman" w:eastAsia="Times New Roman" w:hAnsi="Times New Roman" w:cs="Times New Roman"/>
            <w:sz w:val="28"/>
            <w:szCs w:val="28"/>
          </w:rPr>
          <w:t xml:space="preserve">https://doi.org/10.1007/s13668-020-00313-5 </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Tamaki H., et al. Comparative analysis of bacterial diversity in freshwater sediment of a shallow eutrophic lake. </w:t>
      </w:r>
      <w:r w:rsidRPr="00B15612">
        <w:rPr>
          <w:rFonts w:ascii="Times New Roman" w:eastAsia="Times New Roman" w:hAnsi="Times New Roman" w:cs="Times New Roman"/>
          <w:i/>
          <w:iCs/>
          <w:color w:val="000000"/>
          <w:sz w:val="28"/>
          <w:szCs w:val="28"/>
        </w:rPr>
        <w:t>Applied and Environmental Microbiology</w:t>
      </w:r>
      <w:r w:rsidRPr="00196712">
        <w:rPr>
          <w:rFonts w:ascii="Times New Roman" w:eastAsia="Times New Roman" w:hAnsi="Times New Roman" w:cs="Times New Roman"/>
          <w:color w:val="000000"/>
          <w:sz w:val="28"/>
          <w:szCs w:val="28"/>
        </w:rPr>
        <w:t xml:space="preserve">. 2005. Vol. 71. P. 2162–2169. DOI: </w:t>
      </w:r>
      <w:hyperlink r:id="rId38" w:history="1">
        <w:r w:rsidRPr="00196712">
          <w:rPr>
            <w:rStyle w:val="a3"/>
            <w:rFonts w:ascii="Times New Roman" w:eastAsia="Times New Roman" w:hAnsi="Times New Roman" w:cs="Times New Roman"/>
            <w:sz w:val="28"/>
            <w:szCs w:val="28"/>
          </w:rPr>
          <w:t>https://doi.org/10.1128/AEM.71.4.2162-2169.2005</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Tomm H.A., Ucciferri L., Ross A.C. Advances in microbial culturing conditions to activate silent biosynthetic gene clusters for novel metabolite production. </w:t>
      </w:r>
      <w:r w:rsidRPr="00B15612">
        <w:rPr>
          <w:rFonts w:ascii="Times New Roman" w:eastAsia="Times New Roman" w:hAnsi="Times New Roman" w:cs="Times New Roman"/>
          <w:i/>
          <w:iCs/>
          <w:color w:val="000000"/>
          <w:sz w:val="28"/>
          <w:szCs w:val="28"/>
        </w:rPr>
        <w:t>Journal of Industrial Microbiology &amp; Biotechnology</w:t>
      </w:r>
      <w:r w:rsidRPr="00196712">
        <w:rPr>
          <w:rFonts w:ascii="Times New Roman" w:eastAsia="Times New Roman" w:hAnsi="Times New Roman" w:cs="Times New Roman"/>
          <w:color w:val="000000"/>
          <w:sz w:val="28"/>
          <w:szCs w:val="28"/>
        </w:rPr>
        <w:t xml:space="preserve">. 2019. Vol. 46, No. 9–10. P. 381–400. DOI: </w:t>
      </w:r>
      <w:hyperlink r:id="rId39" w:history="1">
        <w:r w:rsidRPr="00196712">
          <w:rPr>
            <w:rStyle w:val="a3"/>
            <w:rFonts w:ascii="Times New Roman" w:eastAsia="Times New Roman" w:hAnsi="Times New Roman" w:cs="Times New Roman"/>
            <w:sz w:val="28"/>
            <w:szCs w:val="28"/>
          </w:rPr>
          <w:t>https://doi.org/10.1007/s10295-019-02198-y</w:t>
        </w:r>
      </w:hyperlink>
      <w:r w:rsidRPr="00196712">
        <w:rPr>
          <w:rFonts w:ascii="Times New Roman" w:eastAsia="Times New Roman" w:hAnsi="Times New Roman" w:cs="Times New Roman"/>
          <w:color w:val="000000"/>
          <w:sz w:val="28"/>
          <w:szCs w:val="28"/>
        </w:rPr>
        <w:t xml:space="preserve"> </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lastRenderedPageBreak/>
        <w:t xml:space="preserve">Vázquez J.A., Pastrana L., Piñeiro C., Teixeira J.A., Pérez-Martín R., Amado I.R. Production of hyaluronic acid by </w:t>
      </w:r>
      <w:r w:rsidRPr="00196712">
        <w:rPr>
          <w:rFonts w:ascii="Times New Roman" w:eastAsia="Times New Roman" w:hAnsi="Times New Roman" w:cs="Times New Roman"/>
          <w:i/>
          <w:iCs/>
          <w:color w:val="000000"/>
          <w:sz w:val="28"/>
          <w:szCs w:val="28"/>
        </w:rPr>
        <w:t>Streptococcus zooepidemicus</w:t>
      </w:r>
      <w:r w:rsidRPr="00196712">
        <w:rPr>
          <w:rFonts w:ascii="Times New Roman" w:eastAsia="Times New Roman" w:hAnsi="Times New Roman" w:cs="Times New Roman"/>
          <w:color w:val="000000"/>
          <w:sz w:val="28"/>
          <w:szCs w:val="28"/>
        </w:rPr>
        <w:t xml:space="preserve"> on protein substrates obtained from </w:t>
      </w:r>
      <w:r w:rsidRPr="00196712">
        <w:rPr>
          <w:rFonts w:ascii="Times New Roman" w:eastAsia="Times New Roman" w:hAnsi="Times New Roman" w:cs="Times New Roman"/>
          <w:i/>
          <w:iCs/>
          <w:color w:val="000000"/>
          <w:sz w:val="28"/>
          <w:szCs w:val="28"/>
        </w:rPr>
        <w:t>Scyliorhinus canicula</w:t>
      </w:r>
      <w:r w:rsidRPr="00196712">
        <w:rPr>
          <w:rFonts w:ascii="Times New Roman" w:eastAsia="Times New Roman" w:hAnsi="Times New Roman" w:cs="Times New Roman"/>
          <w:color w:val="000000"/>
          <w:sz w:val="28"/>
          <w:szCs w:val="28"/>
        </w:rPr>
        <w:t xml:space="preserve"> discards. </w:t>
      </w:r>
      <w:r w:rsidRPr="00B15612">
        <w:rPr>
          <w:rFonts w:ascii="Times New Roman" w:eastAsia="Times New Roman" w:hAnsi="Times New Roman" w:cs="Times New Roman"/>
          <w:i/>
          <w:iCs/>
          <w:color w:val="000000"/>
          <w:sz w:val="28"/>
          <w:szCs w:val="28"/>
        </w:rPr>
        <w:t>Marine Drugs.</w:t>
      </w:r>
      <w:r w:rsidRPr="00196712">
        <w:rPr>
          <w:rFonts w:ascii="Times New Roman" w:eastAsia="Times New Roman" w:hAnsi="Times New Roman" w:cs="Times New Roman"/>
          <w:color w:val="000000"/>
          <w:sz w:val="28"/>
          <w:szCs w:val="28"/>
        </w:rPr>
        <w:t xml:space="preserve"> 2015. Vol. 13. P. 537–549.</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Venil C., Zakaria Z., Ahmed W. Bacterial pigments and their applications. </w:t>
      </w:r>
      <w:r w:rsidRPr="00B15612">
        <w:rPr>
          <w:rFonts w:ascii="Times New Roman" w:eastAsia="Times New Roman" w:hAnsi="Times New Roman" w:cs="Times New Roman"/>
          <w:i/>
          <w:iCs/>
          <w:color w:val="000000"/>
          <w:sz w:val="28"/>
          <w:szCs w:val="28"/>
        </w:rPr>
        <w:t>Process Biochemistry</w:t>
      </w:r>
      <w:r w:rsidRPr="00196712">
        <w:rPr>
          <w:rFonts w:ascii="Times New Roman" w:eastAsia="Times New Roman" w:hAnsi="Times New Roman" w:cs="Times New Roman"/>
          <w:color w:val="000000"/>
          <w:sz w:val="28"/>
          <w:szCs w:val="28"/>
        </w:rPr>
        <w:t>. 2013. Vol. 48. P. 165–179.</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Ventura J., Belmares R., Aguilera-Carbo A., Gutiérrez-Sanchez G., Rodríguez-Herrera R., Aguilar C.N. </w:t>
      </w:r>
      <w:r w:rsidRPr="00B15612">
        <w:rPr>
          <w:rFonts w:ascii="Times New Roman" w:eastAsia="Times New Roman" w:hAnsi="Times New Roman" w:cs="Times New Roman"/>
          <w:i/>
          <w:iCs/>
          <w:color w:val="000000"/>
          <w:sz w:val="28"/>
          <w:szCs w:val="28"/>
        </w:rPr>
        <w:t>Food Technol. Biotechnology</w:t>
      </w:r>
      <w:r w:rsidRPr="00196712">
        <w:rPr>
          <w:rFonts w:ascii="Times New Roman" w:eastAsia="Times New Roman" w:hAnsi="Times New Roman" w:cs="Times New Roman"/>
          <w:color w:val="000000"/>
          <w:sz w:val="28"/>
          <w:szCs w:val="28"/>
        </w:rPr>
        <w:t>. 2008. Vol. 46. P. 213.</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Wang T., Tian X., Liu T., Wang Z., Guan W., Guo M., Chu J., Zhuang Y. </w:t>
      </w:r>
      <w:r w:rsidRPr="00B15612">
        <w:rPr>
          <w:rFonts w:ascii="Times New Roman" w:eastAsia="Times New Roman" w:hAnsi="Times New Roman" w:cs="Times New Roman"/>
          <w:i/>
          <w:iCs/>
          <w:color w:val="000000"/>
          <w:sz w:val="28"/>
          <w:szCs w:val="28"/>
        </w:rPr>
        <w:t>Process Biochemistry</w:t>
      </w:r>
      <w:r w:rsidRPr="00196712">
        <w:rPr>
          <w:rFonts w:ascii="Times New Roman" w:eastAsia="Times New Roman" w:hAnsi="Times New Roman" w:cs="Times New Roman"/>
          <w:color w:val="000000"/>
          <w:sz w:val="28"/>
          <w:szCs w:val="28"/>
        </w:rPr>
        <w:t>. 2017. Vol. 60. P. 74.</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Williams M.R., Gallo R.L. Evidence that Human Skin Microbiome Dysbiosis Promotes Atopic Dermatitis. </w:t>
      </w:r>
      <w:r w:rsidRPr="00B15612">
        <w:rPr>
          <w:rFonts w:ascii="Times New Roman" w:eastAsia="Times New Roman" w:hAnsi="Times New Roman" w:cs="Times New Roman"/>
          <w:i/>
          <w:iCs/>
          <w:color w:val="000000"/>
          <w:sz w:val="28"/>
          <w:szCs w:val="28"/>
        </w:rPr>
        <w:t>Journal of Investigative Dermatology</w:t>
      </w:r>
      <w:r w:rsidRPr="00196712">
        <w:rPr>
          <w:rFonts w:ascii="Times New Roman" w:eastAsia="Times New Roman" w:hAnsi="Times New Roman" w:cs="Times New Roman"/>
          <w:color w:val="000000"/>
          <w:sz w:val="28"/>
          <w:szCs w:val="28"/>
        </w:rPr>
        <w:t xml:space="preserve">. 2017. Vol. 137. P. 460–461. DOI: </w:t>
      </w:r>
      <w:hyperlink r:id="rId40" w:history="1">
        <w:r w:rsidRPr="00196712">
          <w:rPr>
            <w:rStyle w:val="a3"/>
            <w:rFonts w:ascii="Times New Roman" w:eastAsia="Times New Roman" w:hAnsi="Times New Roman" w:cs="Times New Roman"/>
            <w:sz w:val="28"/>
            <w:szCs w:val="28"/>
          </w:rPr>
          <w:t>https://doi.org/10.1016/j.jid.2017.09.010</w:t>
        </w:r>
      </w:hyperlink>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Wollenberg M.S., et al. </w:t>
      </w:r>
      <w:r w:rsidRPr="00196712">
        <w:rPr>
          <w:rFonts w:ascii="Times New Roman" w:eastAsia="Times New Roman" w:hAnsi="Times New Roman" w:cs="Times New Roman"/>
          <w:i/>
          <w:iCs/>
          <w:color w:val="000000"/>
          <w:sz w:val="28"/>
          <w:szCs w:val="28"/>
        </w:rPr>
        <w:t>Propionibacterium</w:t>
      </w:r>
      <w:r w:rsidRPr="00FE2193">
        <w:rPr>
          <w:rFonts w:ascii="Times New Roman" w:eastAsia="Times New Roman" w:hAnsi="Times New Roman" w:cs="Times New Roman"/>
          <w:color w:val="000000"/>
          <w:sz w:val="28"/>
          <w:szCs w:val="28"/>
        </w:rPr>
        <w:t>-produced coproporphyrin</w:t>
      </w:r>
      <w:r w:rsidRPr="00196712">
        <w:rPr>
          <w:rFonts w:ascii="Times New Roman" w:eastAsia="Times New Roman" w:hAnsi="Times New Roman" w:cs="Times New Roman"/>
          <w:color w:val="000000"/>
          <w:sz w:val="28"/>
          <w:szCs w:val="28"/>
        </w:rPr>
        <w:t xml:space="preserve"> III induces </w:t>
      </w:r>
      <w:r w:rsidRPr="00196712">
        <w:rPr>
          <w:rFonts w:ascii="Times New Roman" w:eastAsia="Times New Roman" w:hAnsi="Times New Roman" w:cs="Times New Roman"/>
          <w:i/>
          <w:iCs/>
          <w:color w:val="000000"/>
          <w:sz w:val="28"/>
          <w:szCs w:val="28"/>
        </w:rPr>
        <w:t>Staphylococcus aureus</w:t>
      </w:r>
      <w:r w:rsidRPr="00196712">
        <w:rPr>
          <w:rFonts w:ascii="Times New Roman" w:eastAsia="Times New Roman" w:hAnsi="Times New Roman" w:cs="Times New Roman"/>
          <w:color w:val="000000"/>
          <w:sz w:val="28"/>
          <w:szCs w:val="28"/>
        </w:rPr>
        <w:t xml:space="preserve"> aggregation and biofilm formation. </w:t>
      </w:r>
      <w:r w:rsidRPr="00B15612">
        <w:rPr>
          <w:rFonts w:ascii="Times New Roman" w:eastAsia="Times New Roman" w:hAnsi="Times New Roman" w:cs="Times New Roman"/>
          <w:i/>
          <w:iCs/>
          <w:color w:val="000000"/>
          <w:sz w:val="28"/>
          <w:szCs w:val="28"/>
        </w:rPr>
        <w:t>mBio</w:t>
      </w:r>
      <w:r w:rsidRPr="00196712">
        <w:rPr>
          <w:rFonts w:ascii="Times New Roman" w:eastAsia="Times New Roman" w:hAnsi="Times New Roman" w:cs="Times New Roman"/>
          <w:color w:val="000000"/>
          <w:sz w:val="28"/>
          <w:szCs w:val="28"/>
        </w:rPr>
        <w:t>. 2014. Vol. 5. P. 286.</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Zhang Z.Y., Jin B., Kelly J.M. Biochemical Engineering Journal. 2007. Vol. 35. P. 251.</w:t>
      </w:r>
    </w:p>
    <w:p w:rsidR="003871B1" w:rsidRPr="00196712" w:rsidRDefault="003871B1" w:rsidP="003871B1">
      <w:pPr>
        <w:pStyle w:val="normal"/>
        <w:numPr>
          <w:ilvl w:val="0"/>
          <w:numId w:val="1"/>
        </w:numPr>
        <w:pBdr>
          <w:top w:val="nil"/>
          <w:left w:val="nil"/>
          <w:bottom w:val="nil"/>
          <w:right w:val="nil"/>
          <w:between w:val="nil"/>
        </w:pBdr>
        <w:spacing w:line="360" w:lineRule="auto"/>
        <w:ind w:left="0" w:firstLine="0"/>
        <w:jc w:val="both"/>
        <w:rPr>
          <w:rFonts w:ascii="Times New Roman" w:eastAsia="Times New Roman" w:hAnsi="Times New Roman" w:cs="Times New Roman"/>
          <w:color w:val="000000"/>
          <w:sz w:val="28"/>
          <w:szCs w:val="28"/>
        </w:rPr>
      </w:pPr>
      <w:r w:rsidRPr="00196712">
        <w:rPr>
          <w:rFonts w:ascii="Times New Roman" w:eastAsia="Times New Roman" w:hAnsi="Times New Roman" w:cs="Times New Roman"/>
          <w:color w:val="000000"/>
          <w:sz w:val="28"/>
          <w:szCs w:val="28"/>
        </w:rPr>
        <w:t xml:space="preserve">Zhang M.M., Wang Y., Ang E.L., Zhao H. Engineering microbial hosts for production of bacterial natural products. </w:t>
      </w:r>
      <w:r w:rsidRPr="00B15612">
        <w:rPr>
          <w:rFonts w:ascii="Times New Roman" w:eastAsia="Times New Roman" w:hAnsi="Times New Roman" w:cs="Times New Roman"/>
          <w:i/>
          <w:iCs/>
          <w:color w:val="000000"/>
          <w:sz w:val="28"/>
          <w:szCs w:val="28"/>
        </w:rPr>
        <w:t>Nat. Prod. Rep.</w:t>
      </w:r>
      <w:r w:rsidRPr="00196712">
        <w:rPr>
          <w:rFonts w:ascii="Times New Roman" w:eastAsia="Times New Roman" w:hAnsi="Times New Roman" w:cs="Times New Roman"/>
          <w:color w:val="000000"/>
          <w:sz w:val="28"/>
          <w:szCs w:val="28"/>
        </w:rPr>
        <w:t xml:space="preserve"> 2019. V. 36. P. 1313–1332. DOI: </w:t>
      </w:r>
      <w:hyperlink r:id="rId41" w:history="1">
        <w:r w:rsidRPr="00196712">
          <w:rPr>
            <w:rStyle w:val="a3"/>
            <w:rFonts w:ascii="Times New Roman" w:eastAsia="Times New Roman" w:hAnsi="Times New Roman" w:cs="Times New Roman"/>
            <w:sz w:val="28"/>
            <w:szCs w:val="28"/>
          </w:rPr>
          <w:t>https://doi.org/</w:t>
        </w:r>
        <w:r w:rsidRPr="00196712">
          <w:rPr>
            <w:rStyle w:val="a3"/>
            <w:rFonts w:ascii="Times New Roman" w:eastAsia="Times New Roman" w:hAnsi="Times New Roman" w:cs="Times New Roman"/>
            <w:sz w:val="28"/>
            <w:szCs w:val="28"/>
          </w:rPr>
          <w:t>10.1039/c6np00017g</w:t>
        </w:r>
      </w:hyperlink>
      <w:r w:rsidRPr="00196712">
        <w:rPr>
          <w:rFonts w:ascii="Times New Roman" w:eastAsia="Times New Roman" w:hAnsi="Times New Roman" w:cs="Times New Roman"/>
          <w:color w:val="000000"/>
          <w:sz w:val="28"/>
          <w:szCs w:val="28"/>
        </w:rPr>
        <w:t xml:space="preserve">  </w:t>
      </w:r>
    </w:p>
    <w:p w:rsidR="00B60098" w:rsidRDefault="00B60098" w:rsidP="00F953CF">
      <w:pPr>
        <w:ind w:left="0" w:hanging="2"/>
      </w:pPr>
      <w:bookmarkStart w:id="8" w:name="_GoBack"/>
      <w:bookmarkEnd w:id="8"/>
    </w:p>
    <w:sectPr w:rsidR="00B6009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7D4229F"/>
    <w:multiLevelType w:val="hybridMultilevel"/>
    <w:tmpl w:val="76B20FAC"/>
    <w:lvl w:ilvl="0" w:tplc="0819000F">
      <w:start w:val="1"/>
      <w:numFmt w:val="decimal"/>
      <w:lvlText w:val="%1."/>
      <w:lvlJc w:val="left"/>
      <w:pPr>
        <w:ind w:left="644" w:hanging="360"/>
      </w:pPr>
    </w:lvl>
    <w:lvl w:ilvl="1" w:tplc="08190019">
      <w:start w:val="1"/>
      <w:numFmt w:val="lowerLetter"/>
      <w:lvlText w:val="%2."/>
      <w:lvlJc w:val="left"/>
      <w:pPr>
        <w:ind w:left="1440" w:hanging="360"/>
      </w:pPr>
    </w:lvl>
    <w:lvl w:ilvl="2" w:tplc="0819001B" w:tentative="1">
      <w:start w:val="1"/>
      <w:numFmt w:val="lowerRoman"/>
      <w:lvlText w:val="%3."/>
      <w:lvlJc w:val="right"/>
      <w:pPr>
        <w:ind w:left="2160" w:hanging="180"/>
      </w:pPr>
    </w:lvl>
    <w:lvl w:ilvl="3" w:tplc="0819000F" w:tentative="1">
      <w:start w:val="1"/>
      <w:numFmt w:val="decimal"/>
      <w:lvlText w:val="%4."/>
      <w:lvlJc w:val="left"/>
      <w:pPr>
        <w:ind w:left="2880" w:hanging="360"/>
      </w:pPr>
    </w:lvl>
    <w:lvl w:ilvl="4" w:tplc="08190019" w:tentative="1">
      <w:start w:val="1"/>
      <w:numFmt w:val="lowerLetter"/>
      <w:lvlText w:val="%5."/>
      <w:lvlJc w:val="left"/>
      <w:pPr>
        <w:ind w:left="3600" w:hanging="360"/>
      </w:pPr>
    </w:lvl>
    <w:lvl w:ilvl="5" w:tplc="0819001B" w:tentative="1">
      <w:start w:val="1"/>
      <w:numFmt w:val="lowerRoman"/>
      <w:lvlText w:val="%6."/>
      <w:lvlJc w:val="right"/>
      <w:pPr>
        <w:ind w:left="4320" w:hanging="180"/>
      </w:pPr>
    </w:lvl>
    <w:lvl w:ilvl="6" w:tplc="0819000F" w:tentative="1">
      <w:start w:val="1"/>
      <w:numFmt w:val="decimal"/>
      <w:lvlText w:val="%7."/>
      <w:lvlJc w:val="left"/>
      <w:pPr>
        <w:ind w:left="5040" w:hanging="360"/>
      </w:pPr>
    </w:lvl>
    <w:lvl w:ilvl="7" w:tplc="08190019" w:tentative="1">
      <w:start w:val="1"/>
      <w:numFmt w:val="lowerLetter"/>
      <w:lvlText w:val="%8."/>
      <w:lvlJc w:val="left"/>
      <w:pPr>
        <w:ind w:left="5760" w:hanging="360"/>
      </w:pPr>
    </w:lvl>
    <w:lvl w:ilvl="8" w:tplc="08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53CF"/>
    <w:rsid w:val="003871B1"/>
    <w:rsid w:val="00B60098"/>
    <w:rsid w:val="00F953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844285-A366-45DB-A221-D168C71BB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53CF"/>
    <w:pPr>
      <w:suppressAutoHyphens/>
      <w:ind w:leftChars="-1" w:left="-1" w:hangingChars="1" w:hanging="1"/>
      <w:textDirection w:val="btLr"/>
      <w:textAlignment w:val="top"/>
      <w:outlineLvl w:val="0"/>
    </w:pPr>
    <w:rPr>
      <w:rFonts w:ascii="Calibri" w:eastAsia="Calibri" w:hAnsi="Calibri" w:cs="Calibri"/>
      <w:position w:val="-1"/>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F953CF"/>
    <w:pPr>
      <w:spacing w:after="0" w:line="240" w:lineRule="auto"/>
    </w:pPr>
    <w:rPr>
      <w:rFonts w:ascii="Calibri" w:eastAsia="Calibri" w:hAnsi="Calibri" w:cs="Calibri"/>
      <w:sz w:val="20"/>
      <w:szCs w:val="20"/>
      <w:lang w:val="uk-UA" w:eastAsia="ru-RU" w:bidi="bn-IN"/>
    </w:rPr>
  </w:style>
  <w:style w:type="character" w:styleId="a3">
    <w:name w:val="Hyperlink"/>
    <w:qFormat/>
    <w:rsid w:val="00F953CF"/>
    <w:rPr>
      <w:color w:val="0563C1"/>
      <w:w w:val="100"/>
      <w:position w:val="-1"/>
      <w:u w:val="single"/>
      <w:effect w:val="none"/>
      <w:vertAlign w:val="baseline"/>
      <w:cs w:val="0"/>
      <w:em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389/fmicb.2015.00436" TargetMode="External"/><Relationship Id="rId13" Type="http://schemas.openxmlformats.org/officeDocument/2006/relationships/hyperlink" Target="https://doi.org/10.1097/MCG.0000000000001170%20" TargetMode="External"/><Relationship Id="rId18" Type="http://schemas.openxmlformats.org/officeDocument/2006/relationships/hyperlink" Target="https://doi.org/10.1038/nature11552" TargetMode="External"/><Relationship Id="rId26" Type="http://schemas.openxmlformats.org/officeDocument/2006/relationships/hyperlink" Target="https://doi.org/10.1007/s00253-018-8748-4" TargetMode="External"/><Relationship Id="rId39" Type="http://schemas.openxmlformats.org/officeDocument/2006/relationships/hyperlink" Target="https://doi.org/10.1007/s10295-019-02198-y" TargetMode="External"/><Relationship Id="rId3" Type="http://schemas.openxmlformats.org/officeDocument/2006/relationships/settings" Target="settings.xml"/><Relationship Id="rId21" Type="http://schemas.openxmlformats.org/officeDocument/2006/relationships/hyperlink" Target="https://doi.org/10.1111/j.1462-2920.2011.02484.x" TargetMode="External"/><Relationship Id="rId34" Type="http://schemas.openxmlformats.org/officeDocument/2006/relationships/hyperlink" Target="https://doi.org/10.15167/2421-4248/jpmh2019.60.1.1080" TargetMode="External"/><Relationship Id="rId42" Type="http://schemas.openxmlformats.org/officeDocument/2006/relationships/fontTable" Target="fontTable.xml"/><Relationship Id="rId7" Type="http://schemas.openxmlformats.org/officeDocument/2006/relationships/hyperlink" Target="https://doi.org/10.1093/jn/134.8.1964" TargetMode="External"/><Relationship Id="rId12" Type="http://schemas.openxmlformats.org/officeDocument/2006/relationships/hyperlink" Target="https://doi.org/10.1371/journal.ppat.1009026" TargetMode="External"/><Relationship Id="rId17" Type="http://schemas.openxmlformats.org/officeDocument/2006/relationships/hyperlink" Target="https://doi.org/10.1186/s12864-016-2489-5" TargetMode="External"/><Relationship Id="rId25" Type="http://schemas.openxmlformats.org/officeDocument/2006/relationships/hyperlink" Target="https://doi.org/10.1128/mSystems.00040-17" TargetMode="External"/><Relationship Id="rId33" Type="http://schemas.openxmlformats.org/officeDocument/2006/relationships/hyperlink" Target="https://doi.org/10.1046/j.1365-2672.2001.01456.x" TargetMode="External"/><Relationship Id="rId38" Type="http://schemas.openxmlformats.org/officeDocument/2006/relationships/hyperlink" Target="https://doi.org/10.1128/AEM.71.4.2162-2169.2005" TargetMode="External"/><Relationship Id="rId2" Type="http://schemas.openxmlformats.org/officeDocument/2006/relationships/styles" Target="styles.xml"/><Relationship Id="rId16" Type="http://schemas.openxmlformats.org/officeDocument/2006/relationships/hyperlink" Target="https://doi.org/10.1038/s41598-019-43182-x%20" TargetMode="External"/><Relationship Id="rId20" Type="http://schemas.openxmlformats.org/officeDocument/2006/relationships/hyperlink" Target="https://doi.org/10.1016/j.soilbio.2020.107838" TargetMode="External"/><Relationship Id="rId29" Type="http://schemas.openxmlformats.org/officeDocument/2006/relationships/hyperlink" Target="https://doi.org/10.1016/j.cbpa.2020.09.007" TargetMode="External"/><Relationship Id="rId41" Type="http://schemas.openxmlformats.org/officeDocument/2006/relationships/hyperlink" Target="https://doi.org/10.1039/c6np00017g" TargetMode="External"/><Relationship Id="rId1" Type="http://schemas.openxmlformats.org/officeDocument/2006/relationships/numbering" Target="numbering.xml"/><Relationship Id="rId6" Type="http://schemas.openxmlformats.org/officeDocument/2006/relationships/hyperlink" Target="https://doi.org/10.1517/14712598.4.4.543" TargetMode="External"/><Relationship Id="rId11" Type="http://schemas.openxmlformats.org/officeDocument/2006/relationships/hyperlink" Target="https://doi.org/10.1093/nar/gkab335" TargetMode="External"/><Relationship Id="rId24" Type="http://schemas.openxmlformats.org/officeDocument/2006/relationships/hyperlink" Target="https://doi.org/10.1016/j.jid.2016.11.045" TargetMode="External"/><Relationship Id="rId32" Type="http://schemas.openxmlformats.org/officeDocument/2006/relationships/hyperlink" Target="https://doi.org/10.1128/AEM.01145-18" TargetMode="External"/><Relationship Id="rId37" Type="http://schemas.openxmlformats.org/officeDocument/2006/relationships/hyperlink" Target="https://doi.org/10.1007/s13668-020-00313-5%20" TargetMode="External"/><Relationship Id="rId40" Type="http://schemas.openxmlformats.org/officeDocument/2006/relationships/hyperlink" Target="https://doi.org/10.1016/j.jid.2017.09.010" TargetMode="External"/><Relationship Id="rId5" Type="http://schemas.openxmlformats.org/officeDocument/2006/relationships/hyperlink" Target="https://doi.org/10.1016/j.biotechadv.2019.107480" TargetMode="External"/><Relationship Id="rId15" Type="http://schemas.openxmlformats.org/officeDocument/2006/relationships/hyperlink" Target="https://doi.org/10.1128/AEM.68.8.3878-3885.2002" TargetMode="External"/><Relationship Id="rId23" Type="http://schemas.openxmlformats.org/officeDocument/2006/relationships/hyperlink" Target="https://doi.org/10.1016/j.chom.2020.06.017" TargetMode="External"/><Relationship Id="rId28" Type="http://schemas.openxmlformats.org/officeDocument/2006/relationships/hyperlink" Target="https://doi.org/10.1038/nrgastro.2014.66" TargetMode="External"/><Relationship Id="rId36" Type="http://schemas.openxmlformats.org/officeDocument/2006/relationships/hyperlink" Target="https://doi.org/10.1111/mmi.14575" TargetMode="External"/><Relationship Id="rId10" Type="http://schemas.openxmlformats.org/officeDocument/2006/relationships/hyperlink" Target="https://doi.org/10.1038/s41598-020-69677-6" TargetMode="External"/><Relationship Id="rId19" Type="http://schemas.openxmlformats.org/officeDocument/2006/relationships/hyperlink" Target="https://doi.org/10.1093/clinids/20.Supplement_2.S149" TargetMode="External"/><Relationship Id="rId31" Type="http://schemas.openxmlformats.org/officeDocument/2006/relationships/hyperlink" Target="https://doi.org/10.1038/nchembio.1890" TargetMode="External"/><Relationship Id="rId4" Type="http://schemas.openxmlformats.org/officeDocument/2006/relationships/webSettings" Target="webSettings.xml"/><Relationship Id="rId9" Type="http://schemas.openxmlformats.org/officeDocument/2006/relationships/hyperlink" Target="https://doi.org/10.1002/1439-7633(20020703)3:7%3c619::AID-CBIC619%3e3.0.CO;2-9" TargetMode="External"/><Relationship Id="rId14" Type="http://schemas.openxmlformats.org/officeDocument/2006/relationships/hyperlink" Target="https://doi.org/10.1007/s10295-010-0892-4" TargetMode="External"/><Relationship Id="rId22" Type="http://schemas.openxmlformats.org/officeDocument/2006/relationships/hyperlink" Target="https://doi.org/10.3762/bjoc.13.119" TargetMode="External"/><Relationship Id="rId27" Type="http://schemas.openxmlformats.org/officeDocument/2006/relationships/hyperlink" Target="https://doi.org/10.1038/ja.2017.2" TargetMode="External"/><Relationship Id="rId30" Type="http://schemas.openxmlformats.org/officeDocument/2006/relationships/hyperlink" Target="https://doi.org/10.3390/microorganisms10061123" TargetMode="External"/><Relationship Id="rId35" Type="http://schemas.openxmlformats.org/officeDocument/2006/relationships/hyperlink" Target="https://doi.org/10.3390/molecules26051249"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15</Pages>
  <Words>4397</Words>
  <Characters>25063</Characters>
  <Application>Microsoft Office Word</Application>
  <DocSecurity>0</DocSecurity>
  <Lines>208</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29402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2025-09-18T12:14:00Z</dcterms:created>
  <dcterms:modified xsi:type="dcterms:W3CDTF">2025-09-18T12:16:00Z</dcterms:modified>
</cp:coreProperties>
</file>