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word/diagrams/quickStyle2.xml" ContentType="application/vnd.openxmlformats-officedocument.drawingml.diagramStyle+xml"/>
  <Default Extension="png" ContentType="image/png"/>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theme/themeOverride2.xml" ContentType="application/vnd.openxmlformats-officedocument.themeOverride+xml"/>
  <Override PartName="/word/diagrams/colors1.xml" ContentType="application/vnd.openxmlformats-officedocument.drawingml.diagramColors+xml"/>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diagrams/drawing2.xml" ContentType="application/vnd.ms-office.drawingml.diagramDrawing+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E0364" w:rsidRDefault="00CE0364"/>
    <w:p w:rsidR="00CE0364" w:rsidRDefault="000942C2">
      <w:pPr>
        <w:spacing w:after="147" w:line="250" w:lineRule="auto"/>
        <w:jc w:val="center"/>
        <w:rPr>
          <w:rFonts w:ascii="Times New Roman" w:eastAsia="Times New Roman" w:hAnsi="Times New Roman" w:cs="Times New Roman"/>
          <w:color w:val="000000"/>
          <w:sz w:val="28"/>
          <w:lang w:val="en-US" w:eastAsia="ru-RU"/>
        </w:rPr>
      </w:pPr>
      <w:bookmarkStart w:id="0" w:name="_Toc67339661"/>
      <w:bookmarkStart w:id="1" w:name="_Toc38817153"/>
      <w:bookmarkStart w:id="2" w:name="_Toc38477683"/>
      <w:r>
        <w:rPr>
          <w:rFonts w:ascii="Times New Roman" w:eastAsia="Times New Roman" w:hAnsi="Times New Roman" w:cs="Times New Roman"/>
          <w:color w:val="000000"/>
          <w:sz w:val="28"/>
          <w:lang w:val="en-US" w:eastAsia="ru-RU"/>
        </w:rPr>
        <w:t>ODESA II MECHANKOV NATIONAL UNIVERSITY</w:t>
      </w:r>
    </w:p>
    <w:p w:rsidR="00CE0364" w:rsidRDefault="000942C2">
      <w:pPr>
        <w:spacing w:after="146" w:line="248" w:lineRule="auto"/>
        <w:jc w:val="center"/>
        <w:rPr>
          <w:rFonts w:ascii="Times New Roman" w:eastAsia="Times New Roman" w:hAnsi="Times New Roman" w:cs="Times New Roman"/>
          <w:color w:val="000000"/>
          <w:sz w:val="28"/>
          <w:lang w:val="en-US" w:eastAsia="ru-RU"/>
        </w:rPr>
      </w:pPr>
      <w:r>
        <w:rPr>
          <w:rFonts w:ascii="Times New Roman" w:eastAsia="Times New Roman" w:hAnsi="Times New Roman" w:cs="Times New Roman"/>
          <w:color w:val="000000"/>
          <w:sz w:val="28"/>
          <w:lang w:val="en-US" w:eastAsia="ru-RU"/>
        </w:rPr>
        <w:t>FACULTY OF ECONOMICS AND LAW</w:t>
      </w:r>
    </w:p>
    <w:p w:rsidR="00CE0364" w:rsidRDefault="000942C2">
      <w:pPr>
        <w:spacing w:after="144" w:line="248" w:lineRule="auto"/>
        <w:jc w:val="center"/>
        <w:rPr>
          <w:rFonts w:ascii="Times New Roman" w:eastAsia="Times New Roman" w:hAnsi="Times New Roman" w:cs="Times New Roman"/>
          <w:color w:val="000000"/>
          <w:sz w:val="28"/>
          <w:lang w:val="en-US" w:eastAsia="ru-RU"/>
        </w:rPr>
      </w:pPr>
      <w:r>
        <w:rPr>
          <w:rFonts w:ascii="Times New Roman" w:eastAsia="Times New Roman" w:hAnsi="Times New Roman" w:cs="Times New Roman"/>
          <w:color w:val="000000"/>
          <w:sz w:val="28"/>
          <w:lang w:val="en-US" w:eastAsia="ru-RU"/>
        </w:rPr>
        <w:t>DEPARTMENT OF MANAGEMENT AND INNOVATIONS</w:t>
      </w:r>
    </w:p>
    <w:p w:rsidR="00CE0364" w:rsidRDefault="00CE0364">
      <w:pPr>
        <w:spacing w:after="131" w:line="259" w:lineRule="auto"/>
        <w:ind w:right="356"/>
        <w:jc w:val="center"/>
        <w:rPr>
          <w:rFonts w:ascii="Times New Roman" w:eastAsia="Times New Roman" w:hAnsi="Times New Roman" w:cs="Times New Roman"/>
          <w:color w:val="000000"/>
          <w:sz w:val="28"/>
          <w:lang w:val="en-US" w:eastAsia="ru-RU"/>
        </w:rPr>
      </w:pPr>
    </w:p>
    <w:p w:rsidR="00CE0364" w:rsidRDefault="00CE0364">
      <w:pPr>
        <w:spacing w:after="167" w:line="259" w:lineRule="auto"/>
        <w:rPr>
          <w:rFonts w:ascii="Times New Roman" w:eastAsia="Times New Roman" w:hAnsi="Times New Roman" w:cs="Times New Roman"/>
          <w:color w:val="000000"/>
          <w:sz w:val="28"/>
          <w:lang w:val="en-US" w:eastAsia="ru-RU"/>
        </w:rPr>
      </w:pPr>
    </w:p>
    <w:p w:rsidR="00CE0364" w:rsidRDefault="000942C2">
      <w:pPr>
        <w:spacing w:after="0" w:line="259" w:lineRule="auto"/>
        <w:ind w:right="429"/>
        <w:jc w:val="center"/>
        <w:rPr>
          <w:rFonts w:ascii="Times New Roman" w:eastAsia="Times New Roman" w:hAnsi="Times New Roman" w:cs="Times New Roman"/>
          <w:color w:val="000000"/>
          <w:sz w:val="28"/>
          <w:lang w:val="en-US" w:eastAsia="ru-RU"/>
        </w:rPr>
      </w:pPr>
      <w:r>
        <w:rPr>
          <w:rFonts w:ascii="Times New Roman" w:eastAsia="Times New Roman" w:hAnsi="Times New Roman" w:cs="Times New Roman"/>
          <w:b/>
          <w:color w:val="000000"/>
          <w:sz w:val="32"/>
          <w:lang w:val="en-US" w:eastAsia="ru-RU"/>
        </w:rPr>
        <w:t>Qualification project (thesis)</w:t>
      </w:r>
    </w:p>
    <w:p w:rsidR="00CE0364" w:rsidRDefault="000942C2">
      <w:pPr>
        <w:spacing w:after="0" w:line="259" w:lineRule="auto"/>
        <w:ind w:right="432"/>
        <w:jc w:val="center"/>
        <w:rPr>
          <w:rFonts w:ascii="Times New Roman" w:eastAsia="Times New Roman" w:hAnsi="Times New Roman" w:cs="Times New Roman"/>
          <w:color w:val="000000"/>
          <w:sz w:val="28"/>
          <w:lang w:val="en-US" w:eastAsia="ru-RU"/>
        </w:rPr>
      </w:pPr>
      <w:r>
        <w:rPr>
          <w:rFonts w:ascii="Times New Roman" w:eastAsia="Times New Roman" w:hAnsi="Times New Roman" w:cs="Times New Roman"/>
          <w:color w:val="000000"/>
          <w:sz w:val="32"/>
          <w:lang w:val="en-US" w:eastAsia="ru-RU"/>
        </w:rPr>
        <w:t>for obtaining the degree of higher education "master"</w:t>
      </w:r>
    </w:p>
    <w:p w:rsidR="00CE0364" w:rsidRDefault="000942C2">
      <w:pPr>
        <w:keepNext/>
        <w:keepLines/>
        <w:spacing w:after="15" w:line="248" w:lineRule="auto"/>
        <w:ind w:left="220" w:right="210" w:hanging="10"/>
        <w:jc w:val="center"/>
        <w:outlineLvl w:val="1"/>
        <w:rPr>
          <w:rFonts w:ascii="Times New Roman" w:eastAsia="Times New Roman" w:hAnsi="Times New Roman" w:cs="Times New Roman"/>
          <w:b/>
          <w:color w:val="000000"/>
          <w:sz w:val="28"/>
          <w:lang w:val="en-US" w:eastAsia="ru-RU"/>
        </w:rPr>
      </w:pPr>
      <w:r>
        <w:rPr>
          <w:rFonts w:ascii="Times New Roman" w:eastAsia="Times New Roman" w:hAnsi="Times New Roman" w:cs="Times New Roman"/>
          <w:b/>
          <w:color w:val="000000"/>
          <w:sz w:val="28"/>
          <w:lang w:val="en-US" w:eastAsia="ru-RU"/>
        </w:rPr>
        <w:t>"Employee motivation is a factor in effective management of Chinese enterprises"</w:t>
      </w:r>
    </w:p>
    <w:p w:rsidR="00CE0364" w:rsidRDefault="00CE0364">
      <w:pPr>
        <w:spacing w:after="0" w:line="259" w:lineRule="auto"/>
        <w:ind w:right="356"/>
        <w:jc w:val="center"/>
        <w:rPr>
          <w:rFonts w:ascii="Times New Roman" w:eastAsia="Times New Roman" w:hAnsi="Times New Roman" w:cs="Times New Roman"/>
          <w:color w:val="000000"/>
          <w:sz w:val="28"/>
          <w:lang w:val="en-US" w:eastAsia="ru-RU"/>
        </w:rPr>
      </w:pPr>
    </w:p>
    <w:p w:rsidR="00CE0364" w:rsidRDefault="00CE0364">
      <w:pPr>
        <w:spacing w:after="0" w:line="259" w:lineRule="auto"/>
        <w:rPr>
          <w:rFonts w:ascii="Times New Roman" w:eastAsia="Times New Roman" w:hAnsi="Times New Roman" w:cs="Times New Roman"/>
          <w:color w:val="000000"/>
          <w:sz w:val="28"/>
          <w:lang w:val="en-US" w:eastAsia="ru-RU"/>
        </w:rPr>
      </w:pPr>
    </w:p>
    <w:p w:rsidR="00CE0364" w:rsidRDefault="000942C2">
      <w:pPr>
        <w:spacing w:after="2" w:line="237" w:lineRule="auto"/>
        <w:ind w:left="3540" w:right="3349" w:hanging="10"/>
        <w:rPr>
          <w:rFonts w:ascii="Times New Roman" w:eastAsia="SimSun" w:hAnsi="Times New Roman" w:cs="Times New Roman"/>
          <w:color w:val="000000"/>
          <w:lang w:val="en-US" w:eastAsia="zh-CN"/>
        </w:rPr>
      </w:pPr>
      <w:r>
        <w:rPr>
          <w:rFonts w:ascii="Times New Roman" w:eastAsia="Times New Roman" w:hAnsi="Times New Roman" w:cs="Times New Roman"/>
          <w:color w:val="000000"/>
          <w:lang w:val="en-US" w:eastAsia="ru-RU"/>
        </w:rPr>
        <w:t xml:space="preserve">Performed by: </w:t>
      </w:r>
      <w:r>
        <w:rPr>
          <w:rFonts w:ascii="Times New Roman" w:eastAsia="SimSun" w:hAnsi="Times New Roman" w:cs="Times New Roman" w:hint="eastAsia"/>
          <w:color w:val="000000"/>
          <w:lang w:val="en-US" w:eastAsia="zh-CN"/>
        </w:rPr>
        <w:t>Taotao</w:t>
      </w:r>
    </w:p>
    <w:p w:rsidR="00CE0364" w:rsidRDefault="000942C2">
      <w:pPr>
        <w:spacing w:after="2" w:line="237" w:lineRule="auto"/>
        <w:ind w:left="3540" w:right="3349" w:hanging="10"/>
        <w:rPr>
          <w:rFonts w:ascii="Times New Roman" w:eastAsia="Times New Roman" w:hAnsi="Times New Roman" w:cs="Times New Roman"/>
          <w:color w:val="000000"/>
          <w:sz w:val="28"/>
          <w:lang w:val="en-US" w:eastAsia="ru-RU"/>
        </w:rPr>
      </w:pPr>
      <w:r>
        <w:rPr>
          <w:rFonts w:ascii="Times New Roman" w:eastAsia="Times New Roman" w:hAnsi="Times New Roman" w:cs="Times New Roman"/>
          <w:color w:val="000000"/>
          <w:lang w:val="en-US" w:eastAsia="ru-RU"/>
        </w:rPr>
        <w:t xml:space="preserve"> specialty 073 Management </w:t>
      </w:r>
    </w:p>
    <w:p w:rsidR="00CE0364" w:rsidRDefault="00CE0364">
      <w:pPr>
        <w:spacing w:after="0" w:line="259" w:lineRule="auto"/>
        <w:ind w:left="3545"/>
        <w:rPr>
          <w:rFonts w:ascii="Times New Roman" w:eastAsia="Times New Roman" w:hAnsi="Times New Roman" w:cs="Times New Roman"/>
          <w:color w:val="000000"/>
          <w:sz w:val="28"/>
          <w:lang w:val="en-US" w:eastAsia="ru-RU"/>
        </w:rPr>
      </w:pPr>
    </w:p>
    <w:p w:rsidR="00CE0364" w:rsidRDefault="00CE0364">
      <w:pPr>
        <w:spacing w:after="0" w:line="259" w:lineRule="auto"/>
        <w:ind w:left="3545"/>
        <w:rPr>
          <w:rFonts w:ascii="Times New Roman" w:eastAsia="Times New Roman" w:hAnsi="Times New Roman" w:cs="Times New Roman"/>
          <w:color w:val="000000"/>
          <w:sz w:val="28"/>
          <w:lang w:val="en-US" w:eastAsia="ru-RU"/>
        </w:rPr>
      </w:pPr>
    </w:p>
    <w:p w:rsidR="00CE0364" w:rsidRDefault="000942C2" w:rsidP="00572AB6">
      <w:pPr>
        <w:spacing w:after="57" w:line="237" w:lineRule="auto"/>
        <w:ind w:left="3119" w:hanging="10"/>
        <w:rPr>
          <w:rFonts w:ascii="Times New Roman" w:eastAsia="Times New Roman" w:hAnsi="Times New Roman" w:cs="Times New Roman"/>
          <w:color w:val="000000"/>
          <w:sz w:val="28"/>
          <w:lang w:val="en-US" w:eastAsia="ru-RU"/>
        </w:rPr>
      </w:pPr>
      <w:r>
        <w:rPr>
          <w:rFonts w:ascii="Times New Roman" w:eastAsia="Times New Roman" w:hAnsi="Times New Roman" w:cs="Times New Roman"/>
          <w:color w:val="000000"/>
          <w:lang w:val="en-US" w:eastAsia="ru-RU"/>
        </w:rPr>
        <w:t xml:space="preserve">Scientistic Supervisor: Doctor of Economics, Prof. </w:t>
      </w:r>
      <w:r w:rsidR="00572AB6">
        <w:rPr>
          <w:rFonts w:ascii="Times New Roman" w:eastAsia="Times New Roman" w:hAnsi="Times New Roman" w:cs="Times New Roman"/>
          <w:color w:val="000000"/>
          <w:lang w:val="en-US" w:eastAsia="ru-RU"/>
        </w:rPr>
        <w:t>Radchenko O</w:t>
      </w:r>
      <w:r>
        <w:rPr>
          <w:rFonts w:ascii="Times New Roman" w:eastAsia="Times New Roman" w:hAnsi="Times New Roman" w:cs="Times New Roman"/>
          <w:color w:val="000000"/>
          <w:lang w:val="en-US" w:eastAsia="ru-RU"/>
        </w:rPr>
        <w:t xml:space="preserve"> Reviewer: Doctor of Economics, Prof. Kovalenko OM</w:t>
      </w:r>
    </w:p>
    <w:p w:rsidR="00CE0364" w:rsidRDefault="00CE0364">
      <w:pPr>
        <w:spacing w:after="133" w:line="259" w:lineRule="auto"/>
        <w:rPr>
          <w:rFonts w:ascii="Times New Roman" w:eastAsia="Times New Roman" w:hAnsi="Times New Roman" w:cs="Times New Roman"/>
          <w:color w:val="000000"/>
          <w:sz w:val="28"/>
          <w:lang w:val="en-US" w:eastAsia="ru-RU"/>
        </w:rPr>
      </w:pPr>
      <w:bookmarkStart w:id="3" w:name="_GoBack"/>
      <w:bookmarkEnd w:id="3"/>
    </w:p>
    <w:p w:rsidR="00CE0364" w:rsidRDefault="00CE0364">
      <w:pPr>
        <w:spacing w:after="131" w:line="259" w:lineRule="auto"/>
        <w:rPr>
          <w:rFonts w:ascii="Times New Roman" w:eastAsia="Times New Roman" w:hAnsi="Times New Roman" w:cs="Times New Roman"/>
          <w:color w:val="000000"/>
          <w:sz w:val="28"/>
          <w:lang w:val="en-US" w:eastAsia="ru-RU"/>
        </w:rPr>
      </w:pPr>
    </w:p>
    <w:p w:rsidR="00CE0364" w:rsidRDefault="00CE0364">
      <w:pPr>
        <w:spacing w:after="0" w:line="259" w:lineRule="auto"/>
        <w:rPr>
          <w:rFonts w:ascii="Times New Roman" w:eastAsia="Times New Roman" w:hAnsi="Times New Roman" w:cs="Times New Roman"/>
          <w:color w:val="000000"/>
          <w:sz w:val="28"/>
          <w:lang w:val="en-US" w:eastAsia="ru-RU"/>
        </w:rPr>
      </w:pPr>
    </w:p>
    <w:tbl>
      <w:tblPr>
        <w:tblStyle w:val="TableGrid"/>
        <w:tblW w:w="10101" w:type="dxa"/>
        <w:tblInd w:w="-156" w:type="dxa"/>
        <w:tblLook w:val="04A0"/>
      </w:tblPr>
      <w:tblGrid>
        <w:gridCol w:w="5385"/>
        <w:gridCol w:w="4716"/>
      </w:tblGrid>
      <w:tr w:rsidR="00CE0364">
        <w:trPr>
          <w:trHeight w:val="3316"/>
        </w:trPr>
        <w:tc>
          <w:tcPr>
            <w:tcW w:w="5385" w:type="dxa"/>
            <w:tcBorders>
              <w:top w:val="nil"/>
              <w:left w:val="nil"/>
              <w:bottom w:val="nil"/>
              <w:right w:val="nil"/>
            </w:tcBorders>
          </w:tcPr>
          <w:p w:rsidR="00CE0364" w:rsidRDefault="000942C2">
            <w:pPr>
              <w:spacing w:after="131" w:line="259" w:lineRule="auto"/>
              <w:rPr>
                <w:rFonts w:ascii="Times New Roman" w:eastAsia="Times New Roman" w:hAnsi="Times New Roman" w:cs="Times New Roman"/>
                <w:color w:val="000000"/>
                <w:sz w:val="28"/>
                <w:lang w:val="en-US" w:eastAsia="ru-RU"/>
              </w:rPr>
            </w:pPr>
            <w:r>
              <w:rPr>
                <w:rFonts w:ascii="Times New Roman" w:eastAsia="Times New Roman" w:hAnsi="Times New Roman" w:cs="Times New Roman"/>
                <w:color w:val="000000"/>
                <w:sz w:val="28"/>
                <w:lang w:val="en-US" w:eastAsia="ru-RU"/>
              </w:rPr>
              <w:t>Recommended for defense:</w:t>
            </w:r>
          </w:p>
          <w:p w:rsidR="00CE0364" w:rsidRDefault="000942C2">
            <w:pPr>
              <w:spacing w:after="131" w:line="259" w:lineRule="auto"/>
              <w:rPr>
                <w:rFonts w:ascii="Times New Roman" w:eastAsia="Times New Roman" w:hAnsi="Times New Roman" w:cs="Times New Roman"/>
                <w:color w:val="000000"/>
                <w:sz w:val="28"/>
                <w:lang w:val="en-US" w:eastAsia="ru-RU"/>
              </w:rPr>
            </w:pPr>
            <w:r>
              <w:rPr>
                <w:rFonts w:ascii="Times New Roman" w:eastAsia="Times New Roman" w:hAnsi="Times New Roman" w:cs="Times New Roman"/>
                <w:color w:val="000000"/>
                <w:sz w:val="28"/>
                <w:lang w:val="en-US" w:eastAsia="ru-RU"/>
              </w:rPr>
              <w:t>protocol of the department meeting</w:t>
            </w:r>
          </w:p>
          <w:p w:rsidR="00CE0364" w:rsidRDefault="000942C2">
            <w:pPr>
              <w:spacing w:after="133" w:line="259" w:lineRule="auto"/>
              <w:rPr>
                <w:rFonts w:ascii="Times New Roman" w:eastAsia="Times New Roman" w:hAnsi="Times New Roman" w:cs="Times New Roman"/>
                <w:color w:val="000000"/>
                <w:sz w:val="28"/>
                <w:lang w:val="en-US" w:eastAsia="ru-RU"/>
              </w:rPr>
            </w:pPr>
            <w:r>
              <w:rPr>
                <w:rFonts w:ascii="Times New Roman" w:eastAsia="Times New Roman" w:hAnsi="Times New Roman" w:cs="Times New Roman"/>
                <w:color w:val="000000"/>
                <w:sz w:val="28"/>
                <w:lang w:val="en-US" w:eastAsia="ru-RU"/>
              </w:rPr>
              <w:t>no. ___ dated ____.____. 2023</w:t>
            </w:r>
          </w:p>
          <w:p w:rsidR="00CE0364" w:rsidRDefault="00CE0364">
            <w:pPr>
              <w:spacing w:after="132" w:line="259" w:lineRule="auto"/>
              <w:rPr>
                <w:rFonts w:ascii="Times New Roman" w:eastAsia="Times New Roman" w:hAnsi="Times New Roman" w:cs="Times New Roman"/>
                <w:color w:val="000000"/>
                <w:sz w:val="28"/>
                <w:lang w:val="en-US" w:eastAsia="ru-RU"/>
              </w:rPr>
            </w:pPr>
          </w:p>
          <w:p w:rsidR="00CE0364" w:rsidRDefault="00CE0364">
            <w:pPr>
              <w:spacing w:after="131" w:line="259" w:lineRule="auto"/>
              <w:rPr>
                <w:rFonts w:ascii="Times New Roman" w:eastAsia="Times New Roman" w:hAnsi="Times New Roman" w:cs="Times New Roman"/>
                <w:color w:val="000000"/>
                <w:sz w:val="28"/>
                <w:lang w:val="en-US" w:eastAsia="ru-RU"/>
              </w:rPr>
            </w:pPr>
          </w:p>
          <w:p w:rsidR="00CE0364" w:rsidRDefault="000942C2">
            <w:pPr>
              <w:spacing w:after="0" w:line="259" w:lineRule="auto"/>
              <w:rPr>
                <w:rFonts w:ascii="Times New Roman" w:eastAsia="Times New Roman" w:hAnsi="Times New Roman" w:cs="Times New Roman"/>
                <w:color w:val="000000"/>
                <w:sz w:val="28"/>
                <w:lang w:val="en-US" w:eastAsia="ru-RU"/>
              </w:rPr>
            </w:pPr>
            <w:r>
              <w:rPr>
                <w:rFonts w:ascii="Times New Roman" w:eastAsia="Times New Roman" w:hAnsi="Times New Roman" w:cs="Times New Roman"/>
                <w:color w:val="000000"/>
                <w:sz w:val="28"/>
                <w:lang w:val="en-US" w:eastAsia="ru-RU"/>
              </w:rPr>
              <w:t>Head of Department</w:t>
            </w:r>
          </w:p>
          <w:p w:rsidR="00CE0364" w:rsidRDefault="000942C2">
            <w:pPr>
              <w:tabs>
                <w:tab w:val="center" w:pos="1874"/>
              </w:tabs>
              <w:spacing w:after="0" w:line="259" w:lineRule="auto"/>
              <w:rPr>
                <w:rFonts w:ascii="Times New Roman" w:eastAsia="Times New Roman" w:hAnsi="Times New Roman" w:cs="Times New Roman"/>
                <w:color w:val="000000"/>
                <w:sz w:val="28"/>
                <w:lang w:val="en-US" w:eastAsia="ru-RU"/>
              </w:rPr>
            </w:pPr>
            <w:r>
              <w:rPr>
                <w:rFonts w:ascii="Times New Roman" w:eastAsia="Times New Roman" w:hAnsi="Times New Roman" w:cs="Times New Roman"/>
                <w:color w:val="000000"/>
                <w:sz w:val="28"/>
                <w:u w:val="single" w:color="000000"/>
                <w:lang w:val="en-US" w:eastAsia="ru-RU"/>
              </w:rPr>
              <w:tab/>
            </w:r>
            <w:r>
              <w:rPr>
                <w:rFonts w:ascii="Times New Roman" w:eastAsia="Times New Roman" w:hAnsi="Times New Roman" w:cs="Times New Roman"/>
                <w:color w:val="000000"/>
                <w:sz w:val="28"/>
                <w:lang w:val="en-US" w:eastAsia="ru-RU"/>
              </w:rPr>
              <w:t>Prof. Eduard KUZNETSOV</w:t>
            </w:r>
          </w:p>
          <w:p w:rsidR="00CE0364" w:rsidRDefault="000942C2">
            <w:pPr>
              <w:tabs>
                <w:tab w:val="center" w:pos="718"/>
                <w:tab w:val="center" w:pos="1767"/>
              </w:tabs>
              <w:spacing w:after="0" w:line="259" w:lineRule="auto"/>
              <w:rPr>
                <w:rFonts w:ascii="Times New Roman" w:eastAsia="Times New Roman" w:hAnsi="Times New Roman" w:cs="Times New Roman"/>
                <w:color w:val="000000"/>
                <w:sz w:val="28"/>
                <w:lang w:eastAsia="ru-RU"/>
              </w:rPr>
            </w:pPr>
            <w:r>
              <w:rPr>
                <w:rFonts w:ascii="Times New Roman" w:eastAsia="Times New Roman" w:hAnsi="Times New Roman" w:cs="Times New Roman"/>
                <w:color w:val="000000"/>
                <w:sz w:val="20"/>
                <w:lang w:val="en-US" w:eastAsia="ru-RU"/>
              </w:rPr>
              <w:tab/>
            </w:r>
            <w:r>
              <w:rPr>
                <w:rFonts w:ascii="Times New Roman" w:eastAsia="Times New Roman" w:hAnsi="Times New Roman" w:cs="Times New Roman"/>
                <w:color w:val="000000"/>
                <w:sz w:val="20"/>
                <w:lang w:eastAsia="ru-RU"/>
              </w:rPr>
              <w:t>(signature)</w:t>
            </w:r>
            <w:r>
              <w:rPr>
                <w:rFonts w:ascii="Times New Roman" w:eastAsia="Times New Roman" w:hAnsi="Times New Roman" w:cs="Times New Roman"/>
                <w:color w:val="000000"/>
                <w:sz w:val="20"/>
                <w:lang w:eastAsia="ru-RU"/>
              </w:rPr>
              <w:tab/>
            </w:r>
          </w:p>
        </w:tc>
        <w:tc>
          <w:tcPr>
            <w:tcW w:w="4716" w:type="dxa"/>
            <w:tcBorders>
              <w:top w:val="nil"/>
              <w:left w:val="nil"/>
              <w:bottom w:val="nil"/>
              <w:right w:val="nil"/>
            </w:tcBorders>
          </w:tcPr>
          <w:p w:rsidR="00CE0364" w:rsidRDefault="000942C2">
            <w:pPr>
              <w:spacing w:after="0" w:line="356" w:lineRule="auto"/>
              <w:rPr>
                <w:rFonts w:ascii="Times New Roman" w:eastAsia="Times New Roman" w:hAnsi="Times New Roman" w:cs="Times New Roman"/>
                <w:color w:val="000000"/>
                <w:sz w:val="28"/>
                <w:lang w:val="en-US" w:eastAsia="ru-RU"/>
              </w:rPr>
            </w:pPr>
            <w:r>
              <w:rPr>
                <w:rFonts w:ascii="Times New Roman" w:eastAsia="Times New Roman" w:hAnsi="Times New Roman" w:cs="Times New Roman"/>
                <w:color w:val="000000"/>
                <w:sz w:val="28"/>
                <w:lang w:val="en-US" w:eastAsia="ru-RU"/>
              </w:rPr>
              <w:t>Defended at the EC meeting No. ___ Protocol No. __from ____.12.2023</w:t>
            </w:r>
          </w:p>
          <w:p w:rsidR="00CE0364" w:rsidRDefault="00CE0364">
            <w:pPr>
              <w:spacing w:after="134" w:line="259" w:lineRule="auto"/>
              <w:rPr>
                <w:rFonts w:ascii="Times New Roman" w:eastAsia="Times New Roman" w:hAnsi="Times New Roman" w:cs="Times New Roman"/>
                <w:color w:val="000000"/>
                <w:sz w:val="28"/>
                <w:lang w:val="en-US" w:eastAsia="ru-RU"/>
              </w:rPr>
            </w:pPr>
          </w:p>
          <w:p w:rsidR="00CE0364" w:rsidRDefault="000942C2">
            <w:pPr>
              <w:tabs>
                <w:tab w:val="center" w:pos="4463"/>
              </w:tabs>
              <w:spacing w:after="0" w:line="259" w:lineRule="auto"/>
              <w:rPr>
                <w:rFonts w:ascii="Times New Roman" w:eastAsia="Times New Roman" w:hAnsi="Times New Roman" w:cs="Times New Roman"/>
                <w:color w:val="000000"/>
                <w:sz w:val="28"/>
                <w:lang w:val="en-US" w:eastAsia="ru-RU"/>
              </w:rPr>
            </w:pPr>
            <w:r>
              <w:rPr>
                <w:rFonts w:ascii="Times New Roman" w:eastAsia="Times New Roman" w:hAnsi="Times New Roman" w:cs="Times New Roman"/>
                <w:color w:val="000000"/>
                <w:sz w:val="28"/>
                <w:lang w:val="en-US" w:eastAsia="ru-RU"/>
              </w:rPr>
              <w:t>Assessment ______________/___</w:t>
            </w:r>
            <w:r>
              <w:rPr>
                <w:rFonts w:ascii="Times New Roman" w:eastAsia="Times New Roman" w:hAnsi="Times New Roman" w:cs="Times New Roman"/>
                <w:color w:val="000000"/>
                <w:sz w:val="20"/>
                <w:lang w:val="en-US" w:eastAsia="ru-RU"/>
              </w:rPr>
              <w:tab/>
            </w:r>
          </w:p>
          <w:p w:rsidR="00CE0364" w:rsidRDefault="000942C2">
            <w:pPr>
              <w:spacing w:after="87" w:line="259" w:lineRule="auto"/>
              <w:rPr>
                <w:rFonts w:ascii="Times New Roman" w:eastAsia="Times New Roman" w:hAnsi="Times New Roman" w:cs="Times New Roman"/>
                <w:color w:val="000000"/>
                <w:sz w:val="28"/>
                <w:lang w:val="en-US" w:eastAsia="ru-RU"/>
              </w:rPr>
            </w:pPr>
            <w:r>
              <w:rPr>
                <w:rFonts w:ascii="Times New Roman" w:eastAsia="Times New Roman" w:hAnsi="Times New Roman" w:cs="Times New Roman"/>
                <w:color w:val="000000"/>
                <w:sz w:val="20"/>
                <w:lang w:val="en-US" w:eastAsia="ru-RU"/>
              </w:rPr>
              <w:t>(according to the national scale/ESTS scale/points)</w:t>
            </w:r>
          </w:p>
          <w:p w:rsidR="00CE0364" w:rsidRDefault="00CE0364">
            <w:pPr>
              <w:spacing w:after="0" w:line="259" w:lineRule="auto"/>
              <w:rPr>
                <w:rFonts w:ascii="Times New Roman" w:eastAsia="Times New Roman" w:hAnsi="Times New Roman" w:cs="Times New Roman"/>
                <w:color w:val="000000"/>
                <w:sz w:val="28"/>
                <w:lang w:val="en-US" w:eastAsia="ru-RU"/>
              </w:rPr>
            </w:pPr>
          </w:p>
          <w:p w:rsidR="00CE0364" w:rsidRDefault="000942C2">
            <w:pPr>
              <w:spacing w:after="0" w:line="259" w:lineRule="auto"/>
              <w:rPr>
                <w:rFonts w:ascii="Times New Roman" w:eastAsia="Times New Roman" w:hAnsi="Times New Roman" w:cs="Times New Roman"/>
                <w:color w:val="000000"/>
                <w:sz w:val="28"/>
                <w:lang w:val="en-US" w:eastAsia="ru-RU"/>
              </w:rPr>
            </w:pPr>
            <w:r>
              <w:rPr>
                <w:rFonts w:ascii="Times New Roman" w:eastAsia="Times New Roman" w:hAnsi="Times New Roman" w:cs="Times New Roman"/>
                <w:color w:val="000000"/>
                <w:sz w:val="28"/>
                <w:lang w:val="en-US" w:eastAsia="ru-RU"/>
              </w:rPr>
              <w:t>Head of the EC</w:t>
            </w:r>
          </w:p>
          <w:p w:rsidR="00CE0364" w:rsidRDefault="000942C2">
            <w:pPr>
              <w:spacing w:after="0" w:line="259" w:lineRule="auto"/>
              <w:jc w:val="both"/>
              <w:rPr>
                <w:rFonts w:ascii="Times New Roman" w:eastAsia="Times New Roman" w:hAnsi="Times New Roman" w:cs="Times New Roman"/>
                <w:color w:val="000000"/>
                <w:sz w:val="28"/>
                <w:lang w:val="en-US" w:eastAsia="ru-RU"/>
              </w:rPr>
            </w:pPr>
            <w:r>
              <w:rPr>
                <w:rFonts w:ascii="Times New Roman" w:eastAsia="Times New Roman" w:hAnsi="Times New Roman" w:cs="Times New Roman"/>
                <w:color w:val="000000"/>
                <w:sz w:val="28"/>
                <w:lang w:val="en-US" w:eastAsia="ru-RU"/>
              </w:rPr>
              <w:t>_______ Prof. Yevgen MASLENNIKOV</w:t>
            </w:r>
          </w:p>
          <w:p w:rsidR="00CE0364" w:rsidRDefault="000942C2">
            <w:pPr>
              <w:tabs>
                <w:tab w:val="center" w:pos="888"/>
                <w:tab w:val="center" w:pos="2156"/>
              </w:tabs>
              <w:spacing w:after="0" w:line="259" w:lineRule="auto"/>
              <w:rPr>
                <w:rFonts w:ascii="Times New Roman" w:eastAsia="Times New Roman" w:hAnsi="Times New Roman" w:cs="Times New Roman"/>
                <w:color w:val="000000"/>
                <w:sz w:val="28"/>
                <w:lang w:eastAsia="ru-RU"/>
              </w:rPr>
            </w:pPr>
            <w:r>
              <w:rPr>
                <w:rFonts w:ascii="Times New Roman" w:eastAsia="Times New Roman" w:hAnsi="Times New Roman" w:cs="Times New Roman"/>
                <w:color w:val="000000"/>
                <w:sz w:val="20"/>
                <w:lang w:val="en-US" w:eastAsia="ru-RU"/>
              </w:rPr>
              <w:tab/>
            </w:r>
            <w:r>
              <w:rPr>
                <w:rFonts w:ascii="Times New Roman" w:eastAsia="Times New Roman" w:hAnsi="Times New Roman" w:cs="Times New Roman"/>
                <w:color w:val="000000"/>
                <w:sz w:val="20"/>
                <w:lang w:eastAsia="ru-RU"/>
              </w:rPr>
              <w:t>(signature)</w:t>
            </w:r>
            <w:r>
              <w:rPr>
                <w:rFonts w:ascii="Times New Roman" w:eastAsia="Times New Roman" w:hAnsi="Times New Roman" w:cs="Times New Roman"/>
                <w:color w:val="000000"/>
                <w:sz w:val="20"/>
                <w:lang w:eastAsia="ru-RU"/>
              </w:rPr>
              <w:tab/>
            </w:r>
          </w:p>
        </w:tc>
      </w:tr>
      <w:tr w:rsidR="00CE0364">
        <w:trPr>
          <w:trHeight w:val="308"/>
        </w:trPr>
        <w:tc>
          <w:tcPr>
            <w:tcW w:w="5385" w:type="dxa"/>
            <w:tcBorders>
              <w:top w:val="nil"/>
              <w:left w:val="nil"/>
              <w:bottom w:val="nil"/>
              <w:right w:val="nil"/>
            </w:tcBorders>
          </w:tcPr>
          <w:p w:rsidR="00CE0364" w:rsidRDefault="00CE0364">
            <w:pPr>
              <w:spacing w:after="0" w:line="259" w:lineRule="auto"/>
              <w:rPr>
                <w:rFonts w:ascii="Times New Roman" w:eastAsia="Times New Roman" w:hAnsi="Times New Roman" w:cs="Times New Roman"/>
                <w:color w:val="000000"/>
                <w:sz w:val="28"/>
                <w:lang w:eastAsia="ru-RU"/>
              </w:rPr>
            </w:pPr>
          </w:p>
        </w:tc>
        <w:tc>
          <w:tcPr>
            <w:tcW w:w="4716" w:type="dxa"/>
            <w:tcBorders>
              <w:top w:val="nil"/>
              <w:left w:val="nil"/>
              <w:bottom w:val="nil"/>
              <w:right w:val="nil"/>
            </w:tcBorders>
          </w:tcPr>
          <w:p w:rsidR="00CE0364" w:rsidRDefault="00CE0364">
            <w:pPr>
              <w:spacing w:after="0" w:line="259" w:lineRule="auto"/>
              <w:rPr>
                <w:rFonts w:ascii="Times New Roman" w:eastAsia="Times New Roman" w:hAnsi="Times New Roman" w:cs="Times New Roman"/>
                <w:color w:val="000000"/>
                <w:sz w:val="28"/>
                <w:lang w:eastAsia="ru-RU"/>
              </w:rPr>
            </w:pPr>
          </w:p>
        </w:tc>
      </w:tr>
    </w:tbl>
    <w:p w:rsidR="00CE0364" w:rsidRDefault="00CE0364">
      <w:pPr>
        <w:spacing w:after="140" w:line="259" w:lineRule="auto"/>
        <w:ind w:right="356"/>
        <w:jc w:val="center"/>
        <w:rPr>
          <w:rFonts w:ascii="Times New Roman" w:eastAsia="Times New Roman" w:hAnsi="Times New Roman" w:cs="Times New Roman"/>
          <w:b/>
          <w:color w:val="000000"/>
          <w:sz w:val="28"/>
          <w:lang w:eastAsia="ru-RU"/>
        </w:rPr>
      </w:pPr>
    </w:p>
    <w:p w:rsidR="00CE0364" w:rsidRDefault="00CE0364">
      <w:pPr>
        <w:spacing w:after="140" w:line="259" w:lineRule="auto"/>
        <w:ind w:right="356"/>
        <w:rPr>
          <w:rFonts w:ascii="Times New Roman" w:eastAsia="Times New Roman" w:hAnsi="Times New Roman" w:cs="Times New Roman"/>
          <w:b/>
          <w:color w:val="000000"/>
          <w:sz w:val="28"/>
          <w:lang w:eastAsia="ru-RU"/>
        </w:rPr>
      </w:pPr>
    </w:p>
    <w:p w:rsidR="00CE0364" w:rsidRDefault="00CE0364">
      <w:pPr>
        <w:spacing w:after="140" w:line="259" w:lineRule="auto"/>
        <w:ind w:right="356"/>
        <w:rPr>
          <w:rFonts w:ascii="Times New Roman" w:eastAsia="Times New Roman" w:hAnsi="Times New Roman" w:cs="Times New Roman"/>
          <w:color w:val="000000"/>
          <w:sz w:val="28"/>
          <w:lang w:eastAsia="ru-RU"/>
        </w:rPr>
      </w:pPr>
    </w:p>
    <w:p w:rsidR="00CE0364" w:rsidRDefault="000942C2">
      <w:pPr>
        <w:spacing w:after="146" w:line="248" w:lineRule="auto"/>
        <w:ind w:left="220" w:right="636" w:hanging="10"/>
        <w:jc w:val="center"/>
        <w:rPr>
          <w:rFonts w:ascii="Times New Roman" w:eastAsia="Times New Roman" w:hAnsi="Times New Roman" w:cs="Times New Roman"/>
          <w:b/>
          <w:color w:val="000000"/>
          <w:sz w:val="28"/>
          <w:lang w:eastAsia="ru-RU"/>
        </w:rPr>
      </w:pPr>
      <w:r>
        <w:rPr>
          <w:rFonts w:ascii="Times New Roman" w:eastAsia="Times New Roman" w:hAnsi="Times New Roman" w:cs="Times New Roman"/>
          <w:b/>
          <w:color w:val="000000"/>
          <w:sz w:val="28"/>
          <w:lang w:eastAsia="ru-RU"/>
        </w:rPr>
        <w:t>Odessa 2023</w:t>
      </w:r>
    </w:p>
    <w:p w:rsidR="00CE0364" w:rsidRDefault="000942C2" w:rsidP="00572AB6">
      <w:pPr>
        <w:pageBreakBefore/>
        <w:spacing w:after="146" w:line="247" w:lineRule="auto"/>
        <w:ind w:left="221" w:right="635" w:hanging="11"/>
        <w:jc w:val="center"/>
        <w:rPr>
          <w:rFonts w:ascii="Times New Roman" w:eastAsia="Times New Roman" w:hAnsi="Times New Roman" w:cs="Times New Roman"/>
          <w:b/>
          <w:color w:val="000000"/>
          <w:sz w:val="28"/>
          <w:lang w:eastAsia="ru-RU"/>
        </w:rPr>
      </w:pPr>
      <w:r>
        <w:rPr>
          <w:rFonts w:ascii="Times New Roman" w:eastAsia="Times New Roman" w:hAnsi="Times New Roman" w:cs="Times New Roman"/>
          <w:b/>
          <w:color w:val="000000"/>
          <w:sz w:val="28"/>
          <w:lang w:eastAsia="ru-RU"/>
        </w:rPr>
        <w:lastRenderedPageBreak/>
        <w:t>CONTENT</w:t>
      </w:r>
    </w:p>
    <w:bookmarkEnd w:id="2" w:displacedByCustomXml="next"/>
    <w:bookmarkEnd w:id="1" w:displacedByCustomXml="next"/>
    <w:bookmarkEnd w:id="0" w:displacedByCustomXml="next"/>
    <w:sdt>
      <w:sdtPr>
        <w:id w:val="-304244268"/>
      </w:sdtPr>
      <w:sdtContent>
        <w:p w:rsidR="00CE0364" w:rsidRDefault="00EE0DE4">
          <w:pPr>
            <w:pStyle w:val="11"/>
            <w:tabs>
              <w:tab w:val="right" w:leader="dot" w:pos="9345"/>
            </w:tabs>
            <w:ind w:firstLine="0"/>
            <w:rPr>
              <w:rFonts w:asciiTheme="minorHAnsi" w:eastAsiaTheme="minorEastAsia" w:hAnsiTheme="minorHAnsi" w:cstheme="minorBidi"/>
              <w:sz w:val="22"/>
              <w:szCs w:val="22"/>
              <w:lang w:eastAsia="ru-RU"/>
            </w:rPr>
          </w:pPr>
          <w:r w:rsidRPr="00EE0DE4">
            <w:rPr>
              <w:rFonts w:eastAsiaTheme="majorEastAsia"/>
              <w:lang w:eastAsia="ru-RU"/>
            </w:rPr>
            <w:fldChar w:fldCharType="begin"/>
          </w:r>
          <w:r w:rsidR="000942C2">
            <w:instrText xml:space="preserve"> TOC \o "1-3" \h \z \u </w:instrText>
          </w:r>
          <w:r w:rsidRPr="00EE0DE4">
            <w:rPr>
              <w:rFonts w:eastAsiaTheme="majorEastAsia"/>
              <w:lang w:eastAsia="ru-RU"/>
            </w:rPr>
            <w:fldChar w:fldCharType="separate"/>
          </w:r>
        </w:p>
        <w:p w:rsidR="00CE0364" w:rsidRDefault="00EE0DE4">
          <w:pPr>
            <w:pStyle w:val="11"/>
            <w:tabs>
              <w:tab w:val="right" w:leader="dot" w:pos="9345"/>
            </w:tabs>
            <w:ind w:firstLine="0"/>
            <w:rPr>
              <w:rFonts w:asciiTheme="minorHAnsi" w:eastAsiaTheme="minorEastAsia" w:hAnsiTheme="minorHAnsi" w:cstheme="minorBidi"/>
              <w:sz w:val="22"/>
              <w:szCs w:val="22"/>
              <w:lang w:eastAsia="ru-RU"/>
            </w:rPr>
          </w:pPr>
          <w:hyperlink w:anchor="_Toc67339662" w:history="1">
            <w:r w:rsidR="000942C2">
              <w:rPr>
                <w:rStyle w:val="af1"/>
                <w:color w:val="auto"/>
                <w:u w:val="none"/>
              </w:rPr>
              <w:t>INTRODUCTION</w:t>
            </w:r>
            <w:r w:rsidR="000942C2">
              <w:tab/>
            </w:r>
          </w:hyperlink>
          <w:r w:rsidR="000942C2">
            <w:t>3</w:t>
          </w:r>
        </w:p>
        <w:p w:rsidR="00CE0364" w:rsidRDefault="00EE0DE4">
          <w:pPr>
            <w:pStyle w:val="11"/>
            <w:tabs>
              <w:tab w:val="right" w:leader="dot" w:pos="9345"/>
            </w:tabs>
            <w:ind w:firstLine="0"/>
          </w:pPr>
          <w:hyperlink w:anchor="_Toc67339663" w:history="1">
            <w:r w:rsidR="000942C2">
              <w:t>CHAPTER 1. THEORETICAL AND METHODOLOGICAL FOUNDATIONS OF STAFF MOTIVATION.</w:t>
            </w:r>
            <w:r w:rsidR="000942C2">
              <w:tab/>
            </w:r>
          </w:hyperlink>
          <w:r w:rsidR="000942C2">
            <w:t>5</w:t>
          </w:r>
        </w:p>
        <w:p w:rsidR="00CE0364" w:rsidRDefault="00EE0DE4">
          <w:pPr>
            <w:pStyle w:val="11"/>
            <w:tabs>
              <w:tab w:val="right" w:leader="dot" w:pos="9345"/>
            </w:tabs>
            <w:ind w:firstLine="0"/>
            <w:rPr>
              <w:rFonts w:asciiTheme="minorHAnsi" w:eastAsiaTheme="minorEastAsia" w:hAnsiTheme="minorHAnsi" w:cstheme="minorBidi"/>
              <w:sz w:val="22"/>
              <w:szCs w:val="22"/>
              <w:lang w:eastAsia="ru-RU"/>
            </w:rPr>
          </w:pPr>
          <w:hyperlink w:anchor="_Toc67339664" w:history="1">
            <w:r w:rsidR="000942C2">
              <w:rPr>
                <w:rStyle w:val="af1"/>
                <w:color w:val="auto"/>
                <w:u w:val="none"/>
              </w:rPr>
              <w:t>1.1. The essence and features of staff motivation</w:t>
            </w:r>
            <w:r w:rsidR="000942C2">
              <w:tab/>
            </w:r>
          </w:hyperlink>
          <w:r w:rsidR="000942C2">
            <w:t>5</w:t>
          </w:r>
        </w:p>
        <w:p w:rsidR="00CE0364" w:rsidRDefault="00EE0DE4">
          <w:pPr>
            <w:pStyle w:val="11"/>
            <w:tabs>
              <w:tab w:val="right" w:leader="dot" w:pos="9345"/>
            </w:tabs>
            <w:ind w:firstLine="0"/>
            <w:rPr>
              <w:rFonts w:asciiTheme="minorHAnsi" w:eastAsiaTheme="minorEastAsia" w:hAnsiTheme="minorHAnsi" w:cstheme="minorBidi"/>
              <w:sz w:val="22"/>
              <w:szCs w:val="22"/>
              <w:lang w:eastAsia="ru-RU"/>
            </w:rPr>
          </w:pPr>
          <w:hyperlink w:anchor="_Toc67339665" w:history="1">
            <w:r w:rsidR="000942C2">
              <w:rPr>
                <w:rStyle w:val="af1"/>
                <w:color w:val="auto"/>
                <w:u w:val="none"/>
              </w:rPr>
              <w:t>1.2. Methods of motivation in management activities</w:t>
            </w:r>
            <w:r w:rsidR="000942C2">
              <w:tab/>
            </w:r>
          </w:hyperlink>
          <w:r w:rsidR="000942C2">
            <w:t>11</w:t>
          </w:r>
        </w:p>
        <w:p w:rsidR="00CE0364" w:rsidRDefault="00EE0DE4">
          <w:pPr>
            <w:pStyle w:val="11"/>
            <w:tabs>
              <w:tab w:val="right" w:leader="dot" w:pos="9345"/>
            </w:tabs>
            <w:ind w:firstLine="0"/>
            <w:rPr>
              <w:rFonts w:asciiTheme="minorHAnsi" w:eastAsiaTheme="minorEastAsia" w:hAnsiTheme="minorHAnsi" w:cstheme="minorBidi"/>
              <w:sz w:val="22"/>
              <w:szCs w:val="22"/>
              <w:lang w:eastAsia="ru-RU"/>
            </w:rPr>
          </w:pPr>
          <w:hyperlink w:anchor="_Toc67339666" w:history="1">
            <w:r w:rsidR="000942C2">
              <w:rPr>
                <w:rStyle w:val="af1"/>
                <w:color w:val="auto"/>
                <w:u w:val="none"/>
              </w:rPr>
              <w:t>1.3. Evaluation of the effectiveness of motivation systems and their impact on the economic performance of the enterprise</w:t>
            </w:r>
            <w:r w:rsidR="000942C2">
              <w:tab/>
            </w:r>
          </w:hyperlink>
          <w:r w:rsidR="000942C2">
            <w:t>16</w:t>
          </w:r>
        </w:p>
        <w:p w:rsidR="00CE0364" w:rsidRDefault="00EE0DE4">
          <w:pPr>
            <w:pStyle w:val="11"/>
            <w:tabs>
              <w:tab w:val="right" w:leader="dot" w:pos="9345"/>
            </w:tabs>
            <w:ind w:firstLine="0"/>
            <w:rPr>
              <w:rFonts w:asciiTheme="minorHAnsi" w:eastAsiaTheme="minorEastAsia" w:hAnsiTheme="minorHAnsi" w:cstheme="minorBidi"/>
              <w:sz w:val="22"/>
              <w:szCs w:val="22"/>
              <w:lang w:eastAsia="ru-RU"/>
            </w:rPr>
          </w:pPr>
          <w:hyperlink w:anchor="_Toc67339667" w:history="1">
            <w:r w:rsidR="000942C2">
              <w:rPr>
                <w:rStyle w:val="af1"/>
                <w:rFonts w:eastAsia="yandex-sans"/>
                <w:color w:val="auto"/>
                <w:u w:val="none"/>
                <w:shd w:val="clear" w:color="auto" w:fill="FFFFFF"/>
              </w:rPr>
              <w:t>CHAPTER 2. ANALYSIS OF THE LABOR MOTIVATION SYSTEM IN THE COMPANY CHINA MOBILE</w:t>
            </w:r>
            <w:r w:rsidR="000942C2">
              <w:tab/>
            </w:r>
          </w:hyperlink>
          <w:r w:rsidR="000942C2">
            <w:t>20</w:t>
          </w:r>
        </w:p>
        <w:p w:rsidR="00CE0364" w:rsidRDefault="00EE0DE4">
          <w:pPr>
            <w:pStyle w:val="11"/>
            <w:tabs>
              <w:tab w:val="right" w:leader="dot" w:pos="9345"/>
            </w:tabs>
            <w:ind w:firstLine="0"/>
            <w:rPr>
              <w:rFonts w:asciiTheme="minorHAnsi" w:eastAsiaTheme="minorEastAsia" w:hAnsiTheme="minorHAnsi" w:cstheme="minorBidi"/>
              <w:sz w:val="22"/>
              <w:szCs w:val="22"/>
              <w:lang w:eastAsia="ru-RU"/>
            </w:rPr>
          </w:pPr>
          <w:hyperlink w:anchor="_Toc67339668" w:history="1">
            <w:r w:rsidR="000942C2">
              <w:rPr>
                <w:rStyle w:val="af1"/>
                <w:rFonts w:eastAsia="yandex-sans"/>
                <w:color w:val="auto"/>
                <w:u w:val="none"/>
                <w:shd w:val="clear" w:color="auto" w:fill="FFFFFF"/>
              </w:rPr>
              <w:t>2.1. General characteristics of the activities of the company China Mobile</w:t>
            </w:r>
            <w:r w:rsidR="000942C2">
              <w:rPr>
                <w:rStyle w:val="af1"/>
                <w:rFonts w:eastAsia="yandex-sans"/>
                <w:color w:val="auto"/>
                <w:u w:val="none"/>
                <w:shd w:val="clear" w:color="auto" w:fill="FFFFFF"/>
              </w:rPr>
              <w:tab/>
            </w:r>
          </w:hyperlink>
          <w:r w:rsidR="000942C2">
            <w:rPr>
              <w:rStyle w:val="af1"/>
              <w:rFonts w:eastAsia="yandex-sans"/>
              <w:color w:val="auto"/>
              <w:u w:val="none"/>
              <w:shd w:val="clear" w:color="auto" w:fill="FFFFFF"/>
            </w:rPr>
            <w:t>20</w:t>
          </w:r>
        </w:p>
        <w:p w:rsidR="00CE0364" w:rsidRDefault="00EE0DE4">
          <w:pPr>
            <w:pStyle w:val="11"/>
            <w:tabs>
              <w:tab w:val="right" w:leader="dot" w:pos="9345"/>
            </w:tabs>
            <w:ind w:firstLine="0"/>
            <w:rPr>
              <w:rFonts w:asciiTheme="minorHAnsi" w:eastAsiaTheme="minorEastAsia" w:hAnsiTheme="minorHAnsi" w:cstheme="minorBidi"/>
              <w:sz w:val="22"/>
              <w:szCs w:val="22"/>
              <w:lang w:eastAsia="ru-RU"/>
            </w:rPr>
          </w:pPr>
          <w:hyperlink w:anchor="_Toc67339669" w:history="1">
            <w:r w:rsidR="000942C2">
              <w:rPr>
                <w:rStyle w:val="af1"/>
                <w:rFonts w:eastAsia="yandex-sans"/>
                <w:color w:val="auto"/>
                <w:u w:val="none"/>
                <w:shd w:val="clear" w:color="auto" w:fill="FFFFFF"/>
              </w:rPr>
              <w:t>2.2.</w:t>
            </w:r>
            <w:r w:rsidR="000942C2">
              <w:t>The main features of the personnel management system in the company China Mobile</w:t>
            </w:r>
            <w:r w:rsidR="000942C2">
              <w:tab/>
            </w:r>
          </w:hyperlink>
          <w:r w:rsidR="000942C2">
            <w:t>28</w:t>
          </w:r>
        </w:p>
        <w:p w:rsidR="00CE0364" w:rsidRDefault="00EE0DE4">
          <w:pPr>
            <w:pStyle w:val="11"/>
            <w:tabs>
              <w:tab w:val="right" w:leader="dot" w:pos="9345"/>
            </w:tabs>
            <w:ind w:firstLine="0"/>
            <w:rPr>
              <w:rFonts w:asciiTheme="minorHAnsi" w:eastAsiaTheme="minorEastAsia" w:hAnsiTheme="minorHAnsi" w:cstheme="minorBidi"/>
              <w:sz w:val="22"/>
              <w:szCs w:val="22"/>
              <w:lang w:eastAsia="ru-RU"/>
            </w:rPr>
          </w:pPr>
          <w:hyperlink w:anchor="_Toc67339671" w:history="1">
            <w:r w:rsidR="000942C2">
              <w:rPr>
                <w:rStyle w:val="af1"/>
                <w:rFonts w:eastAsia="yandex-sans"/>
                <w:color w:val="auto"/>
                <w:u w:val="none"/>
                <w:shd w:val="clear" w:color="auto" w:fill="FFFFFF"/>
              </w:rPr>
              <w:t>2.3. The system of labor motivation in the company China Mobile.</w:t>
            </w:r>
            <w:r w:rsidR="000942C2">
              <w:tab/>
            </w:r>
          </w:hyperlink>
          <w:r w:rsidR="000942C2">
            <w:t>39</w:t>
          </w:r>
        </w:p>
        <w:p w:rsidR="00CE0364" w:rsidRDefault="00EE0DE4">
          <w:pPr>
            <w:pStyle w:val="11"/>
            <w:tabs>
              <w:tab w:val="right" w:leader="dot" w:pos="9345"/>
            </w:tabs>
            <w:ind w:firstLine="0"/>
            <w:rPr>
              <w:rFonts w:asciiTheme="minorHAnsi" w:eastAsiaTheme="minorEastAsia" w:hAnsiTheme="minorHAnsi" w:cstheme="minorBidi"/>
              <w:sz w:val="22"/>
              <w:szCs w:val="22"/>
              <w:lang w:eastAsia="ru-RU"/>
            </w:rPr>
          </w:pPr>
          <w:hyperlink w:anchor="_Toc67339667" w:history="1">
            <w:r w:rsidR="000942C2">
              <w:rPr>
                <w:rStyle w:val="af1"/>
                <w:rFonts w:eastAsia="yandex-sans"/>
                <w:color w:val="auto"/>
                <w:u w:val="none"/>
                <w:shd w:val="clear" w:color="auto" w:fill="FFFFFF"/>
              </w:rPr>
              <w:t>CHAPTER 3. THE MAIN WAYS TO SOLVE THE PROBLEMS OF STAFF MOTIVATION IN THE COMPANY CHINA MOBILE</w:t>
            </w:r>
            <w:r w:rsidR="000942C2">
              <w:tab/>
            </w:r>
          </w:hyperlink>
          <w:r w:rsidR="000942C2">
            <w:t>47</w:t>
          </w:r>
        </w:p>
        <w:p w:rsidR="00CE0364" w:rsidRDefault="00EE0DE4">
          <w:pPr>
            <w:pStyle w:val="11"/>
            <w:tabs>
              <w:tab w:val="right" w:leader="dot" w:pos="9345"/>
            </w:tabs>
            <w:ind w:firstLine="0"/>
            <w:rPr>
              <w:rFonts w:asciiTheme="minorHAnsi" w:eastAsiaTheme="minorEastAsia" w:hAnsiTheme="minorHAnsi" w:cstheme="minorBidi"/>
              <w:sz w:val="22"/>
              <w:szCs w:val="22"/>
              <w:lang w:eastAsia="ru-RU"/>
            </w:rPr>
          </w:pPr>
          <w:hyperlink w:anchor="_Toc67339668" w:history="1">
            <w:r w:rsidR="000942C2">
              <w:rPr>
                <w:rStyle w:val="af1"/>
                <w:rFonts w:eastAsia="yandex-sans"/>
                <w:color w:val="auto"/>
                <w:u w:val="none"/>
                <w:shd w:val="clear" w:color="auto" w:fill="FFFFFF"/>
              </w:rPr>
              <w:t>3.1. The problems of staff motivation in the company China Mobile</w:t>
            </w:r>
            <w:r w:rsidR="000942C2">
              <w:rPr>
                <w:rStyle w:val="af1"/>
                <w:rFonts w:eastAsia="yandex-sans"/>
                <w:color w:val="auto"/>
                <w:u w:val="none"/>
                <w:shd w:val="clear" w:color="auto" w:fill="FFFFFF"/>
              </w:rPr>
              <w:tab/>
            </w:r>
          </w:hyperlink>
          <w:r w:rsidR="000942C2">
            <w:rPr>
              <w:rStyle w:val="af1"/>
              <w:rFonts w:eastAsia="yandex-sans"/>
              <w:color w:val="auto"/>
              <w:u w:val="none"/>
              <w:shd w:val="clear" w:color="auto" w:fill="FFFFFF"/>
            </w:rPr>
            <w:t>47</w:t>
          </w:r>
        </w:p>
        <w:p w:rsidR="00CE0364" w:rsidRDefault="00EE0DE4">
          <w:pPr>
            <w:pStyle w:val="11"/>
            <w:tabs>
              <w:tab w:val="right" w:leader="dot" w:pos="9345"/>
            </w:tabs>
            <w:ind w:firstLine="0"/>
            <w:rPr>
              <w:rFonts w:asciiTheme="minorHAnsi" w:eastAsiaTheme="minorEastAsia" w:hAnsiTheme="minorHAnsi" w:cstheme="minorBidi"/>
              <w:sz w:val="22"/>
              <w:szCs w:val="22"/>
              <w:lang w:eastAsia="ru-RU"/>
            </w:rPr>
          </w:pPr>
          <w:hyperlink w:anchor="_Toc67339669" w:history="1">
            <w:r w:rsidR="000942C2">
              <w:rPr>
                <w:rStyle w:val="af1"/>
                <w:rFonts w:eastAsia="yandex-sans"/>
                <w:color w:val="auto"/>
                <w:u w:val="none"/>
                <w:shd w:val="clear" w:color="auto" w:fill="FFFFFF"/>
              </w:rPr>
              <w:t>3.2.</w:t>
            </w:r>
            <w:r w:rsidR="000942C2">
              <w:t>Directions for improving staff motivation in the company China Mobile</w:t>
            </w:r>
            <w:r w:rsidR="000942C2">
              <w:tab/>
            </w:r>
          </w:hyperlink>
          <w:r w:rsidR="000942C2">
            <w:t>51</w:t>
          </w:r>
        </w:p>
        <w:p w:rsidR="00CE0364" w:rsidRDefault="00EE0DE4">
          <w:pPr>
            <w:pStyle w:val="11"/>
            <w:tabs>
              <w:tab w:val="right" w:leader="dot" w:pos="9345"/>
            </w:tabs>
            <w:ind w:firstLine="0"/>
            <w:rPr>
              <w:rFonts w:asciiTheme="minorHAnsi" w:eastAsiaTheme="minorEastAsia" w:hAnsiTheme="minorHAnsi" w:cstheme="minorBidi"/>
              <w:sz w:val="22"/>
              <w:szCs w:val="22"/>
              <w:lang w:eastAsia="ru-RU"/>
            </w:rPr>
          </w:pPr>
          <w:hyperlink w:anchor="_Toc67339682" w:history="1">
            <w:r w:rsidR="000942C2">
              <w:rPr>
                <w:rStyle w:val="af1"/>
                <w:color w:val="auto"/>
                <w:u w:val="none"/>
              </w:rPr>
              <w:t>CONCLUSION</w:t>
            </w:r>
            <w:r w:rsidR="000942C2">
              <w:tab/>
            </w:r>
          </w:hyperlink>
          <w:r w:rsidR="000942C2">
            <w:t>61</w:t>
          </w:r>
        </w:p>
        <w:p w:rsidR="00CE0364" w:rsidRDefault="00EE0DE4">
          <w:pPr>
            <w:pStyle w:val="11"/>
            <w:tabs>
              <w:tab w:val="right" w:leader="dot" w:pos="9345"/>
            </w:tabs>
            <w:ind w:firstLine="0"/>
          </w:pPr>
          <w:hyperlink w:anchor="_Toc67339683" w:history="1">
            <w:r w:rsidR="000942C2">
              <w:rPr>
                <w:rStyle w:val="af1"/>
                <w:rFonts w:eastAsia="Calibri"/>
                <w:color w:val="auto"/>
                <w:u w:val="none"/>
              </w:rPr>
              <w:t>LIST OF USED SOURCES</w:t>
            </w:r>
            <w:r w:rsidR="000942C2">
              <w:tab/>
            </w:r>
          </w:hyperlink>
          <w:r>
            <w:fldChar w:fldCharType="end"/>
          </w:r>
          <w:r w:rsidR="000942C2">
            <w:t>65</w:t>
          </w:r>
        </w:p>
        <w:p w:rsidR="00CE0364" w:rsidRDefault="00EE0DE4">
          <w:pPr>
            <w:pStyle w:val="11"/>
            <w:tabs>
              <w:tab w:val="right" w:leader="dot" w:pos="9345"/>
            </w:tabs>
            <w:ind w:firstLine="0"/>
            <w:rPr>
              <w:rFonts w:asciiTheme="minorHAnsi" w:eastAsiaTheme="minorEastAsia" w:hAnsiTheme="minorHAnsi" w:cstheme="minorBidi"/>
              <w:sz w:val="22"/>
              <w:szCs w:val="22"/>
              <w:lang w:eastAsia="ru-RU"/>
            </w:rPr>
          </w:pPr>
          <w:hyperlink w:anchor="_Toc67339682" w:history="1">
            <w:r w:rsidR="000942C2">
              <w:rPr>
                <w:rStyle w:val="af1"/>
                <w:color w:val="auto"/>
                <w:u w:val="none"/>
                <w:lang w:val="en-US"/>
              </w:rPr>
              <w:t>APPENDIX</w:t>
            </w:r>
            <w:r w:rsidR="000942C2">
              <w:tab/>
            </w:r>
          </w:hyperlink>
          <w:r w:rsidR="000942C2">
            <w:t>70</w:t>
          </w:r>
        </w:p>
        <w:p w:rsidR="00CE0364" w:rsidRDefault="00CE0364"/>
        <w:p w:rsidR="00CE0364" w:rsidRDefault="00EE0DE4">
          <w:pPr>
            <w:pStyle w:val="11"/>
            <w:tabs>
              <w:tab w:val="right" w:leader="dot" w:pos="9345"/>
            </w:tabs>
            <w:ind w:firstLine="0"/>
          </w:pPr>
        </w:p>
      </w:sdtContent>
    </w:sdt>
    <w:p w:rsidR="00CE0364" w:rsidRDefault="00CE0364"/>
    <w:p w:rsidR="00CE0364" w:rsidRDefault="000942C2">
      <w:pPr>
        <w:spacing w:after="0" w:line="240" w:lineRule="auto"/>
        <w:rPr>
          <w:rFonts w:ascii="Times New Roman" w:eastAsia="Times New Roman" w:hAnsi="Times New Roman" w:cs="Times New Roman"/>
          <w:b/>
          <w:bCs/>
          <w:sz w:val="28"/>
          <w:szCs w:val="28"/>
        </w:rPr>
      </w:pPr>
      <w:bookmarkStart w:id="4" w:name="_Toc67339662"/>
      <w:r>
        <w:br w:type="page"/>
      </w:r>
    </w:p>
    <w:bookmarkEnd w:id="4"/>
    <w:p w:rsidR="00CE0364" w:rsidRDefault="000942C2">
      <w:pPr>
        <w:jc w:val="center"/>
        <w:rPr>
          <w:lang w:val="en-US"/>
        </w:rPr>
      </w:pPr>
      <w:r>
        <w:rPr>
          <w:rFonts w:ascii="Times New Roman" w:eastAsia="Times New Roman" w:hAnsi="Times New Roman" w:cs="Times New Roman"/>
          <w:b/>
          <w:bCs/>
          <w:sz w:val="28"/>
          <w:szCs w:val="28"/>
          <w:lang w:val="en-US"/>
        </w:rPr>
        <w:lastRenderedPageBreak/>
        <w:t>INTRODUCTION</w:t>
      </w:r>
    </w:p>
    <w:p w:rsidR="00CE0364" w:rsidRDefault="00CE0364">
      <w:pPr>
        <w:widowControl w:val="0"/>
        <w:spacing w:after="0" w:line="360" w:lineRule="auto"/>
        <w:ind w:firstLine="709"/>
        <w:contextualSpacing/>
        <w:jc w:val="both"/>
        <w:rPr>
          <w:rFonts w:ascii="Times New Roman" w:hAnsi="Times New Roman" w:cs="Times New Roman"/>
          <w:sz w:val="28"/>
          <w:szCs w:val="28"/>
          <w:lang w:val="en-US"/>
        </w:rPr>
      </w:pPr>
    </w:p>
    <w:p w:rsidR="00CE0364" w:rsidRDefault="000942C2">
      <w:pPr>
        <w:widowControl w:val="0"/>
        <w:spacing w:after="0" w:line="360" w:lineRule="auto"/>
        <w:ind w:firstLine="709"/>
        <w:contextualSpacing/>
        <w:jc w:val="both"/>
        <w:rPr>
          <w:rFonts w:ascii="Times New Roman" w:eastAsia="Calibri" w:hAnsi="Times New Roman" w:cs="Times New Roman"/>
          <w:color w:val="000000"/>
          <w:sz w:val="28"/>
          <w:lang w:val="en-US"/>
        </w:rPr>
      </w:pPr>
      <w:r>
        <w:rPr>
          <w:rFonts w:ascii="Times New Roman" w:eastAsia="Times New Roman" w:hAnsi="Times New Roman" w:cs="Times New Roman"/>
          <w:sz w:val="28"/>
          <w:szCs w:val="28"/>
          <w:lang w:val="en-US" w:eastAsia="ru-RU"/>
        </w:rPr>
        <w:t>The relevance of the research topic is determined by the fact that</w:t>
      </w:r>
      <w:r>
        <w:rPr>
          <w:rFonts w:ascii="Times New Roman" w:eastAsia="Calibri" w:hAnsi="Times New Roman" w:cs="Times New Roman"/>
          <w:color w:val="000000"/>
          <w:sz w:val="28"/>
          <w:lang w:val="en-US"/>
        </w:rPr>
        <w:t>methods and tools of motivation allow the company to influence its employees in order to encourage them to perform certain tasks and increase performance. Motivation is an integral part of the personnel management system, which allows you to form the right attitude of employees to work and combine efforts in achieving common goals. Practice shows that companies tend to use various methods of influencing the motivation of employees in order to satisfy their needs. In today's global economy, most employers have realized that in order for their organization to compete and operate successfully, the motivation of their employees is very important. For this reason, many employers have put in place many mechanisms to keep their employees motivated and achieve optimal work performance. Labor productivity is a set of employee behaviors that can be tracked, measured and evaluated at the individual level. In this case, it is assumed that individual behavior is consistent with the goals of the organization. Thus, optimal performance in business is associated with the achievement of the quality of work, cooperation, reliability and creativity of the staff. Job performance must be consistent with the acquisition of knowledge, the development of skills and, of course, good personal values, which are the employee's reward for annual salary increases and promotions.</w:t>
      </w: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0"/>
          <w:lang w:val="en-US" w:eastAsia="ru-RU"/>
        </w:rPr>
      </w:pPr>
      <w:r>
        <w:rPr>
          <w:rFonts w:ascii="Times New Roman" w:eastAsia="Calibri" w:hAnsi="Times New Roman" w:cs="Times New Roman"/>
          <w:color w:val="000000"/>
          <w:sz w:val="28"/>
          <w:lang w:val="en-US"/>
        </w:rPr>
        <w:t>Object of study -</w:t>
      </w:r>
      <w:r>
        <w:rPr>
          <w:rFonts w:ascii="Times New Roman" w:eastAsia="Times New Roman" w:hAnsi="Times New Roman" w:cs="Times New Roman"/>
          <w:color w:val="000000"/>
          <w:sz w:val="28"/>
          <w:szCs w:val="20"/>
          <w:lang w:val="en-US" w:eastAsia="ru-RU"/>
        </w:rPr>
        <w:t>China Mobile.</w:t>
      </w:r>
    </w:p>
    <w:p w:rsidR="00CE0364" w:rsidRDefault="000942C2">
      <w:pPr>
        <w:widowControl w:val="0"/>
        <w:spacing w:after="0" w:line="360" w:lineRule="auto"/>
        <w:ind w:firstLine="709"/>
        <w:contextualSpacing/>
        <w:jc w:val="both"/>
        <w:rPr>
          <w:rFonts w:ascii="Times New Roman" w:eastAsia="Calibri" w:hAnsi="Times New Roman" w:cs="Times New Roman"/>
          <w:color w:val="000000"/>
          <w:sz w:val="28"/>
          <w:lang w:val="en-US"/>
        </w:rPr>
      </w:pPr>
      <w:r>
        <w:rPr>
          <w:rFonts w:ascii="Times New Roman" w:eastAsia="Times New Roman" w:hAnsi="Times New Roman" w:cs="Times New Roman"/>
          <w:color w:val="000000"/>
          <w:sz w:val="28"/>
          <w:szCs w:val="20"/>
          <w:lang w:val="en-US" w:eastAsia="ru-RU"/>
        </w:rPr>
        <w:t>The subject of the research is the motivation management system in China Mobile.</w:t>
      </w:r>
    </w:p>
    <w:p w:rsidR="00CE0364" w:rsidRDefault="000942C2">
      <w:pPr>
        <w:widowControl w:val="0"/>
        <w:spacing w:after="0" w:line="360" w:lineRule="auto"/>
        <w:ind w:firstLine="709"/>
        <w:contextualSpacing/>
        <w:jc w:val="both"/>
        <w:rPr>
          <w:rFonts w:ascii="Times New Roman" w:eastAsia="Calibri" w:hAnsi="Times New Roman" w:cs="Times New Roman"/>
          <w:sz w:val="28"/>
          <w:lang w:val="en-US"/>
        </w:rPr>
      </w:pPr>
      <w:r>
        <w:rPr>
          <w:rFonts w:ascii="Times New Roman" w:eastAsia="Calibri" w:hAnsi="Times New Roman" w:cs="Times New Roman"/>
          <w:color w:val="000000"/>
          <w:sz w:val="28"/>
          <w:lang w:val="en-US"/>
        </w:rPr>
        <w:t>The purpose of this work is to study the influence of motivation on the effectiveness of Chinese enterprise management.</w:t>
      </w:r>
      <w:r>
        <w:rPr>
          <w:rFonts w:ascii="Times New Roman" w:eastAsia="Calibri" w:hAnsi="Times New Roman" w:cs="Times New Roman"/>
          <w:sz w:val="28"/>
          <w:lang w:val="en-US"/>
        </w:rPr>
        <w:t>.</w:t>
      </w: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0"/>
          <w:lang w:val="en-US" w:eastAsia="ru-RU"/>
        </w:rPr>
      </w:pPr>
      <w:r>
        <w:rPr>
          <w:rFonts w:ascii="Times New Roman" w:eastAsia="Calibri" w:hAnsi="Times New Roman" w:cs="Times New Roman"/>
          <w:sz w:val="28"/>
          <w:lang w:val="en-US"/>
        </w:rPr>
        <w:t>Research objectives:</w:t>
      </w: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0"/>
          <w:lang w:val="en-US" w:eastAsia="ru-RU"/>
        </w:rPr>
      </w:pPr>
      <w:r>
        <w:rPr>
          <w:rFonts w:ascii="Times New Roman" w:eastAsia="Times New Roman" w:hAnsi="Times New Roman" w:cs="Times New Roman"/>
          <w:color w:val="000000"/>
          <w:sz w:val="28"/>
          <w:szCs w:val="20"/>
          <w:lang w:val="en-US" w:eastAsia="ru-RU"/>
        </w:rPr>
        <w:t>- reveal the essence and characteristics of staff motivation;</w:t>
      </w: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0"/>
          <w:lang w:val="en-US" w:eastAsia="ru-RU"/>
        </w:rPr>
      </w:pPr>
      <w:r>
        <w:rPr>
          <w:rFonts w:ascii="Times New Roman" w:eastAsia="Times New Roman" w:hAnsi="Times New Roman" w:cs="Times New Roman"/>
          <w:color w:val="000000"/>
          <w:sz w:val="28"/>
          <w:szCs w:val="20"/>
          <w:lang w:val="en-US" w:eastAsia="ru-RU"/>
        </w:rPr>
        <w:t>- to determine the methods of motivation in management activities;</w:t>
      </w: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0"/>
          <w:lang w:val="en-US" w:eastAsia="ru-RU"/>
        </w:rPr>
      </w:pPr>
      <w:r>
        <w:rPr>
          <w:rFonts w:ascii="Times New Roman" w:eastAsia="Times New Roman" w:hAnsi="Times New Roman" w:cs="Times New Roman"/>
          <w:color w:val="000000"/>
          <w:sz w:val="28"/>
          <w:szCs w:val="20"/>
          <w:lang w:val="en-US" w:eastAsia="ru-RU"/>
        </w:rPr>
        <w:t xml:space="preserve">- to consider the assessment of the effectiveness of motivation systems, their </w:t>
      </w:r>
      <w:r>
        <w:rPr>
          <w:rFonts w:ascii="Times New Roman" w:eastAsia="Times New Roman" w:hAnsi="Times New Roman" w:cs="Times New Roman"/>
          <w:color w:val="000000"/>
          <w:sz w:val="28"/>
          <w:szCs w:val="20"/>
          <w:lang w:val="en-US" w:eastAsia="ru-RU"/>
        </w:rPr>
        <w:lastRenderedPageBreak/>
        <w:t>impact on the economic performance of the enterprise;</w:t>
      </w: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0"/>
          <w:lang w:val="en-US" w:eastAsia="ru-RU"/>
        </w:rPr>
      </w:pPr>
      <w:r>
        <w:rPr>
          <w:rFonts w:ascii="Times New Roman" w:eastAsia="Times New Roman" w:hAnsi="Times New Roman" w:cs="Times New Roman"/>
          <w:color w:val="000000"/>
          <w:sz w:val="28"/>
          <w:szCs w:val="20"/>
          <w:lang w:val="en-US" w:eastAsia="ru-RU"/>
        </w:rPr>
        <w:t>- to determine the features of labor motivation in the publishing business;</w:t>
      </w: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0"/>
          <w:lang w:val="en-US" w:eastAsia="ru-RU"/>
        </w:rPr>
      </w:pPr>
      <w:r>
        <w:rPr>
          <w:rFonts w:ascii="Times New Roman" w:eastAsia="Times New Roman" w:hAnsi="Times New Roman" w:cs="Times New Roman"/>
          <w:color w:val="000000"/>
          <w:sz w:val="28"/>
          <w:szCs w:val="20"/>
          <w:lang w:val="en-US" w:eastAsia="ru-RU"/>
        </w:rPr>
        <w:t>- give a general description of the activities of China Mobile;</w:t>
      </w: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0"/>
          <w:lang w:val="en-US" w:eastAsia="ru-RU"/>
        </w:rPr>
      </w:pPr>
      <w:r>
        <w:rPr>
          <w:rFonts w:ascii="Times New Roman" w:eastAsia="Times New Roman" w:hAnsi="Times New Roman" w:cs="Times New Roman"/>
          <w:color w:val="000000"/>
          <w:sz w:val="28"/>
          <w:szCs w:val="20"/>
          <w:lang w:val="en-US" w:eastAsia="ru-RU"/>
        </w:rPr>
        <w:t>- reveal the main features of the personnel management system in China Mobile;</w:t>
      </w: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0"/>
          <w:lang w:val="en-US" w:eastAsia="ru-RU"/>
        </w:rPr>
      </w:pPr>
      <w:r>
        <w:rPr>
          <w:rFonts w:ascii="Times New Roman" w:eastAsia="Times New Roman" w:hAnsi="Times New Roman" w:cs="Times New Roman"/>
          <w:color w:val="000000"/>
          <w:sz w:val="28"/>
          <w:szCs w:val="20"/>
          <w:lang w:val="en-US" w:eastAsia="ru-RU"/>
        </w:rPr>
        <w:t>- to analyze the system of labor motivation in China Mobile;</w:t>
      </w: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0"/>
          <w:lang w:val="en-US" w:eastAsia="ru-RU"/>
        </w:rPr>
      </w:pPr>
      <w:r>
        <w:rPr>
          <w:rFonts w:ascii="Times New Roman" w:eastAsia="Times New Roman" w:hAnsi="Times New Roman" w:cs="Times New Roman"/>
          <w:color w:val="000000"/>
          <w:sz w:val="28"/>
          <w:szCs w:val="20"/>
          <w:lang w:val="en-US" w:eastAsia="ru-RU"/>
        </w:rPr>
        <w:t>- identify problems and directions for improving labor motivation in China Mobile.</w:t>
      </w:r>
    </w:p>
    <w:p w:rsidR="00CE0364" w:rsidRDefault="000942C2">
      <w:pPr>
        <w:widowControl w:val="0"/>
        <w:spacing w:after="0" w:line="360" w:lineRule="auto"/>
        <w:ind w:firstLine="709"/>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val="en-US" w:eastAsia="ru-RU"/>
        </w:rPr>
        <w:t>Row</w:t>
      </w:r>
      <w:r>
        <w:rPr>
          <w:rFonts w:ascii="Times New Roman" w:eastAsia="Times New Roman" w:hAnsi="Times New Roman" w:cs="Times New Roman"/>
          <w:sz w:val="28"/>
          <w:szCs w:val="28"/>
          <w:lang w:val="en-US" w:eastAsia="ru-RU"/>
        </w:rPr>
        <w:t xml:space="preserve">researchers considered motivation and motives in the context of increasing labor productivity. </w:t>
      </w:r>
      <w:r>
        <w:rPr>
          <w:rFonts w:ascii="Times New Roman" w:eastAsia="Times New Roman" w:hAnsi="Times New Roman" w:cs="Times New Roman"/>
          <w:sz w:val="28"/>
          <w:szCs w:val="28"/>
          <w:lang w:eastAsia="ru-RU"/>
        </w:rPr>
        <w:t>Among them noteworthy are:</w:t>
      </w:r>
    </w:p>
    <w:p w:rsidR="00CE0364" w:rsidRDefault="000942C2">
      <w:pPr>
        <w:widowControl w:val="0"/>
        <w:numPr>
          <w:ilvl w:val="0"/>
          <w:numId w:val="1"/>
        </w:numPr>
        <w:spacing w:after="0" w:line="360" w:lineRule="auto"/>
        <w:ind w:left="0" w:firstLine="709"/>
        <w:contextualSpacing/>
        <w:jc w:val="both"/>
        <w:rPr>
          <w:rFonts w:ascii="Calibri" w:eastAsia="Calibri" w:hAnsi="Calibri" w:cs="Calibri"/>
          <w:lang w:val="en-US" w:eastAsia="ru-RU"/>
        </w:rPr>
      </w:pPr>
      <w:r>
        <w:rPr>
          <w:rFonts w:ascii="Times New Roman" w:eastAsia="Times New Roman" w:hAnsi="Times New Roman" w:cs="Times New Roman"/>
          <w:sz w:val="28"/>
          <w:szCs w:val="28"/>
          <w:lang w:val="en-US" w:eastAsia="ru-RU"/>
        </w:rPr>
        <w:t>Works focused on the separation of motives for activity and motives for choosing a profession. The main idea of ​​this approach is based on the fact that the choice of a profession is always made in accordance with the abilities, ideas and desires of a person, while the choice of activity is based on the retraining of the individual and represents a transformation of the original interests and intentions.</w:t>
      </w:r>
    </w:p>
    <w:p w:rsidR="00CE0364" w:rsidRDefault="000942C2">
      <w:pPr>
        <w:widowControl w:val="0"/>
        <w:numPr>
          <w:ilvl w:val="0"/>
          <w:numId w:val="1"/>
        </w:numPr>
        <w:spacing w:after="0" w:line="360" w:lineRule="auto"/>
        <w:ind w:left="0"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Works of researchers who classified professional motivation, motives and needs. For example, it is known that the orientation, structure, specificity and intensity of motives affect the success of mastering a profession and further building a career, and in the future this affects job satisfaction and personal development, predetermining professional suitability.</w:t>
      </w: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The data collection tools used in the study included documentary reviews, observation, and questionnaires. Content analysis and descriptive statistics were used to analyze the collected data.</w:t>
      </w: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The practical significance lies in the fact that the introduction of developments will help reduce staff turnover, increase the material and moral satisfaction of staff, which in turn will have a positive impact on the financial results of the company.</w:t>
      </w: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The structure of the work is determined by the goal and the sequence of solving the formulated tasks. The work consists of an introduction, three chapters, a conclusion and a list of references.</w:t>
      </w:r>
    </w:p>
    <w:p w:rsidR="00CE0364" w:rsidRDefault="00CE0364">
      <w:pPr>
        <w:spacing w:after="0" w:line="360" w:lineRule="auto"/>
        <w:ind w:firstLine="708"/>
        <w:jc w:val="both"/>
        <w:rPr>
          <w:rFonts w:ascii="Times New Roman" w:hAnsi="Times New Roman" w:cs="Times New Roman"/>
          <w:sz w:val="28"/>
          <w:szCs w:val="28"/>
          <w:lang w:val="en-US"/>
        </w:rPr>
      </w:pPr>
    </w:p>
    <w:p w:rsidR="00CE0364" w:rsidRDefault="00CE0364">
      <w:pPr>
        <w:spacing w:after="0" w:line="360" w:lineRule="auto"/>
        <w:ind w:firstLine="708"/>
        <w:jc w:val="both"/>
        <w:rPr>
          <w:rFonts w:ascii="Times New Roman" w:hAnsi="Times New Roman" w:cs="Times New Roman"/>
          <w:sz w:val="28"/>
          <w:szCs w:val="28"/>
          <w:lang w:val="en-US"/>
        </w:rPr>
      </w:pPr>
    </w:p>
    <w:p w:rsidR="00CE0364" w:rsidRDefault="000942C2">
      <w:pPr>
        <w:spacing w:after="0" w:line="360" w:lineRule="auto"/>
        <w:contextualSpacing/>
        <w:jc w:val="center"/>
        <w:rPr>
          <w:rFonts w:ascii="Times New Roman" w:eastAsia="Times New Roman" w:hAnsi="Times New Roman" w:cs="Times New Roman"/>
          <w:b/>
          <w:bCs/>
          <w:sz w:val="28"/>
          <w:szCs w:val="28"/>
          <w:lang w:val="en-US"/>
        </w:rPr>
      </w:pPr>
      <w:bookmarkStart w:id="5" w:name="_Toc39917189"/>
      <w:bookmarkStart w:id="6" w:name="_Toc67339683"/>
      <w:r>
        <w:rPr>
          <w:rFonts w:ascii="Times New Roman" w:eastAsia="Times New Roman" w:hAnsi="Times New Roman" w:cs="Times New Roman"/>
          <w:b/>
          <w:bCs/>
          <w:sz w:val="28"/>
          <w:szCs w:val="28"/>
          <w:lang w:val="en-US"/>
        </w:rPr>
        <w:t>CHAPTER 1</w:t>
      </w:r>
    </w:p>
    <w:p w:rsidR="00CE0364" w:rsidRDefault="000942C2">
      <w:pPr>
        <w:spacing w:after="0" w:line="360" w:lineRule="auto"/>
        <w:contextualSpacing/>
        <w:jc w:val="center"/>
        <w:rPr>
          <w:rFonts w:ascii="Times New Roman" w:eastAsia="Times New Roman" w:hAnsi="Times New Roman" w:cs="Times New Roman"/>
          <w:b/>
          <w:bCs/>
          <w:sz w:val="28"/>
          <w:szCs w:val="28"/>
          <w:lang w:val="en-US"/>
        </w:rPr>
      </w:pPr>
      <w:r>
        <w:rPr>
          <w:rFonts w:ascii="Times New Roman" w:eastAsia="Times New Roman" w:hAnsi="Times New Roman" w:cs="Times New Roman"/>
          <w:b/>
          <w:bCs/>
          <w:sz w:val="28"/>
          <w:szCs w:val="28"/>
          <w:lang w:val="en-US"/>
        </w:rPr>
        <w:t>THEORETICAL AND METHODOLOGICAL FOUNDATIONS OF STAFF MOTIVATION.</w:t>
      </w:r>
    </w:p>
    <w:p w:rsidR="00CE0364" w:rsidRDefault="00CE0364">
      <w:pPr>
        <w:spacing w:after="0" w:line="360" w:lineRule="auto"/>
        <w:contextualSpacing/>
        <w:jc w:val="center"/>
        <w:rPr>
          <w:rFonts w:ascii="Times New Roman" w:eastAsia="Times New Roman" w:hAnsi="Times New Roman" w:cs="Times New Roman"/>
          <w:b/>
          <w:bCs/>
          <w:sz w:val="28"/>
          <w:szCs w:val="28"/>
          <w:lang w:val="en-US"/>
        </w:rPr>
      </w:pPr>
    </w:p>
    <w:p w:rsidR="00CE0364" w:rsidRDefault="000942C2">
      <w:pPr>
        <w:spacing w:after="0" w:line="360" w:lineRule="auto"/>
        <w:ind w:firstLine="709"/>
        <w:contextualSpacing/>
        <w:jc w:val="both"/>
        <w:rPr>
          <w:rFonts w:ascii="Times New Roman" w:eastAsia="Times New Roman" w:hAnsi="Times New Roman" w:cs="Times New Roman"/>
          <w:b/>
          <w:bCs/>
          <w:sz w:val="28"/>
          <w:szCs w:val="28"/>
          <w:lang w:val="en-US"/>
        </w:rPr>
      </w:pPr>
      <w:r>
        <w:rPr>
          <w:rFonts w:ascii="Times New Roman" w:eastAsia="Times New Roman" w:hAnsi="Times New Roman" w:cs="Times New Roman"/>
          <w:b/>
          <w:bCs/>
          <w:sz w:val="28"/>
          <w:szCs w:val="28"/>
          <w:lang w:val="en-US"/>
        </w:rPr>
        <w:t>1.1 The essence and features of staff motivation</w:t>
      </w:r>
    </w:p>
    <w:p w:rsidR="00CE0364" w:rsidRDefault="00CE0364">
      <w:pPr>
        <w:spacing w:after="0" w:line="360" w:lineRule="auto"/>
        <w:contextualSpacing/>
        <w:jc w:val="center"/>
        <w:rPr>
          <w:rFonts w:ascii="Times New Roman" w:eastAsia="Times New Roman" w:hAnsi="Times New Roman" w:cs="Times New Roman"/>
          <w:b/>
          <w:bCs/>
          <w:sz w:val="28"/>
          <w:szCs w:val="28"/>
          <w:lang w:val="en-US"/>
        </w:rPr>
      </w:pPr>
    </w:p>
    <w:p w:rsidR="00CE0364" w:rsidRDefault="000942C2">
      <w:pPr>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Motivation is a psychological process that encourages a person to achieve a goal with a certain effort and thus to satisfy their own needs. The problem arises in companies when management sets goals for employees, and goals are not achieved due to lack of employee motivation. In most cases, there is no single motivational strategy that would always give guaranteed favorable results, but there is a general characteristic of the motivation process (Fig. 1.1.).</w:t>
      </w:r>
    </w:p>
    <w:p w:rsidR="00CE0364" w:rsidRDefault="000942C2">
      <w:pPr>
        <w:widowControl w:val="0"/>
        <w:spacing w:after="0" w:line="360" w:lineRule="auto"/>
        <w:contextualSpacing/>
        <w:jc w:val="both"/>
        <w:rPr>
          <w:rFonts w:ascii="Times New Roman" w:eastAsia="Calibri" w:hAnsi="Times New Roman" w:cs="Times New Roman"/>
          <w:sz w:val="28"/>
          <w:szCs w:val="28"/>
          <w:lang w:val="be-BY"/>
        </w:rPr>
      </w:pPr>
      <w:r>
        <w:rPr>
          <w:rFonts w:ascii="Times New Roman" w:eastAsia="Calibri" w:hAnsi="Times New Roman" w:cs="Times New Roman"/>
          <w:noProof/>
          <w:sz w:val="28"/>
          <w:szCs w:val="28"/>
          <w:lang w:eastAsia="ru-RU"/>
        </w:rPr>
        <w:drawing>
          <wp:inline distT="0" distB="0" distL="0" distR="0">
            <wp:extent cx="6047105" cy="3200400"/>
            <wp:effectExtent l="0" t="0" r="0" b="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CE0364" w:rsidRDefault="00CE0364">
      <w:pPr>
        <w:widowControl w:val="0"/>
        <w:spacing w:after="0" w:line="360" w:lineRule="auto"/>
        <w:ind w:firstLine="709"/>
        <w:contextualSpacing/>
        <w:jc w:val="both"/>
        <w:rPr>
          <w:rFonts w:ascii="Times New Roman" w:eastAsia="Calibri" w:hAnsi="Times New Roman" w:cs="Times New Roman"/>
          <w:sz w:val="28"/>
          <w:szCs w:val="28"/>
          <w:lang w:val="be-BY"/>
        </w:rPr>
      </w:pPr>
    </w:p>
    <w:p w:rsidR="00CE0364" w:rsidRDefault="000942C2">
      <w:pPr>
        <w:widowControl w:val="0"/>
        <w:spacing w:after="0" w:line="360" w:lineRule="auto"/>
        <w:ind w:firstLine="709"/>
        <w:contextualSpacing/>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Fig. 1.1. General characteristics of the motivation process</w:t>
      </w:r>
    </w:p>
    <w:p w:rsidR="00CE0364" w:rsidRDefault="000942C2">
      <w:pPr>
        <w:spacing w:after="0" w:line="240" w:lineRule="auto"/>
        <w:contextualSpacing/>
        <w:jc w:val="both"/>
        <w:rPr>
          <w:rFonts w:ascii="Times New Roman" w:eastAsia="Times New Roman" w:hAnsi="Times New Roman" w:cs="Times New Roman"/>
          <w:color w:val="000000"/>
          <w:sz w:val="24"/>
          <w:szCs w:val="24"/>
          <w:lang w:val="en-US" w:eastAsia="ru-RU"/>
        </w:rPr>
      </w:pPr>
      <w:r>
        <w:rPr>
          <w:rFonts w:ascii="Times New Roman" w:eastAsia="Times New Roman" w:hAnsi="Times New Roman" w:cs="Times New Roman"/>
          <w:color w:val="000000"/>
          <w:sz w:val="24"/>
          <w:szCs w:val="24"/>
          <w:lang w:val="en-US" w:eastAsia="ru-RU"/>
        </w:rPr>
        <w:t>Source: Adapted from De Sousa Sabbagha M., Ledimo O., Martins N. Predicting staff retention from employee and job motivation // Journal of Psychology in Africa. - 2018. - T. 28. - No. 2. - S. 136-140 /</w:t>
      </w:r>
    </w:p>
    <w:p w:rsidR="00CE0364" w:rsidRDefault="000942C2">
      <w:pPr>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lastRenderedPageBreak/>
        <w:t>Needs are the basis of motivation as a mechanism. At the same time, needs cannot be measured or visualized, only human behavior can determine their presence.</w:t>
      </w:r>
    </w:p>
    <w:p w:rsidR="00CE0364" w:rsidRDefault="000942C2">
      <w:pPr>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There are many classifications of needs. For example, in terms of content, needs can be material, social and spiritual. As a rule, one dominant type of needs encourages activity, although a person can be motivated by many unsatisfied needs.</w:t>
      </w:r>
    </w:p>
    <w:p w:rsidR="00CE0364" w:rsidRDefault="000942C2">
      <w:pPr>
        <w:spacing w:after="0" w:line="360" w:lineRule="auto"/>
        <w:ind w:firstLine="709"/>
        <w:contextualSpacing/>
        <w:jc w:val="both"/>
        <w:rPr>
          <w:rFonts w:ascii="Times New Roman" w:eastAsia="Calibri" w:hAnsi="Times New Roman" w:cs="Times New Roman"/>
          <w:sz w:val="28"/>
          <w:szCs w:val="28"/>
          <w:lang w:val="be-BY"/>
        </w:rPr>
      </w:pPr>
      <w:r>
        <w:rPr>
          <w:rFonts w:ascii="Times New Roman" w:eastAsia="Calibri" w:hAnsi="Times New Roman" w:cs="Times New Roman"/>
          <w:sz w:val="28"/>
          <w:szCs w:val="28"/>
          <w:lang w:val="be-BY"/>
        </w:rPr>
        <w:t>An unsatisfied need encourages a person to take actions aimed at satisfying the need.</w:t>
      </w:r>
    </w:p>
    <w:p w:rsidR="00CE0364" w:rsidRDefault="000942C2">
      <w:pPr>
        <w:spacing w:after="0" w:line="360" w:lineRule="auto"/>
        <w:ind w:firstLine="709"/>
        <w:contextualSpacing/>
        <w:jc w:val="both"/>
        <w:rPr>
          <w:rFonts w:ascii="Times New Roman" w:eastAsia="Times New Roman" w:hAnsi="Times New Roman" w:cs="Times New Roman"/>
          <w:color w:val="000000"/>
          <w:sz w:val="28"/>
          <w:szCs w:val="28"/>
          <w:lang w:val="en-US" w:eastAsia="ru-RU"/>
        </w:rPr>
      </w:pPr>
      <w:bookmarkStart w:id="7" w:name="OLE_LINK46"/>
      <w:bookmarkStart w:id="8" w:name="OLE_LINK47"/>
      <w:r>
        <w:rPr>
          <w:rFonts w:ascii="Times New Roman" w:eastAsia="Times New Roman" w:hAnsi="Times New Roman" w:cs="Times New Roman"/>
          <w:color w:val="000000"/>
          <w:sz w:val="28"/>
          <w:szCs w:val="28"/>
          <w:lang w:val="en-US" w:eastAsia="ru-RU"/>
        </w:rPr>
        <w:t>Various motivational theories explain what motivates a person's actions towards achieving a goal (Figure 1.2).</w:t>
      </w:r>
      <w:bookmarkEnd w:id="7"/>
      <w:bookmarkEnd w:id="8"/>
    </w:p>
    <w:p w:rsidR="00CE0364" w:rsidRDefault="000942C2">
      <w:pPr>
        <w:spacing w:after="0" w:line="360" w:lineRule="auto"/>
        <w:contextualSpacing/>
        <w:jc w:val="both"/>
        <w:rPr>
          <w:rFonts w:ascii="Times New Roman" w:eastAsia="Times New Roman" w:hAnsi="Times New Roman" w:cs="Times New Roman"/>
          <w:color w:val="000000"/>
          <w:sz w:val="28"/>
          <w:szCs w:val="28"/>
          <w:lang w:eastAsia="ru-RU"/>
        </w:rPr>
      </w:pPr>
      <w:r>
        <w:rPr>
          <w:rFonts w:ascii="Times New Roman" w:eastAsia="Calibri" w:hAnsi="Times New Roman" w:cs="Times New Roman"/>
          <w:noProof/>
          <w:sz w:val="28"/>
          <w:szCs w:val="28"/>
          <w:lang w:eastAsia="ru-RU"/>
        </w:rPr>
        <w:drawing>
          <wp:inline distT="0" distB="0" distL="0" distR="0">
            <wp:extent cx="5486400" cy="3655695"/>
            <wp:effectExtent l="19050" t="0" r="76200" b="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CE0364" w:rsidRDefault="000942C2">
      <w:pPr>
        <w:spacing w:after="0" w:line="360" w:lineRule="auto"/>
        <w:ind w:firstLine="709"/>
        <w:contextualSpacing/>
        <w:jc w:val="center"/>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Rice. 1.2. Theories of staff motivation</w:t>
      </w:r>
    </w:p>
    <w:p w:rsidR="00CE0364" w:rsidRDefault="000942C2">
      <w:pPr>
        <w:spacing w:after="0" w:line="240" w:lineRule="auto"/>
        <w:contextualSpacing/>
        <w:jc w:val="both"/>
        <w:rPr>
          <w:rFonts w:ascii="Times New Roman" w:eastAsia="Times New Roman" w:hAnsi="Times New Roman" w:cs="Times New Roman"/>
          <w:color w:val="000000"/>
          <w:sz w:val="24"/>
          <w:szCs w:val="24"/>
          <w:lang w:val="en-US" w:eastAsia="ru-RU"/>
        </w:rPr>
      </w:pPr>
      <w:r>
        <w:rPr>
          <w:rFonts w:ascii="Times New Roman" w:eastAsia="Times New Roman" w:hAnsi="Times New Roman" w:cs="Times New Roman"/>
          <w:color w:val="000000"/>
          <w:sz w:val="24"/>
          <w:szCs w:val="24"/>
          <w:lang w:val="en-US" w:eastAsia="ru-RU"/>
        </w:rPr>
        <w:t>Source: developed from 14.</w:t>
      </w:r>
      <w:r>
        <w:rPr>
          <w:rFonts w:ascii="Times New Roman" w:eastAsia="Times New Roman" w:hAnsi="Times New Roman" w:cs="Times New Roman"/>
          <w:color w:val="000000"/>
          <w:sz w:val="24"/>
          <w:szCs w:val="24"/>
          <w:lang w:val="en-US" w:eastAsia="ru-RU"/>
        </w:rPr>
        <w:tab/>
        <w:t>Lambert A, Jones RP, Clinton S. Employee engagement and the service profit chain in a quick-service restaurant organization // Journal of Business Research. – 2021. –R. 214-225.</w:t>
      </w:r>
    </w:p>
    <w:p w:rsidR="00CE0364" w:rsidRDefault="00CE0364">
      <w:pPr>
        <w:spacing w:after="0" w:line="360" w:lineRule="auto"/>
        <w:ind w:firstLine="709"/>
        <w:contextualSpacing/>
        <w:jc w:val="both"/>
        <w:rPr>
          <w:rFonts w:ascii="Times New Roman" w:eastAsia="Times New Roman" w:hAnsi="Times New Roman" w:cs="Times New Roman"/>
          <w:color w:val="000000"/>
          <w:sz w:val="28"/>
          <w:szCs w:val="28"/>
          <w:lang w:val="en-US" w:eastAsia="ru-RU"/>
        </w:rPr>
      </w:pPr>
    </w:p>
    <w:p w:rsidR="00CE0364" w:rsidRDefault="000942C2">
      <w:pPr>
        <w:spacing w:after="0" w:line="360" w:lineRule="auto"/>
        <w:ind w:firstLine="709"/>
        <w:contextualSpacing/>
        <w:jc w:val="both"/>
        <w:rPr>
          <w:rFonts w:ascii="Times New Roman" w:eastAsia="Times New Roman" w:hAnsi="Times New Roman" w:cs="Times New Roman"/>
          <w:color w:val="000000"/>
          <w:sz w:val="28"/>
          <w:szCs w:val="28"/>
          <w:lang w:val="en-US" w:eastAsia="ru-RU"/>
        </w:rPr>
      </w:pPr>
      <w:bookmarkStart w:id="9" w:name="OLE_LINK48"/>
      <w:bookmarkStart w:id="10" w:name="OLE_LINK49"/>
      <w:r>
        <w:rPr>
          <w:rFonts w:ascii="Times New Roman" w:eastAsia="Times New Roman" w:hAnsi="Times New Roman" w:cs="Times New Roman"/>
          <w:color w:val="000000"/>
          <w:sz w:val="28"/>
          <w:szCs w:val="28"/>
          <w:lang w:val="en-US" w:eastAsia="ru-RU"/>
        </w:rPr>
        <w:t xml:space="preserve">The first category of theories includes theories of needs: Maslow's theory of human needs, Alderfer's theory of motivation, Herzberg's theory of motivational </w:t>
      </w:r>
      <w:r>
        <w:rPr>
          <w:rFonts w:ascii="Times New Roman" w:eastAsia="Times New Roman" w:hAnsi="Times New Roman" w:cs="Times New Roman"/>
          <w:color w:val="000000"/>
          <w:sz w:val="28"/>
          <w:szCs w:val="28"/>
          <w:lang w:val="en-US" w:eastAsia="ru-RU"/>
        </w:rPr>
        <w:lastRenderedPageBreak/>
        <w:t>and hygienic factors, McClelland's theory of acquired needs, and others [12, p. 136].</w:t>
      </w:r>
    </w:p>
    <w:p w:rsidR="00CE0364" w:rsidRDefault="000942C2">
      <w:pPr>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The second category of theories (process theory) includes: Vroom's expectation theory, Adams' equality theory, Lawler's expectation model, and others. These theories refer to the process of motivation and explore the variables that influence a person's motivation and work motivation and the correlation between them.</w:t>
      </w:r>
    </w:p>
    <w:p w:rsidR="00CE0364" w:rsidRDefault="000942C2">
      <w:pPr>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The most common theories are presented below. Maslow's motivational theory, also called the theory of human needs, defines five types of needs that a person seeks to satisfy [19, p. 259]:</w:t>
      </w:r>
    </w:p>
    <w:p w:rsidR="00CE0364" w:rsidRDefault="000942C2">
      <w:pPr>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1. physiological needs;</w:t>
      </w:r>
    </w:p>
    <w:p w:rsidR="00CE0364" w:rsidRDefault="000942C2">
      <w:pPr>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2. security needs;</w:t>
      </w:r>
    </w:p>
    <w:p w:rsidR="00CE0364" w:rsidRDefault="000942C2">
      <w:pPr>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3. needs for belonging and love;</w:t>
      </w:r>
    </w:p>
    <w:p w:rsidR="00CE0364" w:rsidRDefault="000942C2">
      <w:pPr>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4. needs for reputation and self-respect;</w:t>
      </w:r>
    </w:p>
    <w:p w:rsidR="00CE0364" w:rsidRDefault="000942C2">
      <w:pPr>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5. the need for self-affirmation.</w:t>
      </w:r>
    </w:p>
    <w:p w:rsidR="00CE0364" w:rsidRDefault="000942C2">
      <w:pPr>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Satisfaction of needs occurs in a hierarchical order. When the most basic physiological need is satisfied, the awareness of higher needs begins, up to the highest, i.e., the need for self-affirmation. The most basic is the physiological need for survival. A person working in an organization recognizes this as wages.</w:t>
      </w:r>
    </w:p>
    <w:p w:rsidR="00CE0364" w:rsidRDefault="000942C2">
      <w:pPr>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The need for security includes the security of one's own life, the security of work, and the freedom of the individual. The need for belonging affects the family, organization and social environment to which the individual belongs, and is reflected in interpersonal relationships. The need for reputation and self-respect also affects all social environments in which a person is located, and is expressed in the desire to prove one's knowledge, skills and abilities in order to achieve results that are recognized as norms and values ​​in a person's social environment. The highest level of the hierarchy is the need for self-affirmation, which is expressed in the individual's desire for the comprehensive development of his abilities and creative abilities, which is expressed in the personal development of knowledge, talent and other abilities.</w:t>
      </w:r>
    </w:p>
    <w:p w:rsidR="00CE0364" w:rsidRDefault="000942C2">
      <w:pPr>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lastRenderedPageBreak/>
        <w:t>Alderfer assumed that different needs could be controlled and determined human behavior at the same time, which is contrary to Maslow's strict hierarchical structure. For example, a person can be simultaneously stimulated by the need for money (the need for existence), friendship (the need for relationships) and the possibility of acquiring new skills (the need for development). Alderfer also notes that when higher needs are not met, a person is limited to satisfying lower level needs, which is mentioned as a result of the frustration created.</w:t>
      </w:r>
    </w:p>
    <w:p w:rsidR="00CE0364" w:rsidRDefault="000942C2">
      <w:pPr>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Frederick Herzberg developed his own theory of motivation in 1959 by conducting an empirical study in the workplaces of 200 engineers and accountants in Pittsburgh. The purpose of the survey was to capture the factors that lead employees to enjoyment, high morale, and those that make them dissatisfied. According to his theory, there are two categories of motivating factors:</w:t>
      </w:r>
    </w:p>
    <w:p w:rsidR="00CE0364" w:rsidRDefault="000942C2">
      <w:pPr>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Herzberg's two-factor theory is based on the observation that motivational factors can stimulate an individual's satisfaction or performance. He divided motivational factors into the following [24, p. 102]:</w:t>
      </w:r>
    </w:p>
    <w:p w:rsidR="00CE0364" w:rsidRDefault="000942C2">
      <w:pPr>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1.</w:t>
      </w:r>
      <w:r>
        <w:rPr>
          <w:rFonts w:ascii="Times New Roman" w:eastAsia="Times New Roman" w:hAnsi="Times New Roman" w:cs="Times New Roman"/>
          <w:color w:val="000000"/>
          <w:sz w:val="28"/>
          <w:szCs w:val="28"/>
          <w:lang w:val="en-US" w:eastAsia="ru-RU"/>
        </w:rPr>
        <w:tab/>
        <w:t>hygiene factors (security, status, relationships with subordinates, personal life, relationships with colleagues, wages, working conditions, relationships with superiors, method of control, company policy);</w:t>
      </w:r>
    </w:p>
    <w:p w:rsidR="00CE0364" w:rsidRDefault="000942C2">
      <w:pPr>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2.</w:t>
      </w:r>
      <w:r>
        <w:rPr>
          <w:rFonts w:ascii="Times New Roman" w:eastAsia="Times New Roman" w:hAnsi="Times New Roman" w:cs="Times New Roman"/>
          <w:color w:val="000000"/>
          <w:sz w:val="28"/>
          <w:szCs w:val="28"/>
          <w:lang w:val="en-US" w:eastAsia="ru-RU"/>
        </w:rPr>
        <w:tab/>
        <w:t>motivational factors (personal development, promotion, responsibility, independence in work, recognition, achieved result).</w:t>
      </w:r>
    </w:p>
    <w:p w:rsidR="00CE0364" w:rsidRDefault="000942C2">
      <w:pPr>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According to his research, when hygiene factors are promoted in an organization, employee dissatisfaction levels decrease, and when employees are exposed to monetary factors, satisfaction levels increase.</w:t>
      </w:r>
    </w:p>
    <w:p w:rsidR="00CE0364" w:rsidRDefault="000942C2">
      <w:pPr>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Further, it can be argued that when an employee's need is satisfied, he is no longer interested in receiving the same need, thus, it ceases to be an indicator of motivation. Since the level of motivation does have a positive effect on the efficiency and productivity of employees, an organization must be especially careful in determining where an employee actually sits in the hierarchy pyramid.</w:t>
      </w:r>
    </w:p>
    <w:p w:rsidR="00CE0364" w:rsidRDefault="000942C2">
      <w:pPr>
        <w:spacing w:after="0" w:line="360" w:lineRule="auto"/>
        <w:ind w:firstLine="709"/>
        <w:contextualSpacing/>
        <w:jc w:val="both"/>
        <w:rPr>
          <w:rFonts w:ascii="Times New Roman" w:eastAsia="Calibri" w:hAnsi="Times New Roman" w:cs="Times New Roman"/>
          <w:sz w:val="28"/>
          <w:szCs w:val="28"/>
          <w:lang w:val="be-BY"/>
        </w:rPr>
      </w:pPr>
      <w:r>
        <w:rPr>
          <w:rFonts w:ascii="Times New Roman" w:eastAsia="Calibri" w:hAnsi="Times New Roman" w:cs="Times New Roman"/>
          <w:sz w:val="28"/>
          <w:szCs w:val="28"/>
          <w:lang w:val="be-BY"/>
        </w:rPr>
        <w:t xml:space="preserve">The theory of justice was developed by Adams in 1965. The theory claims that perceived inequality is a motivational force. Workers evaluate capital using </w:t>
      </w:r>
      <w:r>
        <w:rPr>
          <w:rFonts w:ascii="Times New Roman" w:eastAsia="Calibri" w:hAnsi="Times New Roman" w:cs="Times New Roman"/>
          <w:sz w:val="28"/>
          <w:szCs w:val="28"/>
          <w:lang w:val="be-BY"/>
        </w:rPr>
        <w:lastRenderedPageBreak/>
        <w:t>the cost-benefit ratio. Inputs include qualifications, experience, effort and ability, while outputs include benefits. Inequality occurs when workers believe that outcomes are not commensurate with costs.</w:t>
      </w:r>
    </w:p>
    <w:p w:rsidR="00CE0364" w:rsidRDefault="000942C2">
      <w:pPr>
        <w:spacing w:after="0" w:line="360" w:lineRule="auto"/>
        <w:ind w:firstLine="709"/>
        <w:contextualSpacing/>
        <w:jc w:val="both"/>
        <w:rPr>
          <w:rFonts w:ascii="Times New Roman" w:eastAsia="Calibri" w:hAnsi="Times New Roman" w:cs="Times New Roman"/>
          <w:sz w:val="28"/>
          <w:szCs w:val="28"/>
          <w:lang w:val="be-BY"/>
        </w:rPr>
      </w:pPr>
      <w:r>
        <w:rPr>
          <w:rFonts w:ascii="Times New Roman" w:eastAsia="Calibri" w:hAnsi="Times New Roman" w:cs="Times New Roman"/>
          <w:sz w:val="28"/>
          <w:szCs w:val="28"/>
          <w:lang w:val="be-BY"/>
        </w:rPr>
        <w:t>Expectancy theory was developed by psychologist Victor Vroom in 1966. Vroom argued that a person's behavior is guided by subjective probability, i.e., his expectation that this behavior will lead to a particular result.</w:t>
      </w:r>
    </w:p>
    <w:p w:rsidR="00CE0364" w:rsidRDefault="000942C2">
      <w:pPr>
        <w:spacing w:after="0" w:line="360" w:lineRule="auto"/>
        <w:ind w:firstLine="709"/>
        <w:contextualSpacing/>
        <w:jc w:val="both"/>
        <w:rPr>
          <w:rFonts w:ascii="Times New Roman" w:eastAsia="Calibri" w:hAnsi="Times New Roman" w:cs="Times New Roman"/>
          <w:sz w:val="28"/>
          <w:szCs w:val="28"/>
          <w:lang w:val="be-BY"/>
        </w:rPr>
      </w:pPr>
      <w:r>
        <w:rPr>
          <w:rFonts w:ascii="Times New Roman" w:eastAsia="Calibri" w:hAnsi="Times New Roman" w:cs="Times New Roman"/>
          <w:sz w:val="28"/>
          <w:szCs w:val="28"/>
          <w:lang w:val="be-BY"/>
        </w:rPr>
        <w:t>Components of motivation include [30, p. 89]:</w:t>
      </w:r>
    </w:p>
    <w:p w:rsidR="00CE0364" w:rsidRDefault="000942C2">
      <w:pPr>
        <w:spacing w:after="0" w:line="360" w:lineRule="auto"/>
        <w:ind w:firstLine="709"/>
        <w:contextualSpacing/>
        <w:jc w:val="both"/>
        <w:rPr>
          <w:rFonts w:ascii="Times New Roman" w:eastAsia="Calibri" w:hAnsi="Times New Roman" w:cs="Times New Roman"/>
          <w:sz w:val="28"/>
          <w:szCs w:val="28"/>
          <w:lang w:val="be-BY"/>
        </w:rPr>
      </w:pPr>
      <w:r>
        <w:rPr>
          <w:rFonts w:ascii="Times New Roman" w:eastAsia="Calibri" w:hAnsi="Times New Roman" w:cs="Times New Roman"/>
          <w:sz w:val="28"/>
          <w:szCs w:val="28"/>
          <w:lang w:val="be-BY"/>
        </w:rPr>
        <w:t>1. Organizational culture, which is a system of values ​​and norms common to the entire team.</w:t>
      </w:r>
    </w:p>
    <w:p w:rsidR="00CE0364" w:rsidRDefault="000942C2">
      <w:pPr>
        <w:spacing w:after="0" w:line="360" w:lineRule="auto"/>
        <w:ind w:firstLine="709"/>
        <w:contextualSpacing/>
        <w:jc w:val="both"/>
        <w:rPr>
          <w:rFonts w:ascii="Times New Roman" w:eastAsia="Calibri" w:hAnsi="Times New Roman" w:cs="Times New Roman"/>
          <w:sz w:val="28"/>
          <w:szCs w:val="28"/>
          <w:lang w:val="be-BY"/>
        </w:rPr>
      </w:pPr>
      <w:r>
        <w:rPr>
          <w:rFonts w:ascii="Times New Roman" w:eastAsia="Calibri" w:hAnsi="Times New Roman" w:cs="Times New Roman"/>
          <w:sz w:val="28"/>
          <w:szCs w:val="28"/>
          <w:lang w:val="be-BY"/>
        </w:rPr>
        <w:t>2. Principles of leadership, reflecting the relationship between leaders and subordinates.</w:t>
      </w:r>
    </w:p>
    <w:p w:rsidR="00CE0364" w:rsidRDefault="000942C2">
      <w:pPr>
        <w:spacing w:after="0" w:line="360" w:lineRule="auto"/>
        <w:ind w:firstLine="709"/>
        <w:contextualSpacing/>
        <w:jc w:val="both"/>
        <w:rPr>
          <w:rFonts w:ascii="Times New Roman" w:eastAsia="Calibri" w:hAnsi="Times New Roman" w:cs="Times New Roman"/>
          <w:sz w:val="28"/>
          <w:szCs w:val="28"/>
          <w:lang w:val="be-BY"/>
        </w:rPr>
      </w:pPr>
      <w:r>
        <w:rPr>
          <w:rFonts w:ascii="Times New Roman" w:eastAsia="Calibri" w:hAnsi="Times New Roman" w:cs="Times New Roman"/>
          <w:sz w:val="28"/>
          <w:szCs w:val="28"/>
          <w:lang w:val="be-BY"/>
        </w:rPr>
        <w:t>3. Personnel policy, which consists in improving the qualifications and mobility of personnel.</w:t>
      </w:r>
    </w:p>
    <w:p w:rsidR="00CE0364" w:rsidRDefault="000942C2">
      <w:pPr>
        <w:spacing w:after="0" w:line="360" w:lineRule="auto"/>
        <w:ind w:firstLine="709"/>
        <w:contextualSpacing/>
        <w:jc w:val="both"/>
        <w:rPr>
          <w:rFonts w:ascii="Times New Roman" w:eastAsia="Calibri" w:hAnsi="Times New Roman" w:cs="Times New Roman"/>
          <w:sz w:val="28"/>
          <w:szCs w:val="28"/>
          <w:lang w:val="be-BY"/>
        </w:rPr>
      </w:pPr>
      <w:r>
        <w:rPr>
          <w:rFonts w:ascii="Times New Roman" w:eastAsia="Calibri" w:hAnsi="Times New Roman" w:cs="Times New Roman"/>
          <w:sz w:val="28"/>
          <w:szCs w:val="28"/>
          <w:lang w:val="be-BY"/>
        </w:rPr>
        <w:t>4. Information about the current situation in the organization.</w:t>
      </w:r>
    </w:p>
    <w:p w:rsidR="00CE0364" w:rsidRDefault="000942C2">
      <w:pPr>
        <w:spacing w:after="0" w:line="360" w:lineRule="auto"/>
        <w:ind w:firstLine="709"/>
        <w:contextualSpacing/>
        <w:jc w:val="both"/>
        <w:rPr>
          <w:rFonts w:ascii="Times New Roman" w:eastAsia="Calibri" w:hAnsi="Times New Roman" w:cs="Times New Roman"/>
          <w:sz w:val="28"/>
          <w:szCs w:val="28"/>
          <w:lang w:val="be-BY"/>
        </w:rPr>
      </w:pPr>
      <w:r>
        <w:rPr>
          <w:rFonts w:ascii="Times New Roman" w:eastAsia="Calibri" w:hAnsi="Times New Roman" w:cs="Times New Roman"/>
          <w:sz w:val="28"/>
          <w:szCs w:val="28"/>
          <w:lang w:val="be-BY"/>
        </w:rPr>
        <w:t>5. Organization of the workplace and working hours by equipping workplaces and flexible working hours.</w:t>
      </w:r>
    </w:p>
    <w:p w:rsidR="00CE0364" w:rsidRDefault="000942C2">
      <w:pPr>
        <w:spacing w:after="0" w:line="360" w:lineRule="auto"/>
        <w:ind w:firstLine="709"/>
        <w:contextualSpacing/>
        <w:jc w:val="both"/>
        <w:rPr>
          <w:rFonts w:ascii="Times New Roman" w:eastAsia="Calibri" w:hAnsi="Times New Roman" w:cs="Times New Roman"/>
          <w:sz w:val="28"/>
          <w:szCs w:val="28"/>
          <w:lang w:val="be-BY"/>
        </w:rPr>
      </w:pPr>
      <w:r>
        <w:rPr>
          <w:rFonts w:ascii="Times New Roman" w:eastAsia="Calibri" w:hAnsi="Times New Roman" w:cs="Times New Roman"/>
          <w:sz w:val="28"/>
          <w:szCs w:val="28"/>
          <w:lang w:val="be-BY"/>
        </w:rPr>
        <w:t>According to Adams Stacey's Equity Theory, motivation is related to how employees evaluate their performance compared to other employees.</w:t>
      </w:r>
    </w:p>
    <w:p w:rsidR="00CE0364" w:rsidRDefault="000942C2">
      <w:pPr>
        <w:spacing w:after="0" w:line="360" w:lineRule="auto"/>
        <w:ind w:firstLine="709"/>
        <w:contextualSpacing/>
        <w:jc w:val="both"/>
        <w:rPr>
          <w:rFonts w:ascii="Times New Roman" w:eastAsia="Calibri" w:hAnsi="Times New Roman" w:cs="Times New Roman"/>
          <w:sz w:val="28"/>
          <w:szCs w:val="28"/>
          <w:lang w:val="be-BY"/>
        </w:rPr>
      </w:pPr>
      <w:r>
        <w:rPr>
          <w:rFonts w:ascii="Times New Roman" w:eastAsia="Calibri" w:hAnsi="Times New Roman" w:cs="Times New Roman"/>
          <w:sz w:val="28"/>
          <w:szCs w:val="28"/>
          <w:lang w:val="be-BY"/>
        </w:rPr>
        <w:t>Another theory that makes a lot of sense in the process of motivation is the one developed by Edwin Locke in 1968 and expanded upon by Locke and Latham in 1979. According to this theory, people have certain goals that they try to achieve by showing appropriate behavior each time. The tendency of people to define and achieve goals is only useful when people understand and fully accept those goals.</w:t>
      </w:r>
    </w:p>
    <w:p w:rsidR="00CE0364" w:rsidRDefault="000942C2">
      <w:pPr>
        <w:spacing w:after="0" w:line="360" w:lineRule="auto"/>
        <w:ind w:firstLine="709"/>
        <w:contextualSpacing/>
        <w:jc w:val="both"/>
        <w:rPr>
          <w:rFonts w:ascii="Times New Roman" w:eastAsia="Calibri" w:hAnsi="Times New Roman" w:cs="Times New Roman"/>
          <w:sz w:val="28"/>
          <w:szCs w:val="28"/>
          <w:lang w:val="be-BY"/>
        </w:rPr>
      </w:pPr>
      <w:r>
        <w:rPr>
          <w:rFonts w:ascii="Times New Roman" w:eastAsia="Calibri" w:hAnsi="Times New Roman" w:cs="Times New Roman"/>
          <w:sz w:val="28"/>
          <w:szCs w:val="28"/>
          <w:lang w:val="be-BY"/>
        </w:rPr>
        <w:t>Remuneration is one of the important elements of motivating employees for doing their best to create innovative ideas that lead to improved business functionality and further increase the company's performance both financially and non-financially. Careful selection of rewards and the continuity of incentive programs are critical to the development of the motivation system.</w:t>
      </w:r>
    </w:p>
    <w:p w:rsidR="00CE0364" w:rsidRDefault="000942C2">
      <w:pPr>
        <w:spacing w:after="0" w:line="360" w:lineRule="auto"/>
        <w:ind w:firstLine="709"/>
        <w:contextualSpacing/>
        <w:jc w:val="both"/>
        <w:rPr>
          <w:rFonts w:ascii="Times New Roman" w:eastAsia="Calibri" w:hAnsi="Times New Roman" w:cs="Times New Roman"/>
          <w:sz w:val="28"/>
          <w:szCs w:val="28"/>
          <w:lang w:val="be-BY"/>
        </w:rPr>
      </w:pPr>
      <w:r>
        <w:rPr>
          <w:rFonts w:ascii="Times New Roman" w:eastAsia="Calibri" w:hAnsi="Times New Roman" w:cs="Times New Roman"/>
          <w:sz w:val="28"/>
          <w:szCs w:val="28"/>
          <w:lang w:val="be-BY"/>
        </w:rPr>
        <w:t xml:space="preserve">According to the Pooter-Lawler Motivation Model, reward management refers to the strategies, policies, and processes that are necessary to ensure that </w:t>
      </w:r>
      <w:r>
        <w:rPr>
          <w:rFonts w:ascii="Times New Roman" w:eastAsia="Calibri" w:hAnsi="Times New Roman" w:cs="Times New Roman"/>
          <w:sz w:val="28"/>
          <w:szCs w:val="28"/>
          <w:lang w:val="be-BY"/>
        </w:rPr>
        <w:lastRenderedPageBreak/>
        <w:t>people's contributions to organizations are recognized, both in non-financial and financial terms. According to this model, a well-designed reward system creates a sense of belonging to the organization among employees. This contributes to the growth and development of employees, as well as increases the self-esteem of employees.</w:t>
      </w:r>
    </w:p>
    <w:p w:rsidR="00CE0364" w:rsidRDefault="000942C2">
      <w:pPr>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In connection with the above, we can mention the Hackman-Oldman enrichment model, which puts employee satisfaction at the forefront. This is due to their workplace and the influence of environmental factors. The model lists five main characteristics of work: diversity, identification, importance, autonomy (independence in work and decision-making), and availability of feedback. All five characteristics of the workplace lead to three critical psychological states that determine the high motivation of the employee: the experience of importance, the experience of responsibility and knowledge of the results [31, p. 96].</w:t>
      </w:r>
    </w:p>
    <w:p w:rsidR="00CE0364" w:rsidRDefault="000942C2">
      <w:pPr>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Based on the findings of various motivation theories, companies can tailor their motivation programs to the needs of employees. It is important to realize that motivation depends on the internal and mental state of a person. The motivation program should be tailored to each individual and methods should be established to monitor individual employee satisfaction. The most common incentive programs are rewarding employees for their work and promoting employees through career plans that combine the interests of the individual with the interests of the organization.</w:t>
      </w:r>
    </w:p>
    <w:bookmarkEnd w:id="9"/>
    <w:bookmarkEnd w:id="10"/>
    <w:p w:rsidR="00CE0364" w:rsidRDefault="000942C2">
      <w:pPr>
        <w:spacing w:after="0" w:line="360" w:lineRule="auto"/>
        <w:ind w:firstLine="709"/>
        <w:contextualSpacing/>
        <w:jc w:val="both"/>
        <w:rPr>
          <w:rFonts w:ascii="Calibri" w:eastAsia="Calibri" w:hAnsi="Calibri" w:cs="Times New Roman"/>
          <w:lang w:val="en-US"/>
        </w:rPr>
      </w:pPr>
      <w:r>
        <w:rPr>
          <w:rFonts w:ascii="Times New Roman" w:eastAsia="Times New Roman" w:hAnsi="Times New Roman" w:cs="Times New Roman"/>
          <w:color w:val="000000"/>
          <w:sz w:val="28"/>
          <w:szCs w:val="28"/>
          <w:lang w:val="en-US" w:eastAsia="ru-RU"/>
        </w:rPr>
        <w:t>In any case, motivation remains a difficult factor to manage. This happens because the concept is an abstract construct. For this reason, the successful performance of the work can be due to a variety of motives. For example, two people doing the same job can succeed for different reasons. One salesperson may be motivated by a commission earned on sales, while another may care more about achieving sales goals. This creates a subtle difference in the subject matter because the motivation to improve performance varies from person to person and organization to organization.</w:t>
      </w:r>
    </w:p>
    <w:p w:rsidR="00CE0364" w:rsidRDefault="000942C2">
      <w:pPr>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lastRenderedPageBreak/>
        <w:t xml:space="preserve">Thus, </w:t>
      </w:r>
      <w:r>
        <w:rPr>
          <w:rFonts w:ascii="Times New Roman" w:eastAsia="Times New Roman" w:hAnsi="Times New Roman" w:cs="Times New Roman"/>
          <w:color w:val="000000"/>
          <w:sz w:val="28"/>
          <w:szCs w:val="28"/>
          <w:lang w:val="en-US" w:eastAsia="ru-RU"/>
        </w:rPr>
        <w:t>Given the importance of human capital, many organizations have changed the way they treat their employees. In today's competitive environment, many companies are looking for motivated employees who are more productive.</w:t>
      </w:r>
    </w:p>
    <w:p w:rsidR="00CE0364" w:rsidRDefault="00CE0364">
      <w:pPr>
        <w:spacing w:after="0" w:line="360" w:lineRule="auto"/>
        <w:ind w:firstLine="709"/>
        <w:jc w:val="both"/>
        <w:rPr>
          <w:rFonts w:ascii="Times New Roman" w:eastAsia="Times New Roman" w:hAnsi="Times New Roman" w:cs="Times New Roman"/>
          <w:color w:val="000000"/>
          <w:sz w:val="28"/>
          <w:lang w:val="en-US" w:eastAsia="ru-RU"/>
        </w:rPr>
      </w:pPr>
    </w:p>
    <w:p w:rsidR="00CE0364" w:rsidRDefault="00CE0364">
      <w:pPr>
        <w:spacing w:after="0" w:line="360" w:lineRule="auto"/>
        <w:ind w:firstLine="709"/>
        <w:jc w:val="both"/>
        <w:rPr>
          <w:rFonts w:ascii="Times New Roman" w:eastAsia="Times New Roman" w:hAnsi="Times New Roman" w:cs="Times New Roman"/>
          <w:color w:val="000000"/>
          <w:sz w:val="28"/>
          <w:lang w:val="en-US" w:eastAsia="ru-RU"/>
        </w:rPr>
      </w:pPr>
    </w:p>
    <w:p w:rsidR="00CE0364" w:rsidRDefault="000942C2">
      <w:pPr>
        <w:spacing w:after="0" w:line="360" w:lineRule="auto"/>
        <w:ind w:firstLine="709"/>
        <w:jc w:val="both"/>
        <w:rPr>
          <w:rFonts w:ascii="Times New Roman" w:eastAsia="Times New Roman" w:hAnsi="Times New Roman" w:cs="Times New Roman"/>
          <w:b/>
          <w:color w:val="000000"/>
          <w:sz w:val="28"/>
          <w:lang w:val="en-US" w:eastAsia="ru-RU"/>
        </w:rPr>
      </w:pPr>
      <w:r>
        <w:rPr>
          <w:rFonts w:ascii="Times New Roman" w:eastAsia="Times New Roman" w:hAnsi="Times New Roman" w:cs="Times New Roman"/>
          <w:b/>
          <w:color w:val="000000"/>
          <w:sz w:val="28"/>
          <w:lang w:val="en-US" w:eastAsia="ru-RU"/>
        </w:rPr>
        <w:t>1.2 Methods of motivation in management activities</w:t>
      </w:r>
    </w:p>
    <w:p w:rsidR="00CE0364" w:rsidRDefault="00CE0364">
      <w:pPr>
        <w:spacing w:after="0" w:line="360" w:lineRule="auto"/>
        <w:ind w:firstLine="709"/>
        <w:jc w:val="both"/>
        <w:rPr>
          <w:rFonts w:ascii="Times New Roman" w:eastAsia="Times New Roman" w:hAnsi="Times New Roman" w:cs="Times New Roman"/>
          <w:color w:val="000000"/>
          <w:sz w:val="28"/>
          <w:lang w:val="en-US" w:eastAsia="ru-RU"/>
        </w:rPr>
      </w:pPr>
    </w:p>
    <w:p w:rsidR="00CE0364" w:rsidRDefault="000942C2">
      <w:pPr>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Methods of motivation in management activities are determined by motivating factors. Motivating factors are factors inherent in the job, such as the content of the job itself and the availability of opportunities for responsibility, promotion, and recognition of achievement. Thus, the system of motivation of workers should be able to distinguish between different types of workers and consider desires, expectations and attitudes towards work as conditional variables, and not psychological constants.</w:t>
      </w:r>
    </w:p>
    <w:p w:rsidR="00CE0364" w:rsidRDefault="000942C2">
      <w:pPr>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There are classifications of methods of personnel motivation in the management activities of the company. One of them is the allocation of four main groups of motivation management [35, p. 34]:</w:t>
      </w:r>
    </w:p>
    <w:p w:rsidR="00CE0364" w:rsidRDefault="000942C2">
      <w:pPr>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1. Stimulation through the theory of reinforcement;</w:t>
      </w:r>
    </w:p>
    <w:p w:rsidR="00CE0364" w:rsidRDefault="000942C2">
      <w:pPr>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2. Regulation of behavior through goal setting;</w:t>
      </w:r>
    </w:p>
    <w:p w:rsidR="00CE0364" w:rsidRDefault="000942C2">
      <w:pPr>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3. Involvement of employees in management;</w:t>
      </w:r>
    </w:p>
    <w:p w:rsidR="00CE0364" w:rsidRDefault="000942C2">
      <w:pPr>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4. Enrichment of labor.</w:t>
      </w:r>
    </w:p>
    <w:p w:rsidR="00CE0364" w:rsidRDefault="000942C2">
      <w:pPr>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Skinner's theory of reinforcement recognizes the existence of such ways of influencing employees as positive reinforcement, negative reinforcement, extinction and punishment.</w:t>
      </w:r>
    </w:p>
    <w:p w:rsidR="00CE0364" w:rsidRDefault="000942C2">
      <w:pPr>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Positive reinforcement involves various types of rewards for appropriate behavior that encourage the repetition of this behavior in the future. This includes bonuses, promotions, praise from the manager, etc.</w:t>
      </w:r>
    </w:p>
    <w:p w:rsidR="00CE0364" w:rsidRDefault="000942C2">
      <w:pPr>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Negative reinforcement generates behavior that promotes avoidance of an unpleasant stimulus. The employee begins to behave in accordance with certain standards in order to avoid unpleasant situations.</w:t>
      </w:r>
    </w:p>
    <w:p w:rsidR="00CE0364" w:rsidRDefault="000942C2">
      <w:pPr>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lastRenderedPageBreak/>
        <w:t>Extinguishing breaks the connections between behavior and stimulus. Negative or positive behavior stops in the absence of any reinforcement.</w:t>
      </w:r>
    </w:p>
    <w:p w:rsidR="00CE0364" w:rsidRDefault="000942C2">
      <w:pPr>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Punishment is expressed in the form of direct impact on employees in order to prevent negative actions of employees. Punitive measures include financial punishment, demotion, etc.</w:t>
      </w:r>
    </w:p>
    <w:p w:rsidR="00CE0364" w:rsidRDefault="000942C2">
      <w:pPr>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HR management methods directly affect the increase in employee engagement. In the course of the study, the experts identified several models of the organization of personnel management, which are most widely used [38, p. 5]:</w:t>
      </w:r>
      <w:bookmarkStart w:id="11" w:name="OLE_LINK3"/>
      <w:bookmarkEnd w:id="11"/>
    </w:p>
    <w:p w:rsidR="00CE0364" w:rsidRDefault="000942C2">
      <w:pPr>
        <w:numPr>
          <w:ilvl w:val="0"/>
          <w:numId w:val="2"/>
        </w:numPr>
        <w:spacing w:after="0" w:line="360" w:lineRule="auto"/>
        <w:ind w:left="0"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Goal management. It is used in situations where decentralization of control takes place. Tasks are formed directly for groups that are responsible for the results achieved. This model embodies not only the managerial, but also the behavioral mode of action. It is based on increasing the level of staff motivation, establishing interaction between all team members, and improving each employee.</w:t>
      </w:r>
    </w:p>
    <w:p w:rsidR="00CE0364" w:rsidRDefault="000942C2">
      <w:pPr>
        <w:numPr>
          <w:ilvl w:val="0"/>
          <w:numId w:val="2"/>
        </w:numPr>
        <w:spacing w:after="0" w:line="360" w:lineRule="auto"/>
        <w:ind w:left="0"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Management based on motivation. The basis of this model is the implementation of a preliminary study of each employee, focused on integrating individual motivation into the achievement of their personal interests and the goals of the company itself. At the same time, key attention is paid to creating a favorable climate in the team, improving human resources, and comprehensive social security for employees.</w:t>
      </w:r>
    </w:p>
    <w:p w:rsidR="00CE0364" w:rsidRDefault="000942C2">
      <w:pPr>
        <w:numPr>
          <w:ilvl w:val="0"/>
          <w:numId w:val="2"/>
        </w:numPr>
        <w:spacing w:after="0" w:line="360" w:lineRule="auto"/>
        <w:ind w:left="0"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Framework management. This model is aimed at the development of initiative and independence of team members, the formation of effective communicative interaction. Thanks to it, the corporate style of management is formed.</w:t>
      </w:r>
    </w:p>
    <w:p w:rsidR="00CE0364" w:rsidRDefault="000942C2">
      <w:pPr>
        <w:numPr>
          <w:ilvl w:val="0"/>
          <w:numId w:val="2"/>
        </w:numPr>
        <w:spacing w:after="0" w:line="360" w:lineRule="auto"/>
        <w:ind w:left="0"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Management through delegation of rights. We are talking about a more developed version of the model described above, based on the expansion of the rights and obligations of each member of the team, who gets the opportunity to make decisions and is subsequently responsible for their practical implementation and the result obtained.</w:t>
      </w:r>
    </w:p>
    <w:p w:rsidR="00CE0364" w:rsidRDefault="000942C2">
      <w:pPr>
        <w:numPr>
          <w:ilvl w:val="0"/>
          <w:numId w:val="2"/>
        </w:numPr>
        <w:spacing w:after="0" w:line="360" w:lineRule="auto"/>
        <w:ind w:left="0"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lastRenderedPageBreak/>
        <w:t>Entrepreneurial management. In this case, conditions are formed that allow each employee to act as an entrepreneur, demonstrating a creative approach, activity, and creativity in the process of solving a problem.</w:t>
      </w:r>
    </w:p>
    <w:p w:rsidR="00CE0364" w:rsidRDefault="000942C2">
      <w:pPr>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The approach to career management has also changed. For most employees, working in one company is no longer a priority, it is important for them to acquire new knowledge and experience. They do not want to spend their entire lives in one organization or in one field, they are less interested in the benefits and security provided by long-term employment. It is more important for them to try on roles that provide an opportunity to gain new experience and flexibility.</w:t>
      </w:r>
    </w:p>
    <w:p w:rsidR="00CE0364" w:rsidRDefault="000942C2">
      <w:pPr>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To ensure high employee engagement in a competitive environment, talent management practices should be implemented to improve employee morale</w:t>
      </w:r>
      <w:r>
        <w:rPr>
          <w:rFonts w:ascii="Times New Roman" w:hAnsi="Times New Roman"/>
          <w:sz w:val="28"/>
          <w:szCs w:val="28"/>
          <w:lang w:val="en-US"/>
        </w:rPr>
        <w:t>[9, p. 62]</w:t>
      </w:r>
      <w:r>
        <w:rPr>
          <w:rFonts w:ascii="Times New Roman" w:eastAsia="Calibri" w:hAnsi="Times New Roman" w:cs="Times New Roman"/>
          <w:sz w:val="28"/>
          <w:szCs w:val="28"/>
          <w:lang w:val="en-US"/>
        </w:rPr>
        <w:t>.</w:t>
      </w:r>
    </w:p>
    <w:p w:rsidR="00CE0364" w:rsidRDefault="000942C2">
      <w:pPr>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Talent management is a term that has made its way into the writings of HR experts as recruiting, developing and retaining skilled workers in a highly competitive business environment is becoming increasingly complex. Among the main trends of the 21st century in the field of talent management, it is necessary to highlight the increasing importance of IT technologies and automation of management processes. Another innovation is the introduction of e-learning for staff, which makes the educational process more efficient. Innovative technologies are actively used, we are talking about multimedia, virtual classes, Internet trainings, video conferences. In fact, with the rapid development of technology, e-learning has moved from laptops and computers to much smaller devices, including smartphones and iPads.</w:t>
      </w:r>
    </w:p>
    <w:p w:rsidR="00CE0364" w:rsidRDefault="000942C2">
      <w:pPr>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Digital technologies are increasingly affecting the selection of personnel, assessing its capabilities, and motivating employees. Existing solutions provide the ability to automatically select training and motivation programs for each employee individually. In many cases, IT-technologies reduce the amount of spending on the organization of personnel management and remuneration of employees. Today, blockchain is actively used in the field of personnel management.</w:t>
      </w:r>
    </w:p>
    <w:p w:rsidR="00CE0364" w:rsidRDefault="000942C2">
      <w:pPr>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lastRenderedPageBreak/>
        <w:t>Technically, a blockchain is a collection of blocks of data. The creation of a chain of blocks occurs with hashing, which is one of its key mechanisms. With hashing, using a cryptographic hash function, the input data is converted into blocks.</w:t>
      </w:r>
    </w:p>
    <w:p w:rsidR="00CE0364" w:rsidRDefault="000942C2">
      <w:pPr>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 xml:space="preserve">Cryptographic Hash Functions Bring Blockchain Benefits to Human Resources </w:t>
      </w:r>
      <w:r>
        <w:rPr>
          <w:rFonts w:ascii="Times New Roman" w:eastAsia="Times New Roman" w:hAnsi="Times New Roman" w:cs="Times New Roman"/>
          <w:color w:val="000000"/>
          <w:sz w:val="28"/>
          <w:szCs w:val="28"/>
          <w:lang w:val="en-US" w:eastAsia="ru-RU"/>
        </w:rPr>
        <w:t>[40, p. 574]</w:t>
      </w:r>
      <w:r>
        <w:rPr>
          <w:rFonts w:ascii="Times New Roman" w:eastAsia="Calibri" w:hAnsi="Times New Roman" w:cs="Times New Roman"/>
          <w:sz w:val="28"/>
          <w:szCs w:val="28"/>
          <w:lang w:val="en-US"/>
        </w:rPr>
        <w:t>:</w:t>
      </w:r>
    </w:p>
    <w:p w:rsidR="00CE0364" w:rsidRDefault="000942C2">
      <w:pPr>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 Transparency and traceability as a result of the immutability of information, keeping multiple copies.</w:t>
      </w:r>
    </w:p>
    <w:p w:rsidR="00CE0364" w:rsidRDefault="000942C2">
      <w:pPr>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 Security that comes from hashing data and links between blocks in the chain.</w:t>
      </w:r>
    </w:p>
    <w:p w:rsidR="00CE0364" w:rsidRDefault="000942C2">
      <w:pPr>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 High efficiency and low cost. The need for intermediaries is reduced (thus accelerating business processes), and the costs for backing up and protecting information are also reduced.</w:t>
      </w:r>
    </w:p>
    <w:p w:rsidR="00CE0364" w:rsidRDefault="000942C2">
      <w:pPr>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These benefits allow you to accelerate the core business processes for personnel management. For example, a number of companies have made attempts to implement blockchain systems to verify information about job applicants, including diplomas, certificates, professional experience, and other details. The APPII platforms (www.appii.io.) also allow applicants to build an "intellectual profile" in which they describe the details of their training and professional achievements. After verification, the data is recorded in the blockchain, and their forgery becomes impossible. Abroad, many educational institutions, among which, for example, the Massachusetts Institute, develop and use projects for storing student diplomas in the blockchain.</w:t>
      </w:r>
    </w:p>
    <w:p w:rsidR="00CE0364" w:rsidRDefault="000942C2">
      <w:pPr>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In the motivation system, it is necessary to highlight the importance of labor enrichment. It implies a variety of content activities in the workplace. There is a positive relationship between job enrichment and job satisfaction. Thus, the work must have the following characteristics</w:t>
      </w:r>
      <w:r>
        <w:rPr>
          <w:rFonts w:ascii="Times New Roman" w:hAnsi="Times New Roman"/>
          <w:sz w:val="28"/>
          <w:szCs w:val="28"/>
          <w:lang w:val="en-US"/>
        </w:rPr>
        <w:t>[40, p. 575]</w:t>
      </w:r>
      <w:r>
        <w:rPr>
          <w:rFonts w:ascii="Times New Roman" w:eastAsia="Calibri" w:hAnsi="Times New Roman" w:cs="Times New Roman"/>
          <w:sz w:val="28"/>
          <w:szCs w:val="28"/>
          <w:lang w:val="en-US"/>
        </w:rPr>
        <w:t>:</w:t>
      </w:r>
    </w:p>
    <w:p w:rsidR="00CE0364" w:rsidRDefault="000942C2">
      <w:pPr>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1. The unambiguity of the work task (the integrity of the task, which has no other interpretations and is feasible from beginning to end);</w:t>
      </w:r>
    </w:p>
    <w:p w:rsidR="00CE0364" w:rsidRDefault="000942C2">
      <w:pPr>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lastRenderedPageBreak/>
        <w:t>2. Variety of skills (work requires the employee to use different skills and talents);</w:t>
      </w:r>
    </w:p>
    <w:p w:rsidR="00CE0364" w:rsidRDefault="000942C2">
      <w:pPr>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3. The importance of the task (the degree of significance of the work for the organization);</w:t>
      </w:r>
    </w:p>
    <w:p w:rsidR="00CE0364" w:rsidRDefault="000942C2">
      <w:pPr>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4. Feedback (obtaining information about the quality of work performed);</w:t>
      </w:r>
    </w:p>
    <w:p w:rsidR="00CE0364" w:rsidRDefault="000942C2">
      <w:pPr>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5. Autonomy (degree of freedom in the workplace).</w:t>
      </w:r>
    </w:p>
    <w:p w:rsidR="00CE0364" w:rsidRDefault="000942C2">
      <w:pPr>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A job that satisfies all the factors described internally motivates employees and ensures the good quality of the task performed.</w:t>
      </w:r>
    </w:p>
    <w:p w:rsidR="00CE0364" w:rsidRDefault="000942C2">
      <w:pPr>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There are other ways to reward employees that are not limited to financial compensation. Some of these include the praise that employees may receive from their managers, the opportunity to take on important projects or tasks, and even the attention of management. Other forms of non-monetary awards in recognition of an employee's continued contribution to the organization over a number of years include a seniority award.</w:t>
      </w:r>
    </w:p>
    <w:p w:rsidR="00CE0364" w:rsidRDefault="000942C2">
      <w:pPr>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Similar reward systems exist in organizations across industries, but the process for developing a reward strategy differs depending on the role and size of the organization. Likewise, the commitment of leaders and their team, as well as proper education and communication, is essential to align business strategy, HR strategy with overall rewards. Rewards are part of a business plan to attract, retain and motivate employees and help achieve company goals. In general, it was found that the implemented remuneration strategy and remuneration system have a positive impact on the effectiveness of the organization. In terms of financial performance, it increases sales results and generates higher income for the organization. In non-financial terms, it helps to achieve the strategic goals of the organization,</w:t>
      </w:r>
    </w:p>
    <w:p w:rsidR="00CE0364" w:rsidRDefault="000942C2">
      <w:pPr>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Another form of employee remuneration includes a system of employee benefits. Employee benefits are a range of incentives that an employer provides to employees as part of their overall compensation package. These are indirect payments to the employee, which include insurance coverage, pensions, company cars, annual leave and sick leave [39, p. 68].</w:t>
      </w:r>
    </w:p>
    <w:p w:rsidR="00CE0364" w:rsidRDefault="000942C2">
      <w:pPr>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lastRenderedPageBreak/>
        <w:t>The company also promotes training of employees so that their behavior contributes to the achievement of the goals and objectives of the organization. Some researchers distinguish between education and training, placing them at the two ends of a personnel development continuum, ranging from general education to specialized training. While training is associated with those activities that are designed to improve the performance of staff, education is associated with the expansion of general knowledge and understanding of the environment as a whole. Education is the development of the human mind, and it increases the capacity for observation, analysis, integration, understanding, decision-making and adaptation to new situations.</w:t>
      </w:r>
    </w:p>
    <w:p w:rsidR="00CE0364" w:rsidRDefault="000942C2">
      <w:pPr>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One of the most common forms of training is on-the-job training. An internship is a process of upgrading the skills of staff in order to improve the performance of an incumbent in a position with established job responsibilities.</w:t>
      </w:r>
    </w:p>
    <w:p w:rsidR="00CE0364" w:rsidRDefault="000942C2">
      <w:pPr>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Thus, all kinds of motivation methods are necessary to improve the performance, skills and abilities of employees.</w:t>
      </w:r>
    </w:p>
    <w:p w:rsidR="00CE0364" w:rsidRDefault="00CE0364">
      <w:pPr>
        <w:spacing w:after="0" w:line="360" w:lineRule="auto"/>
        <w:contextualSpacing/>
        <w:jc w:val="center"/>
        <w:rPr>
          <w:rFonts w:ascii="Times New Roman" w:eastAsia="Times New Roman" w:hAnsi="Times New Roman" w:cs="Times New Roman"/>
          <w:b/>
          <w:bCs/>
          <w:sz w:val="28"/>
          <w:szCs w:val="28"/>
          <w:lang w:val="en-US"/>
        </w:rPr>
      </w:pPr>
    </w:p>
    <w:p w:rsidR="00CE0364" w:rsidRDefault="000942C2">
      <w:pPr>
        <w:spacing w:after="0" w:line="360" w:lineRule="auto"/>
        <w:ind w:firstLine="709"/>
        <w:contextualSpacing/>
        <w:jc w:val="both"/>
        <w:rPr>
          <w:rFonts w:ascii="Times New Roman" w:eastAsia="Times New Roman" w:hAnsi="Times New Roman" w:cs="Times New Roman"/>
          <w:color w:val="000000"/>
          <w:sz w:val="28"/>
          <w:lang w:val="en-US" w:eastAsia="ru-RU"/>
        </w:rPr>
      </w:pPr>
      <w:r>
        <w:rPr>
          <w:rFonts w:ascii="Times New Roman" w:eastAsia="Times New Roman" w:hAnsi="Times New Roman" w:cs="Times New Roman"/>
          <w:b/>
          <w:bCs/>
          <w:sz w:val="28"/>
          <w:szCs w:val="28"/>
          <w:lang w:val="en-US"/>
        </w:rPr>
        <w:t>1.3 Evaluation of the effectiveness of motivation systems and their impact on the economic performance of the enterprise</w:t>
      </w:r>
    </w:p>
    <w:p w:rsidR="00CE0364" w:rsidRDefault="00CE0364">
      <w:pPr>
        <w:spacing w:after="0" w:line="360" w:lineRule="auto"/>
        <w:ind w:firstLine="709"/>
        <w:contextualSpacing/>
        <w:jc w:val="both"/>
        <w:rPr>
          <w:rFonts w:ascii="Times New Roman" w:eastAsia="Times New Roman" w:hAnsi="Times New Roman" w:cs="Times New Roman"/>
          <w:color w:val="000000"/>
          <w:sz w:val="28"/>
          <w:lang w:val="en-US" w:eastAsia="ru-RU"/>
        </w:rPr>
      </w:pP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Evaluation of the effectiveness of motivation systems is the process of evaluating the performance of employees by comparing current work with already established standards that have already been brought to the attention of employees.</w:t>
      </w: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The main tool for assessing the motivation of staff is a survey. The questionnaire was chosen as the data collection tool because it can collect information from a large number of people, quantify responses, and analyze the collected information, which is consistent with the choice of a quantitative approach. The Likert scale is a psychometric scale used in questionnaires to assess the degree of agreement (or disagreement) with respect to certain statements.</w:t>
      </w: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 xml:space="preserve">The Multivariate Work Incentive Scale (MWMS) was developed to measure work motivation in an even more effective way. MWMS offers a multidimensional </w:t>
      </w:r>
      <w:r>
        <w:rPr>
          <w:rFonts w:ascii="Times New Roman" w:eastAsia="Times New Roman" w:hAnsi="Times New Roman" w:cs="Times New Roman"/>
          <w:color w:val="000000"/>
          <w:sz w:val="28"/>
          <w:szCs w:val="28"/>
          <w:lang w:val="en-US" w:eastAsia="ru-RU"/>
        </w:rPr>
        <w:lastRenderedPageBreak/>
        <w:t xml:space="preserve">analysis of work motivation by combining both internal and external mechanisms of behavior regulation. Respondents are asked to answer why they are doing this work and indicate the intensity of each reason on a scale </w:t>
      </w:r>
      <w:r>
        <w:rPr>
          <w:rFonts w:ascii="Times New Roman" w:hAnsi="Times New Roman"/>
          <w:sz w:val="28"/>
          <w:szCs w:val="28"/>
          <w:lang w:val="en-US"/>
        </w:rPr>
        <w:t>[29, p. 232]</w:t>
      </w:r>
      <w:r>
        <w:rPr>
          <w:rFonts w:ascii="Times New Roman" w:eastAsia="Times New Roman" w:hAnsi="Times New Roman" w:cs="Times New Roman"/>
          <w:color w:val="000000"/>
          <w:sz w:val="28"/>
          <w:szCs w:val="28"/>
          <w:lang w:val="en-US" w:eastAsia="ru-RU"/>
        </w:rPr>
        <w:t>.</w:t>
      </w: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The evaluation process subsequently provides employees with feedback on their level of performance in order to improve performance as needed for the organization. The evaluation process is necessary for many administrative decisions, selection, training, promotion, transfer and payroll management. In this case, performance appraisal is a tool to determine whether an employee should be promoted.</w:t>
      </w: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Performance is the ability to perform statutory functions that are based on areas of specialization or areas of development, as well as the purpose of the organization. Labor productivity refers to the labor activity carried out by an employee to achieve the goals of the organization, that is, the process of fulfilling their obligations to the organization. Labor productivity is, in essence, viewed as the achievement in work performed by employees depending on the workload and responsibilities assigned by the organization. The performance of employees is based on the fulfillment of work plans or tasks set by the organization and the level of achievement. Employee performance can be viewed from two perspectives, namely the skills and abilities of employees and the motivation to encourage better performance</w:t>
      </w:r>
      <w:r>
        <w:rPr>
          <w:rFonts w:ascii="Times New Roman" w:hAnsi="Times New Roman"/>
          <w:sz w:val="28"/>
          <w:szCs w:val="28"/>
          <w:lang w:val="en-US"/>
        </w:rPr>
        <w:t xml:space="preserve"> [32, p. 1114]</w:t>
      </w:r>
      <w:r>
        <w:rPr>
          <w:rFonts w:ascii="Times New Roman" w:eastAsia="Times New Roman" w:hAnsi="Times New Roman" w:cs="Times New Roman"/>
          <w:color w:val="000000"/>
          <w:sz w:val="28"/>
          <w:szCs w:val="28"/>
          <w:lang w:val="en-US" w:eastAsia="ru-RU"/>
        </w:rPr>
        <w:t>.</w:t>
      </w: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Calibri" w:hAnsi="Times New Roman" w:cs="Times New Roman"/>
          <w:sz w:val="28"/>
          <w:szCs w:val="28"/>
          <w:lang w:val="en-US"/>
        </w:rPr>
        <w:t>Evaluation of the effectiveness of motivation systems is the process of evaluating the performance of employees by comparing current work with already established standards that have already been brought to the attention of employees.</w:t>
      </w: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The main goals of performance evaluation are twofold: firstly, to reward employees for meeting organizational goals, and secondly, to identify what goals are not being met and develop action plans to ensure that they are achieved in the future.</w:t>
      </w: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Employee motivation surveys should include scientifically proven questions to measure employee engagement. These include:</w:t>
      </w: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1. Pulse surveys. Pulse surveys are designed to help organizations get real-</w:t>
      </w:r>
      <w:r>
        <w:rPr>
          <w:rFonts w:ascii="Times New Roman" w:eastAsia="Times New Roman" w:hAnsi="Times New Roman" w:cs="Times New Roman"/>
          <w:color w:val="000000"/>
          <w:sz w:val="28"/>
          <w:szCs w:val="28"/>
          <w:lang w:val="en-US" w:eastAsia="ru-RU"/>
        </w:rPr>
        <w:lastRenderedPageBreak/>
        <w:t>time feedback on any topic at any time. This is especially important during a transition period, such as acquisitions and mergers, changes in mission or focus, and changes in leadership.</w:t>
      </w: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 xml:space="preserve">2. Employee life cycle surveys. Employee lifecycle surveys collect feedback from employees at key moments in their time in the organization </w:t>
      </w:r>
      <w:r>
        <w:rPr>
          <w:rFonts w:ascii="Times New Roman" w:hAnsi="Times New Roman"/>
          <w:sz w:val="28"/>
          <w:szCs w:val="28"/>
          <w:lang w:val="en-US"/>
        </w:rPr>
        <w:t>[15, p. 147]</w:t>
      </w:r>
      <w:r>
        <w:rPr>
          <w:rFonts w:ascii="Times New Roman" w:eastAsia="Times New Roman" w:hAnsi="Times New Roman" w:cs="Times New Roman"/>
          <w:color w:val="000000"/>
          <w:sz w:val="28"/>
          <w:szCs w:val="28"/>
          <w:lang w:val="en-US" w:eastAsia="ru-RU"/>
        </w:rPr>
        <w:t>.</w:t>
      </w: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Along with the need to integrate performance management into the culture of an organization, it is recognized that systems need to be tailored to the different requirements of the different employees in the organization. The "contingency model" argues that organizations need to consider which performance appraisal system will meet their goals and motivate employees, with the "fundamental question" for organizations being whether the system rewards employees for achieving short-term outcomes (e.g., sales over time). quarter) or to achieve long-term results.</w:t>
      </w: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Large companies have an administrative and professional performance appraisal system designed to provide documented constructive feedback on performance expectations, stimulate growth and development, and provide a fair and equitable means of determining rewards for contributions to the company. Thus, the evaluation process offers an opportunity to focus on work activities and goals, as well as to identify and correct existing problems and contribute to future performance improvements.</w:t>
      </w: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New technologies have expanded the scope of research on employee evaluation and retention by introducing an alternative operationalization of relationships. Instead of using traditional scales to measure attitude towards work, organic expressions of attitude can now be studied through sources such as message boards and emails.</w:t>
      </w: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 xml:space="preserve">Big data approaches have also allowed for a deeper understanding of attitudes towards work. For example, much of the dynamics between emotions and attitudes has been revealed through longitudinal data collected with sociometric sensors and analyzed with big data analytics. In addition, with increasing computational resources, topic modeling algorithms such as structural topic </w:t>
      </w:r>
      <w:r>
        <w:rPr>
          <w:rFonts w:ascii="Times New Roman" w:eastAsia="Times New Roman" w:hAnsi="Times New Roman" w:cs="Times New Roman"/>
          <w:color w:val="000000"/>
          <w:sz w:val="28"/>
          <w:szCs w:val="28"/>
          <w:lang w:val="en-US" w:eastAsia="ru-RU"/>
        </w:rPr>
        <w:lastRenderedPageBreak/>
        <w:t>modeling (STM) can be used to analyze large amounts of textual data. Thus, it is relatively easy to analyze thousands of employee reviews.</w:t>
      </w: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Non-traditional data sources such as audio and video have begun to play a key role in HR strategies. For example, the United States has used social interaction data from sociometric sensors to facilitate brainstorming sessions and group problem-solving processes. This method had a significant impact on increasing interactivity among participants, in part by reducing differences in behavior between dominant and non-dominant individuals in the team. In Europe, team interaction patterns captured with wearable sensors were used to study team dynamics and performance. Future research in this area could include multimedia data collection techniques (e.g. visual and sound sensors) and longitudinal research projects to understand how interaction in a team changes at the initial and later stages of team formation. Location and distance information can also be used to explore efficient room designs that optimize collaboration between team members (for example, to improve communication efficiency). Moreover, the interactivity of big data methods has the potential to facilitate real-time intervention and learning for effective team building [16, p. 73]. The interactivity of big data methods has the potential to facilitate real-time intervention and learning for effective team building [16, p. 73]. The interactivity of big data methods has the potential to facilitate real-time intervention and learning for effective team building [16, p. 73].</w:t>
      </w: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Thus, employee motivation is one of the criteria used and one of the considerations in assessing the level of productivity and efficiency of employees. Motivation is the ultimate, satisfying condition of activity associated with work, determined by enthusiasm, devotion and absorption.</w:t>
      </w:r>
    </w:p>
    <w:p w:rsidR="00CE0364" w:rsidRDefault="00CE0364">
      <w:pPr>
        <w:spacing w:after="0" w:line="360" w:lineRule="auto"/>
        <w:ind w:firstLine="709"/>
        <w:contextualSpacing/>
        <w:jc w:val="both"/>
        <w:rPr>
          <w:rFonts w:ascii="Times New Roman" w:eastAsia="Calibri" w:hAnsi="Times New Roman" w:cs="Times New Roman"/>
          <w:sz w:val="28"/>
          <w:lang w:val="en-US"/>
        </w:rPr>
      </w:pPr>
    </w:p>
    <w:p w:rsidR="00CE0364" w:rsidRDefault="00CE0364">
      <w:pPr>
        <w:spacing w:after="0" w:line="360" w:lineRule="auto"/>
        <w:ind w:firstLine="709"/>
        <w:contextualSpacing/>
        <w:jc w:val="both"/>
        <w:rPr>
          <w:rFonts w:ascii="Times New Roman" w:eastAsia="Calibri" w:hAnsi="Times New Roman" w:cs="Times New Roman"/>
          <w:sz w:val="28"/>
          <w:lang w:val="en-US"/>
        </w:rPr>
      </w:pPr>
    </w:p>
    <w:p w:rsidR="00CE0364" w:rsidRDefault="00CE0364">
      <w:pPr>
        <w:spacing w:after="0" w:line="360" w:lineRule="auto"/>
        <w:ind w:firstLine="709"/>
        <w:contextualSpacing/>
        <w:jc w:val="both"/>
        <w:rPr>
          <w:rFonts w:ascii="Times New Roman" w:eastAsia="Calibri" w:hAnsi="Times New Roman" w:cs="Times New Roman"/>
          <w:sz w:val="28"/>
          <w:lang w:val="en-US"/>
        </w:rPr>
      </w:pPr>
    </w:p>
    <w:p w:rsidR="00CE0364" w:rsidRDefault="00CE0364">
      <w:pPr>
        <w:spacing w:after="0" w:line="360" w:lineRule="auto"/>
        <w:ind w:firstLine="709"/>
        <w:contextualSpacing/>
        <w:jc w:val="both"/>
        <w:rPr>
          <w:rFonts w:ascii="Times New Roman" w:eastAsia="Calibri" w:hAnsi="Times New Roman" w:cs="Times New Roman"/>
          <w:sz w:val="28"/>
          <w:lang w:val="en-US"/>
        </w:rPr>
      </w:pPr>
    </w:p>
    <w:p w:rsidR="00CE0364" w:rsidRDefault="00CE0364">
      <w:pPr>
        <w:spacing w:after="0" w:line="360" w:lineRule="auto"/>
        <w:ind w:firstLine="709"/>
        <w:contextualSpacing/>
        <w:jc w:val="both"/>
        <w:rPr>
          <w:rFonts w:ascii="Times New Roman" w:eastAsia="Calibri" w:hAnsi="Times New Roman" w:cs="Times New Roman"/>
          <w:sz w:val="28"/>
          <w:lang w:val="en-US"/>
        </w:rPr>
      </w:pPr>
    </w:p>
    <w:p w:rsidR="00CE0364" w:rsidRDefault="00CE0364">
      <w:pPr>
        <w:spacing w:after="0" w:line="360" w:lineRule="auto"/>
        <w:ind w:firstLine="709"/>
        <w:contextualSpacing/>
        <w:jc w:val="both"/>
        <w:rPr>
          <w:rFonts w:ascii="Times New Roman" w:eastAsia="Calibri" w:hAnsi="Times New Roman" w:cs="Times New Roman"/>
          <w:sz w:val="28"/>
          <w:lang w:val="en-US"/>
        </w:rPr>
      </w:pPr>
    </w:p>
    <w:p w:rsidR="00CE0364" w:rsidRDefault="00CE0364">
      <w:pPr>
        <w:spacing w:after="0" w:line="360" w:lineRule="auto"/>
        <w:ind w:firstLine="709"/>
        <w:contextualSpacing/>
        <w:jc w:val="both"/>
        <w:rPr>
          <w:rFonts w:ascii="Times New Roman" w:eastAsia="Calibri" w:hAnsi="Times New Roman" w:cs="Times New Roman"/>
          <w:sz w:val="28"/>
          <w:lang w:val="en-US"/>
        </w:rPr>
      </w:pPr>
    </w:p>
    <w:p w:rsidR="00CE0364" w:rsidRDefault="00CE0364">
      <w:pPr>
        <w:spacing w:after="0" w:line="360" w:lineRule="auto"/>
        <w:ind w:firstLine="709"/>
        <w:contextualSpacing/>
        <w:jc w:val="both"/>
        <w:rPr>
          <w:rFonts w:ascii="Times New Roman" w:eastAsia="Calibri" w:hAnsi="Times New Roman" w:cs="Times New Roman"/>
          <w:sz w:val="28"/>
          <w:lang w:val="en-US"/>
        </w:rPr>
      </w:pPr>
    </w:p>
    <w:p w:rsidR="00CE0364" w:rsidRDefault="00CE0364">
      <w:pPr>
        <w:spacing w:after="0" w:line="360" w:lineRule="auto"/>
        <w:ind w:firstLine="709"/>
        <w:contextualSpacing/>
        <w:jc w:val="both"/>
        <w:rPr>
          <w:rFonts w:ascii="Times New Roman" w:eastAsia="Calibri" w:hAnsi="Times New Roman" w:cs="Times New Roman"/>
          <w:sz w:val="28"/>
          <w:lang w:val="en-US"/>
        </w:rPr>
      </w:pPr>
    </w:p>
    <w:p w:rsidR="00CE0364" w:rsidRDefault="00CE0364">
      <w:pPr>
        <w:spacing w:after="0" w:line="360" w:lineRule="auto"/>
        <w:ind w:firstLine="709"/>
        <w:contextualSpacing/>
        <w:jc w:val="both"/>
        <w:rPr>
          <w:rFonts w:ascii="Times New Roman" w:eastAsia="Calibri" w:hAnsi="Times New Roman" w:cs="Times New Roman"/>
          <w:sz w:val="28"/>
          <w:lang w:val="en-US"/>
        </w:rPr>
      </w:pPr>
    </w:p>
    <w:p w:rsidR="00CE0364" w:rsidRDefault="00CE0364">
      <w:pPr>
        <w:spacing w:after="0" w:line="360" w:lineRule="auto"/>
        <w:ind w:firstLine="709"/>
        <w:contextualSpacing/>
        <w:jc w:val="both"/>
        <w:rPr>
          <w:rFonts w:ascii="Times New Roman" w:eastAsia="Calibri" w:hAnsi="Times New Roman" w:cs="Times New Roman"/>
          <w:sz w:val="28"/>
          <w:lang w:val="en-US"/>
        </w:rPr>
      </w:pPr>
    </w:p>
    <w:p w:rsidR="00CE0364" w:rsidRDefault="00CE0364">
      <w:pPr>
        <w:spacing w:after="0" w:line="360" w:lineRule="auto"/>
        <w:ind w:firstLine="709"/>
        <w:contextualSpacing/>
        <w:jc w:val="both"/>
        <w:rPr>
          <w:rFonts w:ascii="Times New Roman" w:eastAsia="Calibri" w:hAnsi="Times New Roman" w:cs="Times New Roman"/>
          <w:sz w:val="28"/>
          <w:lang w:val="en-US"/>
        </w:rPr>
      </w:pPr>
    </w:p>
    <w:p w:rsidR="00CE0364" w:rsidRDefault="00CE0364">
      <w:pPr>
        <w:spacing w:after="0" w:line="360" w:lineRule="auto"/>
        <w:ind w:firstLine="709"/>
        <w:contextualSpacing/>
        <w:jc w:val="both"/>
        <w:rPr>
          <w:rFonts w:ascii="Times New Roman" w:eastAsia="Calibri" w:hAnsi="Times New Roman" w:cs="Times New Roman"/>
          <w:sz w:val="28"/>
          <w:lang w:val="en-US"/>
        </w:rPr>
      </w:pPr>
    </w:p>
    <w:p w:rsidR="00CE0364" w:rsidRDefault="00CE0364">
      <w:pPr>
        <w:spacing w:after="0" w:line="360" w:lineRule="auto"/>
        <w:ind w:firstLine="709"/>
        <w:contextualSpacing/>
        <w:jc w:val="both"/>
        <w:rPr>
          <w:rFonts w:ascii="Times New Roman" w:eastAsia="Calibri" w:hAnsi="Times New Roman" w:cs="Times New Roman"/>
          <w:sz w:val="28"/>
          <w:lang w:val="en-US"/>
        </w:rPr>
      </w:pPr>
    </w:p>
    <w:p w:rsidR="00CE0364" w:rsidRDefault="00CE0364">
      <w:pPr>
        <w:spacing w:after="0" w:line="360" w:lineRule="auto"/>
        <w:ind w:firstLine="709"/>
        <w:contextualSpacing/>
        <w:jc w:val="both"/>
        <w:rPr>
          <w:rFonts w:ascii="Times New Roman" w:eastAsia="Calibri" w:hAnsi="Times New Roman" w:cs="Times New Roman"/>
          <w:sz w:val="28"/>
          <w:lang w:val="en-US"/>
        </w:rPr>
      </w:pPr>
    </w:p>
    <w:p w:rsidR="00CE0364" w:rsidRDefault="00CE0364">
      <w:pPr>
        <w:spacing w:after="0" w:line="360" w:lineRule="auto"/>
        <w:ind w:firstLine="709"/>
        <w:contextualSpacing/>
        <w:jc w:val="both"/>
        <w:rPr>
          <w:rFonts w:ascii="Times New Roman" w:eastAsia="Calibri" w:hAnsi="Times New Roman" w:cs="Times New Roman"/>
          <w:sz w:val="28"/>
          <w:lang w:val="en-US"/>
        </w:rPr>
      </w:pPr>
    </w:p>
    <w:p w:rsidR="00CE0364" w:rsidRDefault="000942C2">
      <w:pPr>
        <w:spacing w:after="0" w:line="360" w:lineRule="auto"/>
        <w:contextualSpacing/>
        <w:jc w:val="center"/>
        <w:rPr>
          <w:rFonts w:ascii="Times New Roman" w:eastAsia="Calibri" w:hAnsi="Times New Roman" w:cs="Times New Roman"/>
          <w:b/>
          <w:sz w:val="28"/>
          <w:lang w:val="en-US"/>
        </w:rPr>
      </w:pPr>
      <w:r>
        <w:rPr>
          <w:rFonts w:ascii="Times New Roman" w:eastAsia="Calibri" w:hAnsi="Times New Roman" w:cs="Times New Roman"/>
          <w:b/>
          <w:sz w:val="28"/>
          <w:lang w:val="en-US"/>
        </w:rPr>
        <w:t>CHAPTER 2. ANALYSIS OF THE LABOR MOTIVATION SYSTEM IN THE COMPANY CHINA MOBILE</w:t>
      </w:r>
    </w:p>
    <w:p w:rsidR="00CE0364" w:rsidRDefault="00CE0364">
      <w:pPr>
        <w:spacing w:after="0" w:line="360" w:lineRule="auto"/>
        <w:contextualSpacing/>
        <w:jc w:val="center"/>
        <w:rPr>
          <w:rFonts w:ascii="Times New Roman" w:eastAsia="Calibri" w:hAnsi="Times New Roman" w:cs="Times New Roman"/>
          <w:b/>
          <w:sz w:val="28"/>
          <w:lang w:val="en-US"/>
        </w:rPr>
      </w:pPr>
    </w:p>
    <w:p w:rsidR="00CE0364" w:rsidRDefault="000942C2">
      <w:pPr>
        <w:spacing w:after="0" w:line="360" w:lineRule="auto"/>
        <w:ind w:firstLine="709"/>
        <w:contextualSpacing/>
        <w:jc w:val="both"/>
        <w:rPr>
          <w:rFonts w:ascii="Times New Roman" w:eastAsia="Calibri" w:hAnsi="Times New Roman" w:cs="Times New Roman"/>
          <w:b/>
          <w:sz w:val="28"/>
          <w:lang w:val="en-US"/>
        </w:rPr>
      </w:pPr>
      <w:r>
        <w:rPr>
          <w:rFonts w:ascii="Times New Roman" w:eastAsia="Calibri" w:hAnsi="Times New Roman" w:cs="Times New Roman"/>
          <w:b/>
          <w:sz w:val="28"/>
          <w:lang w:val="en-US"/>
        </w:rPr>
        <w:t>2.1 General characteristics of the activities of the company China Mobile</w:t>
      </w:r>
    </w:p>
    <w:p w:rsidR="00CE0364" w:rsidRDefault="00CE0364">
      <w:pPr>
        <w:spacing w:after="0" w:line="360" w:lineRule="auto"/>
        <w:contextualSpacing/>
        <w:jc w:val="center"/>
        <w:rPr>
          <w:rFonts w:ascii="Times New Roman" w:eastAsia="Calibri" w:hAnsi="Times New Roman" w:cs="Times New Roman"/>
          <w:b/>
          <w:sz w:val="28"/>
          <w:lang w:val="en-US"/>
        </w:rPr>
      </w:pPr>
    </w:p>
    <w:p w:rsidR="00CE0364" w:rsidRDefault="000942C2">
      <w:pPr>
        <w:widowControl w:val="0"/>
        <w:spacing w:after="0" w:line="360" w:lineRule="auto"/>
        <w:ind w:firstLine="709"/>
        <w:contextualSpacing/>
        <w:jc w:val="both"/>
        <w:rPr>
          <w:rFonts w:ascii="Times New Roman" w:eastAsia="Calibri" w:hAnsi="Times New Roman" w:cs="Times New Roman"/>
          <w:sz w:val="28"/>
          <w:lang w:val="en-US"/>
        </w:rPr>
      </w:pPr>
      <w:r>
        <w:rPr>
          <w:rFonts w:ascii="Times New Roman" w:eastAsia="Calibri" w:hAnsi="Times New Roman" w:cs="Times New Roman"/>
          <w:sz w:val="28"/>
          <w:lang w:val="en-US"/>
        </w:rPr>
        <w:t>China Mobile Limited (Chinese)</w:t>
      </w:r>
      <w:r>
        <w:rPr>
          <w:rFonts w:ascii="Times New Roman" w:eastAsia="MS Gothic" w:hAnsi="Times New Roman" w:cs="Times New Roman"/>
          <w:sz w:val="28"/>
        </w:rPr>
        <w:t>中国移</w:t>
      </w:r>
      <w:r>
        <w:rPr>
          <w:rFonts w:ascii="Times New Roman" w:eastAsia="Microsoft JhengHei" w:hAnsi="Times New Roman" w:cs="Times New Roman"/>
          <w:sz w:val="28"/>
        </w:rPr>
        <w:t>动通信</w:t>
      </w:r>
      <w:r>
        <w:rPr>
          <w:rFonts w:ascii="Times New Roman" w:eastAsia="Calibri" w:hAnsi="Times New Roman" w:cs="Times New Roman"/>
          <w:sz w:val="28"/>
          <w:lang w:val="en-US"/>
        </w:rPr>
        <w:t xml:space="preserve">- Zhōngguó Yídòng Tōngxìn) is a Chinese telecommunications company, is the largest mobile operator in the world (by the number of subscribers, which for 2022 was 950 million) </w:t>
      </w:r>
      <w:r>
        <w:rPr>
          <w:rFonts w:ascii="Times New Roman" w:eastAsia="Times New Roman" w:hAnsi="Times New Roman" w:cs="Times New Roman"/>
          <w:sz w:val="28"/>
          <w:szCs w:val="28"/>
          <w:lang w:val="en-US" w:eastAsia="ru-RU"/>
        </w:rPr>
        <w:t>[41]</w:t>
      </w:r>
      <w:r>
        <w:rPr>
          <w:rFonts w:ascii="Times New Roman" w:eastAsia="Calibri" w:hAnsi="Times New Roman" w:cs="Times New Roman"/>
          <w:sz w:val="28"/>
          <w:lang w:val="en-US"/>
        </w:rPr>
        <w:t>.</w:t>
      </w:r>
    </w:p>
    <w:p w:rsidR="00CE0364" w:rsidRDefault="000942C2">
      <w:pPr>
        <w:widowControl w:val="0"/>
        <w:spacing w:after="0" w:line="360" w:lineRule="auto"/>
        <w:ind w:firstLine="709"/>
        <w:contextualSpacing/>
        <w:jc w:val="both"/>
        <w:rPr>
          <w:rFonts w:ascii="Times New Roman" w:eastAsia="Calibri" w:hAnsi="Times New Roman" w:cs="Times New Roman"/>
          <w:sz w:val="28"/>
          <w:lang w:val="en-US"/>
        </w:rPr>
      </w:pPr>
      <w:r>
        <w:rPr>
          <w:rFonts w:ascii="Times New Roman" w:eastAsia="Calibri" w:hAnsi="Times New Roman" w:cs="Times New Roman"/>
          <w:sz w:val="28"/>
          <w:lang w:val="en-US"/>
        </w:rPr>
        <w:t xml:space="preserve">The company is headquartered in Hong Kong, on Queen's Road and is the largest company registered in Hong Kong. It was formed on September 3, 1997 by separating the subsidiaries Guangdong Mobile (Guangdong Province) and Zhejiang Mobile (Zhejiang Province) from the Chinese state telecommunications monopoly China Telecom. In the same year, China Mobile's shares were listed on the New York and Hong Kong stock exchanges. The company was originally called China Telecom (Hong Kong) Limited, changed to China Mobile (Hong Kong) Limited in 2000 and simplified to China Mobile Limited in 2006. In the period from 1998 to 2004, a number of other assets were transferred to the company, which made it possible to expand mobile communications coverage to </w:t>
      </w:r>
      <w:r>
        <w:rPr>
          <w:rFonts w:ascii="Times New Roman" w:eastAsia="Calibri" w:hAnsi="Times New Roman" w:cs="Times New Roman"/>
          <w:sz w:val="28"/>
          <w:lang w:val="en-US"/>
        </w:rPr>
        <w:lastRenderedPageBreak/>
        <w:t>all regions of the country.</w:t>
      </w:r>
    </w:p>
    <w:p w:rsidR="00CE0364" w:rsidRDefault="000942C2">
      <w:pPr>
        <w:spacing w:after="0" w:line="360" w:lineRule="auto"/>
        <w:ind w:firstLine="709"/>
        <w:contextualSpacing/>
        <w:jc w:val="both"/>
        <w:rPr>
          <w:rFonts w:ascii="Times New Roman" w:eastAsia="Calibri" w:hAnsi="Times New Roman" w:cs="Times New Roman"/>
          <w:sz w:val="28"/>
          <w:lang w:val="en-US"/>
        </w:rPr>
      </w:pPr>
      <w:r>
        <w:rPr>
          <w:rFonts w:ascii="Times New Roman" w:eastAsia="Calibri" w:hAnsi="Times New Roman" w:cs="Times New Roman"/>
          <w:sz w:val="28"/>
          <w:lang w:val="en-US"/>
        </w:rPr>
        <w:t xml:space="preserve">In April 2008, China Mobile began testing third generation (3G) networks in eight cities (Beijing, Shanghai, Tianjin, Guangzhou, Shenzhen, Qinhuangdao, Shenyang and Xiamen) using China's TD-SCDMA (Time Division-Synchronous Code Division Multiple Access) standard). Only a couple of research results, however, were made available to the public </w:t>
      </w:r>
      <w:r>
        <w:rPr>
          <w:rFonts w:ascii="Times New Roman" w:eastAsia="Times New Roman" w:hAnsi="Times New Roman" w:cs="Times New Roman"/>
          <w:sz w:val="28"/>
          <w:szCs w:val="28"/>
          <w:lang w:val="en-US" w:eastAsia="ru-RU"/>
        </w:rPr>
        <w:t>[41]</w:t>
      </w:r>
      <w:r>
        <w:rPr>
          <w:rFonts w:ascii="Times New Roman" w:eastAsia="Calibri" w:hAnsi="Times New Roman" w:cs="Times New Roman"/>
          <w:sz w:val="28"/>
          <w:lang w:val="en-US"/>
        </w:rPr>
        <w:t>.</w:t>
      </w:r>
    </w:p>
    <w:p w:rsidR="00CE0364" w:rsidRDefault="000942C2">
      <w:pPr>
        <w:spacing w:after="0" w:line="360" w:lineRule="auto"/>
        <w:ind w:firstLine="709"/>
        <w:contextualSpacing/>
        <w:jc w:val="both"/>
        <w:rPr>
          <w:rFonts w:ascii="Times New Roman" w:eastAsia="Calibri" w:hAnsi="Times New Roman" w:cs="Times New Roman"/>
          <w:sz w:val="28"/>
          <w:lang w:val="en-US"/>
        </w:rPr>
      </w:pPr>
      <w:r>
        <w:rPr>
          <w:rFonts w:ascii="Times New Roman" w:eastAsia="Calibri" w:hAnsi="Times New Roman" w:cs="Times New Roman"/>
          <w:sz w:val="28"/>
          <w:lang w:val="en-US"/>
        </w:rPr>
        <w:t>On May 23, 2008, the company announced the acquisition of China Tietong in the wake of industry consolidation.</w:t>
      </w:r>
    </w:p>
    <w:p w:rsidR="00CE0364" w:rsidRDefault="000942C2">
      <w:pPr>
        <w:spacing w:after="0" w:line="360" w:lineRule="auto"/>
        <w:ind w:firstLine="709"/>
        <w:contextualSpacing/>
        <w:jc w:val="both"/>
        <w:rPr>
          <w:rFonts w:ascii="Times New Roman" w:eastAsia="Calibri" w:hAnsi="Times New Roman" w:cs="Times New Roman"/>
          <w:sz w:val="28"/>
          <w:lang w:val="en-US"/>
        </w:rPr>
      </w:pPr>
      <w:r>
        <w:rPr>
          <w:rFonts w:ascii="Times New Roman" w:eastAsia="Calibri" w:hAnsi="Times New Roman" w:cs="Times New Roman"/>
          <w:sz w:val="28"/>
          <w:lang w:val="en-US"/>
        </w:rPr>
        <w:t>On January 7, 2009, China Mobile received TD-SCDMA, a license to expand its 3G telecommunications business.</w:t>
      </w:r>
    </w:p>
    <w:p w:rsidR="00CE0364" w:rsidRDefault="000942C2">
      <w:pPr>
        <w:spacing w:after="0" w:line="360" w:lineRule="auto"/>
        <w:ind w:firstLine="709"/>
        <w:contextualSpacing/>
        <w:jc w:val="both"/>
        <w:rPr>
          <w:rFonts w:ascii="Times New Roman" w:eastAsia="Calibri" w:hAnsi="Times New Roman" w:cs="Times New Roman"/>
          <w:sz w:val="28"/>
          <w:lang w:val="en-US"/>
        </w:rPr>
      </w:pPr>
      <w:r>
        <w:rPr>
          <w:rFonts w:ascii="Times New Roman" w:eastAsia="Calibri" w:hAnsi="Times New Roman" w:cs="Times New Roman"/>
          <w:sz w:val="28"/>
          <w:lang w:val="en-US"/>
        </w:rPr>
        <w:t>As of 2010, China Mobile controlled about 70% of the Chinese market, China Unicom 20% and China Telecom 10%.</w:t>
      </w:r>
    </w:p>
    <w:p w:rsidR="00CE0364" w:rsidRDefault="000942C2">
      <w:pPr>
        <w:spacing w:after="0" w:line="360" w:lineRule="auto"/>
        <w:ind w:firstLine="709"/>
        <w:contextualSpacing/>
        <w:jc w:val="both"/>
        <w:rPr>
          <w:rFonts w:ascii="Times New Roman" w:eastAsia="Calibri" w:hAnsi="Times New Roman" w:cs="Times New Roman"/>
          <w:sz w:val="28"/>
          <w:lang w:val="en-US"/>
        </w:rPr>
      </w:pPr>
      <w:r>
        <w:rPr>
          <w:rFonts w:ascii="Times New Roman" w:eastAsia="Calibri" w:hAnsi="Times New Roman" w:cs="Times New Roman"/>
          <w:sz w:val="28"/>
          <w:lang w:val="en-US"/>
        </w:rPr>
        <w:t>In July 2011, Zhang Chunjiang, the company's deputy general manager, was sentenced to death (with a two-year suspension) and confiscation of property for accepting $1.15 million in bribes between 1994 and 2009. The top manager allowed these abuses both before joining China Mobile, while working in government positions, and after [41].</w:t>
      </w:r>
    </w:p>
    <w:p w:rsidR="00CE0364" w:rsidRDefault="000942C2">
      <w:pPr>
        <w:spacing w:after="0" w:line="360" w:lineRule="auto"/>
        <w:ind w:firstLine="709"/>
        <w:contextualSpacing/>
        <w:jc w:val="both"/>
        <w:rPr>
          <w:rFonts w:ascii="Times New Roman" w:eastAsia="Calibri" w:hAnsi="Times New Roman" w:cs="Times New Roman"/>
          <w:sz w:val="28"/>
          <w:lang w:val="en-US"/>
        </w:rPr>
      </w:pPr>
      <w:r>
        <w:rPr>
          <w:rFonts w:ascii="Times New Roman" w:eastAsia="Calibri" w:hAnsi="Times New Roman" w:cs="Times New Roman"/>
          <w:sz w:val="28"/>
          <w:lang w:val="en-US"/>
        </w:rPr>
        <w:t>China Mobile is controlled by the Chinese government (China's Ministry of Information Technology). The majority shareholder of China Mobile is the state-owned China Mobile Communications Group Company Limited, which at the end of 2022 had an equity interest of approximately 72.72% through its successive subsidiaries China Mobile (Hong Kong) Group Limited and China Mobile Hong Kong (BVI) Limited. The remaining shareholding (approximately 27.28%) was made up of private investors. The market capitalization of the company for 2022 is 1043 million yuan (Figure 2.1).</w:t>
      </w:r>
    </w:p>
    <w:p w:rsidR="00CE0364" w:rsidRDefault="00CE0364">
      <w:pPr>
        <w:spacing w:after="0" w:line="360" w:lineRule="auto"/>
        <w:ind w:firstLine="709"/>
        <w:contextualSpacing/>
        <w:jc w:val="both"/>
        <w:rPr>
          <w:rFonts w:ascii="Times New Roman" w:eastAsia="Calibri" w:hAnsi="Times New Roman" w:cs="Times New Roman"/>
          <w:sz w:val="28"/>
          <w:lang w:val="en-US"/>
        </w:rPr>
      </w:pPr>
    </w:p>
    <w:p w:rsidR="00CE0364" w:rsidRDefault="000942C2">
      <w:pPr>
        <w:spacing w:after="0" w:line="360" w:lineRule="exact"/>
        <w:contextualSpacing/>
        <w:jc w:val="both"/>
        <w:rPr>
          <w:rFonts w:ascii="Times New Roman" w:eastAsia="Calibri" w:hAnsi="Times New Roman" w:cs="Times New Roman"/>
          <w:sz w:val="28"/>
          <w:lang w:val="en-US"/>
        </w:rPr>
      </w:pPr>
      <w:r>
        <w:rPr>
          <w:rFonts w:ascii="Times New Roman" w:eastAsia="Calibri" w:hAnsi="Times New Roman" w:cs="Times New Roman"/>
          <w:noProof/>
          <w:sz w:val="28"/>
          <w:lang w:eastAsia="ru-RU"/>
        </w:rPr>
        <w:drawing>
          <wp:anchor distT="0" distB="0" distL="114300" distR="114300" simplePos="0" relativeHeight="251656192" behindDoc="0" locked="0" layoutInCell="1" allowOverlap="1">
            <wp:simplePos x="0" y="0"/>
            <wp:positionH relativeFrom="column">
              <wp:posOffset>297815</wp:posOffset>
            </wp:positionH>
            <wp:positionV relativeFrom="paragraph">
              <wp:posOffset>218440</wp:posOffset>
            </wp:positionV>
            <wp:extent cx="5692140" cy="2095500"/>
            <wp:effectExtent l="0" t="0" r="3810" b="0"/>
            <wp:wrapNone/>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1"/>
                    <pic:cNvPicPr>
                      <a:picLocks noChangeAspect="1" noChangeArrowheads="1"/>
                    </pic:cNvPicPr>
                  </pic:nvPicPr>
                  <pic:blipFill>
                    <a:blip r:embed="rId1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14="http://schemas.microsoft.com/office/drawing/2010/main" val="0"/>
                        </a:ext>
                      </a:extLst>
                    </a:blip>
                    <a:srcRect/>
                    <a:stretch>
                      <a:fillRect/>
                    </a:stretch>
                  </pic:blipFill>
                  <pic:spPr>
                    <a:xfrm>
                      <a:off x="0" y="0"/>
                      <a:ext cx="5692140" cy="2095500"/>
                    </a:xfrm>
                    <a:prstGeom prst="rect">
                      <a:avLst/>
                    </a:prstGeom>
                    <a:noFill/>
                    <a:ln>
                      <a:noFill/>
                    </a:ln>
                  </pic:spPr>
                </pic:pic>
              </a:graphicData>
            </a:graphic>
          </wp:anchor>
        </w:drawing>
      </w:r>
    </w:p>
    <w:p w:rsidR="00CE0364" w:rsidRDefault="00CE0364">
      <w:pPr>
        <w:spacing w:after="0" w:line="360" w:lineRule="exact"/>
        <w:ind w:firstLine="709"/>
        <w:contextualSpacing/>
        <w:jc w:val="both"/>
        <w:rPr>
          <w:rFonts w:ascii="Times New Roman" w:eastAsia="Calibri" w:hAnsi="Times New Roman" w:cs="Times New Roman"/>
          <w:sz w:val="28"/>
          <w:lang w:val="en-US"/>
        </w:rPr>
      </w:pPr>
    </w:p>
    <w:p w:rsidR="00CE0364" w:rsidRDefault="00CE0364">
      <w:pPr>
        <w:spacing w:after="0" w:line="360" w:lineRule="exact"/>
        <w:ind w:firstLine="709"/>
        <w:contextualSpacing/>
        <w:jc w:val="both"/>
        <w:rPr>
          <w:rFonts w:ascii="Times New Roman" w:eastAsia="Calibri" w:hAnsi="Times New Roman" w:cs="Times New Roman"/>
          <w:sz w:val="28"/>
          <w:lang w:val="en-US"/>
        </w:rPr>
      </w:pPr>
    </w:p>
    <w:p w:rsidR="00CE0364" w:rsidRDefault="00CE0364">
      <w:pPr>
        <w:spacing w:after="0" w:line="360" w:lineRule="exact"/>
        <w:ind w:firstLine="709"/>
        <w:contextualSpacing/>
        <w:jc w:val="both"/>
        <w:rPr>
          <w:rFonts w:ascii="Times New Roman" w:eastAsia="Calibri" w:hAnsi="Times New Roman" w:cs="Times New Roman"/>
          <w:sz w:val="28"/>
          <w:lang w:val="en-US"/>
        </w:rPr>
      </w:pPr>
    </w:p>
    <w:p w:rsidR="00CE0364" w:rsidRDefault="00CE0364">
      <w:pPr>
        <w:spacing w:after="0" w:line="360" w:lineRule="exact"/>
        <w:ind w:firstLine="709"/>
        <w:contextualSpacing/>
        <w:jc w:val="both"/>
        <w:rPr>
          <w:rFonts w:ascii="Times New Roman" w:eastAsia="Calibri" w:hAnsi="Times New Roman" w:cs="Times New Roman"/>
          <w:sz w:val="28"/>
          <w:lang w:val="en-US"/>
        </w:rPr>
      </w:pPr>
    </w:p>
    <w:p w:rsidR="00CE0364" w:rsidRDefault="00CE0364">
      <w:pPr>
        <w:spacing w:after="0" w:line="360" w:lineRule="exact"/>
        <w:ind w:firstLine="709"/>
        <w:contextualSpacing/>
        <w:jc w:val="both"/>
        <w:rPr>
          <w:rFonts w:ascii="Times New Roman" w:eastAsia="Calibri" w:hAnsi="Times New Roman" w:cs="Times New Roman"/>
          <w:sz w:val="28"/>
          <w:lang w:val="en-US"/>
        </w:rPr>
      </w:pPr>
    </w:p>
    <w:p w:rsidR="00CE0364" w:rsidRDefault="00CE0364">
      <w:pPr>
        <w:spacing w:after="0" w:line="360" w:lineRule="exact"/>
        <w:ind w:firstLine="709"/>
        <w:contextualSpacing/>
        <w:jc w:val="both"/>
        <w:rPr>
          <w:rFonts w:ascii="Times New Roman" w:eastAsia="Calibri" w:hAnsi="Times New Roman" w:cs="Times New Roman"/>
          <w:sz w:val="28"/>
          <w:lang w:val="en-US"/>
        </w:rPr>
      </w:pPr>
    </w:p>
    <w:p w:rsidR="00CE0364" w:rsidRDefault="00CE0364">
      <w:pPr>
        <w:spacing w:after="0" w:line="360" w:lineRule="exact"/>
        <w:ind w:firstLine="709"/>
        <w:contextualSpacing/>
        <w:jc w:val="both"/>
        <w:rPr>
          <w:rFonts w:ascii="Times New Roman" w:eastAsia="Calibri" w:hAnsi="Times New Roman" w:cs="Times New Roman"/>
          <w:sz w:val="28"/>
          <w:lang w:val="en-US"/>
        </w:rPr>
      </w:pPr>
    </w:p>
    <w:p w:rsidR="00CE0364" w:rsidRDefault="00CE0364">
      <w:pPr>
        <w:spacing w:after="0" w:line="360" w:lineRule="exact"/>
        <w:ind w:firstLine="709"/>
        <w:contextualSpacing/>
        <w:jc w:val="both"/>
        <w:rPr>
          <w:rFonts w:ascii="Times New Roman" w:eastAsia="Calibri" w:hAnsi="Times New Roman" w:cs="Times New Roman"/>
          <w:sz w:val="28"/>
          <w:lang w:val="en-US"/>
        </w:rPr>
      </w:pPr>
    </w:p>
    <w:p w:rsidR="00CE0364" w:rsidRDefault="00CE0364">
      <w:pPr>
        <w:spacing w:after="0" w:line="360" w:lineRule="exact"/>
        <w:ind w:firstLine="709"/>
        <w:contextualSpacing/>
        <w:jc w:val="both"/>
        <w:rPr>
          <w:rFonts w:ascii="Times New Roman" w:eastAsia="Calibri" w:hAnsi="Times New Roman" w:cs="Times New Roman"/>
          <w:sz w:val="28"/>
          <w:lang w:val="en-US"/>
        </w:rPr>
      </w:pPr>
    </w:p>
    <w:p w:rsidR="00CE0364" w:rsidRDefault="000942C2">
      <w:pPr>
        <w:spacing w:after="0" w:line="360" w:lineRule="exact"/>
        <w:ind w:firstLine="709"/>
        <w:contextualSpacing/>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Rice. 2.1. Market capitalization dynamics of China Mobile</w:t>
      </w:r>
    </w:p>
    <w:p w:rsidR="00CE0364" w:rsidRDefault="000942C2">
      <w:pPr>
        <w:spacing w:after="0" w:line="240" w:lineRule="auto"/>
        <w:contextualSpacing/>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Source:</w:t>
      </w:r>
      <w:bookmarkStart w:id="12" w:name="OLE_LINK4"/>
      <w:bookmarkStart w:id="13" w:name="OLE_LINK5"/>
      <w:r>
        <w:rPr>
          <w:rFonts w:ascii="MS Gothic" w:eastAsia="MS Gothic" w:hAnsi="MS Gothic" w:cs="MS Gothic" w:hint="eastAsia"/>
          <w:sz w:val="24"/>
          <w:szCs w:val="24"/>
        </w:rPr>
        <w:t>中国移</w:t>
      </w:r>
      <w:r>
        <w:rPr>
          <w:rFonts w:ascii="Microsoft JhengHei" w:eastAsia="Microsoft JhengHei" w:hAnsi="Microsoft JhengHei" w:cs="Microsoft JhengHei" w:hint="eastAsia"/>
          <w:sz w:val="24"/>
          <w:szCs w:val="24"/>
        </w:rPr>
        <w:t>动通信</w:t>
      </w:r>
      <w:bookmarkEnd w:id="12"/>
      <w:bookmarkEnd w:id="13"/>
      <w:r>
        <w:rPr>
          <w:rFonts w:ascii="Times New Roman" w:eastAsia="Calibri" w:hAnsi="Times New Roman" w:cs="Times New Roman"/>
          <w:sz w:val="24"/>
          <w:szCs w:val="24"/>
          <w:lang w:val="en-US"/>
        </w:rPr>
        <w:sym w:font="Symbol" w:char="F05B"/>
      </w:r>
      <w:r>
        <w:rPr>
          <w:rFonts w:ascii="Times New Roman" w:eastAsia="Calibri" w:hAnsi="Times New Roman" w:cs="Times New Roman"/>
          <w:sz w:val="24"/>
          <w:szCs w:val="24"/>
          <w:lang w:val="en-US"/>
        </w:rPr>
        <w:t>Electronic resourcec</w:t>
      </w:r>
      <w:r>
        <w:rPr>
          <w:rFonts w:ascii="Times New Roman" w:eastAsia="Calibri" w:hAnsi="Times New Roman" w:cs="Times New Roman"/>
          <w:sz w:val="24"/>
          <w:szCs w:val="24"/>
          <w:lang w:val="en-US"/>
        </w:rPr>
        <w:sym w:font="Symbol" w:char="F05D"/>
      </w:r>
      <w:r>
        <w:rPr>
          <w:rFonts w:ascii="Times New Roman" w:eastAsia="Calibri" w:hAnsi="Times New Roman" w:cs="Times New Roman"/>
          <w:sz w:val="24"/>
          <w:szCs w:val="24"/>
          <w:lang w:val="en-US"/>
        </w:rPr>
        <w:t>. access mode:</w:t>
      </w:r>
      <w:hyperlink r:id="rId19" w:history="1">
        <w:r>
          <w:rPr>
            <w:rStyle w:val="af1"/>
            <w:rFonts w:ascii="Times New Roman" w:eastAsia="Calibri" w:hAnsi="Times New Roman" w:cs="Times New Roman"/>
            <w:sz w:val="24"/>
            <w:szCs w:val="24"/>
            <w:lang w:val="en-US"/>
          </w:rPr>
          <w:t>https://www.chinamobileltd.com/sc/global/home.php/</w:t>
        </w:r>
      </w:hyperlink>
    </w:p>
    <w:p w:rsidR="00CE0364" w:rsidRDefault="00CE0364">
      <w:pPr>
        <w:spacing w:after="0" w:line="360" w:lineRule="exact"/>
        <w:contextualSpacing/>
        <w:jc w:val="both"/>
        <w:rPr>
          <w:rFonts w:ascii="Times New Roman" w:eastAsia="Calibri" w:hAnsi="Times New Roman" w:cs="Times New Roman"/>
          <w:sz w:val="28"/>
          <w:lang w:val="en-US"/>
        </w:rPr>
      </w:pPr>
    </w:p>
    <w:p w:rsidR="00CE0364" w:rsidRDefault="000942C2">
      <w:pPr>
        <w:spacing w:after="0" w:line="360" w:lineRule="auto"/>
        <w:ind w:firstLine="851"/>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sz w:val="28"/>
          <w:szCs w:val="28"/>
          <w:lang w:val="en-US" w:eastAsia="ru-RU"/>
        </w:rPr>
        <w:t>In 2021</w:t>
      </w:r>
      <w:r>
        <w:rPr>
          <w:rFonts w:ascii="Times New Roman" w:eastAsia="Times New Roman" w:hAnsi="Times New Roman" w:cs="Times New Roman"/>
          <w:color w:val="000000"/>
          <w:sz w:val="28"/>
          <w:szCs w:val="28"/>
          <w:lang w:val="en-US" w:eastAsia="ru-RU"/>
        </w:rPr>
        <w:t>China Mobile has been a major player in the development of 5G networks and Internet of Things ("IoT") applications. At present, the company has built more than 730,000 5G base stations, covering all prefecture-level cities, individual counties and key areas in China, supporting another 467 million 5G customers.</w:t>
      </w:r>
    </w:p>
    <w:p w:rsidR="00CE0364" w:rsidRDefault="000942C2">
      <w:pPr>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The expansion of the company's production was driven by enhanced digital capabilities and rapid innovation, which led to an increase in market share and positive economic performance (Table 2.1)</w:t>
      </w:r>
    </w:p>
    <w:p w:rsidR="00CE0364" w:rsidRDefault="00CE0364">
      <w:pPr>
        <w:spacing w:after="0" w:line="360" w:lineRule="auto"/>
        <w:contextualSpacing/>
        <w:jc w:val="both"/>
        <w:rPr>
          <w:rFonts w:ascii="Times New Roman" w:eastAsia="Times New Roman" w:hAnsi="Times New Roman" w:cs="Times New Roman"/>
          <w:color w:val="000000"/>
          <w:sz w:val="28"/>
          <w:szCs w:val="28"/>
          <w:lang w:val="en-US" w:eastAsia="ru-RU"/>
        </w:rPr>
      </w:pPr>
    </w:p>
    <w:p w:rsidR="00CE0364" w:rsidRDefault="000942C2">
      <w:pPr>
        <w:spacing w:after="0" w:line="360" w:lineRule="auto"/>
        <w:contextualSpacing/>
        <w:jc w:val="right"/>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Table 2.1</w:t>
      </w:r>
    </w:p>
    <w:p w:rsidR="00CE0364" w:rsidRDefault="000942C2">
      <w:pPr>
        <w:spacing w:after="0" w:line="360" w:lineRule="auto"/>
        <w:contextualSpacing/>
        <w:jc w:val="center"/>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Economic performance of China Mobile</w:t>
      </w:r>
    </w:p>
    <w:tbl>
      <w:tblPr>
        <w:tblW w:w="5000" w:type="pct"/>
        <w:tblInd w:w="7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CellMar>
          <w:left w:w="0" w:type="dxa"/>
          <w:right w:w="0" w:type="dxa"/>
        </w:tblCellMar>
        <w:tblLook w:val="04A0"/>
      </w:tblPr>
      <w:tblGrid>
        <w:gridCol w:w="5512"/>
        <w:gridCol w:w="1141"/>
        <w:gridCol w:w="1331"/>
        <w:gridCol w:w="1521"/>
      </w:tblGrid>
      <w:tr w:rsidR="00CE0364">
        <w:trPr>
          <w:trHeight w:val="20"/>
          <w:tblHeader/>
        </w:trPr>
        <w:tc>
          <w:tcPr>
            <w:tcW w:w="0" w:type="auto"/>
            <w:shd w:val="clear" w:color="auto" w:fill="FFFFFF"/>
            <w:tcMar>
              <w:top w:w="225" w:type="dxa"/>
              <w:left w:w="75" w:type="dxa"/>
              <w:bottom w:w="225" w:type="dxa"/>
              <w:right w:w="75" w:type="dxa"/>
            </w:tcMar>
            <w:vAlign w:val="bottom"/>
          </w:tcPr>
          <w:p w:rsidR="00CE0364" w:rsidRDefault="000942C2">
            <w:pPr>
              <w:spacing w:after="0" w:line="240" w:lineRule="auto"/>
              <w:contextualSpacing/>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Indicators</w:t>
            </w:r>
          </w:p>
        </w:tc>
        <w:tc>
          <w:tcPr>
            <w:tcW w:w="600" w:type="pct"/>
            <w:shd w:val="clear" w:color="auto" w:fill="FFFFFF"/>
            <w:tcMar>
              <w:top w:w="225" w:type="dxa"/>
              <w:left w:w="75" w:type="dxa"/>
              <w:bottom w:w="225" w:type="dxa"/>
              <w:right w:w="75" w:type="dxa"/>
            </w:tcMar>
            <w:vAlign w:val="bottom"/>
          </w:tcPr>
          <w:p w:rsidR="00CE0364" w:rsidRDefault="000942C2">
            <w:pPr>
              <w:spacing w:after="0" w:line="240" w:lineRule="auto"/>
              <w:contextualSpacing/>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2020</w:t>
            </w:r>
          </w:p>
        </w:tc>
        <w:tc>
          <w:tcPr>
            <w:tcW w:w="700" w:type="pct"/>
            <w:shd w:val="clear" w:color="auto" w:fill="FFFFFF"/>
            <w:tcMar>
              <w:top w:w="225" w:type="dxa"/>
              <w:left w:w="75" w:type="dxa"/>
              <w:bottom w:w="225" w:type="dxa"/>
              <w:right w:w="75" w:type="dxa"/>
            </w:tcMar>
            <w:vAlign w:val="bottom"/>
          </w:tcPr>
          <w:p w:rsidR="00CE0364" w:rsidRDefault="000942C2">
            <w:pPr>
              <w:spacing w:after="0" w:line="240" w:lineRule="auto"/>
              <w:contextualSpacing/>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2021</w:t>
            </w:r>
          </w:p>
        </w:tc>
        <w:tc>
          <w:tcPr>
            <w:tcW w:w="800" w:type="pct"/>
            <w:shd w:val="clear" w:color="auto" w:fill="FFFFFF"/>
            <w:tcMar>
              <w:top w:w="225" w:type="dxa"/>
              <w:left w:w="75" w:type="dxa"/>
              <w:bottom w:w="225" w:type="dxa"/>
              <w:right w:w="75" w:type="dxa"/>
            </w:tcMar>
            <w:vAlign w:val="bottom"/>
          </w:tcPr>
          <w:p w:rsidR="00CE0364" w:rsidRDefault="000942C2">
            <w:pPr>
              <w:spacing w:after="0" w:line="240" w:lineRule="auto"/>
              <w:contextualSpacing/>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Dynamics</w:t>
            </w:r>
          </w:p>
        </w:tc>
      </w:tr>
      <w:tr w:rsidR="00CE0364">
        <w:trPr>
          <w:trHeight w:val="103"/>
        </w:trPr>
        <w:tc>
          <w:tcPr>
            <w:tcW w:w="0" w:type="auto"/>
            <w:shd w:val="clear" w:color="auto" w:fill="FFFFFF"/>
            <w:tcMar>
              <w:top w:w="225" w:type="dxa"/>
              <w:left w:w="75" w:type="dxa"/>
              <w:bottom w:w="225" w:type="dxa"/>
              <w:right w:w="75" w:type="dxa"/>
            </w:tcMar>
            <w:vAlign w:val="bottom"/>
          </w:tcPr>
          <w:p w:rsidR="00CE0364" w:rsidRDefault="000942C2">
            <w:pPr>
              <w:spacing w:after="0" w:line="240" w:lineRule="auto"/>
              <w:contextualSpacing/>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Operating income (million yuan)</w:t>
            </w:r>
          </w:p>
        </w:tc>
        <w:tc>
          <w:tcPr>
            <w:tcW w:w="0" w:type="auto"/>
            <w:shd w:val="clear" w:color="auto" w:fill="FFFFFF"/>
            <w:tcMar>
              <w:top w:w="225" w:type="dxa"/>
              <w:left w:w="75" w:type="dxa"/>
              <w:bottom w:w="225" w:type="dxa"/>
              <w:right w:w="75" w:type="dxa"/>
            </w:tcMar>
            <w:vAlign w:val="bottom"/>
          </w:tcPr>
          <w:p w:rsidR="00CE0364" w:rsidRDefault="000942C2">
            <w:pPr>
              <w:spacing w:after="0" w:line="240" w:lineRule="auto"/>
              <w:contextualSpacing/>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768 070</w:t>
            </w:r>
          </w:p>
        </w:tc>
        <w:tc>
          <w:tcPr>
            <w:tcW w:w="0" w:type="auto"/>
            <w:shd w:val="clear" w:color="auto" w:fill="FFFFFF"/>
            <w:tcMar>
              <w:top w:w="225" w:type="dxa"/>
              <w:left w:w="75" w:type="dxa"/>
              <w:bottom w:w="225" w:type="dxa"/>
              <w:right w:w="75" w:type="dxa"/>
            </w:tcMar>
            <w:vAlign w:val="bottom"/>
          </w:tcPr>
          <w:p w:rsidR="00CE0364" w:rsidRDefault="000942C2">
            <w:pPr>
              <w:spacing w:after="0" w:line="240" w:lineRule="auto"/>
              <w:contextualSpacing/>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848 258</w:t>
            </w:r>
          </w:p>
        </w:tc>
        <w:tc>
          <w:tcPr>
            <w:tcW w:w="0" w:type="auto"/>
            <w:shd w:val="clear" w:color="auto" w:fill="FFFFFF"/>
            <w:tcMar>
              <w:top w:w="225" w:type="dxa"/>
              <w:left w:w="75" w:type="dxa"/>
              <w:bottom w:w="225" w:type="dxa"/>
              <w:right w:w="75" w:type="dxa"/>
            </w:tcMar>
            <w:vAlign w:val="bottom"/>
          </w:tcPr>
          <w:p w:rsidR="00CE0364" w:rsidRDefault="000942C2">
            <w:pPr>
              <w:spacing w:after="0" w:line="240" w:lineRule="auto"/>
              <w:contextualSpacing/>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10.4%</w:t>
            </w:r>
          </w:p>
        </w:tc>
      </w:tr>
      <w:tr w:rsidR="00CE0364">
        <w:tc>
          <w:tcPr>
            <w:tcW w:w="0" w:type="auto"/>
            <w:shd w:val="clear" w:color="auto" w:fill="FFFFFF"/>
            <w:tcMar>
              <w:top w:w="225" w:type="dxa"/>
              <w:left w:w="75" w:type="dxa"/>
              <w:bottom w:w="225" w:type="dxa"/>
              <w:right w:w="75" w:type="dxa"/>
            </w:tcMar>
            <w:vAlign w:val="bottom"/>
          </w:tcPr>
          <w:p w:rsidR="00CE0364" w:rsidRDefault="000942C2">
            <w:pPr>
              <w:spacing w:after="0" w:line="240" w:lineRule="auto"/>
              <w:contextualSpacing/>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Revenue from telecommunications services (million yuan)</w:t>
            </w:r>
          </w:p>
        </w:tc>
        <w:tc>
          <w:tcPr>
            <w:tcW w:w="0" w:type="auto"/>
            <w:shd w:val="clear" w:color="auto" w:fill="FFFFFF"/>
            <w:tcMar>
              <w:top w:w="225" w:type="dxa"/>
              <w:left w:w="75" w:type="dxa"/>
              <w:bottom w:w="225" w:type="dxa"/>
              <w:right w:w="75" w:type="dxa"/>
            </w:tcMar>
            <w:vAlign w:val="bottom"/>
          </w:tcPr>
          <w:p w:rsidR="00CE0364" w:rsidRDefault="000942C2">
            <w:pPr>
              <w:spacing w:after="0" w:line="240" w:lineRule="auto"/>
              <w:contextualSpacing/>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695 692</w:t>
            </w:r>
          </w:p>
        </w:tc>
        <w:tc>
          <w:tcPr>
            <w:tcW w:w="0" w:type="auto"/>
            <w:shd w:val="clear" w:color="auto" w:fill="FFFFFF"/>
            <w:tcMar>
              <w:top w:w="225" w:type="dxa"/>
              <w:left w:w="75" w:type="dxa"/>
              <w:bottom w:w="225" w:type="dxa"/>
              <w:right w:w="75" w:type="dxa"/>
            </w:tcMar>
            <w:vAlign w:val="bottom"/>
          </w:tcPr>
          <w:p w:rsidR="00CE0364" w:rsidRDefault="000942C2">
            <w:pPr>
              <w:spacing w:after="0" w:line="240" w:lineRule="auto"/>
              <w:contextualSpacing/>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751 409</w:t>
            </w:r>
          </w:p>
        </w:tc>
        <w:tc>
          <w:tcPr>
            <w:tcW w:w="0" w:type="auto"/>
            <w:shd w:val="clear" w:color="auto" w:fill="FFFFFF"/>
            <w:tcMar>
              <w:top w:w="225" w:type="dxa"/>
              <w:left w:w="75" w:type="dxa"/>
              <w:bottom w:w="225" w:type="dxa"/>
              <w:right w:w="75" w:type="dxa"/>
            </w:tcMar>
            <w:vAlign w:val="bottom"/>
          </w:tcPr>
          <w:p w:rsidR="00CE0364" w:rsidRDefault="000942C2">
            <w:pPr>
              <w:spacing w:after="0" w:line="240" w:lineRule="auto"/>
              <w:contextualSpacing/>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8.0%</w:t>
            </w:r>
          </w:p>
        </w:tc>
      </w:tr>
      <w:tr w:rsidR="00CE0364">
        <w:tc>
          <w:tcPr>
            <w:tcW w:w="0" w:type="auto"/>
            <w:shd w:val="clear" w:color="auto" w:fill="FFFFFF"/>
            <w:tcMar>
              <w:top w:w="225" w:type="dxa"/>
              <w:left w:w="75" w:type="dxa"/>
              <w:bottom w:w="225" w:type="dxa"/>
              <w:right w:w="75" w:type="dxa"/>
            </w:tcMar>
            <w:vAlign w:val="bottom"/>
          </w:tcPr>
          <w:p w:rsidR="00CE0364" w:rsidRDefault="000942C2">
            <w:pPr>
              <w:spacing w:after="0" w:line="240" w:lineRule="auto"/>
              <w:contextualSpacing/>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Revenue from sales of products and other (million yuan)</w:t>
            </w:r>
          </w:p>
        </w:tc>
        <w:tc>
          <w:tcPr>
            <w:tcW w:w="0" w:type="auto"/>
            <w:shd w:val="clear" w:color="auto" w:fill="FFFFFF"/>
            <w:tcMar>
              <w:top w:w="225" w:type="dxa"/>
              <w:left w:w="75" w:type="dxa"/>
              <w:bottom w:w="225" w:type="dxa"/>
              <w:right w:w="75" w:type="dxa"/>
            </w:tcMar>
            <w:vAlign w:val="bottom"/>
          </w:tcPr>
          <w:p w:rsidR="00CE0364" w:rsidRDefault="000942C2">
            <w:pPr>
              <w:spacing w:after="0" w:line="240" w:lineRule="auto"/>
              <w:contextualSpacing/>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72 378</w:t>
            </w:r>
          </w:p>
        </w:tc>
        <w:tc>
          <w:tcPr>
            <w:tcW w:w="0" w:type="auto"/>
            <w:shd w:val="clear" w:color="auto" w:fill="FFFFFF"/>
            <w:tcMar>
              <w:top w:w="225" w:type="dxa"/>
              <w:left w:w="75" w:type="dxa"/>
              <w:bottom w:w="225" w:type="dxa"/>
              <w:right w:w="75" w:type="dxa"/>
            </w:tcMar>
            <w:vAlign w:val="bottom"/>
          </w:tcPr>
          <w:p w:rsidR="00CE0364" w:rsidRDefault="000942C2">
            <w:pPr>
              <w:spacing w:after="0" w:line="240" w:lineRule="auto"/>
              <w:contextualSpacing/>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96 849</w:t>
            </w:r>
          </w:p>
        </w:tc>
        <w:tc>
          <w:tcPr>
            <w:tcW w:w="0" w:type="auto"/>
            <w:shd w:val="clear" w:color="auto" w:fill="FFFFFF"/>
            <w:tcMar>
              <w:top w:w="225" w:type="dxa"/>
              <w:left w:w="75" w:type="dxa"/>
              <w:bottom w:w="225" w:type="dxa"/>
              <w:right w:w="75" w:type="dxa"/>
            </w:tcMar>
            <w:vAlign w:val="bottom"/>
          </w:tcPr>
          <w:p w:rsidR="00CE0364" w:rsidRDefault="000942C2">
            <w:pPr>
              <w:spacing w:after="0" w:line="240" w:lineRule="auto"/>
              <w:contextualSpacing/>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33.8%</w:t>
            </w:r>
          </w:p>
        </w:tc>
      </w:tr>
      <w:tr w:rsidR="00CE0364">
        <w:tc>
          <w:tcPr>
            <w:tcW w:w="0" w:type="auto"/>
            <w:shd w:val="clear" w:color="auto" w:fill="FFFFFF"/>
            <w:tcMar>
              <w:top w:w="225" w:type="dxa"/>
              <w:left w:w="75" w:type="dxa"/>
              <w:bottom w:w="225" w:type="dxa"/>
              <w:right w:w="75" w:type="dxa"/>
            </w:tcMar>
            <w:vAlign w:val="bottom"/>
          </w:tcPr>
          <w:p w:rsidR="00CE0364" w:rsidRDefault="000942C2">
            <w:pPr>
              <w:spacing w:after="0" w:line="240" w:lineRule="auto"/>
              <w:contextualSpacing/>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EBITDA (million yuan)</w:t>
            </w:r>
          </w:p>
        </w:tc>
        <w:tc>
          <w:tcPr>
            <w:tcW w:w="0" w:type="auto"/>
            <w:shd w:val="clear" w:color="auto" w:fill="FFFFFF"/>
            <w:tcMar>
              <w:top w:w="225" w:type="dxa"/>
              <w:left w:w="75" w:type="dxa"/>
              <w:bottom w:w="225" w:type="dxa"/>
              <w:right w:w="75" w:type="dxa"/>
            </w:tcMar>
            <w:vAlign w:val="bottom"/>
          </w:tcPr>
          <w:p w:rsidR="00CE0364" w:rsidRDefault="000942C2">
            <w:pPr>
              <w:spacing w:after="0" w:line="240" w:lineRule="auto"/>
              <w:contextualSpacing/>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285 135</w:t>
            </w:r>
          </w:p>
        </w:tc>
        <w:tc>
          <w:tcPr>
            <w:tcW w:w="0" w:type="auto"/>
            <w:shd w:val="clear" w:color="auto" w:fill="FFFFFF"/>
            <w:tcMar>
              <w:top w:w="225" w:type="dxa"/>
              <w:left w:w="75" w:type="dxa"/>
              <w:bottom w:w="225" w:type="dxa"/>
              <w:right w:w="75" w:type="dxa"/>
            </w:tcMar>
            <w:vAlign w:val="bottom"/>
          </w:tcPr>
          <w:p w:rsidR="00CE0364" w:rsidRDefault="000942C2">
            <w:pPr>
              <w:spacing w:after="0" w:line="240" w:lineRule="auto"/>
              <w:contextualSpacing/>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311 008</w:t>
            </w:r>
          </w:p>
        </w:tc>
        <w:tc>
          <w:tcPr>
            <w:tcW w:w="0" w:type="auto"/>
            <w:shd w:val="clear" w:color="auto" w:fill="FFFFFF"/>
            <w:tcMar>
              <w:top w:w="225" w:type="dxa"/>
              <w:left w:w="75" w:type="dxa"/>
              <w:bottom w:w="225" w:type="dxa"/>
              <w:right w:w="75" w:type="dxa"/>
            </w:tcMar>
            <w:vAlign w:val="bottom"/>
          </w:tcPr>
          <w:p w:rsidR="00CE0364" w:rsidRDefault="000942C2">
            <w:pPr>
              <w:spacing w:after="0" w:line="240" w:lineRule="auto"/>
              <w:contextualSpacing/>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9.1%</w:t>
            </w:r>
          </w:p>
        </w:tc>
      </w:tr>
      <w:tr w:rsidR="00CE0364">
        <w:tc>
          <w:tcPr>
            <w:tcW w:w="0" w:type="auto"/>
            <w:shd w:val="clear" w:color="auto" w:fill="FFFFFF"/>
            <w:tcMar>
              <w:top w:w="225" w:type="dxa"/>
              <w:left w:w="75" w:type="dxa"/>
              <w:bottom w:w="225" w:type="dxa"/>
              <w:right w:w="75" w:type="dxa"/>
            </w:tcMar>
            <w:vAlign w:val="bottom"/>
          </w:tcPr>
          <w:p w:rsidR="00CE0364" w:rsidRDefault="000942C2">
            <w:pPr>
              <w:spacing w:after="0" w:line="240" w:lineRule="auto"/>
              <w:contextualSpacing/>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EBITDA margin</w:t>
            </w:r>
          </w:p>
        </w:tc>
        <w:tc>
          <w:tcPr>
            <w:tcW w:w="0" w:type="auto"/>
            <w:shd w:val="clear" w:color="auto" w:fill="FFFFFF"/>
            <w:tcMar>
              <w:top w:w="225" w:type="dxa"/>
              <w:left w:w="75" w:type="dxa"/>
              <w:bottom w:w="225" w:type="dxa"/>
              <w:right w:w="75" w:type="dxa"/>
            </w:tcMar>
            <w:vAlign w:val="bottom"/>
          </w:tcPr>
          <w:p w:rsidR="00CE0364" w:rsidRDefault="000942C2">
            <w:pPr>
              <w:spacing w:after="0" w:line="240" w:lineRule="auto"/>
              <w:contextualSpacing/>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37.1%</w:t>
            </w:r>
          </w:p>
        </w:tc>
        <w:tc>
          <w:tcPr>
            <w:tcW w:w="0" w:type="auto"/>
            <w:shd w:val="clear" w:color="auto" w:fill="FFFFFF"/>
            <w:tcMar>
              <w:top w:w="225" w:type="dxa"/>
              <w:left w:w="75" w:type="dxa"/>
              <w:bottom w:w="225" w:type="dxa"/>
              <w:right w:w="75" w:type="dxa"/>
            </w:tcMar>
            <w:vAlign w:val="bottom"/>
          </w:tcPr>
          <w:p w:rsidR="00CE0364" w:rsidRDefault="000942C2">
            <w:pPr>
              <w:spacing w:after="0" w:line="240" w:lineRule="auto"/>
              <w:contextualSpacing/>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36.7%</w:t>
            </w:r>
          </w:p>
        </w:tc>
        <w:tc>
          <w:tcPr>
            <w:tcW w:w="0" w:type="auto"/>
            <w:shd w:val="clear" w:color="auto" w:fill="FFFFFF"/>
            <w:tcMar>
              <w:top w:w="225" w:type="dxa"/>
              <w:left w:w="75" w:type="dxa"/>
              <w:bottom w:w="225" w:type="dxa"/>
              <w:right w:w="75" w:type="dxa"/>
            </w:tcMar>
            <w:vAlign w:val="bottom"/>
          </w:tcPr>
          <w:p w:rsidR="00CE0364" w:rsidRDefault="000942C2">
            <w:pPr>
              <w:spacing w:after="0" w:line="240" w:lineRule="auto"/>
              <w:contextualSpacing/>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-0.4 p.p.</w:t>
            </w:r>
          </w:p>
        </w:tc>
      </w:tr>
      <w:tr w:rsidR="00CE0364">
        <w:tc>
          <w:tcPr>
            <w:tcW w:w="0" w:type="auto"/>
            <w:shd w:val="clear" w:color="auto" w:fill="FFFFFF"/>
            <w:tcMar>
              <w:top w:w="225" w:type="dxa"/>
              <w:left w:w="75" w:type="dxa"/>
              <w:bottom w:w="225" w:type="dxa"/>
              <w:right w:w="75" w:type="dxa"/>
            </w:tcMar>
            <w:vAlign w:val="bottom"/>
          </w:tcPr>
          <w:p w:rsidR="00CE0364" w:rsidRDefault="000942C2">
            <w:pPr>
              <w:spacing w:after="0" w:line="240" w:lineRule="auto"/>
              <w:contextualSpacing/>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Profit attributable to shareholders (million yuan)</w:t>
            </w:r>
          </w:p>
        </w:tc>
        <w:tc>
          <w:tcPr>
            <w:tcW w:w="0" w:type="auto"/>
            <w:shd w:val="clear" w:color="auto" w:fill="FFFFFF"/>
            <w:tcMar>
              <w:top w:w="225" w:type="dxa"/>
              <w:left w:w="75" w:type="dxa"/>
              <w:bottom w:w="225" w:type="dxa"/>
              <w:right w:w="75" w:type="dxa"/>
            </w:tcMar>
            <w:vAlign w:val="bottom"/>
          </w:tcPr>
          <w:p w:rsidR="00CE0364" w:rsidRDefault="000942C2">
            <w:pPr>
              <w:spacing w:after="0" w:line="240" w:lineRule="auto"/>
              <w:contextualSpacing/>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107 843</w:t>
            </w:r>
          </w:p>
        </w:tc>
        <w:tc>
          <w:tcPr>
            <w:tcW w:w="0" w:type="auto"/>
            <w:shd w:val="clear" w:color="auto" w:fill="FFFFFF"/>
            <w:tcMar>
              <w:top w:w="225" w:type="dxa"/>
              <w:left w:w="75" w:type="dxa"/>
              <w:bottom w:w="225" w:type="dxa"/>
              <w:right w:w="75" w:type="dxa"/>
            </w:tcMar>
            <w:vAlign w:val="bottom"/>
          </w:tcPr>
          <w:p w:rsidR="00CE0364" w:rsidRDefault="000942C2">
            <w:pPr>
              <w:spacing w:after="0" w:line="240" w:lineRule="auto"/>
              <w:contextualSpacing/>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116 148</w:t>
            </w:r>
          </w:p>
        </w:tc>
        <w:tc>
          <w:tcPr>
            <w:tcW w:w="0" w:type="auto"/>
            <w:shd w:val="clear" w:color="auto" w:fill="FFFFFF"/>
            <w:tcMar>
              <w:top w:w="225" w:type="dxa"/>
              <w:left w:w="75" w:type="dxa"/>
              <w:bottom w:w="225" w:type="dxa"/>
              <w:right w:w="75" w:type="dxa"/>
            </w:tcMar>
            <w:vAlign w:val="bottom"/>
          </w:tcPr>
          <w:p w:rsidR="00CE0364" w:rsidRDefault="000942C2">
            <w:pPr>
              <w:spacing w:after="0" w:line="240" w:lineRule="auto"/>
              <w:contextualSpacing/>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7.7%</w:t>
            </w:r>
          </w:p>
        </w:tc>
      </w:tr>
      <w:tr w:rsidR="00CE0364">
        <w:tc>
          <w:tcPr>
            <w:tcW w:w="0" w:type="auto"/>
            <w:shd w:val="clear" w:color="auto" w:fill="FFFFFF"/>
            <w:tcMar>
              <w:top w:w="225" w:type="dxa"/>
              <w:left w:w="75" w:type="dxa"/>
              <w:bottom w:w="225" w:type="dxa"/>
              <w:right w:w="75" w:type="dxa"/>
            </w:tcMar>
            <w:vAlign w:val="bottom"/>
          </w:tcPr>
          <w:p w:rsidR="00CE0364" w:rsidRDefault="000942C2">
            <w:pPr>
              <w:spacing w:after="0" w:line="240" w:lineRule="auto"/>
              <w:contextualSpacing/>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lastRenderedPageBreak/>
              <w:t>Profit margin attributable to shareholders</w:t>
            </w:r>
          </w:p>
        </w:tc>
        <w:tc>
          <w:tcPr>
            <w:tcW w:w="0" w:type="auto"/>
            <w:shd w:val="clear" w:color="auto" w:fill="FFFFFF"/>
            <w:tcMar>
              <w:top w:w="225" w:type="dxa"/>
              <w:left w:w="75" w:type="dxa"/>
              <w:bottom w:w="225" w:type="dxa"/>
              <w:right w:w="75" w:type="dxa"/>
            </w:tcMar>
            <w:vAlign w:val="bottom"/>
          </w:tcPr>
          <w:p w:rsidR="00CE0364" w:rsidRDefault="000942C2">
            <w:pPr>
              <w:spacing w:after="0" w:line="240" w:lineRule="auto"/>
              <w:contextualSpacing/>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14.0%</w:t>
            </w:r>
          </w:p>
        </w:tc>
        <w:tc>
          <w:tcPr>
            <w:tcW w:w="0" w:type="auto"/>
            <w:shd w:val="clear" w:color="auto" w:fill="FFFFFF"/>
            <w:tcMar>
              <w:top w:w="225" w:type="dxa"/>
              <w:left w:w="75" w:type="dxa"/>
              <w:bottom w:w="225" w:type="dxa"/>
              <w:right w:w="75" w:type="dxa"/>
            </w:tcMar>
            <w:vAlign w:val="bottom"/>
          </w:tcPr>
          <w:p w:rsidR="00CE0364" w:rsidRDefault="000942C2">
            <w:pPr>
              <w:spacing w:after="0" w:line="240" w:lineRule="auto"/>
              <w:contextualSpacing/>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13.7%</w:t>
            </w:r>
          </w:p>
        </w:tc>
        <w:tc>
          <w:tcPr>
            <w:tcW w:w="0" w:type="auto"/>
            <w:shd w:val="clear" w:color="auto" w:fill="FFFFFF"/>
            <w:tcMar>
              <w:top w:w="225" w:type="dxa"/>
              <w:left w:w="75" w:type="dxa"/>
              <w:bottom w:w="225" w:type="dxa"/>
              <w:right w:w="75" w:type="dxa"/>
            </w:tcMar>
            <w:vAlign w:val="bottom"/>
          </w:tcPr>
          <w:p w:rsidR="00CE0364" w:rsidRDefault="000942C2">
            <w:pPr>
              <w:spacing w:after="0" w:line="240" w:lineRule="auto"/>
              <w:contextualSpacing/>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-0.3 p.p.</w:t>
            </w:r>
          </w:p>
        </w:tc>
      </w:tr>
      <w:tr w:rsidR="00CE0364">
        <w:tc>
          <w:tcPr>
            <w:tcW w:w="0" w:type="auto"/>
            <w:shd w:val="clear" w:color="auto" w:fill="FFFFFF"/>
            <w:tcMar>
              <w:top w:w="225" w:type="dxa"/>
              <w:left w:w="75" w:type="dxa"/>
              <w:bottom w:w="225" w:type="dxa"/>
              <w:right w:w="75" w:type="dxa"/>
            </w:tcMar>
            <w:vAlign w:val="bottom"/>
          </w:tcPr>
          <w:p w:rsidR="00CE0364" w:rsidRDefault="000942C2">
            <w:pPr>
              <w:spacing w:after="0" w:line="240" w:lineRule="auto"/>
              <w:contextualSpacing/>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Basic EPS (RMB)</w:t>
            </w:r>
          </w:p>
        </w:tc>
        <w:tc>
          <w:tcPr>
            <w:tcW w:w="0" w:type="auto"/>
            <w:shd w:val="clear" w:color="auto" w:fill="FFFFFF"/>
            <w:tcMar>
              <w:top w:w="225" w:type="dxa"/>
              <w:left w:w="75" w:type="dxa"/>
              <w:bottom w:w="225" w:type="dxa"/>
              <w:right w:w="75" w:type="dxa"/>
            </w:tcMar>
            <w:vAlign w:val="bottom"/>
          </w:tcPr>
          <w:p w:rsidR="00CE0364" w:rsidRDefault="000942C2">
            <w:pPr>
              <w:spacing w:after="0" w:line="240" w:lineRule="auto"/>
              <w:contextualSpacing/>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5.27</w:t>
            </w:r>
          </w:p>
        </w:tc>
        <w:tc>
          <w:tcPr>
            <w:tcW w:w="0" w:type="auto"/>
            <w:shd w:val="clear" w:color="auto" w:fill="FFFFFF"/>
            <w:tcMar>
              <w:top w:w="225" w:type="dxa"/>
              <w:left w:w="75" w:type="dxa"/>
              <w:bottom w:w="225" w:type="dxa"/>
              <w:right w:w="75" w:type="dxa"/>
            </w:tcMar>
            <w:vAlign w:val="bottom"/>
          </w:tcPr>
          <w:p w:rsidR="00CE0364" w:rsidRDefault="000942C2">
            <w:pPr>
              <w:spacing w:after="0" w:line="240" w:lineRule="auto"/>
              <w:contextualSpacing/>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5.67</w:t>
            </w:r>
          </w:p>
        </w:tc>
        <w:tc>
          <w:tcPr>
            <w:tcW w:w="0" w:type="auto"/>
            <w:shd w:val="clear" w:color="auto" w:fill="FFFFFF"/>
            <w:tcMar>
              <w:top w:w="225" w:type="dxa"/>
              <w:left w:w="75" w:type="dxa"/>
              <w:bottom w:w="225" w:type="dxa"/>
              <w:right w:w="75" w:type="dxa"/>
            </w:tcMar>
            <w:vAlign w:val="bottom"/>
          </w:tcPr>
          <w:p w:rsidR="00CE0364" w:rsidRDefault="000942C2">
            <w:pPr>
              <w:spacing w:after="0" w:line="240" w:lineRule="auto"/>
              <w:contextualSpacing/>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7.7%</w:t>
            </w:r>
          </w:p>
        </w:tc>
      </w:tr>
    </w:tbl>
    <w:p w:rsidR="00CE0364" w:rsidRDefault="000942C2">
      <w:pPr>
        <w:spacing w:after="0" w:line="240" w:lineRule="auto"/>
        <w:contextualSpacing/>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Source:</w:t>
      </w:r>
      <w:r>
        <w:rPr>
          <w:rFonts w:ascii="MS Gothic" w:eastAsia="MS Gothic" w:hAnsi="MS Gothic" w:cs="MS Gothic" w:hint="eastAsia"/>
          <w:sz w:val="24"/>
          <w:szCs w:val="24"/>
        </w:rPr>
        <w:t>中国移</w:t>
      </w:r>
      <w:r>
        <w:rPr>
          <w:rFonts w:ascii="Microsoft JhengHei" w:eastAsia="Microsoft JhengHei" w:hAnsi="Microsoft JhengHei" w:cs="Microsoft JhengHei" w:hint="eastAsia"/>
          <w:sz w:val="24"/>
          <w:szCs w:val="24"/>
        </w:rPr>
        <w:t>动通信</w:t>
      </w:r>
      <w:r>
        <w:rPr>
          <w:rFonts w:ascii="Times New Roman" w:eastAsia="Calibri" w:hAnsi="Times New Roman" w:cs="Times New Roman"/>
          <w:sz w:val="24"/>
          <w:szCs w:val="24"/>
          <w:lang w:val="en-US"/>
        </w:rPr>
        <w:sym w:font="Symbol" w:char="F05B"/>
      </w:r>
      <w:r>
        <w:rPr>
          <w:rFonts w:ascii="Times New Roman" w:eastAsia="Calibri" w:hAnsi="Times New Roman" w:cs="Times New Roman"/>
          <w:sz w:val="24"/>
          <w:szCs w:val="24"/>
          <w:lang w:val="en-US"/>
        </w:rPr>
        <w:t>Electronic resourcec</w:t>
      </w:r>
      <w:r>
        <w:rPr>
          <w:rFonts w:ascii="Times New Roman" w:eastAsia="Calibri" w:hAnsi="Times New Roman" w:cs="Times New Roman"/>
          <w:sz w:val="24"/>
          <w:szCs w:val="24"/>
          <w:lang w:val="en-US"/>
        </w:rPr>
        <w:sym w:font="Symbol" w:char="F05D"/>
      </w:r>
      <w:r>
        <w:rPr>
          <w:rFonts w:ascii="Times New Roman" w:eastAsia="Calibri" w:hAnsi="Times New Roman" w:cs="Times New Roman"/>
          <w:sz w:val="24"/>
          <w:szCs w:val="24"/>
          <w:lang w:val="en-US"/>
        </w:rPr>
        <w:t>. access mode:</w:t>
      </w:r>
      <w:hyperlink r:id="rId20" w:history="1">
        <w:r>
          <w:rPr>
            <w:rStyle w:val="af1"/>
            <w:rFonts w:ascii="Times New Roman" w:eastAsia="Calibri" w:hAnsi="Times New Roman" w:cs="Times New Roman"/>
            <w:sz w:val="24"/>
            <w:szCs w:val="24"/>
            <w:lang w:val="en-US"/>
          </w:rPr>
          <w:t>https://www.chinamobileltd.com/sc/global/home.php/</w:t>
        </w:r>
      </w:hyperlink>
    </w:p>
    <w:p w:rsidR="00CE0364" w:rsidRDefault="00CE0364">
      <w:pPr>
        <w:spacing w:after="0" w:line="360" w:lineRule="exact"/>
        <w:contextualSpacing/>
        <w:jc w:val="both"/>
        <w:rPr>
          <w:rFonts w:ascii="Times New Roman" w:eastAsia="Times New Roman" w:hAnsi="Times New Roman" w:cs="Times New Roman"/>
          <w:color w:val="000000"/>
          <w:sz w:val="28"/>
          <w:szCs w:val="28"/>
          <w:lang w:val="en-US" w:eastAsia="ru-RU"/>
        </w:rPr>
      </w:pPr>
    </w:p>
    <w:p w:rsidR="00CE0364" w:rsidRDefault="000942C2">
      <w:pPr>
        <w:spacing w:after="0" w:line="360" w:lineRule="auto"/>
        <w:ind w:firstLine="708"/>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In 2021, operating revenue reached 848.3 billion yuan, an increase of 10.4% over the previous year, of which telecommunications revenue was 751.4 billion yuan, an increase of 8.0% over the previous year. The company continued to promote large-scale and value-oriented operations, contributed to the comprehensive and integrated development of markets, and achieved sustainable revenue growth.</w:t>
      </w:r>
    </w:p>
    <w:p w:rsidR="00CE0364" w:rsidRDefault="000942C2">
      <w:pPr>
        <w:spacing w:after="0" w:line="360" w:lineRule="auto"/>
        <w:ind w:firstLine="708"/>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Voice service revenue continued to decline, with annual voice service revenue of 76.2 billion yuan, down 3.3% from the previous year. Overall voice usage was down 1.2% year-over-year.</w:t>
      </w:r>
    </w:p>
    <w:p w:rsidR="00CE0364" w:rsidRDefault="000942C2">
      <w:pPr>
        <w:spacing w:after="0" w:line="360" w:lineRule="auto"/>
        <w:ind w:firstLine="708"/>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SMS and MMS services revenue was 31.1 billion yuan, up 5.5% year-on-year, mainly because the company continued to develop value-oriented SMS service operations, thereby achieving stable revenue growth.</w:t>
      </w:r>
    </w:p>
    <w:p w:rsidR="00CE0364" w:rsidRDefault="000942C2">
      <w:pPr>
        <w:spacing w:after="0" w:line="360" w:lineRule="auto"/>
        <w:ind w:firstLine="708"/>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Annual revenue from wireless data traffic accelerated to 392.9 billion yuan, up 1.9% from the previous year.</w:t>
      </w:r>
    </w:p>
    <w:p w:rsidR="00CE0364" w:rsidRDefault="000942C2">
      <w:pPr>
        <w:spacing w:after="0" w:line="360" w:lineRule="auto"/>
        <w:ind w:firstLine="708"/>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The broadband business continued to expand as the company improved the quality and coverage of high-speed broadband services and implemented speed upgrades.</w:t>
      </w:r>
    </w:p>
    <w:p w:rsidR="00CE0364" w:rsidRDefault="000942C2">
      <w:pPr>
        <w:spacing w:after="0" w:line="360" w:lineRule="auto"/>
        <w:ind w:firstLine="708"/>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With the rapid growth of DICT and other enterprise enterprises, "Mobaihe" and other value-added family services, and "MIGU Video", the annual application and information service revenue reached 137.0 billion yuan, up 35.6% from the previous year and contributed to a 5.2 percentage point increase in telecommunications revenue. This maintained a strong growth momentum and contributed to further optimization of the overall revenue structure.</w:t>
      </w:r>
    </w:p>
    <w:p w:rsidR="00CE0364" w:rsidRDefault="000942C2">
      <w:pPr>
        <w:spacing w:after="0" w:line="360" w:lineRule="auto"/>
        <w:ind w:firstLine="708"/>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lastRenderedPageBreak/>
        <w:t>Mobile phones, ICT equipment and other smart devices generated 96.8 billion yuan in product and other revenue, up 33.8% from the previous year. The device business mainly serves to promote the expansion of basic telecommunications services, so its contribution to profits is relatively small.</w:t>
      </w:r>
    </w:p>
    <w:p w:rsidR="00CE0364" w:rsidRDefault="000942C2">
      <w:pPr>
        <w:spacing w:after="0" w:line="360" w:lineRule="auto"/>
        <w:ind w:firstLine="708"/>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The company continued to actively promote a low-cost, high-efficiency operating model, stepped up measures to reduce costs and improve efficiency, and strengthen cost control. At the same time, the company constantly optimized the resource allocation structure, sought to find a balance between short-term performance results and long-term development in order to maintain profitability.</w:t>
      </w:r>
    </w:p>
    <w:p w:rsidR="00CE0364" w:rsidRDefault="000942C2">
      <w:pPr>
        <w:spacing w:after="0" w:line="360" w:lineRule="auto"/>
        <w:ind w:firstLine="708"/>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In 2021, the company's operating expenses amounted to 730.3 billion yuan, up 11.4% from the previous year. Operating expenses accounted for 86.1% of operating income (Table 2.2).</w:t>
      </w:r>
    </w:p>
    <w:p w:rsidR="00CE0364" w:rsidRDefault="00CE0364">
      <w:pPr>
        <w:spacing w:after="0" w:line="360" w:lineRule="exact"/>
        <w:ind w:firstLine="708"/>
        <w:contextualSpacing/>
        <w:jc w:val="both"/>
        <w:rPr>
          <w:rFonts w:ascii="Times New Roman" w:eastAsia="Times New Roman" w:hAnsi="Times New Roman" w:cs="Times New Roman"/>
          <w:color w:val="000000"/>
          <w:sz w:val="28"/>
          <w:szCs w:val="28"/>
          <w:lang w:val="en-US" w:eastAsia="ru-RU"/>
        </w:rPr>
      </w:pPr>
    </w:p>
    <w:p w:rsidR="00CE0364" w:rsidRDefault="000942C2">
      <w:pPr>
        <w:spacing w:after="0" w:line="360" w:lineRule="auto"/>
        <w:contextualSpacing/>
        <w:jc w:val="right"/>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Table 2.2</w:t>
      </w:r>
    </w:p>
    <w:p w:rsidR="00CE0364" w:rsidRDefault="000942C2">
      <w:pPr>
        <w:spacing w:after="0" w:line="360" w:lineRule="auto"/>
        <w:contextualSpacing/>
        <w:jc w:val="center"/>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Operating expenses of the company, million yuan</w:t>
      </w:r>
    </w:p>
    <w:tbl>
      <w:tblPr>
        <w:tblW w:w="5000"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CellMar>
          <w:left w:w="0" w:type="dxa"/>
          <w:right w:w="0" w:type="dxa"/>
        </w:tblCellMar>
        <w:tblLook w:val="04A0"/>
      </w:tblPr>
      <w:tblGrid>
        <w:gridCol w:w="5494"/>
        <w:gridCol w:w="1405"/>
        <w:gridCol w:w="1405"/>
        <w:gridCol w:w="1201"/>
      </w:tblGrid>
      <w:tr w:rsidR="00CE0364">
        <w:trPr>
          <w:tblHeader/>
          <w:jc w:val="center"/>
        </w:trPr>
        <w:tc>
          <w:tcPr>
            <w:tcW w:w="0" w:type="auto"/>
            <w:shd w:val="clear" w:color="auto" w:fill="FFFFFF"/>
            <w:tcMar>
              <w:top w:w="225" w:type="dxa"/>
              <w:left w:w="75" w:type="dxa"/>
              <w:bottom w:w="225" w:type="dxa"/>
              <w:right w:w="75" w:type="dxa"/>
            </w:tcMar>
            <w:vAlign w:val="bottom"/>
          </w:tcPr>
          <w:p w:rsidR="00CE0364" w:rsidRDefault="000942C2">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Indicators</w:t>
            </w:r>
          </w:p>
        </w:tc>
        <w:tc>
          <w:tcPr>
            <w:tcW w:w="739" w:type="pct"/>
            <w:shd w:val="clear" w:color="auto" w:fill="FFFFFF"/>
            <w:tcMar>
              <w:top w:w="225" w:type="dxa"/>
              <w:left w:w="75" w:type="dxa"/>
              <w:bottom w:w="225" w:type="dxa"/>
              <w:right w:w="75" w:type="dxa"/>
            </w:tcMar>
            <w:vAlign w:val="bottom"/>
          </w:tcPr>
          <w:p w:rsidR="00CE0364" w:rsidRDefault="000942C2">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2020</w:t>
            </w:r>
            <w:r>
              <w:rPr>
                <w:rFonts w:ascii="Times New Roman" w:eastAsia="Times New Roman" w:hAnsi="Times New Roman" w:cs="Times New Roman"/>
                <w:sz w:val="24"/>
                <w:szCs w:val="24"/>
                <w:lang w:eastAsia="ru-RU"/>
              </w:rPr>
              <w:br/>
            </w:r>
          </w:p>
        </w:tc>
        <w:tc>
          <w:tcPr>
            <w:tcW w:w="739" w:type="pct"/>
            <w:shd w:val="clear" w:color="auto" w:fill="FFFFFF"/>
            <w:tcMar>
              <w:top w:w="225" w:type="dxa"/>
              <w:left w:w="75" w:type="dxa"/>
              <w:bottom w:w="225" w:type="dxa"/>
              <w:right w:w="75" w:type="dxa"/>
            </w:tcMar>
            <w:vAlign w:val="bottom"/>
          </w:tcPr>
          <w:p w:rsidR="00CE0364" w:rsidRDefault="000942C2">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2021</w:t>
            </w:r>
            <w:r>
              <w:rPr>
                <w:rFonts w:ascii="Times New Roman" w:eastAsia="Times New Roman" w:hAnsi="Times New Roman" w:cs="Times New Roman"/>
                <w:sz w:val="24"/>
                <w:szCs w:val="24"/>
                <w:lang w:eastAsia="ru-RU"/>
              </w:rPr>
              <w:br/>
            </w:r>
          </w:p>
        </w:tc>
        <w:tc>
          <w:tcPr>
            <w:tcW w:w="632" w:type="pct"/>
            <w:shd w:val="clear" w:color="auto" w:fill="FFFFFF"/>
            <w:tcMar>
              <w:top w:w="225" w:type="dxa"/>
              <w:left w:w="75" w:type="dxa"/>
              <w:bottom w:w="225" w:type="dxa"/>
              <w:right w:w="75" w:type="dxa"/>
            </w:tcMar>
            <w:vAlign w:val="bottom"/>
          </w:tcPr>
          <w:p w:rsidR="00CE0364" w:rsidRDefault="000942C2">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Dynamics</w:t>
            </w:r>
          </w:p>
        </w:tc>
      </w:tr>
      <w:tr w:rsidR="00CE0364">
        <w:trPr>
          <w:jc w:val="center"/>
        </w:trPr>
        <w:tc>
          <w:tcPr>
            <w:tcW w:w="0" w:type="auto"/>
            <w:shd w:val="clear" w:color="auto" w:fill="FFFFFF"/>
            <w:tcMar>
              <w:top w:w="225" w:type="dxa"/>
              <w:left w:w="75" w:type="dxa"/>
              <w:bottom w:w="225" w:type="dxa"/>
              <w:right w:w="75" w:type="dxa"/>
            </w:tcMar>
            <w:vAlign w:val="bottom"/>
          </w:tcPr>
          <w:p w:rsidR="00CE0364" w:rsidRDefault="000942C2">
            <w:pPr>
              <w:spacing w:after="0" w:line="240" w:lineRule="auto"/>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Operating expenses</w:t>
            </w:r>
          </w:p>
        </w:tc>
        <w:tc>
          <w:tcPr>
            <w:tcW w:w="0" w:type="auto"/>
            <w:shd w:val="clear" w:color="auto" w:fill="FFFFFF"/>
            <w:tcMar>
              <w:top w:w="225" w:type="dxa"/>
              <w:left w:w="75" w:type="dxa"/>
              <w:bottom w:w="225" w:type="dxa"/>
              <w:right w:w="75" w:type="dxa"/>
            </w:tcMar>
            <w:vAlign w:val="bottom"/>
          </w:tcPr>
          <w:p w:rsidR="00CE0364" w:rsidRDefault="000942C2">
            <w:pPr>
              <w:spacing w:after="0" w:line="24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655 336</w:t>
            </w:r>
          </w:p>
        </w:tc>
        <w:tc>
          <w:tcPr>
            <w:tcW w:w="0" w:type="auto"/>
            <w:shd w:val="clear" w:color="auto" w:fill="FFFFFF"/>
            <w:tcMar>
              <w:top w:w="225" w:type="dxa"/>
              <w:left w:w="75" w:type="dxa"/>
              <w:bottom w:w="225" w:type="dxa"/>
              <w:right w:w="75" w:type="dxa"/>
            </w:tcMar>
            <w:vAlign w:val="bottom"/>
          </w:tcPr>
          <w:p w:rsidR="00CE0364" w:rsidRDefault="000942C2">
            <w:pPr>
              <w:spacing w:after="0" w:line="24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730 295</w:t>
            </w:r>
          </w:p>
        </w:tc>
        <w:tc>
          <w:tcPr>
            <w:tcW w:w="0" w:type="auto"/>
            <w:shd w:val="clear" w:color="auto" w:fill="FFFFFF"/>
            <w:tcMar>
              <w:top w:w="225" w:type="dxa"/>
              <w:left w:w="75" w:type="dxa"/>
              <w:bottom w:w="225" w:type="dxa"/>
              <w:right w:w="75" w:type="dxa"/>
            </w:tcMar>
            <w:vAlign w:val="bottom"/>
          </w:tcPr>
          <w:p w:rsidR="00CE0364" w:rsidRDefault="000942C2">
            <w:pPr>
              <w:spacing w:after="0" w:line="24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11.4%</w:t>
            </w:r>
          </w:p>
        </w:tc>
      </w:tr>
      <w:tr w:rsidR="00CE0364">
        <w:trPr>
          <w:jc w:val="center"/>
        </w:trPr>
        <w:tc>
          <w:tcPr>
            <w:tcW w:w="0" w:type="auto"/>
            <w:shd w:val="clear" w:color="auto" w:fill="FFFFFF"/>
            <w:tcMar>
              <w:top w:w="225" w:type="dxa"/>
              <w:left w:w="375" w:type="dxa"/>
              <w:bottom w:w="225" w:type="dxa"/>
              <w:right w:w="75" w:type="dxa"/>
            </w:tcMar>
            <w:vAlign w:val="bottom"/>
          </w:tcPr>
          <w:p w:rsidR="00CE0364" w:rsidRDefault="000942C2">
            <w:pPr>
              <w:spacing w:after="0" w:line="240" w:lineRule="auto"/>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Network operation and support costs</w:t>
            </w:r>
          </w:p>
        </w:tc>
        <w:tc>
          <w:tcPr>
            <w:tcW w:w="0" w:type="auto"/>
            <w:shd w:val="clear" w:color="auto" w:fill="FFFFFF"/>
            <w:tcMar>
              <w:top w:w="225" w:type="dxa"/>
              <w:left w:w="75" w:type="dxa"/>
              <w:bottom w:w="225" w:type="dxa"/>
              <w:right w:w="75" w:type="dxa"/>
            </w:tcMar>
            <w:vAlign w:val="bottom"/>
          </w:tcPr>
          <w:p w:rsidR="00CE0364" w:rsidRDefault="000942C2">
            <w:pPr>
              <w:spacing w:after="0" w:line="24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206 424</w:t>
            </w:r>
          </w:p>
        </w:tc>
        <w:tc>
          <w:tcPr>
            <w:tcW w:w="0" w:type="auto"/>
            <w:shd w:val="clear" w:color="auto" w:fill="FFFFFF"/>
            <w:tcMar>
              <w:top w:w="225" w:type="dxa"/>
              <w:left w:w="375" w:type="dxa"/>
              <w:bottom w:w="225" w:type="dxa"/>
            </w:tcMar>
            <w:vAlign w:val="bottom"/>
          </w:tcPr>
          <w:p w:rsidR="00CE0364" w:rsidRDefault="000942C2">
            <w:pPr>
              <w:spacing w:after="0" w:line="24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225 010</w:t>
            </w:r>
          </w:p>
        </w:tc>
        <w:tc>
          <w:tcPr>
            <w:tcW w:w="0" w:type="auto"/>
            <w:shd w:val="clear" w:color="auto" w:fill="FFFFFF"/>
            <w:tcMar>
              <w:top w:w="225" w:type="dxa"/>
              <w:left w:w="375" w:type="dxa"/>
              <w:bottom w:w="225" w:type="dxa"/>
            </w:tcMar>
            <w:vAlign w:val="bottom"/>
          </w:tcPr>
          <w:p w:rsidR="00CE0364" w:rsidRDefault="000942C2">
            <w:pPr>
              <w:spacing w:after="0" w:line="24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9.0%</w:t>
            </w:r>
          </w:p>
        </w:tc>
      </w:tr>
      <w:tr w:rsidR="00CE0364">
        <w:trPr>
          <w:jc w:val="center"/>
        </w:trPr>
        <w:tc>
          <w:tcPr>
            <w:tcW w:w="0" w:type="auto"/>
            <w:shd w:val="clear" w:color="auto" w:fill="FFFFFF"/>
            <w:tcMar>
              <w:top w:w="225" w:type="dxa"/>
              <w:left w:w="375" w:type="dxa"/>
              <w:bottom w:w="225" w:type="dxa"/>
              <w:right w:w="75" w:type="dxa"/>
            </w:tcMar>
            <w:vAlign w:val="bottom"/>
          </w:tcPr>
          <w:p w:rsidR="00CE0364" w:rsidRDefault="000942C2">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Depreciation and amortization</w:t>
            </w:r>
          </w:p>
        </w:tc>
        <w:tc>
          <w:tcPr>
            <w:tcW w:w="0" w:type="auto"/>
            <w:shd w:val="clear" w:color="auto" w:fill="FFFFFF"/>
            <w:tcMar>
              <w:top w:w="225" w:type="dxa"/>
              <w:left w:w="75" w:type="dxa"/>
              <w:bottom w:w="225" w:type="dxa"/>
              <w:right w:w="75" w:type="dxa"/>
            </w:tcMar>
            <w:vAlign w:val="bottom"/>
          </w:tcPr>
          <w:p w:rsidR="00CE0364" w:rsidRDefault="000942C2">
            <w:pPr>
              <w:spacing w:after="0" w:line="24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172 401</w:t>
            </w:r>
          </w:p>
        </w:tc>
        <w:tc>
          <w:tcPr>
            <w:tcW w:w="0" w:type="auto"/>
            <w:shd w:val="clear" w:color="auto" w:fill="FFFFFF"/>
            <w:tcMar>
              <w:top w:w="225" w:type="dxa"/>
              <w:left w:w="375" w:type="dxa"/>
              <w:bottom w:w="225" w:type="dxa"/>
            </w:tcMar>
            <w:vAlign w:val="bottom"/>
          </w:tcPr>
          <w:p w:rsidR="00CE0364" w:rsidRDefault="000942C2">
            <w:pPr>
              <w:spacing w:after="0" w:line="24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193 045</w:t>
            </w:r>
          </w:p>
        </w:tc>
        <w:tc>
          <w:tcPr>
            <w:tcW w:w="0" w:type="auto"/>
            <w:shd w:val="clear" w:color="auto" w:fill="FFFFFF"/>
            <w:tcMar>
              <w:top w:w="225" w:type="dxa"/>
              <w:left w:w="375" w:type="dxa"/>
              <w:bottom w:w="225" w:type="dxa"/>
            </w:tcMar>
            <w:vAlign w:val="bottom"/>
          </w:tcPr>
          <w:p w:rsidR="00CE0364" w:rsidRDefault="000942C2">
            <w:pPr>
              <w:spacing w:after="0" w:line="24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12.0%</w:t>
            </w:r>
          </w:p>
        </w:tc>
      </w:tr>
      <w:tr w:rsidR="00CE0364">
        <w:trPr>
          <w:jc w:val="center"/>
        </w:trPr>
        <w:tc>
          <w:tcPr>
            <w:tcW w:w="0" w:type="auto"/>
            <w:shd w:val="clear" w:color="auto" w:fill="FFFFFF"/>
            <w:tcMar>
              <w:top w:w="225" w:type="dxa"/>
              <w:left w:w="375" w:type="dxa"/>
              <w:bottom w:w="225" w:type="dxa"/>
              <w:right w:w="75" w:type="dxa"/>
            </w:tcMar>
            <w:vAlign w:val="bottom"/>
          </w:tcPr>
          <w:p w:rsidR="00CE0364" w:rsidRDefault="000942C2">
            <w:pPr>
              <w:spacing w:after="0" w:line="240" w:lineRule="auto"/>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Employee benefits and related expenses</w:t>
            </w:r>
          </w:p>
        </w:tc>
        <w:tc>
          <w:tcPr>
            <w:tcW w:w="0" w:type="auto"/>
            <w:shd w:val="clear" w:color="auto" w:fill="FFFFFF"/>
            <w:tcMar>
              <w:top w:w="225" w:type="dxa"/>
              <w:left w:w="75" w:type="dxa"/>
              <w:bottom w:w="225" w:type="dxa"/>
              <w:right w:w="75" w:type="dxa"/>
            </w:tcMar>
            <w:vAlign w:val="bottom"/>
          </w:tcPr>
          <w:p w:rsidR="00CE0364" w:rsidRDefault="000942C2">
            <w:pPr>
              <w:spacing w:after="0" w:line="24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106 429</w:t>
            </w:r>
          </w:p>
        </w:tc>
        <w:tc>
          <w:tcPr>
            <w:tcW w:w="0" w:type="auto"/>
            <w:shd w:val="clear" w:color="auto" w:fill="FFFFFF"/>
            <w:tcMar>
              <w:top w:w="225" w:type="dxa"/>
              <w:left w:w="375" w:type="dxa"/>
              <w:bottom w:w="225" w:type="dxa"/>
            </w:tcMar>
            <w:vAlign w:val="bottom"/>
          </w:tcPr>
          <w:p w:rsidR="00CE0364" w:rsidRDefault="000942C2">
            <w:pPr>
              <w:spacing w:after="0" w:line="24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118 680</w:t>
            </w:r>
          </w:p>
        </w:tc>
        <w:tc>
          <w:tcPr>
            <w:tcW w:w="0" w:type="auto"/>
            <w:shd w:val="clear" w:color="auto" w:fill="FFFFFF"/>
            <w:tcMar>
              <w:top w:w="225" w:type="dxa"/>
              <w:left w:w="375" w:type="dxa"/>
              <w:bottom w:w="225" w:type="dxa"/>
            </w:tcMar>
            <w:vAlign w:val="bottom"/>
          </w:tcPr>
          <w:p w:rsidR="00CE0364" w:rsidRDefault="000942C2">
            <w:pPr>
              <w:spacing w:after="0" w:line="24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11.5%</w:t>
            </w:r>
          </w:p>
        </w:tc>
      </w:tr>
      <w:tr w:rsidR="00CE0364">
        <w:trPr>
          <w:jc w:val="center"/>
        </w:trPr>
        <w:tc>
          <w:tcPr>
            <w:tcW w:w="0" w:type="auto"/>
            <w:shd w:val="clear" w:color="auto" w:fill="FFFFFF"/>
            <w:tcMar>
              <w:top w:w="225" w:type="dxa"/>
              <w:left w:w="375" w:type="dxa"/>
              <w:bottom w:w="225" w:type="dxa"/>
              <w:right w:w="75" w:type="dxa"/>
            </w:tcMar>
            <w:vAlign w:val="bottom"/>
          </w:tcPr>
          <w:p w:rsidR="00CE0364" w:rsidRDefault="000942C2">
            <w:pPr>
              <w:spacing w:after="0" w:line="240" w:lineRule="auto"/>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Expenses for the sale of goods</w:t>
            </w:r>
          </w:p>
        </w:tc>
        <w:tc>
          <w:tcPr>
            <w:tcW w:w="0" w:type="auto"/>
            <w:shd w:val="clear" w:color="auto" w:fill="FFFFFF"/>
            <w:tcMar>
              <w:top w:w="225" w:type="dxa"/>
              <w:left w:w="75" w:type="dxa"/>
              <w:bottom w:w="225" w:type="dxa"/>
              <w:right w:w="75" w:type="dxa"/>
            </w:tcMar>
            <w:vAlign w:val="bottom"/>
          </w:tcPr>
          <w:p w:rsidR="00CE0364" w:rsidRDefault="000942C2">
            <w:pPr>
              <w:spacing w:after="0" w:line="24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49 943</w:t>
            </w:r>
          </w:p>
        </w:tc>
        <w:tc>
          <w:tcPr>
            <w:tcW w:w="0" w:type="auto"/>
            <w:shd w:val="clear" w:color="auto" w:fill="FFFFFF"/>
            <w:tcMar>
              <w:top w:w="225" w:type="dxa"/>
              <w:left w:w="375" w:type="dxa"/>
              <w:bottom w:w="225" w:type="dxa"/>
            </w:tcMar>
            <w:vAlign w:val="bottom"/>
          </w:tcPr>
          <w:p w:rsidR="00CE0364" w:rsidRDefault="000942C2">
            <w:pPr>
              <w:spacing w:after="0" w:line="24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48 243</w:t>
            </w:r>
          </w:p>
        </w:tc>
        <w:tc>
          <w:tcPr>
            <w:tcW w:w="0" w:type="auto"/>
            <w:shd w:val="clear" w:color="auto" w:fill="FFFFFF"/>
            <w:tcMar>
              <w:top w:w="225" w:type="dxa"/>
              <w:left w:w="375" w:type="dxa"/>
              <w:bottom w:w="225" w:type="dxa"/>
            </w:tcMar>
            <w:vAlign w:val="bottom"/>
          </w:tcPr>
          <w:p w:rsidR="00CE0364" w:rsidRDefault="000942C2">
            <w:pPr>
              <w:spacing w:after="0" w:line="24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-3.4%</w:t>
            </w:r>
          </w:p>
        </w:tc>
      </w:tr>
      <w:tr w:rsidR="00CE0364">
        <w:trPr>
          <w:jc w:val="center"/>
        </w:trPr>
        <w:tc>
          <w:tcPr>
            <w:tcW w:w="0" w:type="auto"/>
            <w:shd w:val="clear" w:color="auto" w:fill="FFFFFF"/>
            <w:tcMar>
              <w:top w:w="225" w:type="dxa"/>
              <w:left w:w="375" w:type="dxa"/>
              <w:bottom w:w="225" w:type="dxa"/>
              <w:right w:w="75" w:type="dxa"/>
            </w:tcMar>
            <w:vAlign w:val="bottom"/>
          </w:tcPr>
          <w:p w:rsidR="00CE0364" w:rsidRDefault="000942C2">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Cost of products sold</w:t>
            </w:r>
          </w:p>
        </w:tc>
        <w:tc>
          <w:tcPr>
            <w:tcW w:w="0" w:type="auto"/>
            <w:shd w:val="clear" w:color="auto" w:fill="FFFFFF"/>
            <w:tcMar>
              <w:top w:w="225" w:type="dxa"/>
              <w:left w:w="75" w:type="dxa"/>
              <w:bottom w:w="225" w:type="dxa"/>
              <w:right w:w="75" w:type="dxa"/>
            </w:tcMar>
            <w:vAlign w:val="bottom"/>
          </w:tcPr>
          <w:p w:rsidR="00CE0364" w:rsidRDefault="000942C2">
            <w:pPr>
              <w:spacing w:after="0" w:line="24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73 100</w:t>
            </w:r>
          </w:p>
        </w:tc>
        <w:tc>
          <w:tcPr>
            <w:tcW w:w="0" w:type="auto"/>
            <w:shd w:val="clear" w:color="auto" w:fill="FFFFFF"/>
            <w:tcMar>
              <w:top w:w="225" w:type="dxa"/>
              <w:left w:w="375" w:type="dxa"/>
              <w:bottom w:w="225" w:type="dxa"/>
            </w:tcMar>
            <w:vAlign w:val="bottom"/>
          </w:tcPr>
          <w:p w:rsidR="00CE0364" w:rsidRDefault="000942C2">
            <w:pPr>
              <w:spacing w:after="0" w:line="24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96 083</w:t>
            </w:r>
          </w:p>
        </w:tc>
        <w:tc>
          <w:tcPr>
            <w:tcW w:w="0" w:type="auto"/>
            <w:shd w:val="clear" w:color="auto" w:fill="FFFFFF"/>
            <w:tcMar>
              <w:top w:w="225" w:type="dxa"/>
              <w:left w:w="375" w:type="dxa"/>
              <w:bottom w:w="225" w:type="dxa"/>
            </w:tcMar>
            <w:vAlign w:val="bottom"/>
          </w:tcPr>
          <w:p w:rsidR="00CE0364" w:rsidRDefault="000942C2">
            <w:pPr>
              <w:spacing w:after="0" w:line="24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31.4%</w:t>
            </w:r>
          </w:p>
        </w:tc>
      </w:tr>
      <w:tr w:rsidR="00CE0364">
        <w:trPr>
          <w:jc w:val="center"/>
        </w:trPr>
        <w:tc>
          <w:tcPr>
            <w:tcW w:w="0" w:type="auto"/>
            <w:shd w:val="clear" w:color="auto" w:fill="FFFFFF"/>
            <w:tcMar>
              <w:top w:w="225" w:type="dxa"/>
              <w:left w:w="375" w:type="dxa"/>
              <w:bottom w:w="225" w:type="dxa"/>
              <w:right w:w="75" w:type="dxa"/>
            </w:tcMar>
            <w:vAlign w:val="bottom"/>
          </w:tcPr>
          <w:p w:rsidR="00CE0364" w:rsidRDefault="000942C2">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Other operating expenses</w:t>
            </w:r>
          </w:p>
        </w:tc>
        <w:tc>
          <w:tcPr>
            <w:tcW w:w="0" w:type="auto"/>
            <w:shd w:val="clear" w:color="auto" w:fill="FFFFFF"/>
            <w:tcMar>
              <w:top w:w="225" w:type="dxa"/>
              <w:left w:w="75" w:type="dxa"/>
              <w:bottom w:w="225" w:type="dxa"/>
              <w:right w:w="75" w:type="dxa"/>
            </w:tcMar>
            <w:vAlign w:val="bottom"/>
          </w:tcPr>
          <w:p w:rsidR="00CE0364" w:rsidRDefault="000942C2">
            <w:pPr>
              <w:spacing w:after="0" w:line="24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47 039</w:t>
            </w:r>
          </w:p>
        </w:tc>
        <w:tc>
          <w:tcPr>
            <w:tcW w:w="0" w:type="auto"/>
            <w:shd w:val="clear" w:color="auto" w:fill="FFFFFF"/>
            <w:tcMar>
              <w:top w:w="225" w:type="dxa"/>
              <w:left w:w="375" w:type="dxa"/>
              <w:bottom w:w="225" w:type="dxa"/>
            </w:tcMar>
            <w:vAlign w:val="bottom"/>
          </w:tcPr>
          <w:p w:rsidR="00CE0364" w:rsidRDefault="000942C2">
            <w:pPr>
              <w:spacing w:after="0" w:line="24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49 234</w:t>
            </w:r>
          </w:p>
        </w:tc>
        <w:tc>
          <w:tcPr>
            <w:tcW w:w="0" w:type="auto"/>
            <w:shd w:val="clear" w:color="auto" w:fill="FFFFFF"/>
            <w:tcMar>
              <w:top w:w="225" w:type="dxa"/>
              <w:left w:w="375" w:type="dxa"/>
              <w:bottom w:w="225" w:type="dxa"/>
            </w:tcMar>
            <w:vAlign w:val="bottom"/>
          </w:tcPr>
          <w:p w:rsidR="00CE0364" w:rsidRDefault="000942C2">
            <w:pPr>
              <w:spacing w:after="0" w:line="24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4.7%</w:t>
            </w:r>
          </w:p>
        </w:tc>
      </w:tr>
    </w:tbl>
    <w:p w:rsidR="00CE0364" w:rsidRDefault="000942C2">
      <w:pPr>
        <w:spacing w:after="0" w:line="240" w:lineRule="auto"/>
        <w:contextualSpacing/>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Source:</w:t>
      </w:r>
      <w:r>
        <w:rPr>
          <w:rFonts w:ascii="MS Gothic" w:eastAsia="MS Gothic" w:hAnsi="MS Gothic" w:cs="MS Gothic" w:hint="eastAsia"/>
          <w:sz w:val="24"/>
          <w:szCs w:val="24"/>
        </w:rPr>
        <w:t>中国移</w:t>
      </w:r>
      <w:r>
        <w:rPr>
          <w:rFonts w:ascii="Microsoft JhengHei" w:eastAsia="Microsoft JhengHei" w:hAnsi="Microsoft JhengHei" w:cs="Microsoft JhengHei" w:hint="eastAsia"/>
          <w:sz w:val="24"/>
          <w:szCs w:val="24"/>
        </w:rPr>
        <w:t>动通信</w:t>
      </w:r>
      <w:r>
        <w:rPr>
          <w:rFonts w:ascii="Times New Roman" w:eastAsia="Calibri" w:hAnsi="Times New Roman" w:cs="Times New Roman"/>
          <w:sz w:val="24"/>
          <w:szCs w:val="24"/>
          <w:lang w:val="en-US"/>
        </w:rPr>
        <w:sym w:font="Symbol" w:char="F05B"/>
      </w:r>
      <w:r>
        <w:rPr>
          <w:rFonts w:ascii="Times New Roman" w:eastAsia="Calibri" w:hAnsi="Times New Roman" w:cs="Times New Roman"/>
          <w:sz w:val="24"/>
          <w:szCs w:val="24"/>
          <w:lang w:val="en-US"/>
        </w:rPr>
        <w:t>Electronic resourcec</w:t>
      </w:r>
      <w:r>
        <w:rPr>
          <w:rFonts w:ascii="Times New Roman" w:eastAsia="Calibri" w:hAnsi="Times New Roman" w:cs="Times New Roman"/>
          <w:sz w:val="24"/>
          <w:szCs w:val="24"/>
          <w:lang w:val="en-US"/>
        </w:rPr>
        <w:sym w:font="Symbol" w:char="F05D"/>
      </w:r>
      <w:r>
        <w:rPr>
          <w:rFonts w:ascii="Times New Roman" w:eastAsia="Calibri" w:hAnsi="Times New Roman" w:cs="Times New Roman"/>
          <w:sz w:val="24"/>
          <w:szCs w:val="24"/>
          <w:lang w:val="en-US"/>
        </w:rPr>
        <w:t>. access mode:</w:t>
      </w:r>
      <w:hyperlink r:id="rId21" w:history="1">
        <w:r>
          <w:rPr>
            <w:rStyle w:val="af1"/>
            <w:rFonts w:ascii="Times New Roman" w:eastAsia="Calibri" w:hAnsi="Times New Roman" w:cs="Times New Roman"/>
            <w:sz w:val="24"/>
            <w:szCs w:val="24"/>
            <w:lang w:val="en-US"/>
          </w:rPr>
          <w:t>https://www.chinamobileltd.com/sc/global/home.php/</w:t>
        </w:r>
      </w:hyperlink>
    </w:p>
    <w:p w:rsidR="00CE0364" w:rsidRDefault="00CE0364">
      <w:pPr>
        <w:spacing w:after="0" w:line="360" w:lineRule="exact"/>
        <w:jc w:val="both"/>
        <w:rPr>
          <w:rFonts w:ascii="Times New Roman" w:eastAsia="Times New Roman" w:hAnsi="Times New Roman" w:cs="Times New Roman"/>
          <w:color w:val="000000"/>
          <w:sz w:val="28"/>
          <w:szCs w:val="28"/>
          <w:lang w:val="en-US" w:eastAsia="ru-RU"/>
        </w:rPr>
      </w:pPr>
    </w:p>
    <w:p w:rsidR="00CE0364" w:rsidRDefault="000942C2">
      <w:pPr>
        <w:spacing w:after="0" w:line="360" w:lineRule="auto"/>
        <w:ind w:firstLine="708"/>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lastRenderedPageBreak/>
        <w:t>Network operation and maintenance expenses amounted to 225.0 billion yuan, up 9.0% year-on-year and accounting for 26.5% of operating income. Among them, maintenance, operation support and related costs rose 16.4% over the previous year to reach 137.1 billion yuan, mainly due to increased investment in the development of smart home business, DICT product innovation and other transformation efforts. Meanwhile, thanks to initiatives such as controlling the cost of electricity, implementing various cost-cutting and efficiency-improving measures, and encouraging the adoption of innovative energy-saving technologies, electricity and utility bills decreased by 2.1% year-on-year.</w:t>
      </w:r>
    </w:p>
    <w:p w:rsidR="00CE0364" w:rsidRDefault="000942C2">
      <w:pPr>
        <w:spacing w:after="0" w:line="360" w:lineRule="auto"/>
        <w:ind w:firstLine="708"/>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Depreciation and amortization amounted to 193.0 billion yuan, up 12.0% year-on-year and accounting for 22.8% of operating income. The scale of assets increased due to the accelerated network upgrade and business transformation, while the annual depreciation of fixed assets increased by 9.4 billion yuan in 2021 as a result of adjusting the residual value of some assets to 0; after removing the effect of this adjustment, depreciation and amortization would increase by 6.5%.</w:t>
      </w:r>
    </w:p>
    <w:p w:rsidR="00CE0364" w:rsidRDefault="000942C2">
      <w:pPr>
        <w:spacing w:after="0" w:line="360" w:lineRule="auto"/>
        <w:ind w:firstLine="708"/>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In 2021, the company continued to improve the quality and efficiency of its operations, increase shareholder value, and maintain industry-leading profitability (Table 2.3).</w:t>
      </w:r>
    </w:p>
    <w:p w:rsidR="00CE0364" w:rsidRDefault="000942C2">
      <w:pPr>
        <w:spacing w:after="0" w:line="360" w:lineRule="auto"/>
        <w:contextualSpacing/>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Table 2.3</w:t>
      </w:r>
    </w:p>
    <w:p w:rsidR="00CE0364" w:rsidRDefault="000942C2">
      <w:pPr>
        <w:spacing w:after="0" w:line="360" w:lineRule="auto"/>
        <w:contextualSpacing/>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Company profitability</w:t>
      </w:r>
    </w:p>
    <w:tbl>
      <w:tblPr>
        <w:tblW w:w="5000" w:type="pct"/>
        <w:tblInd w:w="7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CellMar>
          <w:left w:w="0" w:type="dxa"/>
          <w:right w:w="0" w:type="dxa"/>
        </w:tblCellMar>
        <w:tblLook w:val="04A0"/>
      </w:tblPr>
      <w:tblGrid>
        <w:gridCol w:w="5494"/>
        <w:gridCol w:w="1405"/>
        <w:gridCol w:w="1405"/>
        <w:gridCol w:w="1201"/>
      </w:tblGrid>
      <w:tr w:rsidR="00CE0364">
        <w:trPr>
          <w:trHeight w:val="20"/>
          <w:tblHeader/>
        </w:trPr>
        <w:tc>
          <w:tcPr>
            <w:tcW w:w="0" w:type="auto"/>
            <w:shd w:val="clear" w:color="auto" w:fill="FFFFFF"/>
            <w:tcMar>
              <w:top w:w="225" w:type="dxa"/>
              <w:left w:w="75" w:type="dxa"/>
              <w:bottom w:w="225" w:type="dxa"/>
              <w:right w:w="75" w:type="dxa"/>
            </w:tcMar>
            <w:vAlign w:val="bottom"/>
          </w:tcPr>
          <w:p w:rsidR="00CE0364" w:rsidRDefault="000942C2">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Indicators</w:t>
            </w:r>
          </w:p>
        </w:tc>
        <w:tc>
          <w:tcPr>
            <w:tcW w:w="739" w:type="pct"/>
            <w:shd w:val="clear" w:color="auto" w:fill="FFFFFF"/>
            <w:tcMar>
              <w:top w:w="225" w:type="dxa"/>
              <w:left w:w="75" w:type="dxa"/>
              <w:bottom w:w="225" w:type="dxa"/>
              <w:right w:w="75" w:type="dxa"/>
            </w:tcMar>
            <w:vAlign w:val="bottom"/>
          </w:tcPr>
          <w:p w:rsidR="00CE0364" w:rsidRDefault="000942C2">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2020</w:t>
            </w:r>
            <w:r>
              <w:rPr>
                <w:rFonts w:ascii="Times New Roman" w:eastAsia="Times New Roman" w:hAnsi="Times New Roman" w:cs="Times New Roman"/>
                <w:sz w:val="24"/>
                <w:szCs w:val="24"/>
                <w:lang w:eastAsia="ru-RU"/>
              </w:rPr>
              <w:br/>
            </w:r>
          </w:p>
        </w:tc>
        <w:tc>
          <w:tcPr>
            <w:tcW w:w="739" w:type="pct"/>
            <w:shd w:val="clear" w:color="auto" w:fill="FFFFFF"/>
            <w:tcMar>
              <w:top w:w="225" w:type="dxa"/>
              <w:left w:w="75" w:type="dxa"/>
              <w:bottom w:w="225" w:type="dxa"/>
              <w:right w:w="75" w:type="dxa"/>
            </w:tcMar>
            <w:vAlign w:val="bottom"/>
          </w:tcPr>
          <w:p w:rsidR="00CE0364" w:rsidRDefault="000942C2">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2021</w:t>
            </w:r>
            <w:r>
              <w:rPr>
                <w:rFonts w:ascii="Times New Roman" w:eastAsia="Times New Roman" w:hAnsi="Times New Roman" w:cs="Times New Roman"/>
                <w:sz w:val="24"/>
                <w:szCs w:val="24"/>
                <w:lang w:eastAsia="ru-RU"/>
              </w:rPr>
              <w:br/>
            </w:r>
          </w:p>
        </w:tc>
        <w:tc>
          <w:tcPr>
            <w:tcW w:w="632" w:type="pct"/>
            <w:shd w:val="clear" w:color="auto" w:fill="FFFFFF"/>
            <w:tcMar>
              <w:top w:w="225" w:type="dxa"/>
              <w:left w:w="75" w:type="dxa"/>
              <w:bottom w:w="225" w:type="dxa"/>
              <w:right w:w="75" w:type="dxa"/>
            </w:tcMar>
            <w:vAlign w:val="bottom"/>
          </w:tcPr>
          <w:p w:rsidR="00CE0364" w:rsidRDefault="000942C2">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Dynamics</w:t>
            </w:r>
          </w:p>
        </w:tc>
      </w:tr>
      <w:tr w:rsidR="00CE0364">
        <w:tc>
          <w:tcPr>
            <w:tcW w:w="0" w:type="auto"/>
            <w:shd w:val="clear" w:color="auto" w:fill="FFFFFF"/>
            <w:tcMar>
              <w:top w:w="225" w:type="dxa"/>
              <w:left w:w="75" w:type="dxa"/>
              <w:bottom w:w="225" w:type="dxa"/>
              <w:right w:w="75" w:type="dxa"/>
            </w:tcMar>
            <w:vAlign w:val="bottom"/>
          </w:tcPr>
          <w:p w:rsidR="00CE0364" w:rsidRDefault="000942C2">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Profit from operations</w:t>
            </w:r>
          </w:p>
        </w:tc>
        <w:tc>
          <w:tcPr>
            <w:tcW w:w="0" w:type="auto"/>
            <w:shd w:val="clear" w:color="auto" w:fill="FFFFFF"/>
            <w:tcMar>
              <w:top w:w="225" w:type="dxa"/>
              <w:left w:w="75" w:type="dxa"/>
              <w:bottom w:w="225" w:type="dxa"/>
              <w:right w:w="75" w:type="dxa"/>
            </w:tcMar>
            <w:vAlign w:val="bottom"/>
          </w:tcPr>
          <w:p w:rsidR="00CE0364" w:rsidRDefault="000942C2">
            <w:pPr>
              <w:spacing w:after="0" w:line="24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112 734</w:t>
            </w:r>
          </w:p>
        </w:tc>
        <w:tc>
          <w:tcPr>
            <w:tcW w:w="0" w:type="auto"/>
            <w:shd w:val="clear" w:color="auto" w:fill="FFFFFF"/>
            <w:tcMar>
              <w:top w:w="225" w:type="dxa"/>
              <w:left w:w="75" w:type="dxa"/>
              <w:bottom w:w="225" w:type="dxa"/>
              <w:right w:w="75" w:type="dxa"/>
            </w:tcMar>
            <w:vAlign w:val="bottom"/>
          </w:tcPr>
          <w:p w:rsidR="00CE0364" w:rsidRDefault="000942C2">
            <w:pPr>
              <w:spacing w:after="0" w:line="24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117 963</w:t>
            </w:r>
          </w:p>
        </w:tc>
        <w:tc>
          <w:tcPr>
            <w:tcW w:w="0" w:type="auto"/>
            <w:shd w:val="clear" w:color="auto" w:fill="FFFFFF"/>
            <w:tcMar>
              <w:top w:w="225" w:type="dxa"/>
              <w:left w:w="75" w:type="dxa"/>
              <w:bottom w:w="225" w:type="dxa"/>
              <w:right w:w="75" w:type="dxa"/>
            </w:tcMar>
            <w:vAlign w:val="bottom"/>
          </w:tcPr>
          <w:p w:rsidR="00CE0364" w:rsidRDefault="000942C2">
            <w:pPr>
              <w:spacing w:after="0" w:line="24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4.6%</w:t>
            </w:r>
          </w:p>
        </w:tc>
      </w:tr>
      <w:tr w:rsidR="00CE0364">
        <w:tc>
          <w:tcPr>
            <w:tcW w:w="0" w:type="auto"/>
            <w:shd w:val="clear" w:color="auto" w:fill="FFFFFF"/>
            <w:tcMar>
              <w:top w:w="225" w:type="dxa"/>
              <w:left w:w="75" w:type="dxa"/>
              <w:bottom w:w="225" w:type="dxa"/>
              <w:right w:w="75" w:type="dxa"/>
            </w:tcMar>
            <w:vAlign w:val="bottom"/>
          </w:tcPr>
          <w:p w:rsidR="00CE0364" w:rsidRDefault="000942C2">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Other benefits</w:t>
            </w:r>
          </w:p>
        </w:tc>
        <w:tc>
          <w:tcPr>
            <w:tcW w:w="0" w:type="auto"/>
            <w:shd w:val="clear" w:color="auto" w:fill="FFFFFF"/>
            <w:tcMar>
              <w:top w:w="225" w:type="dxa"/>
              <w:left w:w="75" w:type="dxa"/>
              <w:bottom w:w="225" w:type="dxa"/>
              <w:right w:w="75" w:type="dxa"/>
            </w:tcMar>
            <w:vAlign w:val="bottom"/>
          </w:tcPr>
          <w:p w:rsidR="00CE0364" w:rsidRDefault="000942C2">
            <w:pPr>
              <w:spacing w:after="0" w:line="24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5602</w:t>
            </w:r>
          </w:p>
        </w:tc>
        <w:tc>
          <w:tcPr>
            <w:tcW w:w="0" w:type="auto"/>
            <w:shd w:val="clear" w:color="auto" w:fill="FFFFFF"/>
            <w:tcMar>
              <w:top w:w="225" w:type="dxa"/>
              <w:left w:w="75" w:type="dxa"/>
              <w:bottom w:w="225" w:type="dxa"/>
              <w:right w:w="75" w:type="dxa"/>
            </w:tcMar>
            <w:vAlign w:val="bottom"/>
          </w:tcPr>
          <w:p w:rsidR="00CE0364" w:rsidRDefault="000942C2">
            <w:pPr>
              <w:spacing w:after="0" w:line="24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8 257</w:t>
            </w:r>
          </w:p>
        </w:tc>
        <w:tc>
          <w:tcPr>
            <w:tcW w:w="0" w:type="auto"/>
            <w:shd w:val="clear" w:color="auto" w:fill="FFFFFF"/>
            <w:tcMar>
              <w:top w:w="225" w:type="dxa"/>
              <w:left w:w="75" w:type="dxa"/>
              <w:bottom w:w="225" w:type="dxa"/>
              <w:right w:w="75" w:type="dxa"/>
            </w:tcMar>
            <w:vAlign w:val="bottom"/>
          </w:tcPr>
          <w:p w:rsidR="00CE0364" w:rsidRDefault="000942C2">
            <w:pPr>
              <w:spacing w:after="0" w:line="24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47.4%</w:t>
            </w:r>
          </w:p>
        </w:tc>
      </w:tr>
      <w:tr w:rsidR="00CE0364">
        <w:tc>
          <w:tcPr>
            <w:tcW w:w="0" w:type="auto"/>
            <w:shd w:val="clear" w:color="auto" w:fill="FFFFFF"/>
            <w:tcMar>
              <w:top w:w="225" w:type="dxa"/>
              <w:left w:w="75" w:type="dxa"/>
              <w:bottom w:w="225" w:type="dxa"/>
              <w:right w:w="75" w:type="dxa"/>
            </w:tcMar>
            <w:vAlign w:val="bottom"/>
          </w:tcPr>
          <w:p w:rsidR="00CE0364" w:rsidRDefault="000942C2">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Interest and other income</w:t>
            </w:r>
          </w:p>
        </w:tc>
        <w:tc>
          <w:tcPr>
            <w:tcW w:w="0" w:type="auto"/>
            <w:shd w:val="clear" w:color="auto" w:fill="FFFFFF"/>
            <w:tcMar>
              <w:top w:w="225" w:type="dxa"/>
              <w:left w:w="75" w:type="dxa"/>
              <w:bottom w:w="225" w:type="dxa"/>
              <w:right w:w="75" w:type="dxa"/>
            </w:tcMar>
            <w:vAlign w:val="bottom"/>
          </w:tcPr>
          <w:p w:rsidR="00CE0364" w:rsidRDefault="000942C2">
            <w:pPr>
              <w:spacing w:after="0" w:line="24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14 341</w:t>
            </w:r>
          </w:p>
        </w:tc>
        <w:tc>
          <w:tcPr>
            <w:tcW w:w="0" w:type="auto"/>
            <w:shd w:val="clear" w:color="auto" w:fill="FFFFFF"/>
            <w:tcMar>
              <w:top w:w="225" w:type="dxa"/>
              <w:left w:w="75" w:type="dxa"/>
              <w:bottom w:w="225" w:type="dxa"/>
              <w:right w:w="75" w:type="dxa"/>
            </w:tcMar>
            <w:vAlign w:val="bottom"/>
          </w:tcPr>
          <w:p w:rsidR="00CE0364" w:rsidRDefault="000942C2">
            <w:pPr>
              <w:spacing w:after="0" w:line="24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16 729</w:t>
            </w:r>
          </w:p>
        </w:tc>
        <w:tc>
          <w:tcPr>
            <w:tcW w:w="0" w:type="auto"/>
            <w:shd w:val="clear" w:color="auto" w:fill="FFFFFF"/>
            <w:tcMar>
              <w:top w:w="225" w:type="dxa"/>
              <w:left w:w="75" w:type="dxa"/>
              <w:bottom w:w="225" w:type="dxa"/>
              <w:right w:w="75" w:type="dxa"/>
            </w:tcMar>
            <w:vAlign w:val="bottom"/>
          </w:tcPr>
          <w:p w:rsidR="00CE0364" w:rsidRDefault="000942C2">
            <w:pPr>
              <w:spacing w:after="0" w:line="24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16.7%</w:t>
            </w:r>
          </w:p>
        </w:tc>
      </w:tr>
      <w:tr w:rsidR="00CE0364">
        <w:tc>
          <w:tcPr>
            <w:tcW w:w="0" w:type="auto"/>
            <w:shd w:val="clear" w:color="auto" w:fill="FFFFFF"/>
            <w:tcMar>
              <w:top w:w="225" w:type="dxa"/>
              <w:left w:w="75" w:type="dxa"/>
              <w:bottom w:w="225" w:type="dxa"/>
              <w:right w:w="75" w:type="dxa"/>
            </w:tcMar>
            <w:vAlign w:val="bottom"/>
          </w:tcPr>
          <w:p w:rsidR="00CE0364" w:rsidRDefault="000942C2">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Financial expenses</w:t>
            </w:r>
          </w:p>
        </w:tc>
        <w:tc>
          <w:tcPr>
            <w:tcW w:w="0" w:type="auto"/>
            <w:shd w:val="clear" w:color="auto" w:fill="FFFFFF"/>
            <w:tcMar>
              <w:top w:w="225" w:type="dxa"/>
              <w:left w:w="75" w:type="dxa"/>
              <w:bottom w:w="225" w:type="dxa"/>
              <w:right w:w="75" w:type="dxa"/>
            </w:tcMar>
            <w:vAlign w:val="bottom"/>
          </w:tcPr>
          <w:p w:rsidR="00CE0364" w:rsidRDefault="000942C2">
            <w:pPr>
              <w:spacing w:after="0" w:line="24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2996</w:t>
            </w:r>
          </w:p>
        </w:tc>
        <w:tc>
          <w:tcPr>
            <w:tcW w:w="0" w:type="auto"/>
            <w:shd w:val="clear" w:color="auto" w:fill="FFFFFF"/>
            <w:tcMar>
              <w:top w:w="225" w:type="dxa"/>
              <w:left w:w="75" w:type="dxa"/>
              <w:bottom w:w="225" w:type="dxa"/>
              <w:right w:w="75" w:type="dxa"/>
            </w:tcMar>
            <w:vAlign w:val="bottom"/>
          </w:tcPr>
          <w:p w:rsidR="00CE0364" w:rsidRDefault="000942C2">
            <w:pPr>
              <w:spacing w:after="0" w:line="24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2679</w:t>
            </w:r>
          </w:p>
        </w:tc>
        <w:tc>
          <w:tcPr>
            <w:tcW w:w="0" w:type="auto"/>
            <w:shd w:val="clear" w:color="auto" w:fill="FFFFFF"/>
            <w:tcMar>
              <w:top w:w="225" w:type="dxa"/>
              <w:left w:w="75" w:type="dxa"/>
              <w:bottom w:w="225" w:type="dxa"/>
              <w:right w:w="75" w:type="dxa"/>
            </w:tcMar>
            <w:vAlign w:val="bottom"/>
          </w:tcPr>
          <w:p w:rsidR="00CE0364" w:rsidRDefault="000942C2">
            <w:pPr>
              <w:spacing w:after="0" w:line="24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-10.6%</w:t>
            </w:r>
          </w:p>
        </w:tc>
      </w:tr>
      <w:tr w:rsidR="00CE0364">
        <w:tc>
          <w:tcPr>
            <w:tcW w:w="0" w:type="auto"/>
            <w:shd w:val="clear" w:color="auto" w:fill="FFFFFF"/>
            <w:tcMar>
              <w:top w:w="225" w:type="dxa"/>
              <w:left w:w="75" w:type="dxa"/>
              <w:bottom w:w="225" w:type="dxa"/>
              <w:right w:w="75" w:type="dxa"/>
            </w:tcMar>
            <w:vAlign w:val="bottom"/>
          </w:tcPr>
          <w:p w:rsidR="00CE0364" w:rsidRDefault="000942C2">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Profit attributable to shareholders</w:t>
            </w:r>
          </w:p>
        </w:tc>
        <w:tc>
          <w:tcPr>
            <w:tcW w:w="0" w:type="auto"/>
            <w:shd w:val="clear" w:color="auto" w:fill="FFFFFF"/>
            <w:tcMar>
              <w:top w:w="225" w:type="dxa"/>
              <w:left w:w="75" w:type="dxa"/>
              <w:bottom w:w="225" w:type="dxa"/>
              <w:right w:w="75" w:type="dxa"/>
            </w:tcMar>
            <w:vAlign w:val="bottom"/>
          </w:tcPr>
          <w:p w:rsidR="00CE0364" w:rsidRDefault="000942C2">
            <w:pPr>
              <w:spacing w:after="0" w:line="24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107 843</w:t>
            </w:r>
          </w:p>
        </w:tc>
        <w:tc>
          <w:tcPr>
            <w:tcW w:w="0" w:type="auto"/>
            <w:shd w:val="clear" w:color="auto" w:fill="FFFFFF"/>
            <w:tcMar>
              <w:top w:w="225" w:type="dxa"/>
              <w:left w:w="75" w:type="dxa"/>
              <w:bottom w:w="225" w:type="dxa"/>
              <w:right w:w="75" w:type="dxa"/>
            </w:tcMar>
            <w:vAlign w:val="bottom"/>
          </w:tcPr>
          <w:p w:rsidR="00CE0364" w:rsidRDefault="000942C2">
            <w:pPr>
              <w:spacing w:after="0" w:line="24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116 148</w:t>
            </w:r>
          </w:p>
        </w:tc>
        <w:tc>
          <w:tcPr>
            <w:tcW w:w="0" w:type="auto"/>
            <w:shd w:val="clear" w:color="auto" w:fill="FFFFFF"/>
            <w:tcMar>
              <w:top w:w="225" w:type="dxa"/>
              <w:left w:w="75" w:type="dxa"/>
              <w:bottom w:w="225" w:type="dxa"/>
              <w:right w:w="75" w:type="dxa"/>
            </w:tcMar>
            <w:vAlign w:val="bottom"/>
          </w:tcPr>
          <w:p w:rsidR="00CE0364" w:rsidRDefault="000942C2">
            <w:pPr>
              <w:spacing w:after="0" w:line="24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7.7%</w:t>
            </w:r>
          </w:p>
        </w:tc>
      </w:tr>
    </w:tbl>
    <w:p w:rsidR="00CE0364" w:rsidRDefault="000942C2">
      <w:pPr>
        <w:spacing w:after="0" w:line="240" w:lineRule="auto"/>
        <w:contextualSpacing/>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lastRenderedPageBreak/>
        <w:t>Source:</w:t>
      </w:r>
      <w:r>
        <w:rPr>
          <w:rFonts w:ascii="MS Gothic" w:eastAsia="MS Gothic" w:hAnsi="MS Gothic" w:cs="MS Gothic" w:hint="eastAsia"/>
          <w:sz w:val="24"/>
          <w:szCs w:val="24"/>
        </w:rPr>
        <w:t>中国移</w:t>
      </w:r>
      <w:r>
        <w:rPr>
          <w:rFonts w:ascii="Microsoft JhengHei" w:eastAsia="Microsoft JhengHei" w:hAnsi="Microsoft JhengHei" w:cs="Microsoft JhengHei" w:hint="eastAsia"/>
          <w:sz w:val="24"/>
          <w:szCs w:val="24"/>
        </w:rPr>
        <w:t>动通信</w:t>
      </w:r>
      <w:r>
        <w:rPr>
          <w:rFonts w:ascii="Times New Roman" w:eastAsia="Calibri" w:hAnsi="Times New Roman" w:cs="Times New Roman"/>
          <w:sz w:val="24"/>
          <w:szCs w:val="24"/>
          <w:lang w:val="en-US"/>
        </w:rPr>
        <w:sym w:font="Symbol" w:char="F05B"/>
      </w:r>
      <w:r>
        <w:rPr>
          <w:rFonts w:ascii="Times New Roman" w:eastAsia="Calibri" w:hAnsi="Times New Roman" w:cs="Times New Roman"/>
          <w:sz w:val="24"/>
          <w:szCs w:val="24"/>
          <w:lang w:val="en-US"/>
        </w:rPr>
        <w:t>Electronic resourcec</w:t>
      </w:r>
      <w:r>
        <w:rPr>
          <w:rFonts w:ascii="Times New Roman" w:eastAsia="Calibri" w:hAnsi="Times New Roman" w:cs="Times New Roman"/>
          <w:sz w:val="24"/>
          <w:szCs w:val="24"/>
          <w:lang w:val="en-US"/>
        </w:rPr>
        <w:sym w:font="Symbol" w:char="F05D"/>
      </w:r>
      <w:r>
        <w:rPr>
          <w:rFonts w:ascii="Times New Roman" w:eastAsia="Calibri" w:hAnsi="Times New Roman" w:cs="Times New Roman"/>
          <w:sz w:val="24"/>
          <w:szCs w:val="24"/>
          <w:lang w:val="en-US"/>
        </w:rPr>
        <w:t>. access mode:</w:t>
      </w:r>
      <w:hyperlink r:id="rId22" w:history="1">
        <w:r>
          <w:rPr>
            <w:rStyle w:val="af1"/>
            <w:rFonts w:ascii="Times New Roman" w:eastAsia="Calibri" w:hAnsi="Times New Roman" w:cs="Times New Roman"/>
            <w:sz w:val="24"/>
            <w:szCs w:val="24"/>
            <w:lang w:val="en-US"/>
          </w:rPr>
          <w:t>https://www.chinamobileltd.com/sc/global/home.php/</w:t>
        </w:r>
      </w:hyperlink>
    </w:p>
    <w:p w:rsidR="00CE0364" w:rsidRDefault="00CE0364">
      <w:pPr>
        <w:spacing w:after="0" w:line="360" w:lineRule="exact"/>
        <w:contextualSpacing/>
        <w:jc w:val="both"/>
        <w:rPr>
          <w:rFonts w:ascii="Times New Roman" w:eastAsia="Times New Roman" w:hAnsi="Times New Roman" w:cs="Times New Roman"/>
          <w:color w:val="000000"/>
          <w:sz w:val="28"/>
          <w:szCs w:val="28"/>
          <w:lang w:val="en-US" w:eastAsia="ru-RU"/>
        </w:rPr>
      </w:pPr>
    </w:p>
    <w:p w:rsidR="00CE0364" w:rsidRDefault="000942C2">
      <w:pPr>
        <w:spacing w:after="0" w:line="360" w:lineRule="auto"/>
        <w:ind w:firstLine="708"/>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Operating profit was 118.0 billion yuan, up 4.6% from the previous year. EBITDA was 311.0 billion yuan, up 9.1% year-on-year, and EBITDA margin was 36.7%, down 0.4 percentage points from the previous year. With strong revenue growth and better cost control, profit attributable to shareholders was 116.1 billion yuan in 2021, up 7.7% year-on-year. Profit margin attributable to shareholders was 13.7%. Sustained earnings growth was driven by continuous innovation, improved operational efficiency, allocation of resources and capital, and clear priorities, including through acquisitions and sales. The company's success is based on maintaining a diversified product line, both in terms of geography, as well as categories. The ability to adapt to environmental changes contributes to long-term financial results. The company's goal is to achieve sustainable sales growth through a combination of rapid innovation, portfolio management and profit share growth, including by investing in regions with high growth potential.</w:t>
      </w:r>
    </w:p>
    <w:p w:rsidR="00CE0364" w:rsidRDefault="000942C2">
      <w:pPr>
        <w:tabs>
          <w:tab w:val="left" w:pos="1665"/>
        </w:tabs>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The Company's corporate credit ratings are currently equivalent to China's sovereign credit ratings, namely A+/Stable by Standard &amp; Poor's and A1/Stable by Moody's. These ratings reflect financial strength, favorable business potential and sound financial management, which are highly valued by the market.</w:t>
      </w:r>
    </w:p>
    <w:p w:rsidR="00CE0364" w:rsidRDefault="000942C2">
      <w:pPr>
        <w:tabs>
          <w:tab w:val="left" w:pos="1665"/>
        </w:tabs>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As such, the company has consistently and firmly adhered to prudent financial policies and rigorous fund management systems and strived to maintain a healthy level of cash flow, thereby ensuring the safety and integrity of funds through highly centralized management of investment and financial activities.</w:t>
      </w:r>
    </w:p>
    <w:p w:rsidR="00CE0364" w:rsidRDefault="000942C2">
      <w:pPr>
        <w:spacing w:after="0" w:line="360" w:lineRule="auto"/>
        <w:ind w:firstLine="851"/>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 xml:space="preserve">As part of many Chinese government strategies, China Mobile maintains a global presence outside of its domestic operations. China Mobile International is headquartered in Kwai Chung, Hong Kong. </w:t>
      </w:r>
    </w:p>
    <w:p w:rsidR="00CE0364" w:rsidRDefault="000942C2">
      <w:pPr>
        <w:spacing w:after="0" w:line="360" w:lineRule="auto"/>
        <w:ind w:firstLine="709"/>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At present, the mobile services market in China is characterized by a very intensive pace of development (figure 2.1).</w:t>
      </w:r>
    </w:p>
    <w:p w:rsidR="00CE0364" w:rsidRDefault="000942C2">
      <w:pPr>
        <w:spacing w:after="0" w:line="360" w:lineRule="exact"/>
        <w:ind w:firstLine="709"/>
        <w:jc w:val="both"/>
        <w:rPr>
          <w:rFonts w:ascii="Times New Roman" w:eastAsia="Times New Roman" w:hAnsi="Times New Roman" w:cs="Times New Roman"/>
          <w:sz w:val="28"/>
          <w:szCs w:val="28"/>
          <w:lang w:val="en-US" w:eastAsia="ru-RU"/>
        </w:rPr>
      </w:pPr>
      <w:r>
        <w:rPr>
          <w:rFonts w:ascii="Times New Roman" w:eastAsia="Calibri" w:hAnsi="Times New Roman" w:cs="Times New Roman"/>
          <w:noProof/>
          <w:sz w:val="28"/>
          <w:lang w:eastAsia="ru-RU"/>
        </w:rPr>
        <w:drawing>
          <wp:anchor distT="0" distB="0" distL="114300" distR="114300" simplePos="0" relativeHeight="251657216" behindDoc="0" locked="0" layoutInCell="1" allowOverlap="1">
            <wp:simplePos x="0" y="0"/>
            <wp:positionH relativeFrom="column">
              <wp:posOffset>259715</wp:posOffset>
            </wp:positionH>
            <wp:positionV relativeFrom="paragraph">
              <wp:posOffset>166370</wp:posOffset>
            </wp:positionV>
            <wp:extent cx="5600700" cy="2275840"/>
            <wp:effectExtent l="0" t="0" r="0" b="0"/>
            <wp:wrapNone/>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12"/>
                    <pic:cNvPicPr>
                      <a:picLocks noChangeAspect="1" noChangeArrowheads="1"/>
                    </pic:cNvPicPr>
                  </pic:nvPicPr>
                  <pic:blipFill>
                    <a:blip r:embed="rId2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14="http://schemas.microsoft.com/office/drawing/2010/main" val="0"/>
                        </a:ext>
                      </a:extLst>
                    </a:blip>
                    <a:srcRect/>
                    <a:stretch>
                      <a:fillRect/>
                    </a:stretch>
                  </pic:blipFill>
                  <pic:spPr>
                    <a:xfrm>
                      <a:off x="0" y="0"/>
                      <a:ext cx="5600700" cy="2275840"/>
                    </a:xfrm>
                    <a:prstGeom prst="rect">
                      <a:avLst/>
                    </a:prstGeom>
                    <a:noFill/>
                    <a:ln>
                      <a:noFill/>
                    </a:ln>
                  </pic:spPr>
                </pic:pic>
              </a:graphicData>
            </a:graphic>
          </wp:anchor>
        </w:drawing>
      </w:r>
    </w:p>
    <w:p w:rsidR="00CE0364" w:rsidRDefault="00CE0364">
      <w:pPr>
        <w:spacing w:after="0" w:line="360" w:lineRule="exact"/>
        <w:ind w:firstLine="709"/>
        <w:jc w:val="both"/>
        <w:rPr>
          <w:rFonts w:ascii="Times New Roman" w:eastAsia="Times New Roman" w:hAnsi="Times New Roman" w:cs="Times New Roman"/>
          <w:sz w:val="28"/>
          <w:szCs w:val="28"/>
          <w:lang w:val="en-US" w:eastAsia="ru-RU"/>
        </w:rPr>
      </w:pPr>
    </w:p>
    <w:p w:rsidR="00CE0364" w:rsidRDefault="00CE0364">
      <w:pPr>
        <w:spacing w:after="0" w:line="360" w:lineRule="exact"/>
        <w:ind w:firstLine="709"/>
        <w:jc w:val="both"/>
        <w:rPr>
          <w:rFonts w:ascii="Times New Roman" w:eastAsia="Times New Roman" w:hAnsi="Times New Roman" w:cs="Times New Roman"/>
          <w:sz w:val="28"/>
          <w:szCs w:val="28"/>
          <w:lang w:val="en-US" w:eastAsia="ru-RU"/>
        </w:rPr>
      </w:pPr>
    </w:p>
    <w:p w:rsidR="00CE0364" w:rsidRDefault="00CE0364">
      <w:pPr>
        <w:spacing w:after="0" w:line="360" w:lineRule="exact"/>
        <w:jc w:val="both"/>
        <w:rPr>
          <w:rFonts w:ascii="Times New Roman" w:eastAsia="Times New Roman" w:hAnsi="Times New Roman" w:cs="Times New Roman"/>
          <w:sz w:val="28"/>
          <w:szCs w:val="28"/>
          <w:lang w:val="en-US" w:eastAsia="ru-RU"/>
        </w:rPr>
      </w:pPr>
    </w:p>
    <w:p w:rsidR="00CE0364" w:rsidRDefault="00CE0364">
      <w:pPr>
        <w:spacing w:after="0" w:line="360" w:lineRule="exact"/>
        <w:ind w:firstLine="709"/>
        <w:jc w:val="both"/>
        <w:rPr>
          <w:rFonts w:ascii="Times New Roman" w:eastAsia="Times New Roman" w:hAnsi="Times New Roman" w:cs="Times New Roman"/>
          <w:sz w:val="28"/>
          <w:szCs w:val="28"/>
          <w:lang w:val="en-US" w:eastAsia="ru-RU"/>
        </w:rPr>
      </w:pPr>
    </w:p>
    <w:p w:rsidR="00CE0364" w:rsidRDefault="00CE0364">
      <w:pPr>
        <w:spacing w:after="0" w:line="360" w:lineRule="exact"/>
        <w:ind w:firstLine="709"/>
        <w:jc w:val="both"/>
        <w:rPr>
          <w:rFonts w:ascii="Times New Roman" w:eastAsia="Times New Roman" w:hAnsi="Times New Roman" w:cs="Times New Roman"/>
          <w:sz w:val="28"/>
          <w:szCs w:val="28"/>
          <w:lang w:val="en-US" w:eastAsia="ru-RU"/>
        </w:rPr>
      </w:pPr>
    </w:p>
    <w:p w:rsidR="00CE0364" w:rsidRDefault="00CE0364">
      <w:pPr>
        <w:spacing w:after="0" w:line="360" w:lineRule="exact"/>
        <w:ind w:firstLine="709"/>
        <w:jc w:val="both"/>
        <w:rPr>
          <w:rFonts w:ascii="Times New Roman" w:eastAsia="Times New Roman" w:hAnsi="Times New Roman" w:cs="Times New Roman"/>
          <w:sz w:val="28"/>
          <w:szCs w:val="28"/>
          <w:lang w:val="en-US" w:eastAsia="ru-RU"/>
        </w:rPr>
      </w:pPr>
    </w:p>
    <w:p w:rsidR="00CE0364" w:rsidRDefault="00CE0364">
      <w:pPr>
        <w:spacing w:after="0" w:line="360" w:lineRule="exact"/>
        <w:ind w:firstLine="709"/>
        <w:jc w:val="both"/>
        <w:rPr>
          <w:rFonts w:ascii="Times New Roman" w:eastAsia="Times New Roman" w:hAnsi="Times New Roman" w:cs="Times New Roman"/>
          <w:sz w:val="28"/>
          <w:szCs w:val="28"/>
          <w:lang w:val="en-US" w:eastAsia="ru-RU"/>
        </w:rPr>
      </w:pPr>
    </w:p>
    <w:p w:rsidR="00CE0364" w:rsidRDefault="00CE0364">
      <w:pPr>
        <w:spacing w:after="0" w:line="360" w:lineRule="exact"/>
        <w:ind w:firstLine="709"/>
        <w:jc w:val="both"/>
        <w:rPr>
          <w:rFonts w:ascii="Times New Roman" w:eastAsia="Times New Roman" w:hAnsi="Times New Roman" w:cs="Times New Roman"/>
          <w:sz w:val="28"/>
          <w:szCs w:val="28"/>
          <w:lang w:val="en-US" w:eastAsia="ru-RU"/>
        </w:rPr>
      </w:pPr>
    </w:p>
    <w:p w:rsidR="00CE0364" w:rsidRDefault="00CE0364">
      <w:pPr>
        <w:spacing w:after="0" w:line="360" w:lineRule="exact"/>
        <w:ind w:firstLine="709"/>
        <w:jc w:val="both"/>
        <w:rPr>
          <w:rFonts w:ascii="Times New Roman" w:eastAsia="Times New Roman" w:hAnsi="Times New Roman" w:cs="Times New Roman"/>
          <w:sz w:val="28"/>
          <w:szCs w:val="28"/>
          <w:lang w:val="en-US" w:eastAsia="ru-RU"/>
        </w:rPr>
      </w:pPr>
    </w:p>
    <w:p w:rsidR="00CE0364" w:rsidRDefault="00CE0364">
      <w:pPr>
        <w:spacing w:after="0" w:line="360" w:lineRule="exact"/>
        <w:jc w:val="both"/>
        <w:rPr>
          <w:rFonts w:ascii="Times New Roman" w:eastAsia="Times New Roman" w:hAnsi="Times New Roman" w:cs="Times New Roman"/>
          <w:sz w:val="28"/>
          <w:szCs w:val="28"/>
          <w:lang w:val="en-US" w:eastAsia="ru-RU"/>
        </w:rPr>
      </w:pPr>
    </w:p>
    <w:p w:rsidR="00CE0364" w:rsidRDefault="000942C2">
      <w:pPr>
        <w:spacing w:after="0" w:line="360" w:lineRule="exact"/>
        <w:ind w:firstLine="709"/>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Rice. 2.1. Dynamics of revenue from mobile services in China</w:t>
      </w:r>
    </w:p>
    <w:p w:rsidR="00CE0364" w:rsidRDefault="000942C2">
      <w:pPr>
        <w:spacing w:after="0" w:line="240" w:lineRule="auto"/>
        <w:contextualSpacing/>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Source:</w:t>
      </w:r>
      <w:r>
        <w:rPr>
          <w:rFonts w:ascii="MS Gothic" w:eastAsia="MS Gothic" w:hAnsi="MS Gothic" w:cs="MS Gothic" w:hint="eastAsia"/>
          <w:sz w:val="24"/>
          <w:szCs w:val="24"/>
        </w:rPr>
        <w:t>中国移</w:t>
      </w:r>
      <w:r>
        <w:rPr>
          <w:rFonts w:ascii="Microsoft JhengHei" w:eastAsia="Microsoft JhengHei" w:hAnsi="Microsoft JhengHei" w:cs="Microsoft JhengHei" w:hint="eastAsia"/>
          <w:sz w:val="24"/>
          <w:szCs w:val="24"/>
        </w:rPr>
        <w:t>动通信</w:t>
      </w:r>
      <w:r>
        <w:rPr>
          <w:rFonts w:ascii="Times New Roman" w:eastAsia="Calibri" w:hAnsi="Times New Roman" w:cs="Times New Roman"/>
          <w:sz w:val="24"/>
          <w:szCs w:val="24"/>
          <w:lang w:val="en-US"/>
        </w:rPr>
        <w:sym w:font="Symbol" w:char="F05B"/>
      </w:r>
      <w:r>
        <w:rPr>
          <w:rFonts w:ascii="Times New Roman" w:eastAsia="Calibri" w:hAnsi="Times New Roman" w:cs="Times New Roman"/>
          <w:sz w:val="24"/>
          <w:szCs w:val="24"/>
          <w:lang w:val="en-US"/>
        </w:rPr>
        <w:t>Electronic resourcec</w:t>
      </w:r>
      <w:r>
        <w:rPr>
          <w:rFonts w:ascii="Times New Roman" w:eastAsia="Calibri" w:hAnsi="Times New Roman" w:cs="Times New Roman"/>
          <w:sz w:val="24"/>
          <w:szCs w:val="24"/>
          <w:lang w:val="en-US"/>
        </w:rPr>
        <w:sym w:font="Symbol" w:char="F05D"/>
      </w:r>
      <w:r>
        <w:rPr>
          <w:rFonts w:ascii="Times New Roman" w:eastAsia="Calibri" w:hAnsi="Times New Roman" w:cs="Times New Roman"/>
          <w:sz w:val="24"/>
          <w:szCs w:val="24"/>
          <w:lang w:val="en-US"/>
        </w:rPr>
        <w:t>. access mode:</w:t>
      </w:r>
      <w:hyperlink r:id="rId24" w:history="1">
        <w:r>
          <w:rPr>
            <w:rStyle w:val="af1"/>
            <w:rFonts w:ascii="Times New Roman" w:eastAsia="Calibri" w:hAnsi="Times New Roman" w:cs="Times New Roman"/>
            <w:sz w:val="24"/>
            <w:szCs w:val="24"/>
            <w:lang w:val="en-US"/>
          </w:rPr>
          <w:t>https://www.chinamobileltd.com/sc/global/home.php/</w:t>
        </w:r>
      </w:hyperlink>
    </w:p>
    <w:p w:rsidR="00CE0364" w:rsidRDefault="00CE0364">
      <w:pPr>
        <w:spacing w:after="0" w:line="360" w:lineRule="exact"/>
        <w:ind w:firstLine="709"/>
        <w:jc w:val="both"/>
        <w:rPr>
          <w:rFonts w:ascii="Times New Roman" w:eastAsia="Times New Roman" w:hAnsi="Times New Roman" w:cs="Times New Roman"/>
          <w:sz w:val="28"/>
          <w:szCs w:val="28"/>
          <w:lang w:val="en-US" w:eastAsia="ru-RU"/>
        </w:rPr>
      </w:pPr>
    </w:p>
    <w:p w:rsidR="00CE0364" w:rsidRDefault="000942C2">
      <w:pPr>
        <w:widowControl w:val="0"/>
        <w:suppressAutoHyphens/>
        <w:autoSpaceDN w:val="0"/>
        <w:spacing w:after="0" w:line="360" w:lineRule="auto"/>
        <w:ind w:firstLine="709"/>
        <w:jc w:val="both"/>
        <w:textAlignment w:val="baseline"/>
        <w:rPr>
          <w:rFonts w:ascii="Times New Roman" w:eastAsia="Andale Sans UI" w:hAnsi="Times New Roman" w:cs="Times New Roman"/>
          <w:kern w:val="3"/>
          <w:sz w:val="28"/>
          <w:szCs w:val="28"/>
          <w:lang w:val="en-US" w:bidi="en-US"/>
        </w:rPr>
      </w:pPr>
      <w:r>
        <w:rPr>
          <w:rFonts w:ascii="Times New Roman" w:eastAsia="Andale Sans UI" w:hAnsi="Times New Roman" w:cs="Times New Roman"/>
          <w:kern w:val="3"/>
          <w:sz w:val="28"/>
          <w:szCs w:val="28"/>
          <w:lang w:val="en-US" w:bidi="en-US"/>
        </w:rPr>
        <w:t>Let's do a PEST analysis</w:t>
      </w:r>
      <w:r>
        <w:rPr>
          <w:rFonts w:ascii="Times New Roman" w:eastAsia="Times New Roman" w:hAnsi="Times New Roman" w:cs="Times New Roman"/>
          <w:bCs/>
          <w:sz w:val="28"/>
          <w:szCs w:val="26"/>
          <w:lang w:val="be-BY"/>
        </w:rPr>
        <w:t>China Mobile</w:t>
      </w:r>
      <w:r>
        <w:rPr>
          <w:rFonts w:ascii="Times New Roman" w:eastAsia="Andale Sans UI" w:hAnsi="Times New Roman" w:cs="Times New Roman"/>
          <w:kern w:val="3"/>
          <w:sz w:val="28"/>
          <w:szCs w:val="28"/>
          <w:lang w:val="en-US" w:bidi="en-US"/>
        </w:rPr>
        <w:t>. We define the factors for analysis in Appendix A.</w:t>
      </w:r>
    </w:p>
    <w:p w:rsidR="00CE0364" w:rsidRDefault="000942C2">
      <w:pPr>
        <w:widowControl w:val="0"/>
        <w:suppressAutoHyphens/>
        <w:autoSpaceDN w:val="0"/>
        <w:spacing w:after="0" w:line="360" w:lineRule="auto"/>
        <w:ind w:firstLine="709"/>
        <w:jc w:val="both"/>
        <w:rPr>
          <w:rFonts w:ascii="Times New Roman" w:eastAsia="Andale Sans UI" w:hAnsi="Times New Roman" w:cs="Times New Roman"/>
          <w:kern w:val="3"/>
          <w:sz w:val="28"/>
          <w:szCs w:val="28"/>
          <w:lang w:val="en-US" w:bidi="en-US"/>
        </w:rPr>
      </w:pPr>
      <w:r>
        <w:rPr>
          <w:rFonts w:ascii="Times New Roman" w:eastAsia="Andale Sans UI" w:hAnsi="Times New Roman" w:cs="Times New Roman"/>
          <w:kern w:val="3"/>
          <w:sz w:val="28"/>
          <w:szCs w:val="28"/>
          <w:lang w:val="en-US" w:bidi="en-US"/>
        </w:rPr>
        <w:t>Next, we exclude factors that definitely do not affect the company's activities in Appendix B.</w:t>
      </w:r>
    </w:p>
    <w:p w:rsidR="00CE0364" w:rsidRDefault="000942C2">
      <w:pPr>
        <w:widowControl w:val="0"/>
        <w:suppressAutoHyphens/>
        <w:autoSpaceDN w:val="0"/>
        <w:spacing w:after="0" w:line="360" w:lineRule="auto"/>
        <w:ind w:firstLine="709"/>
        <w:jc w:val="both"/>
        <w:textAlignment w:val="baseline"/>
        <w:rPr>
          <w:rFonts w:ascii="Times New Roman" w:eastAsia="Times New Roman" w:hAnsi="Times New Roman" w:cs="Times New Roman"/>
          <w:kern w:val="3"/>
          <w:sz w:val="28"/>
          <w:szCs w:val="28"/>
          <w:lang w:val="en-US" w:eastAsia="ru-RU" w:bidi="en-US"/>
        </w:rPr>
      </w:pPr>
      <w:r>
        <w:rPr>
          <w:rFonts w:ascii="Times New Roman" w:eastAsia="Andale Sans UI" w:hAnsi="Times New Roman" w:cs="Times New Roman"/>
          <w:kern w:val="3"/>
          <w:sz w:val="28"/>
          <w:szCs w:val="28"/>
          <w:lang w:val="en-US" w:bidi="en-US"/>
        </w:rPr>
        <w:t>Conducting a PEST analysis of the technological factor showed that the most important is</w:t>
      </w:r>
      <w:r>
        <w:rPr>
          <w:rFonts w:ascii="Times New Roman" w:eastAsia="Times New Roman" w:hAnsi="Times New Roman" w:cs="Times New Roman"/>
          <w:kern w:val="3"/>
          <w:sz w:val="28"/>
          <w:szCs w:val="28"/>
          <w:lang w:val="en-US" w:eastAsia="ru-RU" w:bidi="en-US"/>
        </w:rPr>
        <w:t>the level of innovation and technological development of the industry, as well as the degree of use, implementation and transfer of technologies.</w:t>
      </w:r>
    </w:p>
    <w:p w:rsidR="00CE0364" w:rsidRDefault="000942C2">
      <w:pPr>
        <w:tabs>
          <w:tab w:val="left" w:pos="1035"/>
        </w:tabs>
        <w:spacing w:after="0" w:line="360" w:lineRule="auto"/>
        <w:ind w:firstLine="737"/>
        <w:jc w:val="both"/>
        <w:rPr>
          <w:rFonts w:ascii="Times New Roman" w:eastAsia="Calibri" w:hAnsi="Times New Roman" w:cs="Times New Roman"/>
          <w:b/>
          <w:sz w:val="28"/>
          <w:szCs w:val="28"/>
          <w:lang w:val="en-US"/>
        </w:rPr>
      </w:pPr>
      <w:r>
        <w:rPr>
          <w:rFonts w:ascii="Times New Roman" w:eastAsia="Calibri" w:hAnsi="Times New Roman" w:cs="Times New Roman"/>
          <w:sz w:val="28"/>
          <w:szCs w:val="28"/>
          <w:lang w:val="en-US"/>
        </w:rPr>
        <w:t>Based on the results of the analysis, it can be concluded that social and technological factors have the most powerful influence on the activities of China Mobile.</w:t>
      </w:r>
    </w:p>
    <w:p w:rsidR="00CE0364" w:rsidRDefault="000942C2">
      <w:pPr>
        <w:widowControl w:val="0"/>
        <w:spacing w:after="0" w:line="360" w:lineRule="auto"/>
        <w:ind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The company's main competitors in China are China Unicom and China Telecom.</w:t>
      </w:r>
    </w:p>
    <w:p w:rsidR="00CE0364" w:rsidRDefault="000942C2">
      <w:pPr>
        <w:widowControl w:val="0"/>
        <w:suppressAutoHyphens/>
        <w:autoSpaceDN w:val="0"/>
        <w:spacing w:after="0" w:line="360" w:lineRule="auto"/>
        <w:ind w:firstLine="709"/>
        <w:contextualSpacing/>
        <w:jc w:val="both"/>
        <w:rPr>
          <w:rFonts w:ascii="Times New Roman" w:eastAsia="Andale Sans UI" w:hAnsi="Times New Roman" w:cs="Times New Roman"/>
          <w:kern w:val="3"/>
          <w:sz w:val="28"/>
          <w:szCs w:val="28"/>
          <w:lang w:val="en-US" w:bidi="en-US"/>
        </w:rPr>
      </w:pPr>
      <w:r>
        <w:rPr>
          <w:rFonts w:ascii="Times New Roman" w:eastAsia="Andale Sans UI" w:hAnsi="Times New Roman" w:cs="Times New Roman"/>
          <w:kern w:val="3"/>
          <w:sz w:val="28"/>
          <w:szCs w:val="28"/>
          <w:lang w:val="en-US" w:bidi="en-US"/>
        </w:rPr>
        <w:t>Table 2.4 presents the SWOT analysis matrix for China Mobile.</w:t>
      </w:r>
    </w:p>
    <w:p w:rsidR="00CE0364" w:rsidRDefault="000942C2">
      <w:pPr>
        <w:widowControl w:val="0"/>
        <w:suppressAutoHyphens/>
        <w:autoSpaceDN w:val="0"/>
        <w:spacing w:after="0" w:line="360" w:lineRule="exact"/>
        <w:jc w:val="right"/>
        <w:rPr>
          <w:rFonts w:ascii="Times New Roman" w:eastAsia="Andale Sans UI" w:hAnsi="Times New Roman" w:cs="Times New Roman"/>
          <w:kern w:val="3"/>
          <w:sz w:val="28"/>
          <w:szCs w:val="28"/>
          <w:lang w:val="en-US" w:bidi="en-US"/>
        </w:rPr>
      </w:pPr>
      <w:r>
        <w:rPr>
          <w:rFonts w:ascii="Times New Roman" w:eastAsia="Andale Sans UI" w:hAnsi="Times New Roman" w:cs="Times New Roman"/>
          <w:kern w:val="3"/>
          <w:sz w:val="28"/>
          <w:szCs w:val="28"/>
          <w:lang w:val="en-US" w:bidi="en-US"/>
        </w:rPr>
        <w:t>Table 2.4</w:t>
      </w:r>
    </w:p>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8"/>
          <w:szCs w:val="28"/>
          <w:lang w:val="en-US" w:bidi="en-US"/>
        </w:rPr>
      </w:pPr>
      <w:r>
        <w:rPr>
          <w:rFonts w:ascii="Times New Roman" w:eastAsia="Andale Sans UI" w:hAnsi="Times New Roman" w:cs="Times New Roman"/>
          <w:kern w:val="3"/>
          <w:sz w:val="28"/>
          <w:szCs w:val="28"/>
          <w:lang w:val="en-US" w:bidi="en-US"/>
        </w:rPr>
        <w:t>China Mobile SWOT Analysis Matrix</w:t>
      </w:r>
    </w:p>
    <w:tbl>
      <w:tblPr>
        <w:tblW w:w="989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216"/>
        <w:gridCol w:w="4678"/>
      </w:tblGrid>
      <w:tr w:rsidR="00CE0364">
        <w:trPr>
          <w:trHeight w:val="4315"/>
        </w:trPr>
        <w:tc>
          <w:tcPr>
            <w:tcW w:w="5216" w:type="dxa"/>
            <w:shd w:val="clear" w:color="auto" w:fill="auto"/>
          </w:tcPr>
          <w:p w:rsidR="00CE0364" w:rsidRDefault="000942C2">
            <w:pPr>
              <w:spacing w:after="0" w:line="360" w:lineRule="exact"/>
              <w:jc w:val="both"/>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lastRenderedPageBreak/>
              <w:t>Strengths:</w:t>
            </w:r>
          </w:p>
          <w:p w:rsidR="00CE0364" w:rsidRDefault="00CE0364">
            <w:pPr>
              <w:spacing w:after="0" w:line="360" w:lineRule="exact"/>
              <w:jc w:val="both"/>
              <w:rPr>
                <w:rFonts w:ascii="Times New Roman" w:eastAsia="Times New Roman" w:hAnsi="Times New Roman" w:cs="Times New Roman"/>
                <w:sz w:val="24"/>
                <w:szCs w:val="24"/>
                <w:lang w:val="en-US" w:eastAsia="ru-RU"/>
              </w:rPr>
            </w:pPr>
          </w:p>
          <w:p w:rsidR="00CE0364" w:rsidRDefault="000942C2">
            <w:pPr>
              <w:spacing w:after="0" w:line="360" w:lineRule="exact"/>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The company works for consumers.</w:t>
            </w:r>
          </w:p>
          <w:p w:rsidR="00CE0364" w:rsidRDefault="000942C2">
            <w:pPr>
              <w:spacing w:after="0" w:line="360" w:lineRule="exact"/>
              <w:jc w:val="both"/>
              <w:textAlignment w:val="baseline"/>
              <w:rPr>
                <w:rFonts w:ascii="Times New Roman" w:eastAsia="Times New Roman" w:hAnsi="Times New Roman" w:cs="Times New Roman"/>
                <w:sz w:val="24"/>
                <w:szCs w:val="24"/>
                <w:lang w:val="en-US" w:eastAsia="ru-RU"/>
              </w:rPr>
            </w:pPr>
            <w:r>
              <w:rPr>
                <w:rFonts w:ascii="Times New Roman" w:eastAsia="Times New Roman" w:hAnsi="Times New Roman" w:cs="Times New Roman"/>
                <w:bCs/>
                <w:sz w:val="24"/>
                <w:szCs w:val="24"/>
                <w:lang w:val="en-US" w:eastAsia="ru-RU"/>
              </w:rPr>
              <w:t>Focus on digital customers</w:t>
            </w:r>
            <w:r>
              <w:rPr>
                <w:rFonts w:ascii="Times New Roman" w:eastAsia="Times New Roman" w:hAnsi="Times New Roman" w:cs="Times New Roman"/>
                <w:sz w:val="24"/>
                <w:szCs w:val="24"/>
                <w:lang w:val="en-US" w:eastAsia="ru-RU"/>
              </w:rPr>
              <w:t>.</w:t>
            </w:r>
          </w:p>
          <w:p w:rsidR="00CE0364" w:rsidRDefault="000942C2">
            <w:pPr>
              <w:spacing w:after="0" w:line="360" w:lineRule="exact"/>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The company promotes services in its own salons and online channels.</w:t>
            </w:r>
          </w:p>
          <w:p w:rsidR="00CE0364" w:rsidRDefault="000942C2">
            <w:pPr>
              <w:spacing w:after="0" w:line="360" w:lineRule="exact"/>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It focuses on increasing revenue from the client, and not on the number of connections.</w:t>
            </w:r>
          </w:p>
          <w:p w:rsidR="00CE0364" w:rsidRDefault="000942C2">
            <w:pPr>
              <w:spacing w:after="0" w:line="360" w:lineRule="exact"/>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The company continues to improve retail efficiency by optimizing points of sale without sacrificing revenue and introducing new tools and models</w:t>
            </w:r>
          </w:p>
          <w:p w:rsidR="00CE0364" w:rsidRDefault="000942C2">
            <w:pPr>
              <w:spacing w:after="0" w:line="360" w:lineRule="exact"/>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Increasing the quality of sales</w:t>
            </w:r>
          </w:p>
        </w:tc>
        <w:tc>
          <w:tcPr>
            <w:tcW w:w="4678" w:type="dxa"/>
            <w:shd w:val="clear" w:color="auto" w:fill="auto"/>
          </w:tcPr>
          <w:p w:rsidR="00CE0364" w:rsidRDefault="000942C2">
            <w:pPr>
              <w:spacing w:after="0" w:line="360" w:lineRule="exact"/>
              <w:jc w:val="both"/>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Weak sides:</w:t>
            </w:r>
          </w:p>
          <w:p w:rsidR="00CE0364" w:rsidRDefault="00CE0364">
            <w:pPr>
              <w:spacing w:after="0" w:line="360" w:lineRule="exact"/>
              <w:jc w:val="both"/>
              <w:rPr>
                <w:rFonts w:ascii="Times New Roman" w:eastAsia="Times New Roman" w:hAnsi="Times New Roman" w:cs="Times New Roman"/>
                <w:sz w:val="24"/>
                <w:szCs w:val="24"/>
                <w:lang w:val="en-US" w:eastAsia="ru-RU"/>
              </w:rPr>
            </w:pPr>
          </w:p>
          <w:p w:rsidR="00CE0364" w:rsidRDefault="000942C2">
            <w:pPr>
              <w:spacing w:after="0" w:line="360" w:lineRule="exact"/>
              <w:jc w:val="both"/>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Decrease in profit indicators</w:t>
            </w:r>
          </w:p>
          <w:p w:rsidR="00CE0364" w:rsidRDefault="000942C2">
            <w:pPr>
              <w:spacing w:after="0" w:line="360" w:lineRule="exact"/>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Lack of equity</w:t>
            </w:r>
          </w:p>
          <w:p w:rsidR="00CE0364" w:rsidRDefault="000942C2">
            <w:pPr>
              <w:spacing w:after="0" w:line="360" w:lineRule="exact"/>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Low investment</w:t>
            </w:r>
          </w:p>
          <w:p w:rsidR="00CE0364" w:rsidRDefault="00CE0364">
            <w:pPr>
              <w:spacing w:after="0" w:line="360" w:lineRule="exact"/>
              <w:jc w:val="both"/>
              <w:rPr>
                <w:rFonts w:ascii="Times New Roman" w:eastAsia="Times New Roman" w:hAnsi="Times New Roman" w:cs="Times New Roman"/>
                <w:sz w:val="24"/>
                <w:szCs w:val="24"/>
                <w:lang w:eastAsia="ru-RU"/>
              </w:rPr>
            </w:pPr>
          </w:p>
        </w:tc>
      </w:tr>
      <w:tr w:rsidR="00CE0364" w:rsidRPr="00572AB6">
        <w:tc>
          <w:tcPr>
            <w:tcW w:w="5216" w:type="dxa"/>
            <w:shd w:val="clear" w:color="auto" w:fill="auto"/>
          </w:tcPr>
          <w:p w:rsidR="00CE0364" w:rsidRDefault="000942C2">
            <w:pPr>
              <w:spacing w:after="0" w:line="360" w:lineRule="exact"/>
              <w:jc w:val="both"/>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Possibilities:</w:t>
            </w:r>
          </w:p>
          <w:p w:rsidR="00CE0364" w:rsidRDefault="00CE0364">
            <w:pPr>
              <w:spacing w:after="0" w:line="360" w:lineRule="exact"/>
              <w:jc w:val="both"/>
              <w:rPr>
                <w:rFonts w:ascii="Times New Roman" w:eastAsia="Times New Roman" w:hAnsi="Times New Roman" w:cs="Times New Roman"/>
                <w:sz w:val="24"/>
                <w:szCs w:val="24"/>
                <w:lang w:val="en-US" w:eastAsia="ru-RU"/>
              </w:rPr>
            </w:pPr>
          </w:p>
          <w:p w:rsidR="00CE0364" w:rsidRDefault="000942C2">
            <w:pPr>
              <w:spacing w:after="0" w:line="360" w:lineRule="exact"/>
              <w:jc w:val="both"/>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Subscriber base growth</w:t>
            </w:r>
          </w:p>
          <w:p w:rsidR="00CE0364" w:rsidRDefault="000942C2">
            <w:pPr>
              <w:spacing w:after="0" w:line="360" w:lineRule="exact"/>
              <w:jc w:val="both"/>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Opportunity for growth due to a sharp increase in demand.</w:t>
            </w:r>
          </w:p>
          <w:p w:rsidR="00CE0364" w:rsidRDefault="00CE0364">
            <w:pPr>
              <w:spacing w:after="0" w:line="360" w:lineRule="exact"/>
              <w:jc w:val="both"/>
              <w:rPr>
                <w:rFonts w:ascii="Times New Roman" w:eastAsia="Times New Roman" w:hAnsi="Times New Roman" w:cs="Times New Roman"/>
                <w:sz w:val="24"/>
                <w:szCs w:val="24"/>
                <w:lang w:val="en-US" w:eastAsia="ru-RU"/>
              </w:rPr>
            </w:pPr>
          </w:p>
        </w:tc>
        <w:tc>
          <w:tcPr>
            <w:tcW w:w="4678" w:type="dxa"/>
            <w:shd w:val="clear" w:color="auto" w:fill="auto"/>
          </w:tcPr>
          <w:p w:rsidR="00CE0364" w:rsidRDefault="000942C2">
            <w:pPr>
              <w:spacing w:after="0" w:line="360" w:lineRule="exact"/>
              <w:jc w:val="both"/>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Threats:</w:t>
            </w:r>
          </w:p>
          <w:p w:rsidR="00CE0364" w:rsidRDefault="00CE0364">
            <w:pPr>
              <w:spacing w:after="0" w:line="360" w:lineRule="exact"/>
              <w:jc w:val="both"/>
              <w:rPr>
                <w:rFonts w:ascii="Times New Roman" w:eastAsia="Times New Roman" w:hAnsi="Times New Roman" w:cs="Times New Roman"/>
                <w:sz w:val="24"/>
                <w:szCs w:val="24"/>
                <w:lang w:val="en-US" w:eastAsia="ru-RU"/>
              </w:rPr>
            </w:pPr>
          </w:p>
          <w:p w:rsidR="00CE0364" w:rsidRDefault="000942C2">
            <w:pPr>
              <w:spacing w:after="0" w:line="360" w:lineRule="exact"/>
              <w:jc w:val="both"/>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Market saturation.</w:t>
            </w:r>
          </w:p>
          <w:p w:rsidR="00CE0364" w:rsidRDefault="000942C2">
            <w:pPr>
              <w:spacing w:after="0" w:line="360" w:lineRule="exact"/>
              <w:jc w:val="both"/>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Lack of loyal markets.</w:t>
            </w:r>
          </w:p>
          <w:p w:rsidR="00CE0364" w:rsidRDefault="000942C2">
            <w:pPr>
              <w:spacing w:after="0" w:line="360" w:lineRule="exact"/>
              <w:jc w:val="both"/>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Tougher competition between operators</w:t>
            </w:r>
          </w:p>
          <w:p w:rsidR="00CE0364" w:rsidRDefault="000942C2">
            <w:pPr>
              <w:spacing w:after="0" w:line="360" w:lineRule="exact"/>
              <w:jc w:val="both"/>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Increasing the market share of regional operators.</w:t>
            </w:r>
          </w:p>
          <w:p w:rsidR="00CE0364" w:rsidRDefault="000942C2">
            <w:pPr>
              <w:spacing w:after="0" w:line="360" w:lineRule="exact"/>
              <w:jc w:val="both"/>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The threat from IP-telephony.</w:t>
            </w:r>
          </w:p>
        </w:tc>
      </w:tr>
    </w:tbl>
    <w:p w:rsidR="00CE0364" w:rsidRDefault="000942C2">
      <w:pPr>
        <w:spacing w:after="0" w:line="240" w:lineRule="auto"/>
        <w:contextualSpacing/>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Source:</w:t>
      </w:r>
      <w:r>
        <w:rPr>
          <w:rFonts w:ascii="MS Gothic" w:eastAsia="MS Gothic" w:hAnsi="MS Gothic" w:cs="MS Gothic" w:hint="eastAsia"/>
          <w:sz w:val="24"/>
          <w:szCs w:val="24"/>
        </w:rPr>
        <w:t>中国移</w:t>
      </w:r>
      <w:r>
        <w:rPr>
          <w:rFonts w:ascii="Microsoft JhengHei" w:eastAsia="Microsoft JhengHei" w:hAnsi="Microsoft JhengHei" w:cs="Microsoft JhengHei" w:hint="eastAsia"/>
          <w:sz w:val="24"/>
          <w:szCs w:val="24"/>
        </w:rPr>
        <w:t>动通信</w:t>
      </w:r>
      <w:r>
        <w:rPr>
          <w:rFonts w:ascii="Times New Roman" w:eastAsia="Calibri" w:hAnsi="Times New Roman" w:cs="Times New Roman"/>
          <w:sz w:val="24"/>
          <w:szCs w:val="24"/>
          <w:lang w:val="en-US"/>
        </w:rPr>
        <w:sym w:font="Symbol" w:char="F05B"/>
      </w:r>
      <w:r>
        <w:rPr>
          <w:rFonts w:ascii="Times New Roman" w:eastAsia="Calibri" w:hAnsi="Times New Roman" w:cs="Times New Roman"/>
          <w:sz w:val="24"/>
          <w:szCs w:val="24"/>
          <w:lang w:val="en-US"/>
        </w:rPr>
        <w:t>Electronic resourcec</w:t>
      </w:r>
      <w:r>
        <w:rPr>
          <w:rFonts w:ascii="Times New Roman" w:eastAsia="Calibri" w:hAnsi="Times New Roman" w:cs="Times New Roman"/>
          <w:sz w:val="24"/>
          <w:szCs w:val="24"/>
          <w:lang w:val="en-US"/>
        </w:rPr>
        <w:sym w:font="Symbol" w:char="F05D"/>
      </w:r>
      <w:r>
        <w:rPr>
          <w:rFonts w:ascii="Times New Roman" w:eastAsia="Calibri" w:hAnsi="Times New Roman" w:cs="Times New Roman"/>
          <w:sz w:val="24"/>
          <w:szCs w:val="24"/>
          <w:lang w:val="en-US"/>
        </w:rPr>
        <w:t>. access mode:</w:t>
      </w:r>
      <w:hyperlink r:id="rId25" w:history="1">
        <w:r>
          <w:rPr>
            <w:rStyle w:val="af1"/>
            <w:rFonts w:ascii="Times New Roman" w:eastAsia="Calibri" w:hAnsi="Times New Roman" w:cs="Times New Roman"/>
            <w:sz w:val="24"/>
            <w:szCs w:val="24"/>
            <w:lang w:val="en-US"/>
          </w:rPr>
          <w:t>https://www.chinamobileltd.com/sc/global/home.php/</w:t>
        </w:r>
      </w:hyperlink>
    </w:p>
    <w:p w:rsidR="00CE0364" w:rsidRDefault="00CE0364">
      <w:pPr>
        <w:shd w:val="clear" w:color="auto" w:fill="FFFFFF"/>
        <w:spacing w:after="0" w:line="360" w:lineRule="exact"/>
        <w:ind w:firstLine="942"/>
        <w:jc w:val="both"/>
        <w:rPr>
          <w:rFonts w:ascii="Times New Roman" w:eastAsia="Times New Roman" w:hAnsi="Times New Roman" w:cs="Times New Roman"/>
          <w:sz w:val="21"/>
          <w:szCs w:val="21"/>
          <w:lang w:val="en-US" w:eastAsia="ru-RU"/>
        </w:rPr>
      </w:pPr>
    </w:p>
    <w:p w:rsidR="00CE0364" w:rsidRDefault="000942C2">
      <w:pPr>
        <w:widowControl w:val="0"/>
        <w:suppressAutoHyphens/>
        <w:autoSpaceDN w:val="0"/>
        <w:spacing w:after="0" w:line="360" w:lineRule="auto"/>
        <w:ind w:firstLine="709"/>
        <w:jc w:val="both"/>
        <w:rPr>
          <w:rFonts w:ascii="Times New Roman" w:eastAsia="Andale Sans UI" w:hAnsi="Times New Roman" w:cs="Times New Roman"/>
          <w:kern w:val="3"/>
          <w:sz w:val="28"/>
          <w:szCs w:val="28"/>
          <w:lang w:val="en-US" w:bidi="en-US"/>
        </w:rPr>
      </w:pPr>
      <w:r>
        <w:rPr>
          <w:rFonts w:ascii="Times New Roman" w:eastAsia="Andale Sans UI" w:hAnsi="Times New Roman" w:cs="Times New Roman"/>
          <w:kern w:val="3"/>
          <w:sz w:val="28"/>
          <w:szCs w:val="28"/>
          <w:lang w:val="en-US" w:bidi="en-US"/>
        </w:rPr>
        <w:t>Thus, we can conclude that the company has significant strengths and opportunities for business development, primarily in the field of digitalization.</w:t>
      </w:r>
    </w:p>
    <w:p w:rsidR="00CE0364" w:rsidRDefault="000942C2">
      <w:pPr>
        <w:spacing w:after="0" w:line="360" w:lineRule="auto"/>
        <w:ind w:firstLine="709"/>
        <w:contextualSpacing/>
        <w:jc w:val="both"/>
        <w:rPr>
          <w:rFonts w:ascii="Times New Roman" w:eastAsia="Calibri" w:hAnsi="Times New Roman" w:cs="Times New Roman"/>
          <w:b/>
          <w:sz w:val="28"/>
          <w:lang w:val="en-US"/>
        </w:rPr>
      </w:pPr>
      <w:r>
        <w:rPr>
          <w:rFonts w:ascii="Times New Roman" w:eastAsia="Calibri" w:hAnsi="Times New Roman" w:cs="Times New Roman"/>
          <w:b/>
          <w:sz w:val="28"/>
          <w:lang w:val="en-US"/>
        </w:rPr>
        <w:t>2.2 The main features of the personnel management system in the company China Mobile</w:t>
      </w:r>
    </w:p>
    <w:p w:rsidR="00CE0364" w:rsidRDefault="00CE0364">
      <w:pPr>
        <w:spacing w:after="0" w:line="360" w:lineRule="auto"/>
        <w:ind w:firstLine="709"/>
        <w:contextualSpacing/>
        <w:jc w:val="both"/>
        <w:rPr>
          <w:rFonts w:ascii="Times New Roman" w:eastAsia="Calibri" w:hAnsi="Times New Roman" w:cs="Times New Roman"/>
          <w:sz w:val="28"/>
          <w:lang w:val="en-US"/>
        </w:rPr>
      </w:pPr>
    </w:p>
    <w:p w:rsidR="00CE0364" w:rsidRDefault="000942C2">
      <w:pPr>
        <w:widowControl w:val="0"/>
        <w:spacing w:after="0" w:line="360" w:lineRule="auto"/>
        <w:ind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The most important factor in the effective functioning of China Mobile is the high level of incentives for employees. The development of an enterprise depends on the quality of the labor potential of employees, the ability of employees to quickly master new technologies, the desire to achieve high results, interest in the final performance indicators, identification of personal goals and goals of the organization.</w:t>
      </w:r>
    </w:p>
    <w:p w:rsidR="00CE0364" w:rsidRDefault="000942C2">
      <w:pPr>
        <w:widowControl w:val="0"/>
        <w:spacing w:after="0" w:line="360" w:lineRule="auto"/>
        <w:ind w:firstLine="720"/>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be-BY"/>
        </w:rPr>
        <w:t>The average number of employees in the company for 2021 was 194,150 people.</w:t>
      </w:r>
    </w:p>
    <w:p w:rsidR="00CE0364" w:rsidRDefault="000942C2">
      <w:pPr>
        <w:widowControl w:val="0"/>
        <w:spacing w:after="0" w:line="360" w:lineRule="auto"/>
        <w:ind w:firstLine="720"/>
        <w:jc w:val="both"/>
        <w:rPr>
          <w:rFonts w:ascii="Times New Roman" w:eastAsia="Calibri" w:hAnsi="Times New Roman" w:cs="Times New Roman"/>
          <w:sz w:val="28"/>
          <w:lang w:val="en-US"/>
        </w:rPr>
      </w:pPr>
      <w:r>
        <w:rPr>
          <w:rFonts w:ascii="Times New Roman" w:eastAsia="Calibri" w:hAnsi="Times New Roman" w:cs="Times New Roman"/>
          <w:sz w:val="28"/>
          <w:szCs w:val="28"/>
          <w:lang w:val="en-US"/>
        </w:rPr>
        <w:lastRenderedPageBreak/>
        <w:t>Dynamics of changes in the average number of employees of China Mobile for 2019-2021 shown in Figure 2.2.</w:t>
      </w:r>
    </w:p>
    <w:p w:rsidR="00CE0364" w:rsidRDefault="000942C2">
      <w:pPr>
        <w:widowControl w:val="0"/>
        <w:spacing w:after="0" w:line="360" w:lineRule="exact"/>
        <w:ind w:firstLine="720"/>
        <w:jc w:val="both"/>
        <w:rPr>
          <w:rFonts w:ascii="Times New Roman" w:eastAsia="Calibri" w:hAnsi="Times New Roman" w:cs="Times New Roman"/>
          <w:sz w:val="28"/>
          <w:lang w:val="en-US"/>
        </w:rPr>
      </w:pPr>
      <w:r>
        <w:rPr>
          <w:rFonts w:ascii="Times New Roman" w:eastAsia="Calibri" w:hAnsi="Times New Roman" w:cs="Times New Roman"/>
          <w:noProof/>
          <w:sz w:val="28"/>
          <w:lang w:eastAsia="ru-RU"/>
        </w:rPr>
        <w:drawing>
          <wp:anchor distT="0" distB="0" distL="114300" distR="114300" simplePos="0" relativeHeight="251658240" behindDoc="0" locked="0" layoutInCell="1" allowOverlap="1">
            <wp:simplePos x="0" y="0"/>
            <wp:positionH relativeFrom="column">
              <wp:posOffset>306070</wp:posOffset>
            </wp:positionH>
            <wp:positionV relativeFrom="paragraph">
              <wp:posOffset>125730</wp:posOffset>
            </wp:positionV>
            <wp:extent cx="5509260" cy="3070860"/>
            <wp:effectExtent l="0" t="0" r="635" b="0"/>
            <wp:wrapNone/>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anchor>
        </w:drawing>
      </w:r>
    </w:p>
    <w:p w:rsidR="00CE0364" w:rsidRDefault="00CE0364">
      <w:pPr>
        <w:widowControl w:val="0"/>
        <w:spacing w:after="0" w:line="360" w:lineRule="exact"/>
        <w:ind w:firstLine="720"/>
        <w:jc w:val="both"/>
        <w:rPr>
          <w:rFonts w:ascii="Times New Roman" w:eastAsia="Calibri" w:hAnsi="Times New Roman" w:cs="Times New Roman"/>
          <w:sz w:val="28"/>
          <w:lang w:val="en-US"/>
        </w:rPr>
      </w:pPr>
    </w:p>
    <w:p w:rsidR="00CE0364" w:rsidRDefault="00CE0364">
      <w:pPr>
        <w:widowControl w:val="0"/>
        <w:spacing w:after="0" w:line="360" w:lineRule="exact"/>
        <w:ind w:firstLine="720"/>
        <w:jc w:val="both"/>
        <w:rPr>
          <w:rFonts w:ascii="Times New Roman" w:eastAsia="Calibri" w:hAnsi="Times New Roman" w:cs="Times New Roman"/>
          <w:sz w:val="28"/>
          <w:lang w:val="en-US"/>
        </w:rPr>
      </w:pPr>
    </w:p>
    <w:p w:rsidR="00CE0364" w:rsidRDefault="00CE0364">
      <w:pPr>
        <w:widowControl w:val="0"/>
        <w:spacing w:after="0" w:line="360" w:lineRule="exact"/>
        <w:ind w:firstLine="720"/>
        <w:jc w:val="both"/>
        <w:rPr>
          <w:rFonts w:ascii="Times New Roman" w:eastAsia="Calibri" w:hAnsi="Times New Roman" w:cs="Times New Roman"/>
          <w:sz w:val="28"/>
          <w:lang w:val="en-US"/>
        </w:rPr>
      </w:pPr>
    </w:p>
    <w:p w:rsidR="00CE0364" w:rsidRDefault="00CE0364">
      <w:pPr>
        <w:widowControl w:val="0"/>
        <w:spacing w:after="0" w:line="360" w:lineRule="exact"/>
        <w:ind w:firstLine="720"/>
        <w:jc w:val="both"/>
        <w:rPr>
          <w:rFonts w:ascii="Times New Roman" w:eastAsia="Calibri" w:hAnsi="Times New Roman" w:cs="Times New Roman"/>
          <w:sz w:val="28"/>
          <w:lang w:val="en-US"/>
        </w:rPr>
      </w:pPr>
    </w:p>
    <w:p w:rsidR="00CE0364" w:rsidRDefault="00CE0364">
      <w:pPr>
        <w:widowControl w:val="0"/>
        <w:spacing w:after="0" w:line="360" w:lineRule="exact"/>
        <w:ind w:firstLine="720"/>
        <w:jc w:val="both"/>
        <w:rPr>
          <w:rFonts w:ascii="Times New Roman" w:eastAsia="Calibri" w:hAnsi="Times New Roman" w:cs="Times New Roman"/>
          <w:sz w:val="28"/>
          <w:lang w:val="en-US"/>
        </w:rPr>
      </w:pPr>
    </w:p>
    <w:p w:rsidR="00CE0364" w:rsidRDefault="00CE0364">
      <w:pPr>
        <w:widowControl w:val="0"/>
        <w:spacing w:after="0" w:line="360" w:lineRule="exact"/>
        <w:ind w:firstLine="720"/>
        <w:jc w:val="both"/>
        <w:rPr>
          <w:rFonts w:ascii="Times New Roman" w:eastAsia="Calibri" w:hAnsi="Times New Roman" w:cs="Times New Roman"/>
          <w:sz w:val="28"/>
          <w:lang w:val="en-US"/>
        </w:rPr>
      </w:pPr>
    </w:p>
    <w:p w:rsidR="00CE0364" w:rsidRDefault="00CE0364">
      <w:pPr>
        <w:widowControl w:val="0"/>
        <w:spacing w:after="0" w:line="360" w:lineRule="exact"/>
        <w:ind w:firstLine="720"/>
        <w:jc w:val="both"/>
        <w:rPr>
          <w:rFonts w:ascii="Times New Roman" w:eastAsia="Calibri" w:hAnsi="Times New Roman" w:cs="Times New Roman"/>
          <w:sz w:val="28"/>
          <w:lang w:val="en-US"/>
        </w:rPr>
      </w:pPr>
    </w:p>
    <w:p w:rsidR="00CE0364" w:rsidRDefault="00CE0364">
      <w:pPr>
        <w:widowControl w:val="0"/>
        <w:spacing w:after="0" w:line="360" w:lineRule="exact"/>
        <w:ind w:firstLine="720"/>
        <w:jc w:val="both"/>
        <w:rPr>
          <w:rFonts w:ascii="Times New Roman" w:eastAsia="Calibri" w:hAnsi="Times New Roman" w:cs="Times New Roman"/>
          <w:sz w:val="28"/>
          <w:lang w:val="en-US"/>
        </w:rPr>
      </w:pPr>
    </w:p>
    <w:p w:rsidR="00CE0364" w:rsidRDefault="00CE0364">
      <w:pPr>
        <w:widowControl w:val="0"/>
        <w:spacing w:after="0" w:line="360" w:lineRule="exact"/>
        <w:ind w:firstLine="720"/>
        <w:jc w:val="both"/>
        <w:rPr>
          <w:rFonts w:ascii="Times New Roman" w:eastAsia="Calibri" w:hAnsi="Times New Roman" w:cs="Times New Roman"/>
          <w:sz w:val="28"/>
          <w:lang w:val="en-US"/>
        </w:rPr>
      </w:pPr>
    </w:p>
    <w:p w:rsidR="00CE0364" w:rsidRDefault="00CE0364">
      <w:pPr>
        <w:widowControl w:val="0"/>
        <w:spacing w:after="0" w:line="360" w:lineRule="exact"/>
        <w:ind w:firstLine="720"/>
        <w:jc w:val="both"/>
        <w:rPr>
          <w:rFonts w:ascii="Times New Roman" w:eastAsia="Calibri" w:hAnsi="Times New Roman" w:cs="Times New Roman"/>
          <w:sz w:val="28"/>
          <w:lang w:val="en-US"/>
        </w:rPr>
      </w:pPr>
    </w:p>
    <w:p w:rsidR="00CE0364" w:rsidRDefault="00CE0364">
      <w:pPr>
        <w:widowControl w:val="0"/>
        <w:spacing w:after="0" w:line="360" w:lineRule="exact"/>
        <w:ind w:firstLine="720"/>
        <w:jc w:val="both"/>
        <w:rPr>
          <w:rFonts w:ascii="Times New Roman" w:eastAsia="Calibri" w:hAnsi="Times New Roman" w:cs="Times New Roman"/>
          <w:sz w:val="28"/>
          <w:lang w:val="en-US"/>
        </w:rPr>
      </w:pPr>
    </w:p>
    <w:p w:rsidR="00CE0364" w:rsidRDefault="00CE0364">
      <w:pPr>
        <w:widowControl w:val="0"/>
        <w:spacing w:after="0" w:line="360" w:lineRule="exact"/>
        <w:jc w:val="center"/>
        <w:rPr>
          <w:rFonts w:ascii="Times New Roman" w:eastAsia="Calibri" w:hAnsi="Times New Roman" w:cs="Times New Roman"/>
          <w:sz w:val="28"/>
          <w:szCs w:val="28"/>
          <w:lang w:val="en-US" w:eastAsia="ru-RU"/>
        </w:rPr>
      </w:pPr>
    </w:p>
    <w:p w:rsidR="00CE0364" w:rsidRDefault="00CE0364">
      <w:pPr>
        <w:widowControl w:val="0"/>
        <w:spacing w:after="0" w:line="360" w:lineRule="exact"/>
        <w:jc w:val="center"/>
        <w:rPr>
          <w:rFonts w:ascii="Times New Roman" w:eastAsia="Calibri" w:hAnsi="Times New Roman" w:cs="Times New Roman"/>
          <w:b/>
          <w:sz w:val="24"/>
          <w:szCs w:val="24"/>
          <w:lang w:val="be-BY"/>
        </w:rPr>
      </w:pPr>
    </w:p>
    <w:p w:rsidR="00CE0364" w:rsidRDefault="000942C2">
      <w:pPr>
        <w:widowControl w:val="0"/>
        <w:spacing w:after="0" w:line="360" w:lineRule="auto"/>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be-BY"/>
        </w:rPr>
        <w:t>Rice. 2.2. Dynamics of the average headcount of China Mobile, people</w:t>
      </w:r>
    </w:p>
    <w:p w:rsidR="00CE0364" w:rsidRDefault="000942C2">
      <w:pPr>
        <w:spacing w:after="0" w:line="240" w:lineRule="auto"/>
        <w:contextualSpacing/>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Source:</w:t>
      </w:r>
      <w:r>
        <w:rPr>
          <w:rFonts w:ascii="MS Gothic" w:eastAsia="MS Gothic" w:hAnsi="MS Gothic" w:cs="MS Gothic" w:hint="eastAsia"/>
          <w:sz w:val="24"/>
          <w:szCs w:val="24"/>
        </w:rPr>
        <w:t>中国移</w:t>
      </w:r>
      <w:r>
        <w:rPr>
          <w:rFonts w:ascii="Microsoft JhengHei" w:eastAsia="Microsoft JhengHei" w:hAnsi="Microsoft JhengHei" w:cs="Microsoft JhengHei" w:hint="eastAsia"/>
          <w:sz w:val="24"/>
          <w:szCs w:val="24"/>
        </w:rPr>
        <w:t>动通信</w:t>
      </w:r>
      <w:r>
        <w:rPr>
          <w:rFonts w:ascii="Times New Roman" w:eastAsia="Calibri" w:hAnsi="Times New Roman" w:cs="Times New Roman"/>
          <w:sz w:val="24"/>
          <w:szCs w:val="24"/>
          <w:lang w:val="en-US"/>
        </w:rPr>
        <w:sym w:font="Symbol" w:char="F05B"/>
      </w:r>
      <w:r>
        <w:rPr>
          <w:rFonts w:ascii="Times New Roman" w:eastAsia="Calibri" w:hAnsi="Times New Roman" w:cs="Times New Roman"/>
          <w:sz w:val="24"/>
          <w:szCs w:val="24"/>
          <w:lang w:val="en-US"/>
        </w:rPr>
        <w:t>Electronic resourcec</w:t>
      </w:r>
      <w:r>
        <w:rPr>
          <w:rFonts w:ascii="Times New Roman" w:eastAsia="Calibri" w:hAnsi="Times New Roman" w:cs="Times New Roman"/>
          <w:sz w:val="24"/>
          <w:szCs w:val="24"/>
          <w:lang w:val="en-US"/>
        </w:rPr>
        <w:sym w:font="Symbol" w:char="F05D"/>
      </w:r>
      <w:r>
        <w:rPr>
          <w:rFonts w:ascii="Times New Roman" w:eastAsia="Calibri" w:hAnsi="Times New Roman" w:cs="Times New Roman"/>
          <w:sz w:val="24"/>
          <w:szCs w:val="24"/>
          <w:lang w:val="en-US"/>
        </w:rPr>
        <w:t>. access mode:</w:t>
      </w:r>
      <w:hyperlink r:id="rId27" w:history="1">
        <w:r>
          <w:rPr>
            <w:rStyle w:val="af1"/>
            <w:rFonts w:ascii="Times New Roman" w:eastAsia="Calibri" w:hAnsi="Times New Roman" w:cs="Times New Roman"/>
            <w:sz w:val="24"/>
            <w:szCs w:val="24"/>
            <w:lang w:val="en-US"/>
          </w:rPr>
          <w:t>https://www.chinamobileltd.com/sc/global/home.php/</w:t>
        </w:r>
      </w:hyperlink>
    </w:p>
    <w:p w:rsidR="00CE0364" w:rsidRDefault="00CE0364">
      <w:pPr>
        <w:widowControl w:val="0"/>
        <w:spacing w:after="0" w:line="360" w:lineRule="exact"/>
        <w:ind w:firstLine="709"/>
        <w:jc w:val="both"/>
        <w:rPr>
          <w:rFonts w:ascii="Times New Roman" w:eastAsia="Calibri" w:hAnsi="Times New Roman" w:cs="Times New Roman"/>
          <w:sz w:val="28"/>
          <w:szCs w:val="28"/>
          <w:lang w:val="en-US"/>
        </w:rPr>
      </w:pPr>
    </w:p>
    <w:p w:rsidR="00CE0364" w:rsidRDefault="000942C2">
      <w:pPr>
        <w:widowControl w:val="0"/>
        <w:spacing w:after="0" w:line="360" w:lineRule="auto"/>
        <w:ind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As can be seen from the data in Figure 2.2, the average number of employees in 2021 increased by 6,086 people. or 3.2%.</w:t>
      </w:r>
    </w:p>
    <w:p w:rsidR="00CE0364" w:rsidRDefault="000942C2">
      <w:pPr>
        <w:widowControl w:val="0"/>
        <w:spacing w:after="0" w:line="360" w:lineRule="auto"/>
        <w:ind w:firstLine="720"/>
        <w:jc w:val="both"/>
        <w:rPr>
          <w:rFonts w:ascii="Times New Roman" w:eastAsia="Calibri" w:hAnsi="Times New Roman" w:cs="Times New Roman"/>
          <w:sz w:val="28"/>
          <w:szCs w:val="28"/>
          <w:lang w:val="be-BY"/>
        </w:rPr>
      </w:pPr>
      <w:r>
        <w:rPr>
          <w:rFonts w:ascii="Times New Roman" w:eastAsia="Calibri" w:hAnsi="Times New Roman" w:cs="Times New Roman"/>
          <w:sz w:val="28"/>
          <w:szCs w:val="28"/>
          <w:lang w:val="be-BY"/>
        </w:rPr>
        <w:t>The structure of personnel, which characterizes the ratio of various categories of workers in China Mobile, is presented in Table 2.5.</w:t>
      </w:r>
    </w:p>
    <w:p w:rsidR="00CE0364" w:rsidRDefault="000942C2">
      <w:pPr>
        <w:widowControl w:val="0"/>
        <w:tabs>
          <w:tab w:val="left" w:pos="900"/>
        </w:tabs>
        <w:spacing w:after="0" w:line="360" w:lineRule="auto"/>
        <w:jc w:val="right"/>
        <w:rPr>
          <w:rFonts w:ascii="Times New Roman" w:eastAsia="Calibri" w:hAnsi="Times New Roman" w:cs="Arial"/>
          <w:sz w:val="28"/>
          <w:szCs w:val="28"/>
          <w:lang w:val="en-US"/>
        </w:rPr>
      </w:pPr>
      <w:r>
        <w:rPr>
          <w:rFonts w:ascii="Times New Roman" w:eastAsia="Calibri" w:hAnsi="Times New Roman" w:cs="Arial"/>
          <w:sz w:val="28"/>
          <w:szCs w:val="28"/>
          <w:lang w:val="en-US"/>
        </w:rPr>
        <w:t>Table 2.5</w:t>
      </w:r>
    </w:p>
    <w:p w:rsidR="00CE0364" w:rsidRDefault="000942C2">
      <w:pPr>
        <w:widowControl w:val="0"/>
        <w:tabs>
          <w:tab w:val="left" w:pos="900"/>
        </w:tabs>
        <w:spacing w:after="0" w:line="360" w:lineRule="auto"/>
        <w:jc w:val="center"/>
        <w:rPr>
          <w:rFonts w:ascii="Times New Roman" w:eastAsia="Calibri" w:hAnsi="Times New Roman" w:cs="Arial"/>
          <w:sz w:val="28"/>
          <w:szCs w:val="28"/>
          <w:lang w:val="en-US"/>
        </w:rPr>
      </w:pPr>
      <w:r>
        <w:rPr>
          <w:rFonts w:ascii="Times New Roman" w:eastAsia="Calibri" w:hAnsi="Times New Roman" w:cs="Arial"/>
          <w:sz w:val="28"/>
          <w:szCs w:val="28"/>
          <w:lang w:val="be-BY"/>
        </w:rPr>
        <w:t>The structure of the average number of personnel</w:t>
      </w:r>
      <w:r>
        <w:rPr>
          <w:rFonts w:ascii="Times New Roman" w:eastAsia="Calibri" w:hAnsi="Times New Roman" w:cs="Times New Roman"/>
          <w:sz w:val="28"/>
          <w:lang w:val="en-US"/>
        </w:rPr>
        <w:t>China Mobile</w:t>
      </w:r>
      <w:r>
        <w:rPr>
          <w:rFonts w:ascii="Times New Roman" w:eastAsia="Calibri" w:hAnsi="Times New Roman" w:cs="Arial"/>
          <w:sz w:val="28"/>
          <w:szCs w:val="28"/>
          <w:lang w:val="be-BY"/>
        </w:rPr>
        <w:t>at the end of 2021</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76"/>
        <w:gridCol w:w="3176"/>
        <w:gridCol w:w="3287"/>
      </w:tblGrid>
      <w:tr w:rsidR="00CE0364">
        <w:tc>
          <w:tcPr>
            <w:tcW w:w="3176" w:type="dxa"/>
            <w:vAlign w:val="center"/>
          </w:tcPr>
          <w:p w:rsidR="00CE0364" w:rsidRDefault="000942C2">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360" w:lineRule="exact"/>
              <w:jc w:val="center"/>
              <w:rPr>
                <w:rFonts w:ascii="Times New Roman" w:eastAsia="Times New Roman" w:hAnsi="Times New Roman" w:cs="Times New Roman"/>
                <w:sz w:val="24"/>
                <w:szCs w:val="24"/>
                <w:lang w:val="be-BY"/>
              </w:rPr>
            </w:pPr>
            <w:r>
              <w:rPr>
                <w:rFonts w:ascii="Times New Roman" w:eastAsia="Times New Roman" w:hAnsi="Times New Roman" w:cs="Times New Roman"/>
                <w:sz w:val="24"/>
                <w:szCs w:val="24"/>
                <w:lang w:val="be-BY"/>
              </w:rPr>
              <w:t>Category of workers</w:t>
            </w:r>
          </w:p>
        </w:tc>
        <w:tc>
          <w:tcPr>
            <w:tcW w:w="3176" w:type="dxa"/>
            <w:vAlign w:val="center"/>
          </w:tcPr>
          <w:p w:rsidR="00CE0364" w:rsidRDefault="000942C2">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360" w:lineRule="exact"/>
              <w:jc w:val="center"/>
              <w:rPr>
                <w:rFonts w:ascii="Times New Roman" w:eastAsia="Times New Roman" w:hAnsi="Times New Roman" w:cs="Times New Roman"/>
                <w:sz w:val="24"/>
                <w:szCs w:val="24"/>
                <w:lang w:val="be-BY"/>
              </w:rPr>
            </w:pPr>
            <w:r>
              <w:rPr>
                <w:rFonts w:ascii="Times New Roman" w:eastAsia="Times New Roman" w:hAnsi="Times New Roman" w:cs="Times New Roman"/>
                <w:sz w:val="24"/>
                <w:szCs w:val="24"/>
                <w:lang w:val="be-BY"/>
              </w:rPr>
              <w:t>Number of persons</w:t>
            </w:r>
          </w:p>
        </w:tc>
        <w:tc>
          <w:tcPr>
            <w:tcW w:w="3287" w:type="dxa"/>
            <w:vAlign w:val="center"/>
          </w:tcPr>
          <w:p w:rsidR="00CE0364" w:rsidRDefault="000942C2">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360" w:lineRule="exact"/>
              <w:jc w:val="center"/>
              <w:rPr>
                <w:rFonts w:ascii="Times New Roman" w:eastAsia="Times New Roman" w:hAnsi="Times New Roman" w:cs="Times New Roman"/>
                <w:sz w:val="24"/>
                <w:szCs w:val="24"/>
                <w:lang w:val="be-BY"/>
              </w:rPr>
            </w:pPr>
            <w:r>
              <w:rPr>
                <w:rFonts w:ascii="Times New Roman" w:eastAsia="Times New Roman" w:hAnsi="Times New Roman" w:cs="Times New Roman"/>
                <w:sz w:val="24"/>
                <w:szCs w:val="24"/>
                <w:lang w:val="be-BY"/>
              </w:rPr>
              <w:t>% of total</w:t>
            </w:r>
          </w:p>
        </w:tc>
      </w:tr>
      <w:tr w:rsidR="00CE0364">
        <w:trPr>
          <w:trHeight w:val="95"/>
        </w:trPr>
        <w:tc>
          <w:tcPr>
            <w:tcW w:w="3176" w:type="dxa"/>
            <w:tcBorders>
              <w:bottom w:val="single" w:sz="4" w:space="0" w:color="auto"/>
            </w:tcBorders>
            <w:vAlign w:val="center"/>
          </w:tcPr>
          <w:p w:rsidR="00CE0364" w:rsidRDefault="000942C2">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360" w:lineRule="exact"/>
              <w:rPr>
                <w:rFonts w:ascii="Times New Roman" w:eastAsia="Times New Roman" w:hAnsi="Times New Roman" w:cs="Times New Roman"/>
                <w:sz w:val="24"/>
                <w:szCs w:val="24"/>
                <w:lang w:val="be-BY"/>
              </w:rPr>
            </w:pPr>
            <w:r>
              <w:rPr>
                <w:rFonts w:ascii="Times New Roman" w:eastAsia="Times New Roman" w:hAnsi="Times New Roman" w:cs="Times New Roman"/>
                <w:sz w:val="24"/>
                <w:szCs w:val="24"/>
                <w:lang w:val="be-BY"/>
              </w:rPr>
              <w:t>Leaders</w:t>
            </w:r>
          </w:p>
        </w:tc>
        <w:tc>
          <w:tcPr>
            <w:tcW w:w="3176" w:type="dxa"/>
            <w:tcBorders>
              <w:bottom w:val="single" w:sz="4" w:space="0" w:color="auto"/>
            </w:tcBorders>
            <w:vAlign w:val="center"/>
          </w:tcPr>
          <w:p w:rsidR="00CE0364" w:rsidRDefault="000942C2">
            <w:pPr>
              <w:spacing w:after="0" w:line="360" w:lineRule="exact"/>
              <w:jc w:val="center"/>
              <w:rPr>
                <w:rFonts w:ascii="Times New Roman" w:eastAsia="Calibri" w:hAnsi="Times New Roman" w:cs="Times New Roman"/>
                <w:color w:val="000000"/>
                <w:sz w:val="24"/>
                <w:szCs w:val="24"/>
                <w:lang w:eastAsia="ru-RU"/>
              </w:rPr>
            </w:pPr>
            <w:r>
              <w:rPr>
                <w:rFonts w:ascii="Times New Roman" w:eastAsia="Calibri" w:hAnsi="Times New Roman" w:cs="Times New Roman"/>
                <w:color w:val="000000"/>
                <w:sz w:val="24"/>
                <w:szCs w:val="24"/>
                <w:lang w:val="be-BY"/>
              </w:rPr>
              <w:t>12 872</w:t>
            </w:r>
          </w:p>
        </w:tc>
        <w:tc>
          <w:tcPr>
            <w:tcW w:w="3287" w:type="dxa"/>
            <w:tcBorders>
              <w:bottom w:val="single" w:sz="4" w:space="0" w:color="auto"/>
            </w:tcBorders>
            <w:vAlign w:val="center"/>
          </w:tcPr>
          <w:p w:rsidR="00CE0364" w:rsidRDefault="000942C2">
            <w:pPr>
              <w:widowControl w:val="0"/>
              <w:spacing w:after="0" w:line="360" w:lineRule="exact"/>
              <w:jc w:val="center"/>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6.63</w:t>
            </w:r>
          </w:p>
        </w:tc>
      </w:tr>
      <w:tr w:rsidR="00CE0364">
        <w:tc>
          <w:tcPr>
            <w:tcW w:w="3176" w:type="dxa"/>
            <w:vAlign w:val="center"/>
          </w:tcPr>
          <w:p w:rsidR="00CE0364" w:rsidRDefault="000942C2">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360" w:lineRule="exact"/>
              <w:rPr>
                <w:rFonts w:ascii="Times New Roman" w:eastAsia="Times New Roman" w:hAnsi="Times New Roman" w:cs="Times New Roman"/>
                <w:sz w:val="24"/>
                <w:szCs w:val="24"/>
                <w:lang w:val="be-BY"/>
              </w:rPr>
            </w:pPr>
            <w:r>
              <w:rPr>
                <w:rFonts w:ascii="Times New Roman" w:eastAsia="Times New Roman" w:hAnsi="Times New Roman" w:cs="Times New Roman"/>
                <w:sz w:val="24"/>
                <w:szCs w:val="24"/>
                <w:lang w:val="be-BY"/>
              </w:rPr>
              <w:t>Specialists</w:t>
            </w:r>
          </w:p>
        </w:tc>
        <w:tc>
          <w:tcPr>
            <w:tcW w:w="3176" w:type="dxa"/>
            <w:vAlign w:val="center"/>
          </w:tcPr>
          <w:p w:rsidR="00CE0364" w:rsidRDefault="000942C2">
            <w:pPr>
              <w:widowControl w:val="0"/>
              <w:spacing w:after="0" w:line="360" w:lineRule="exact"/>
              <w:jc w:val="center"/>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55 216</w:t>
            </w:r>
          </w:p>
        </w:tc>
        <w:tc>
          <w:tcPr>
            <w:tcW w:w="3287" w:type="dxa"/>
            <w:vAlign w:val="center"/>
          </w:tcPr>
          <w:p w:rsidR="00CE0364" w:rsidRDefault="000942C2">
            <w:pPr>
              <w:widowControl w:val="0"/>
              <w:spacing w:after="0" w:line="360" w:lineRule="exact"/>
              <w:jc w:val="center"/>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28.44</w:t>
            </w:r>
          </w:p>
        </w:tc>
      </w:tr>
      <w:tr w:rsidR="00CE0364">
        <w:trPr>
          <w:trHeight w:val="95"/>
        </w:trPr>
        <w:tc>
          <w:tcPr>
            <w:tcW w:w="3176" w:type="dxa"/>
            <w:vAlign w:val="center"/>
          </w:tcPr>
          <w:p w:rsidR="00CE0364" w:rsidRDefault="000942C2">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360" w:lineRule="exact"/>
              <w:rPr>
                <w:rFonts w:ascii="Times New Roman" w:eastAsia="Times New Roman" w:hAnsi="Times New Roman" w:cs="Times New Roman"/>
                <w:sz w:val="24"/>
                <w:szCs w:val="24"/>
                <w:lang w:val="be-BY"/>
              </w:rPr>
            </w:pPr>
            <w:r>
              <w:rPr>
                <w:rFonts w:ascii="Times New Roman" w:eastAsia="Times New Roman" w:hAnsi="Times New Roman" w:cs="Times New Roman"/>
                <w:sz w:val="24"/>
                <w:szCs w:val="24"/>
                <w:lang w:val="be-BY"/>
              </w:rPr>
              <w:t>workers</w:t>
            </w:r>
          </w:p>
        </w:tc>
        <w:tc>
          <w:tcPr>
            <w:tcW w:w="3176" w:type="dxa"/>
            <w:vAlign w:val="center"/>
          </w:tcPr>
          <w:p w:rsidR="00CE0364" w:rsidRDefault="000942C2">
            <w:pPr>
              <w:widowControl w:val="0"/>
              <w:spacing w:after="0" w:line="360" w:lineRule="exact"/>
              <w:jc w:val="center"/>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126 062</w:t>
            </w:r>
          </w:p>
        </w:tc>
        <w:tc>
          <w:tcPr>
            <w:tcW w:w="3287" w:type="dxa"/>
            <w:vAlign w:val="center"/>
          </w:tcPr>
          <w:p w:rsidR="00CE0364" w:rsidRDefault="000942C2">
            <w:pPr>
              <w:widowControl w:val="0"/>
              <w:spacing w:after="0" w:line="360" w:lineRule="exact"/>
              <w:jc w:val="center"/>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64.93</w:t>
            </w:r>
          </w:p>
        </w:tc>
      </w:tr>
      <w:tr w:rsidR="00CE0364">
        <w:tc>
          <w:tcPr>
            <w:tcW w:w="3176" w:type="dxa"/>
            <w:vAlign w:val="center"/>
          </w:tcPr>
          <w:p w:rsidR="00CE0364" w:rsidRDefault="000942C2">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360" w:lineRule="exact"/>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tc>
        <w:tc>
          <w:tcPr>
            <w:tcW w:w="3176" w:type="dxa"/>
            <w:vAlign w:val="center"/>
          </w:tcPr>
          <w:p w:rsidR="00CE0364" w:rsidRDefault="000942C2">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360" w:lineRule="exact"/>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194 150</w:t>
            </w:r>
          </w:p>
        </w:tc>
        <w:tc>
          <w:tcPr>
            <w:tcW w:w="3287" w:type="dxa"/>
            <w:vAlign w:val="center"/>
          </w:tcPr>
          <w:p w:rsidR="00CE0364" w:rsidRDefault="000942C2">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360" w:lineRule="exact"/>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lang w:val="be-BY"/>
              </w:rPr>
              <w:t>100.00</w:t>
            </w:r>
          </w:p>
        </w:tc>
      </w:tr>
    </w:tbl>
    <w:p w:rsidR="00CE0364" w:rsidRDefault="000942C2">
      <w:pPr>
        <w:spacing w:after="0" w:line="240" w:lineRule="auto"/>
        <w:contextualSpacing/>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Source:</w:t>
      </w:r>
      <w:r>
        <w:rPr>
          <w:rFonts w:ascii="MS Gothic" w:eastAsia="MS Gothic" w:hAnsi="MS Gothic" w:cs="MS Gothic" w:hint="eastAsia"/>
          <w:sz w:val="24"/>
          <w:szCs w:val="24"/>
        </w:rPr>
        <w:t>中国移</w:t>
      </w:r>
      <w:r>
        <w:rPr>
          <w:rFonts w:ascii="Microsoft JhengHei" w:eastAsia="Microsoft JhengHei" w:hAnsi="Microsoft JhengHei" w:cs="Microsoft JhengHei" w:hint="eastAsia"/>
          <w:sz w:val="24"/>
          <w:szCs w:val="24"/>
        </w:rPr>
        <w:t>动通信</w:t>
      </w:r>
      <w:r>
        <w:rPr>
          <w:rFonts w:ascii="Times New Roman" w:eastAsia="Calibri" w:hAnsi="Times New Roman" w:cs="Times New Roman"/>
          <w:sz w:val="24"/>
          <w:szCs w:val="24"/>
          <w:lang w:val="en-US"/>
        </w:rPr>
        <w:sym w:font="Symbol" w:char="F05B"/>
      </w:r>
      <w:r>
        <w:rPr>
          <w:rFonts w:ascii="Times New Roman" w:eastAsia="Calibri" w:hAnsi="Times New Roman" w:cs="Times New Roman"/>
          <w:sz w:val="24"/>
          <w:szCs w:val="24"/>
          <w:lang w:val="en-US"/>
        </w:rPr>
        <w:t>Electronic resourcec</w:t>
      </w:r>
      <w:r>
        <w:rPr>
          <w:rFonts w:ascii="Times New Roman" w:eastAsia="Calibri" w:hAnsi="Times New Roman" w:cs="Times New Roman"/>
          <w:sz w:val="24"/>
          <w:szCs w:val="24"/>
          <w:lang w:val="en-US"/>
        </w:rPr>
        <w:sym w:font="Symbol" w:char="F05D"/>
      </w:r>
      <w:r>
        <w:rPr>
          <w:rFonts w:ascii="Times New Roman" w:eastAsia="Calibri" w:hAnsi="Times New Roman" w:cs="Times New Roman"/>
          <w:sz w:val="24"/>
          <w:szCs w:val="24"/>
          <w:lang w:val="en-US"/>
        </w:rPr>
        <w:t>. access mode:</w:t>
      </w:r>
      <w:hyperlink r:id="rId28" w:history="1">
        <w:r>
          <w:rPr>
            <w:rStyle w:val="af1"/>
            <w:rFonts w:ascii="Times New Roman" w:eastAsia="Calibri" w:hAnsi="Times New Roman" w:cs="Times New Roman"/>
            <w:sz w:val="24"/>
            <w:szCs w:val="24"/>
            <w:lang w:val="en-US"/>
          </w:rPr>
          <w:t>https://www.chinamobileltd.com/sc/global/home.php/</w:t>
        </w:r>
      </w:hyperlink>
    </w:p>
    <w:p w:rsidR="00CE0364" w:rsidRDefault="00CE0364">
      <w:pPr>
        <w:widowControl w:val="0"/>
        <w:spacing w:after="0" w:line="360" w:lineRule="exact"/>
        <w:ind w:firstLine="709"/>
        <w:jc w:val="both"/>
        <w:rPr>
          <w:rFonts w:ascii="Times New Roman" w:eastAsia="Calibri" w:hAnsi="Times New Roman" w:cs="Times New Roman"/>
          <w:sz w:val="28"/>
          <w:lang w:val="en-US"/>
        </w:rPr>
      </w:pPr>
    </w:p>
    <w:p w:rsidR="00CE0364" w:rsidRDefault="000942C2">
      <w:pPr>
        <w:widowControl w:val="0"/>
        <w:spacing w:after="0" w:line="360" w:lineRule="auto"/>
        <w:ind w:firstLine="709"/>
        <w:jc w:val="both"/>
        <w:rPr>
          <w:rFonts w:ascii="Times New Roman" w:eastAsia="Calibri" w:hAnsi="Times New Roman" w:cs="Times New Roman"/>
          <w:sz w:val="28"/>
          <w:szCs w:val="28"/>
          <w:lang w:val="be-BY"/>
        </w:rPr>
      </w:pPr>
      <w:r>
        <w:rPr>
          <w:rFonts w:ascii="Times New Roman" w:eastAsia="Calibri" w:hAnsi="Times New Roman" w:cs="Times New Roman"/>
          <w:sz w:val="28"/>
          <w:szCs w:val="28"/>
          <w:lang w:val="be-BY"/>
        </w:rPr>
        <w:t xml:space="preserve">One of the most important stages in the analysis of the provision of an organization with labor resources is the study of the movement of personnel. </w:t>
      </w:r>
      <w:r>
        <w:rPr>
          <w:rFonts w:ascii="Times New Roman" w:eastAsia="Calibri" w:hAnsi="Times New Roman" w:cs="Times New Roman"/>
          <w:sz w:val="28"/>
          <w:szCs w:val="28"/>
          <w:lang w:val="be-BY"/>
        </w:rPr>
        <w:lastRenderedPageBreak/>
        <w:t>Dynamics of indicators characterizing the movement of personnel in</w:t>
      </w:r>
      <w:r>
        <w:rPr>
          <w:rFonts w:ascii="Times New Roman" w:eastAsia="Calibri" w:hAnsi="Times New Roman" w:cs="Times New Roman"/>
          <w:sz w:val="28"/>
          <w:szCs w:val="20"/>
          <w:lang w:val="en-US"/>
        </w:rPr>
        <w:t>China Mobile</w:t>
      </w:r>
      <w:r>
        <w:rPr>
          <w:rFonts w:ascii="Times New Roman" w:eastAsia="Calibri" w:hAnsi="Times New Roman" w:cs="Times New Roman"/>
          <w:sz w:val="28"/>
          <w:szCs w:val="28"/>
          <w:lang w:val="be-BY"/>
        </w:rPr>
        <w:t>in 2019-2021 are presented in table 2.6.</w:t>
      </w:r>
    </w:p>
    <w:p w:rsidR="00CE0364" w:rsidRDefault="000942C2">
      <w:pPr>
        <w:widowControl w:val="0"/>
        <w:spacing w:after="0" w:line="360" w:lineRule="auto"/>
        <w:jc w:val="right"/>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Table 2.6</w:t>
      </w:r>
    </w:p>
    <w:p w:rsidR="00CE0364" w:rsidRDefault="000942C2">
      <w:pPr>
        <w:widowControl w:val="0"/>
        <w:spacing w:after="0" w:line="360" w:lineRule="auto"/>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be-BY"/>
        </w:rPr>
        <w:t>Analysis of the dynamics of personnel movement indicators in</w:t>
      </w:r>
      <w:r>
        <w:rPr>
          <w:rFonts w:ascii="Times New Roman" w:eastAsia="Calibri" w:hAnsi="Times New Roman" w:cs="Times New Roman"/>
          <w:sz w:val="28"/>
          <w:szCs w:val="20"/>
          <w:lang w:val="en-US"/>
        </w:rPr>
        <w:t>China Mobile</w:t>
      </w:r>
      <w:r>
        <w:rPr>
          <w:rFonts w:ascii="Times New Roman" w:eastAsia="Calibri" w:hAnsi="Times New Roman" w:cs="Times New Roman"/>
          <w:sz w:val="28"/>
          <w:szCs w:val="28"/>
          <w:lang w:val="be-BY"/>
        </w:rPr>
        <w:t>in 2019-2021</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922"/>
        <w:gridCol w:w="1501"/>
        <w:gridCol w:w="1418"/>
        <w:gridCol w:w="1417"/>
        <w:gridCol w:w="1134"/>
        <w:gridCol w:w="1247"/>
      </w:tblGrid>
      <w:tr w:rsidR="00CE0364">
        <w:tc>
          <w:tcPr>
            <w:tcW w:w="2922" w:type="dxa"/>
            <w:vMerge w:val="restart"/>
            <w:vAlign w:val="center"/>
          </w:tcPr>
          <w:p w:rsidR="00CE0364" w:rsidRDefault="000942C2">
            <w:pPr>
              <w:widowControl w:val="0"/>
              <w:spacing w:after="0" w:line="360" w:lineRule="exact"/>
              <w:jc w:val="both"/>
              <w:rPr>
                <w:rFonts w:ascii="Times New Roman" w:eastAsia="Times New Roman" w:hAnsi="Times New Roman" w:cs="Times New Roman"/>
                <w:sz w:val="24"/>
                <w:szCs w:val="24"/>
                <w:lang w:val="be-BY"/>
              </w:rPr>
            </w:pPr>
            <w:r>
              <w:rPr>
                <w:rFonts w:ascii="Times New Roman" w:eastAsia="Times New Roman" w:hAnsi="Times New Roman" w:cs="Times New Roman"/>
                <w:sz w:val="24"/>
                <w:szCs w:val="24"/>
                <w:lang w:val="be-BY"/>
              </w:rPr>
              <w:t>Index</w:t>
            </w:r>
          </w:p>
        </w:tc>
        <w:tc>
          <w:tcPr>
            <w:tcW w:w="1501" w:type="dxa"/>
            <w:vMerge w:val="restart"/>
            <w:vAlign w:val="center"/>
          </w:tcPr>
          <w:p w:rsidR="00CE0364" w:rsidRDefault="000942C2">
            <w:pPr>
              <w:widowControl w:val="0"/>
              <w:spacing w:after="0" w:line="360" w:lineRule="exac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2019</w:t>
            </w:r>
          </w:p>
        </w:tc>
        <w:tc>
          <w:tcPr>
            <w:tcW w:w="1418" w:type="dxa"/>
            <w:vMerge w:val="restart"/>
            <w:vAlign w:val="center"/>
          </w:tcPr>
          <w:p w:rsidR="00CE0364" w:rsidRDefault="000942C2">
            <w:pPr>
              <w:widowControl w:val="0"/>
              <w:spacing w:after="0" w:line="360" w:lineRule="exact"/>
              <w:jc w:val="both"/>
              <w:rPr>
                <w:rFonts w:ascii="Times New Roman" w:eastAsia="Calibri" w:hAnsi="Times New Roman" w:cs="Times New Roman"/>
                <w:sz w:val="24"/>
                <w:szCs w:val="24"/>
              </w:rPr>
            </w:pPr>
            <w:r>
              <w:rPr>
                <w:rFonts w:ascii="Times New Roman" w:eastAsia="Calibri" w:hAnsi="Times New Roman" w:cs="Times New Roman"/>
                <w:sz w:val="24"/>
                <w:szCs w:val="24"/>
                <w:lang w:val="be-BY"/>
              </w:rPr>
              <w:t>2020</w:t>
            </w:r>
          </w:p>
        </w:tc>
        <w:tc>
          <w:tcPr>
            <w:tcW w:w="1417" w:type="dxa"/>
            <w:vMerge w:val="restart"/>
            <w:vAlign w:val="center"/>
          </w:tcPr>
          <w:p w:rsidR="00CE0364" w:rsidRDefault="000942C2">
            <w:pPr>
              <w:widowControl w:val="0"/>
              <w:spacing w:after="0" w:line="360" w:lineRule="exact"/>
              <w:jc w:val="both"/>
              <w:rPr>
                <w:rFonts w:ascii="Times New Roman" w:eastAsia="Calibri" w:hAnsi="Times New Roman" w:cs="Times New Roman"/>
                <w:bCs/>
                <w:sz w:val="24"/>
                <w:szCs w:val="24"/>
              </w:rPr>
            </w:pPr>
            <w:r>
              <w:rPr>
                <w:rFonts w:ascii="Times New Roman" w:eastAsia="Calibri" w:hAnsi="Times New Roman" w:cs="Times New Roman"/>
                <w:bCs/>
                <w:sz w:val="24"/>
                <w:szCs w:val="24"/>
                <w:lang w:val="be-BY"/>
              </w:rPr>
              <w:t>2021</w:t>
            </w:r>
          </w:p>
        </w:tc>
        <w:tc>
          <w:tcPr>
            <w:tcW w:w="2381" w:type="dxa"/>
            <w:gridSpan w:val="2"/>
            <w:vAlign w:val="center"/>
          </w:tcPr>
          <w:p w:rsidR="00CE0364" w:rsidRDefault="000942C2">
            <w:pPr>
              <w:widowControl w:val="0"/>
              <w:spacing w:after="0" w:line="360" w:lineRule="exac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Deviation, +/-</w:t>
            </w:r>
          </w:p>
        </w:tc>
      </w:tr>
      <w:tr w:rsidR="00CE0364">
        <w:tc>
          <w:tcPr>
            <w:tcW w:w="2922" w:type="dxa"/>
            <w:vMerge/>
            <w:vAlign w:val="center"/>
          </w:tcPr>
          <w:p w:rsidR="00CE0364" w:rsidRDefault="00CE0364">
            <w:pPr>
              <w:widowControl w:val="0"/>
              <w:spacing w:after="0" w:line="360" w:lineRule="exact"/>
              <w:jc w:val="both"/>
              <w:rPr>
                <w:rFonts w:ascii="Times New Roman" w:eastAsia="Times New Roman" w:hAnsi="Times New Roman" w:cs="Times New Roman"/>
                <w:sz w:val="24"/>
                <w:szCs w:val="24"/>
                <w:lang w:val="be-BY"/>
              </w:rPr>
            </w:pPr>
          </w:p>
        </w:tc>
        <w:tc>
          <w:tcPr>
            <w:tcW w:w="1501" w:type="dxa"/>
            <w:vMerge/>
            <w:vAlign w:val="center"/>
          </w:tcPr>
          <w:p w:rsidR="00CE0364" w:rsidRDefault="00CE0364">
            <w:pPr>
              <w:widowControl w:val="0"/>
              <w:spacing w:after="0" w:line="360" w:lineRule="exact"/>
              <w:jc w:val="both"/>
              <w:rPr>
                <w:rFonts w:ascii="Times New Roman" w:eastAsia="Times New Roman" w:hAnsi="Times New Roman" w:cs="Times New Roman"/>
                <w:sz w:val="24"/>
                <w:szCs w:val="24"/>
              </w:rPr>
            </w:pPr>
          </w:p>
        </w:tc>
        <w:tc>
          <w:tcPr>
            <w:tcW w:w="1418" w:type="dxa"/>
            <w:vMerge/>
            <w:vAlign w:val="center"/>
          </w:tcPr>
          <w:p w:rsidR="00CE0364" w:rsidRDefault="00CE0364">
            <w:pPr>
              <w:widowControl w:val="0"/>
              <w:spacing w:after="0" w:line="360" w:lineRule="exact"/>
              <w:jc w:val="both"/>
              <w:rPr>
                <w:rFonts w:ascii="Times New Roman" w:eastAsia="Times New Roman" w:hAnsi="Times New Roman" w:cs="Times New Roman"/>
                <w:sz w:val="24"/>
                <w:szCs w:val="24"/>
                <w:lang w:val="be-BY"/>
              </w:rPr>
            </w:pPr>
          </w:p>
        </w:tc>
        <w:tc>
          <w:tcPr>
            <w:tcW w:w="1417" w:type="dxa"/>
            <w:vMerge/>
            <w:vAlign w:val="center"/>
          </w:tcPr>
          <w:p w:rsidR="00CE0364" w:rsidRDefault="00CE0364">
            <w:pPr>
              <w:widowControl w:val="0"/>
              <w:spacing w:after="0" w:line="360" w:lineRule="exact"/>
              <w:jc w:val="both"/>
              <w:rPr>
                <w:rFonts w:ascii="Times New Roman" w:eastAsia="Times New Roman" w:hAnsi="Times New Roman" w:cs="Times New Roman"/>
                <w:sz w:val="24"/>
                <w:szCs w:val="24"/>
                <w:lang w:val="be-BY"/>
              </w:rPr>
            </w:pPr>
          </w:p>
        </w:tc>
        <w:tc>
          <w:tcPr>
            <w:tcW w:w="1134" w:type="dxa"/>
            <w:vAlign w:val="center"/>
          </w:tcPr>
          <w:p w:rsidR="00CE0364" w:rsidRDefault="000942C2">
            <w:pPr>
              <w:widowControl w:val="0"/>
              <w:spacing w:after="0" w:line="360" w:lineRule="exact"/>
              <w:jc w:val="both"/>
              <w:rPr>
                <w:rFonts w:ascii="Times New Roman" w:eastAsia="Calibri" w:hAnsi="Times New Roman" w:cs="Times New Roman"/>
                <w:sz w:val="24"/>
                <w:szCs w:val="24"/>
              </w:rPr>
            </w:pPr>
            <w:r>
              <w:rPr>
                <w:rFonts w:ascii="Times New Roman" w:eastAsia="Calibri" w:hAnsi="Times New Roman" w:cs="Times New Roman"/>
                <w:sz w:val="24"/>
                <w:szCs w:val="24"/>
              </w:rPr>
              <w:t>2020 / 2019</w:t>
            </w:r>
          </w:p>
        </w:tc>
        <w:tc>
          <w:tcPr>
            <w:tcW w:w="1247" w:type="dxa"/>
            <w:vAlign w:val="center"/>
          </w:tcPr>
          <w:p w:rsidR="00CE0364" w:rsidRDefault="000942C2">
            <w:pPr>
              <w:widowControl w:val="0"/>
              <w:spacing w:after="0" w:line="360" w:lineRule="exact"/>
              <w:jc w:val="both"/>
              <w:rPr>
                <w:rFonts w:ascii="Times New Roman" w:eastAsia="Calibri" w:hAnsi="Times New Roman" w:cs="Times New Roman"/>
                <w:sz w:val="24"/>
                <w:szCs w:val="24"/>
              </w:rPr>
            </w:pPr>
            <w:r>
              <w:rPr>
                <w:rFonts w:ascii="Times New Roman" w:eastAsia="Calibri" w:hAnsi="Times New Roman" w:cs="Times New Roman"/>
                <w:sz w:val="24"/>
                <w:szCs w:val="24"/>
              </w:rPr>
              <w:t>2021 / 2020</w:t>
            </w:r>
          </w:p>
        </w:tc>
      </w:tr>
      <w:tr w:rsidR="00CE0364">
        <w:tc>
          <w:tcPr>
            <w:tcW w:w="2922" w:type="dxa"/>
            <w:vAlign w:val="center"/>
          </w:tcPr>
          <w:p w:rsidR="00CE0364" w:rsidRDefault="000942C2">
            <w:pPr>
              <w:widowControl w:val="0"/>
              <w:spacing w:after="0" w:line="360" w:lineRule="exact"/>
              <w:jc w:val="both"/>
              <w:rPr>
                <w:rFonts w:ascii="Times New Roman" w:eastAsia="Times New Roman" w:hAnsi="Times New Roman" w:cs="Times New Roman"/>
                <w:sz w:val="24"/>
                <w:szCs w:val="24"/>
                <w:lang w:val="be-BY"/>
              </w:rPr>
            </w:pPr>
            <w:r>
              <w:rPr>
                <w:rFonts w:ascii="Times New Roman" w:eastAsia="Times New Roman" w:hAnsi="Times New Roman" w:cs="Times New Roman"/>
                <w:sz w:val="24"/>
                <w:szCs w:val="24"/>
                <w:lang w:val="be-BY"/>
              </w:rPr>
              <w:t>Average headcount</w:t>
            </w:r>
          </w:p>
        </w:tc>
        <w:tc>
          <w:tcPr>
            <w:tcW w:w="1501" w:type="dxa"/>
            <w:vAlign w:val="center"/>
          </w:tcPr>
          <w:p w:rsidR="00CE0364" w:rsidRDefault="000942C2">
            <w:pPr>
              <w:spacing w:after="0" w:line="360" w:lineRule="exact"/>
              <w:jc w:val="both"/>
              <w:rPr>
                <w:rFonts w:ascii="Times New Roman" w:eastAsia="Calibri" w:hAnsi="Times New Roman" w:cs="Times New Roman"/>
                <w:color w:val="000000"/>
                <w:sz w:val="24"/>
                <w:szCs w:val="24"/>
                <w:lang w:eastAsia="ru-RU"/>
              </w:rPr>
            </w:pPr>
            <w:r>
              <w:rPr>
                <w:rFonts w:ascii="Times New Roman" w:eastAsia="Calibri" w:hAnsi="Times New Roman" w:cs="Times New Roman"/>
                <w:color w:val="000000"/>
                <w:sz w:val="24"/>
                <w:szCs w:val="24"/>
                <w:lang w:val="be-BY"/>
              </w:rPr>
              <w:t>191 391</w:t>
            </w:r>
          </w:p>
        </w:tc>
        <w:tc>
          <w:tcPr>
            <w:tcW w:w="1418" w:type="dxa"/>
            <w:vAlign w:val="center"/>
          </w:tcPr>
          <w:p w:rsidR="00CE0364" w:rsidRDefault="000942C2">
            <w:pPr>
              <w:widowControl w:val="0"/>
              <w:spacing w:after="0" w:line="360" w:lineRule="exact"/>
              <w:jc w:val="both"/>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192 487</w:t>
            </w:r>
          </w:p>
        </w:tc>
        <w:tc>
          <w:tcPr>
            <w:tcW w:w="1417" w:type="dxa"/>
            <w:vAlign w:val="center"/>
          </w:tcPr>
          <w:p w:rsidR="00CE0364" w:rsidRDefault="000942C2">
            <w:pPr>
              <w:widowControl w:val="0"/>
              <w:spacing w:after="0" w:line="360" w:lineRule="exact"/>
              <w:jc w:val="both"/>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194 150</w:t>
            </w:r>
          </w:p>
        </w:tc>
        <w:tc>
          <w:tcPr>
            <w:tcW w:w="1134" w:type="dxa"/>
            <w:vAlign w:val="center"/>
          </w:tcPr>
          <w:p w:rsidR="00CE0364" w:rsidRDefault="000942C2">
            <w:pPr>
              <w:widowControl w:val="0"/>
              <w:spacing w:after="0" w:line="360" w:lineRule="exact"/>
              <w:jc w:val="both"/>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1096</w:t>
            </w:r>
          </w:p>
        </w:tc>
        <w:tc>
          <w:tcPr>
            <w:tcW w:w="1247" w:type="dxa"/>
            <w:vAlign w:val="center"/>
          </w:tcPr>
          <w:p w:rsidR="00CE0364" w:rsidRDefault="000942C2">
            <w:pPr>
              <w:widowControl w:val="0"/>
              <w:spacing w:after="0" w:line="360" w:lineRule="exact"/>
              <w:jc w:val="both"/>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1663</w:t>
            </w:r>
          </w:p>
        </w:tc>
      </w:tr>
      <w:tr w:rsidR="00CE0364">
        <w:tc>
          <w:tcPr>
            <w:tcW w:w="2922" w:type="dxa"/>
            <w:tcBorders>
              <w:bottom w:val="single" w:sz="4" w:space="0" w:color="auto"/>
            </w:tcBorders>
            <w:vAlign w:val="center"/>
          </w:tcPr>
          <w:p w:rsidR="00CE0364" w:rsidRDefault="000942C2">
            <w:pPr>
              <w:widowControl w:val="0"/>
              <w:spacing w:after="0" w:line="360" w:lineRule="exac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fired</w:t>
            </w:r>
          </w:p>
        </w:tc>
        <w:tc>
          <w:tcPr>
            <w:tcW w:w="1501" w:type="dxa"/>
            <w:tcBorders>
              <w:bottom w:val="single" w:sz="4" w:space="0" w:color="auto"/>
            </w:tcBorders>
            <w:vAlign w:val="center"/>
          </w:tcPr>
          <w:p w:rsidR="00CE0364" w:rsidRDefault="000942C2">
            <w:pPr>
              <w:widowControl w:val="0"/>
              <w:spacing w:after="0" w:line="360" w:lineRule="exact"/>
              <w:jc w:val="both"/>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9 210</w:t>
            </w:r>
          </w:p>
        </w:tc>
        <w:tc>
          <w:tcPr>
            <w:tcW w:w="1418" w:type="dxa"/>
            <w:tcBorders>
              <w:bottom w:val="single" w:sz="4" w:space="0" w:color="auto"/>
            </w:tcBorders>
            <w:vAlign w:val="center"/>
          </w:tcPr>
          <w:p w:rsidR="00CE0364" w:rsidRDefault="000942C2">
            <w:pPr>
              <w:widowControl w:val="0"/>
              <w:spacing w:after="0" w:line="360" w:lineRule="exact"/>
              <w:jc w:val="both"/>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9 963</w:t>
            </w:r>
          </w:p>
        </w:tc>
        <w:tc>
          <w:tcPr>
            <w:tcW w:w="1417" w:type="dxa"/>
            <w:tcBorders>
              <w:bottom w:val="single" w:sz="4" w:space="0" w:color="auto"/>
            </w:tcBorders>
            <w:vAlign w:val="center"/>
          </w:tcPr>
          <w:p w:rsidR="00CE0364" w:rsidRDefault="000942C2">
            <w:pPr>
              <w:widowControl w:val="0"/>
              <w:spacing w:after="0" w:line="360" w:lineRule="exact"/>
              <w:jc w:val="both"/>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10 358</w:t>
            </w:r>
          </w:p>
        </w:tc>
        <w:tc>
          <w:tcPr>
            <w:tcW w:w="1134" w:type="dxa"/>
            <w:tcBorders>
              <w:bottom w:val="single" w:sz="4" w:space="0" w:color="auto"/>
            </w:tcBorders>
            <w:vAlign w:val="center"/>
          </w:tcPr>
          <w:p w:rsidR="00CE0364" w:rsidRDefault="000942C2">
            <w:pPr>
              <w:widowControl w:val="0"/>
              <w:spacing w:after="0" w:line="360" w:lineRule="exact"/>
              <w:jc w:val="both"/>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753</w:t>
            </w:r>
          </w:p>
        </w:tc>
        <w:tc>
          <w:tcPr>
            <w:tcW w:w="1247" w:type="dxa"/>
            <w:tcBorders>
              <w:bottom w:val="single" w:sz="4" w:space="0" w:color="auto"/>
            </w:tcBorders>
            <w:vAlign w:val="center"/>
          </w:tcPr>
          <w:p w:rsidR="00CE0364" w:rsidRDefault="000942C2">
            <w:pPr>
              <w:widowControl w:val="0"/>
              <w:spacing w:after="0" w:line="360" w:lineRule="exact"/>
              <w:jc w:val="both"/>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395</w:t>
            </w:r>
          </w:p>
        </w:tc>
      </w:tr>
      <w:tr w:rsidR="00CE0364">
        <w:tc>
          <w:tcPr>
            <w:tcW w:w="2922" w:type="dxa"/>
            <w:vAlign w:val="center"/>
          </w:tcPr>
          <w:p w:rsidR="00CE0364" w:rsidRDefault="000942C2">
            <w:pPr>
              <w:widowControl w:val="0"/>
              <w:spacing w:after="0" w:line="360" w:lineRule="exact"/>
              <w:jc w:val="both"/>
              <w:rPr>
                <w:rFonts w:ascii="Times New Roman" w:eastAsia="Times New Roman" w:hAnsi="Times New Roman" w:cs="Times New Roman"/>
                <w:sz w:val="24"/>
                <w:szCs w:val="24"/>
                <w:lang w:val="be-BY"/>
              </w:rPr>
            </w:pPr>
            <w:r>
              <w:rPr>
                <w:rFonts w:ascii="Times New Roman" w:eastAsia="Times New Roman" w:hAnsi="Times New Roman" w:cs="Times New Roman"/>
                <w:sz w:val="24"/>
                <w:szCs w:val="24"/>
                <w:lang w:val="be-BY"/>
              </w:rPr>
              <w:t>Employee retirement rate</w:t>
            </w:r>
          </w:p>
        </w:tc>
        <w:tc>
          <w:tcPr>
            <w:tcW w:w="1501" w:type="dxa"/>
            <w:vAlign w:val="center"/>
          </w:tcPr>
          <w:p w:rsidR="00CE0364" w:rsidRDefault="000942C2">
            <w:pPr>
              <w:widowControl w:val="0"/>
              <w:spacing w:after="0" w:line="360" w:lineRule="exact"/>
              <w:jc w:val="both"/>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0.048</w:t>
            </w:r>
          </w:p>
        </w:tc>
        <w:tc>
          <w:tcPr>
            <w:tcW w:w="1418" w:type="dxa"/>
            <w:vAlign w:val="center"/>
          </w:tcPr>
          <w:p w:rsidR="00CE0364" w:rsidRDefault="000942C2">
            <w:pPr>
              <w:widowControl w:val="0"/>
              <w:spacing w:after="0" w:line="360" w:lineRule="exact"/>
              <w:jc w:val="both"/>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0.052</w:t>
            </w:r>
          </w:p>
        </w:tc>
        <w:tc>
          <w:tcPr>
            <w:tcW w:w="1417" w:type="dxa"/>
            <w:vAlign w:val="center"/>
          </w:tcPr>
          <w:p w:rsidR="00CE0364" w:rsidRDefault="000942C2">
            <w:pPr>
              <w:widowControl w:val="0"/>
              <w:spacing w:after="0" w:line="360" w:lineRule="exact"/>
              <w:jc w:val="both"/>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0.053</w:t>
            </w:r>
          </w:p>
        </w:tc>
        <w:tc>
          <w:tcPr>
            <w:tcW w:w="1134" w:type="dxa"/>
            <w:vAlign w:val="center"/>
          </w:tcPr>
          <w:p w:rsidR="00CE0364" w:rsidRDefault="000942C2">
            <w:pPr>
              <w:widowControl w:val="0"/>
              <w:spacing w:after="0" w:line="360" w:lineRule="exact"/>
              <w:jc w:val="both"/>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0.004</w:t>
            </w:r>
          </w:p>
        </w:tc>
        <w:tc>
          <w:tcPr>
            <w:tcW w:w="1247" w:type="dxa"/>
            <w:vAlign w:val="center"/>
          </w:tcPr>
          <w:p w:rsidR="00CE0364" w:rsidRDefault="000942C2">
            <w:pPr>
              <w:widowControl w:val="0"/>
              <w:spacing w:after="0" w:line="360" w:lineRule="exact"/>
              <w:jc w:val="both"/>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0.001</w:t>
            </w:r>
          </w:p>
        </w:tc>
      </w:tr>
    </w:tbl>
    <w:p w:rsidR="00CE0364" w:rsidRDefault="000942C2">
      <w:pPr>
        <w:spacing w:after="0" w:line="240" w:lineRule="auto"/>
        <w:contextualSpacing/>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Source:</w:t>
      </w:r>
      <w:r>
        <w:rPr>
          <w:rFonts w:ascii="MS Gothic" w:eastAsia="MS Gothic" w:hAnsi="MS Gothic" w:cs="MS Gothic" w:hint="eastAsia"/>
          <w:sz w:val="24"/>
          <w:szCs w:val="24"/>
        </w:rPr>
        <w:t>中国移</w:t>
      </w:r>
      <w:r>
        <w:rPr>
          <w:rFonts w:ascii="Microsoft JhengHei" w:eastAsia="Microsoft JhengHei" w:hAnsi="Microsoft JhengHei" w:cs="Microsoft JhengHei" w:hint="eastAsia"/>
          <w:sz w:val="24"/>
          <w:szCs w:val="24"/>
        </w:rPr>
        <w:t>动通信</w:t>
      </w:r>
      <w:r>
        <w:rPr>
          <w:rFonts w:ascii="Times New Roman" w:eastAsia="Calibri" w:hAnsi="Times New Roman" w:cs="Times New Roman"/>
          <w:sz w:val="24"/>
          <w:szCs w:val="24"/>
          <w:lang w:val="en-US"/>
        </w:rPr>
        <w:sym w:font="Symbol" w:char="F05B"/>
      </w:r>
      <w:r>
        <w:rPr>
          <w:rFonts w:ascii="Times New Roman" w:eastAsia="Calibri" w:hAnsi="Times New Roman" w:cs="Times New Roman"/>
          <w:sz w:val="24"/>
          <w:szCs w:val="24"/>
          <w:lang w:val="en-US"/>
        </w:rPr>
        <w:t>Electronic resourcec</w:t>
      </w:r>
      <w:r>
        <w:rPr>
          <w:rFonts w:ascii="Times New Roman" w:eastAsia="Calibri" w:hAnsi="Times New Roman" w:cs="Times New Roman"/>
          <w:sz w:val="24"/>
          <w:szCs w:val="24"/>
          <w:lang w:val="en-US"/>
        </w:rPr>
        <w:sym w:font="Symbol" w:char="F05D"/>
      </w:r>
      <w:r>
        <w:rPr>
          <w:rFonts w:ascii="Times New Roman" w:eastAsia="Calibri" w:hAnsi="Times New Roman" w:cs="Times New Roman"/>
          <w:sz w:val="24"/>
          <w:szCs w:val="24"/>
          <w:lang w:val="en-US"/>
        </w:rPr>
        <w:t>. access mode:</w:t>
      </w:r>
      <w:hyperlink r:id="rId29" w:history="1">
        <w:r>
          <w:rPr>
            <w:rStyle w:val="af1"/>
            <w:rFonts w:ascii="Times New Roman" w:eastAsia="Calibri" w:hAnsi="Times New Roman" w:cs="Times New Roman"/>
            <w:sz w:val="24"/>
            <w:szCs w:val="24"/>
            <w:lang w:val="en-US"/>
          </w:rPr>
          <w:t>https://www.chinamobileltd.com/sc/global/home.php/</w:t>
        </w:r>
      </w:hyperlink>
    </w:p>
    <w:p w:rsidR="00CE0364" w:rsidRDefault="00CE0364">
      <w:pPr>
        <w:widowControl w:val="0"/>
        <w:spacing w:after="0" w:line="360" w:lineRule="exact"/>
        <w:ind w:firstLine="709"/>
        <w:jc w:val="both"/>
        <w:rPr>
          <w:rFonts w:ascii="Times New Roman" w:eastAsia="Calibri" w:hAnsi="Times New Roman" w:cs="Times New Roman"/>
          <w:sz w:val="28"/>
          <w:szCs w:val="28"/>
          <w:lang w:val="en-US"/>
        </w:rPr>
      </w:pPr>
    </w:p>
    <w:p w:rsidR="00CE0364" w:rsidRDefault="000942C2">
      <w:pPr>
        <w:widowControl w:val="0"/>
        <w:spacing w:after="0" w:line="360" w:lineRule="auto"/>
        <w:ind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be-BY"/>
        </w:rPr>
        <w:t>From table 2.6 it follows that in 2021 there is an increase in the attrition rate, which decreased by 0.001 percentage points and amounted to 0.053. Reasons for layoffs of employees are presented in Table 2.7.</w:t>
      </w:r>
    </w:p>
    <w:p w:rsidR="00CE0364" w:rsidRDefault="00CE0364">
      <w:pPr>
        <w:widowControl w:val="0"/>
        <w:spacing w:after="0" w:line="360" w:lineRule="auto"/>
        <w:ind w:firstLine="709"/>
        <w:jc w:val="both"/>
        <w:rPr>
          <w:rFonts w:ascii="Times New Roman" w:eastAsia="Calibri" w:hAnsi="Times New Roman" w:cs="Times New Roman"/>
          <w:sz w:val="28"/>
          <w:szCs w:val="28"/>
          <w:lang w:val="en-US"/>
        </w:rPr>
      </w:pPr>
    </w:p>
    <w:p w:rsidR="00CE0364" w:rsidRDefault="00CE0364">
      <w:pPr>
        <w:widowControl w:val="0"/>
        <w:spacing w:after="0" w:line="360" w:lineRule="auto"/>
        <w:ind w:firstLine="709"/>
        <w:jc w:val="both"/>
        <w:rPr>
          <w:rFonts w:ascii="Times New Roman" w:eastAsia="Calibri" w:hAnsi="Times New Roman" w:cs="Times New Roman"/>
          <w:sz w:val="28"/>
          <w:szCs w:val="28"/>
          <w:lang w:val="en-US"/>
        </w:rPr>
      </w:pPr>
    </w:p>
    <w:p w:rsidR="00CE0364" w:rsidRDefault="00CE0364">
      <w:pPr>
        <w:widowControl w:val="0"/>
        <w:spacing w:after="0" w:line="360" w:lineRule="auto"/>
        <w:ind w:firstLine="709"/>
        <w:jc w:val="both"/>
        <w:rPr>
          <w:rFonts w:ascii="Times New Roman" w:eastAsia="Calibri" w:hAnsi="Times New Roman" w:cs="Times New Roman"/>
          <w:sz w:val="28"/>
          <w:szCs w:val="28"/>
          <w:lang w:val="en-US"/>
        </w:rPr>
      </w:pPr>
    </w:p>
    <w:p w:rsidR="00CE0364" w:rsidRDefault="00CE0364">
      <w:pPr>
        <w:widowControl w:val="0"/>
        <w:spacing w:after="0" w:line="360" w:lineRule="auto"/>
        <w:ind w:firstLine="709"/>
        <w:jc w:val="both"/>
        <w:rPr>
          <w:rFonts w:ascii="Times New Roman" w:eastAsia="Calibri" w:hAnsi="Times New Roman" w:cs="Times New Roman"/>
          <w:sz w:val="28"/>
          <w:szCs w:val="28"/>
          <w:lang w:val="en-US"/>
        </w:rPr>
      </w:pPr>
    </w:p>
    <w:p w:rsidR="00CE0364" w:rsidRDefault="000942C2">
      <w:pPr>
        <w:widowControl w:val="0"/>
        <w:spacing w:after="0" w:line="360" w:lineRule="auto"/>
        <w:jc w:val="right"/>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Table 2.7</w:t>
      </w:r>
    </w:p>
    <w:p w:rsidR="00CE0364" w:rsidRDefault="000942C2">
      <w:pPr>
        <w:widowControl w:val="0"/>
        <w:spacing w:after="0" w:line="360" w:lineRule="auto"/>
        <w:jc w:val="center"/>
        <w:rPr>
          <w:rFonts w:ascii="Times New Roman" w:eastAsia="Calibri" w:hAnsi="Times New Roman" w:cs="Times New Roman"/>
          <w:sz w:val="28"/>
          <w:szCs w:val="20"/>
          <w:lang w:val="be-BY"/>
        </w:rPr>
      </w:pPr>
      <w:r>
        <w:rPr>
          <w:rFonts w:ascii="Times New Roman" w:eastAsia="Calibri" w:hAnsi="Times New Roman" w:cs="Times New Roman"/>
          <w:sz w:val="28"/>
          <w:szCs w:val="28"/>
          <w:lang w:val="en-US"/>
        </w:rPr>
        <w:t>Reasons for quitting statistics</w:t>
      </w:r>
      <w:r>
        <w:rPr>
          <w:rFonts w:ascii="Times New Roman" w:eastAsia="Calibri" w:hAnsi="Times New Roman" w:cs="Times New Roman"/>
          <w:sz w:val="28"/>
          <w:szCs w:val="20"/>
          <w:lang w:val="be-BY"/>
        </w:rPr>
        <w:t>at China Mobile</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92"/>
        <w:gridCol w:w="1497"/>
        <w:gridCol w:w="1496"/>
        <w:gridCol w:w="1365"/>
      </w:tblGrid>
      <w:tr w:rsidR="00CE0364">
        <w:trPr>
          <w:trHeight w:val="347"/>
        </w:trPr>
        <w:tc>
          <w:tcPr>
            <w:tcW w:w="4992" w:type="dxa"/>
            <w:vMerge w:val="restart"/>
            <w:vAlign w:val="center"/>
          </w:tcPr>
          <w:p w:rsidR="00CE0364" w:rsidRDefault="000942C2">
            <w:pPr>
              <w:widowControl w:val="0"/>
              <w:spacing w:after="0" w:line="360" w:lineRule="exact"/>
              <w:jc w:val="both"/>
              <w:rPr>
                <w:rFonts w:ascii="Times New Roman" w:eastAsia="Times New Roman" w:hAnsi="Times New Roman" w:cs="Times New Roman"/>
                <w:sz w:val="24"/>
                <w:szCs w:val="24"/>
                <w:lang w:val="be-BY"/>
              </w:rPr>
            </w:pPr>
            <w:r>
              <w:rPr>
                <w:rFonts w:ascii="Times New Roman" w:eastAsia="Times New Roman" w:hAnsi="Times New Roman" w:cs="Times New Roman"/>
                <w:sz w:val="24"/>
                <w:szCs w:val="24"/>
                <w:lang w:val="be-BY"/>
              </w:rPr>
              <w:t>Reason for leaving</w:t>
            </w:r>
          </w:p>
        </w:tc>
        <w:tc>
          <w:tcPr>
            <w:tcW w:w="4358" w:type="dxa"/>
            <w:gridSpan w:val="3"/>
            <w:vAlign w:val="center"/>
          </w:tcPr>
          <w:p w:rsidR="00CE0364" w:rsidRDefault="000942C2">
            <w:pPr>
              <w:widowControl w:val="0"/>
              <w:spacing w:after="0" w:line="360" w:lineRule="exact"/>
              <w:jc w:val="both"/>
              <w:rPr>
                <w:rFonts w:ascii="Times New Roman" w:eastAsia="Times New Roman" w:hAnsi="Times New Roman" w:cs="Times New Roman"/>
                <w:sz w:val="24"/>
                <w:szCs w:val="24"/>
                <w:lang w:val="be-BY"/>
              </w:rPr>
            </w:pPr>
            <w:r>
              <w:rPr>
                <w:rFonts w:ascii="Times New Roman" w:eastAsia="Times New Roman" w:hAnsi="Times New Roman" w:cs="Times New Roman"/>
                <w:sz w:val="24"/>
                <w:szCs w:val="24"/>
                <w:lang w:val="be-BY"/>
              </w:rPr>
              <w:t>Number of dismissed (persons)</w:t>
            </w:r>
          </w:p>
        </w:tc>
      </w:tr>
      <w:tr w:rsidR="00CE0364">
        <w:tc>
          <w:tcPr>
            <w:tcW w:w="4992" w:type="dxa"/>
            <w:vMerge/>
            <w:vAlign w:val="center"/>
          </w:tcPr>
          <w:p w:rsidR="00CE0364" w:rsidRDefault="00CE0364">
            <w:pPr>
              <w:widowControl w:val="0"/>
              <w:spacing w:after="0" w:line="360" w:lineRule="exact"/>
              <w:jc w:val="both"/>
              <w:rPr>
                <w:rFonts w:ascii="Times New Roman" w:eastAsia="Times New Roman" w:hAnsi="Times New Roman" w:cs="Times New Roman"/>
                <w:sz w:val="24"/>
                <w:szCs w:val="24"/>
                <w:lang w:val="be-BY"/>
              </w:rPr>
            </w:pPr>
          </w:p>
        </w:tc>
        <w:tc>
          <w:tcPr>
            <w:tcW w:w="1497" w:type="dxa"/>
            <w:vAlign w:val="center"/>
          </w:tcPr>
          <w:p w:rsidR="00CE0364" w:rsidRDefault="000942C2">
            <w:pPr>
              <w:widowControl w:val="0"/>
              <w:spacing w:after="0" w:line="360" w:lineRule="exac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2019</w:t>
            </w:r>
          </w:p>
        </w:tc>
        <w:tc>
          <w:tcPr>
            <w:tcW w:w="1496" w:type="dxa"/>
            <w:vAlign w:val="center"/>
          </w:tcPr>
          <w:p w:rsidR="00CE0364" w:rsidRDefault="000942C2">
            <w:pPr>
              <w:widowControl w:val="0"/>
              <w:spacing w:after="0" w:line="360" w:lineRule="exact"/>
              <w:jc w:val="both"/>
              <w:rPr>
                <w:rFonts w:ascii="Times New Roman" w:eastAsia="Calibri" w:hAnsi="Times New Roman" w:cs="Times New Roman"/>
                <w:sz w:val="24"/>
                <w:szCs w:val="24"/>
              </w:rPr>
            </w:pPr>
            <w:r>
              <w:rPr>
                <w:rFonts w:ascii="Times New Roman" w:eastAsia="Calibri" w:hAnsi="Times New Roman" w:cs="Times New Roman"/>
                <w:sz w:val="24"/>
                <w:szCs w:val="24"/>
                <w:lang w:val="be-BY"/>
              </w:rPr>
              <w:t>2020</w:t>
            </w:r>
          </w:p>
        </w:tc>
        <w:tc>
          <w:tcPr>
            <w:tcW w:w="1365" w:type="dxa"/>
            <w:vAlign w:val="center"/>
          </w:tcPr>
          <w:p w:rsidR="00CE0364" w:rsidRDefault="000942C2">
            <w:pPr>
              <w:widowControl w:val="0"/>
              <w:spacing w:after="0" w:line="360" w:lineRule="exact"/>
              <w:jc w:val="both"/>
              <w:rPr>
                <w:rFonts w:ascii="Times New Roman" w:eastAsia="Calibri" w:hAnsi="Times New Roman" w:cs="Times New Roman"/>
                <w:bCs/>
                <w:sz w:val="24"/>
                <w:szCs w:val="24"/>
              </w:rPr>
            </w:pPr>
            <w:r>
              <w:rPr>
                <w:rFonts w:ascii="Times New Roman" w:eastAsia="Calibri" w:hAnsi="Times New Roman" w:cs="Times New Roman"/>
                <w:bCs/>
                <w:sz w:val="24"/>
                <w:szCs w:val="24"/>
                <w:lang w:val="be-BY"/>
              </w:rPr>
              <w:t>2021</w:t>
            </w:r>
          </w:p>
        </w:tc>
      </w:tr>
      <w:tr w:rsidR="00CE0364">
        <w:tc>
          <w:tcPr>
            <w:tcW w:w="4992" w:type="dxa"/>
            <w:vAlign w:val="center"/>
          </w:tcPr>
          <w:p w:rsidR="00CE0364" w:rsidRDefault="000942C2">
            <w:pPr>
              <w:widowControl w:val="0"/>
              <w:spacing w:after="0" w:line="360" w:lineRule="exact"/>
              <w:jc w:val="both"/>
              <w:rPr>
                <w:rFonts w:ascii="Times New Roman" w:eastAsia="Times New Roman" w:hAnsi="Times New Roman" w:cs="Times New Roman"/>
                <w:sz w:val="24"/>
                <w:szCs w:val="24"/>
                <w:lang w:val="be-BY"/>
              </w:rPr>
            </w:pPr>
            <w:r>
              <w:rPr>
                <w:rFonts w:ascii="Times New Roman" w:eastAsia="Times New Roman" w:hAnsi="Times New Roman" w:cs="Times New Roman"/>
                <w:sz w:val="24"/>
                <w:szCs w:val="24"/>
                <w:lang w:val="be-BY"/>
              </w:rPr>
              <w:t>In connection with death</w:t>
            </w:r>
          </w:p>
        </w:tc>
        <w:tc>
          <w:tcPr>
            <w:tcW w:w="1497" w:type="dxa"/>
            <w:vAlign w:val="center"/>
          </w:tcPr>
          <w:p w:rsidR="00CE0364" w:rsidRDefault="000942C2">
            <w:pPr>
              <w:spacing w:after="0" w:line="360" w:lineRule="exact"/>
              <w:jc w:val="both"/>
              <w:rPr>
                <w:rFonts w:ascii="Times New Roman" w:eastAsia="Calibri" w:hAnsi="Times New Roman" w:cs="Times New Roman"/>
                <w:color w:val="000000"/>
                <w:sz w:val="24"/>
                <w:szCs w:val="24"/>
                <w:lang w:eastAsia="ru-RU"/>
              </w:rPr>
            </w:pPr>
            <w:r>
              <w:rPr>
                <w:rFonts w:ascii="Times New Roman" w:eastAsia="Calibri" w:hAnsi="Times New Roman" w:cs="Times New Roman"/>
                <w:color w:val="000000"/>
                <w:sz w:val="24"/>
                <w:szCs w:val="24"/>
                <w:lang w:val="be-BY"/>
              </w:rPr>
              <w:t>62</w:t>
            </w:r>
          </w:p>
        </w:tc>
        <w:tc>
          <w:tcPr>
            <w:tcW w:w="1496" w:type="dxa"/>
            <w:vAlign w:val="center"/>
          </w:tcPr>
          <w:p w:rsidR="00CE0364" w:rsidRDefault="000942C2">
            <w:pPr>
              <w:widowControl w:val="0"/>
              <w:spacing w:after="0" w:line="360" w:lineRule="exact"/>
              <w:jc w:val="both"/>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63</w:t>
            </w:r>
          </w:p>
        </w:tc>
        <w:tc>
          <w:tcPr>
            <w:tcW w:w="1365" w:type="dxa"/>
            <w:vAlign w:val="center"/>
          </w:tcPr>
          <w:p w:rsidR="00CE0364" w:rsidRDefault="000942C2">
            <w:pPr>
              <w:widowControl w:val="0"/>
              <w:spacing w:after="0" w:line="360" w:lineRule="exact"/>
              <w:jc w:val="both"/>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54</w:t>
            </w:r>
          </w:p>
        </w:tc>
      </w:tr>
      <w:tr w:rsidR="00CE0364">
        <w:tc>
          <w:tcPr>
            <w:tcW w:w="4992" w:type="dxa"/>
            <w:vAlign w:val="center"/>
          </w:tcPr>
          <w:p w:rsidR="00CE0364" w:rsidRDefault="000942C2">
            <w:pPr>
              <w:widowControl w:val="0"/>
              <w:spacing w:after="0" w:line="360" w:lineRule="exact"/>
              <w:jc w:val="both"/>
              <w:rPr>
                <w:rFonts w:ascii="Times New Roman" w:eastAsia="Times New Roman" w:hAnsi="Times New Roman" w:cs="Times New Roman"/>
                <w:sz w:val="24"/>
                <w:szCs w:val="24"/>
                <w:lang w:val="be-BY"/>
              </w:rPr>
            </w:pPr>
            <w:r>
              <w:rPr>
                <w:rFonts w:ascii="Times New Roman" w:eastAsia="Times New Roman" w:hAnsi="Times New Roman" w:cs="Times New Roman"/>
                <w:sz w:val="24"/>
                <w:szCs w:val="24"/>
                <w:lang w:val="be-BY"/>
              </w:rPr>
              <w:t>Of your own accord</w:t>
            </w:r>
          </w:p>
        </w:tc>
        <w:tc>
          <w:tcPr>
            <w:tcW w:w="1497" w:type="dxa"/>
            <w:vAlign w:val="center"/>
          </w:tcPr>
          <w:p w:rsidR="00CE0364" w:rsidRDefault="000942C2">
            <w:pPr>
              <w:widowControl w:val="0"/>
              <w:spacing w:after="0" w:line="360" w:lineRule="exact"/>
              <w:jc w:val="both"/>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7504</w:t>
            </w:r>
          </w:p>
        </w:tc>
        <w:tc>
          <w:tcPr>
            <w:tcW w:w="1496" w:type="dxa"/>
            <w:vAlign w:val="center"/>
          </w:tcPr>
          <w:p w:rsidR="00CE0364" w:rsidRDefault="000942C2">
            <w:pPr>
              <w:widowControl w:val="0"/>
              <w:spacing w:after="0" w:line="360" w:lineRule="exact"/>
              <w:jc w:val="both"/>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8002</w:t>
            </w:r>
          </w:p>
        </w:tc>
        <w:tc>
          <w:tcPr>
            <w:tcW w:w="1365" w:type="dxa"/>
            <w:vAlign w:val="center"/>
          </w:tcPr>
          <w:p w:rsidR="00CE0364" w:rsidRDefault="000942C2">
            <w:pPr>
              <w:widowControl w:val="0"/>
              <w:spacing w:after="0" w:line="360" w:lineRule="exact"/>
              <w:jc w:val="both"/>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8861</w:t>
            </w:r>
          </w:p>
        </w:tc>
      </w:tr>
      <w:tr w:rsidR="00CE0364">
        <w:tc>
          <w:tcPr>
            <w:tcW w:w="4992" w:type="dxa"/>
            <w:vAlign w:val="center"/>
          </w:tcPr>
          <w:p w:rsidR="00CE0364" w:rsidRDefault="000942C2">
            <w:pPr>
              <w:widowControl w:val="0"/>
              <w:spacing w:after="0" w:line="360" w:lineRule="exact"/>
              <w:jc w:val="both"/>
              <w:rPr>
                <w:rFonts w:ascii="Times New Roman" w:eastAsia="Times New Roman" w:hAnsi="Times New Roman" w:cs="Times New Roman"/>
                <w:sz w:val="24"/>
                <w:szCs w:val="24"/>
                <w:lang w:val="be-BY"/>
              </w:rPr>
            </w:pPr>
            <w:r>
              <w:rPr>
                <w:rFonts w:ascii="Times New Roman" w:eastAsia="Times New Roman" w:hAnsi="Times New Roman" w:cs="Times New Roman"/>
                <w:sz w:val="24"/>
                <w:szCs w:val="24"/>
                <w:lang w:val="be-BY"/>
              </w:rPr>
              <w:t>For committing guilty acts that are the basis for the loss of trust on the part of the employer</w:t>
            </w:r>
          </w:p>
        </w:tc>
        <w:tc>
          <w:tcPr>
            <w:tcW w:w="1497" w:type="dxa"/>
            <w:vAlign w:val="center"/>
          </w:tcPr>
          <w:p w:rsidR="00CE0364" w:rsidRDefault="000942C2">
            <w:pPr>
              <w:widowControl w:val="0"/>
              <w:spacing w:after="0" w:line="360" w:lineRule="exact"/>
              <w:jc w:val="both"/>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0</w:t>
            </w:r>
          </w:p>
        </w:tc>
        <w:tc>
          <w:tcPr>
            <w:tcW w:w="1496" w:type="dxa"/>
            <w:vAlign w:val="center"/>
          </w:tcPr>
          <w:p w:rsidR="00CE0364" w:rsidRDefault="000942C2">
            <w:pPr>
              <w:widowControl w:val="0"/>
              <w:spacing w:after="0" w:line="360" w:lineRule="exact"/>
              <w:jc w:val="both"/>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1</w:t>
            </w:r>
          </w:p>
        </w:tc>
        <w:tc>
          <w:tcPr>
            <w:tcW w:w="1365" w:type="dxa"/>
            <w:vAlign w:val="center"/>
          </w:tcPr>
          <w:p w:rsidR="00CE0364" w:rsidRDefault="000942C2">
            <w:pPr>
              <w:widowControl w:val="0"/>
              <w:spacing w:after="0" w:line="360" w:lineRule="exact"/>
              <w:jc w:val="both"/>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1</w:t>
            </w:r>
          </w:p>
        </w:tc>
      </w:tr>
      <w:tr w:rsidR="00CE0364">
        <w:tc>
          <w:tcPr>
            <w:tcW w:w="4992" w:type="dxa"/>
            <w:vAlign w:val="center"/>
          </w:tcPr>
          <w:p w:rsidR="00CE0364" w:rsidRDefault="000942C2">
            <w:pPr>
              <w:widowControl w:val="0"/>
              <w:spacing w:after="0" w:line="360" w:lineRule="exact"/>
              <w:jc w:val="both"/>
              <w:rPr>
                <w:rFonts w:ascii="Times New Roman" w:eastAsia="Times New Roman" w:hAnsi="Times New Roman" w:cs="Times New Roman"/>
                <w:sz w:val="24"/>
                <w:szCs w:val="24"/>
                <w:lang w:val="be-BY"/>
              </w:rPr>
            </w:pPr>
            <w:r>
              <w:rPr>
                <w:rFonts w:ascii="Times New Roman" w:eastAsia="Times New Roman" w:hAnsi="Times New Roman" w:cs="Times New Roman"/>
                <w:sz w:val="24"/>
                <w:szCs w:val="24"/>
                <w:lang w:val="be-BY"/>
              </w:rPr>
              <w:t>To reduce the number of employees</w:t>
            </w:r>
          </w:p>
        </w:tc>
        <w:tc>
          <w:tcPr>
            <w:tcW w:w="1497" w:type="dxa"/>
            <w:vAlign w:val="center"/>
          </w:tcPr>
          <w:p w:rsidR="00CE0364" w:rsidRDefault="000942C2">
            <w:pPr>
              <w:widowControl w:val="0"/>
              <w:spacing w:after="0" w:line="360" w:lineRule="exact"/>
              <w:jc w:val="both"/>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0</w:t>
            </w:r>
          </w:p>
        </w:tc>
        <w:tc>
          <w:tcPr>
            <w:tcW w:w="1496" w:type="dxa"/>
            <w:vAlign w:val="center"/>
          </w:tcPr>
          <w:p w:rsidR="00CE0364" w:rsidRDefault="000942C2">
            <w:pPr>
              <w:widowControl w:val="0"/>
              <w:spacing w:after="0" w:line="360" w:lineRule="exact"/>
              <w:jc w:val="both"/>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140</w:t>
            </w:r>
          </w:p>
        </w:tc>
        <w:tc>
          <w:tcPr>
            <w:tcW w:w="1365" w:type="dxa"/>
            <w:vAlign w:val="center"/>
          </w:tcPr>
          <w:p w:rsidR="00CE0364" w:rsidRDefault="000942C2">
            <w:pPr>
              <w:widowControl w:val="0"/>
              <w:spacing w:after="0" w:line="360" w:lineRule="exact"/>
              <w:jc w:val="both"/>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1</w:t>
            </w:r>
          </w:p>
        </w:tc>
      </w:tr>
      <w:tr w:rsidR="00CE0364">
        <w:tc>
          <w:tcPr>
            <w:tcW w:w="4992" w:type="dxa"/>
            <w:tcBorders>
              <w:bottom w:val="nil"/>
            </w:tcBorders>
            <w:vAlign w:val="center"/>
          </w:tcPr>
          <w:p w:rsidR="00CE0364" w:rsidRDefault="000942C2">
            <w:pPr>
              <w:widowControl w:val="0"/>
              <w:spacing w:after="0" w:line="360" w:lineRule="exact"/>
              <w:jc w:val="both"/>
              <w:rPr>
                <w:rFonts w:ascii="Times New Roman" w:eastAsia="Times New Roman" w:hAnsi="Times New Roman" w:cs="Times New Roman"/>
                <w:sz w:val="24"/>
                <w:szCs w:val="24"/>
                <w:lang w:val="be-BY"/>
              </w:rPr>
            </w:pPr>
            <w:r>
              <w:rPr>
                <w:rFonts w:ascii="Times New Roman" w:eastAsia="Times New Roman" w:hAnsi="Times New Roman" w:cs="Times New Roman"/>
                <w:sz w:val="24"/>
                <w:szCs w:val="24"/>
                <w:lang w:val="be-BY"/>
              </w:rPr>
              <w:t>In connection with the inconsistency of the position due to the state of health</w:t>
            </w:r>
          </w:p>
        </w:tc>
        <w:tc>
          <w:tcPr>
            <w:tcW w:w="1497" w:type="dxa"/>
            <w:tcBorders>
              <w:bottom w:val="nil"/>
            </w:tcBorders>
            <w:vAlign w:val="center"/>
          </w:tcPr>
          <w:p w:rsidR="00CE0364" w:rsidRDefault="000942C2">
            <w:pPr>
              <w:widowControl w:val="0"/>
              <w:spacing w:after="0" w:line="360" w:lineRule="exact"/>
              <w:jc w:val="both"/>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629</w:t>
            </w:r>
          </w:p>
        </w:tc>
        <w:tc>
          <w:tcPr>
            <w:tcW w:w="1496" w:type="dxa"/>
            <w:tcBorders>
              <w:bottom w:val="nil"/>
            </w:tcBorders>
            <w:vAlign w:val="center"/>
          </w:tcPr>
          <w:p w:rsidR="00CE0364" w:rsidRDefault="000942C2">
            <w:pPr>
              <w:widowControl w:val="0"/>
              <w:spacing w:after="0" w:line="360" w:lineRule="exact"/>
              <w:jc w:val="both"/>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695</w:t>
            </w:r>
          </w:p>
        </w:tc>
        <w:tc>
          <w:tcPr>
            <w:tcW w:w="1365" w:type="dxa"/>
            <w:tcBorders>
              <w:bottom w:val="nil"/>
            </w:tcBorders>
            <w:vAlign w:val="center"/>
          </w:tcPr>
          <w:p w:rsidR="00CE0364" w:rsidRDefault="000942C2">
            <w:pPr>
              <w:widowControl w:val="0"/>
              <w:spacing w:after="0" w:line="360" w:lineRule="exact"/>
              <w:jc w:val="both"/>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705</w:t>
            </w:r>
          </w:p>
        </w:tc>
      </w:tr>
      <w:tr w:rsidR="00CE0364">
        <w:tc>
          <w:tcPr>
            <w:tcW w:w="4992" w:type="dxa"/>
            <w:vAlign w:val="center"/>
          </w:tcPr>
          <w:p w:rsidR="00CE0364" w:rsidRDefault="000942C2">
            <w:pPr>
              <w:widowControl w:val="0"/>
              <w:spacing w:after="0" w:line="360" w:lineRule="exact"/>
              <w:jc w:val="both"/>
              <w:rPr>
                <w:rFonts w:ascii="Times New Roman" w:eastAsia="Times New Roman" w:hAnsi="Times New Roman" w:cs="Times New Roman"/>
                <w:sz w:val="24"/>
                <w:szCs w:val="24"/>
                <w:lang w:val="be-BY"/>
              </w:rPr>
            </w:pPr>
            <w:r>
              <w:rPr>
                <w:rFonts w:ascii="Times New Roman" w:eastAsia="Times New Roman" w:hAnsi="Times New Roman" w:cs="Times New Roman"/>
                <w:sz w:val="24"/>
                <w:szCs w:val="24"/>
                <w:lang w:val="be-BY"/>
              </w:rPr>
              <w:t>For systematic non-fulfillment by an employee without good reason of the assigned duties</w:t>
            </w:r>
          </w:p>
        </w:tc>
        <w:tc>
          <w:tcPr>
            <w:tcW w:w="1497" w:type="dxa"/>
            <w:vAlign w:val="center"/>
          </w:tcPr>
          <w:p w:rsidR="00CE0364" w:rsidRDefault="000942C2">
            <w:pPr>
              <w:widowControl w:val="0"/>
              <w:spacing w:after="0" w:line="360" w:lineRule="exact"/>
              <w:jc w:val="both"/>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574</w:t>
            </w:r>
          </w:p>
        </w:tc>
        <w:tc>
          <w:tcPr>
            <w:tcW w:w="1496" w:type="dxa"/>
            <w:vAlign w:val="center"/>
          </w:tcPr>
          <w:p w:rsidR="00CE0364" w:rsidRDefault="000942C2">
            <w:pPr>
              <w:widowControl w:val="0"/>
              <w:spacing w:after="0" w:line="360" w:lineRule="exact"/>
              <w:jc w:val="both"/>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642</w:t>
            </w:r>
          </w:p>
        </w:tc>
        <w:tc>
          <w:tcPr>
            <w:tcW w:w="1365" w:type="dxa"/>
            <w:vAlign w:val="center"/>
          </w:tcPr>
          <w:p w:rsidR="00CE0364" w:rsidRDefault="000942C2">
            <w:pPr>
              <w:widowControl w:val="0"/>
              <w:spacing w:after="0" w:line="360" w:lineRule="exact"/>
              <w:jc w:val="both"/>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639</w:t>
            </w:r>
          </w:p>
        </w:tc>
      </w:tr>
      <w:tr w:rsidR="00CE0364">
        <w:tc>
          <w:tcPr>
            <w:tcW w:w="4992" w:type="dxa"/>
            <w:vAlign w:val="center"/>
          </w:tcPr>
          <w:p w:rsidR="00CE0364" w:rsidRDefault="000942C2">
            <w:pPr>
              <w:widowControl w:val="0"/>
              <w:spacing w:after="0" w:line="360" w:lineRule="exact"/>
              <w:jc w:val="both"/>
              <w:rPr>
                <w:rFonts w:ascii="Times New Roman" w:eastAsia="Times New Roman" w:hAnsi="Times New Roman" w:cs="Times New Roman"/>
                <w:sz w:val="24"/>
                <w:szCs w:val="24"/>
                <w:lang w:val="be-BY"/>
              </w:rPr>
            </w:pPr>
            <w:r>
              <w:rPr>
                <w:rFonts w:ascii="Times New Roman" w:eastAsia="Times New Roman" w:hAnsi="Times New Roman" w:cs="Times New Roman"/>
                <w:sz w:val="24"/>
                <w:szCs w:val="24"/>
                <w:lang w:val="be-BY"/>
              </w:rPr>
              <w:t xml:space="preserve">In connection with the entry into force of the </w:t>
            </w:r>
            <w:r>
              <w:rPr>
                <w:rFonts w:ascii="Times New Roman" w:eastAsia="Times New Roman" w:hAnsi="Times New Roman" w:cs="Times New Roman"/>
                <w:sz w:val="24"/>
                <w:szCs w:val="24"/>
                <w:lang w:val="be-BY"/>
              </w:rPr>
              <w:lastRenderedPageBreak/>
              <w:t>judgment</w:t>
            </w:r>
          </w:p>
        </w:tc>
        <w:tc>
          <w:tcPr>
            <w:tcW w:w="1497" w:type="dxa"/>
            <w:vAlign w:val="center"/>
          </w:tcPr>
          <w:p w:rsidR="00CE0364" w:rsidRDefault="000942C2">
            <w:pPr>
              <w:widowControl w:val="0"/>
              <w:spacing w:after="0" w:line="360" w:lineRule="exact"/>
              <w:jc w:val="both"/>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lastRenderedPageBreak/>
              <w:t>3</w:t>
            </w:r>
          </w:p>
        </w:tc>
        <w:tc>
          <w:tcPr>
            <w:tcW w:w="1496" w:type="dxa"/>
            <w:vAlign w:val="center"/>
          </w:tcPr>
          <w:p w:rsidR="00CE0364" w:rsidRDefault="000942C2">
            <w:pPr>
              <w:widowControl w:val="0"/>
              <w:spacing w:after="0" w:line="360" w:lineRule="exact"/>
              <w:jc w:val="both"/>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2</w:t>
            </w:r>
          </w:p>
        </w:tc>
        <w:tc>
          <w:tcPr>
            <w:tcW w:w="1365" w:type="dxa"/>
            <w:vAlign w:val="center"/>
          </w:tcPr>
          <w:p w:rsidR="00CE0364" w:rsidRDefault="000942C2">
            <w:pPr>
              <w:widowControl w:val="0"/>
              <w:spacing w:after="0" w:line="360" w:lineRule="exact"/>
              <w:jc w:val="both"/>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0</w:t>
            </w:r>
          </w:p>
        </w:tc>
      </w:tr>
      <w:tr w:rsidR="00CE0364">
        <w:tc>
          <w:tcPr>
            <w:tcW w:w="4992" w:type="dxa"/>
            <w:vAlign w:val="center"/>
          </w:tcPr>
          <w:p w:rsidR="00CE0364" w:rsidRDefault="000942C2">
            <w:pPr>
              <w:widowControl w:val="0"/>
              <w:spacing w:after="0" w:line="360" w:lineRule="exact"/>
              <w:jc w:val="both"/>
              <w:rPr>
                <w:rFonts w:ascii="Times New Roman" w:eastAsia="Times New Roman" w:hAnsi="Times New Roman" w:cs="Times New Roman"/>
                <w:sz w:val="24"/>
                <w:szCs w:val="24"/>
                <w:lang w:val="be-BY"/>
              </w:rPr>
            </w:pPr>
            <w:r>
              <w:rPr>
                <w:rFonts w:ascii="Times New Roman" w:eastAsia="Times New Roman" w:hAnsi="Times New Roman" w:cs="Times New Roman"/>
                <w:sz w:val="24"/>
                <w:szCs w:val="24"/>
                <w:lang w:val="be-BY"/>
              </w:rPr>
              <w:lastRenderedPageBreak/>
              <w:t>For absenteeism without good reason</w:t>
            </w:r>
          </w:p>
        </w:tc>
        <w:tc>
          <w:tcPr>
            <w:tcW w:w="1497" w:type="dxa"/>
            <w:vAlign w:val="center"/>
          </w:tcPr>
          <w:p w:rsidR="00CE0364" w:rsidRDefault="000942C2">
            <w:pPr>
              <w:widowControl w:val="0"/>
              <w:spacing w:after="0" w:line="360" w:lineRule="exact"/>
              <w:jc w:val="both"/>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24</w:t>
            </w:r>
          </w:p>
        </w:tc>
        <w:tc>
          <w:tcPr>
            <w:tcW w:w="1496" w:type="dxa"/>
            <w:vAlign w:val="center"/>
          </w:tcPr>
          <w:p w:rsidR="00CE0364" w:rsidRDefault="000942C2">
            <w:pPr>
              <w:widowControl w:val="0"/>
              <w:spacing w:after="0" w:line="360" w:lineRule="exact"/>
              <w:jc w:val="both"/>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20</w:t>
            </w:r>
          </w:p>
        </w:tc>
        <w:tc>
          <w:tcPr>
            <w:tcW w:w="1365" w:type="dxa"/>
            <w:vAlign w:val="center"/>
          </w:tcPr>
          <w:p w:rsidR="00CE0364" w:rsidRDefault="000942C2">
            <w:pPr>
              <w:widowControl w:val="0"/>
              <w:spacing w:after="0" w:line="360" w:lineRule="exact"/>
              <w:jc w:val="both"/>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6</w:t>
            </w:r>
          </w:p>
        </w:tc>
      </w:tr>
      <w:tr w:rsidR="00CE0364">
        <w:tc>
          <w:tcPr>
            <w:tcW w:w="4992" w:type="dxa"/>
            <w:vAlign w:val="center"/>
          </w:tcPr>
          <w:p w:rsidR="00CE0364" w:rsidRDefault="000942C2">
            <w:pPr>
              <w:widowControl w:val="0"/>
              <w:spacing w:after="0" w:line="360" w:lineRule="exact"/>
              <w:jc w:val="both"/>
              <w:rPr>
                <w:rFonts w:ascii="Times New Roman" w:eastAsia="Times New Roman" w:hAnsi="Times New Roman" w:cs="Times New Roman"/>
                <w:sz w:val="24"/>
                <w:szCs w:val="24"/>
                <w:lang w:val="be-BY"/>
              </w:rPr>
            </w:pPr>
            <w:r>
              <w:rPr>
                <w:rFonts w:ascii="Times New Roman" w:eastAsia="Times New Roman" w:hAnsi="Times New Roman" w:cs="Times New Roman"/>
                <w:sz w:val="24"/>
                <w:szCs w:val="24"/>
                <w:lang w:val="be-BY"/>
              </w:rPr>
              <w:t>In connection with the transition to an elective position, dismissal by transfer, change of residence and other good reasons)</w:t>
            </w:r>
          </w:p>
        </w:tc>
        <w:tc>
          <w:tcPr>
            <w:tcW w:w="1497" w:type="dxa"/>
            <w:vAlign w:val="center"/>
          </w:tcPr>
          <w:p w:rsidR="00CE0364" w:rsidRDefault="000942C2">
            <w:pPr>
              <w:widowControl w:val="0"/>
              <w:spacing w:after="0" w:line="360" w:lineRule="exact"/>
              <w:jc w:val="both"/>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414</w:t>
            </w:r>
          </w:p>
        </w:tc>
        <w:tc>
          <w:tcPr>
            <w:tcW w:w="1496" w:type="dxa"/>
            <w:vAlign w:val="center"/>
          </w:tcPr>
          <w:p w:rsidR="00CE0364" w:rsidRDefault="000942C2">
            <w:pPr>
              <w:widowControl w:val="0"/>
              <w:spacing w:after="0" w:line="360" w:lineRule="exact"/>
              <w:jc w:val="both"/>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398</w:t>
            </w:r>
          </w:p>
        </w:tc>
        <w:tc>
          <w:tcPr>
            <w:tcW w:w="1365" w:type="dxa"/>
            <w:vAlign w:val="center"/>
          </w:tcPr>
          <w:p w:rsidR="00CE0364" w:rsidRDefault="000942C2">
            <w:pPr>
              <w:widowControl w:val="0"/>
              <w:spacing w:after="0" w:line="360" w:lineRule="exact"/>
              <w:jc w:val="both"/>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91</w:t>
            </w:r>
          </w:p>
        </w:tc>
      </w:tr>
      <w:tr w:rsidR="00CE0364">
        <w:tc>
          <w:tcPr>
            <w:tcW w:w="4992" w:type="dxa"/>
            <w:vAlign w:val="center"/>
          </w:tcPr>
          <w:p w:rsidR="00CE0364" w:rsidRDefault="000942C2">
            <w:pPr>
              <w:widowControl w:val="0"/>
              <w:spacing w:after="0" w:line="360" w:lineRule="exac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tc>
        <w:tc>
          <w:tcPr>
            <w:tcW w:w="1497" w:type="dxa"/>
            <w:vAlign w:val="center"/>
          </w:tcPr>
          <w:p w:rsidR="00CE0364" w:rsidRDefault="000942C2">
            <w:pPr>
              <w:widowControl w:val="0"/>
              <w:spacing w:after="0" w:line="360" w:lineRule="exact"/>
              <w:jc w:val="both"/>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9 210</w:t>
            </w:r>
          </w:p>
        </w:tc>
        <w:tc>
          <w:tcPr>
            <w:tcW w:w="1496" w:type="dxa"/>
            <w:vAlign w:val="center"/>
          </w:tcPr>
          <w:p w:rsidR="00CE0364" w:rsidRDefault="000942C2">
            <w:pPr>
              <w:widowControl w:val="0"/>
              <w:spacing w:after="0" w:line="360" w:lineRule="exact"/>
              <w:jc w:val="both"/>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9 963</w:t>
            </w:r>
          </w:p>
        </w:tc>
        <w:tc>
          <w:tcPr>
            <w:tcW w:w="1365" w:type="dxa"/>
            <w:vAlign w:val="center"/>
          </w:tcPr>
          <w:p w:rsidR="00CE0364" w:rsidRDefault="000942C2">
            <w:pPr>
              <w:widowControl w:val="0"/>
              <w:spacing w:after="0" w:line="360" w:lineRule="exact"/>
              <w:jc w:val="both"/>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10 358</w:t>
            </w:r>
          </w:p>
        </w:tc>
      </w:tr>
    </w:tbl>
    <w:p w:rsidR="00CE0364" w:rsidRDefault="000942C2">
      <w:pPr>
        <w:spacing w:after="0" w:line="240" w:lineRule="auto"/>
        <w:contextualSpacing/>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Source:</w:t>
      </w:r>
      <w:r>
        <w:rPr>
          <w:rFonts w:ascii="MS Gothic" w:eastAsia="MS Gothic" w:hAnsi="MS Gothic" w:cs="MS Gothic" w:hint="eastAsia"/>
          <w:sz w:val="24"/>
          <w:szCs w:val="24"/>
        </w:rPr>
        <w:t>中国移</w:t>
      </w:r>
      <w:r>
        <w:rPr>
          <w:rFonts w:ascii="Microsoft JhengHei" w:eastAsia="Microsoft JhengHei" w:hAnsi="Microsoft JhengHei" w:cs="Microsoft JhengHei" w:hint="eastAsia"/>
          <w:sz w:val="24"/>
          <w:szCs w:val="24"/>
        </w:rPr>
        <w:t>动通信</w:t>
      </w:r>
      <w:r>
        <w:rPr>
          <w:rFonts w:ascii="Times New Roman" w:eastAsia="Calibri" w:hAnsi="Times New Roman" w:cs="Times New Roman"/>
          <w:sz w:val="24"/>
          <w:szCs w:val="24"/>
          <w:lang w:val="en-US"/>
        </w:rPr>
        <w:sym w:font="Symbol" w:char="F05B"/>
      </w:r>
      <w:r>
        <w:rPr>
          <w:rFonts w:ascii="Times New Roman" w:eastAsia="Calibri" w:hAnsi="Times New Roman" w:cs="Times New Roman"/>
          <w:sz w:val="24"/>
          <w:szCs w:val="24"/>
          <w:lang w:val="en-US"/>
        </w:rPr>
        <w:t>Electronic resourcec</w:t>
      </w:r>
      <w:r>
        <w:rPr>
          <w:rFonts w:ascii="Times New Roman" w:eastAsia="Calibri" w:hAnsi="Times New Roman" w:cs="Times New Roman"/>
          <w:sz w:val="24"/>
          <w:szCs w:val="24"/>
          <w:lang w:val="en-US"/>
        </w:rPr>
        <w:sym w:font="Symbol" w:char="F05D"/>
      </w:r>
      <w:r>
        <w:rPr>
          <w:rFonts w:ascii="Times New Roman" w:eastAsia="Calibri" w:hAnsi="Times New Roman" w:cs="Times New Roman"/>
          <w:sz w:val="24"/>
          <w:szCs w:val="24"/>
          <w:lang w:val="en-US"/>
        </w:rPr>
        <w:t>. access mode:</w:t>
      </w:r>
      <w:hyperlink r:id="rId30" w:history="1">
        <w:r>
          <w:rPr>
            <w:rStyle w:val="af1"/>
            <w:rFonts w:ascii="Times New Roman" w:eastAsia="Calibri" w:hAnsi="Times New Roman" w:cs="Times New Roman"/>
            <w:sz w:val="24"/>
            <w:szCs w:val="24"/>
            <w:lang w:val="en-US"/>
          </w:rPr>
          <w:t>https://www.chinamobileltd.com/sc/global/home.php/</w:t>
        </w:r>
      </w:hyperlink>
    </w:p>
    <w:p w:rsidR="00CE0364" w:rsidRDefault="00CE0364">
      <w:pPr>
        <w:widowControl w:val="0"/>
        <w:spacing w:after="0" w:line="360" w:lineRule="exact"/>
        <w:ind w:firstLine="709"/>
        <w:jc w:val="both"/>
        <w:rPr>
          <w:rFonts w:ascii="Times New Roman" w:eastAsia="Calibri" w:hAnsi="Times New Roman" w:cs="Times New Roman"/>
          <w:sz w:val="24"/>
          <w:szCs w:val="24"/>
          <w:lang w:val="en-US"/>
        </w:rPr>
      </w:pPr>
    </w:p>
    <w:p w:rsidR="00CE0364" w:rsidRDefault="000942C2">
      <w:pPr>
        <w:widowControl w:val="0"/>
        <w:spacing w:after="0" w:line="360" w:lineRule="auto"/>
        <w:ind w:firstLine="709"/>
        <w:contextualSpacing/>
        <w:jc w:val="both"/>
        <w:rPr>
          <w:rFonts w:ascii="Times New Roman" w:eastAsia="Calibri" w:hAnsi="Times New Roman" w:cs="Times New Roman"/>
          <w:sz w:val="28"/>
          <w:szCs w:val="28"/>
          <w:lang w:val="be-BY"/>
        </w:rPr>
      </w:pPr>
      <w:r>
        <w:rPr>
          <w:rFonts w:ascii="Times New Roman" w:eastAsia="Calibri" w:hAnsi="Times New Roman" w:cs="Times New Roman"/>
          <w:sz w:val="28"/>
          <w:szCs w:val="28"/>
          <w:lang w:val="be-BY"/>
        </w:rPr>
        <w:t>In 2021, compared to 2020, 395 more people were laid off. 1497 workers were dismissed for good reasons. The number of those dismissed at their own request is 8861 people, of which 4531 people (51.1%) with work experience up to 1 year.</w:t>
      </w:r>
    </w:p>
    <w:p w:rsidR="00CE0364" w:rsidRDefault="000942C2">
      <w:pPr>
        <w:widowControl w:val="0"/>
        <w:spacing w:after="0" w:line="360" w:lineRule="auto"/>
        <w:ind w:firstLine="709"/>
        <w:contextualSpacing/>
        <w:jc w:val="both"/>
        <w:rPr>
          <w:rFonts w:ascii="Times New Roman" w:eastAsia="Calibri" w:hAnsi="Times New Roman" w:cs="Times New Roman"/>
          <w:sz w:val="28"/>
          <w:szCs w:val="28"/>
          <w:lang w:val="be-BY"/>
        </w:rPr>
      </w:pPr>
      <w:r>
        <w:rPr>
          <w:rFonts w:ascii="Times New Roman" w:eastAsia="Calibri" w:hAnsi="Times New Roman" w:cs="Times New Roman"/>
          <w:sz w:val="28"/>
          <w:szCs w:val="28"/>
          <w:lang w:val="en-US"/>
        </w:rPr>
        <w:t>Considering the personnel management system in China Mobile, it can be noted that the main methods of motivation here are the system of wages and bonuses.</w:t>
      </w:r>
    </w:p>
    <w:p w:rsidR="00CE0364" w:rsidRDefault="000942C2">
      <w:pPr>
        <w:widowControl w:val="0"/>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At the same time, it should be noted that the size of the average monthly salary in the company is highly differentiated depending on the category of employee, so the average salary of an ordinary lower-level employee who works on production lines varies between 928-1213 US dollars. Compensation for engineers, key specialists, directors of divisions and technical experts can range from $3,000 to $38,000.</w:t>
      </w:r>
    </w:p>
    <w:p w:rsidR="00CE0364" w:rsidRDefault="000942C2">
      <w:pPr>
        <w:widowControl w:val="0"/>
        <w:autoSpaceDE w:val="0"/>
        <w:autoSpaceDN w:val="0"/>
        <w:adjustRightInd w:val="0"/>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HR practices of the company</w:t>
      </w:r>
      <w:r>
        <w:rPr>
          <w:rFonts w:ascii="Times New Roman" w:eastAsia="Times New Roman" w:hAnsi="Times New Roman" w:cs="Times New Roman"/>
          <w:color w:val="000000"/>
          <w:sz w:val="28"/>
          <w:szCs w:val="28"/>
          <w:lang w:val="en-US" w:eastAsia="ru-RU"/>
        </w:rPr>
        <w:t>China Mobile</w:t>
      </w:r>
      <w:r>
        <w:rPr>
          <w:rFonts w:ascii="Times New Roman" w:eastAsia="Calibri" w:hAnsi="Times New Roman" w:cs="Times New Roman"/>
          <w:sz w:val="28"/>
          <w:szCs w:val="28"/>
          <w:lang w:val="en-US"/>
        </w:rPr>
        <w:t>include:</w:t>
      </w:r>
    </w:p>
    <w:p w:rsidR="00CE0364" w:rsidRDefault="000942C2">
      <w:pPr>
        <w:widowControl w:val="0"/>
        <w:autoSpaceDE w:val="0"/>
        <w:autoSpaceDN w:val="0"/>
        <w:adjustRightInd w:val="0"/>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1) Recruitment, hiring and firing. The Human Resources Department participates and actually performs most of these tasks in full.</w:t>
      </w:r>
    </w:p>
    <w:p w:rsidR="00CE0364" w:rsidRDefault="000942C2">
      <w:pPr>
        <w:widowControl w:val="0"/>
        <w:autoSpaceDE w:val="0"/>
        <w:autoSpaceDN w:val="0"/>
        <w:adjustRightInd w:val="0"/>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2)</w:t>
      </w:r>
      <w:r>
        <w:rPr>
          <w:rFonts w:ascii="Times New Roman" w:eastAsia="Calibri" w:hAnsi="Times New Roman" w:cs="Times New Roman"/>
          <w:sz w:val="28"/>
          <w:szCs w:val="28"/>
          <w:lang w:val="en-US"/>
        </w:rPr>
        <w:tab/>
        <w:t>Compensation and benefits. While the CEO, CFO, and others of the company or affiliates can set the terms of pay and benefits, the Human Resources department is usually responsible for managing employee compensation and administering benefits.</w:t>
      </w:r>
    </w:p>
    <w:p w:rsidR="00CE0364" w:rsidRDefault="000942C2">
      <w:pPr>
        <w:widowControl w:val="0"/>
        <w:autoSpaceDE w:val="0"/>
        <w:autoSpaceDN w:val="0"/>
        <w:adjustRightInd w:val="0"/>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3)</w:t>
      </w:r>
      <w:r>
        <w:rPr>
          <w:rFonts w:ascii="Times New Roman" w:eastAsia="Calibri" w:hAnsi="Times New Roman" w:cs="Times New Roman"/>
          <w:sz w:val="28"/>
          <w:szCs w:val="28"/>
          <w:lang w:val="en-US"/>
        </w:rPr>
        <w:tab/>
        <w:t>Training and development. The HR department should provide employees with opportunities for testing, learning and growth to improve skills and performance.</w:t>
      </w:r>
    </w:p>
    <w:p w:rsidR="00CE0364" w:rsidRDefault="000942C2">
      <w:pPr>
        <w:widowControl w:val="0"/>
        <w:autoSpaceDE w:val="0"/>
        <w:autoSpaceDN w:val="0"/>
        <w:adjustRightInd w:val="0"/>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lastRenderedPageBreak/>
        <w:t>4)</w:t>
      </w:r>
      <w:r>
        <w:rPr>
          <w:rFonts w:ascii="Times New Roman" w:eastAsia="Calibri" w:hAnsi="Times New Roman" w:cs="Times New Roman"/>
          <w:sz w:val="28"/>
          <w:szCs w:val="28"/>
          <w:lang w:val="en-US"/>
        </w:rPr>
        <w:tab/>
        <w:t>Rewards and motivation. Another common practice in human resource companies is</w:t>
      </w:r>
      <w:r>
        <w:rPr>
          <w:rFonts w:ascii="Times New Roman" w:eastAsia="Times New Roman" w:hAnsi="Times New Roman" w:cs="Times New Roman"/>
          <w:color w:val="000000"/>
          <w:sz w:val="28"/>
          <w:szCs w:val="28"/>
          <w:lang w:val="en-US" w:eastAsia="ru-RU"/>
        </w:rPr>
        <w:t>China Mobile</w:t>
      </w:r>
      <w:r>
        <w:rPr>
          <w:rFonts w:ascii="Times New Roman" w:eastAsia="Calibri" w:hAnsi="Times New Roman" w:cs="Times New Roman"/>
          <w:sz w:val="28"/>
          <w:szCs w:val="28"/>
          <w:lang w:val="en-US"/>
        </w:rPr>
        <w:t>is the creation and management of employee compensation programs. These can be certificates, plaques, cash gifts, or just a mention in a company newsletter or announcement. The purpose of this HR practice is to recognize and reward employees for high achievement while boosting their morale.</w:t>
      </w:r>
    </w:p>
    <w:p w:rsidR="00CE0364" w:rsidRDefault="000942C2">
      <w:pPr>
        <w:widowControl w:val="0"/>
        <w:autoSpaceDE w:val="0"/>
        <w:autoSpaceDN w:val="0"/>
        <w:adjustRightInd w:val="0"/>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5)</w:t>
      </w:r>
      <w:r>
        <w:rPr>
          <w:rFonts w:ascii="Times New Roman" w:eastAsia="Calibri" w:hAnsi="Times New Roman" w:cs="Times New Roman"/>
          <w:sz w:val="28"/>
          <w:szCs w:val="28"/>
          <w:lang w:val="en-US"/>
        </w:rPr>
        <w:tab/>
        <w:t>Services and employee support. Whether it's a counseling program or referral to an outside specialist, a company's HR professionals need to support employees.</w:t>
      </w:r>
    </w:p>
    <w:p w:rsidR="00CE0364" w:rsidRDefault="000942C2">
      <w:pPr>
        <w:widowControl w:val="0"/>
        <w:autoSpaceDE w:val="0"/>
        <w:autoSpaceDN w:val="0"/>
        <w:adjustRightInd w:val="0"/>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6)</w:t>
      </w:r>
      <w:r>
        <w:rPr>
          <w:rFonts w:ascii="Times New Roman" w:eastAsia="Calibri" w:hAnsi="Times New Roman" w:cs="Times New Roman"/>
          <w:sz w:val="28"/>
          <w:szCs w:val="28"/>
          <w:lang w:val="en-US"/>
        </w:rPr>
        <w:tab/>
        <w:t>Keeping records of employees. Legal requirements for employee files and records mean that HR must also maintain extensive records of new, current and former employees</w:t>
      </w:r>
    </w:p>
    <w:p w:rsidR="00CE0364" w:rsidRDefault="000942C2">
      <w:pPr>
        <w:widowControl w:val="0"/>
        <w:autoSpaceDE w:val="0"/>
        <w:autoSpaceDN w:val="0"/>
        <w:adjustRightInd w:val="0"/>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Thus, the main feature of the personnel management system in the company is the relationship between planning the recruitment of employees with all other functions of personnel work, as well as the relationship of all stages. As a result, the process of hiring and retaining employees is focused on achieving the collective goals of the company.</w:t>
      </w:r>
    </w:p>
    <w:p w:rsidR="00CE0364" w:rsidRDefault="000942C2">
      <w:pPr>
        <w:widowControl w:val="0"/>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The main purpose of the Human Resources Management System is to ensure that China Mobile operates efficiently in the right direction and that every employee is motivated to achieve the best results.</w:t>
      </w:r>
    </w:p>
    <w:p w:rsidR="00CE0364" w:rsidRDefault="000942C2">
      <w:pPr>
        <w:widowControl w:val="0"/>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The dynamics of changes in the number of trained employees of China Mobile for 2019-2021 shown in Figure 2.3.</w:t>
      </w:r>
    </w:p>
    <w:p w:rsidR="00CE0364" w:rsidRDefault="00CE0364">
      <w:pPr>
        <w:widowControl w:val="0"/>
        <w:spacing w:after="0" w:line="360" w:lineRule="auto"/>
        <w:ind w:firstLine="709"/>
        <w:contextualSpacing/>
        <w:jc w:val="both"/>
        <w:rPr>
          <w:rFonts w:ascii="Times New Roman" w:eastAsia="Times New Roman" w:hAnsi="Times New Roman" w:cs="Times New Roman"/>
          <w:sz w:val="28"/>
          <w:szCs w:val="28"/>
          <w:lang w:val="en-US" w:eastAsia="ru-RU"/>
        </w:rPr>
      </w:pPr>
    </w:p>
    <w:p w:rsidR="00CE0364" w:rsidRDefault="00CE0364">
      <w:pPr>
        <w:widowControl w:val="0"/>
        <w:spacing w:after="0" w:line="360" w:lineRule="exact"/>
        <w:ind w:firstLine="709"/>
        <w:contextualSpacing/>
        <w:jc w:val="both"/>
        <w:rPr>
          <w:rFonts w:ascii="Times New Roman" w:eastAsia="Times New Roman" w:hAnsi="Times New Roman" w:cs="Times New Roman"/>
          <w:sz w:val="28"/>
          <w:szCs w:val="28"/>
          <w:lang w:val="en-US" w:eastAsia="ru-RU"/>
        </w:rPr>
      </w:pPr>
    </w:p>
    <w:p w:rsidR="00CE0364" w:rsidRDefault="00CE0364">
      <w:pPr>
        <w:widowControl w:val="0"/>
        <w:spacing w:after="0" w:line="360" w:lineRule="exact"/>
        <w:ind w:firstLine="709"/>
        <w:contextualSpacing/>
        <w:jc w:val="both"/>
        <w:rPr>
          <w:rFonts w:ascii="Times New Roman" w:eastAsia="Times New Roman" w:hAnsi="Times New Roman" w:cs="Times New Roman"/>
          <w:sz w:val="28"/>
          <w:szCs w:val="28"/>
          <w:lang w:val="en-US" w:eastAsia="ru-RU"/>
        </w:rPr>
      </w:pPr>
    </w:p>
    <w:p w:rsidR="00CE0364" w:rsidRDefault="00CE0364">
      <w:pPr>
        <w:widowControl w:val="0"/>
        <w:spacing w:after="0" w:line="360" w:lineRule="exact"/>
        <w:ind w:firstLine="709"/>
        <w:contextualSpacing/>
        <w:jc w:val="both"/>
        <w:rPr>
          <w:rFonts w:ascii="Times New Roman" w:eastAsia="Times New Roman" w:hAnsi="Times New Roman" w:cs="Times New Roman"/>
          <w:sz w:val="28"/>
          <w:szCs w:val="28"/>
          <w:lang w:val="en-US" w:eastAsia="ru-RU"/>
        </w:rPr>
      </w:pPr>
    </w:p>
    <w:p w:rsidR="00CE0364" w:rsidRDefault="00CE0364">
      <w:pPr>
        <w:widowControl w:val="0"/>
        <w:spacing w:after="0" w:line="360" w:lineRule="exact"/>
        <w:ind w:firstLine="709"/>
        <w:contextualSpacing/>
        <w:jc w:val="both"/>
        <w:rPr>
          <w:rFonts w:ascii="Times New Roman" w:eastAsia="Times New Roman" w:hAnsi="Times New Roman" w:cs="Times New Roman"/>
          <w:sz w:val="28"/>
          <w:szCs w:val="28"/>
          <w:lang w:val="en-US" w:eastAsia="ru-RU"/>
        </w:rPr>
      </w:pPr>
    </w:p>
    <w:p w:rsidR="00CE0364" w:rsidRDefault="00CE0364">
      <w:pPr>
        <w:widowControl w:val="0"/>
        <w:spacing w:after="0" w:line="360" w:lineRule="exact"/>
        <w:ind w:firstLine="709"/>
        <w:contextualSpacing/>
        <w:jc w:val="both"/>
        <w:rPr>
          <w:rFonts w:ascii="Times New Roman" w:eastAsia="Times New Roman" w:hAnsi="Times New Roman" w:cs="Times New Roman"/>
          <w:sz w:val="28"/>
          <w:szCs w:val="28"/>
          <w:lang w:val="en-US" w:eastAsia="ru-RU"/>
        </w:rPr>
      </w:pPr>
    </w:p>
    <w:p w:rsidR="00CE0364" w:rsidRDefault="00CE0364">
      <w:pPr>
        <w:widowControl w:val="0"/>
        <w:spacing w:after="0" w:line="360" w:lineRule="exact"/>
        <w:ind w:firstLine="709"/>
        <w:contextualSpacing/>
        <w:jc w:val="both"/>
        <w:rPr>
          <w:rFonts w:ascii="Times New Roman" w:eastAsia="Times New Roman" w:hAnsi="Times New Roman" w:cs="Times New Roman"/>
          <w:sz w:val="28"/>
          <w:szCs w:val="28"/>
          <w:lang w:val="en-US" w:eastAsia="ru-RU"/>
        </w:rPr>
      </w:pPr>
    </w:p>
    <w:p w:rsidR="00CE0364" w:rsidRDefault="00CE0364">
      <w:pPr>
        <w:widowControl w:val="0"/>
        <w:spacing w:after="0" w:line="360" w:lineRule="exact"/>
        <w:ind w:firstLine="709"/>
        <w:contextualSpacing/>
        <w:jc w:val="both"/>
        <w:rPr>
          <w:rFonts w:ascii="Times New Roman" w:eastAsia="Times New Roman" w:hAnsi="Times New Roman" w:cs="Times New Roman"/>
          <w:sz w:val="28"/>
          <w:szCs w:val="28"/>
          <w:lang w:val="en-US" w:eastAsia="ru-RU"/>
        </w:rPr>
      </w:pPr>
    </w:p>
    <w:p w:rsidR="00CE0364" w:rsidRDefault="00CE0364">
      <w:pPr>
        <w:widowControl w:val="0"/>
        <w:spacing w:after="0" w:line="360" w:lineRule="exact"/>
        <w:ind w:firstLine="709"/>
        <w:contextualSpacing/>
        <w:jc w:val="both"/>
        <w:rPr>
          <w:rFonts w:ascii="Times New Roman" w:eastAsia="Times New Roman" w:hAnsi="Times New Roman" w:cs="Times New Roman"/>
          <w:sz w:val="28"/>
          <w:szCs w:val="28"/>
          <w:lang w:val="en-US" w:eastAsia="ru-RU"/>
        </w:rPr>
      </w:pPr>
    </w:p>
    <w:p w:rsidR="00CE0364" w:rsidRDefault="00CE0364">
      <w:pPr>
        <w:widowControl w:val="0"/>
        <w:spacing w:after="0" w:line="360" w:lineRule="exact"/>
        <w:ind w:firstLine="709"/>
        <w:contextualSpacing/>
        <w:jc w:val="both"/>
        <w:rPr>
          <w:rFonts w:ascii="Times New Roman" w:eastAsia="Times New Roman" w:hAnsi="Times New Roman" w:cs="Times New Roman"/>
          <w:sz w:val="28"/>
          <w:szCs w:val="28"/>
          <w:lang w:val="en-US" w:eastAsia="ru-RU"/>
        </w:rPr>
      </w:pPr>
    </w:p>
    <w:p w:rsidR="00CE0364" w:rsidRDefault="00CE0364">
      <w:pPr>
        <w:widowControl w:val="0"/>
        <w:spacing w:after="0" w:line="360" w:lineRule="exact"/>
        <w:ind w:firstLine="709"/>
        <w:contextualSpacing/>
        <w:jc w:val="both"/>
        <w:rPr>
          <w:rFonts w:ascii="Times New Roman" w:eastAsia="Times New Roman" w:hAnsi="Times New Roman" w:cs="Times New Roman"/>
          <w:sz w:val="28"/>
          <w:szCs w:val="28"/>
          <w:lang w:val="en-US" w:eastAsia="ru-RU"/>
        </w:rPr>
      </w:pPr>
    </w:p>
    <w:p w:rsidR="00CE0364" w:rsidRDefault="00CE0364">
      <w:pPr>
        <w:spacing w:after="0" w:line="360" w:lineRule="exact"/>
        <w:ind w:firstLine="709"/>
        <w:jc w:val="both"/>
        <w:rPr>
          <w:rFonts w:ascii="Times New Roman" w:eastAsia="Times New Roman" w:hAnsi="Times New Roman" w:cs="Times New Roman"/>
          <w:sz w:val="28"/>
          <w:szCs w:val="28"/>
          <w:lang w:val="en-US" w:eastAsia="ru-RU"/>
        </w:rPr>
      </w:pPr>
    </w:p>
    <w:p w:rsidR="00CE0364" w:rsidRDefault="000942C2">
      <w:pPr>
        <w:widowControl w:val="0"/>
        <w:spacing w:after="0" w:line="360" w:lineRule="exact"/>
        <w:jc w:val="center"/>
        <w:rPr>
          <w:rFonts w:ascii="Times New Roman" w:eastAsia="Calibri" w:hAnsi="Times New Roman" w:cs="Times New Roman"/>
          <w:sz w:val="24"/>
          <w:szCs w:val="24"/>
          <w:lang w:val="be-BY"/>
        </w:rPr>
      </w:pPr>
      <w:r>
        <w:rPr>
          <w:rFonts w:ascii="Times New Roman" w:eastAsia="Calibri" w:hAnsi="Times New Roman" w:cs="Times New Roman"/>
          <w:noProof/>
          <w:sz w:val="28"/>
          <w:lang w:eastAsia="ru-RU"/>
        </w:rPr>
        <w:drawing>
          <wp:anchor distT="0" distB="0" distL="114300" distR="114300" simplePos="0" relativeHeight="251659264" behindDoc="0" locked="0" layoutInCell="1" allowOverlap="1">
            <wp:simplePos x="0" y="0"/>
            <wp:positionH relativeFrom="column">
              <wp:posOffset>489585</wp:posOffset>
            </wp:positionH>
            <wp:positionV relativeFrom="paragraph">
              <wp:posOffset>-2664460</wp:posOffset>
            </wp:positionV>
            <wp:extent cx="5105400" cy="2819400"/>
            <wp:effectExtent l="0" t="0" r="1905" b="1270"/>
            <wp:wrapNone/>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rsidR="00CE0364" w:rsidRDefault="000942C2">
      <w:pPr>
        <w:widowControl w:val="0"/>
        <w:spacing w:after="0" w:line="360" w:lineRule="exact"/>
        <w:jc w:val="center"/>
        <w:rPr>
          <w:rFonts w:ascii="Times New Roman" w:eastAsia="Calibri" w:hAnsi="Times New Roman" w:cs="Times New Roman"/>
          <w:sz w:val="28"/>
          <w:szCs w:val="28"/>
          <w:lang w:val="be-BY"/>
        </w:rPr>
      </w:pPr>
      <w:r>
        <w:rPr>
          <w:rFonts w:ascii="Times New Roman" w:eastAsia="Calibri" w:hAnsi="Times New Roman" w:cs="Times New Roman"/>
          <w:sz w:val="28"/>
          <w:szCs w:val="28"/>
          <w:lang w:val="be-BY"/>
        </w:rPr>
        <w:t>Rice. 2.3. Number of people trained by China Mobile in 2019-2021, people</w:t>
      </w:r>
    </w:p>
    <w:p w:rsidR="00CE0364" w:rsidRDefault="000942C2">
      <w:pPr>
        <w:spacing w:after="0" w:line="240" w:lineRule="auto"/>
        <w:contextualSpacing/>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Source:</w:t>
      </w:r>
      <w:r>
        <w:rPr>
          <w:rFonts w:ascii="MS Gothic" w:eastAsia="MS Gothic" w:hAnsi="MS Gothic" w:cs="MS Gothic" w:hint="eastAsia"/>
          <w:sz w:val="24"/>
          <w:szCs w:val="24"/>
        </w:rPr>
        <w:t>中国移</w:t>
      </w:r>
      <w:r>
        <w:rPr>
          <w:rFonts w:ascii="Microsoft JhengHei" w:eastAsia="Microsoft JhengHei" w:hAnsi="Microsoft JhengHei" w:cs="Microsoft JhengHei" w:hint="eastAsia"/>
          <w:sz w:val="24"/>
          <w:szCs w:val="24"/>
        </w:rPr>
        <w:t>动通信</w:t>
      </w:r>
      <w:r>
        <w:rPr>
          <w:rFonts w:ascii="Times New Roman" w:eastAsia="Calibri" w:hAnsi="Times New Roman" w:cs="Times New Roman"/>
          <w:sz w:val="24"/>
          <w:szCs w:val="24"/>
          <w:lang w:val="en-US"/>
        </w:rPr>
        <w:sym w:font="Symbol" w:char="F05B"/>
      </w:r>
      <w:r>
        <w:rPr>
          <w:rFonts w:ascii="Times New Roman" w:eastAsia="Calibri" w:hAnsi="Times New Roman" w:cs="Times New Roman"/>
          <w:sz w:val="24"/>
          <w:szCs w:val="24"/>
          <w:lang w:val="en-US"/>
        </w:rPr>
        <w:t>Electronic resourcec</w:t>
      </w:r>
      <w:r>
        <w:rPr>
          <w:rFonts w:ascii="Times New Roman" w:eastAsia="Calibri" w:hAnsi="Times New Roman" w:cs="Times New Roman"/>
          <w:sz w:val="24"/>
          <w:szCs w:val="24"/>
          <w:lang w:val="en-US"/>
        </w:rPr>
        <w:sym w:font="Symbol" w:char="F05D"/>
      </w:r>
      <w:r>
        <w:rPr>
          <w:rFonts w:ascii="Times New Roman" w:eastAsia="Calibri" w:hAnsi="Times New Roman" w:cs="Times New Roman"/>
          <w:sz w:val="24"/>
          <w:szCs w:val="24"/>
          <w:lang w:val="en-US"/>
        </w:rPr>
        <w:t>. access mode:</w:t>
      </w:r>
      <w:hyperlink r:id="rId32" w:history="1">
        <w:r>
          <w:rPr>
            <w:rStyle w:val="af1"/>
            <w:rFonts w:ascii="Times New Roman" w:eastAsia="Calibri" w:hAnsi="Times New Roman" w:cs="Times New Roman"/>
            <w:sz w:val="24"/>
            <w:szCs w:val="24"/>
            <w:lang w:val="en-US"/>
          </w:rPr>
          <w:t>https://www.chinamobileltd.com/sc/global/home.php/</w:t>
        </w:r>
      </w:hyperlink>
    </w:p>
    <w:p w:rsidR="00CE0364" w:rsidRDefault="00CE0364">
      <w:pPr>
        <w:spacing w:after="0" w:line="360" w:lineRule="exact"/>
        <w:ind w:firstLine="709"/>
        <w:jc w:val="both"/>
        <w:rPr>
          <w:rFonts w:ascii="Times New Roman" w:eastAsia="Times New Roman" w:hAnsi="Times New Roman" w:cs="Times New Roman"/>
          <w:sz w:val="28"/>
          <w:szCs w:val="28"/>
          <w:lang w:val="en-US" w:eastAsia="ru-RU"/>
        </w:rPr>
      </w:pPr>
    </w:p>
    <w:p w:rsidR="00CE0364" w:rsidRDefault="000942C2">
      <w:pPr>
        <w:widowControl w:val="0"/>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As can be seen from the data presented in Figure 2.3, 16,217 employees were trained in 2021, which is 2,996 more than in 2020. At the same time, it should be noted that in 2021 the average headcount increased by 6,086 people. Consequently, over the analyzed period, the share of trained employees in the total number of employees is increasing, which is a positive trend in the personnel management system as a whole. The advanced training of managers and specialists of China Mobile is aimed at ensuring the possibility of continuous improvement of the technical and economic performance of the company. A modern leader and specialist is a versatile person who must be able to independently solve complex organizational, scientific and technical problems.</w:t>
      </w:r>
    </w:p>
    <w:p w:rsidR="00CE0364" w:rsidRDefault="000942C2">
      <w:pPr>
        <w:spacing w:after="0" w:line="360" w:lineRule="auto"/>
        <w:ind w:firstLine="709"/>
        <w:jc w:val="both"/>
        <w:rPr>
          <w:rFonts w:ascii="Times New Roman" w:eastAsia="Calibri" w:hAnsi="Times New Roman" w:cs="Times New Roman"/>
          <w:color w:val="000000"/>
          <w:sz w:val="28"/>
          <w:szCs w:val="28"/>
          <w:lang w:val="en-US"/>
        </w:rPr>
      </w:pPr>
      <w:r>
        <w:rPr>
          <w:rFonts w:ascii="Times New Roman" w:eastAsia="Calibri" w:hAnsi="Times New Roman" w:cs="Times New Roman"/>
          <w:color w:val="000000"/>
          <w:sz w:val="28"/>
          <w:szCs w:val="28"/>
          <w:lang w:val="en-US"/>
        </w:rPr>
        <w:t>So, the main directions of development of the personnel system in the company include the following: personnel development system, career plans, annual interviews, training, measurement of business performance, measurement and promotion of employee performance.</w:t>
      </w:r>
    </w:p>
    <w:p w:rsidR="00CE0364" w:rsidRDefault="000942C2">
      <w:pPr>
        <w:spacing w:after="0" w:line="360" w:lineRule="auto"/>
        <w:ind w:firstLine="709"/>
        <w:jc w:val="both"/>
        <w:rPr>
          <w:rFonts w:ascii="Times New Roman" w:eastAsia="Calibri" w:hAnsi="Times New Roman" w:cs="Times New Roman"/>
          <w:color w:val="000000"/>
          <w:sz w:val="28"/>
          <w:szCs w:val="28"/>
          <w:lang w:val="en-US"/>
        </w:rPr>
      </w:pPr>
      <w:r>
        <w:rPr>
          <w:rFonts w:ascii="Times New Roman" w:eastAsia="Calibri" w:hAnsi="Times New Roman" w:cs="Times New Roman"/>
          <w:color w:val="000000"/>
          <w:sz w:val="28"/>
          <w:szCs w:val="28"/>
          <w:lang w:val="en-US"/>
        </w:rPr>
        <w:t>1.</w:t>
      </w:r>
      <w:r>
        <w:rPr>
          <w:rFonts w:ascii="Times New Roman" w:eastAsia="Calibri" w:hAnsi="Times New Roman" w:cs="Times New Roman"/>
          <w:color w:val="000000"/>
          <w:sz w:val="28"/>
          <w:szCs w:val="28"/>
          <w:lang w:val="en-US"/>
        </w:rPr>
        <w:tab/>
        <w:t>Personnel development system.</w:t>
      </w:r>
    </w:p>
    <w:p w:rsidR="00CE0364" w:rsidRDefault="000942C2">
      <w:pPr>
        <w:spacing w:after="0" w:line="360" w:lineRule="auto"/>
        <w:ind w:firstLine="709"/>
        <w:jc w:val="both"/>
        <w:rPr>
          <w:rFonts w:ascii="Times New Roman" w:eastAsia="Calibri" w:hAnsi="Times New Roman" w:cs="Times New Roman"/>
          <w:color w:val="000000"/>
          <w:sz w:val="28"/>
          <w:szCs w:val="28"/>
          <w:lang w:val="en-US"/>
        </w:rPr>
      </w:pPr>
      <w:r>
        <w:rPr>
          <w:rFonts w:ascii="Times New Roman" w:eastAsia="Calibri" w:hAnsi="Times New Roman" w:cs="Times New Roman"/>
          <w:color w:val="000000"/>
          <w:sz w:val="28"/>
          <w:szCs w:val="28"/>
          <w:lang w:val="en-US"/>
        </w:rPr>
        <w:t>China Mobile has a staffing strategy. The company recognizes the importance of staff training, especially in the field of digital technologies, and therefore cooperates with Chinese digital companies. But the company does not have an established personnel development system with established strategic development goals.</w:t>
      </w:r>
    </w:p>
    <w:p w:rsidR="00CE0364" w:rsidRDefault="000942C2">
      <w:pPr>
        <w:spacing w:after="0" w:line="360" w:lineRule="auto"/>
        <w:ind w:firstLine="709"/>
        <w:jc w:val="both"/>
        <w:rPr>
          <w:rFonts w:ascii="Times New Roman" w:eastAsia="Calibri" w:hAnsi="Times New Roman" w:cs="Times New Roman"/>
          <w:color w:val="000000"/>
          <w:sz w:val="28"/>
          <w:szCs w:val="28"/>
          <w:lang w:val="en-US"/>
        </w:rPr>
      </w:pPr>
      <w:r>
        <w:rPr>
          <w:rFonts w:ascii="Times New Roman" w:eastAsia="Calibri" w:hAnsi="Times New Roman" w:cs="Times New Roman"/>
          <w:color w:val="000000"/>
          <w:sz w:val="28"/>
          <w:szCs w:val="28"/>
          <w:lang w:val="en-US"/>
        </w:rPr>
        <w:t>2.</w:t>
      </w:r>
      <w:r>
        <w:rPr>
          <w:rFonts w:ascii="Times New Roman" w:eastAsia="Calibri" w:hAnsi="Times New Roman" w:cs="Times New Roman"/>
          <w:color w:val="000000"/>
          <w:sz w:val="28"/>
          <w:szCs w:val="28"/>
          <w:lang w:val="en-US"/>
        </w:rPr>
        <w:tab/>
        <w:t xml:space="preserve">Career plans (harmonization of the needs of the company with the interests of the individual). The Human Resources department is primarily concerned with the career development of management and engineering staff, therefore they are offered various professional trainings, as well as trainings for personal growth. At the request of the management staff, postgraduate education is </w:t>
      </w:r>
      <w:r>
        <w:rPr>
          <w:rFonts w:ascii="Times New Roman" w:eastAsia="Calibri" w:hAnsi="Times New Roman" w:cs="Times New Roman"/>
          <w:color w:val="000000"/>
          <w:sz w:val="28"/>
          <w:szCs w:val="28"/>
          <w:lang w:val="en-US"/>
        </w:rPr>
        <w:lastRenderedPageBreak/>
        <w:t>possible. However, they do not have an established systematic management of career plans.</w:t>
      </w:r>
    </w:p>
    <w:p w:rsidR="00CE0364" w:rsidRDefault="000942C2">
      <w:pPr>
        <w:spacing w:after="0" w:line="360" w:lineRule="auto"/>
        <w:ind w:firstLine="709"/>
        <w:jc w:val="both"/>
        <w:rPr>
          <w:rFonts w:ascii="Times New Roman" w:eastAsia="Calibri" w:hAnsi="Times New Roman" w:cs="Times New Roman"/>
          <w:color w:val="000000"/>
          <w:sz w:val="28"/>
          <w:szCs w:val="28"/>
          <w:lang w:val="en-US"/>
        </w:rPr>
      </w:pPr>
      <w:r>
        <w:rPr>
          <w:rFonts w:ascii="Times New Roman" w:eastAsia="Calibri" w:hAnsi="Times New Roman" w:cs="Times New Roman"/>
          <w:color w:val="000000"/>
          <w:sz w:val="28"/>
          <w:szCs w:val="28"/>
          <w:lang w:val="en-US"/>
        </w:rPr>
        <w:t>Manager-initiated training is planned annually, but there is no systematic monitoring of the gap between actual competencies and required competencies. Management personnel are mainly trained abroad. The Human Resources Department has prepared a catalog of possible trainings that cover topics for enhancing personal and professional competencies. Workers in the production process are trained mainly at internal seminars in the direction of improving their professional and labor development. The company has established a system of horizontal promotion, which is based on the independence of the employee in the workplace. It is expressed in the form of a personal assessment of a person that an employee receives over a certain period of time. Horizontal promotion does not support the systemic mobility of employees in the production process.</w:t>
      </w:r>
    </w:p>
    <w:p w:rsidR="00CE0364" w:rsidRDefault="000942C2">
      <w:pPr>
        <w:spacing w:after="0" w:line="360" w:lineRule="auto"/>
        <w:ind w:firstLine="709"/>
        <w:jc w:val="both"/>
        <w:rPr>
          <w:rFonts w:ascii="Times New Roman" w:eastAsia="Calibri" w:hAnsi="Times New Roman" w:cs="Times New Roman"/>
          <w:color w:val="000000"/>
          <w:sz w:val="28"/>
          <w:szCs w:val="28"/>
          <w:lang w:val="en-US"/>
        </w:rPr>
      </w:pPr>
      <w:r>
        <w:rPr>
          <w:rFonts w:ascii="Times New Roman" w:eastAsia="Calibri" w:hAnsi="Times New Roman" w:cs="Times New Roman"/>
          <w:color w:val="000000"/>
          <w:sz w:val="28"/>
          <w:szCs w:val="28"/>
          <w:lang w:val="en-US"/>
        </w:rPr>
        <w:t>3.</w:t>
      </w:r>
      <w:r>
        <w:rPr>
          <w:rFonts w:ascii="Times New Roman" w:eastAsia="Calibri" w:hAnsi="Times New Roman" w:cs="Times New Roman"/>
          <w:color w:val="000000"/>
          <w:sz w:val="28"/>
          <w:szCs w:val="28"/>
          <w:lang w:val="en-US"/>
        </w:rPr>
        <w:tab/>
        <w:t>Annual interviews. The company already conducted annual interviews, but they were not conducted systematically. The company's management plans to systematically conduct annual interviews in the company in 2023. Management has received training on how to successfully conduct regular annual employee interviews. Through annual interviews, they want to establish a systematic tracking of actual personal, professional and job competencies against the required competencies for individual positions. The company's management plans to establish a higher level of personnel development to ensure high motivation of employees and achieve the necessary competencies.</w:t>
      </w:r>
    </w:p>
    <w:p w:rsidR="00CE0364" w:rsidRDefault="000942C2">
      <w:pPr>
        <w:spacing w:after="0" w:line="360" w:lineRule="auto"/>
        <w:ind w:firstLine="709"/>
        <w:jc w:val="both"/>
        <w:rPr>
          <w:rFonts w:ascii="Times New Roman" w:eastAsia="Calibri" w:hAnsi="Times New Roman" w:cs="Times New Roman"/>
          <w:color w:val="000000"/>
          <w:sz w:val="28"/>
          <w:szCs w:val="28"/>
          <w:lang w:val="en-US"/>
        </w:rPr>
      </w:pPr>
      <w:r>
        <w:rPr>
          <w:rFonts w:ascii="Times New Roman" w:eastAsia="Calibri" w:hAnsi="Times New Roman" w:cs="Times New Roman"/>
          <w:color w:val="000000"/>
          <w:sz w:val="28"/>
          <w:szCs w:val="28"/>
          <w:lang w:val="en-US"/>
        </w:rPr>
        <w:t>4.</w:t>
      </w:r>
      <w:r>
        <w:rPr>
          <w:rFonts w:ascii="Times New Roman" w:eastAsia="Calibri" w:hAnsi="Times New Roman" w:cs="Times New Roman"/>
          <w:color w:val="000000"/>
          <w:sz w:val="28"/>
          <w:szCs w:val="28"/>
          <w:lang w:val="en-US"/>
        </w:rPr>
        <w:tab/>
        <w:t xml:space="preserve">Education. Department heads send the training needs analysis to the Human Resources department. Based on the planned resources for training, the HR department prepares an annual training plan. The human resources department conducts statutory training for all employees, and external professional training is mainly attended by management and engineering personnel, as well as other production personnel with an interest. Internal professional training provided by local experts is mandatory for all employees. The success of training is measured by the following indicators: the annual number of hours of training for an </w:t>
      </w:r>
      <w:r>
        <w:rPr>
          <w:rFonts w:ascii="Times New Roman" w:eastAsia="Calibri" w:hAnsi="Times New Roman" w:cs="Times New Roman"/>
          <w:color w:val="000000"/>
          <w:sz w:val="28"/>
          <w:szCs w:val="28"/>
          <w:lang w:val="en-US"/>
        </w:rPr>
        <w:lastRenderedPageBreak/>
        <w:t>employee or department, annual funds, allocated for the training of an employee or department, the percentage of training implementation (the ratio of the number of actual hours to the planned number of hours). At the same time, the company faces problems of poor transfer of knowledge between shifts. The reason is in the specifics of the continuous production process, cooperation between workers at the same workplace is difficult, since they have very little contact due to shift work.</w:t>
      </w:r>
    </w:p>
    <w:p w:rsidR="00CE0364" w:rsidRDefault="000942C2">
      <w:pPr>
        <w:spacing w:after="0" w:line="360" w:lineRule="auto"/>
        <w:ind w:firstLine="709"/>
        <w:jc w:val="both"/>
        <w:rPr>
          <w:rFonts w:ascii="Times New Roman" w:eastAsia="Calibri" w:hAnsi="Times New Roman" w:cs="Times New Roman"/>
          <w:color w:val="000000"/>
          <w:sz w:val="28"/>
          <w:szCs w:val="28"/>
          <w:lang w:val="en-US"/>
        </w:rPr>
      </w:pPr>
      <w:r>
        <w:rPr>
          <w:rFonts w:ascii="Times New Roman" w:eastAsia="Calibri" w:hAnsi="Times New Roman" w:cs="Times New Roman"/>
          <w:color w:val="000000"/>
          <w:sz w:val="28"/>
          <w:szCs w:val="28"/>
          <w:lang w:val="en-US"/>
        </w:rPr>
        <w:t>5.</w:t>
      </w:r>
      <w:r>
        <w:rPr>
          <w:rFonts w:ascii="Times New Roman" w:eastAsia="Calibri" w:hAnsi="Times New Roman" w:cs="Times New Roman"/>
          <w:color w:val="000000"/>
          <w:sz w:val="28"/>
          <w:szCs w:val="28"/>
          <w:lang w:val="en-US"/>
        </w:rPr>
        <w:tab/>
        <w:t>Measurement of business performance. The company has established a system of strategic and operational indicators to monitor business performance, which includes financial indicators, technological indicators, quality and customer satisfaction indicators, as well as social responsibility indicators. They track customer satisfaction annually by conducting surveys of agents, track the level of customer complaints. They defined measurable indicators for all operational objectives of individual processes, which are defined in the ISO 9001 system. For the area of ​​learning and growth, the indicator tracks the annual number of hours of training per employee. Employee satisfaction is monitored periodically.</w:t>
      </w:r>
    </w:p>
    <w:p w:rsidR="00CE0364" w:rsidRDefault="000942C2">
      <w:pPr>
        <w:spacing w:after="0" w:line="360" w:lineRule="auto"/>
        <w:ind w:firstLine="709"/>
        <w:jc w:val="both"/>
        <w:rPr>
          <w:rFonts w:ascii="Times New Roman" w:eastAsia="Calibri" w:hAnsi="Times New Roman" w:cs="Times New Roman"/>
          <w:color w:val="000000"/>
          <w:sz w:val="28"/>
          <w:szCs w:val="28"/>
          <w:lang w:val="en-US"/>
        </w:rPr>
      </w:pPr>
      <w:r>
        <w:rPr>
          <w:rFonts w:ascii="Times New Roman" w:eastAsia="Calibri" w:hAnsi="Times New Roman" w:cs="Times New Roman"/>
          <w:color w:val="000000"/>
          <w:sz w:val="28"/>
          <w:szCs w:val="28"/>
          <w:lang w:val="en-US"/>
        </w:rPr>
        <w:t>6.</w:t>
      </w:r>
      <w:r>
        <w:rPr>
          <w:rFonts w:ascii="Times New Roman" w:eastAsia="Calibri" w:hAnsi="Times New Roman" w:cs="Times New Roman"/>
          <w:color w:val="000000"/>
          <w:sz w:val="28"/>
          <w:szCs w:val="28"/>
          <w:lang w:val="en-US"/>
        </w:rPr>
        <w:tab/>
        <w:t>Measuring and rewarding employee performance. The company does not have a well-established system for evaluating the performance of employees. Employees are sometimes rewarded for individual major achievements with a one-time award or horizontal promotion. Useful and innovative proposals are also encouraged within the system of mass innovation. They do not have an established system of remuneration for working groups. In the past, the performance of individual shifts was monitored and rewarded. As a result, individual shifts did not cooperate with each other and hid their knowledge in order to be more successful than other shifts. Since this method proved to be negative, this form of reward was abandoned.</w:t>
      </w:r>
    </w:p>
    <w:p w:rsidR="00CE0364" w:rsidRDefault="000942C2">
      <w:pPr>
        <w:spacing w:after="0" w:line="360" w:lineRule="auto"/>
        <w:ind w:firstLine="709"/>
        <w:jc w:val="both"/>
        <w:rPr>
          <w:rFonts w:ascii="Times New Roman" w:eastAsia="Calibri" w:hAnsi="Times New Roman" w:cs="Times New Roman"/>
          <w:color w:val="000000"/>
          <w:sz w:val="28"/>
          <w:szCs w:val="28"/>
          <w:lang w:val="en-US"/>
        </w:rPr>
      </w:pPr>
      <w:r>
        <w:rPr>
          <w:rFonts w:ascii="Times New Roman" w:eastAsia="Calibri" w:hAnsi="Times New Roman" w:cs="Times New Roman"/>
          <w:color w:val="000000"/>
          <w:sz w:val="28"/>
          <w:szCs w:val="28"/>
          <w:lang w:val="en-US"/>
        </w:rPr>
        <w:t>Thus, the company has a certain personnel management system, but many shortcomings have been identified in it.</w:t>
      </w:r>
    </w:p>
    <w:p w:rsidR="00CE0364" w:rsidRDefault="000942C2">
      <w:pPr>
        <w:widowControl w:val="0"/>
        <w:autoSpaceDE w:val="0"/>
        <w:autoSpaceDN w:val="0"/>
        <w:adjustRightInd w:val="0"/>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Times New Roman" w:hAnsi="Times New Roman" w:cs="Times New Roman"/>
          <w:color w:val="000000"/>
          <w:sz w:val="28"/>
          <w:szCs w:val="28"/>
          <w:lang w:val="en-US" w:eastAsia="ru-RU"/>
        </w:rPr>
        <w:t xml:space="preserve">Attracting new employees and retaining existing employees is not only rewards and benefits based on good performance. This is also because the China Mobile name brings hard work and trust to those who work with the company; </w:t>
      </w:r>
      <w:r>
        <w:rPr>
          <w:rFonts w:ascii="Times New Roman" w:eastAsia="Times New Roman" w:hAnsi="Times New Roman" w:cs="Times New Roman"/>
          <w:color w:val="000000"/>
          <w:sz w:val="28"/>
          <w:szCs w:val="28"/>
          <w:lang w:val="en-US" w:eastAsia="ru-RU"/>
        </w:rPr>
        <w:lastRenderedPageBreak/>
        <w:t>relationships with line managers and work colleagues; recognition and experience gained while working in a diversified global company; and opportunities to learn and grow. These are the main motivating factors of the company's employees.</w:t>
      </w:r>
      <w:r>
        <w:rPr>
          <w:rFonts w:ascii="Times New Roman" w:eastAsia="Calibri" w:hAnsi="Times New Roman" w:cs="Times New Roman"/>
          <w:sz w:val="28"/>
          <w:szCs w:val="28"/>
          <w:lang w:val="en-US"/>
        </w:rPr>
        <w:t>Table 2.8 shows the sources of employment employed by China Mobile.</w:t>
      </w:r>
    </w:p>
    <w:p w:rsidR="00CE0364" w:rsidRDefault="000942C2">
      <w:pPr>
        <w:spacing w:after="0" w:line="360" w:lineRule="auto"/>
        <w:contextualSpacing/>
        <w:jc w:val="right"/>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Table 2.8</w:t>
      </w:r>
    </w:p>
    <w:p w:rsidR="00CE0364" w:rsidRDefault="000942C2">
      <w:pPr>
        <w:spacing w:after="0" w:line="360" w:lineRule="auto"/>
        <w:contextualSpacing/>
        <w:jc w:val="center"/>
        <w:rPr>
          <w:rFonts w:ascii="Times New Roman" w:eastAsia="Times New Roman" w:hAnsi="Times New Roman" w:cs="Times New Roman"/>
          <w:sz w:val="28"/>
          <w:szCs w:val="28"/>
          <w:lang w:val="en-US" w:eastAsia="ru-RU"/>
        </w:rPr>
      </w:pPr>
      <w:r>
        <w:rPr>
          <w:rFonts w:ascii="Times New Roman" w:eastAsia="Calibri" w:hAnsi="Times New Roman" w:cs="Times New Roman"/>
          <w:sz w:val="28"/>
          <w:szCs w:val="28"/>
          <w:lang w:val="en-US"/>
        </w:rPr>
        <w:t>Source of hiring workers</w:t>
      </w:r>
      <w:r>
        <w:rPr>
          <w:rFonts w:ascii="Times New Roman" w:eastAsia="Times New Roman" w:hAnsi="Times New Roman" w:cs="Times New Roman"/>
          <w:sz w:val="28"/>
          <w:szCs w:val="28"/>
          <w:lang w:val="en-US" w:eastAsia="ru-RU"/>
        </w:rPr>
        <w:t>China Mobile</w:t>
      </w:r>
    </w:p>
    <w:tbl>
      <w:tblPr>
        <w:tblW w:w="9634"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196"/>
        <w:gridCol w:w="2438"/>
      </w:tblGrid>
      <w:tr w:rsidR="00CE0364">
        <w:tc>
          <w:tcPr>
            <w:tcW w:w="7196" w:type="dxa"/>
            <w:shd w:val="clear" w:color="auto" w:fill="auto"/>
          </w:tcPr>
          <w:p w:rsidR="00CE0364" w:rsidRDefault="000942C2">
            <w:pPr>
              <w:widowControl w:val="0"/>
              <w:autoSpaceDE w:val="0"/>
              <w:autoSpaceDN w:val="0"/>
              <w:adjustRightInd w:val="0"/>
              <w:spacing w:after="0" w:line="360" w:lineRule="auto"/>
              <w:contextualSpacing/>
              <w:jc w:val="both"/>
              <w:outlineLvl w:val="1"/>
              <w:rPr>
                <w:rFonts w:ascii="Times New Roman" w:eastAsia="Times New Roman" w:hAnsi="Times New Roman" w:cs="Times New Roman"/>
                <w:bCs/>
                <w:iCs/>
                <w:sz w:val="24"/>
                <w:szCs w:val="24"/>
                <w:lang w:eastAsia="ru-RU"/>
              </w:rPr>
            </w:pPr>
            <w:bookmarkStart w:id="14" w:name="_Toc442839560"/>
            <w:r>
              <w:rPr>
                <w:rFonts w:ascii="Times New Roman" w:eastAsia="Times New Roman" w:hAnsi="Times New Roman" w:cs="Times New Roman"/>
                <w:bCs/>
                <w:iCs/>
                <w:sz w:val="24"/>
                <w:szCs w:val="24"/>
                <w:lang w:eastAsia="ru-RU"/>
              </w:rPr>
              <w:t>Name of recruitment source</w:t>
            </w:r>
            <w:bookmarkEnd w:id="14"/>
          </w:p>
        </w:tc>
        <w:tc>
          <w:tcPr>
            <w:tcW w:w="2438" w:type="dxa"/>
            <w:shd w:val="clear" w:color="auto" w:fill="auto"/>
          </w:tcPr>
          <w:p w:rsidR="00CE0364" w:rsidRDefault="000942C2">
            <w:pPr>
              <w:widowControl w:val="0"/>
              <w:autoSpaceDE w:val="0"/>
              <w:autoSpaceDN w:val="0"/>
              <w:adjustRightInd w:val="0"/>
              <w:spacing w:after="0" w:line="360" w:lineRule="auto"/>
              <w:contextualSpacing/>
              <w:jc w:val="center"/>
              <w:outlineLvl w:val="1"/>
              <w:rPr>
                <w:rFonts w:ascii="Times New Roman" w:eastAsia="Times New Roman" w:hAnsi="Times New Roman" w:cs="Times New Roman"/>
                <w:bCs/>
                <w:iCs/>
                <w:sz w:val="24"/>
                <w:szCs w:val="24"/>
                <w:lang w:eastAsia="ru-RU"/>
              </w:rPr>
            </w:pPr>
            <w:bookmarkStart w:id="15" w:name="_Toc442839561"/>
            <w:r>
              <w:rPr>
                <w:rFonts w:ascii="Times New Roman" w:eastAsia="Times New Roman" w:hAnsi="Times New Roman" w:cs="Times New Roman"/>
                <w:bCs/>
                <w:iCs/>
                <w:sz w:val="24"/>
                <w:szCs w:val="24"/>
                <w:lang w:eastAsia="ru-RU"/>
              </w:rPr>
              <w:t>Specific weight, %</w:t>
            </w:r>
            <w:bookmarkEnd w:id="15"/>
          </w:p>
        </w:tc>
      </w:tr>
      <w:tr w:rsidR="00CE0364">
        <w:tc>
          <w:tcPr>
            <w:tcW w:w="7196" w:type="dxa"/>
            <w:shd w:val="clear" w:color="auto" w:fill="auto"/>
          </w:tcPr>
          <w:p w:rsidR="00CE0364" w:rsidRDefault="000942C2">
            <w:pPr>
              <w:widowControl w:val="0"/>
              <w:autoSpaceDE w:val="0"/>
              <w:autoSpaceDN w:val="0"/>
              <w:adjustRightInd w:val="0"/>
              <w:spacing w:after="0" w:line="360" w:lineRule="auto"/>
              <w:contextualSpacing/>
              <w:jc w:val="both"/>
              <w:outlineLvl w:val="1"/>
              <w:rPr>
                <w:rFonts w:ascii="Times New Roman" w:eastAsia="Times New Roman" w:hAnsi="Times New Roman" w:cs="Times New Roman"/>
                <w:bCs/>
                <w:iCs/>
                <w:sz w:val="24"/>
                <w:szCs w:val="24"/>
                <w:lang w:eastAsia="ru-RU"/>
              </w:rPr>
            </w:pPr>
            <w:bookmarkStart w:id="16" w:name="_Toc442839562"/>
            <w:r>
              <w:rPr>
                <w:rFonts w:ascii="Times New Roman" w:eastAsia="Times New Roman" w:hAnsi="Times New Roman" w:cs="Times New Roman"/>
                <w:bCs/>
                <w:iCs/>
                <w:sz w:val="24"/>
                <w:szCs w:val="24"/>
                <w:lang w:eastAsia="ru-RU"/>
              </w:rPr>
              <w:t>Recommendations from friends</w:t>
            </w:r>
            <w:bookmarkEnd w:id="16"/>
          </w:p>
        </w:tc>
        <w:tc>
          <w:tcPr>
            <w:tcW w:w="2438" w:type="dxa"/>
            <w:shd w:val="clear" w:color="auto" w:fill="auto"/>
          </w:tcPr>
          <w:p w:rsidR="00CE0364" w:rsidRDefault="000942C2">
            <w:pPr>
              <w:widowControl w:val="0"/>
              <w:autoSpaceDE w:val="0"/>
              <w:autoSpaceDN w:val="0"/>
              <w:adjustRightInd w:val="0"/>
              <w:spacing w:after="0" w:line="360" w:lineRule="auto"/>
              <w:contextualSpacing/>
              <w:jc w:val="center"/>
              <w:outlineLvl w:val="1"/>
              <w:rPr>
                <w:rFonts w:ascii="Times New Roman" w:eastAsia="Times New Roman" w:hAnsi="Times New Roman" w:cs="Times New Roman"/>
                <w:bCs/>
                <w:iCs/>
                <w:sz w:val="24"/>
                <w:szCs w:val="24"/>
                <w:lang w:eastAsia="ru-RU"/>
              </w:rPr>
            </w:pPr>
            <w:bookmarkStart w:id="17" w:name="_Toc442839563"/>
            <w:r>
              <w:rPr>
                <w:rFonts w:ascii="Times New Roman" w:eastAsia="Times New Roman" w:hAnsi="Times New Roman" w:cs="Times New Roman"/>
                <w:bCs/>
                <w:iCs/>
                <w:sz w:val="24"/>
                <w:szCs w:val="24"/>
                <w:lang w:eastAsia="ru-RU"/>
              </w:rPr>
              <w:t>35</w:t>
            </w:r>
            <w:bookmarkEnd w:id="17"/>
          </w:p>
        </w:tc>
      </w:tr>
      <w:tr w:rsidR="00CE0364">
        <w:tc>
          <w:tcPr>
            <w:tcW w:w="7196" w:type="dxa"/>
            <w:shd w:val="clear" w:color="auto" w:fill="auto"/>
          </w:tcPr>
          <w:p w:rsidR="00CE0364" w:rsidRDefault="000942C2">
            <w:pPr>
              <w:widowControl w:val="0"/>
              <w:autoSpaceDE w:val="0"/>
              <w:autoSpaceDN w:val="0"/>
              <w:adjustRightInd w:val="0"/>
              <w:spacing w:after="0" w:line="360" w:lineRule="auto"/>
              <w:contextualSpacing/>
              <w:jc w:val="both"/>
              <w:outlineLvl w:val="1"/>
              <w:rPr>
                <w:rFonts w:ascii="Times New Roman" w:eastAsia="Times New Roman" w:hAnsi="Times New Roman" w:cs="Times New Roman"/>
                <w:bCs/>
                <w:iCs/>
                <w:sz w:val="24"/>
                <w:szCs w:val="24"/>
                <w:lang w:eastAsia="ru-RU"/>
              </w:rPr>
            </w:pPr>
            <w:bookmarkStart w:id="18" w:name="_Toc442839564"/>
            <w:r>
              <w:rPr>
                <w:rFonts w:ascii="Times New Roman" w:eastAsia="Times New Roman" w:hAnsi="Times New Roman" w:cs="Times New Roman"/>
                <w:bCs/>
                <w:iCs/>
                <w:sz w:val="24"/>
                <w:szCs w:val="24"/>
                <w:lang w:eastAsia="ru-RU"/>
              </w:rPr>
              <w:t>Recruitment firm recommendations</w:t>
            </w:r>
            <w:bookmarkEnd w:id="18"/>
          </w:p>
        </w:tc>
        <w:tc>
          <w:tcPr>
            <w:tcW w:w="2438" w:type="dxa"/>
            <w:shd w:val="clear" w:color="auto" w:fill="auto"/>
          </w:tcPr>
          <w:p w:rsidR="00CE0364" w:rsidRDefault="000942C2">
            <w:pPr>
              <w:widowControl w:val="0"/>
              <w:autoSpaceDE w:val="0"/>
              <w:autoSpaceDN w:val="0"/>
              <w:adjustRightInd w:val="0"/>
              <w:spacing w:after="0" w:line="360" w:lineRule="auto"/>
              <w:contextualSpacing/>
              <w:jc w:val="center"/>
              <w:outlineLvl w:val="1"/>
              <w:rPr>
                <w:rFonts w:ascii="Times New Roman" w:eastAsia="Times New Roman" w:hAnsi="Times New Roman" w:cs="Times New Roman"/>
                <w:bCs/>
                <w:iCs/>
                <w:sz w:val="24"/>
                <w:szCs w:val="24"/>
                <w:lang w:eastAsia="ru-RU"/>
              </w:rPr>
            </w:pPr>
            <w:bookmarkStart w:id="19" w:name="_Toc442839565"/>
            <w:r>
              <w:rPr>
                <w:rFonts w:ascii="Times New Roman" w:eastAsia="Times New Roman" w:hAnsi="Times New Roman" w:cs="Times New Roman"/>
                <w:bCs/>
                <w:iCs/>
                <w:sz w:val="24"/>
                <w:szCs w:val="24"/>
                <w:lang w:eastAsia="ru-RU"/>
              </w:rPr>
              <w:t>15</w:t>
            </w:r>
            <w:bookmarkEnd w:id="19"/>
          </w:p>
        </w:tc>
      </w:tr>
      <w:tr w:rsidR="00CE0364">
        <w:tc>
          <w:tcPr>
            <w:tcW w:w="7196" w:type="dxa"/>
            <w:shd w:val="clear" w:color="auto" w:fill="auto"/>
          </w:tcPr>
          <w:p w:rsidR="00CE0364" w:rsidRDefault="000942C2">
            <w:pPr>
              <w:widowControl w:val="0"/>
              <w:autoSpaceDE w:val="0"/>
              <w:autoSpaceDN w:val="0"/>
              <w:adjustRightInd w:val="0"/>
              <w:spacing w:after="0" w:line="360" w:lineRule="auto"/>
              <w:contextualSpacing/>
              <w:jc w:val="both"/>
              <w:outlineLvl w:val="1"/>
              <w:rPr>
                <w:rFonts w:ascii="Times New Roman" w:eastAsia="Times New Roman" w:hAnsi="Times New Roman" w:cs="Times New Roman"/>
                <w:bCs/>
                <w:iCs/>
                <w:sz w:val="24"/>
                <w:szCs w:val="24"/>
                <w:lang w:eastAsia="ru-RU"/>
              </w:rPr>
            </w:pPr>
            <w:bookmarkStart w:id="20" w:name="_Toc442839566"/>
            <w:r>
              <w:rPr>
                <w:rFonts w:ascii="Times New Roman" w:eastAsia="Times New Roman" w:hAnsi="Times New Roman" w:cs="Times New Roman"/>
                <w:bCs/>
                <w:iCs/>
                <w:sz w:val="24"/>
                <w:szCs w:val="24"/>
                <w:lang w:eastAsia="ru-RU"/>
              </w:rPr>
              <w:t>ads</w:t>
            </w:r>
            <w:bookmarkEnd w:id="20"/>
          </w:p>
        </w:tc>
        <w:tc>
          <w:tcPr>
            <w:tcW w:w="2438" w:type="dxa"/>
            <w:shd w:val="clear" w:color="auto" w:fill="auto"/>
          </w:tcPr>
          <w:p w:rsidR="00CE0364" w:rsidRDefault="000942C2">
            <w:pPr>
              <w:widowControl w:val="0"/>
              <w:autoSpaceDE w:val="0"/>
              <w:autoSpaceDN w:val="0"/>
              <w:adjustRightInd w:val="0"/>
              <w:spacing w:after="0" w:line="360" w:lineRule="auto"/>
              <w:contextualSpacing/>
              <w:jc w:val="center"/>
              <w:outlineLvl w:val="1"/>
              <w:rPr>
                <w:rFonts w:ascii="Times New Roman" w:eastAsia="Times New Roman" w:hAnsi="Times New Roman" w:cs="Times New Roman"/>
                <w:bCs/>
                <w:iCs/>
                <w:sz w:val="24"/>
                <w:szCs w:val="24"/>
                <w:lang w:eastAsia="ru-RU"/>
              </w:rPr>
            </w:pPr>
            <w:bookmarkStart w:id="21" w:name="_Toc442839567"/>
            <w:r>
              <w:rPr>
                <w:rFonts w:ascii="Times New Roman" w:eastAsia="Times New Roman" w:hAnsi="Times New Roman" w:cs="Times New Roman"/>
                <w:bCs/>
                <w:iCs/>
                <w:sz w:val="24"/>
                <w:szCs w:val="24"/>
                <w:lang w:eastAsia="ru-RU"/>
              </w:rPr>
              <w:t>25</w:t>
            </w:r>
            <w:bookmarkEnd w:id="21"/>
          </w:p>
        </w:tc>
      </w:tr>
      <w:tr w:rsidR="00CE0364">
        <w:tc>
          <w:tcPr>
            <w:tcW w:w="7196" w:type="dxa"/>
            <w:shd w:val="clear" w:color="auto" w:fill="auto"/>
          </w:tcPr>
          <w:p w:rsidR="00CE0364" w:rsidRDefault="000942C2">
            <w:pPr>
              <w:widowControl w:val="0"/>
              <w:autoSpaceDE w:val="0"/>
              <w:autoSpaceDN w:val="0"/>
              <w:adjustRightInd w:val="0"/>
              <w:spacing w:after="0" w:line="360" w:lineRule="auto"/>
              <w:contextualSpacing/>
              <w:jc w:val="both"/>
              <w:outlineLvl w:val="1"/>
              <w:rPr>
                <w:rFonts w:ascii="Times New Roman" w:eastAsia="Times New Roman" w:hAnsi="Times New Roman" w:cs="Times New Roman"/>
                <w:bCs/>
                <w:iCs/>
                <w:sz w:val="24"/>
                <w:szCs w:val="24"/>
                <w:lang w:eastAsia="ru-RU"/>
              </w:rPr>
            </w:pPr>
            <w:bookmarkStart w:id="22" w:name="_Toc442839568"/>
            <w:r>
              <w:rPr>
                <w:rFonts w:ascii="Times New Roman" w:eastAsia="Times New Roman" w:hAnsi="Times New Roman" w:cs="Times New Roman"/>
                <w:bCs/>
                <w:iCs/>
                <w:sz w:val="24"/>
                <w:szCs w:val="24"/>
                <w:lang w:eastAsia="ru-RU"/>
              </w:rPr>
              <w:t>Various internal sources</w:t>
            </w:r>
            <w:bookmarkEnd w:id="22"/>
          </w:p>
        </w:tc>
        <w:tc>
          <w:tcPr>
            <w:tcW w:w="2438" w:type="dxa"/>
            <w:shd w:val="clear" w:color="auto" w:fill="auto"/>
          </w:tcPr>
          <w:p w:rsidR="00CE0364" w:rsidRDefault="000942C2">
            <w:pPr>
              <w:widowControl w:val="0"/>
              <w:autoSpaceDE w:val="0"/>
              <w:autoSpaceDN w:val="0"/>
              <w:adjustRightInd w:val="0"/>
              <w:spacing w:after="0" w:line="360" w:lineRule="auto"/>
              <w:contextualSpacing/>
              <w:jc w:val="center"/>
              <w:outlineLvl w:val="1"/>
              <w:rPr>
                <w:rFonts w:ascii="Times New Roman" w:eastAsia="Times New Roman" w:hAnsi="Times New Roman" w:cs="Times New Roman"/>
                <w:bCs/>
                <w:iCs/>
                <w:sz w:val="24"/>
                <w:szCs w:val="24"/>
                <w:lang w:eastAsia="ru-RU"/>
              </w:rPr>
            </w:pPr>
            <w:bookmarkStart w:id="23" w:name="_Toc442839569"/>
            <w:r>
              <w:rPr>
                <w:rFonts w:ascii="Times New Roman" w:eastAsia="Times New Roman" w:hAnsi="Times New Roman" w:cs="Times New Roman"/>
                <w:bCs/>
                <w:iCs/>
                <w:sz w:val="24"/>
                <w:szCs w:val="24"/>
                <w:lang w:eastAsia="ru-RU"/>
              </w:rPr>
              <w:t>17</w:t>
            </w:r>
            <w:bookmarkEnd w:id="23"/>
          </w:p>
        </w:tc>
      </w:tr>
      <w:tr w:rsidR="00CE0364">
        <w:tc>
          <w:tcPr>
            <w:tcW w:w="7196" w:type="dxa"/>
            <w:shd w:val="clear" w:color="auto" w:fill="auto"/>
          </w:tcPr>
          <w:p w:rsidR="00CE0364" w:rsidRDefault="000942C2">
            <w:pPr>
              <w:widowControl w:val="0"/>
              <w:autoSpaceDE w:val="0"/>
              <w:autoSpaceDN w:val="0"/>
              <w:adjustRightInd w:val="0"/>
              <w:spacing w:after="0" w:line="360" w:lineRule="auto"/>
              <w:contextualSpacing/>
              <w:jc w:val="both"/>
              <w:outlineLvl w:val="1"/>
              <w:rPr>
                <w:rFonts w:ascii="Times New Roman" w:eastAsia="Times New Roman" w:hAnsi="Times New Roman" w:cs="Times New Roman"/>
                <w:bCs/>
                <w:iCs/>
                <w:sz w:val="24"/>
                <w:szCs w:val="24"/>
                <w:lang w:eastAsia="ru-RU"/>
              </w:rPr>
            </w:pPr>
            <w:bookmarkStart w:id="24" w:name="_Toc442839570"/>
            <w:r>
              <w:rPr>
                <w:rFonts w:ascii="Times New Roman" w:eastAsia="Times New Roman" w:hAnsi="Times New Roman" w:cs="Times New Roman"/>
                <w:bCs/>
                <w:iCs/>
                <w:sz w:val="24"/>
                <w:szCs w:val="24"/>
                <w:lang w:eastAsia="ru-RU"/>
              </w:rPr>
              <w:t>Acceptance Letters</w:t>
            </w:r>
            <w:bookmarkEnd w:id="24"/>
          </w:p>
        </w:tc>
        <w:tc>
          <w:tcPr>
            <w:tcW w:w="2438" w:type="dxa"/>
            <w:shd w:val="clear" w:color="auto" w:fill="auto"/>
          </w:tcPr>
          <w:p w:rsidR="00CE0364" w:rsidRDefault="000942C2">
            <w:pPr>
              <w:widowControl w:val="0"/>
              <w:autoSpaceDE w:val="0"/>
              <w:autoSpaceDN w:val="0"/>
              <w:adjustRightInd w:val="0"/>
              <w:spacing w:after="0" w:line="360" w:lineRule="auto"/>
              <w:contextualSpacing/>
              <w:jc w:val="center"/>
              <w:outlineLvl w:val="1"/>
              <w:rPr>
                <w:rFonts w:ascii="Times New Roman" w:eastAsia="Times New Roman" w:hAnsi="Times New Roman" w:cs="Times New Roman"/>
                <w:bCs/>
                <w:iCs/>
                <w:sz w:val="24"/>
                <w:szCs w:val="24"/>
                <w:lang w:eastAsia="ru-RU"/>
              </w:rPr>
            </w:pPr>
            <w:bookmarkStart w:id="25" w:name="_Toc442839571"/>
            <w:r>
              <w:rPr>
                <w:rFonts w:ascii="Times New Roman" w:eastAsia="Times New Roman" w:hAnsi="Times New Roman" w:cs="Times New Roman"/>
                <w:bCs/>
                <w:iCs/>
                <w:sz w:val="24"/>
                <w:szCs w:val="24"/>
                <w:lang w:eastAsia="ru-RU"/>
              </w:rPr>
              <w:t>5</w:t>
            </w:r>
            <w:bookmarkEnd w:id="25"/>
          </w:p>
        </w:tc>
      </w:tr>
      <w:tr w:rsidR="00CE0364">
        <w:tc>
          <w:tcPr>
            <w:tcW w:w="7196" w:type="dxa"/>
            <w:shd w:val="clear" w:color="auto" w:fill="auto"/>
          </w:tcPr>
          <w:p w:rsidR="00CE0364" w:rsidRDefault="000942C2">
            <w:pPr>
              <w:widowControl w:val="0"/>
              <w:autoSpaceDE w:val="0"/>
              <w:autoSpaceDN w:val="0"/>
              <w:adjustRightInd w:val="0"/>
              <w:spacing w:after="0" w:line="360" w:lineRule="auto"/>
              <w:contextualSpacing/>
              <w:jc w:val="both"/>
              <w:outlineLvl w:val="1"/>
              <w:rPr>
                <w:rFonts w:ascii="Times New Roman" w:eastAsia="Times New Roman" w:hAnsi="Times New Roman" w:cs="Times New Roman"/>
                <w:bCs/>
                <w:iCs/>
                <w:sz w:val="24"/>
                <w:szCs w:val="24"/>
                <w:lang w:eastAsia="ru-RU"/>
              </w:rPr>
            </w:pPr>
            <w:bookmarkStart w:id="26" w:name="_Toc442839572"/>
            <w:r>
              <w:rPr>
                <w:rFonts w:ascii="Times New Roman" w:eastAsia="Times New Roman" w:hAnsi="Times New Roman" w:cs="Times New Roman"/>
                <w:bCs/>
                <w:iCs/>
                <w:sz w:val="24"/>
                <w:szCs w:val="24"/>
                <w:lang w:eastAsia="ru-RU"/>
              </w:rPr>
              <w:t>Other</w:t>
            </w:r>
            <w:bookmarkEnd w:id="26"/>
          </w:p>
        </w:tc>
        <w:tc>
          <w:tcPr>
            <w:tcW w:w="2438" w:type="dxa"/>
            <w:shd w:val="clear" w:color="auto" w:fill="auto"/>
          </w:tcPr>
          <w:p w:rsidR="00CE0364" w:rsidRDefault="000942C2">
            <w:pPr>
              <w:widowControl w:val="0"/>
              <w:autoSpaceDE w:val="0"/>
              <w:autoSpaceDN w:val="0"/>
              <w:adjustRightInd w:val="0"/>
              <w:spacing w:after="0" w:line="360" w:lineRule="auto"/>
              <w:contextualSpacing/>
              <w:jc w:val="center"/>
              <w:outlineLvl w:val="1"/>
              <w:rPr>
                <w:rFonts w:ascii="Times New Roman" w:eastAsia="Times New Roman" w:hAnsi="Times New Roman" w:cs="Times New Roman"/>
                <w:bCs/>
                <w:iCs/>
                <w:sz w:val="24"/>
                <w:szCs w:val="24"/>
                <w:lang w:eastAsia="ru-RU"/>
              </w:rPr>
            </w:pPr>
            <w:bookmarkStart w:id="27" w:name="_Toc442839573"/>
            <w:r>
              <w:rPr>
                <w:rFonts w:ascii="Times New Roman" w:eastAsia="Times New Roman" w:hAnsi="Times New Roman" w:cs="Times New Roman"/>
                <w:bCs/>
                <w:iCs/>
                <w:sz w:val="24"/>
                <w:szCs w:val="24"/>
                <w:lang w:eastAsia="ru-RU"/>
              </w:rPr>
              <w:t>3</w:t>
            </w:r>
            <w:bookmarkEnd w:id="27"/>
          </w:p>
        </w:tc>
      </w:tr>
      <w:tr w:rsidR="00CE0364">
        <w:tc>
          <w:tcPr>
            <w:tcW w:w="7196" w:type="dxa"/>
            <w:shd w:val="clear" w:color="auto" w:fill="auto"/>
          </w:tcPr>
          <w:p w:rsidR="00CE0364" w:rsidRDefault="000942C2">
            <w:pPr>
              <w:widowControl w:val="0"/>
              <w:autoSpaceDE w:val="0"/>
              <w:autoSpaceDN w:val="0"/>
              <w:adjustRightInd w:val="0"/>
              <w:spacing w:after="0" w:line="360" w:lineRule="auto"/>
              <w:contextualSpacing/>
              <w:jc w:val="both"/>
              <w:outlineLvl w:val="1"/>
              <w:rPr>
                <w:rFonts w:ascii="Times New Roman" w:eastAsia="Times New Roman" w:hAnsi="Times New Roman" w:cs="Times New Roman"/>
                <w:bCs/>
                <w:iCs/>
                <w:sz w:val="24"/>
                <w:szCs w:val="24"/>
                <w:lang w:eastAsia="ru-RU"/>
              </w:rPr>
            </w:pPr>
            <w:bookmarkStart w:id="28" w:name="_Toc442839574"/>
            <w:r>
              <w:rPr>
                <w:rFonts w:ascii="Times New Roman" w:eastAsia="Times New Roman" w:hAnsi="Times New Roman" w:cs="Times New Roman"/>
                <w:bCs/>
                <w:iCs/>
                <w:sz w:val="24"/>
                <w:szCs w:val="24"/>
                <w:lang w:eastAsia="ru-RU"/>
              </w:rPr>
              <w:t>Total</w:t>
            </w:r>
            <w:bookmarkEnd w:id="28"/>
          </w:p>
        </w:tc>
        <w:tc>
          <w:tcPr>
            <w:tcW w:w="2438" w:type="dxa"/>
            <w:shd w:val="clear" w:color="auto" w:fill="auto"/>
          </w:tcPr>
          <w:p w:rsidR="00CE0364" w:rsidRDefault="000942C2">
            <w:pPr>
              <w:widowControl w:val="0"/>
              <w:autoSpaceDE w:val="0"/>
              <w:autoSpaceDN w:val="0"/>
              <w:adjustRightInd w:val="0"/>
              <w:spacing w:after="0" w:line="360" w:lineRule="auto"/>
              <w:contextualSpacing/>
              <w:jc w:val="center"/>
              <w:outlineLvl w:val="1"/>
              <w:rPr>
                <w:rFonts w:ascii="Times New Roman" w:eastAsia="Times New Roman" w:hAnsi="Times New Roman" w:cs="Times New Roman"/>
                <w:bCs/>
                <w:iCs/>
                <w:sz w:val="24"/>
                <w:szCs w:val="24"/>
                <w:lang w:eastAsia="ru-RU"/>
              </w:rPr>
            </w:pPr>
            <w:bookmarkStart w:id="29" w:name="_Toc442839575"/>
            <w:r>
              <w:rPr>
                <w:rFonts w:ascii="Times New Roman" w:eastAsia="Times New Roman" w:hAnsi="Times New Roman" w:cs="Times New Roman"/>
                <w:bCs/>
                <w:iCs/>
                <w:sz w:val="24"/>
                <w:szCs w:val="24"/>
                <w:lang w:eastAsia="ru-RU"/>
              </w:rPr>
              <w:t>100</w:t>
            </w:r>
            <w:bookmarkEnd w:id="29"/>
          </w:p>
        </w:tc>
      </w:tr>
    </w:tbl>
    <w:p w:rsidR="00CE0364" w:rsidRDefault="000942C2">
      <w:pPr>
        <w:spacing w:after="0" w:line="240" w:lineRule="auto"/>
        <w:contextualSpacing/>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Source:</w:t>
      </w:r>
      <w:r>
        <w:rPr>
          <w:rFonts w:ascii="MS Gothic" w:eastAsia="MS Gothic" w:hAnsi="MS Gothic" w:cs="MS Gothic" w:hint="eastAsia"/>
          <w:sz w:val="24"/>
          <w:szCs w:val="24"/>
        </w:rPr>
        <w:t>中国移</w:t>
      </w:r>
      <w:r>
        <w:rPr>
          <w:rFonts w:ascii="Microsoft JhengHei" w:eastAsia="Microsoft JhengHei" w:hAnsi="Microsoft JhengHei" w:cs="Microsoft JhengHei" w:hint="eastAsia"/>
          <w:sz w:val="24"/>
          <w:szCs w:val="24"/>
        </w:rPr>
        <w:t>动通信</w:t>
      </w:r>
      <w:r>
        <w:rPr>
          <w:rFonts w:ascii="Times New Roman" w:eastAsia="Calibri" w:hAnsi="Times New Roman" w:cs="Times New Roman"/>
          <w:sz w:val="24"/>
          <w:szCs w:val="24"/>
          <w:lang w:val="en-US"/>
        </w:rPr>
        <w:sym w:font="Symbol" w:char="F05B"/>
      </w:r>
      <w:r>
        <w:rPr>
          <w:rFonts w:ascii="Times New Roman" w:eastAsia="Calibri" w:hAnsi="Times New Roman" w:cs="Times New Roman"/>
          <w:sz w:val="24"/>
          <w:szCs w:val="24"/>
          <w:lang w:val="en-US"/>
        </w:rPr>
        <w:t>Electronic resourcec</w:t>
      </w:r>
      <w:r>
        <w:rPr>
          <w:rFonts w:ascii="Times New Roman" w:eastAsia="Calibri" w:hAnsi="Times New Roman" w:cs="Times New Roman"/>
          <w:sz w:val="24"/>
          <w:szCs w:val="24"/>
          <w:lang w:val="en-US"/>
        </w:rPr>
        <w:sym w:font="Symbol" w:char="F05D"/>
      </w:r>
      <w:r>
        <w:rPr>
          <w:rFonts w:ascii="Times New Roman" w:eastAsia="Calibri" w:hAnsi="Times New Roman" w:cs="Times New Roman"/>
          <w:sz w:val="24"/>
          <w:szCs w:val="24"/>
          <w:lang w:val="en-US"/>
        </w:rPr>
        <w:t>. access mode:</w:t>
      </w:r>
      <w:hyperlink r:id="rId33" w:history="1">
        <w:r>
          <w:rPr>
            <w:rStyle w:val="af1"/>
            <w:rFonts w:ascii="Times New Roman" w:eastAsia="Calibri" w:hAnsi="Times New Roman" w:cs="Times New Roman"/>
            <w:sz w:val="24"/>
            <w:szCs w:val="24"/>
            <w:lang w:val="en-US"/>
          </w:rPr>
          <w:t>https://www.chinamobileltd.com/sc/global/home.php/</w:t>
        </w:r>
      </w:hyperlink>
    </w:p>
    <w:p w:rsidR="00CE0364" w:rsidRDefault="00CE0364">
      <w:pPr>
        <w:spacing w:after="0" w:line="360" w:lineRule="auto"/>
        <w:contextualSpacing/>
        <w:jc w:val="both"/>
        <w:rPr>
          <w:rFonts w:ascii="Times New Roman" w:eastAsia="Times New Roman" w:hAnsi="Times New Roman" w:cs="Times New Roman"/>
          <w:sz w:val="24"/>
          <w:szCs w:val="24"/>
          <w:lang w:val="en-US" w:eastAsia="ru-RU"/>
        </w:rPr>
      </w:pPr>
    </w:p>
    <w:p w:rsidR="00CE0364" w:rsidRDefault="000942C2">
      <w:pPr>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w:eastAsia="Calibri" w:hAnsi="Times New Roman" w:cs="Times New Roman"/>
          <w:sz w:val="28"/>
          <w:szCs w:val="28"/>
          <w:lang w:val="en-US"/>
        </w:rPr>
        <w:t>This table shows that only 17% of all China Mobile's sources are domestic. The next step is to analyze the requirements for the selection work of China Mobile workers.</w:t>
      </w:r>
    </w:p>
    <w:p w:rsidR="00CE0364" w:rsidRDefault="000942C2">
      <w:pPr>
        <w:autoSpaceDE w:val="0"/>
        <w:autoSpaceDN w:val="0"/>
        <w:adjustRightInd w:val="0"/>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Applicants in</w:t>
      </w:r>
      <w:r>
        <w:rPr>
          <w:rFonts w:ascii="Times New Roman" w:eastAsia="Times New Roman" w:hAnsi="Times New Roman" w:cs="Times New Roman"/>
          <w:sz w:val="28"/>
          <w:szCs w:val="28"/>
          <w:lang w:val="en-US" w:eastAsia="ru-RU"/>
        </w:rPr>
        <w:t>China Mobile</w:t>
      </w:r>
      <w:r>
        <w:rPr>
          <w:rFonts w:ascii="Times New Roman" w:eastAsia="Calibri" w:hAnsi="Times New Roman" w:cs="Times New Roman"/>
          <w:sz w:val="28"/>
          <w:szCs w:val="28"/>
          <w:lang w:val="en-US"/>
        </w:rPr>
        <w:t>selected by HR managers. In the process of adopting a decision, not only business, but also personal characteristics of applicants are taken into account. The goal is to acquire important information about the candidate, which allows you to decide whether the interview with the candidate will be implemented or not.</w:t>
      </w:r>
    </w:p>
    <w:p w:rsidR="00CE0364" w:rsidRDefault="000942C2">
      <w:pPr>
        <w:autoSpaceDE w:val="0"/>
        <w:autoSpaceDN w:val="0"/>
        <w:adjustRightInd w:val="0"/>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During a telephone interview, the following steps are implemented:</w:t>
      </w:r>
    </w:p>
    <w:p w:rsidR="00CE0364" w:rsidRDefault="000942C2">
      <w:pPr>
        <w:autoSpaceDE w:val="0"/>
        <w:autoSpaceDN w:val="0"/>
        <w:adjustRightInd w:val="0"/>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 the compliance of applicants with corporate selection criteria is determined, including age, gender, education, response to questions asked, adequacy, etc.;</w:t>
      </w:r>
    </w:p>
    <w:p w:rsidR="00CE0364" w:rsidRDefault="000942C2">
      <w:pPr>
        <w:autoSpaceDE w:val="0"/>
        <w:autoSpaceDN w:val="0"/>
        <w:adjustRightInd w:val="0"/>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lastRenderedPageBreak/>
        <w:t>- a group of applicants is formed, for which the time of the interview is determined.</w:t>
      </w:r>
    </w:p>
    <w:p w:rsidR="00CE0364" w:rsidRDefault="000942C2">
      <w:pPr>
        <w:autoSpaceDE w:val="0"/>
        <w:autoSpaceDN w:val="0"/>
        <w:adjustRightInd w:val="0"/>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At this stage, past work experience is taken into account, as well as working conditions, selection criteria, job requirements, etc.</w:t>
      </w:r>
    </w:p>
    <w:p w:rsidR="00CE0364" w:rsidRDefault="000942C2">
      <w:pPr>
        <w:autoSpaceDE w:val="0"/>
        <w:autoSpaceDN w:val="0"/>
        <w:adjustRightInd w:val="0"/>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Further, the data that were acquired at this stage of the work are recorded in the telephone interview sheet. On consideration of the data provided, the development of the initial idea of ​​​​the applicant for the place and the adoption of a decision on the appointment of the time and place of the interview takes place.</w:t>
      </w:r>
    </w:p>
    <w:p w:rsidR="00CE0364" w:rsidRDefault="000942C2">
      <w:pPr>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When considering the selection process in a company, it makes sense to examine the process of exclusion of personnel who do not meet the conditions for employment in the company. Special questionnaires help to identify the professional and personal qualities of the applicant, helping to make the right decision about accepting or rejecting a vacancy. Information from the work book, recommendations from previous jobs, a personal conversation are also not unimportant in making this decision.</w:t>
      </w:r>
    </w:p>
    <w:p w:rsidR="00CE0364" w:rsidRDefault="000942C2">
      <w:pPr>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In the absence of vacancies, but there are candidates, a special reserve is formed. Due to this, when a vacancy is released, a person interested in it can be enrolled. As a rule, in order to obtain a particular position, a certain minimum must be observed that operates in the company, among which it is customary to single out education, work experience, age restrictions, the level of professional skills, a set of personal qualities, etc. During the selection, the general level of the applicant is initially assessed, and then his compliance with a specific position and field of activity.</w:t>
      </w:r>
    </w:p>
    <w:p w:rsidR="00CE0364" w:rsidRDefault="000942C2">
      <w:pPr>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The company selection model contains the following steps:</w:t>
      </w:r>
    </w:p>
    <w:p w:rsidR="00CE0364" w:rsidRDefault="000942C2">
      <w:pPr>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 visiting the HR department;</w:t>
      </w:r>
    </w:p>
    <w:p w:rsidR="00CE0364" w:rsidRDefault="000942C2">
      <w:pPr>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 interview;</w:t>
      </w:r>
    </w:p>
    <w:p w:rsidR="00CE0364" w:rsidRDefault="000942C2">
      <w:pPr>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 competitive selection;</w:t>
      </w:r>
    </w:p>
    <w:p w:rsidR="00CE0364" w:rsidRDefault="000942C2">
      <w:pPr>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 questioning;</w:t>
      </w:r>
    </w:p>
    <w:p w:rsidR="00CE0364" w:rsidRDefault="000942C2">
      <w:pPr>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 acquaintance with the company, working conditions, team, management and colleagues;</w:t>
      </w:r>
    </w:p>
    <w:p w:rsidR="00CE0364" w:rsidRDefault="000942C2">
      <w:pPr>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lastRenderedPageBreak/>
        <w:t>- collection of information about the employee, the study of the information received in the questionnaire, the analysis of entries in the work book, etc .;</w:t>
      </w:r>
    </w:p>
    <w:p w:rsidR="00CE0364" w:rsidRDefault="000942C2">
      <w:pPr>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 passing a medical commission;</w:t>
      </w:r>
    </w:p>
    <w:p w:rsidR="00CE0364" w:rsidRDefault="000942C2">
      <w:pPr>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 interview with the management or the inspector of the personnel department;</w:t>
      </w:r>
    </w:p>
    <w:p w:rsidR="00CE0364" w:rsidRDefault="000942C2">
      <w:pPr>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 recruitment.</w:t>
      </w:r>
    </w:p>
    <w:p w:rsidR="00CE0364" w:rsidRDefault="000942C2">
      <w:pPr>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If the selection is carried out by third-party organizations providing personnel search services, then one more stage is added.</w:t>
      </w:r>
    </w:p>
    <w:p w:rsidR="00CE0364" w:rsidRDefault="000942C2">
      <w:pPr>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At the first stage, China Mobile conducts an assessment of open vacancies and the need for employees. At the same time, the company must also assess the organization and staffing of the jobs of the required employees. After that, a certain list of vacancies is compiled and recruitment managers enter the work.</w:t>
      </w:r>
    </w:p>
    <w:p w:rsidR="00CE0364" w:rsidRDefault="000942C2">
      <w:pPr>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For a careful selection of candidates for vacancies, the manager needs to know the criteria for the desired positions. Having learned all the criteria for open vacancies, the manager can start an active search for an employee in the company.</w:t>
      </w:r>
    </w:p>
    <w:p w:rsidR="00CE0364" w:rsidRDefault="000942C2">
      <w:pPr>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Methods for assessing the competence of a candidate with a China Mobile manager:</w:t>
      </w:r>
    </w:p>
    <w:p w:rsidR="00CE0364" w:rsidRDefault="000942C2">
      <w:pPr>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Tests:</w:t>
      </w:r>
    </w:p>
    <w:p w:rsidR="00CE0364" w:rsidRDefault="000942C2">
      <w:pPr>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a) Psychological;</w:t>
      </w:r>
    </w:p>
    <w:p w:rsidR="00CE0364" w:rsidRDefault="000942C2">
      <w:pPr>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b) Cases-situational;</w:t>
      </w:r>
    </w:p>
    <w:p w:rsidR="00CE0364" w:rsidRDefault="000942C2">
      <w:pPr>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c) verbal;</w:t>
      </w:r>
    </w:p>
    <w:p w:rsidR="00CE0364" w:rsidRDefault="000942C2">
      <w:pPr>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d) professional;</w:t>
      </w:r>
    </w:p>
    <w:p w:rsidR="00CE0364" w:rsidRDefault="000942C2">
      <w:pPr>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e) and others.</w:t>
      </w:r>
    </w:p>
    <w:p w:rsidR="00CE0364" w:rsidRDefault="000942C2">
      <w:pPr>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All of the above types of evaluation of candidates are used in any interview, change and combine.</w:t>
      </w:r>
    </w:p>
    <w:p w:rsidR="00CE0364" w:rsidRDefault="000942C2">
      <w:pPr>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At the second stage, the behavior of the results after the interview with the candidate takes place. At the next stage, an adaptation plan for the employee in the team and in the workplace is assessed and prepared.</w:t>
      </w:r>
    </w:p>
    <w:p w:rsidR="00CE0364" w:rsidRDefault="000942C2">
      <w:pPr>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At this stage, the most dangerous initial mistakes of leaders can occur, namely:</w:t>
      </w:r>
    </w:p>
    <w:p w:rsidR="00CE0364" w:rsidRDefault="000942C2">
      <w:pPr>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lastRenderedPageBreak/>
        <w:t>- the initial discrepancy between the expected and reality of the candidate after the interview;</w:t>
      </w:r>
    </w:p>
    <w:p w:rsidR="00CE0364" w:rsidRDefault="000942C2">
      <w:pPr>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 fast workload of a new employee and the transfer of multitasking functions to him at once;</w:t>
      </w:r>
    </w:p>
    <w:p w:rsidR="00CE0364" w:rsidRDefault="000942C2">
      <w:pPr>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 unsystematic approach.</w:t>
      </w:r>
    </w:p>
    <w:p w:rsidR="00CE0364" w:rsidRDefault="000942C2">
      <w:pPr>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The correct assessment at this stage can help train a competent employee of the organization and reduce staff turnover.</w:t>
      </w:r>
    </w:p>
    <w:p w:rsidR="00CE0364" w:rsidRDefault="000942C2">
      <w:pPr>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The next step after the successful adaptation of the employee is work on learning and achieving an increase in the performance of the employee.</w:t>
      </w:r>
    </w:p>
    <w:p w:rsidR="00CE0364" w:rsidRDefault="000942C2">
      <w:pPr>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If, after conducting unscheduled tests, surveys on the performance of an employee, the question arises of dismissing an employee, the stage of evaluating the decision of the correctness of the action in relation to the employee also begins.</w:t>
      </w:r>
    </w:p>
    <w:p w:rsidR="00CE0364" w:rsidRDefault="000942C2">
      <w:pPr>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In addition, the company has developed corporate leadership programs that help develop and retain the most qualified management. Executives have the opportunity to attend either Rive-Reine's international training courses that promote integrated business understanding and reinforce China Mobile's values ​​and principles, or programs run by strategic learning partners.</w:t>
      </w:r>
    </w:p>
    <w:p w:rsidR="00CE0364" w:rsidRDefault="000942C2">
      <w:pPr>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At China Mobile, a culture of high performance supported by differentiated rewards and development is the key to achieving individual and business goals. This is achieved by agreeing on clear and complex responsibilities and ensuring employees are aware of how their work affects China Mobile. Line managers and employees work together to ensure that complex tasks are completed and evaluated effectively throughout the year. It also allows managers to reward employees accordingly. Employees receive regular feedback on their performance and career aspirations through a variety of tools and processes such as the Performance Review (PE) process, Progress and Development Guide (PDG), and 360° assessments. The 360 ​​degree method is the current</w:t>
      </w:r>
      <w:hyperlink r:id="rId34" w:tooltip="Оценка персонала" w:history="1">
        <w:r>
          <w:rPr>
            <w:rFonts w:ascii="Times New Roman" w:eastAsia="Times New Roman" w:hAnsi="Times New Roman" w:cs="Times New Roman"/>
            <w:color w:val="000000"/>
            <w:sz w:val="28"/>
            <w:szCs w:val="28"/>
            <w:lang w:val="en-US" w:eastAsia="ru-RU"/>
          </w:rPr>
          <w:t>staff assessments</w:t>
        </w:r>
      </w:hyperlink>
      <w:r>
        <w:rPr>
          <w:rFonts w:ascii="Times New Roman" w:eastAsia="Times New Roman" w:hAnsi="Times New Roman" w:cs="Times New Roman"/>
          <w:color w:val="000000"/>
          <w:sz w:val="28"/>
          <w:szCs w:val="28"/>
          <w:lang w:val="en-US" w:eastAsia="ru-RU"/>
        </w:rPr>
        <w:t xml:space="preserve">, which consists in identifying the degree of compliance of the employee with the position held through a survey of the employee's business environment. Each manager </w:t>
      </w:r>
      <w:r>
        <w:rPr>
          <w:rFonts w:ascii="Times New Roman" w:eastAsia="Times New Roman" w:hAnsi="Times New Roman" w:cs="Times New Roman"/>
          <w:color w:val="000000"/>
          <w:sz w:val="28"/>
          <w:szCs w:val="28"/>
          <w:lang w:val="en-US" w:eastAsia="ru-RU"/>
        </w:rPr>
        <w:lastRenderedPageBreak/>
        <w:t>devotes the necessary time to monitoring goals and regularly training employees throughout the year.</w:t>
      </w:r>
    </w:p>
    <w:p w:rsidR="00CE0364" w:rsidRDefault="000942C2">
      <w:pPr>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Each employee, with the support of a line manager, is responsible for their own professional development, whereby the employee is encouraged to express career goals and expectations in an open dialogue.</w:t>
      </w:r>
    </w:p>
    <w:p w:rsidR="00CE0364" w:rsidRDefault="000942C2">
      <w:pPr>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In this way, the company seeks to retain and motivate employees by offering attractive but realistic career opportunities that allow them to develop their skills in the long term.</w:t>
      </w:r>
    </w:p>
    <w:p w:rsidR="00CE0364" w:rsidRDefault="00CE0364">
      <w:pPr>
        <w:spacing w:after="0" w:line="360" w:lineRule="auto"/>
        <w:contextualSpacing/>
        <w:jc w:val="both"/>
        <w:rPr>
          <w:rFonts w:ascii="Times New Roman" w:eastAsia="Calibri" w:hAnsi="Times New Roman" w:cs="Times New Roman"/>
          <w:sz w:val="28"/>
          <w:lang w:val="en-US"/>
        </w:rPr>
      </w:pPr>
    </w:p>
    <w:p w:rsidR="00CE0364" w:rsidRDefault="000942C2">
      <w:pPr>
        <w:spacing w:after="0" w:line="360" w:lineRule="auto"/>
        <w:ind w:firstLine="708"/>
        <w:contextualSpacing/>
        <w:jc w:val="both"/>
        <w:rPr>
          <w:rFonts w:ascii="Times New Roman" w:eastAsia="Calibri" w:hAnsi="Times New Roman" w:cs="Times New Roman"/>
          <w:b/>
          <w:sz w:val="28"/>
          <w:lang w:val="en-US"/>
        </w:rPr>
      </w:pPr>
      <w:r>
        <w:rPr>
          <w:rFonts w:ascii="Times New Roman" w:eastAsia="Calibri" w:hAnsi="Times New Roman" w:cs="Times New Roman"/>
          <w:b/>
          <w:sz w:val="28"/>
          <w:lang w:val="en-US"/>
        </w:rPr>
        <w:t>2.3 The system of labor motivation in the company China Mobile</w:t>
      </w:r>
    </w:p>
    <w:p w:rsidR="00CE0364" w:rsidRDefault="00CE0364">
      <w:pPr>
        <w:spacing w:after="0" w:line="360" w:lineRule="auto"/>
        <w:ind w:firstLine="709"/>
        <w:contextualSpacing/>
        <w:jc w:val="both"/>
        <w:rPr>
          <w:rFonts w:ascii="Times New Roman" w:eastAsia="Calibri" w:hAnsi="Times New Roman" w:cs="Times New Roman"/>
          <w:sz w:val="28"/>
          <w:lang w:val="en-US"/>
        </w:rPr>
      </w:pPr>
    </w:p>
    <w:p w:rsidR="00CE0364" w:rsidRDefault="000942C2">
      <w:pPr>
        <w:spacing w:after="0" w:line="360" w:lineRule="auto"/>
        <w:ind w:firstLine="709"/>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As mentioned in the first chapter, the most effective motivation for staff is material incentives.</w:t>
      </w:r>
    </w:p>
    <w:p w:rsidR="00CE0364" w:rsidRDefault="000942C2">
      <w:pPr>
        <w:tabs>
          <w:tab w:val="left" w:pos="1134"/>
        </w:tabs>
        <w:autoSpaceDE w:val="0"/>
        <w:autoSpaceDN w:val="0"/>
        <w:adjustRightInd w:val="0"/>
        <w:spacing w:after="0" w:line="360" w:lineRule="auto"/>
        <w:ind w:firstLine="709"/>
        <w:jc w:val="both"/>
        <w:rPr>
          <w:rFonts w:ascii="Times New Roman CYR" w:eastAsia="Times New Roman" w:hAnsi="Times New Roman CYR" w:cs="Times New Roman CYR"/>
          <w:highlight w:val="white"/>
          <w:lang w:val="en-US" w:eastAsia="ru-RU"/>
        </w:rPr>
      </w:pPr>
      <w:r>
        <w:rPr>
          <w:rFonts w:ascii="Times New Roman" w:eastAsia="Calibri" w:hAnsi="Times New Roman" w:cs="Times New Roman"/>
          <w:sz w:val="28"/>
          <w:szCs w:val="28"/>
          <w:lang w:val="en-US"/>
        </w:rPr>
        <w:t xml:space="preserve">In general, there is a positive dynamics of wage growth in the company in recent years. </w:t>
      </w:r>
      <w:r>
        <w:rPr>
          <w:rFonts w:ascii="Times New Roman CYR" w:eastAsia="Times New Roman" w:hAnsi="Times New Roman CYR" w:cs="Times New Roman CYR"/>
          <w:sz w:val="28"/>
          <w:szCs w:val="28"/>
          <w:lang w:val="en-US" w:eastAsia="ru-RU"/>
        </w:rPr>
        <w:t xml:space="preserve">An effective wage system for the publishing businessis an effective tool for stimulating staff, allowing you to influence such management blocks as staff motivation and monitoring the implementation of digging tasks. </w:t>
      </w:r>
      <w:r>
        <w:rPr>
          <w:rFonts w:ascii="Times New Roman" w:eastAsia="Calibri" w:hAnsi="Times New Roman" w:cs="Times New Roman"/>
          <w:sz w:val="28"/>
          <w:szCs w:val="28"/>
          <w:lang w:val="en-US"/>
        </w:rPr>
        <w:t xml:space="preserve">Since wage growth is a priority for the development of China Mobile, the company's management is working further in this direction, as evidenced by the practice of implementing the KPI (Key Performance Indicator) system - pay by performance. </w:t>
      </w:r>
      <w:r>
        <w:rPr>
          <w:rFonts w:ascii="Times New Roman CYR" w:eastAsia="Times New Roman" w:hAnsi="Times New Roman CYR" w:cs="Times New Roman CYR"/>
          <w:spacing w:val="-1"/>
          <w:sz w:val="28"/>
          <w:szCs w:val="28"/>
          <w:highlight w:val="white"/>
          <w:lang w:val="en-US" w:eastAsia="ru-RU"/>
        </w:rPr>
        <w:t xml:space="preserve">The performance indicators of the company's personnel are </w:t>
      </w:r>
      <w:r>
        <w:rPr>
          <w:rFonts w:ascii="Times New Roman CYR" w:eastAsia="Times New Roman" w:hAnsi="Times New Roman CYR" w:cs="Times New Roman CYR"/>
          <w:sz w:val="28"/>
          <w:szCs w:val="28"/>
          <w:highlight w:val="white"/>
          <w:lang w:val="en-US" w:eastAsia="ru-RU"/>
        </w:rPr>
        <w:t>the following criteria:</w:t>
      </w:r>
    </w:p>
    <w:p w:rsidR="00CE0364" w:rsidRDefault="000942C2">
      <w:pPr>
        <w:widowControl w:val="0"/>
        <w:numPr>
          <w:ilvl w:val="0"/>
          <w:numId w:val="3"/>
        </w:numPr>
        <w:tabs>
          <w:tab w:val="left" w:pos="802"/>
          <w:tab w:val="left" w:pos="1134"/>
        </w:tabs>
        <w:autoSpaceDE w:val="0"/>
        <w:autoSpaceDN w:val="0"/>
        <w:adjustRightInd w:val="0"/>
        <w:spacing w:after="0" w:line="360" w:lineRule="auto"/>
        <w:ind w:left="0" w:firstLine="709"/>
        <w:jc w:val="both"/>
        <w:rPr>
          <w:rFonts w:ascii="Times New Roman CYR" w:eastAsia="Times New Roman" w:hAnsi="Times New Roman CYR" w:cs="Times New Roman CYR"/>
          <w:sz w:val="28"/>
          <w:szCs w:val="28"/>
          <w:highlight w:val="white"/>
          <w:lang w:val="en-US" w:eastAsia="ru-RU"/>
        </w:rPr>
      </w:pPr>
      <w:r>
        <w:rPr>
          <w:rFonts w:ascii="Times New Roman CYR" w:eastAsia="Times New Roman" w:hAnsi="Times New Roman CYR" w:cs="Times New Roman CYR"/>
          <w:sz w:val="28"/>
          <w:szCs w:val="28"/>
          <w:highlight w:val="white"/>
          <w:lang w:val="en-US" w:eastAsia="ru-RU"/>
        </w:rPr>
        <w:t>growth of personal achievements of all subjects of the production process;</w:t>
      </w:r>
    </w:p>
    <w:p w:rsidR="00CE0364" w:rsidRDefault="000942C2">
      <w:pPr>
        <w:widowControl w:val="0"/>
        <w:numPr>
          <w:ilvl w:val="0"/>
          <w:numId w:val="3"/>
        </w:numPr>
        <w:tabs>
          <w:tab w:val="left" w:pos="802"/>
          <w:tab w:val="left" w:pos="1134"/>
        </w:tabs>
        <w:autoSpaceDE w:val="0"/>
        <w:autoSpaceDN w:val="0"/>
        <w:adjustRightInd w:val="0"/>
        <w:spacing w:after="0" w:line="360" w:lineRule="auto"/>
        <w:ind w:left="0" w:firstLine="709"/>
        <w:jc w:val="both"/>
        <w:rPr>
          <w:rFonts w:ascii="Times New Roman CYR" w:eastAsia="Times New Roman" w:hAnsi="Times New Roman CYR" w:cs="Times New Roman CYR"/>
          <w:sz w:val="28"/>
          <w:szCs w:val="28"/>
          <w:highlight w:val="white"/>
          <w:lang w:val="en-US" w:eastAsia="ru-RU"/>
        </w:rPr>
      </w:pPr>
      <w:r>
        <w:rPr>
          <w:rFonts w:ascii="Times New Roman CYR" w:eastAsia="Times New Roman" w:hAnsi="Times New Roman CYR" w:cs="Times New Roman CYR"/>
          <w:sz w:val="28"/>
          <w:szCs w:val="28"/>
          <w:highlight w:val="white"/>
          <w:lang w:val="en-US" w:eastAsia="ru-RU"/>
        </w:rPr>
        <w:t>satisfaction of the participants in the production process with the level and quality of the services provided.</w:t>
      </w:r>
    </w:p>
    <w:p w:rsidR="00CE0364" w:rsidRDefault="000942C2">
      <w:pPr>
        <w:autoSpaceDE w:val="0"/>
        <w:autoSpaceDN w:val="0"/>
        <w:adjustRightInd w:val="0"/>
        <w:spacing w:after="0" w:line="360" w:lineRule="auto"/>
        <w:ind w:firstLine="709"/>
        <w:contextualSpacing/>
        <w:jc w:val="both"/>
        <w:rPr>
          <w:rFonts w:ascii="Times New Roman CYR" w:eastAsia="Times New Roman" w:hAnsi="Times New Roman CYR" w:cs="Times New Roman CYR"/>
          <w:sz w:val="28"/>
          <w:szCs w:val="28"/>
          <w:lang w:val="en-US" w:eastAsia="ru-RU"/>
        </w:rPr>
      </w:pPr>
      <w:r>
        <w:rPr>
          <w:rFonts w:ascii="Times New Roman CYR" w:eastAsia="Times New Roman" w:hAnsi="Times New Roman CYR" w:cs="Times New Roman CYR"/>
          <w:sz w:val="28"/>
          <w:szCs w:val="28"/>
          <w:lang w:val="en-US" w:eastAsia="ru-RU"/>
        </w:rPr>
        <w:t>Performance Management is a comprehensive assessment that is designed to provide unified approaches to the annual assessment of the performance of employees, as well as to increase the personal efficiency and effectiveness of an employee, department and company as a whole, based on two components:</w:t>
      </w:r>
    </w:p>
    <w:p w:rsidR="00CE0364" w:rsidRDefault="000942C2">
      <w:pPr>
        <w:autoSpaceDE w:val="0"/>
        <w:autoSpaceDN w:val="0"/>
        <w:adjustRightInd w:val="0"/>
        <w:spacing w:after="0" w:line="360" w:lineRule="auto"/>
        <w:ind w:firstLine="709"/>
        <w:contextualSpacing/>
        <w:jc w:val="both"/>
        <w:rPr>
          <w:rFonts w:ascii="Times New Roman CYR" w:eastAsia="Times New Roman" w:hAnsi="Times New Roman CYR" w:cs="Times New Roman CYR"/>
          <w:sz w:val="28"/>
          <w:szCs w:val="28"/>
          <w:lang w:val="en-US" w:eastAsia="ru-RU"/>
        </w:rPr>
      </w:pPr>
      <w:r>
        <w:rPr>
          <w:rFonts w:ascii="Times New Roman CYR" w:eastAsia="Times New Roman" w:hAnsi="Times New Roman CYR" w:cs="Times New Roman CYR"/>
          <w:sz w:val="28"/>
          <w:szCs w:val="28"/>
          <w:lang w:val="en-US" w:eastAsia="ru-RU"/>
        </w:rPr>
        <w:t>−</w:t>
      </w:r>
      <w:r>
        <w:rPr>
          <w:rFonts w:ascii="Times New Roman CYR" w:eastAsia="Times New Roman" w:hAnsi="Times New Roman CYR" w:cs="Times New Roman CYR"/>
          <w:sz w:val="28"/>
          <w:szCs w:val="28"/>
          <w:lang w:val="en-US" w:eastAsia="ru-RU"/>
        </w:rPr>
        <w:tab/>
        <w:t>KPI (70%);</w:t>
      </w:r>
    </w:p>
    <w:p w:rsidR="00CE0364" w:rsidRDefault="000942C2">
      <w:pPr>
        <w:autoSpaceDE w:val="0"/>
        <w:autoSpaceDN w:val="0"/>
        <w:adjustRightInd w:val="0"/>
        <w:spacing w:after="0" w:line="360" w:lineRule="auto"/>
        <w:ind w:firstLine="709"/>
        <w:contextualSpacing/>
        <w:jc w:val="both"/>
        <w:rPr>
          <w:rFonts w:ascii="Times New Roman CYR" w:eastAsia="Times New Roman" w:hAnsi="Times New Roman CYR" w:cs="Times New Roman CYR"/>
          <w:sz w:val="28"/>
          <w:szCs w:val="28"/>
          <w:lang w:val="en-US" w:eastAsia="ru-RU"/>
        </w:rPr>
      </w:pPr>
      <w:r>
        <w:rPr>
          <w:rFonts w:ascii="Times New Roman CYR" w:eastAsia="Times New Roman" w:hAnsi="Times New Roman CYR" w:cs="Times New Roman CYR"/>
          <w:sz w:val="28"/>
          <w:szCs w:val="28"/>
          <w:lang w:val="en-US" w:eastAsia="ru-RU"/>
        </w:rPr>
        <w:lastRenderedPageBreak/>
        <w:t>−</w:t>
      </w:r>
      <w:r>
        <w:rPr>
          <w:rFonts w:ascii="Times New Roman CYR" w:eastAsia="Times New Roman" w:hAnsi="Times New Roman CYR" w:cs="Times New Roman CYR"/>
          <w:sz w:val="28"/>
          <w:szCs w:val="28"/>
          <w:lang w:val="en-US" w:eastAsia="ru-RU"/>
        </w:rPr>
        <w:tab/>
        <w:t>assessment of leadership competencies and feedback (30%).</w:t>
      </w:r>
    </w:p>
    <w:p w:rsidR="00CE0364" w:rsidRDefault="000942C2">
      <w:pPr>
        <w:autoSpaceDE w:val="0"/>
        <w:autoSpaceDN w:val="0"/>
        <w:adjustRightInd w:val="0"/>
        <w:spacing w:after="0" w:line="360" w:lineRule="auto"/>
        <w:ind w:firstLine="709"/>
        <w:contextualSpacing/>
        <w:jc w:val="both"/>
        <w:rPr>
          <w:rFonts w:ascii="Times New Roman CYR" w:eastAsia="Times New Roman" w:hAnsi="Times New Roman CYR" w:cs="Times New Roman CYR"/>
          <w:sz w:val="28"/>
          <w:szCs w:val="28"/>
          <w:lang w:val="en-US" w:eastAsia="ru-RU"/>
        </w:rPr>
      </w:pPr>
      <w:r>
        <w:rPr>
          <w:rFonts w:ascii="Times New Roman CYR" w:eastAsia="Times New Roman" w:hAnsi="Times New Roman CYR" w:cs="Times New Roman CYR"/>
          <w:sz w:val="28"/>
          <w:szCs w:val="28"/>
          <w:lang w:val="en-US" w:eastAsia="ru-RU"/>
        </w:rPr>
        <w:t>The company uses the following KPIs:</w:t>
      </w:r>
    </w:p>
    <w:p w:rsidR="00CE0364" w:rsidRDefault="000942C2">
      <w:pPr>
        <w:autoSpaceDE w:val="0"/>
        <w:autoSpaceDN w:val="0"/>
        <w:adjustRightInd w:val="0"/>
        <w:spacing w:after="0" w:line="360" w:lineRule="auto"/>
        <w:ind w:firstLine="709"/>
        <w:contextualSpacing/>
        <w:jc w:val="both"/>
        <w:rPr>
          <w:rFonts w:ascii="Times New Roman CYR" w:eastAsia="Times New Roman" w:hAnsi="Times New Roman CYR" w:cs="Times New Roman CYR"/>
          <w:sz w:val="28"/>
          <w:szCs w:val="28"/>
          <w:lang w:val="en-US" w:eastAsia="ru-RU"/>
        </w:rPr>
      </w:pPr>
      <w:r>
        <w:rPr>
          <w:rFonts w:ascii="Times New Roman CYR" w:eastAsia="Times New Roman" w:hAnsi="Times New Roman CYR" w:cs="Times New Roman CYR"/>
          <w:sz w:val="28"/>
          <w:szCs w:val="28"/>
          <w:lang w:val="en-US" w:eastAsia="ru-RU"/>
        </w:rPr>
        <w:t>−</w:t>
      </w:r>
      <w:r>
        <w:rPr>
          <w:rFonts w:ascii="Times New Roman CYR" w:eastAsia="Times New Roman" w:hAnsi="Times New Roman CYR" w:cs="Times New Roman CYR"/>
          <w:sz w:val="28"/>
          <w:szCs w:val="28"/>
          <w:lang w:val="en-US" w:eastAsia="ru-RU"/>
        </w:rPr>
        <w:tab/>
        <w:t>Evaluation of the results of testing knowledge and skills. The actual assessment of the operator's knowledge is made by passing weekly tests, at the end of the month an average total is calculated. If the employee fails to pass the test during the reporting period (vacation, sick leave or other reasons), the weight of the indicator is transferred to the indicator “fulfillment of the personal plan in points”. Customer satisfaction with the information provided is always converted into company profit, and high-quality service is a tool that helpsgenerate money (for example, reducing the waiting time for an employee's response, which means a larger volume of processed applications). When identifying employees who do not regularly undergo testing, the issues of passing additional trainings are resolved.</w:t>
      </w:r>
    </w:p>
    <w:p w:rsidR="00CE0364" w:rsidRDefault="000942C2">
      <w:pPr>
        <w:autoSpaceDE w:val="0"/>
        <w:autoSpaceDN w:val="0"/>
        <w:adjustRightInd w:val="0"/>
        <w:spacing w:after="0" w:line="360" w:lineRule="auto"/>
        <w:ind w:firstLine="709"/>
        <w:contextualSpacing/>
        <w:jc w:val="both"/>
        <w:rPr>
          <w:rFonts w:ascii="Times New Roman CYR" w:eastAsia="Times New Roman" w:hAnsi="Times New Roman CYR" w:cs="Times New Roman CYR"/>
          <w:sz w:val="28"/>
          <w:szCs w:val="28"/>
          <w:lang w:val="en-US" w:eastAsia="ru-RU"/>
        </w:rPr>
      </w:pPr>
      <w:r>
        <w:rPr>
          <w:rFonts w:ascii="Times New Roman CYR" w:eastAsia="Times New Roman" w:hAnsi="Times New Roman CYR" w:cs="Times New Roman CYR"/>
          <w:sz w:val="28"/>
          <w:szCs w:val="28"/>
          <w:lang w:val="en-US" w:eastAsia="ru-RU"/>
        </w:rPr>
        <w:t>−</w:t>
      </w:r>
      <w:r>
        <w:rPr>
          <w:rFonts w:ascii="Times New Roman CYR" w:eastAsia="Times New Roman" w:hAnsi="Times New Roman CYR" w:cs="Times New Roman CYR"/>
          <w:sz w:val="28"/>
          <w:szCs w:val="28"/>
          <w:lang w:val="en-US" w:eastAsia="ru-RU"/>
        </w:rPr>
        <w:tab/>
        <w:t>Fulfillment of a personal plan in points. The final percentage of fulfillment of the personal plan in points as part of the processing of applications is calculated taking into account the cost of products in points (connection of a complex of services - 5 points, issuance of a card - 0.5 points) as the ratio of the actual number of points scored to the planned one. The target indicator is calculated based on the analysis of the receipt of all applications for products, the conversion of this indicator into points and division by department employees, depending on the hours worked and qualifications.</w:t>
      </w:r>
    </w:p>
    <w:p w:rsidR="00CE0364" w:rsidRDefault="000942C2">
      <w:pPr>
        <w:autoSpaceDE w:val="0"/>
        <w:autoSpaceDN w:val="0"/>
        <w:adjustRightInd w:val="0"/>
        <w:spacing w:after="0" w:line="360" w:lineRule="auto"/>
        <w:ind w:firstLine="709"/>
        <w:contextualSpacing/>
        <w:jc w:val="both"/>
        <w:rPr>
          <w:rFonts w:ascii="Times New Roman CYR" w:eastAsia="Times New Roman" w:hAnsi="Times New Roman CYR" w:cs="Times New Roman CYR"/>
          <w:sz w:val="28"/>
          <w:szCs w:val="28"/>
          <w:lang w:val="en-US" w:eastAsia="ru-RU"/>
        </w:rPr>
      </w:pPr>
      <w:r>
        <w:rPr>
          <w:rFonts w:ascii="Times New Roman CYR" w:eastAsia="Times New Roman" w:hAnsi="Times New Roman CYR" w:cs="Times New Roman CYR"/>
          <w:sz w:val="28"/>
          <w:szCs w:val="28"/>
          <w:lang w:val="en-US" w:eastAsia="ru-RU"/>
        </w:rPr>
        <w:t>As for non-material methods of motivation, China Mobile has developed its own system of social and psychological methods. A special document for managers contains recommendations on communication and impact on each employee, regardless of which psychological or social group he belongs to. However, the use of non-material methods of motivation is limited to this.</w:t>
      </w:r>
    </w:p>
    <w:p w:rsidR="00CE0364" w:rsidRDefault="000942C2">
      <w:p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CYR" w:eastAsia="Times New Roman" w:hAnsi="Times New Roman CYR" w:cs="Times New Roman CYR"/>
          <w:sz w:val="28"/>
          <w:szCs w:val="28"/>
          <w:lang w:val="en-US" w:eastAsia="ru-RU"/>
        </w:rPr>
        <w:t>Annually</w:t>
      </w:r>
      <w:r>
        <w:rPr>
          <w:rFonts w:ascii="Times New Roman" w:eastAsia="Times New Roman" w:hAnsi="Times New Roman" w:cs="Times New Roman"/>
          <w:sz w:val="28"/>
          <w:szCs w:val="28"/>
          <w:lang w:val="en-US" w:eastAsia="ru-RU"/>
        </w:rPr>
        <w:t>the composition improves its skills during certification, advanced training, participation in various scientific conferences.</w:t>
      </w:r>
    </w:p>
    <w:p w:rsidR="00CE0364" w:rsidRDefault="000942C2">
      <w:p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 xml:space="preserve">The company's team is creative, proactive, enthusiastic people. Among the professionally significant personal qualities of an employee of the publishing </w:t>
      </w:r>
      <w:r>
        <w:rPr>
          <w:rFonts w:ascii="Times New Roman" w:eastAsia="Times New Roman" w:hAnsi="Times New Roman" w:cs="Times New Roman"/>
          <w:sz w:val="28"/>
          <w:szCs w:val="28"/>
          <w:lang w:val="en-US" w:eastAsia="ru-RU"/>
        </w:rPr>
        <w:lastRenderedPageBreak/>
        <w:t>business, one can single out the desire for creativity, professional self-improvement and raising the educational level.</w:t>
      </w:r>
    </w:p>
    <w:p w:rsidR="00CE0364" w:rsidRDefault="000942C2">
      <w:pPr>
        <w:spacing w:after="0" w:line="360" w:lineRule="auto"/>
        <w:ind w:firstLine="709"/>
        <w:jc w:val="both"/>
        <w:rPr>
          <w:rFonts w:ascii="Times New Roman" w:eastAsia="Calibri" w:hAnsi="Times New Roman" w:cs="Times New Roman"/>
          <w:color w:val="000000"/>
          <w:sz w:val="28"/>
          <w:szCs w:val="28"/>
          <w:lang w:val="en-US"/>
        </w:rPr>
      </w:pPr>
      <w:r>
        <w:rPr>
          <w:rFonts w:ascii="Times New Roman" w:eastAsia="Calibri" w:hAnsi="Times New Roman" w:cs="Times New Roman"/>
          <w:color w:val="000000"/>
          <w:sz w:val="28"/>
          <w:szCs w:val="28"/>
          <w:lang w:val="en-US"/>
        </w:rPr>
        <w:t>The main directions of the personnel management system in the company: personnel development system, career plans, annual interviews, training, measuring business performance, measuring and encouraging employee performance.</w:t>
      </w:r>
    </w:p>
    <w:p w:rsidR="00CE0364" w:rsidRDefault="000942C2">
      <w:pPr>
        <w:spacing w:after="0" w:line="360" w:lineRule="auto"/>
        <w:ind w:firstLine="709"/>
        <w:jc w:val="both"/>
        <w:rPr>
          <w:rFonts w:ascii="Times New Roman" w:eastAsia="Calibri" w:hAnsi="Times New Roman" w:cs="Times New Roman"/>
          <w:color w:val="000000"/>
          <w:sz w:val="28"/>
          <w:szCs w:val="28"/>
          <w:lang w:val="en-US"/>
        </w:rPr>
      </w:pPr>
      <w:r>
        <w:rPr>
          <w:rFonts w:ascii="Times New Roman" w:eastAsia="Calibri" w:hAnsi="Times New Roman" w:cs="Times New Roman"/>
          <w:color w:val="000000"/>
          <w:sz w:val="28"/>
          <w:szCs w:val="28"/>
          <w:lang w:val="en-US"/>
        </w:rPr>
        <w:t>1.</w:t>
      </w:r>
      <w:r>
        <w:rPr>
          <w:rFonts w:ascii="Times New Roman" w:eastAsia="Calibri" w:hAnsi="Times New Roman" w:cs="Times New Roman"/>
          <w:color w:val="000000"/>
          <w:sz w:val="28"/>
          <w:szCs w:val="28"/>
          <w:lang w:val="en-US"/>
        </w:rPr>
        <w:tab/>
        <w:t>Personnel development system.</w:t>
      </w:r>
    </w:p>
    <w:p w:rsidR="00CE0364" w:rsidRDefault="000942C2">
      <w:pPr>
        <w:spacing w:after="0" w:line="360" w:lineRule="auto"/>
        <w:ind w:firstLine="709"/>
        <w:jc w:val="both"/>
        <w:rPr>
          <w:rFonts w:ascii="Times New Roman" w:eastAsia="Calibri" w:hAnsi="Times New Roman" w:cs="Times New Roman"/>
          <w:color w:val="000000"/>
          <w:sz w:val="28"/>
          <w:szCs w:val="28"/>
          <w:lang w:val="en-US"/>
        </w:rPr>
      </w:pPr>
      <w:r>
        <w:rPr>
          <w:rFonts w:ascii="Times New Roman" w:eastAsia="Calibri" w:hAnsi="Times New Roman" w:cs="Times New Roman"/>
          <w:color w:val="000000"/>
          <w:sz w:val="28"/>
          <w:szCs w:val="28"/>
          <w:lang w:val="en-US"/>
        </w:rPr>
        <w:t>China Mobile has a staffing strategy. The company is aware of the importance of staff training, especially in the field of printing, and therefore cooperates with the Austrian paper industry training center ABZ and the Slovenian competence center KOCPI. But the company does not have an established personnel development system with established strategic development goals.</w:t>
      </w:r>
    </w:p>
    <w:p w:rsidR="00CE0364" w:rsidRDefault="000942C2">
      <w:pPr>
        <w:spacing w:after="0" w:line="360" w:lineRule="auto"/>
        <w:ind w:firstLine="709"/>
        <w:jc w:val="both"/>
        <w:rPr>
          <w:rFonts w:ascii="Times New Roman" w:eastAsia="Calibri" w:hAnsi="Times New Roman" w:cs="Times New Roman"/>
          <w:color w:val="000000"/>
          <w:sz w:val="28"/>
          <w:szCs w:val="28"/>
          <w:lang w:val="en-US"/>
        </w:rPr>
      </w:pPr>
      <w:r>
        <w:rPr>
          <w:rFonts w:ascii="Times New Roman" w:eastAsia="Calibri" w:hAnsi="Times New Roman" w:cs="Times New Roman"/>
          <w:color w:val="000000"/>
          <w:sz w:val="28"/>
          <w:szCs w:val="28"/>
          <w:lang w:val="en-US"/>
        </w:rPr>
        <w:t>2.</w:t>
      </w:r>
      <w:r>
        <w:rPr>
          <w:rFonts w:ascii="Times New Roman" w:eastAsia="Calibri" w:hAnsi="Times New Roman" w:cs="Times New Roman"/>
          <w:color w:val="000000"/>
          <w:sz w:val="28"/>
          <w:szCs w:val="28"/>
          <w:lang w:val="en-US"/>
        </w:rPr>
        <w:tab/>
        <w:t>Career plans (harmonization of the needs of the company with the interests of the individual).</w:t>
      </w:r>
    </w:p>
    <w:p w:rsidR="00CE0364" w:rsidRDefault="000942C2">
      <w:pPr>
        <w:spacing w:after="0" w:line="360" w:lineRule="auto"/>
        <w:ind w:firstLine="709"/>
        <w:jc w:val="both"/>
        <w:rPr>
          <w:rFonts w:ascii="Times New Roman" w:eastAsia="Calibri" w:hAnsi="Times New Roman" w:cs="Times New Roman"/>
          <w:color w:val="000000"/>
          <w:sz w:val="28"/>
          <w:szCs w:val="28"/>
          <w:lang w:val="en-US"/>
        </w:rPr>
      </w:pPr>
      <w:r>
        <w:rPr>
          <w:rFonts w:ascii="Times New Roman" w:eastAsia="Calibri" w:hAnsi="Times New Roman" w:cs="Times New Roman"/>
          <w:color w:val="000000"/>
          <w:sz w:val="28"/>
          <w:szCs w:val="28"/>
          <w:lang w:val="en-US"/>
        </w:rPr>
        <w:t>The Human Resources department is primarily concerned with the career development of management and engineering staff, therefore they are offered various professional trainings, as well as trainings for personal growth. At the request of the management staff, postgraduate education is possible. However, they do not have an established systematic management of career plans.</w:t>
      </w:r>
    </w:p>
    <w:p w:rsidR="00CE0364" w:rsidRDefault="000942C2">
      <w:pPr>
        <w:spacing w:after="0" w:line="360" w:lineRule="auto"/>
        <w:ind w:firstLine="709"/>
        <w:jc w:val="both"/>
        <w:rPr>
          <w:rFonts w:ascii="Times New Roman" w:eastAsia="Calibri" w:hAnsi="Times New Roman" w:cs="Times New Roman"/>
          <w:color w:val="000000"/>
          <w:sz w:val="28"/>
          <w:szCs w:val="28"/>
          <w:lang w:val="en-US"/>
        </w:rPr>
      </w:pPr>
      <w:r>
        <w:rPr>
          <w:rFonts w:ascii="Times New Roman" w:eastAsia="Calibri" w:hAnsi="Times New Roman" w:cs="Times New Roman"/>
          <w:color w:val="000000"/>
          <w:sz w:val="28"/>
          <w:szCs w:val="28"/>
          <w:lang w:val="en-US"/>
        </w:rPr>
        <w:t>Manager-initiated training is planned annually, but there is no systematic monitoring of the gap between actual competencies and required competencies. Management personnel are mainly trained abroad. The Human Resources Department has prepared a catalog of possible trainings that cover topics for enhancing personal and professional competencies. Workers in the production process are trained mainly at internal seminars in the direction of improving their professional and labor development.</w:t>
      </w:r>
    </w:p>
    <w:p w:rsidR="00CE0364" w:rsidRDefault="000942C2">
      <w:pPr>
        <w:spacing w:after="0" w:line="360" w:lineRule="auto"/>
        <w:ind w:firstLine="709"/>
        <w:jc w:val="both"/>
        <w:rPr>
          <w:rFonts w:ascii="Times New Roman" w:eastAsia="Calibri" w:hAnsi="Times New Roman" w:cs="Times New Roman"/>
          <w:color w:val="000000"/>
          <w:sz w:val="28"/>
          <w:szCs w:val="28"/>
          <w:lang w:val="en-US"/>
        </w:rPr>
      </w:pPr>
      <w:r>
        <w:rPr>
          <w:rFonts w:ascii="Times New Roman" w:eastAsia="Calibri" w:hAnsi="Times New Roman" w:cs="Times New Roman"/>
          <w:color w:val="000000"/>
          <w:sz w:val="28"/>
          <w:szCs w:val="28"/>
          <w:lang w:val="en-US"/>
        </w:rPr>
        <w:t xml:space="preserve">The company has established a system of horizontal promotion, which is based on the independence of the employee in the workplace. It is expressed in the form of a personal assessment of a person that an employee receives over a certain period of time. Horizontal promotion does not support the systemic mobility of </w:t>
      </w:r>
      <w:r>
        <w:rPr>
          <w:rFonts w:ascii="Times New Roman" w:eastAsia="Calibri" w:hAnsi="Times New Roman" w:cs="Times New Roman"/>
          <w:color w:val="000000"/>
          <w:sz w:val="28"/>
          <w:szCs w:val="28"/>
          <w:lang w:val="en-US"/>
        </w:rPr>
        <w:lastRenderedPageBreak/>
        <w:t>employees in the production process. There is no planning for employee mobility, employees move when they retire or for another vacancy.</w:t>
      </w:r>
    </w:p>
    <w:p w:rsidR="00CE0364" w:rsidRDefault="000942C2">
      <w:pPr>
        <w:spacing w:after="0" w:line="360" w:lineRule="auto"/>
        <w:ind w:firstLine="709"/>
        <w:jc w:val="both"/>
        <w:rPr>
          <w:rFonts w:ascii="Times New Roman" w:eastAsia="Calibri" w:hAnsi="Times New Roman" w:cs="Times New Roman"/>
          <w:color w:val="000000"/>
          <w:sz w:val="28"/>
          <w:szCs w:val="28"/>
          <w:lang w:val="en-US"/>
        </w:rPr>
      </w:pPr>
      <w:r>
        <w:rPr>
          <w:rFonts w:ascii="Times New Roman" w:eastAsia="Calibri" w:hAnsi="Times New Roman" w:cs="Times New Roman"/>
          <w:color w:val="000000"/>
          <w:sz w:val="28"/>
          <w:szCs w:val="28"/>
          <w:lang w:val="en-US"/>
        </w:rPr>
        <w:t>3.</w:t>
      </w:r>
      <w:r>
        <w:rPr>
          <w:rFonts w:ascii="Times New Roman" w:eastAsia="Calibri" w:hAnsi="Times New Roman" w:cs="Times New Roman"/>
          <w:color w:val="000000"/>
          <w:sz w:val="28"/>
          <w:szCs w:val="28"/>
          <w:lang w:val="en-US"/>
        </w:rPr>
        <w:tab/>
        <w:t>Annual interviews.</w:t>
      </w:r>
    </w:p>
    <w:p w:rsidR="00CE0364" w:rsidRDefault="000942C2">
      <w:pPr>
        <w:spacing w:after="0" w:line="360" w:lineRule="auto"/>
        <w:ind w:firstLine="709"/>
        <w:jc w:val="both"/>
        <w:rPr>
          <w:rFonts w:ascii="Times New Roman" w:eastAsia="Calibri" w:hAnsi="Times New Roman" w:cs="Times New Roman"/>
          <w:color w:val="000000"/>
          <w:sz w:val="28"/>
          <w:szCs w:val="28"/>
          <w:lang w:val="en-US"/>
        </w:rPr>
      </w:pPr>
      <w:r>
        <w:rPr>
          <w:rFonts w:ascii="Times New Roman" w:eastAsia="Calibri" w:hAnsi="Times New Roman" w:cs="Times New Roman"/>
          <w:color w:val="000000"/>
          <w:sz w:val="28"/>
          <w:szCs w:val="28"/>
          <w:lang w:val="en-US"/>
        </w:rPr>
        <w:t>The company already conducted annual interviews, but they were not conducted systematically. The company's management plans to systematically conduct annual interviews in the company in 2023. Management has received training on how to successfully conduct regular annual employee interviews. Through annual interviews, they want to establish a systematic tracking of actual personal, professional and job competencies against the required competencies for individual positions. The company's management plans to establish a higher level of personnel development to ensure high motivation of employees and achieve the necessary competencies.</w:t>
      </w:r>
    </w:p>
    <w:p w:rsidR="00CE0364" w:rsidRDefault="000942C2">
      <w:pPr>
        <w:spacing w:after="0" w:line="360" w:lineRule="auto"/>
        <w:ind w:firstLine="709"/>
        <w:jc w:val="both"/>
        <w:rPr>
          <w:rFonts w:ascii="Times New Roman" w:eastAsia="Calibri" w:hAnsi="Times New Roman" w:cs="Times New Roman"/>
          <w:color w:val="000000"/>
          <w:sz w:val="28"/>
          <w:szCs w:val="28"/>
          <w:lang w:val="en-US"/>
        </w:rPr>
      </w:pPr>
      <w:r>
        <w:rPr>
          <w:rFonts w:ascii="Times New Roman" w:eastAsia="Calibri" w:hAnsi="Times New Roman" w:cs="Times New Roman"/>
          <w:color w:val="000000"/>
          <w:sz w:val="28"/>
          <w:szCs w:val="28"/>
          <w:lang w:val="en-US"/>
        </w:rPr>
        <w:t>4.</w:t>
      </w:r>
      <w:r>
        <w:rPr>
          <w:rFonts w:ascii="Times New Roman" w:eastAsia="Calibri" w:hAnsi="Times New Roman" w:cs="Times New Roman"/>
          <w:color w:val="000000"/>
          <w:sz w:val="28"/>
          <w:szCs w:val="28"/>
          <w:lang w:val="en-US"/>
        </w:rPr>
        <w:tab/>
        <w:t>Education.</w:t>
      </w:r>
    </w:p>
    <w:p w:rsidR="00CE0364" w:rsidRDefault="000942C2">
      <w:pPr>
        <w:spacing w:after="0" w:line="360" w:lineRule="auto"/>
        <w:ind w:firstLine="709"/>
        <w:jc w:val="both"/>
        <w:rPr>
          <w:rFonts w:ascii="Times New Roman" w:eastAsia="Calibri" w:hAnsi="Times New Roman" w:cs="Times New Roman"/>
          <w:color w:val="000000"/>
          <w:sz w:val="28"/>
          <w:szCs w:val="28"/>
          <w:lang w:val="en-US"/>
        </w:rPr>
      </w:pPr>
      <w:r>
        <w:rPr>
          <w:rFonts w:ascii="Times New Roman" w:eastAsia="Calibri" w:hAnsi="Times New Roman" w:cs="Times New Roman"/>
          <w:color w:val="000000"/>
          <w:sz w:val="28"/>
          <w:szCs w:val="28"/>
          <w:lang w:val="en-US"/>
        </w:rPr>
        <w:t>Department heads send the training needs analysis to the Human Resources department. Based on the planned resources for training, the HR department prepares an annual training plan. The human resources department conducts statutory training for all employees, and external professional training is mainly attended by management and engineering personnel, as well as other production personnel with an interest. Internal professional training provided by local experts is mandatory for all employees. The success of training is measured by the following indicators: the annual number of training hours for an employee or department, the annual funds allocated for training an employee or department, the percentage of training implementation (the ratio of the number of actual hours to the planned number of hours).</w:t>
      </w:r>
    </w:p>
    <w:p w:rsidR="00CE0364" w:rsidRDefault="000942C2">
      <w:pPr>
        <w:spacing w:after="0" w:line="360" w:lineRule="auto"/>
        <w:ind w:firstLine="709"/>
        <w:contextualSpacing/>
        <w:jc w:val="both"/>
        <w:rPr>
          <w:rFonts w:ascii="Times New Roman" w:eastAsia="Times New Roman" w:hAnsi="Times New Roman" w:cs="Times New Roman"/>
          <w:color w:val="000000"/>
          <w:sz w:val="28"/>
          <w:szCs w:val="28"/>
          <w:highlight w:val="white"/>
          <w:lang w:val="en-US" w:eastAsia="ru-RU"/>
        </w:rPr>
      </w:pPr>
      <w:r>
        <w:rPr>
          <w:rFonts w:ascii="Times New Roman" w:eastAsia="Times New Roman" w:hAnsi="Times New Roman" w:cs="Times New Roman"/>
          <w:color w:val="000000"/>
          <w:sz w:val="28"/>
          <w:szCs w:val="28"/>
          <w:highlight w:val="white"/>
          <w:lang w:val="en-US" w:eastAsia="ru-RU"/>
        </w:rPr>
        <w:t>Internal image</w:t>
      </w:r>
      <w:r>
        <w:rPr>
          <w:rFonts w:ascii="Times New Roman" w:eastAsia="Times New Roman" w:hAnsi="Times New Roman" w:cs="Times New Roman"/>
          <w:color w:val="000000"/>
          <w:sz w:val="28"/>
          <w:szCs w:val="28"/>
          <w:lang w:val="en-US" w:eastAsia="ru-RU"/>
        </w:rPr>
        <w:t>China Mobile</w:t>
      </w:r>
      <w:r>
        <w:rPr>
          <w:rFonts w:ascii="Times New Roman" w:eastAsia="Times New Roman" w:hAnsi="Times New Roman" w:cs="Times New Roman"/>
          <w:color w:val="000000"/>
          <w:sz w:val="28"/>
          <w:szCs w:val="28"/>
          <w:highlight w:val="white"/>
          <w:lang w:val="en-US" w:eastAsia="ru-RU"/>
        </w:rPr>
        <w:t xml:space="preserve">is an integral part of the company's image - the main tool in the competitive struggle. A good image in the eyes of employees will allow the company to receive highly qualified, dedicated and active employees who perform their duties not only within the framework of job descriptions, but also beyond these duties. The basis of company management is giving employees the right to participate in the management of the company. This mechanism plays </w:t>
      </w:r>
      <w:r>
        <w:rPr>
          <w:rFonts w:ascii="Times New Roman" w:eastAsia="Times New Roman" w:hAnsi="Times New Roman" w:cs="Times New Roman"/>
          <w:color w:val="000000"/>
          <w:sz w:val="28"/>
          <w:szCs w:val="28"/>
          <w:highlight w:val="white"/>
          <w:lang w:val="en-US" w:eastAsia="ru-RU"/>
        </w:rPr>
        <w:lastRenderedPageBreak/>
        <w:t>an important role in coordinating the goals of working groups with the goals of managers, satisfies the need for employees to have an opportunity to have their say about their destiny, and eliminates extreme points of view.</w:t>
      </w:r>
    </w:p>
    <w:p w:rsidR="00CE0364" w:rsidRDefault="000942C2">
      <w:pPr>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HR management in the company provides support for the implementation of the necessary HR tools and collaborates with line managers to prepare the resources necessary for the continuous development of people and the company.</w:t>
      </w:r>
    </w:p>
    <w:p w:rsidR="00CE0364" w:rsidRDefault="000942C2">
      <w:pPr>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The problem of staff interest in improving labor efficiency is solved by the company's HR managers with the help of a system of labor motivation and incentives. Thus, stimulating efficient, high-quality labor activity of China Mobile employees is the most important task of the company's management. A specialist who realizes the value of his work becomes the main value and reserve of the company, its main asset and capital at the same time.</w:t>
      </w: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Recently, China Mobile has resorted to virtual space and wireless solutions for its work in terms of meetings and discussions between team members and customers, connecting offices and databases. These decisions are necessary for the company to discuss strategy with the team. With the help of collaboration tools, China Mobile creates virtual conference rooms where the workgroup needs it. These virtual tools give a company the ability to organize meetings across physical boundaries so employees can work together</w:t>
      </w:r>
      <w:r>
        <w:rPr>
          <w:rFonts w:ascii="Times New Roman" w:eastAsia="Calibri" w:hAnsi="Times New Roman" w:cs="Times New Roman"/>
          <w:sz w:val="28"/>
          <w:lang w:val="en-US"/>
        </w:rPr>
        <w:t>[41]</w:t>
      </w:r>
      <w:r>
        <w:rPr>
          <w:rFonts w:ascii="Times New Roman" w:eastAsia="Times New Roman" w:hAnsi="Times New Roman" w:cs="Times New Roman"/>
          <w:color w:val="000000"/>
          <w:sz w:val="28"/>
          <w:szCs w:val="28"/>
          <w:lang w:val="en-US" w:eastAsia="ru-RU"/>
        </w:rPr>
        <w:t>.</w:t>
      </w: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The popularity of chatbots has grown strongly in recent years and will continue to grow quite strongly in the future. Mainly, chatbots have revolutionized the way companies interact with job seekers. Real-time communication and interaction is very important for websites today, and chatbots complement this interaction policy. Firstly, chatbots are available 24/7, and secondly, they interact with hundreds of users simultaneously in a relatively short waiting time. The basic principle is that the interaction with the chatbot provides instant answers to any questions, and the person no longer needs to respond to messages or emails. At this stage, the company's chatbots register the ability to recognize emotions and respond accordingly, maintaining an increased level of engagement.</w:t>
      </w: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In 2020, a survey of technical leaders of China Mobile took place</w:t>
      </w:r>
      <w:r>
        <w:rPr>
          <w:rFonts w:ascii="Times New Roman" w:eastAsia="Calibri" w:hAnsi="Times New Roman" w:cs="Times New Roman"/>
          <w:sz w:val="28"/>
          <w:lang w:val="en-US"/>
        </w:rPr>
        <w:t>[341]</w:t>
      </w:r>
      <w:r>
        <w:rPr>
          <w:rFonts w:ascii="Times New Roman" w:eastAsia="Times New Roman" w:hAnsi="Times New Roman" w:cs="Times New Roman"/>
          <w:color w:val="000000"/>
          <w:sz w:val="28"/>
          <w:szCs w:val="28"/>
          <w:lang w:val="en-US" w:eastAsia="ru-RU"/>
        </w:rPr>
        <w:t xml:space="preserve">. </w:t>
      </w:r>
      <w:r>
        <w:rPr>
          <w:rFonts w:ascii="Times New Roman" w:eastAsia="Times New Roman" w:hAnsi="Times New Roman" w:cs="Times New Roman"/>
          <w:color w:val="000000"/>
          <w:sz w:val="28"/>
          <w:szCs w:val="28"/>
          <w:lang w:val="en-US" w:eastAsia="ru-RU"/>
        </w:rPr>
        <w:lastRenderedPageBreak/>
        <w:t>They reported that their daily tasks mainly involved communicating, managing, motivating and supporting their team, delegating authority, and managing job expectations. Below are examples of what they said:</w:t>
      </w: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 Hiring and retaining talent. The average lifespan of a developer is quite short. There is always a fear of where the next technical talent will come from. Retaining talent is also critical.</w:t>
      </w: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 Keep up with rapid changes. Things are changing too fast to keep pace with technological developments. It's a struggle from both a company and a business perspective. We have financial companies and technology companies as competitors. We have to be ahead of the curve, and that's really hard to do.</w:t>
      </w: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 Balance of interests of clients and business. The challenge is to strike a balance between creating new technical capabilities and features and managing technical debt.</w:t>
      </w: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 Communication with teams and the whole organization.</w:t>
      </w: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 Project and problem management. The main daily tasks are keeping staff informed, making sure everything is done, filing paperwork, solving problems, making sure problems get resolved.</w:t>
      </w: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 Motivation and team management. The day-to-day challenges focus on how to constructively motivate people to treat a project or client as if it were their own, to find time to support the team.</w:t>
      </w: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 Delegation and management of work expectations. One of the main challenges is to hold people accountable, especially other leaders and higher-level leaders.</w:t>
      </w: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The problems may not be very different from those faced by leaders of any team, but consultants and leaders have received some additional ideas. Below are some examples of how they described the challenges of technical leaders</w:t>
      </w:r>
      <w:r>
        <w:rPr>
          <w:rFonts w:ascii="Times New Roman" w:eastAsia="Calibri" w:hAnsi="Times New Roman" w:cs="Times New Roman"/>
          <w:sz w:val="28"/>
          <w:lang w:val="en-US"/>
        </w:rPr>
        <w:t>[41]</w:t>
      </w:r>
      <w:r>
        <w:rPr>
          <w:rFonts w:ascii="Times New Roman" w:eastAsia="Times New Roman" w:hAnsi="Times New Roman" w:cs="Times New Roman"/>
          <w:color w:val="000000"/>
          <w:sz w:val="28"/>
          <w:szCs w:val="28"/>
          <w:lang w:val="en-US" w:eastAsia="ru-RU"/>
        </w:rPr>
        <w:t>:</w:t>
      </w: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 xml:space="preserve">- Collaboration to achieve common results. In high-tech companies, it is difficult to establish collaboration between research and development teams. Sometimes difficulties arise due to lack of time to think about downstream systems and processes. Typically, groups are so focused on early research that they don't </w:t>
      </w:r>
      <w:r>
        <w:rPr>
          <w:rFonts w:ascii="Times New Roman" w:eastAsia="Times New Roman" w:hAnsi="Times New Roman" w:cs="Times New Roman"/>
          <w:color w:val="000000"/>
          <w:sz w:val="28"/>
          <w:szCs w:val="28"/>
          <w:lang w:val="en-US" w:eastAsia="ru-RU"/>
        </w:rPr>
        <w:lastRenderedPageBreak/>
        <w:t>prepare for the selection of scalable materials and processes. This poses a problem for development teams in the later stages.</w:t>
      </w: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 Balancing short-term and long-term thinking. There is a lot of pressure to be able to think in the short and long term and balance the two. From a business perspective, China Mobile must move quickly, respond to customer needs, and cope with rapid change. At the same time, it is necessary to create the infrastructure and opportunities for this.</w:t>
      </w: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Now China Mobile's managers face a completely different challenge - to manage their employees from a distance. Thus, the traditional methods used during office meetings are significantly limited and ineffective. However, governance in the digital age must begin with well-known classic best practices, which must now be adapted to new digital tools. At this stage, managers should use the digital options presented earlier to achieve the required goals from employees. Leadership in the digital age means not only having the knowledge and skills to use digital tools in business, but also the “art of digital leadership”, which means having both technical skills and “soft” skills to achieve optimal results with digital employees.</w:t>
      </w: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Another aspect to consider is whether the introduction of digital work into HR brings more benefits than traditional ways of working. In this case, most managers are turning to technology not to reduce their workforce, but rather to improve their working conditions. However, a certain category of managers has a different view of the interaction between man and machine and wants to replace some of their employees with technological systems. The digital business environment requires not only the specific characteristics of managers, but also an accurate consideration of the context and conditions of collaboration. For example, heterogeneous teams, in terms of age, imply different levels of knowledge and styles of working with technology, so there may be conflicts between generations that the manager must know how to resolve.</w:t>
      </w: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Calibri" w:hAnsi="Times New Roman" w:cs="Times New Roman"/>
          <w:sz w:val="28"/>
          <w:szCs w:val="28"/>
          <w:lang w:val="en-US"/>
        </w:rPr>
        <w:t xml:space="preserve">Thus, the company has currently formed one of the effective personnel management systems, more and more focused on increasing the involvement of personnel. The analysis showed that the company, in the presence of negative </w:t>
      </w:r>
      <w:r>
        <w:rPr>
          <w:rFonts w:ascii="Times New Roman" w:eastAsia="Calibri" w:hAnsi="Times New Roman" w:cs="Times New Roman"/>
          <w:sz w:val="28"/>
          <w:szCs w:val="28"/>
          <w:lang w:val="en-US"/>
        </w:rPr>
        <w:lastRenderedPageBreak/>
        <w:t>trends of some external threats and the presence of threats to its development in the strategic perspective, is fully provided with labor resources in the right quantity, with the necessary quality parameters.</w:t>
      </w:r>
    </w:p>
    <w:p w:rsidR="00CE0364" w:rsidRDefault="00CE0364">
      <w:pPr>
        <w:spacing w:after="0" w:line="360" w:lineRule="auto"/>
        <w:ind w:firstLine="709"/>
        <w:contextualSpacing/>
        <w:jc w:val="both"/>
        <w:rPr>
          <w:rFonts w:ascii="Times New Roman" w:eastAsia="Calibri" w:hAnsi="Times New Roman" w:cs="Times New Roman"/>
          <w:sz w:val="28"/>
          <w:szCs w:val="28"/>
          <w:lang w:val="en-US"/>
        </w:rPr>
      </w:pPr>
    </w:p>
    <w:p w:rsidR="00CE0364" w:rsidRDefault="00CE0364">
      <w:pPr>
        <w:spacing w:after="0" w:line="360" w:lineRule="auto"/>
        <w:ind w:firstLine="709"/>
        <w:contextualSpacing/>
        <w:jc w:val="both"/>
        <w:rPr>
          <w:rFonts w:ascii="Times New Roman" w:eastAsia="Calibri" w:hAnsi="Times New Roman" w:cs="Times New Roman"/>
          <w:sz w:val="28"/>
          <w:szCs w:val="28"/>
          <w:lang w:val="en-US"/>
        </w:rPr>
      </w:pPr>
    </w:p>
    <w:p w:rsidR="00CE0364" w:rsidRDefault="00CE0364">
      <w:pPr>
        <w:spacing w:after="0" w:line="360" w:lineRule="auto"/>
        <w:ind w:firstLine="709"/>
        <w:contextualSpacing/>
        <w:jc w:val="both"/>
        <w:rPr>
          <w:rFonts w:ascii="Times New Roman" w:eastAsia="Calibri" w:hAnsi="Times New Roman" w:cs="Times New Roman"/>
          <w:sz w:val="28"/>
          <w:szCs w:val="28"/>
          <w:lang w:val="en-US"/>
        </w:rPr>
      </w:pPr>
    </w:p>
    <w:p w:rsidR="00CE0364" w:rsidRDefault="00CE0364">
      <w:pPr>
        <w:spacing w:after="0" w:line="360" w:lineRule="auto"/>
        <w:ind w:firstLine="709"/>
        <w:contextualSpacing/>
        <w:jc w:val="both"/>
        <w:rPr>
          <w:rFonts w:ascii="Times New Roman" w:eastAsia="Calibri" w:hAnsi="Times New Roman" w:cs="Times New Roman"/>
          <w:sz w:val="28"/>
          <w:szCs w:val="28"/>
          <w:lang w:val="en-US"/>
        </w:rPr>
      </w:pPr>
    </w:p>
    <w:p w:rsidR="00CE0364" w:rsidRDefault="00CE0364">
      <w:pPr>
        <w:spacing w:after="0" w:line="360" w:lineRule="auto"/>
        <w:ind w:firstLine="709"/>
        <w:contextualSpacing/>
        <w:jc w:val="both"/>
        <w:rPr>
          <w:rFonts w:ascii="Times New Roman" w:eastAsia="Calibri" w:hAnsi="Times New Roman" w:cs="Times New Roman"/>
          <w:sz w:val="28"/>
          <w:szCs w:val="28"/>
          <w:lang w:val="en-US"/>
        </w:rPr>
      </w:pPr>
    </w:p>
    <w:p w:rsidR="00CE0364" w:rsidRDefault="00CE0364">
      <w:pPr>
        <w:spacing w:after="0" w:line="360" w:lineRule="auto"/>
        <w:ind w:firstLine="709"/>
        <w:contextualSpacing/>
        <w:jc w:val="both"/>
        <w:rPr>
          <w:rFonts w:ascii="Times New Roman" w:eastAsia="Calibri" w:hAnsi="Times New Roman" w:cs="Times New Roman"/>
          <w:sz w:val="28"/>
          <w:szCs w:val="28"/>
          <w:lang w:val="en-US"/>
        </w:rPr>
      </w:pPr>
    </w:p>
    <w:p w:rsidR="00CE0364" w:rsidRDefault="00CE0364">
      <w:pPr>
        <w:spacing w:after="0" w:line="360" w:lineRule="auto"/>
        <w:ind w:firstLine="709"/>
        <w:contextualSpacing/>
        <w:jc w:val="both"/>
        <w:rPr>
          <w:rFonts w:ascii="Times New Roman" w:eastAsia="Calibri" w:hAnsi="Times New Roman" w:cs="Times New Roman"/>
          <w:sz w:val="28"/>
          <w:szCs w:val="28"/>
          <w:lang w:val="en-US"/>
        </w:rPr>
      </w:pPr>
    </w:p>
    <w:p w:rsidR="00CE0364" w:rsidRDefault="00CE0364">
      <w:pPr>
        <w:spacing w:after="0" w:line="360" w:lineRule="auto"/>
        <w:ind w:firstLine="709"/>
        <w:contextualSpacing/>
        <w:jc w:val="both"/>
        <w:rPr>
          <w:rFonts w:ascii="Times New Roman" w:eastAsia="Calibri" w:hAnsi="Times New Roman" w:cs="Times New Roman"/>
          <w:sz w:val="28"/>
          <w:szCs w:val="28"/>
          <w:lang w:val="en-US"/>
        </w:rPr>
      </w:pPr>
    </w:p>
    <w:p w:rsidR="00CE0364" w:rsidRDefault="00CE0364">
      <w:pPr>
        <w:spacing w:after="0" w:line="360" w:lineRule="auto"/>
        <w:ind w:firstLine="709"/>
        <w:contextualSpacing/>
        <w:jc w:val="both"/>
        <w:rPr>
          <w:rFonts w:ascii="Times New Roman" w:eastAsia="Calibri" w:hAnsi="Times New Roman" w:cs="Times New Roman"/>
          <w:sz w:val="28"/>
          <w:szCs w:val="28"/>
          <w:lang w:val="en-US"/>
        </w:rPr>
      </w:pPr>
    </w:p>
    <w:p w:rsidR="00CE0364" w:rsidRDefault="00CE0364">
      <w:pPr>
        <w:spacing w:after="0" w:line="360" w:lineRule="auto"/>
        <w:ind w:firstLine="709"/>
        <w:contextualSpacing/>
        <w:jc w:val="both"/>
        <w:rPr>
          <w:rFonts w:ascii="Times New Roman" w:eastAsia="Calibri" w:hAnsi="Times New Roman" w:cs="Times New Roman"/>
          <w:sz w:val="28"/>
          <w:szCs w:val="28"/>
          <w:lang w:val="en-US"/>
        </w:rPr>
      </w:pPr>
    </w:p>
    <w:p w:rsidR="00CE0364" w:rsidRDefault="00CE0364">
      <w:pPr>
        <w:spacing w:after="0" w:line="360" w:lineRule="auto"/>
        <w:ind w:firstLine="709"/>
        <w:contextualSpacing/>
        <w:jc w:val="both"/>
        <w:rPr>
          <w:rFonts w:ascii="Times New Roman" w:eastAsia="Calibri" w:hAnsi="Times New Roman" w:cs="Times New Roman"/>
          <w:sz w:val="28"/>
          <w:szCs w:val="28"/>
          <w:lang w:val="en-US"/>
        </w:rPr>
      </w:pPr>
    </w:p>
    <w:p w:rsidR="00CE0364" w:rsidRDefault="00CE0364">
      <w:pPr>
        <w:spacing w:after="0" w:line="360" w:lineRule="auto"/>
        <w:ind w:firstLine="709"/>
        <w:contextualSpacing/>
        <w:jc w:val="both"/>
        <w:rPr>
          <w:rFonts w:ascii="Times New Roman" w:eastAsia="Calibri" w:hAnsi="Times New Roman" w:cs="Times New Roman"/>
          <w:sz w:val="28"/>
          <w:szCs w:val="28"/>
          <w:lang w:val="en-US"/>
        </w:rPr>
      </w:pPr>
    </w:p>
    <w:p w:rsidR="00CE0364" w:rsidRDefault="00CE0364">
      <w:pPr>
        <w:spacing w:after="0" w:line="360" w:lineRule="auto"/>
        <w:ind w:firstLine="709"/>
        <w:contextualSpacing/>
        <w:jc w:val="both"/>
        <w:rPr>
          <w:rFonts w:ascii="Times New Roman" w:eastAsia="Calibri" w:hAnsi="Times New Roman" w:cs="Times New Roman"/>
          <w:sz w:val="28"/>
          <w:szCs w:val="28"/>
          <w:lang w:val="en-US"/>
        </w:rPr>
      </w:pPr>
    </w:p>
    <w:p w:rsidR="00CE0364" w:rsidRDefault="00CE0364">
      <w:pPr>
        <w:spacing w:after="0" w:line="360" w:lineRule="auto"/>
        <w:ind w:firstLine="709"/>
        <w:contextualSpacing/>
        <w:jc w:val="both"/>
        <w:rPr>
          <w:rFonts w:ascii="Times New Roman" w:eastAsia="Calibri" w:hAnsi="Times New Roman" w:cs="Times New Roman"/>
          <w:sz w:val="28"/>
          <w:szCs w:val="28"/>
          <w:lang w:val="en-US"/>
        </w:rPr>
      </w:pPr>
    </w:p>
    <w:p w:rsidR="00CE0364" w:rsidRDefault="00CE0364">
      <w:pPr>
        <w:spacing w:after="0" w:line="360" w:lineRule="auto"/>
        <w:ind w:firstLine="709"/>
        <w:contextualSpacing/>
        <w:jc w:val="both"/>
        <w:rPr>
          <w:rFonts w:ascii="Times New Roman" w:eastAsia="Calibri" w:hAnsi="Times New Roman" w:cs="Times New Roman"/>
          <w:sz w:val="28"/>
          <w:szCs w:val="28"/>
          <w:lang w:val="en-US"/>
        </w:rPr>
      </w:pPr>
    </w:p>
    <w:p w:rsidR="00CE0364" w:rsidRDefault="00CE0364">
      <w:pPr>
        <w:spacing w:after="0" w:line="360" w:lineRule="auto"/>
        <w:ind w:firstLine="709"/>
        <w:contextualSpacing/>
        <w:jc w:val="both"/>
        <w:rPr>
          <w:rFonts w:ascii="Times New Roman" w:eastAsia="Calibri" w:hAnsi="Times New Roman" w:cs="Times New Roman"/>
          <w:sz w:val="28"/>
          <w:szCs w:val="28"/>
          <w:lang w:val="en-US"/>
        </w:rPr>
      </w:pPr>
    </w:p>
    <w:p w:rsidR="00CE0364" w:rsidRDefault="00CE0364">
      <w:pPr>
        <w:spacing w:after="0" w:line="360" w:lineRule="auto"/>
        <w:ind w:firstLine="709"/>
        <w:contextualSpacing/>
        <w:jc w:val="both"/>
        <w:rPr>
          <w:rFonts w:ascii="Times New Roman" w:eastAsia="Calibri" w:hAnsi="Times New Roman" w:cs="Times New Roman"/>
          <w:sz w:val="28"/>
          <w:szCs w:val="28"/>
          <w:lang w:val="en-US"/>
        </w:rPr>
      </w:pPr>
    </w:p>
    <w:p w:rsidR="00CE0364" w:rsidRDefault="00CE0364">
      <w:pPr>
        <w:spacing w:after="0" w:line="360" w:lineRule="auto"/>
        <w:ind w:firstLine="709"/>
        <w:contextualSpacing/>
        <w:jc w:val="both"/>
        <w:rPr>
          <w:rFonts w:ascii="Times New Roman" w:eastAsia="Calibri" w:hAnsi="Times New Roman" w:cs="Times New Roman"/>
          <w:sz w:val="28"/>
          <w:szCs w:val="28"/>
          <w:lang w:val="en-US"/>
        </w:rPr>
      </w:pPr>
    </w:p>
    <w:p w:rsidR="00CE0364" w:rsidRDefault="00CE0364">
      <w:pPr>
        <w:spacing w:after="0" w:line="360" w:lineRule="auto"/>
        <w:ind w:firstLine="709"/>
        <w:contextualSpacing/>
        <w:jc w:val="both"/>
        <w:rPr>
          <w:rFonts w:ascii="Times New Roman" w:eastAsia="Calibri" w:hAnsi="Times New Roman" w:cs="Times New Roman"/>
          <w:sz w:val="28"/>
          <w:szCs w:val="28"/>
          <w:lang w:val="en-US"/>
        </w:rPr>
      </w:pPr>
    </w:p>
    <w:p w:rsidR="00CE0364" w:rsidRDefault="00CE0364">
      <w:pPr>
        <w:spacing w:after="0" w:line="360" w:lineRule="auto"/>
        <w:ind w:firstLine="709"/>
        <w:contextualSpacing/>
        <w:jc w:val="both"/>
        <w:rPr>
          <w:rFonts w:ascii="Times New Roman" w:eastAsia="Calibri" w:hAnsi="Times New Roman" w:cs="Times New Roman"/>
          <w:sz w:val="28"/>
          <w:szCs w:val="28"/>
          <w:lang w:val="en-US"/>
        </w:rPr>
      </w:pPr>
    </w:p>
    <w:p w:rsidR="00CE0364" w:rsidRDefault="00CE0364">
      <w:pPr>
        <w:spacing w:after="0" w:line="360" w:lineRule="auto"/>
        <w:ind w:firstLine="709"/>
        <w:contextualSpacing/>
        <w:jc w:val="both"/>
        <w:rPr>
          <w:rFonts w:ascii="Times New Roman" w:eastAsia="Calibri" w:hAnsi="Times New Roman" w:cs="Times New Roman"/>
          <w:sz w:val="28"/>
          <w:szCs w:val="28"/>
          <w:lang w:val="en-US"/>
        </w:rPr>
      </w:pPr>
    </w:p>
    <w:p w:rsidR="00CE0364" w:rsidRDefault="00CE0364">
      <w:pPr>
        <w:spacing w:after="0" w:line="360" w:lineRule="auto"/>
        <w:ind w:firstLine="709"/>
        <w:contextualSpacing/>
        <w:jc w:val="both"/>
        <w:rPr>
          <w:rFonts w:ascii="Times New Roman" w:eastAsia="Calibri" w:hAnsi="Times New Roman" w:cs="Times New Roman"/>
          <w:sz w:val="28"/>
          <w:szCs w:val="28"/>
          <w:lang w:val="en-US"/>
        </w:rPr>
      </w:pPr>
    </w:p>
    <w:p w:rsidR="00CE0364" w:rsidRDefault="000942C2">
      <w:pPr>
        <w:spacing w:after="0" w:line="360" w:lineRule="auto"/>
        <w:contextualSpacing/>
        <w:jc w:val="center"/>
        <w:rPr>
          <w:rFonts w:ascii="Times New Roman" w:eastAsia="Calibri" w:hAnsi="Times New Roman" w:cs="Times New Roman"/>
          <w:b/>
          <w:sz w:val="28"/>
          <w:lang w:val="en-US"/>
        </w:rPr>
      </w:pPr>
      <w:r>
        <w:rPr>
          <w:rFonts w:ascii="Times New Roman" w:eastAsia="Calibri" w:hAnsi="Times New Roman" w:cs="Times New Roman"/>
          <w:b/>
          <w:sz w:val="28"/>
          <w:lang w:val="en-US"/>
        </w:rPr>
        <w:t>CHAPTER 3. THE MAIN WAYS TO SOLVE THE PROBLEMS OF STAFF MOTIVATION IN THE COMPANY CHINA MOBILE</w:t>
      </w:r>
    </w:p>
    <w:p w:rsidR="00CE0364" w:rsidRDefault="00CE0364">
      <w:pPr>
        <w:spacing w:after="0" w:line="360" w:lineRule="auto"/>
        <w:contextualSpacing/>
        <w:jc w:val="center"/>
        <w:rPr>
          <w:rFonts w:ascii="Times New Roman" w:eastAsia="Calibri" w:hAnsi="Times New Roman" w:cs="Times New Roman"/>
          <w:b/>
          <w:sz w:val="28"/>
          <w:lang w:val="en-US"/>
        </w:rPr>
      </w:pPr>
    </w:p>
    <w:p w:rsidR="00CE0364" w:rsidRDefault="000942C2">
      <w:pPr>
        <w:spacing w:after="0" w:line="360" w:lineRule="auto"/>
        <w:ind w:firstLine="708"/>
        <w:contextualSpacing/>
        <w:jc w:val="both"/>
        <w:rPr>
          <w:rFonts w:ascii="Times New Roman" w:eastAsia="Calibri" w:hAnsi="Times New Roman" w:cs="Times New Roman"/>
          <w:b/>
          <w:sz w:val="28"/>
          <w:lang w:val="en-US"/>
        </w:rPr>
      </w:pPr>
      <w:r>
        <w:rPr>
          <w:rFonts w:ascii="Times New Roman" w:eastAsia="Calibri" w:hAnsi="Times New Roman" w:cs="Times New Roman"/>
          <w:b/>
          <w:sz w:val="28"/>
          <w:lang w:val="en-US"/>
        </w:rPr>
        <w:t>3.1 The problems of staff motivation in the company China Mobile</w:t>
      </w:r>
    </w:p>
    <w:p w:rsidR="00CE0364" w:rsidRDefault="00CE0364">
      <w:pPr>
        <w:spacing w:after="0" w:line="360" w:lineRule="auto"/>
        <w:contextualSpacing/>
        <w:jc w:val="both"/>
        <w:rPr>
          <w:rFonts w:ascii="Times New Roman" w:eastAsia="Calibri" w:hAnsi="Times New Roman" w:cs="Times New Roman"/>
          <w:sz w:val="28"/>
          <w:lang w:val="en-US"/>
        </w:rPr>
      </w:pP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lastRenderedPageBreak/>
        <w:t>At China Mobile, promotion is based on stable performance in terms of results and behavior, as well as future potential. The Company conducts an active and thorough talent pool planning process at all levels of the company to ensure that there is a strong successor pool ready to meet the future needs of the company.</w:t>
      </w: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The company strives to provide a sustainable environment for a gender-balanced company. Thus, China Mobile has focused its efforts on removing career barriers for women and men by creating a more flexible work environment, initiating mentoring schemes, flexible career opportunities, and dual career support.</w:t>
      </w: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 xml:space="preserve">The problem in the process of selecting and hiring employees in a company is that the duration of the selection and hiring processes has increased significantly in recent years. Two years ago, the average length of time an employee was hired was 13 days; as of 2022, it is 23.7 days. An important role in the selection of employees is played by certificates, diplomas and recommendations provided by candidates. It takes a long time to check them. It is no exception when job candidates provide false information about their qualifications and practical experience. To overcome such problems, it is proposed to introduce blockchain technology in the selection and recruitment process. It is supposed to use digital wallets in which users will store documents such as diplomas, certificates, etc., which are verified and verified by the mechanisms of blockchain technology. Through matching algorithms, job seekers can quickly find the right position for their qualifications, and China Mobile can find the right candidates. The blockchain can also store a variety of information about employees after they are hired, including documents such as employment contracts, certificates, attestations, job descriptions. Validated information about the work done can also be stored - for example, completed transactions, phone calls and meetings with clients, etc., which will allow more accurate accounting of the individual contribution of employees. This scheme is particularly suitable for China Mobile, as it offers flexible working arrangements such as telecommuting, hourly and project work, as well as numerous freelancers. Although blockchain technology offers a variety of </w:t>
      </w:r>
      <w:r>
        <w:rPr>
          <w:rFonts w:ascii="Times New Roman" w:eastAsia="Times New Roman" w:hAnsi="Times New Roman" w:cs="Times New Roman"/>
          <w:color w:val="000000"/>
          <w:sz w:val="28"/>
          <w:szCs w:val="28"/>
          <w:lang w:val="en-US" w:eastAsia="ru-RU"/>
        </w:rPr>
        <w:lastRenderedPageBreak/>
        <w:t>opportunities for improving business processes in the field of human resource management, it should be borne in mind that its implementation in the company's activities is not an easy task. Despite all the advantages of the technology, this is a new technology and there are not enough well-trained specialists to maintain such systems. In order to successfully introduce technology into China Mobile's HR practice, careful analysis and reengineering of business processes is required, taking into account existing technical risks. this is a new technology and there are not enough well-trained specialists to maintain such systems. In order to successfully introduce technology into China Mobile's HR practice, careful analysis and reengineering of business processes is required, taking into account existing technical risks. this is a new technology and there are not enough well-trained specialists to maintain such systems. In order to successfully introduce technology into China Mobile's HR practice, careful analysis and reengineering of business processes is required, taking into account existing technical risks.</w:t>
      </w: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Given the importance that China Mobile attaches to the expansion of international activities, employees interested in international assignments may be given the opportunity to work in different countries. The international aspect of the company is also used as a competitive advantage to retain and develop talented people.</w:t>
      </w:r>
    </w:p>
    <w:p w:rsidR="00CE0364" w:rsidRDefault="000942C2">
      <w:pPr>
        <w:spacing w:after="0" w:line="360" w:lineRule="auto"/>
        <w:ind w:firstLine="709"/>
        <w:jc w:val="both"/>
        <w:rPr>
          <w:rFonts w:ascii="Times New Roman" w:eastAsia="Calibri" w:hAnsi="Times New Roman" w:cs="Times New Roman"/>
          <w:color w:val="000000"/>
          <w:sz w:val="28"/>
          <w:szCs w:val="28"/>
          <w:lang w:val="en-US"/>
        </w:rPr>
      </w:pPr>
      <w:r>
        <w:rPr>
          <w:rFonts w:ascii="Times New Roman" w:eastAsia="Calibri" w:hAnsi="Times New Roman" w:cs="Times New Roman"/>
          <w:color w:val="000000"/>
          <w:sz w:val="28"/>
          <w:szCs w:val="28"/>
          <w:lang w:val="en-US"/>
        </w:rPr>
        <w:t>At the same time, the company faces problems of poor transfer of knowledge between shifts. The reason is in the specifics of the continuous production process, cooperation between workers at the same workplace is difficult, since they have very little contact due to shift work.</w:t>
      </w:r>
    </w:p>
    <w:p w:rsidR="00CE0364" w:rsidRDefault="000942C2">
      <w:pPr>
        <w:spacing w:after="0" w:line="360" w:lineRule="auto"/>
        <w:ind w:firstLine="709"/>
        <w:jc w:val="both"/>
        <w:rPr>
          <w:rFonts w:ascii="Times New Roman" w:eastAsia="Calibri" w:hAnsi="Times New Roman" w:cs="Times New Roman"/>
          <w:color w:val="000000"/>
          <w:sz w:val="28"/>
          <w:szCs w:val="28"/>
          <w:lang w:val="en-US"/>
        </w:rPr>
      </w:pPr>
      <w:r>
        <w:rPr>
          <w:rFonts w:ascii="Times New Roman" w:eastAsia="Calibri" w:hAnsi="Times New Roman" w:cs="Times New Roman"/>
          <w:color w:val="000000"/>
          <w:sz w:val="28"/>
          <w:szCs w:val="28"/>
          <w:lang w:val="en-US"/>
        </w:rPr>
        <w:t xml:space="preserve">The company has established a system of strategic and operational indicators to monitor business performance, which includes financial indicators, technological indicators, quality and customer satisfaction indicators, as well as social responsibility indicators. They track customer satisfaction annually by conducting surveys of agents, track the level of customer complaints. They defined measurable indicators for all operational objectives of individual processes, which are defined in the ISO 9001 system. For the area of ​​learning and growth, the </w:t>
      </w:r>
      <w:r>
        <w:rPr>
          <w:rFonts w:ascii="Times New Roman" w:eastAsia="Calibri" w:hAnsi="Times New Roman" w:cs="Times New Roman"/>
          <w:color w:val="000000"/>
          <w:sz w:val="28"/>
          <w:szCs w:val="28"/>
          <w:lang w:val="en-US"/>
        </w:rPr>
        <w:lastRenderedPageBreak/>
        <w:t>indicator tracks the annual number of hours of training per employee. Employee satisfaction is monitored periodically.</w:t>
      </w:r>
    </w:p>
    <w:p w:rsidR="00CE0364" w:rsidRDefault="000942C2">
      <w:pPr>
        <w:spacing w:after="0" w:line="360" w:lineRule="auto"/>
        <w:ind w:firstLine="709"/>
        <w:jc w:val="both"/>
        <w:rPr>
          <w:rFonts w:ascii="Times New Roman" w:eastAsia="Calibri" w:hAnsi="Times New Roman" w:cs="Times New Roman"/>
          <w:color w:val="000000"/>
          <w:sz w:val="28"/>
          <w:szCs w:val="28"/>
          <w:lang w:val="en-US"/>
        </w:rPr>
      </w:pPr>
      <w:r>
        <w:rPr>
          <w:rFonts w:ascii="Times New Roman" w:eastAsia="Calibri" w:hAnsi="Times New Roman" w:cs="Times New Roman"/>
          <w:color w:val="000000"/>
          <w:sz w:val="28"/>
          <w:szCs w:val="28"/>
          <w:lang w:val="en-US"/>
        </w:rPr>
        <w:t>The company does not have a well-established system for evaluating the performance of employees. Employees are sometimes rewarded for individual major achievements with a one-time award or horizontal promotion. Useful and innovative proposals are also encouraged within the system of mass innovation. They do not have an established system of remuneration for working groups. In the past, the performance of individual shifts was monitored and rewarded. As a result, individual shifts did not cooperate with each other and hid their knowledge in order to be more successful than other shifts. Since this method proved to be negative, this form of reward was abandoned.</w:t>
      </w:r>
    </w:p>
    <w:p w:rsidR="00CE0364" w:rsidRDefault="000942C2">
      <w:pPr>
        <w:spacing w:after="0" w:line="360" w:lineRule="auto"/>
        <w:ind w:firstLine="709"/>
        <w:jc w:val="both"/>
        <w:rPr>
          <w:rFonts w:ascii="Times New Roman" w:eastAsia="Calibri" w:hAnsi="Times New Roman" w:cs="Times New Roman"/>
          <w:color w:val="000000"/>
          <w:sz w:val="28"/>
          <w:szCs w:val="28"/>
          <w:lang w:val="en-US"/>
        </w:rPr>
      </w:pPr>
      <w:r>
        <w:rPr>
          <w:rFonts w:ascii="Times New Roman" w:eastAsia="Calibri" w:hAnsi="Times New Roman" w:cs="Times New Roman"/>
          <w:color w:val="000000"/>
          <w:sz w:val="28"/>
          <w:szCs w:val="28"/>
          <w:lang w:val="en-US"/>
        </w:rPr>
        <w:t>Thus, the company has a certain personnel management system, but many shortcomings have been identified in it.</w:t>
      </w:r>
    </w:p>
    <w:p w:rsidR="00CE0364" w:rsidRDefault="000942C2">
      <w:pPr>
        <w:widowControl w:val="0"/>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With the 2020 pandemic and ongoing political turmoil, China Mobile's Human Resources Committee has had to adapt and start adopting new ways of working in the work environment. The need for organizational changes in the principles of personnel management in an increasingly competitive environment implies an increase in staff productivity, product quality, improved customer service, as well as a creative and innovative attitude to business. Flexible workspaces have become more important in a company due to the COVID-19 outbreak. We started talking about the beginning of the stage of rethinking office space and the need for a radical review of the strategy for creating new public spaces. The modern office in 2020 has lost ground due to the pandemic, companies were forced to switch to temporary remote (remote) work, introduced social distancing among employees. In addition to the standard rental rate, utilities and infrastructure costs are added. Companies needed to optimize costs and at the same time maintain viability through rental holidays, discounts, compensation for finishing costs and other items.</w:t>
      </w:r>
    </w:p>
    <w:p w:rsidR="00CE0364" w:rsidRDefault="000942C2">
      <w:pPr>
        <w:spacing w:after="0" w:line="360" w:lineRule="auto"/>
        <w:ind w:firstLine="851"/>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 xml:space="preserve">Non-material motivation has become widely used in the company. Non-monetary incentives for China Mobile include payment for transportation costs, </w:t>
      </w:r>
      <w:r>
        <w:rPr>
          <w:rFonts w:ascii="Times New Roman" w:eastAsia="Calibri" w:hAnsi="Times New Roman" w:cs="Times New Roman"/>
          <w:sz w:val="28"/>
          <w:szCs w:val="28"/>
          <w:lang w:val="en-US"/>
        </w:rPr>
        <w:lastRenderedPageBreak/>
        <w:t>mobile communications, workwear at the expense of the company, medical insurance, subscriptions to fitness clubs, and corporate holidays. Variations of non-monetary incentives such as profit sharing (shareholders), "golden parachutes", corporate pensions for employees who have worked for China Mobile for a long time, have become widespread.</w:t>
      </w:r>
    </w:p>
    <w:p w:rsidR="00CE0364" w:rsidRDefault="000942C2">
      <w:pPr>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Among the tools for retaining personnel in the company, programs in the field of healthcare and pensions are coming to the fore. But, it should be noted that the number of offers for benefits over a long period was quite limited. Currently, this motivation tool, as before, plays an important role, but flexible and individual benefits are more important for employees. The reaction of firms seeking to increase their competitiveness in the struggle for professional staff to this trend was expressed in the revision of their own benefits.</w:t>
      </w:r>
    </w:p>
    <w:p w:rsidR="00CE0364" w:rsidRDefault="000942C2">
      <w:pPr>
        <w:widowControl w:val="0"/>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The company's employees are not sufficiently satisfied with their wages, so it is proposed to expand the social package on the "cafeteria" principle.</w:t>
      </w:r>
    </w:p>
    <w:p w:rsidR="00CE0364" w:rsidRDefault="000942C2">
      <w:pPr>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 xml:space="preserve">A company's learning management system often results in significant costs of money and time. However, it is necessary to be successful. Business owners recognize that continuous improvement of employees is critical. In this context, the company introduced the LMS (Learning Management System) software. A growing number of these solutions on the market help business owners train their employees and thus grow their business. With 24/7 access to learning content, content that can be accessed from any device, learning opportunities are offered that ultimately help grow your business. The benefits of e-learning software include creating and implementing training courses, tracking employee performance, identifying strengths and weaknesses – thus simultaneously helping employees perform their tasks and increase their job satisfaction at work. The scientists argue that the implementation of an innovation strategy can serve as a response strategy on the part of management to achieve the goals of human resources. This is because innovation-driven HR practices can be a potential means of creating a pool of unique workforce that gives a company a competitive edge. Following this logic, it can be argued that traditional methods of personnel </w:t>
      </w:r>
      <w:r>
        <w:rPr>
          <w:rFonts w:ascii="Times New Roman" w:eastAsia="Times New Roman" w:hAnsi="Times New Roman" w:cs="Times New Roman"/>
          <w:color w:val="000000"/>
          <w:sz w:val="28"/>
          <w:szCs w:val="28"/>
          <w:lang w:val="en-US" w:eastAsia="ru-RU"/>
        </w:rPr>
        <w:lastRenderedPageBreak/>
        <w:t>management are not able to allow the company to achieve this goal. Thus, companies need to implement more innovative HR practices that are guided by innovative HR policies. There is evidence that that employee creativity and efficiency can be improved if companies implement innovative HR practices. For example, task autonomy and employee empowerment encourage creative thinking, while effective learning improves productivity.</w:t>
      </w:r>
    </w:p>
    <w:p w:rsidR="00CE0364" w:rsidRDefault="00CE0364">
      <w:pPr>
        <w:spacing w:after="0" w:line="360" w:lineRule="auto"/>
        <w:contextualSpacing/>
        <w:rPr>
          <w:rFonts w:ascii="Times New Roman" w:eastAsia="Calibri" w:hAnsi="Times New Roman" w:cs="Times New Roman"/>
          <w:b/>
          <w:sz w:val="28"/>
          <w:lang w:val="en-US"/>
        </w:rPr>
      </w:pPr>
    </w:p>
    <w:p w:rsidR="00CE0364" w:rsidRDefault="000942C2">
      <w:pPr>
        <w:spacing w:after="0" w:line="360" w:lineRule="auto"/>
        <w:ind w:firstLine="708"/>
        <w:contextualSpacing/>
        <w:jc w:val="both"/>
        <w:rPr>
          <w:rFonts w:ascii="Times New Roman" w:eastAsia="Calibri" w:hAnsi="Times New Roman" w:cs="Times New Roman"/>
          <w:b/>
          <w:sz w:val="28"/>
          <w:lang w:val="en-US"/>
        </w:rPr>
      </w:pPr>
      <w:r>
        <w:rPr>
          <w:rFonts w:ascii="Times New Roman" w:eastAsia="Calibri" w:hAnsi="Times New Roman" w:cs="Times New Roman"/>
          <w:b/>
          <w:sz w:val="28"/>
          <w:lang w:val="en-US"/>
        </w:rPr>
        <w:t>3.2 Directions for improving staff motivation in the company China Mobile</w:t>
      </w:r>
    </w:p>
    <w:p w:rsidR="00CE0364" w:rsidRDefault="00CE0364">
      <w:pPr>
        <w:widowControl w:val="0"/>
        <w:spacing w:after="0" w:line="360" w:lineRule="exact"/>
        <w:ind w:firstLine="709"/>
        <w:jc w:val="both"/>
        <w:rPr>
          <w:rFonts w:ascii="Times New Roman" w:eastAsia="Calibri" w:hAnsi="Times New Roman" w:cs="Times New Roman"/>
          <w:sz w:val="28"/>
          <w:lang w:val="en-US"/>
        </w:rPr>
      </w:pPr>
    </w:p>
    <w:p w:rsidR="00CE0364" w:rsidRDefault="000942C2">
      <w:pPr>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The need for organizational changes in the system of motivation in an increasingly competitive environment implies an increase in staff productivity, product quality, improved customer service, as well as a creative and innovative attitude to business. But first, management must be aware of the benefits of corporate training, including the following: creation and improvement of the system of transfer of experience within the company; training of specialized specialists of a certain field of activity; continuous professional development of all employees; dissemination of the best practices of departments within the company; reducing the number of errors through a thorough review of the procedures for ongoing activities; reducing the cost of expensive external training (with a well-developed corporate training system, it is possible to send 1-2 employees who will transfer their knowledge to colleagues), etc.</w:t>
      </w:r>
    </w:p>
    <w:p w:rsidR="00CE0364" w:rsidRDefault="000942C2">
      <w:pPr>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 xml:space="preserve">Another aspect to consider is whether the introduction of digital work into HR brings more benefits than traditional ways of working. In this case, most managers are turning to technology not to reduce their workforce, but rather to improve their working conditions. However, a certain category of managers has a different view of the interaction between man and machine and wants to replace some of their employees with technological systems. The digital business environment requires not only the specific characteristics of managers, but also an accurate consideration of the context and conditions of collaboration. For example, </w:t>
      </w:r>
      <w:r>
        <w:rPr>
          <w:rFonts w:ascii="Times New Roman" w:eastAsia="Times New Roman" w:hAnsi="Times New Roman" w:cs="Times New Roman"/>
          <w:color w:val="000000"/>
          <w:sz w:val="28"/>
          <w:szCs w:val="28"/>
          <w:lang w:val="en-US" w:eastAsia="ru-RU"/>
        </w:rPr>
        <w:lastRenderedPageBreak/>
        <w:t>heterogeneous teams, in terms of age, imply different levels of knowledge and styles of working with technology, so there may be conflicts between generations that the manager must know how to resolve.</w:t>
      </w:r>
    </w:p>
    <w:p w:rsidR="00CE0364" w:rsidRDefault="000942C2">
      <w:pPr>
        <w:widowControl w:val="0"/>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 xml:space="preserve">In China Mobile, the system of planning the business career of personnel is built quite competently and in detail and effectively functions. The mechanisms for the development of managerial personnel have been developed and are being successfully implemented, since the company focuses on the development and retention of highly professional managers, as well as talented youth. Promising technologies for assessing and selecting personnel are sufficiently developed and applied, but, as in any system, it has imperfections, and it has room for development, since the company is a huge structure in which, in order to productively implement all the promising and best practice takes time. </w:t>
      </w:r>
      <w:r>
        <w:rPr>
          <w:rFonts w:ascii="Times New Roman" w:eastAsia="Times New Roman" w:hAnsi="Times New Roman" w:cs="Times New Roman"/>
          <w:color w:val="000000"/>
          <w:sz w:val="28"/>
          <w:szCs w:val="28"/>
          <w:lang w:val="en-US" w:eastAsia="ru-RU"/>
        </w:rPr>
        <w:t xml:space="preserve">As more and more sophisticated technological tools become available, the company </w:t>
      </w:r>
      <w:r>
        <w:rPr>
          <w:rFonts w:ascii="Times New Roman" w:eastAsia="Calibri" w:hAnsi="Times New Roman" w:cs="Times New Roman"/>
          <w:sz w:val="28"/>
          <w:szCs w:val="28"/>
          <w:lang w:val="en-US"/>
        </w:rPr>
        <w:t xml:space="preserve">China Mobile </w:t>
      </w:r>
      <w:r>
        <w:rPr>
          <w:rFonts w:ascii="Times New Roman" w:eastAsia="Times New Roman" w:hAnsi="Times New Roman" w:cs="Times New Roman"/>
          <w:color w:val="000000"/>
          <w:sz w:val="28"/>
          <w:szCs w:val="28"/>
          <w:lang w:val="en-US" w:eastAsia="ru-RU"/>
        </w:rPr>
        <w:t>it is tempting to assume that their implementation will produce immediate results. The fact is that the performance of complex technological tools depends on the people who use them. The coordinates of virtual team communication are different from the classical ones and must be accurately implemented. To develop effective teamwork, you need to focus on a number of best practices: match technology to task, articulate intent, stay in sync, be responsive and supportive, and last but not least, be open and inclusive. It must be recognized that technology brings not only advantages, but also some difficulties. New technologies that have begun to be introduced in the managerial field are now making it more difficult for team collaboration and assimilation, which has become a difficult problem for managers.</w:t>
      </w:r>
    </w:p>
    <w:p w:rsidR="00CE0364" w:rsidRDefault="000942C2">
      <w:pPr>
        <w:widowControl w:val="0"/>
        <w:spacing w:after="0" w:line="360" w:lineRule="auto"/>
        <w:ind w:firstLine="709"/>
        <w:contextualSpacing/>
        <w:jc w:val="both"/>
        <w:rPr>
          <w:rFonts w:ascii="Times New Roman" w:eastAsia="Calibri" w:hAnsi="Times New Roman" w:cs="Times New Roman"/>
          <w:sz w:val="28"/>
          <w:lang w:val="en-US"/>
        </w:rPr>
      </w:pPr>
      <w:r>
        <w:rPr>
          <w:rFonts w:ascii="Times New Roman" w:eastAsia="Calibri" w:hAnsi="Times New Roman" w:cs="Times New Roman"/>
          <w:sz w:val="28"/>
          <w:lang w:val="en-US"/>
        </w:rPr>
        <w:t>Career development and promotion of employees is primarily beneficial to China Mobile. It is necessary to invest labor and money in this process, because the prestige of the organization and stability in the labor market depend on this. It will also affect the involvement of the organization's employees in the work process, increase employee job satisfaction, which in turn will lead to a decrease in staff turnover.</w:t>
      </w:r>
    </w:p>
    <w:p w:rsidR="00CE0364" w:rsidRDefault="000942C2">
      <w:pPr>
        <w:widowControl w:val="0"/>
        <w:spacing w:after="0" w:line="360" w:lineRule="auto"/>
        <w:ind w:firstLine="709"/>
        <w:contextualSpacing/>
        <w:jc w:val="both"/>
        <w:rPr>
          <w:rFonts w:ascii="Times New Roman" w:eastAsia="Calibri" w:hAnsi="Times New Roman" w:cs="Times New Roman"/>
          <w:sz w:val="28"/>
          <w:lang w:val="en-US"/>
        </w:rPr>
      </w:pPr>
      <w:r>
        <w:rPr>
          <w:rFonts w:ascii="Times New Roman" w:eastAsia="Calibri" w:hAnsi="Times New Roman" w:cs="Times New Roman"/>
          <w:sz w:val="28"/>
          <w:lang w:val="en-US"/>
        </w:rPr>
        <w:lastRenderedPageBreak/>
        <w:t>Any employee of China Mobile should use the latest technological tools, from cloud services to SEO services and simple additions to an e-commerce site. The company's recruitment and retention strategies make extensive use of digital technologies, such as chatbots, virtual reality, and cloud computing. China Mobile offers quite attractive conditions for developing the professional potential of employees and moving them up the career ladder, in particular: official employment, stable wages, convenient location, favorable offers for the purchase of housing, medical insurance and vouchers to sanatoriums.</w:t>
      </w:r>
    </w:p>
    <w:p w:rsidR="00CE0364" w:rsidRDefault="000942C2">
      <w:pPr>
        <w:widowControl w:val="0"/>
        <w:spacing w:after="0" w:line="360" w:lineRule="auto"/>
        <w:ind w:firstLine="709"/>
        <w:contextualSpacing/>
        <w:jc w:val="both"/>
        <w:rPr>
          <w:rFonts w:ascii="Times New Roman" w:eastAsia="Calibri" w:hAnsi="Times New Roman" w:cs="Times New Roman"/>
          <w:sz w:val="28"/>
          <w:lang w:val="en-US"/>
        </w:rPr>
      </w:pPr>
      <w:r>
        <w:rPr>
          <w:rFonts w:ascii="Times New Roman" w:eastAsia="Calibri" w:hAnsi="Times New Roman" w:cs="Times New Roman"/>
          <w:sz w:val="28"/>
          <w:lang w:val="en-US"/>
        </w:rPr>
        <w:t>As for the problematic issues of the career planning system, it can be noted that in China Mobile, career development is mainly aimed at managerial personnel, which may lead to an increase in the number of managers and a decrease in the number of workers, specialists and scientists, which will negatively affect the functioning of the company.</w:t>
      </w:r>
    </w:p>
    <w:p w:rsidR="00CE0364" w:rsidRDefault="000942C2">
      <w:pPr>
        <w:widowControl w:val="0"/>
        <w:spacing w:after="0" w:line="360" w:lineRule="auto"/>
        <w:ind w:firstLine="709"/>
        <w:contextualSpacing/>
        <w:jc w:val="both"/>
        <w:rPr>
          <w:rFonts w:ascii="Times New Roman" w:eastAsia="Calibri" w:hAnsi="Times New Roman" w:cs="Times New Roman"/>
          <w:sz w:val="28"/>
          <w:lang w:val="en-US"/>
        </w:rPr>
      </w:pPr>
      <w:r>
        <w:rPr>
          <w:rFonts w:ascii="Times New Roman" w:eastAsia="Calibri" w:hAnsi="Times New Roman" w:cs="Times New Roman"/>
          <w:sz w:val="28"/>
          <w:lang w:val="en-US"/>
        </w:rPr>
        <w:t>The process of career development and promotion of employees in the organization is hampered by the fact that often line managers do not have information about employees, their competencies and additional skills, just as employees do not always talk about their desires and aspirations.</w:t>
      </w:r>
    </w:p>
    <w:p w:rsidR="00CE0364" w:rsidRDefault="000942C2">
      <w:pPr>
        <w:widowControl w:val="0"/>
        <w:spacing w:after="0" w:line="360" w:lineRule="auto"/>
        <w:ind w:firstLine="709"/>
        <w:contextualSpacing/>
        <w:jc w:val="both"/>
        <w:rPr>
          <w:rFonts w:ascii="Times New Roman" w:eastAsia="Calibri" w:hAnsi="Times New Roman" w:cs="Times New Roman"/>
          <w:sz w:val="28"/>
          <w:lang w:val="en-US"/>
        </w:rPr>
      </w:pPr>
      <w:r>
        <w:rPr>
          <w:rFonts w:ascii="Times New Roman" w:eastAsia="Calibri" w:hAnsi="Times New Roman" w:cs="Times New Roman"/>
          <w:sz w:val="28"/>
          <w:lang w:val="en-US"/>
        </w:rPr>
        <w:t>From the overall picture, the main problem was identified, namely the lack of full career opportunities for employees, and for managers the need to have information about their employees in one source. The company needs to organize a clear system of information about employees in terms of career development and their competencies and professionalism, career management of employees and their promotion in the organization, an information base about successors for each possible vacant position.</w:t>
      </w:r>
    </w:p>
    <w:p w:rsidR="00CE0364" w:rsidRDefault="000942C2">
      <w:pPr>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As part of the implementation of measures to improve the personnel motivation system of China Mobile, the following structure is proposed, presented in Table 3.1.</w:t>
      </w:r>
    </w:p>
    <w:p w:rsidR="00CE0364" w:rsidRDefault="00CE0364">
      <w:pPr>
        <w:spacing w:after="0" w:line="360" w:lineRule="auto"/>
        <w:ind w:firstLine="709"/>
        <w:contextualSpacing/>
        <w:jc w:val="both"/>
        <w:rPr>
          <w:rFonts w:ascii="Times New Roman" w:eastAsia="Times New Roman" w:hAnsi="Times New Roman" w:cs="Times New Roman"/>
          <w:color w:val="000000"/>
          <w:sz w:val="28"/>
          <w:szCs w:val="28"/>
          <w:lang w:val="en-US" w:eastAsia="ru-RU"/>
        </w:rPr>
      </w:pPr>
    </w:p>
    <w:p w:rsidR="00CE0364" w:rsidRDefault="00CE0364">
      <w:pPr>
        <w:spacing w:after="0" w:line="360" w:lineRule="auto"/>
        <w:ind w:firstLine="709"/>
        <w:contextualSpacing/>
        <w:jc w:val="both"/>
        <w:rPr>
          <w:rFonts w:ascii="Times New Roman" w:eastAsia="Times New Roman" w:hAnsi="Times New Roman" w:cs="Times New Roman"/>
          <w:color w:val="000000"/>
          <w:sz w:val="28"/>
          <w:szCs w:val="28"/>
          <w:lang w:val="en-US" w:eastAsia="ru-RU"/>
        </w:rPr>
      </w:pPr>
    </w:p>
    <w:p w:rsidR="00CE0364" w:rsidRDefault="000942C2">
      <w:pPr>
        <w:spacing w:after="0" w:line="360" w:lineRule="auto"/>
        <w:ind w:firstLine="709"/>
        <w:contextualSpacing/>
        <w:jc w:val="right"/>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Table 3.1</w:t>
      </w:r>
    </w:p>
    <w:p w:rsidR="00CE0364" w:rsidRDefault="000942C2">
      <w:pPr>
        <w:spacing w:after="0" w:line="360" w:lineRule="auto"/>
        <w:ind w:firstLine="709"/>
        <w:contextualSpacing/>
        <w:jc w:val="center"/>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lastRenderedPageBreak/>
        <w:t>Measures to improve the personnel motivation system of China Mobile</w:t>
      </w:r>
    </w:p>
    <w:tbl>
      <w:tblPr>
        <w:tblStyle w:val="22"/>
        <w:tblW w:w="9493" w:type="dxa"/>
        <w:tblLook w:val="04A0"/>
      </w:tblPr>
      <w:tblGrid>
        <w:gridCol w:w="2577"/>
        <w:gridCol w:w="2947"/>
        <w:gridCol w:w="3969"/>
      </w:tblGrid>
      <w:tr w:rsidR="00CE0364">
        <w:tc>
          <w:tcPr>
            <w:tcW w:w="2577" w:type="dxa"/>
          </w:tcPr>
          <w:p w:rsidR="00CE0364" w:rsidRDefault="000942C2">
            <w:pPr>
              <w:spacing w:after="0" w:line="240" w:lineRule="auto"/>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Identified problem</w:t>
            </w:r>
          </w:p>
        </w:tc>
        <w:tc>
          <w:tcPr>
            <w:tcW w:w="2947" w:type="dxa"/>
          </w:tcPr>
          <w:p w:rsidR="00CE0364" w:rsidRDefault="000942C2">
            <w:pPr>
              <w:spacing w:after="0" w:line="240" w:lineRule="auto"/>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Proposed activity</w:t>
            </w:r>
          </w:p>
        </w:tc>
        <w:tc>
          <w:tcPr>
            <w:tcW w:w="3969" w:type="dxa"/>
          </w:tcPr>
          <w:p w:rsidR="00CE0364" w:rsidRDefault="000942C2">
            <w:pPr>
              <w:spacing w:after="0" w:line="240" w:lineRule="auto"/>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Expected effect</w:t>
            </w:r>
          </w:p>
        </w:tc>
      </w:tr>
      <w:tr w:rsidR="00CE0364" w:rsidRPr="00572AB6">
        <w:tc>
          <w:tcPr>
            <w:tcW w:w="2577" w:type="dxa"/>
          </w:tcPr>
          <w:p w:rsidR="00CE0364" w:rsidRDefault="000942C2">
            <w:pPr>
              <w:spacing w:after="0" w:line="240" w:lineRule="auto"/>
              <w:jc w:val="both"/>
              <w:rPr>
                <w:rFonts w:ascii="Times New Roman" w:eastAsia="Times New Roman" w:hAnsi="Times New Roman" w:cs="Times New Roman"/>
                <w:color w:val="000000"/>
                <w:sz w:val="24"/>
                <w:szCs w:val="24"/>
                <w:lang w:val="en-US" w:eastAsia="ru-RU"/>
              </w:rPr>
            </w:pPr>
            <w:r>
              <w:rPr>
                <w:rFonts w:ascii="Times New Roman" w:eastAsia="Times New Roman" w:hAnsi="Times New Roman" w:cs="Times New Roman"/>
                <w:color w:val="000000"/>
                <w:sz w:val="24"/>
                <w:szCs w:val="24"/>
                <w:lang w:val="en-US" w:eastAsia="ru-RU"/>
              </w:rPr>
              <w:t>Insufficient satisfaction with social benefits</w:t>
            </w:r>
          </w:p>
        </w:tc>
        <w:tc>
          <w:tcPr>
            <w:tcW w:w="2947" w:type="dxa"/>
          </w:tcPr>
          <w:p w:rsidR="00CE0364" w:rsidRDefault="000942C2">
            <w:pPr>
              <w:spacing w:after="0" w:line="240" w:lineRule="auto"/>
              <w:jc w:val="both"/>
              <w:rPr>
                <w:rFonts w:ascii="Times New Roman" w:eastAsia="Times New Roman" w:hAnsi="Times New Roman" w:cs="Times New Roman"/>
                <w:color w:val="000000"/>
                <w:sz w:val="24"/>
                <w:szCs w:val="24"/>
                <w:lang w:val="en-US" w:eastAsia="ru-RU"/>
              </w:rPr>
            </w:pPr>
            <w:bookmarkStart w:id="30" w:name="OLE_LINK18"/>
            <w:bookmarkStart w:id="31" w:name="OLE_LINK17"/>
            <w:r>
              <w:rPr>
                <w:rFonts w:ascii="Times New Roman" w:eastAsia="Times New Roman" w:hAnsi="Times New Roman" w:cs="Times New Roman"/>
                <w:color w:val="000000"/>
                <w:sz w:val="24"/>
                <w:szCs w:val="24"/>
                <w:lang w:val="en-US" w:eastAsia="ru-RU"/>
              </w:rPr>
              <w:t>Expansion of the social package on the principle of "cafeteria"</w:t>
            </w:r>
            <w:bookmarkEnd w:id="30"/>
            <w:bookmarkEnd w:id="31"/>
          </w:p>
        </w:tc>
        <w:tc>
          <w:tcPr>
            <w:tcW w:w="3969" w:type="dxa"/>
          </w:tcPr>
          <w:p w:rsidR="00CE0364" w:rsidRDefault="000942C2">
            <w:pPr>
              <w:spacing w:after="0" w:line="240" w:lineRule="auto"/>
              <w:jc w:val="both"/>
              <w:rPr>
                <w:rFonts w:ascii="Times New Roman" w:eastAsia="Times New Roman" w:hAnsi="Times New Roman" w:cs="Times New Roman"/>
                <w:color w:val="000000"/>
                <w:sz w:val="24"/>
                <w:szCs w:val="24"/>
                <w:lang w:val="en-US" w:eastAsia="ru-RU"/>
              </w:rPr>
            </w:pPr>
            <w:r>
              <w:rPr>
                <w:rFonts w:ascii="Times New Roman" w:eastAsia="Times New Roman" w:hAnsi="Times New Roman" w:cs="Times New Roman"/>
                <w:color w:val="000000"/>
                <w:sz w:val="24"/>
                <w:szCs w:val="24"/>
                <w:lang w:val="en-US" w:eastAsia="ru-RU"/>
              </w:rPr>
              <w:t>The measure should collectively improve productivity and reduce the likelihood of layoffs.</w:t>
            </w:r>
          </w:p>
        </w:tc>
      </w:tr>
      <w:tr w:rsidR="00CE0364" w:rsidRPr="00572AB6">
        <w:tc>
          <w:tcPr>
            <w:tcW w:w="2577" w:type="dxa"/>
          </w:tcPr>
          <w:p w:rsidR="00CE0364" w:rsidRDefault="000942C2">
            <w:pPr>
              <w:spacing w:after="0" w:line="240" w:lineRule="auto"/>
              <w:jc w:val="both"/>
              <w:rPr>
                <w:rFonts w:ascii="Times New Roman" w:eastAsia="Times New Roman" w:hAnsi="Times New Roman" w:cs="Times New Roman"/>
                <w:color w:val="000000"/>
                <w:sz w:val="24"/>
                <w:szCs w:val="24"/>
                <w:lang w:val="en-US" w:eastAsia="ru-RU"/>
              </w:rPr>
            </w:pPr>
            <w:r>
              <w:rPr>
                <w:rFonts w:ascii="Times New Roman" w:eastAsia="Times New Roman" w:hAnsi="Times New Roman" w:cs="Times New Roman"/>
                <w:color w:val="000000"/>
                <w:sz w:val="24"/>
                <w:szCs w:val="24"/>
                <w:lang w:val="en-US" w:eastAsia="ru-RU"/>
              </w:rPr>
              <w:t>Lack of satisfaction with career growth</w:t>
            </w:r>
          </w:p>
        </w:tc>
        <w:tc>
          <w:tcPr>
            <w:tcW w:w="2947" w:type="dxa"/>
          </w:tcPr>
          <w:p w:rsidR="00CE0364" w:rsidRDefault="000942C2">
            <w:pPr>
              <w:spacing w:after="0" w:line="240" w:lineRule="auto"/>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Career module</w:t>
            </w:r>
          </w:p>
        </w:tc>
        <w:tc>
          <w:tcPr>
            <w:tcW w:w="3969" w:type="dxa"/>
          </w:tcPr>
          <w:p w:rsidR="00CE0364" w:rsidRDefault="000942C2">
            <w:pPr>
              <w:spacing w:after="0" w:line="240" w:lineRule="auto"/>
              <w:jc w:val="both"/>
              <w:rPr>
                <w:rFonts w:ascii="Times New Roman" w:eastAsia="Times New Roman" w:hAnsi="Times New Roman" w:cs="Times New Roman"/>
                <w:color w:val="000000"/>
                <w:sz w:val="24"/>
                <w:szCs w:val="24"/>
                <w:lang w:val="en-US" w:eastAsia="ru-RU"/>
              </w:rPr>
            </w:pPr>
            <w:r>
              <w:rPr>
                <w:rFonts w:ascii="Times New Roman" w:eastAsia="Calibri" w:hAnsi="Times New Roman" w:cs="Times New Roman"/>
                <w:sz w:val="24"/>
                <w:szCs w:val="24"/>
                <w:lang w:val="en-US"/>
              </w:rPr>
              <w:t>Will increase the desire of the staff for further development, increase the efficiency of their activities</w:t>
            </w:r>
          </w:p>
        </w:tc>
      </w:tr>
      <w:tr w:rsidR="00CE0364" w:rsidRPr="00572AB6">
        <w:tc>
          <w:tcPr>
            <w:tcW w:w="2577" w:type="dxa"/>
          </w:tcPr>
          <w:p w:rsidR="00CE0364" w:rsidRDefault="000942C2">
            <w:pPr>
              <w:spacing w:after="0" w:line="240" w:lineRule="auto"/>
              <w:jc w:val="both"/>
              <w:rPr>
                <w:rFonts w:ascii="Times New Roman" w:eastAsia="Times New Roman" w:hAnsi="Times New Roman" w:cs="Times New Roman"/>
                <w:color w:val="000000"/>
                <w:sz w:val="24"/>
                <w:szCs w:val="24"/>
                <w:lang w:val="en-US" w:eastAsia="ru-RU"/>
              </w:rPr>
            </w:pPr>
            <w:r>
              <w:rPr>
                <w:rFonts w:ascii="Times New Roman" w:eastAsia="Times New Roman" w:hAnsi="Times New Roman" w:cs="Times New Roman"/>
                <w:color w:val="000000"/>
                <w:sz w:val="24"/>
                <w:szCs w:val="24"/>
                <w:lang w:val="en-US" w:eastAsia="ru-RU"/>
              </w:rPr>
              <w:t>The need for professional growth</w:t>
            </w:r>
          </w:p>
        </w:tc>
        <w:tc>
          <w:tcPr>
            <w:tcW w:w="2947" w:type="dxa"/>
          </w:tcPr>
          <w:p w:rsidR="00CE0364" w:rsidRDefault="000942C2">
            <w:pPr>
              <w:spacing w:after="0" w:line="240" w:lineRule="auto"/>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Training</w:t>
            </w:r>
          </w:p>
        </w:tc>
        <w:tc>
          <w:tcPr>
            <w:tcW w:w="3969" w:type="dxa"/>
          </w:tcPr>
          <w:p w:rsidR="00CE0364" w:rsidRDefault="000942C2">
            <w:pPr>
              <w:spacing w:after="0" w:line="240" w:lineRule="auto"/>
              <w:jc w:val="both"/>
              <w:rPr>
                <w:rFonts w:ascii="Times New Roman" w:eastAsia="Times New Roman" w:hAnsi="Times New Roman" w:cs="Times New Roman"/>
                <w:color w:val="000000"/>
                <w:sz w:val="24"/>
                <w:szCs w:val="24"/>
                <w:lang w:val="en-US" w:eastAsia="ru-RU"/>
              </w:rPr>
            </w:pPr>
            <w:r>
              <w:rPr>
                <w:rFonts w:ascii="Times New Roman" w:eastAsia="Times New Roman" w:hAnsi="Times New Roman" w:cs="Times New Roman"/>
                <w:color w:val="000000"/>
                <w:sz w:val="24"/>
                <w:szCs w:val="24"/>
                <w:lang w:val="en-US" w:eastAsia="ru-RU"/>
              </w:rPr>
              <w:t>Improve the quality of staff, increase motivation</w:t>
            </w:r>
          </w:p>
          <w:p w:rsidR="00CE0364" w:rsidRDefault="000942C2">
            <w:pPr>
              <w:spacing w:after="0" w:line="240" w:lineRule="auto"/>
              <w:jc w:val="both"/>
              <w:rPr>
                <w:rFonts w:ascii="Times New Roman" w:eastAsia="Times New Roman" w:hAnsi="Times New Roman" w:cs="Times New Roman"/>
                <w:color w:val="000000"/>
                <w:sz w:val="24"/>
                <w:szCs w:val="24"/>
                <w:lang w:val="en-US" w:eastAsia="ru-RU"/>
              </w:rPr>
            </w:pPr>
            <w:r>
              <w:rPr>
                <w:rFonts w:ascii="Times New Roman" w:eastAsia="Times New Roman" w:hAnsi="Times New Roman" w:cs="Times New Roman"/>
                <w:color w:val="000000"/>
                <w:sz w:val="24"/>
                <w:szCs w:val="24"/>
                <w:lang w:val="en-US" w:eastAsia="ru-RU"/>
              </w:rPr>
              <w:t>professional activities of employees,</w:t>
            </w:r>
          </w:p>
          <w:p w:rsidR="00CE0364" w:rsidRDefault="000942C2">
            <w:pPr>
              <w:spacing w:after="0" w:line="240" w:lineRule="auto"/>
              <w:jc w:val="both"/>
              <w:rPr>
                <w:rFonts w:ascii="Times New Roman" w:eastAsia="Times New Roman" w:hAnsi="Times New Roman" w:cs="Times New Roman"/>
                <w:color w:val="000000"/>
                <w:sz w:val="24"/>
                <w:szCs w:val="24"/>
                <w:lang w:val="en-US" w:eastAsia="ru-RU"/>
              </w:rPr>
            </w:pPr>
            <w:r>
              <w:rPr>
                <w:rFonts w:ascii="Times New Roman" w:eastAsia="Times New Roman" w:hAnsi="Times New Roman" w:cs="Times New Roman"/>
                <w:color w:val="000000"/>
                <w:sz w:val="24"/>
                <w:szCs w:val="24"/>
                <w:lang w:val="en-US" w:eastAsia="ru-RU"/>
              </w:rPr>
              <w:t>will contribute to the growth of their qualifications</w:t>
            </w:r>
          </w:p>
        </w:tc>
      </w:tr>
    </w:tbl>
    <w:p w:rsidR="00CE0364" w:rsidRDefault="000942C2">
      <w:pPr>
        <w:spacing w:after="0" w:line="240" w:lineRule="auto"/>
        <w:jc w:val="both"/>
        <w:rPr>
          <w:rFonts w:ascii="Times New Roman" w:eastAsia="Times New Roman" w:hAnsi="Times New Roman" w:cs="Times New Roman"/>
          <w:color w:val="000000"/>
          <w:sz w:val="24"/>
          <w:szCs w:val="24"/>
          <w:lang w:val="en-US" w:eastAsia="ru-RU"/>
        </w:rPr>
      </w:pPr>
      <w:r>
        <w:rPr>
          <w:rFonts w:ascii="Times New Roman" w:eastAsia="Times New Roman" w:hAnsi="Times New Roman" w:cs="Times New Roman"/>
          <w:color w:val="000000"/>
          <w:sz w:val="24"/>
          <w:szCs w:val="24"/>
          <w:lang w:val="en-US" w:eastAsia="ru-RU"/>
        </w:rPr>
        <w:t>Source: own development</w:t>
      </w:r>
    </w:p>
    <w:p w:rsidR="00CE0364" w:rsidRDefault="00CE0364">
      <w:pPr>
        <w:spacing w:after="0" w:line="240" w:lineRule="auto"/>
        <w:jc w:val="both"/>
        <w:rPr>
          <w:rFonts w:ascii="Times New Roman" w:eastAsia="Times New Roman" w:hAnsi="Times New Roman" w:cs="Times New Roman"/>
          <w:color w:val="000000"/>
          <w:sz w:val="28"/>
          <w:szCs w:val="28"/>
          <w:lang w:val="en-US" w:eastAsia="ru-RU"/>
        </w:rPr>
      </w:pP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Expected outcomes of the Program:</w:t>
      </w: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1)</w:t>
      </w:r>
      <w:r>
        <w:rPr>
          <w:rFonts w:ascii="Times New Roman" w:eastAsia="Times New Roman" w:hAnsi="Times New Roman" w:cs="Times New Roman"/>
          <w:color w:val="000000"/>
          <w:sz w:val="28"/>
          <w:szCs w:val="28"/>
          <w:lang w:val="en-US" w:eastAsia="ru-RU"/>
        </w:rPr>
        <w:tab/>
        <w:t>Introduction into the educational process of new teaching methods and technologies, methods for assessing educational results, ensuring an increase in the effectiveness of staff work.</w:t>
      </w:r>
    </w:p>
    <w:p w:rsidR="00CE0364" w:rsidRDefault="000942C2">
      <w:pPr>
        <w:widowControl w:val="0"/>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2)</w:t>
      </w:r>
      <w:r>
        <w:rPr>
          <w:rFonts w:ascii="Times New Roman" w:eastAsia="Times New Roman" w:hAnsi="Times New Roman" w:cs="Times New Roman"/>
          <w:color w:val="000000"/>
          <w:sz w:val="28"/>
          <w:szCs w:val="28"/>
          <w:lang w:val="en-US" w:eastAsia="ru-RU"/>
        </w:rPr>
        <w:tab/>
        <w:t>Optimization of work with personnel, bringing it into line with the new requirements for personnel qualification in order to increase the productivity of personnel.</w:t>
      </w:r>
    </w:p>
    <w:p w:rsidR="00CE0364" w:rsidRDefault="000942C2">
      <w:pPr>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Period and stages of the Program implementation:</w:t>
      </w:r>
    </w:p>
    <w:p w:rsidR="00CE0364" w:rsidRDefault="000942C2">
      <w:pPr>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The first stage is 2023-2024. - analytical and diagnostic, including an analysis of the real possibilities and timing of the program. Selection of promising innovations and reform projects.</w:t>
      </w:r>
    </w:p>
    <w:p w:rsidR="00CE0364" w:rsidRDefault="000942C2">
      <w:pPr>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Second stage 2024-2025 - the main, innovative, including the phased implementation of the Program; introduction of effective mechanisms for the development of the motivation system in the direction of increasing the productivity of personnel; bringing the existing experience to the level of translation.</w:t>
      </w:r>
    </w:p>
    <w:p w:rsidR="00CE0364" w:rsidRDefault="000942C2">
      <w:pPr>
        <w:spacing w:after="0" w:line="360" w:lineRule="auto"/>
        <w:ind w:firstLine="709"/>
        <w:contextualSpacing/>
        <w:jc w:val="both"/>
        <w:rPr>
          <w:rFonts w:ascii="Times New Roman" w:eastAsia="Times New Roman" w:hAnsi="Times New Roman" w:cs="Times New Roman"/>
          <w:color w:val="000000"/>
          <w:sz w:val="28"/>
          <w:szCs w:val="24"/>
          <w:lang w:val="en-US" w:eastAsia="ru-RU"/>
        </w:rPr>
      </w:pPr>
      <w:r>
        <w:rPr>
          <w:rFonts w:ascii="Times New Roman" w:eastAsia="Times New Roman" w:hAnsi="Times New Roman" w:cs="Times New Roman"/>
          <w:color w:val="000000"/>
          <w:sz w:val="28"/>
          <w:szCs w:val="28"/>
          <w:lang w:val="en-US" w:eastAsia="ru-RU"/>
        </w:rPr>
        <w:t>Implementation schedule</w:t>
      </w:r>
      <w:r>
        <w:rPr>
          <w:rFonts w:ascii="Times New Roman" w:eastAsia="Times New Roman" w:hAnsi="Times New Roman" w:cs="Times New Roman"/>
          <w:color w:val="000000"/>
          <w:sz w:val="28"/>
          <w:szCs w:val="24"/>
          <w:lang w:val="en-US" w:eastAsia="ru-RU"/>
        </w:rPr>
        <w:t>proposed activities are presented in Table 3.2.</w:t>
      </w:r>
    </w:p>
    <w:p w:rsidR="00CE0364" w:rsidRDefault="00CE0364">
      <w:pPr>
        <w:spacing w:after="0" w:line="360" w:lineRule="auto"/>
        <w:ind w:firstLine="709"/>
        <w:contextualSpacing/>
        <w:jc w:val="both"/>
        <w:rPr>
          <w:rFonts w:ascii="Times New Roman" w:eastAsia="Times New Roman" w:hAnsi="Times New Roman" w:cs="Times New Roman"/>
          <w:color w:val="000000"/>
          <w:sz w:val="28"/>
          <w:szCs w:val="24"/>
          <w:lang w:val="en-US" w:eastAsia="ru-RU"/>
        </w:rPr>
      </w:pPr>
    </w:p>
    <w:p w:rsidR="00CE0364" w:rsidRDefault="00CE0364">
      <w:pPr>
        <w:spacing w:after="0" w:line="360" w:lineRule="auto"/>
        <w:ind w:firstLine="709"/>
        <w:contextualSpacing/>
        <w:jc w:val="both"/>
        <w:rPr>
          <w:rFonts w:ascii="Times New Roman" w:eastAsia="Times New Roman" w:hAnsi="Times New Roman" w:cs="Times New Roman"/>
          <w:color w:val="000000"/>
          <w:sz w:val="28"/>
          <w:szCs w:val="24"/>
          <w:lang w:val="en-US" w:eastAsia="ru-RU"/>
        </w:rPr>
      </w:pPr>
    </w:p>
    <w:p w:rsidR="00CE0364" w:rsidRDefault="00CE0364">
      <w:pPr>
        <w:spacing w:after="0" w:line="360" w:lineRule="auto"/>
        <w:ind w:firstLine="709"/>
        <w:contextualSpacing/>
        <w:jc w:val="both"/>
        <w:rPr>
          <w:rFonts w:ascii="Times New Roman" w:eastAsia="Times New Roman" w:hAnsi="Times New Roman" w:cs="Times New Roman"/>
          <w:color w:val="000000"/>
          <w:sz w:val="28"/>
          <w:szCs w:val="24"/>
          <w:lang w:val="en-US" w:eastAsia="ru-RU"/>
        </w:rPr>
      </w:pPr>
    </w:p>
    <w:p w:rsidR="00CE0364" w:rsidRDefault="00CE0364">
      <w:pPr>
        <w:spacing w:after="0" w:line="360" w:lineRule="auto"/>
        <w:ind w:firstLine="709"/>
        <w:contextualSpacing/>
        <w:jc w:val="both"/>
        <w:rPr>
          <w:rFonts w:ascii="Times New Roman" w:eastAsia="Times New Roman" w:hAnsi="Times New Roman" w:cs="Times New Roman"/>
          <w:color w:val="000000"/>
          <w:sz w:val="28"/>
          <w:szCs w:val="24"/>
          <w:lang w:val="en-US" w:eastAsia="ru-RU"/>
        </w:rPr>
      </w:pPr>
    </w:p>
    <w:p w:rsidR="00CE0364" w:rsidRDefault="000942C2">
      <w:pPr>
        <w:spacing w:after="0" w:line="360" w:lineRule="auto"/>
        <w:jc w:val="right"/>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lastRenderedPageBreak/>
        <w:t>Table 3.2</w:t>
      </w:r>
    </w:p>
    <w:p w:rsidR="00CE0364" w:rsidRDefault="000942C2">
      <w:pPr>
        <w:spacing w:after="0" w:line="360" w:lineRule="auto"/>
        <w:jc w:val="center"/>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Implementation schedule</w:t>
      </w:r>
      <w:r>
        <w:rPr>
          <w:rFonts w:ascii="Times New Roman" w:eastAsia="Times New Roman" w:hAnsi="Times New Roman" w:cs="Times New Roman"/>
          <w:sz w:val="28"/>
          <w:szCs w:val="28"/>
          <w:lang w:val="en-US" w:eastAsia="ru-RU"/>
        </w:rPr>
        <w:t>programs to improve the efficiency of China Mobile's motivation system</w:t>
      </w:r>
    </w:p>
    <w:tbl>
      <w:tblPr>
        <w:tblW w:w="957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69"/>
        <w:gridCol w:w="1418"/>
        <w:gridCol w:w="1417"/>
        <w:gridCol w:w="1418"/>
        <w:gridCol w:w="1348"/>
      </w:tblGrid>
      <w:tr w:rsidR="00CE0364">
        <w:tc>
          <w:tcPr>
            <w:tcW w:w="3969" w:type="dxa"/>
            <w:tcBorders>
              <w:top w:val="single" w:sz="4" w:space="0" w:color="auto"/>
              <w:left w:val="single" w:sz="4" w:space="0" w:color="auto"/>
              <w:bottom w:val="single" w:sz="4" w:space="0" w:color="auto"/>
              <w:right w:val="single" w:sz="4" w:space="0" w:color="auto"/>
            </w:tcBorders>
          </w:tcPr>
          <w:p w:rsidR="00CE0364" w:rsidRDefault="000942C2">
            <w:pPr>
              <w:spacing w:after="0" w:line="240" w:lineRule="auto"/>
              <w:ind w:firstLine="709"/>
              <w:jc w:val="both"/>
              <w:rPr>
                <w:rFonts w:ascii="Times New Roman" w:eastAsia="Calibri" w:hAnsi="Times New Roman" w:cs="Times New Roman"/>
                <w:color w:val="000000"/>
                <w:lang w:eastAsia="ru-RU"/>
              </w:rPr>
            </w:pPr>
            <w:r>
              <w:rPr>
                <w:rFonts w:ascii="Times New Roman" w:eastAsia="Times New Roman" w:hAnsi="Times New Roman" w:cs="Times New Roman"/>
                <w:color w:val="000000"/>
                <w:lang w:eastAsia="ru-RU"/>
              </w:rPr>
              <w:t>Event</w:t>
            </w:r>
          </w:p>
        </w:tc>
        <w:tc>
          <w:tcPr>
            <w:tcW w:w="1418" w:type="dxa"/>
            <w:tcBorders>
              <w:top w:val="single" w:sz="4" w:space="0" w:color="auto"/>
              <w:left w:val="single" w:sz="4" w:space="0" w:color="auto"/>
              <w:bottom w:val="single" w:sz="4" w:space="0" w:color="auto"/>
              <w:right w:val="single" w:sz="4" w:space="0" w:color="auto"/>
            </w:tcBorders>
          </w:tcPr>
          <w:p w:rsidR="00CE0364" w:rsidRDefault="000942C2">
            <w:pPr>
              <w:spacing w:after="0" w:line="240" w:lineRule="auto"/>
              <w:jc w:val="both"/>
              <w:rPr>
                <w:rFonts w:ascii="Times New Roman" w:eastAsia="Calibri" w:hAnsi="Times New Roman" w:cs="Times New Roman"/>
                <w:color w:val="000000"/>
                <w:lang w:eastAsia="ru-RU"/>
              </w:rPr>
            </w:pPr>
            <w:r>
              <w:rPr>
                <w:rFonts w:ascii="Times New Roman" w:eastAsia="Times New Roman" w:hAnsi="Times New Roman" w:cs="Times New Roman"/>
                <w:color w:val="000000"/>
                <w:lang w:eastAsia="ru-RU"/>
              </w:rPr>
              <w:t>Q2-Q4 2023</w:t>
            </w:r>
          </w:p>
        </w:tc>
        <w:tc>
          <w:tcPr>
            <w:tcW w:w="1417" w:type="dxa"/>
            <w:tcBorders>
              <w:top w:val="single" w:sz="4" w:space="0" w:color="auto"/>
              <w:left w:val="single" w:sz="4" w:space="0" w:color="auto"/>
              <w:bottom w:val="single" w:sz="4" w:space="0" w:color="auto"/>
              <w:right w:val="single" w:sz="4" w:space="0" w:color="auto"/>
            </w:tcBorders>
          </w:tcPr>
          <w:p w:rsidR="00CE0364" w:rsidRDefault="000942C2">
            <w:pPr>
              <w:spacing w:after="0" w:line="240" w:lineRule="auto"/>
              <w:jc w:val="both"/>
              <w:rPr>
                <w:rFonts w:ascii="Times New Roman" w:eastAsia="Calibri" w:hAnsi="Times New Roman" w:cs="Times New Roman"/>
                <w:color w:val="000000"/>
                <w:lang w:eastAsia="ru-RU"/>
              </w:rPr>
            </w:pPr>
            <w:r>
              <w:rPr>
                <w:rFonts w:ascii="Times New Roman" w:eastAsia="Times New Roman" w:hAnsi="Times New Roman" w:cs="Times New Roman"/>
                <w:color w:val="000000"/>
                <w:lang w:eastAsia="ru-RU"/>
              </w:rPr>
              <w:t>Q1-Q3 2024</w:t>
            </w:r>
          </w:p>
        </w:tc>
        <w:tc>
          <w:tcPr>
            <w:tcW w:w="1418" w:type="dxa"/>
            <w:tcBorders>
              <w:top w:val="single" w:sz="4" w:space="0" w:color="auto"/>
              <w:left w:val="single" w:sz="4" w:space="0" w:color="auto"/>
              <w:bottom w:val="single" w:sz="4" w:space="0" w:color="auto"/>
              <w:right w:val="single" w:sz="4" w:space="0" w:color="auto"/>
            </w:tcBorders>
          </w:tcPr>
          <w:p w:rsidR="00CE0364" w:rsidRDefault="000942C2">
            <w:pPr>
              <w:spacing w:after="0" w:line="240" w:lineRule="auto"/>
              <w:jc w:val="both"/>
              <w:rPr>
                <w:rFonts w:ascii="Times New Roman" w:eastAsia="Calibri" w:hAnsi="Times New Roman" w:cs="Times New Roman"/>
                <w:color w:val="000000"/>
                <w:lang w:eastAsia="ru-RU"/>
              </w:rPr>
            </w:pPr>
            <w:r>
              <w:rPr>
                <w:rFonts w:ascii="Times New Roman" w:eastAsia="Times New Roman" w:hAnsi="Times New Roman" w:cs="Times New Roman"/>
                <w:color w:val="000000"/>
                <w:lang w:eastAsia="ru-RU"/>
              </w:rPr>
              <w:t>Q4 2024</w:t>
            </w:r>
          </w:p>
        </w:tc>
        <w:tc>
          <w:tcPr>
            <w:tcW w:w="1348" w:type="dxa"/>
            <w:tcBorders>
              <w:top w:val="single" w:sz="4" w:space="0" w:color="auto"/>
              <w:left w:val="single" w:sz="4" w:space="0" w:color="auto"/>
              <w:bottom w:val="single" w:sz="4" w:space="0" w:color="auto"/>
              <w:right w:val="single" w:sz="4" w:space="0" w:color="auto"/>
            </w:tcBorders>
          </w:tcPr>
          <w:p w:rsidR="00CE0364" w:rsidRDefault="000942C2">
            <w:pPr>
              <w:spacing w:after="0" w:line="240" w:lineRule="auto"/>
              <w:jc w:val="both"/>
              <w:rPr>
                <w:rFonts w:ascii="Times New Roman" w:eastAsia="Calibri" w:hAnsi="Times New Roman" w:cs="Times New Roman"/>
                <w:color w:val="000000"/>
                <w:lang w:eastAsia="ru-RU"/>
              </w:rPr>
            </w:pPr>
            <w:r>
              <w:rPr>
                <w:rFonts w:ascii="Times New Roman" w:eastAsia="Times New Roman" w:hAnsi="Times New Roman" w:cs="Times New Roman"/>
                <w:color w:val="000000"/>
                <w:lang w:eastAsia="ru-RU"/>
              </w:rPr>
              <w:t>Q1-Q4 2025</w:t>
            </w:r>
          </w:p>
        </w:tc>
      </w:tr>
      <w:tr w:rsidR="00CE0364" w:rsidRPr="00572AB6">
        <w:tc>
          <w:tcPr>
            <w:tcW w:w="3969" w:type="dxa"/>
            <w:tcBorders>
              <w:top w:val="single" w:sz="4" w:space="0" w:color="auto"/>
              <w:left w:val="single" w:sz="4" w:space="0" w:color="auto"/>
              <w:bottom w:val="single" w:sz="4" w:space="0" w:color="auto"/>
              <w:right w:val="single" w:sz="4" w:space="0" w:color="auto"/>
            </w:tcBorders>
          </w:tcPr>
          <w:p w:rsidR="00CE0364" w:rsidRDefault="000942C2">
            <w:pPr>
              <w:spacing w:after="0" w:line="240" w:lineRule="auto"/>
              <w:jc w:val="both"/>
              <w:rPr>
                <w:rFonts w:ascii="Times New Roman" w:eastAsia="Calibri" w:hAnsi="Times New Roman" w:cs="Times New Roman"/>
                <w:color w:val="000000"/>
                <w:sz w:val="24"/>
                <w:szCs w:val="24"/>
                <w:lang w:val="en-US" w:eastAsia="ru-RU"/>
              </w:rPr>
            </w:pPr>
            <w:r>
              <w:rPr>
                <w:rFonts w:ascii="Times New Roman" w:eastAsia="Times New Roman" w:hAnsi="Times New Roman" w:cs="Times New Roman"/>
                <w:color w:val="000000"/>
                <w:sz w:val="24"/>
                <w:szCs w:val="24"/>
                <w:lang w:val="en-US" w:eastAsia="ru-RU"/>
              </w:rPr>
              <w:t>Preparation and execution of documentation</w:t>
            </w:r>
          </w:p>
        </w:tc>
        <w:tc>
          <w:tcPr>
            <w:tcW w:w="1418" w:type="dxa"/>
            <w:tcBorders>
              <w:top w:val="single" w:sz="4" w:space="0" w:color="auto"/>
              <w:left w:val="single" w:sz="4" w:space="0" w:color="auto"/>
              <w:bottom w:val="single" w:sz="4" w:space="0" w:color="auto"/>
              <w:right w:val="single" w:sz="4" w:space="0" w:color="auto"/>
            </w:tcBorders>
            <w:shd w:val="clear" w:color="auto" w:fill="A6A6A6"/>
          </w:tcPr>
          <w:p w:rsidR="00CE0364" w:rsidRDefault="00CE0364">
            <w:pPr>
              <w:spacing w:after="0" w:line="240" w:lineRule="auto"/>
              <w:ind w:firstLine="709"/>
              <w:jc w:val="both"/>
              <w:rPr>
                <w:rFonts w:ascii="Times New Roman" w:eastAsia="Calibri" w:hAnsi="Times New Roman" w:cs="Times New Roman"/>
                <w:color w:val="000000"/>
                <w:highlight w:val="lightGray"/>
                <w:lang w:val="en-US" w:eastAsia="ru-RU"/>
              </w:rPr>
            </w:pPr>
          </w:p>
        </w:tc>
        <w:tc>
          <w:tcPr>
            <w:tcW w:w="1417" w:type="dxa"/>
            <w:tcBorders>
              <w:top w:val="single" w:sz="4" w:space="0" w:color="auto"/>
              <w:left w:val="single" w:sz="4" w:space="0" w:color="auto"/>
              <w:bottom w:val="single" w:sz="4" w:space="0" w:color="auto"/>
              <w:right w:val="single" w:sz="4" w:space="0" w:color="auto"/>
            </w:tcBorders>
          </w:tcPr>
          <w:p w:rsidR="00CE0364" w:rsidRDefault="00CE0364">
            <w:pPr>
              <w:spacing w:after="0" w:line="240" w:lineRule="auto"/>
              <w:ind w:firstLine="709"/>
              <w:jc w:val="both"/>
              <w:rPr>
                <w:rFonts w:ascii="Times New Roman" w:eastAsia="Calibri" w:hAnsi="Times New Roman" w:cs="Times New Roman"/>
                <w:color w:val="000000"/>
                <w:lang w:val="en-US" w:eastAsia="ru-RU"/>
              </w:rPr>
            </w:pPr>
          </w:p>
        </w:tc>
        <w:tc>
          <w:tcPr>
            <w:tcW w:w="1418" w:type="dxa"/>
            <w:tcBorders>
              <w:top w:val="single" w:sz="4" w:space="0" w:color="auto"/>
              <w:left w:val="single" w:sz="4" w:space="0" w:color="auto"/>
              <w:bottom w:val="single" w:sz="4" w:space="0" w:color="auto"/>
              <w:right w:val="single" w:sz="4" w:space="0" w:color="auto"/>
            </w:tcBorders>
          </w:tcPr>
          <w:p w:rsidR="00CE0364" w:rsidRDefault="00CE0364">
            <w:pPr>
              <w:spacing w:after="0" w:line="240" w:lineRule="auto"/>
              <w:ind w:firstLine="709"/>
              <w:jc w:val="both"/>
              <w:rPr>
                <w:rFonts w:ascii="Times New Roman" w:eastAsia="Calibri" w:hAnsi="Times New Roman" w:cs="Times New Roman"/>
                <w:color w:val="000000"/>
                <w:lang w:val="en-US" w:eastAsia="ru-RU"/>
              </w:rPr>
            </w:pPr>
          </w:p>
        </w:tc>
        <w:tc>
          <w:tcPr>
            <w:tcW w:w="1348" w:type="dxa"/>
            <w:tcBorders>
              <w:top w:val="single" w:sz="4" w:space="0" w:color="auto"/>
              <w:left w:val="single" w:sz="4" w:space="0" w:color="auto"/>
              <w:bottom w:val="single" w:sz="4" w:space="0" w:color="auto"/>
              <w:right w:val="single" w:sz="4" w:space="0" w:color="auto"/>
            </w:tcBorders>
          </w:tcPr>
          <w:p w:rsidR="00CE0364" w:rsidRDefault="00CE0364">
            <w:pPr>
              <w:spacing w:after="0" w:line="240" w:lineRule="auto"/>
              <w:ind w:firstLine="709"/>
              <w:jc w:val="both"/>
              <w:rPr>
                <w:rFonts w:ascii="Times New Roman" w:eastAsia="Calibri" w:hAnsi="Times New Roman" w:cs="Times New Roman"/>
                <w:color w:val="000000"/>
                <w:lang w:val="en-US" w:eastAsia="ru-RU"/>
              </w:rPr>
            </w:pPr>
          </w:p>
        </w:tc>
      </w:tr>
      <w:tr w:rsidR="00CE0364" w:rsidRPr="00572AB6">
        <w:tc>
          <w:tcPr>
            <w:tcW w:w="3969" w:type="dxa"/>
            <w:tcBorders>
              <w:top w:val="single" w:sz="4" w:space="0" w:color="auto"/>
              <w:left w:val="single" w:sz="4" w:space="0" w:color="auto"/>
              <w:bottom w:val="single" w:sz="4" w:space="0" w:color="auto"/>
              <w:right w:val="single" w:sz="4" w:space="0" w:color="auto"/>
            </w:tcBorders>
          </w:tcPr>
          <w:p w:rsidR="00CE0364" w:rsidRDefault="000942C2">
            <w:pPr>
              <w:spacing w:after="0" w:line="240" w:lineRule="auto"/>
              <w:jc w:val="both"/>
              <w:rPr>
                <w:rFonts w:ascii="Times New Roman" w:eastAsia="Calibri" w:hAnsi="Times New Roman" w:cs="Times New Roman"/>
                <w:color w:val="000000"/>
                <w:sz w:val="24"/>
                <w:szCs w:val="24"/>
                <w:lang w:val="en-US" w:eastAsia="ru-RU"/>
              </w:rPr>
            </w:pPr>
            <w:r>
              <w:rPr>
                <w:rFonts w:ascii="Times New Roman" w:eastAsia="Times New Roman" w:hAnsi="Times New Roman" w:cs="Times New Roman"/>
                <w:sz w:val="24"/>
                <w:szCs w:val="24"/>
                <w:lang w:val="en-US" w:eastAsia="ru-RU"/>
              </w:rPr>
              <w:t>Expansion of the social package on the principle of "cafeteria"</w:t>
            </w:r>
          </w:p>
        </w:tc>
        <w:tc>
          <w:tcPr>
            <w:tcW w:w="1418" w:type="dxa"/>
            <w:tcBorders>
              <w:top w:val="single" w:sz="4" w:space="0" w:color="auto"/>
              <w:left w:val="single" w:sz="4" w:space="0" w:color="auto"/>
              <w:bottom w:val="single" w:sz="4" w:space="0" w:color="auto"/>
              <w:right w:val="single" w:sz="4" w:space="0" w:color="auto"/>
            </w:tcBorders>
          </w:tcPr>
          <w:p w:rsidR="00CE0364" w:rsidRDefault="00CE0364">
            <w:pPr>
              <w:spacing w:after="0" w:line="240" w:lineRule="auto"/>
              <w:ind w:firstLine="709"/>
              <w:jc w:val="both"/>
              <w:rPr>
                <w:rFonts w:ascii="Times New Roman" w:eastAsia="Calibri" w:hAnsi="Times New Roman" w:cs="Times New Roman"/>
                <w:color w:val="000000"/>
                <w:lang w:val="en-US" w:eastAsia="ru-RU"/>
              </w:rPr>
            </w:pPr>
          </w:p>
        </w:tc>
        <w:tc>
          <w:tcPr>
            <w:tcW w:w="1417" w:type="dxa"/>
            <w:tcBorders>
              <w:top w:val="single" w:sz="4" w:space="0" w:color="auto"/>
              <w:left w:val="single" w:sz="4" w:space="0" w:color="auto"/>
              <w:bottom w:val="single" w:sz="4" w:space="0" w:color="auto"/>
              <w:right w:val="single" w:sz="4" w:space="0" w:color="auto"/>
            </w:tcBorders>
            <w:shd w:val="clear" w:color="auto" w:fill="A6A6A6"/>
          </w:tcPr>
          <w:p w:rsidR="00CE0364" w:rsidRDefault="00CE0364">
            <w:pPr>
              <w:spacing w:after="0" w:line="240" w:lineRule="auto"/>
              <w:ind w:firstLine="709"/>
              <w:jc w:val="both"/>
              <w:rPr>
                <w:rFonts w:ascii="Times New Roman" w:eastAsia="Calibri" w:hAnsi="Times New Roman" w:cs="Times New Roman"/>
                <w:color w:val="000000"/>
                <w:lang w:val="en-US" w:eastAsia="ru-RU"/>
              </w:rPr>
            </w:pPr>
          </w:p>
        </w:tc>
        <w:tc>
          <w:tcPr>
            <w:tcW w:w="1418" w:type="dxa"/>
            <w:tcBorders>
              <w:top w:val="single" w:sz="4" w:space="0" w:color="auto"/>
              <w:left w:val="single" w:sz="4" w:space="0" w:color="auto"/>
              <w:bottom w:val="single" w:sz="4" w:space="0" w:color="auto"/>
              <w:right w:val="single" w:sz="4" w:space="0" w:color="auto"/>
            </w:tcBorders>
            <w:shd w:val="clear" w:color="auto" w:fill="A6A6A6"/>
          </w:tcPr>
          <w:p w:rsidR="00CE0364" w:rsidRDefault="00CE0364">
            <w:pPr>
              <w:spacing w:after="0" w:line="240" w:lineRule="auto"/>
              <w:ind w:firstLine="709"/>
              <w:jc w:val="both"/>
              <w:rPr>
                <w:rFonts w:ascii="Times New Roman" w:eastAsia="Calibri" w:hAnsi="Times New Roman" w:cs="Times New Roman"/>
                <w:color w:val="000000"/>
                <w:lang w:val="en-US" w:eastAsia="ru-RU"/>
              </w:rPr>
            </w:pPr>
          </w:p>
        </w:tc>
        <w:tc>
          <w:tcPr>
            <w:tcW w:w="1348" w:type="dxa"/>
            <w:tcBorders>
              <w:top w:val="single" w:sz="4" w:space="0" w:color="auto"/>
              <w:left w:val="single" w:sz="4" w:space="0" w:color="auto"/>
              <w:bottom w:val="single" w:sz="4" w:space="0" w:color="auto"/>
              <w:right w:val="single" w:sz="4" w:space="0" w:color="auto"/>
            </w:tcBorders>
          </w:tcPr>
          <w:p w:rsidR="00CE0364" w:rsidRDefault="00CE0364">
            <w:pPr>
              <w:spacing w:after="0" w:line="240" w:lineRule="auto"/>
              <w:ind w:firstLine="709"/>
              <w:jc w:val="both"/>
              <w:rPr>
                <w:rFonts w:ascii="Times New Roman" w:eastAsia="Calibri" w:hAnsi="Times New Roman" w:cs="Times New Roman"/>
                <w:color w:val="000000"/>
                <w:lang w:val="en-US" w:eastAsia="ru-RU"/>
              </w:rPr>
            </w:pPr>
          </w:p>
        </w:tc>
      </w:tr>
      <w:tr w:rsidR="00CE0364" w:rsidRPr="00572AB6">
        <w:tc>
          <w:tcPr>
            <w:tcW w:w="3969" w:type="dxa"/>
            <w:tcBorders>
              <w:top w:val="single" w:sz="4" w:space="0" w:color="auto"/>
              <w:left w:val="single" w:sz="4" w:space="0" w:color="auto"/>
              <w:bottom w:val="single" w:sz="4" w:space="0" w:color="auto"/>
              <w:right w:val="single" w:sz="4" w:space="0" w:color="auto"/>
            </w:tcBorders>
            <w:vAlign w:val="center"/>
          </w:tcPr>
          <w:p w:rsidR="00CE0364" w:rsidRDefault="000942C2">
            <w:pPr>
              <w:spacing w:after="0" w:line="240" w:lineRule="auto"/>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Implementation of the Career module</w:t>
            </w:r>
          </w:p>
        </w:tc>
        <w:tc>
          <w:tcPr>
            <w:tcW w:w="1418" w:type="dxa"/>
            <w:tcBorders>
              <w:top w:val="single" w:sz="4" w:space="0" w:color="auto"/>
              <w:left w:val="single" w:sz="4" w:space="0" w:color="auto"/>
              <w:bottom w:val="single" w:sz="4" w:space="0" w:color="auto"/>
              <w:right w:val="single" w:sz="4" w:space="0" w:color="auto"/>
            </w:tcBorders>
          </w:tcPr>
          <w:p w:rsidR="00CE0364" w:rsidRDefault="00CE0364">
            <w:pPr>
              <w:spacing w:after="0" w:line="240" w:lineRule="auto"/>
              <w:ind w:firstLine="709"/>
              <w:jc w:val="both"/>
              <w:rPr>
                <w:rFonts w:ascii="Times New Roman" w:eastAsia="Calibri" w:hAnsi="Times New Roman" w:cs="Times New Roman"/>
                <w:color w:val="000000"/>
                <w:lang w:val="en-US" w:eastAsia="ru-RU"/>
              </w:rPr>
            </w:pPr>
          </w:p>
        </w:tc>
        <w:tc>
          <w:tcPr>
            <w:tcW w:w="1417" w:type="dxa"/>
            <w:tcBorders>
              <w:top w:val="single" w:sz="4" w:space="0" w:color="auto"/>
              <w:left w:val="single" w:sz="4" w:space="0" w:color="auto"/>
              <w:bottom w:val="single" w:sz="4" w:space="0" w:color="auto"/>
              <w:right w:val="single" w:sz="4" w:space="0" w:color="auto"/>
            </w:tcBorders>
          </w:tcPr>
          <w:p w:rsidR="00CE0364" w:rsidRDefault="00CE0364">
            <w:pPr>
              <w:spacing w:after="0" w:line="240" w:lineRule="auto"/>
              <w:ind w:firstLine="709"/>
              <w:jc w:val="both"/>
              <w:rPr>
                <w:rFonts w:ascii="Times New Roman" w:eastAsia="Calibri" w:hAnsi="Times New Roman" w:cs="Times New Roman"/>
                <w:color w:val="000000"/>
                <w:lang w:val="en-US" w:eastAsia="ru-RU"/>
              </w:rPr>
            </w:pPr>
          </w:p>
        </w:tc>
        <w:tc>
          <w:tcPr>
            <w:tcW w:w="1418" w:type="dxa"/>
            <w:tcBorders>
              <w:top w:val="single" w:sz="4" w:space="0" w:color="auto"/>
              <w:left w:val="single" w:sz="4" w:space="0" w:color="auto"/>
              <w:bottom w:val="single" w:sz="4" w:space="0" w:color="auto"/>
              <w:right w:val="single" w:sz="4" w:space="0" w:color="auto"/>
            </w:tcBorders>
            <w:shd w:val="clear" w:color="auto" w:fill="A6A6A6"/>
          </w:tcPr>
          <w:p w:rsidR="00CE0364" w:rsidRDefault="00CE0364">
            <w:pPr>
              <w:spacing w:after="0" w:line="240" w:lineRule="auto"/>
              <w:ind w:firstLine="709"/>
              <w:jc w:val="both"/>
              <w:rPr>
                <w:rFonts w:ascii="Times New Roman" w:eastAsia="Calibri" w:hAnsi="Times New Roman" w:cs="Times New Roman"/>
                <w:color w:val="000000"/>
                <w:lang w:val="en-US" w:eastAsia="ru-RU"/>
              </w:rPr>
            </w:pPr>
          </w:p>
        </w:tc>
        <w:tc>
          <w:tcPr>
            <w:tcW w:w="1348" w:type="dxa"/>
            <w:tcBorders>
              <w:top w:val="single" w:sz="4" w:space="0" w:color="auto"/>
              <w:left w:val="single" w:sz="4" w:space="0" w:color="auto"/>
              <w:bottom w:val="single" w:sz="4" w:space="0" w:color="auto"/>
              <w:right w:val="single" w:sz="4" w:space="0" w:color="auto"/>
            </w:tcBorders>
            <w:shd w:val="clear" w:color="auto" w:fill="A6A6A6"/>
          </w:tcPr>
          <w:p w:rsidR="00CE0364" w:rsidRDefault="00CE0364">
            <w:pPr>
              <w:spacing w:after="0" w:line="240" w:lineRule="auto"/>
              <w:ind w:firstLine="709"/>
              <w:jc w:val="both"/>
              <w:rPr>
                <w:rFonts w:ascii="Times New Roman" w:eastAsia="Calibri" w:hAnsi="Times New Roman" w:cs="Times New Roman"/>
                <w:color w:val="000000"/>
                <w:lang w:val="en-US" w:eastAsia="ru-RU"/>
              </w:rPr>
            </w:pPr>
          </w:p>
        </w:tc>
      </w:tr>
      <w:tr w:rsidR="00CE0364">
        <w:trPr>
          <w:trHeight w:val="450"/>
        </w:trPr>
        <w:tc>
          <w:tcPr>
            <w:tcW w:w="3969"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hd w:val="clear" w:color="auto" w:fill="FFFFFF"/>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Education</w:t>
            </w:r>
          </w:p>
        </w:tc>
        <w:tc>
          <w:tcPr>
            <w:tcW w:w="1418" w:type="dxa"/>
            <w:tcBorders>
              <w:top w:val="single" w:sz="4" w:space="0" w:color="auto"/>
              <w:left w:val="single" w:sz="4" w:space="0" w:color="auto"/>
              <w:bottom w:val="single" w:sz="4" w:space="0" w:color="auto"/>
              <w:right w:val="single" w:sz="4" w:space="0" w:color="auto"/>
            </w:tcBorders>
          </w:tcPr>
          <w:p w:rsidR="00CE0364" w:rsidRDefault="00CE0364">
            <w:pPr>
              <w:spacing w:after="0" w:line="240" w:lineRule="auto"/>
              <w:ind w:firstLine="709"/>
              <w:jc w:val="both"/>
              <w:rPr>
                <w:rFonts w:ascii="Times New Roman" w:eastAsia="Calibri" w:hAnsi="Times New Roman" w:cs="Times New Roman"/>
                <w:color w:val="000000"/>
                <w:lang w:eastAsia="ru-RU"/>
              </w:rPr>
            </w:pPr>
          </w:p>
        </w:tc>
        <w:tc>
          <w:tcPr>
            <w:tcW w:w="1417" w:type="dxa"/>
            <w:tcBorders>
              <w:top w:val="single" w:sz="4" w:space="0" w:color="auto"/>
              <w:left w:val="single" w:sz="4" w:space="0" w:color="auto"/>
              <w:bottom w:val="single" w:sz="4" w:space="0" w:color="auto"/>
              <w:right w:val="single" w:sz="4" w:space="0" w:color="auto"/>
            </w:tcBorders>
          </w:tcPr>
          <w:p w:rsidR="00CE0364" w:rsidRDefault="00CE0364">
            <w:pPr>
              <w:spacing w:after="0" w:line="240" w:lineRule="auto"/>
              <w:ind w:firstLine="709"/>
              <w:jc w:val="both"/>
              <w:rPr>
                <w:rFonts w:ascii="Times New Roman" w:eastAsia="Calibri" w:hAnsi="Times New Roman" w:cs="Times New Roman"/>
                <w:color w:val="000000"/>
                <w:lang w:eastAsia="ru-RU"/>
              </w:rPr>
            </w:pPr>
          </w:p>
        </w:tc>
        <w:tc>
          <w:tcPr>
            <w:tcW w:w="1418" w:type="dxa"/>
            <w:tcBorders>
              <w:top w:val="single" w:sz="4" w:space="0" w:color="auto"/>
              <w:left w:val="single" w:sz="4" w:space="0" w:color="auto"/>
              <w:bottom w:val="single" w:sz="4" w:space="0" w:color="auto"/>
              <w:right w:val="single" w:sz="4" w:space="0" w:color="auto"/>
            </w:tcBorders>
          </w:tcPr>
          <w:p w:rsidR="00CE0364" w:rsidRDefault="00CE0364">
            <w:pPr>
              <w:spacing w:after="0" w:line="240" w:lineRule="auto"/>
              <w:ind w:firstLine="709"/>
              <w:jc w:val="both"/>
              <w:rPr>
                <w:rFonts w:ascii="Times New Roman" w:eastAsia="Calibri" w:hAnsi="Times New Roman" w:cs="Times New Roman"/>
                <w:color w:val="000000"/>
                <w:lang w:eastAsia="ru-RU"/>
              </w:rPr>
            </w:pPr>
          </w:p>
        </w:tc>
        <w:tc>
          <w:tcPr>
            <w:tcW w:w="1348" w:type="dxa"/>
            <w:tcBorders>
              <w:top w:val="single" w:sz="4" w:space="0" w:color="auto"/>
              <w:left w:val="single" w:sz="4" w:space="0" w:color="auto"/>
              <w:bottom w:val="single" w:sz="4" w:space="0" w:color="auto"/>
              <w:right w:val="single" w:sz="4" w:space="0" w:color="auto"/>
            </w:tcBorders>
            <w:shd w:val="clear" w:color="auto" w:fill="A6A6A6"/>
          </w:tcPr>
          <w:p w:rsidR="00CE0364" w:rsidRDefault="00CE0364">
            <w:pPr>
              <w:spacing w:after="0" w:line="240" w:lineRule="auto"/>
              <w:ind w:firstLine="709"/>
              <w:jc w:val="both"/>
              <w:rPr>
                <w:rFonts w:ascii="Times New Roman" w:eastAsia="Calibri" w:hAnsi="Times New Roman" w:cs="Times New Roman"/>
                <w:color w:val="000000"/>
                <w:lang w:eastAsia="ru-RU"/>
              </w:rPr>
            </w:pPr>
          </w:p>
        </w:tc>
      </w:tr>
    </w:tbl>
    <w:p w:rsidR="00CE0364" w:rsidRDefault="000942C2">
      <w:pPr>
        <w:widowControl w:val="0"/>
        <w:spacing w:after="0" w:line="312" w:lineRule="auto"/>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Source: own development</w:t>
      </w:r>
    </w:p>
    <w:p w:rsidR="00CE0364" w:rsidRDefault="00CE0364">
      <w:pPr>
        <w:spacing w:after="0" w:line="360" w:lineRule="auto"/>
        <w:jc w:val="both"/>
        <w:rPr>
          <w:rFonts w:ascii="Times New Roman" w:eastAsia="Times New Roman" w:hAnsi="Times New Roman" w:cs="Times New Roman"/>
          <w:b/>
          <w:color w:val="000000"/>
          <w:sz w:val="28"/>
          <w:szCs w:val="28"/>
          <w:lang w:eastAsia="ru-RU"/>
        </w:rPr>
      </w:pPr>
    </w:p>
    <w:p w:rsidR="00CE0364" w:rsidRDefault="000942C2">
      <w:pPr>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1 Event. Expansion of the social package on the principle of "cafeteria".</w:t>
      </w:r>
    </w:p>
    <w:p w:rsidR="00CE0364" w:rsidRDefault="000942C2">
      <w:pPr>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The effectiveness of motivation is determined by the degree of achievement of economic and social goals, and in order to determine it, you need to compare the result and costs. Numerous requirements are imposed on the employee and therefore an integral unified assessment system is required. The following groups of indicators can be distinguished: involvement in research activities; participation in international programs.</w:t>
      </w:r>
    </w:p>
    <w:p w:rsidR="00CE0364" w:rsidRDefault="000942C2">
      <w:pPr>
        <w:widowControl w:val="0"/>
        <w:spacing w:after="0" w:line="360" w:lineRule="auto"/>
        <w:ind w:firstLine="709"/>
        <w:jc w:val="both"/>
        <w:rPr>
          <w:rFonts w:ascii="Times New Roman" w:eastAsia="Times New Roman" w:hAnsi="Times New Roman" w:cs="Times New Roman"/>
          <w:color w:val="000000"/>
          <w:sz w:val="28"/>
          <w:lang w:val="en-US" w:eastAsia="ru-RU"/>
        </w:rPr>
      </w:pPr>
      <w:r>
        <w:rPr>
          <w:rFonts w:ascii="Times New Roman" w:eastAsia="Times New Roman" w:hAnsi="Times New Roman" w:cs="Times New Roman"/>
          <w:color w:val="000000"/>
          <w:sz w:val="28"/>
          <w:lang w:val="en-US" w:eastAsia="ru-RU"/>
        </w:rPr>
        <w:t>One of the proposals for improving social payments by the "cafeteria" method may be a tiered system. Level based ranks are presented in Table 3.3.</w:t>
      </w:r>
    </w:p>
    <w:p w:rsidR="00CE0364" w:rsidRDefault="000942C2">
      <w:pPr>
        <w:widowControl w:val="0"/>
        <w:spacing w:after="0" w:line="360" w:lineRule="auto"/>
        <w:jc w:val="right"/>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Table 3.3</w:t>
      </w:r>
    </w:p>
    <w:p w:rsidR="00CE0364" w:rsidRDefault="000942C2">
      <w:pPr>
        <w:widowControl w:val="0"/>
        <w:spacing w:after="0" w:line="360" w:lineRule="auto"/>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Job ranks in China Mobile</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647"/>
        <w:gridCol w:w="992"/>
      </w:tblGrid>
      <w:tr w:rsidR="00CE0364">
        <w:trPr>
          <w:trHeight w:val="491"/>
        </w:trPr>
        <w:tc>
          <w:tcPr>
            <w:tcW w:w="8647" w:type="dxa"/>
            <w:vAlign w:val="center"/>
          </w:tcPr>
          <w:p w:rsidR="00CE0364" w:rsidRDefault="000942C2">
            <w:pPr>
              <w:widowControl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Job title</w:t>
            </w:r>
          </w:p>
        </w:tc>
        <w:tc>
          <w:tcPr>
            <w:tcW w:w="992" w:type="dxa"/>
            <w:vAlign w:val="center"/>
          </w:tcPr>
          <w:p w:rsidR="00CE0364" w:rsidRDefault="000942C2">
            <w:pPr>
              <w:widowControl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Rank</w:t>
            </w:r>
          </w:p>
        </w:tc>
      </w:tr>
      <w:tr w:rsidR="00CE0364">
        <w:trPr>
          <w:trHeight w:val="266"/>
        </w:trPr>
        <w:tc>
          <w:tcPr>
            <w:tcW w:w="8647" w:type="dxa"/>
          </w:tcPr>
          <w:p w:rsidR="00CE0364" w:rsidRDefault="000942C2">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CEO</w:t>
            </w:r>
          </w:p>
        </w:tc>
        <w:tc>
          <w:tcPr>
            <w:tcW w:w="992" w:type="dxa"/>
            <w:vAlign w:val="center"/>
          </w:tcPr>
          <w:p w:rsidR="00CE0364" w:rsidRDefault="000942C2">
            <w:pPr>
              <w:widowControl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r>
      <w:tr w:rsidR="00CE0364">
        <w:trPr>
          <w:trHeight w:val="247"/>
        </w:trPr>
        <w:tc>
          <w:tcPr>
            <w:tcW w:w="8647" w:type="dxa"/>
          </w:tcPr>
          <w:p w:rsidR="00CE0364" w:rsidRDefault="000942C2">
            <w:pPr>
              <w:widowControl w:val="0"/>
              <w:spacing w:after="0" w:line="240" w:lineRule="auto"/>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Deputy CEOs and top managers</w:t>
            </w:r>
          </w:p>
        </w:tc>
        <w:tc>
          <w:tcPr>
            <w:tcW w:w="992" w:type="dxa"/>
            <w:vAlign w:val="center"/>
          </w:tcPr>
          <w:p w:rsidR="00CE0364" w:rsidRDefault="000942C2">
            <w:pPr>
              <w:widowControl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r>
      <w:tr w:rsidR="00CE0364">
        <w:trPr>
          <w:trHeight w:val="247"/>
        </w:trPr>
        <w:tc>
          <w:tcPr>
            <w:tcW w:w="8647" w:type="dxa"/>
          </w:tcPr>
          <w:p w:rsidR="00CE0364" w:rsidRDefault="000942C2">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Heads of structural divisions</w:t>
            </w:r>
          </w:p>
        </w:tc>
        <w:tc>
          <w:tcPr>
            <w:tcW w:w="992" w:type="dxa"/>
            <w:vAlign w:val="center"/>
          </w:tcPr>
          <w:p w:rsidR="00CE0364" w:rsidRDefault="000942C2">
            <w:pPr>
              <w:widowControl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r>
      <w:tr w:rsidR="00CE0364">
        <w:trPr>
          <w:trHeight w:val="247"/>
        </w:trPr>
        <w:tc>
          <w:tcPr>
            <w:tcW w:w="8647" w:type="dxa"/>
          </w:tcPr>
          <w:p w:rsidR="00CE0364" w:rsidRDefault="000942C2">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Chief Specialists</w:t>
            </w:r>
          </w:p>
        </w:tc>
        <w:tc>
          <w:tcPr>
            <w:tcW w:w="992" w:type="dxa"/>
            <w:vAlign w:val="center"/>
          </w:tcPr>
          <w:p w:rsidR="00CE0364" w:rsidRDefault="000942C2">
            <w:pPr>
              <w:widowControl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r>
      <w:tr w:rsidR="00CE0364">
        <w:trPr>
          <w:trHeight w:val="266"/>
        </w:trPr>
        <w:tc>
          <w:tcPr>
            <w:tcW w:w="8647" w:type="dxa"/>
          </w:tcPr>
          <w:p w:rsidR="00CE0364" w:rsidRDefault="000942C2">
            <w:pPr>
              <w:widowControl w:val="0"/>
              <w:spacing w:after="0" w:line="240" w:lineRule="auto"/>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Heads of subdivisions (sections, departments, services, etc.)</w:t>
            </w:r>
          </w:p>
        </w:tc>
        <w:tc>
          <w:tcPr>
            <w:tcW w:w="992" w:type="dxa"/>
            <w:vAlign w:val="center"/>
          </w:tcPr>
          <w:p w:rsidR="00CE0364" w:rsidRDefault="000942C2">
            <w:pPr>
              <w:widowControl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r>
      <w:tr w:rsidR="00CE0364">
        <w:trPr>
          <w:trHeight w:val="247"/>
        </w:trPr>
        <w:tc>
          <w:tcPr>
            <w:tcW w:w="8647" w:type="dxa"/>
          </w:tcPr>
          <w:p w:rsidR="00CE0364" w:rsidRDefault="000942C2">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Leading experts</w:t>
            </w:r>
          </w:p>
        </w:tc>
        <w:tc>
          <w:tcPr>
            <w:tcW w:w="992" w:type="dxa"/>
            <w:vAlign w:val="center"/>
          </w:tcPr>
          <w:p w:rsidR="00CE0364" w:rsidRDefault="000942C2">
            <w:pPr>
              <w:widowControl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r>
      <w:tr w:rsidR="00CE0364">
        <w:trPr>
          <w:trHeight w:val="247"/>
        </w:trPr>
        <w:tc>
          <w:tcPr>
            <w:tcW w:w="8647" w:type="dxa"/>
          </w:tcPr>
          <w:p w:rsidR="00CE0364" w:rsidRDefault="000942C2">
            <w:pPr>
              <w:widowControl w:val="0"/>
              <w:spacing w:after="0" w:line="240" w:lineRule="auto"/>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Line managers, engineers, designers, research engineers, sales managers and other professionals</w:t>
            </w:r>
          </w:p>
        </w:tc>
        <w:tc>
          <w:tcPr>
            <w:tcW w:w="992" w:type="dxa"/>
            <w:vAlign w:val="center"/>
          </w:tcPr>
          <w:p w:rsidR="00CE0364" w:rsidRDefault="000942C2">
            <w:pPr>
              <w:widowControl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r>
      <w:tr w:rsidR="00CE0364">
        <w:trPr>
          <w:trHeight w:val="88"/>
        </w:trPr>
        <w:tc>
          <w:tcPr>
            <w:tcW w:w="8647" w:type="dxa"/>
          </w:tcPr>
          <w:p w:rsidR="00CE0364" w:rsidRDefault="000942C2">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workers</w:t>
            </w:r>
          </w:p>
        </w:tc>
        <w:tc>
          <w:tcPr>
            <w:tcW w:w="992" w:type="dxa"/>
            <w:vAlign w:val="center"/>
          </w:tcPr>
          <w:p w:rsidR="00CE0364" w:rsidRDefault="000942C2">
            <w:pPr>
              <w:widowControl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r>
      <w:tr w:rsidR="00CE0364">
        <w:trPr>
          <w:trHeight w:val="266"/>
        </w:trPr>
        <w:tc>
          <w:tcPr>
            <w:tcW w:w="8647" w:type="dxa"/>
          </w:tcPr>
          <w:p w:rsidR="00CE0364" w:rsidRDefault="000942C2">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Other personnel</w:t>
            </w:r>
          </w:p>
        </w:tc>
        <w:tc>
          <w:tcPr>
            <w:tcW w:w="992" w:type="dxa"/>
            <w:vAlign w:val="center"/>
          </w:tcPr>
          <w:p w:rsidR="00CE0364" w:rsidRDefault="000942C2">
            <w:pPr>
              <w:widowControl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r>
      <w:tr w:rsidR="00CE0364">
        <w:trPr>
          <w:trHeight w:val="229"/>
        </w:trPr>
        <w:tc>
          <w:tcPr>
            <w:tcW w:w="8647" w:type="dxa"/>
          </w:tcPr>
          <w:p w:rsidR="00CE0364" w:rsidRDefault="000942C2">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Cleaners, movers</w:t>
            </w:r>
          </w:p>
        </w:tc>
        <w:tc>
          <w:tcPr>
            <w:tcW w:w="992" w:type="dxa"/>
            <w:vAlign w:val="center"/>
          </w:tcPr>
          <w:p w:rsidR="00CE0364" w:rsidRDefault="000942C2">
            <w:pPr>
              <w:widowControl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r>
    </w:tbl>
    <w:p w:rsidR="00CE0364" w:rsidRDefault="000942C2">
      <w:pPr>
        <w:widowControl w:val="0"/>
        <w:spacing w:after="0" w:line="312" w:lineRule="auto"/>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Source: own development</w:t>
      </w:r>
    </w:p>
    <w:p w:rsidR="00CE0364" w:rsidRDefault="00CE0364">
      <w:pPr>
        <w:widowControl w:val="0"/>
        <w:spacing w:after="0" w:line="360" w:lineRule="exact"/>
        <w:jc w:val="both"/>
        <w:rPr>
          <w:rFonts w:ascii="Times New Roman" w:eastAsia="Calibri" w:hAnsi="Times New Roman" w:cs="Times New Roman"/>
          <w:sz w:val="28"/>
          <w:lang w:val="be-BY"/>
        </w:rPr>
      </w:pPr>
    </w:p>
    <w:p w:rsidR="00CE0364" w:rsidRDefault="000942C2">
      <w:pPr>
        <w:widowControl w:val="0"/>
        <w:spacing w:after="0" w:line="360" w:lineRule="auto"/>
        <w:ind w:firstLine="709"/>
        <w:jc w:val="both"/>
        <w:rPr>
          <w:rFonts w:ascii="Times New Roman" w:eastAsia="Times New Roman" w:hAnsi="Times New Roman" w:cs="Times New Roman"/>
          <w:color w:val="000000"/>
          <w:sz w:val="28"/>
          <w:lang w:val="en-US" w:eastAsia="ru-RU"/>
        </w:rPr>
      </w:pPr>
      <w:r>
        <w:rPr>
          <w:rFonts w:ascii="Times New Roman" w:eastAsia="Times New Roman" w:hAnsi="Times New Roman" w:cs="Times New Roman"/>
          <w:color w:val="000000"/>
          <w:sz w:val="28"/>
          <w:lang w:val="en-US" w:eastAsia="ru-RU"/>
        </w:rPr>
        <w:t xml:space="preserve">The level system assumes the distribution of the existing criteria into 3 </w:t>
      </w:r>
      <w:r>
        <w:rPr>
          <w:rFonts w:ascii="Times New Roman" w:eastAsia="Times New Roman" w:hAnsi="Times New Roman" w:cs="Times New Roman"/>
          <w:color w:val="000000"/>
          <w:sz w:val="28"/>
          <w:lang w:val="en-US" w:eastAsia="ru-RU"/>
        </w:rPr>
        <w:lastRenderedPageBreak/>
        <w:t>levels, where the workload on the employee increases with each level. Without the full implementation of level 1, which involves the quality performance of their immediate work, provided for by official duties, the employee will not be able to receive higher social benefits. For the next level at number 2, gradation will be provided. This is done in order not to overload workers with the need to fully complete Level 2, otherwise full workload may lead to a lack of time and a desire to work on Level 3 criteria. Without meeting the lower level 2 threshold, the employee will not be able to receive payments for level 3. Level 3 will be calculated in points, as it refers to the participation and achievements of employees at events of various levels,</w:t>
      </w:r>
    </w:p>
    <w:p w:rsidR="00CE0364" w:rsidRDefault="000942C2">
      <w:pPr>
        <w:widowControl w:val="0"/>
        <w:spacing w:after="0" w:line="360" w:lineRule="auto"/>
        <w:ind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The proposed ranking system is the basis for developing a social package. It is proposed to use the elements of the social package presented in Table 3.4 according to the “cafeteria principle”, indicating their importance.</w:t>
      </w:r>
    </w:p>
    <w:p w:rsidR="00CE0364" w:rsidRDefault="000942C2">
      <w:pPr>
        <w:widowControl w:val="0"/>
        <w:spacing w:after="0" w:line="360" w:lineRule="auto"/>
        <w:jc w:val="right"/>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Table 3.4</w:t>
      </w:r>
    </w:p>
    <w:p w:rsidR="00CE0364" w:rsidRDefault="000942C2">
      <w:pPr>
        <w:widowControl w:val="0"/>
        <w:spacing w:after="0" w:line="360" w:lineRule="auto"/>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Additional conditions for earning points</w:t>
      </w:r>
    </w:p>
    <w:tbl>
      <w:tblPr>
        <w:tblW w:w="95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01"/>
        <w:gridCol w:w="1897"/>
        <w:gridCol w:w="5528"/>
      </w:tblGrid>
      <w:tr w:rsidR="00CE0364">
        <w:trPr>
          <w:trHeight w:val="459"/>
        </w:trPr>
        <w:tc>
          <w:tcPr>
            <w:tcW w:w="2101" w:type="dxa"/>
            <w:vAlign w:val="center"/>
          </w:tcPr>
          <w:p w:rsidR="00CE0364" w:rsidRDefault="000942C2">
            <w:pPr>
              <w:widowControl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Condition</w:t>
            </w:r>
          </w:p>
        </w:tc>
        <w:tc>
          <w:tcPr>
            <w:tcW w:w="1897" w:type="dxa"/>
            <w:vAlign w:val="center"/>
          </w:tcPr>
          <w:p w:rsidR="00CE0364" w:rsidRDefault="000942C2">
            <w:pPr>
              <w:widowControl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Number of points</w:t>
            </w:r>
          </w:p>
        </w:tc>
        <w:tc>
          <w:tcPr>
            <w:tcW w:w="5528" w:type="dxa"/>
            <w:vAlign w:val="center"/>
          </w:tcPr>
          <w:p w:rsidR="00CE0364" w:rsidRDefault="000942C2">
            <w:pPr>
              <w:widowControl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Criteria for evaluation</w:t>
            </w:r>
          </w:p>
        </w:tc>
      </w:tr>
      <w:tr w:rsidR="00CE0364" w:rsidRPr="00572AB6">
        <w:tc>
          <w:tcPr>
            <w:tcW w:w="2101" w:type="dxa"/>
            <w:tcBorders>
              <w:bottom w:val="single" w:sz="4" w:space="0" w:color="auto"/>
            </w:tcBorders>
            <w:vAlign w:val="center"/>
          </w:tcPr>
          <w:p w:rsidR="00CE0364" w:rsidRDefault="000942C2">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Mentoring</w:t>
            </w:r>
          </w:p>
        </w:tc>
        <w:tc>
          <w:tcPr>
            <w:tcW w:w="1897" w:type="dxa"/>
            <w:tcBorders>
              <w:bottom w:val="single" w:sz="4" w:space="0" w:color="auto"/>
            </w:tcBorders>
            <w:vAlign w:val="center"/>
          </w:tcPr>
          <w:p w:rsidR="00CE0364" w:rsidRDefault="000942C2">
            <w:pPr>
              <w:widowControl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10-20</w:t>
            </w:r>
          </w:p>
        </w:tc>
        <w:tc>
          <w:tcPr>
            <w:tcW w:w="5528" w:type="dxa"/>
            <w:tcBorders>
              <w:bottom w:val="single" w:sz="4" w:space="0" w:color="auto"/>
            </w:tcBorders>
            <w:vAlign w:val="center"/>
          </w:tcPr>
          <w:p w:rsidR="00CE0364" w:rsidRDefault="000942C2">
            <w:pPr>
              <w:widowControl w:val="0"/>
              <w:spacing w:after="0" w:line="240" w:lineRule="auto"/>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Participation of employees in the role of mentors in the training of new employees (number of hours) and the results of the adaptation period (implementation of goals and objectives)</w:t>
            </w:r>
          </w:p>
        </w:tc>
      </w:tr>
      <w:tr w:rsidR="00CE0364" w:rsidRPr="00572AB6">
        <w:tc>
          <w:tcPr>
            <w:tcW w:w="2101" w:type="dxa"/>
            <w:vAlign w:val="center"/>
          </w:tcPr>
          <w:p w:rsidR="00CE0364" w:rsidRDefault="000942C2">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Internal</w:t>
            </w:r>
          </w:p>
          <w:p w:rsidR="00CE0364" w:rsidRDefault="000942C2">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coaching</w:t>
            </w:r>
          </w:p>
        </w:tc>
        <w:tc>
          <w:tcPr>
            <w:tcW w:w="1897" w:type="dxa"/>
            <w:vAlign w:val="center"/>
          </w:tcPr>
          <w:p w:rsidR="00CE0364" w:rsidRDefault="000942C2">
            <w:pPr>
              <w:widowControl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20-40</w:t>
            </w:r>
          </w:p>
        </w:tc>
        <w:tc>
          <w:tcPr>
            <w:tcW w:w="5528" w:type="dxa"/>
            <w:vAlign w:val="center"/>
          </w:tcPr>
          <w:p w:rsidR="00CE0364" w:rsidRDefault="000942C2">
            <w:pPr>
              <w:widowControl w:val="0"/>
              <w:spacing w:after="0" w:line="240" w:lineRule="auto"/>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Participation of an employee in the role of an internal trainer (number of hours) and the results of verification activities (interviews, testing, etc.)</w:t>
            </w:r>
          </w:p>
        </w:tc>
      </w:tr>
      <w:tr w:rsidR="00CE0364" w:rsidRPr="00572AB6">
        <w:tc>
          <w:tcPr>
            <w:tcW w:w="2101" w:type="dxa"/>
            <w:vAlign w:val="center"/>
          </w:tcPr>
          <w:p w:rsidR="00CE0364" w:rsidRDefault="000942C2">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Combination</w:t>
            </w:r>
          </w:p>
          <w:p w:rsidR="00CE0364" w:rsidRDefault="000942C2">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functions</w:t>
            </w:r>
          </w:p>
        </w:tc>
        <w:tc>
          <w:tcPr>
            <w:tcW w:w="1897" w:type="dxa"/>
            <w:vAlign w:val="center"/>
          </w:tcPr>
          <w:p w:rsidR="00CE0364" w:rsidRDefault="000942C2">
            <w:pPr>
              <w:widowControl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up to 50</w:t>
            </w:r>
          </w:p>
        </w:tc>
        <w:tc>
          <w:tcPr>
            <w:tcW w:w="5528" w:type="dxa"/>
            <w:vAlign w:val="center"/>
          </w:tcPr>
          <w:p w:rsidR="00CE0364" w:rsidRDefault="000942C2">
            <w:pPr>
              <w:widowControl w:val="0"/>
              <w:spacing w:after="0" w:line="240" w:lineRule="auto"/>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For the entire period of combining functions (month)</w:t>
            </w:r>
          </w:p>
        </w:tc>
      </w:tr>
      <w:tr w:rsidR="00CE0364" w:rsidRPr="00572AB6">
        <w:tc>
          <w:tcPr>
            <w:tcW w:w="2101" w:type="dxa"/>
            <w:vAlign w:val="center"/>
          </w:tcPr>
          <w:p w:rsidR="00CE0364" w:rsidRDefault="000942C2">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victory in corporate</w:t>
            </w:r>
          </w:p>
          <w:p w:rsidR="00CE0364" w:rsidRDefault="000942C2">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competition</w:t>
            </w:r>
          </w:p>
        </w:tc>
        <w:tc>
          <w:tcPr>
            <w:tcW w:w="1897" w:type="dxa"/>
            <w:vAlign w:val="center"/>
          </w:tcPr>
          <w:p w:rsidR="00CE0364" w:rsidRDefault="000942C2">
            <w:pPr>
              <w:widowControl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30-50</w:t>
            </w:r>
          </w:p>
        </w:tc>
        <w:tc>
          <w:tcPr>
            <w:tcW w:w="5528" w:type="dxa"/>
            <w:vAlign w:val="center"/>
          </w:tcPr>
          <w:p w:rsidR="00CE0364" w:rsidRDefault="000942C2">
            <w:pPr>
              <w:widowControl w:val="0"/>
              <w:spacing w:after="0" w:line="240" w:lineRule="auto"/>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First, second or third place in the competition of professional skills, victory in the nominations</w:t>
            </w:r>
          </w:p>
        </w:tc>
      </w:tr>
      <w:tr w:rsidR="00CE0364" w:rsidRPr="00572AB6">
        <w:tc>
          <w:tcPr>
            <w:tcW w:w="2101" w:type="dxa"/>
            <w:vAlign w:val="center"/>
          </w:tcPr>
          <w:p w:rsidR="00CE0364" w:rsidRDefault="000942C2">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Design</w:t>
            </w:r>
          </w:p>
          <w:p w:rsidR="00CE0364" w:rsidRDefault="000942C2">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activity</w:t>
            </w:r>
          </w:p>
        </w:tc>
        <w:tc>
          <w:tcPr>
            <w:tcW w:w="1897" w:type="dxa"/>
            <w:vAlign w:val="center"/>
          </w:tcPr>
          <w:p w:rsidR="00CE0364" w:rsidRDefault="000942C2">
            <w:pPr>
              <w:widowControl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30-40</w:t>
            </w:r>
          </w:p>
        </w:tc>
        <w:tc>
          <w:tcPr>
            <w:tcW w:w="5528" w:type="dxa"/>
            <w:vAlign w:val="center"/>
          </w:tcPr>
          <w:p w:rsidR="00CE0364" w:rsidRDefault="000942C2">
            <w:pPr>
              <w:widowControl w:val="0"/>
              <w:spacing w:after="0" w:line="240" w:lineRule="auto"/>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The results of the participation of employees in the development</w:t>
            </w:r>
          </w:p>
          <w:p w:rsidR="00CE0364" w:rsidRDefault="000942C2">
            <w:pPr>
              <w:widowControl w:val="0"/>
              <w:spacing w:after="0" w:line="240" w:lineRule="auto"/>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and implementation of various organizational projects (optimization of business processes, improvement of functional interaction, etc.)</w:t>
            </w:r>
          </w:p>
        </w:tc>
      </w:tr>
    </w:tbl>
    <w:p w:rsidR="00CE0364" w:rsidRDefault="000942C2">
      <w:pPr>
        <w:widowControl w:val="0"/>
        <w:spacing w:after="0" w:line="312" w:lineRule="auto"/>
        <w:jc w:val="both"/>
        <w:rPr>
          <w:rFonts w:ascii="Times New Roman" w:eastAsia="Times New Roman" w:hAnsi="Times New Roman" w:cs="Times New Roman"/>
          <w:color w:val="000000"/>
          <w:sz w:val="24"/>
          <w:szCs w:val="24"/>
          <w:lang w:val="en-US" w:eastAsia="ru-RU"/>
        </w:rPr>
      </w:pPr>
      <w:r>
        <w:rPr>
          <w:rFonts w:ascii="Times New Roman" w:eastAsia="Times New Roman" w:hAnsi="Times New Roman" w:cs="Times New Roman"/>
          <w:color w:val="000000"/>
          <w:sz w:val="24"/>
          <w:szCs w:val="24"/>
          <w:lang w:val="en-US" w:eastAsia="ru-RU"/>
        </w:rPr>
        <w:t>Source: own development</w:t>
      </w:r>
    </w:p>
    <w:p w:rsidR="00CE0364" w:rsidRDefault="00CE0364">
      <w:pPr>
        <w:spacing w:after="0" w:line="360" w:lineRule="auto"/>
        <w:ind w:firstLine="708"/>
        <w:jc w:val="both"/>
        <w:rPr>
          <w:rFonts w:ascii="Times New Roman" w:eastAsia="Times New Roman" w:hAnsi="Times New Roman" w:cs="Times New Roman"/>
          <w:b/>
          <w:color w:val="000000"/>
          <w:sz w:val="28"/>
          <w:szCs w:val="28"/>
          <w:lang w:val="en-US" w:eastAsia="ru-RU"/>
        </w:rPr>
      </w:pPr>
    </w:p>
    <w:p w:rsidR="00CE0364" w:rsidRDefault="000942C2">
      <w:pPr>
        <w:spacing w:after="0" w:line="360" w:lineRule="auto"/>
        <w:ind w:firstLine="708"/>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2and 3rd event. Employee training and implementation of the Career module.</w:t>
      </w:r>
    </w:p>
    <w:p w:rsidR="00CE0364" w:rsidRDefault="00CE0364">
      <w:pPr>
        <w:widowControl w:val="0"/>
        <w:spacing w:after="0" w:line="360" w:lineRule="auto"/>
        <w:ind w:firstLine="709"/>
        <w:contextualSpacing/>
        <w:jc w:val="both"/>
        <w:rPr>
          <w:rFonts w:ascii="Times New Roman" w:eastAsia="Calibri" w:hAnsi="Times New Roman" w:cs="Times New Roman"/>
          <w:sz w:val="28"/>
          <w:szCs w:val="28"/>
          <w:lang w:val="en-US"/>
        </w:rPr>
      </w:pPr>
    </w:p>
    <w:p w:rsidR="00CE0364" w:rsidRDefault="000942C2">
      <w:pPr>
        <w:widowControl w:val="0"/>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As the analysis of the current personnel motivation system of China Mobile showed, the technologies and mechanisms for career management, as well as staff training, are not worked out in sufficient detail and are of a systemic nature, not for all employees of the company.</w:t>
      </w:r>
    </w:p>
    <w:p w:rsidR="00CE0364" w:rsidRDefault="000942C2">
      <w:pPr>
        <w:shd w:val="clear" w:color="auto" w:fill="FFFFFF"/>
        <w:tabs>
          <w:tab w:val="left" w:pos="993"/>
        </w:tabs>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Recruitment to the personnel reserve is carried out in stages, every year and covers only a certain block of the company's structural diagram. Therefore, the opportunity to get into the personnel reserve can be waited for several years. Vacancies for key positions are not posted to the public, and this makes it impossible for a potential candidate from the staff to apply for a vacancy. The selection of candidates for such a vacancy comes from the personnel reserve. But taking into account the peculiarities of the implementation of inclusion in the personnel reserve in the company, this is not always a complete list of worthy candidates.</w:t>
      </w:r>
    </w:p>
    <w:p w:rsidR="00CE0364" w:rsidRDefault="000942C2">
      <w:pPr>
        <w:shd w:val="clear" w:color="auto" w:fill="FFFFFF"/>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From this we can conclude that the personnel directorate needs to develop a program that allows each employee to draw up his own personal career plan.</w:t>
      </w:r>
    </w:p>
    <w:p w:rsidR="00CE0364" w:rsidRDefault="000942C2">
      <w:pPr>
        <w:shd w:val="clear" w:color="auto" w:fill="FFFFFF"/>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The task of the Career module:</w:t>
      </w:r>
    </w:p>
    <w:p w:rsidR="00CE0364" w:rsidRDefault="000942C2">
      <w:pPr>
        <w:shd w:val="clear" w:color="auto" w:fill="FFFFFF"/>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1. Form a group of candidates-successors for positions (3 successors for 1 position).</w:t>
      </w:r>
    </w:p>
    <w:p w:rsidR="00CE0364" w:rsidRDefault="000942C2">
      <w:pPr>
        <w:shd w:val="clear" w:color="auto" w:fill="FFFFFF"/>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2. Provide an opportunity for the employee to plan his career development and build a promotion plan within the organization (in the future, the entire concern).</w:t>
      </w:r>
    </w:p>
    <w:p w:rsidR="00CE0364" w:rsidRDefault="000942C2">
      <w:pPr>
        <w:shd w:val="clear" w:color="auto" w:fill="FFFFFF"/>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3. Creation of a unified database on the characteristics of employees and requirements for positions (to simplify and speed up the search for a suitable candidate as much as possible).</w:t>
      </w:r>
    </w:p>
    <w:p w:rsidR="00CE0364" w:rsidRDefault="000942C2">
      <w:pPr>
        <w:shd w:val="clear" w:color="auto" w:fill="FFFFFF"/>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4. Passing training in an electronic-distance format at the workplace.</w:t>
      </w:r>
    </w:p>
    <w:p w:rsidR="00CE0364" w:rsidRDefault="000942C2">
      <w:pPr>
        <w:shd w:val="clear" w:color="auto" w:fill="FFFFFF"/>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 xml:space="preserve">The task of the mobile application "Career" is to study in electronic format at any convenient time. It is important to note that in the mobile application it will be possible to take not only the training necessary for the workflow, but also all available trainings, which will allow you to expand your competencies and get </w:t>
      </w:r>
      <w:r>
        <w:rPr>
          <w:rFonts w:ascii="Times New Roman" w:eastAsia="Times New Roman" w:hAnsi="Times New Roman" w:cs="Times New Roman"/>
          <w:sz w:val="28"/>
          <w:szCs w:val="28"/>
          <w:lang w:val="en-US" w:eastAsia="ru-RU"/>
        </w:rPr>
        <w:lastRenderedPageBreak/>
        <w:t>useful information. The mobile application will contain electronic courses on the activities of the organization, interests, corporate policy.</w:t>
      </w:r>
    </w:p>
    <w:p w:rsidR="00CE0364" w:rsidRDefault="000942C2">
      <w:pPr>
        <w:shd w:val="clear" w:color="auto" w:fill="FFFFFF"/>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The "Career" module and the "Career" mobile application are programs with different functionality and have different basic information. The Career module is only available on the corporate network. At the same time, upon completion of the courses in the mobile application, their statistics will be reflected in the module and will be included in the overall indicator of the employee.</w:t>
      </w:r>
    </w:p>
    <w:p w:rsidR="00CE0364" w:rsidRDefault="000942C2">
      <w:pPr>
        <w:shd w:val="clear" w:color="auto" w:fill="FFFFFF"/>
        <w:spacing w:after="0" w:line="360" w:lineRule="auto"/>
        <w:ind w:firstLine="709"/>
        <w:contextualSpacing/>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Benefits of implementation include the following:</w:t>
      </w:r>
    </w:p>
    <w:p w:rsidR="00CE0364" w:rsidRDefault="000942C2">
      <w:pPr>
        <w:widowControl w:val="0"/>
        <w:numPr>
          <w:ilvl w:val="0"/>
          <w:numId w:val="4"/>
        </w:numPr>
        <w:shd w:val="clear" w:color="auto" w:fill="FFFFFF"/>
        <w:tabs>
          <w:tab w:val="left" w:pos="851"/>
        </w:tabs>
        <w:autoSpaceDE w:val="0"/>
        <w:autoSpaceDN w:val="0"/>
        <w:adjustRightInd w:val="0"/>
        <w:spacing w:after="0" w:line="360" w:lineRule="auto"/>
        <w:ind w:left="0"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Automated system for organizing training.</w:t>
      </w:r>
    </w:p>
    <w:p w:rsidR="00CE0364" w:rsidRDefault="000942C2">
      <w:pPr>
        <w:widowControl w:val="0"/>
        <w:numPr>
          <w:ilvl w:val="0"/>
          <w:numId w:val="4"/>
        </w:numPr>
        <w:shd w:val="clear" w:color="auto" w:fill="FFFFFF"/>
        <w:tabs>
          <w:tab w:val="left" w:pos="851"/>
        </w:tabs>
        <w:autoSpaceDE w:val="0"/>
        <w:autoSpaceDN w:val="0"/>
        <w:adjustRightInd w:val="0"/>
        <w:spacing w:after="0" w:line="360" w:lineRule="auto"/>
        <w:ind w:left="0"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Reducing the time and cost of organizing training.</w:t>
      </w:r>
    </w:p>
    <w:p w:rsidR="00CE0364" w:rsidRDefault="000942C2">
      <w:pPr>
        <w:widowControl w:val="0"/>
        <w:numPr>
          <w:ilvl w:val="0"/>
          <w:numId w:val="4"/>
        </w:numPr>
        <w:shd w:val="clear" w:color="auto" w:fill="FFFFFF"/>
        <w:tabs>
          <w:tab w:val="left" w:pos="851"/>
        </w:tabs>
        <w:autoSpaceDE w:val="0"/>
        <w:autoSpaceDN w:val="0"/>
        <w:adjustRightInd w:val="0"/>
        <w:spacing w:after="0" w:line="360" w:lineRule="auto"/>
        <w:ind w:left="0"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Preparation of a career plan for all employees of the enterprise.</w:t>
      </w:r>
    </w:p>
    <w:p w:rsidR="00CE0364" w:rsidRDefault="000942C2">
      <w:pPr>
        <w:widowControl w:val="0"/>
        <w:numPr>
          <w:ilvl w:val="0"/>
          <w:numId w:val="4"/>
        </w:numPr>
        <w:shd w:val="clear" w:color="auto" w:fill="FFFFFF"/>
        <w:tabs>
          <w:tab w:val="left" w:pos="851"/>
        </w:tabs>
        <w:autoSpaceDE w:val="0"/>
        <w:autoSpaceDN w:val="0"/>
        <w:adjustRightInd w:val="0"/>
        <w:spacing w:after="0" w:line="360" w:lineRule="auto"/>
        <w:ind w:left="0"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Possibility of carrying out surveys in an electronic-remote version.</w:t>
      </w:r>
    </w:p>
    <w:p w:rsidR="00CE0364" w:rsidRDefault="000942C2">
      <w:pPr>
        <w:widowControl w:val="0"/>
        <w:numPr>
          <w:ilvl w:val="0"/>
          <w:numId w:val="4"/>
        </w:numPr>
        <w:shd w:val="clear" w:color="auto" w:fill="FFFFFF"/>
        <w:tabs>
          <w:tab w:val="left" w:pos="851"/>
        </w:tabs>
        <w:autoSpaceDE w:val="0"/>
        <w:autoSpaceDN w:val="0"/>
        <w:adjustRightInd w:val="0"/>
        <w:spacing w:after="0" w:line="360" w:lineRule="auto"/>
        <w:ind w:left="0" w:firstLine="709"/>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Increasing employee engagement.</w:t>
      </w:r>
    </w:p>
    <w:p w:rsidR="00CE0364" w:rsidRDefault="000942C2">
      <w:pPr>
        <w:widowControl w:val="0"/>
        <w:numPr>
          <w:ilvl w:val="0"/>
          <w:numId w:val="4"/>
        </w:numPr>
        <w:shd w:val="clear" w:color="auto" w:fill="FFFFFF"/>
        <w:tabs>
          <w:tab w:val="left" w:pos="851"/>
        </w:tabs>
        <w:autoSpaceDE w:val="0"/>
        <w:autoSpaceDN w:val="0"/>
        <w:adjustRightInd w:val="0"/>
        <w:spacing w:after="0" w:line="360" w:lineRule="auto"/>
        <w:ind w:left="0"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Risk assessment: vacating a position, lack of successors, lack of competencies, etc.</w:t>
      </w:r>
    </w:p>
    <w:p w:rsidR="00CE0364" w:rsidRDefault="000942C2">
      <w:pPr>
        <w:shd w:val="clear" w:color="auto" w:fill="FFFFFF"/>
        <w:spacing w:after="0" w:line="360" w:lineRule="auto"/>
        <w:ind w:firstLine="709"/>
        <w:jc w:val="both"/>
        <w:rPr>
          <w:rFonts w:ascii="Times New Roman" w:eastAsia="Calibri" w:hAnsi="Times New Roman" w:cs="Times New Roman"/>
          <w:sz w:val="28"/>
          <w:szCs w:val="28"/>
          <w:lang w:val="en-US"/>
        </w:rPr>
      </w:pPr>
      <w:r>
        <w:rPr>
          <w:rFonts w:ascii="Times New Roman" w:eastAsia="Times New Roman" w:hAnsi="Times New Roman" w:cs="Times New Roman"/>
          <w:sz w:val="28"/>
          <w:szCs w:val="28"/>
          <w:lang w:val="en-US" w:eastAsia="ru-RU"/>
        </w:rPr>
        <w:t>The Career module will allow you to organize training in any format (full-time, remote, electronic), keep records of the training, collect feedback from employees and their managers. Full-time training is organized after the collection of applications and their approval. This work must be performed by a user with the administrator role, who is an employee of the Human Resources Department.</w:t>
      </w:r>
    </w:p>
    <w:p w:rsidR="00CE0364" w:rsidRDefault="000942C2">
      <w:pPr>
        <w:widowControl w:val="0"/>
        <w:spacing w:after="0" w:line="360" w:lineRule="auto"/>
        <w:ind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To determine the cost of the social package, it is necessary to use monitoring data conducted by the McKinsey consulting agency. According to McKinsey, the average cost of a benefits package per employee in large international companies is $420. According to these data, the cost of the social package for the staff of China Mobile will amount to 81,543 thousand dollars (table 3.5).</w:t>
      </w:r>
    </w:p>
    <w:p w:rsidR="00CE0364" w:rsidRDefault="000942C2">
      <w:pPr>
        <w:widowControl w:val="0"/>
        <w:spacing w:after="0" w:line="360" w:lineRule="auto"/>
        <w:jc w:val="right"/>
        <w:rPr>
          <w:rFonts w:ascii="Times New Roman" w:eastAsia="Calibri" w:hAnsi="Times New Roman" w:cs="Times New Roman"/>
          <w:sz w:val="28"/>
          <w:szCs w:val="28"/>
          <w:lang w:val="en-US"/>
        </w:rPr>
      </w:pPr>
      <w:r>
        <w:rPr>
          <w:rFonts w:ascii="Times New Roman" w:eastAsia="Calibri" w:hAnsi="Times New Roman" w:cs="Times New Roman"/>
          <w:sz w:val="28"/>
          <w:szCs w:val="28"/>
          <w:lang w:val="be-BY"/>
        </w:rPr>
        <w:t>Table 3.5</w:t>
      </w:r>
    </w:p>
    <w:p w:rsidR="00CE0364" w:rsidRDefault="000942C2">
      <w:pPr>
        <w:widowControl w:val="0"/>
        <w:spacing w:after="0" w:line="360" w:lineRule="auto"/>
        <w:jc w:val="center"/>
        <w:rPr>
          <w:rFonts w:ascii="Times New Roman" w:eastAsia="Calibri" w:hAnsi="Times New Roman" w:cs="Times New Roman"/>
          <w:sz w:val="28"/>
          <w:lang w:val="be-BY"/>
        </w:rPr>
      </w:pPr>
      <w:r>
        <w:rPr>
          <w:rFonts w:ascii="Times New Roman" w:eastAsia="Calibri" w:hAnsi="Times New Roman" w:cs="Times New Roman"/>
          <w:sz w:val="28"/>
          <w:szCs w:val="28"/>
          <w:lang w:val="en-US"/>
        </w:rPr>
        <w:t>The cost of implementing measures to introduce a social package in China Mobile</w:t>
      </w:r>
    </w:p>
    <w:tbl>
      <w:tblPr>
        <w:tblW w:w="975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626"/>
        <w:gridCol w:w="2126"/>
      </w:tblGrid>
      <w:tr w:rsidR="00CE0364">
        <w:trPr>
          <w:trHeight w:val="343"/>
        </w:trPr>
        <w:tc>
          <w:tcPr>
            <w:tcW w:w="7626" w:type="dxa"/>
            <w:vAlign w:val="center"/>
          </w:tcPr>
          <w:p w:rsidR="00CE0364" w:rsidRDefault="000942C2">
            <w:pPr>
              <w:widowControl w:val="0"/>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Index</w:t>
            </w:r>
          </w:p>
        </w:tc>
        <w:tc>
          <w:tcPr>
            <w:tcW w:w="2126" w:type="dxa"/>
            <w:vAlign w:val="center"/>
          </w:tcPr>
          <w:p w:rsidR="00CE0364" w:rsidRDefault="000942C2">
            <w:pPr>
              <w:widowControl w:val="0"/>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Meaning</w:t>
            </w:r>
          </w:p>
        </w:tc>
      </w:tr>
      <w:tr w:rsidR="00CE0364">
        <w:trPr>
          <w:trHeight w:val="368"/>
        </w:trPr>
        <w:tc>
          <w:tcPr>
            <w:tcW w:w="7626" w:type="dxa"/>
            <w:tcBorders>
              <w:bottom w:val="single" w:sz="4" w:space="0" w:color="auto"/>
            </w:tcBorders>
            <w:vAlign w:val="center"/>
          </w:tcPr>
          <w:p w:rsidR="00CE0364" w:rsidRDefault="000942C2">
            <w:pPr>
              <w:widowControl w:val="0"/>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Average annual headcount, people</w:t>
            </w:r>
          </w:p>
        </w:tc>
        <w:tc>
          <w:tcPr>
            <w:tcW w:w="2126" w:type="dxa"/>
            <w:tcBorders>
              <w:bottom w:val="single" w:sz="4" w:space="0" w:color="auto"/>
            </w:tcBorders>
            <w:vAlign w:val="center"/>
          </w:tcPr>
          <w:p w:rsidR="00CE0364" w:rsidRDefault="000942C2">
            <w:pPr>
              <w:widowControl w:val="0"/>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194 150</w:t>
            </w:r>
          </w:p>
        </w:tc>
      </w:tr>
      <w:tr w:rsidR="00CE0364">
        <w:trPr>
          <w:trHeight w:val="343"/>
        </w:trPr>
        <w:tc>
          <w:tcPr>
            <w:tcW w:w="7626" w:type="dxa"/>
            <w:tcBorders>
              <w:bottom w:val="single" w:sz="4" w:space="0" w:color="auto"/>
            </w:tcBorders>
            <w:vAlign w:val="center"/>
          </w:tcPr>
          <w:p w:rsidR="00CE0364" w:rsidRDefault="000942C2">
            <w:pPr>
              <w:widowControl w:val="0"/>
              <w:spacing w:after="0" w:line="24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Average annual expenses for reimbursement of the social package, USD</w:t>
            </w:r>
          </w:p>
        </w:tc>
        <w:tc>
          <w:tcPr>
            <w:tcW w:w="2126" w:type="dxa"/>
            <w:tcBorders>
              <w:bottom w:val="single" w:sz="4" w:space="0" w:color="auto"/>
            </w:tcBorders>
            <w:vAlign w:val="center"/>
          </w:tcPr>
          <w:p w:rsidR="00CE0364" w:rsidRDefault="000942C2">
            <w:pPr>
              <w:widowControl w:val="0"/>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420</w:t>
            </w:r>
          </w:p>
        </w:tc>
      </w:tr>
      <w:tr w:rsidR="00CE0364">
        <w:trPr>
          <w:trHeight w:val="343"/>
        </w:trPr>
        <w:tc>
          <w:tcPr>
            <w:tcW w:w="7626" w:type="dxa"/>
            <w:tcBorders>
              <w:bottom w:val="single" w:sz="4" w:space="0" w:color="auto"/>
            </w:tcBorders>
            <w:vAlign w:val="center"/>
          </w:tcPr>
          <w:p w:rsidR="00CE0364" w:rsidRDefault="000942C2">
            <w:pPr>
              <w:widowControl w:val="0"/>
              <w:spacing w:after="0" w:line="24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lastRenderedPageBreak/>
              <w:t>Costs of providing a compensation package, thousand dollars</w:t>
            </w:r>
          </w:p>
        </w:tc>
        <w:tc>
          <w:tcPr>
            <w:tcW w:w="2126" w:type="dxa"/>
            <w:tcBorders>
              <w:bottom w:val="single" w:sz="4" w:space="0" w:color="auto"/>
            </w:tcBorders>
            <w:vAlign w:val="center"/>
          </w:tcPr>
          <w:p w:rsidR="00CE0364" w:rsidRDefault="000942C2">
            <w:pPr>
              <w:widowControl w:val="0"/>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81 543</w:t>
            </w:r>
          </w:p>
        </w:tc>
      </w:tr>
    </w:tbl>
    <w:p w:rsidR="00CE0364" w:rsidRDefault="000942C2">
      <w:pPr>
        <w:widowControl w:val="0"/>
        <w:spacing w:after="0" w:line="360" w:lineRule="exact"/>
        <w:jc w:val="both"/>
        <w:rPr>
          <w:rFonts w:ascii="Times New Roman" w:eastAsia="Calibri" w:hAnsi="Times New Roman" w:cs="Times New Roman"/>
          <w:sz w:val="24"/>
          <w:szCs w:val="24"/>
        </w:rPr>
      </w:pPr>
      <w:bookmarkStart w:id="32" w:name="OLE_LINK19"/>
      <w:bookmarkStart w:id="33" w:name="OLE_LINK20"/>
      <w:r>
        <w:rPr>
          <w:rFonts w:ascii="Times New Roman" w:eastAsia="Calibri" w:hAnsi="Times New Roman" w:cs="Times New Roman"/>
          <w:sz w:val="24"/>
          <w:szCs w:val="24"/>
        </w:rPr>
        <w:t>Source: own development</w:t>
      </w:r>
      <w:bookmarkEnd w:id="32"/>
      <w:bookmarkEnd w:id="33"/>
    </w:p>
    <w:p w:rsidR="00CE0364" w:rsidRDefault="00CE0364">
      <w:pPr>
        <w:widowControl w:val="0"/>
        <w:spacing w:after="0" w:line="360" w:lineRule="exact"/>
        <w:jc w:val="both"/>
        <w:rPr>
          <w:rFonts w:ascii="Times New Roman" w:eastAsia="Calibri" w:hAnsi="Times New Roman" w:cs="Times New Roman"/>
          <w:sz w:val="28"/>
        </w:rPr>
      </w:pPr>
    </w:p>
    <w:p w:rsidR="00CE0364" w:rsidRDefault="000942C2">
      <w:pPr>
        <w:widowControl w:val="0"/>
        <w:spacing w:after="0" w:line="360" w:lineRule="auto"/>
        <w:ind w:firstLine="709"/>
        <w:jc w:val="both"/>
        <w:rPr>
          <w:rFonts w:ascii="Times New Roman" w:eastAsia="Calibri" w:hAnsi="Times New Roman" w:cs="Times New Roman"/>
          <w:sz w:val="28"/>
          <w:lang w:val="be-BY"/>
        </w:rPr>
      </w:pPr>
      <w:r>
        <w:rPr>
          <w:rFonts w:ascii="Times New Roman" w:eastAsia="Calibri" w:hAnsi="Times New Roman" w:cs="Times New Roman"/>
          <w:sz w:val="28"/>
          <w:lang w:val="en-US"/>
        </w:rPr>
        <w:t>According to the data presented in Table 3.5, the cost of implementing the social package in China Mobile will be $81,543 thousand.</w:t>
      </w:r>
    </w:p>
    <w:p w:rsidR="00CE0364" w:rsidRDefault="000942C2">
      <w:pPr>
        <w:widowControl w:val="0"/>
        <w:spacing w:after="0" w:line="360" w:lineRule="auto"/>
        <w:ind w:firstLine="709"/>
        <w:jc w:val="both"/>
        <w:rPr>
          <w:rFonts w:ascii="Times New Roman" w:eastAsia="Calibri" w:hAnsi="Times New Roman" w:cs="Times New Roman"/>
          <w:sz w:val="28"/>
          <w:lang w:val="en-US"/>
        </w:rPr>
      </w:pPr>
      <w:r>
        <w:rPr>
          <w:rFonts w:ascii="Times New Roman" w:eastAsia="Calibri" w:hAnsi="Times New Roman" w:cs="Times New Roman"/>
          <w:sz w:val="28"/>
          <w:lang w:val="en-US"/>
        </w:rPr>
        <w:t>Costs for the implementation of the Career module and staff training are presented in Table 3.6.</w:t>
      </w:r>
    </w:p>
    <w:p w:rsidR="00CE0364" w:rsidRDefault="000942C2">
      <w:pPr>
        <w:widowControl w:val="0"/>
        <w:spacing w:after="0" w:line="360" w:lineRule="auto"/>
        <w:jc w:val="right"/>
        <w:rPr>
          <w:rFonts w:ascii="Times New Roman" w:eastAsia="Calibri" w:hAnsi="Times New Roman" w:cs="Times New Roman"/>
          <w:b/>
          <w:bCs/>
          <w:sz w:val="28"/>
          <w:szCs w:val="28"/>
          <w:lang w:val="en-US"/>
        </w:rPr>
      </w:pPr>
      <w:r>
        <w:rPr>
          <w:rFonts w:ascii="Times New Roman" w:eastAsia="Calibri" w:hAnsi="Times New Roman" w:cs="Times New Roman"/>
          <w:sz w:val="28"/>
          <w:szCs w:val="28"/>
          <w:lang w:val="be-BY"/>
        </w:rPr>
        <w:t>Table 3.6</w:t>
      </w:r>
    </w:p>
    <w:p w:rsidR="00CE0364" w:rsidRDefault="000942C2">
      <w:pPr>
        <w:widowControl w:val="0"/>
        <w:spacing w:after="0" w:line="360" w:lineRule="auto"/>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be-BY"/>
        </w:rPr>
        <w:t>Costs for the implementation of the Career module and staff training</w:t>
      </w:r>
    </w:p>
    <w:tbl>
      <w:tblPr>
        <w:tblW w:w="975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343"/>
        <w:gridCol w:w="2409"/>
      </w:tblGrid>
      <w:tr w:rsidR="00CE0364">
        <w:tc>
          <w:tcPr>
            <w:tcW w:w="7343" w:type="dxa"/>
            <w:vAlign w:val="center"/>
          </w:tcPr>
          <w:p w:rsidR="00CE0364" w:rsidRDefault="000942C2">
            <w:pPr>
              <w:widowControl w:val="0"/>
              <w:spacing w:after="0" w:line="240" w:lineRule="auto"/>
              <w:jc w:val="center"/>
              <w:rPr>
                <w:rFonts w:ascii="Times New Roman" w:eastAsia="Calibri" w:hAnsi="Times New Roman" w:cs="Times New Roman"/>
                <w:sz w:val="24"/>
                <w:szCs w:val="24"/>
                <w:lang w:val="be-BY"/>
              </w:rPr>
            </w:pPr>
            <w:r>
              <w:rPr>
                <w:rFonts w:ascii="Times New Roman" w:eastAsia="Calibri" w:hAnsi="Times New Roman" w:cs="Times New Roman"/>
                <w:sz w:val="24"/>
                <w:szCs w:val="24"/>
                <w:lang w:val="be-BY"/>
              </w:rPr>
              <w:t>Name of the item of expenditure</w:t>
            </w:r>
          </w:p>
        </w:tc>
        <w:tc>
          <w:tcPr>
            <w:tcW w:w="2409" w:type="dxa"/>
            <w:vAlign w:val="center"/>
          </w:tcPr>
          <w:p w:rsidR="00CE0364" w:rsidRDefault="000942C2">
            <w:pPr>
              <w:widowControl w:val="0"/>
              <w:spacing w:after="0" w:line="240" w:lineRule="auto"/>
              <w:jc w:val="center"/>
              <w:rPr>
                <w:rFonts w:ascii="Times New Roman" w:eastAsia="Calibri" w:hAnsi="Times New Roman" w:cs="Times New Roman"/>
                <w:sz w:val="24"/>
                <w:szCs w:val="24"/>
                <w:lang w:val="be-BY"/>
              </w:rPr>
            </w:pPr>
            <w:r>
              <w:rPr>
                <w:rFonts w:ascii="Times New Roman" w:eastAsia="Calibri" w:hAnsi="Times New Roman" w:cs="Times New Roman"/>
                <w:sz w:val="24"/>
                <w:szCs w:val="24"/>
                <w:lang w:val="be-BY"/>
              </w:rPr>
              <w:t>Amount, dollars</w:t>
            </w:r>
          </w:p>
        </w:tc>
      </w:tr>
      <w:tr w:rsidR="00CE0364">
        <w:trPr>
          <w:trHeight w:val="90"/>
        </w:trPr>
        <w:tc>
          <w:tcPr>
            <w:tcW w:w="7343" w:type="dxa"/>
            <w:tcBorders>
              <w:bottom w:val="single" w:sz="4" w:space="0" w:color="auto"/>
            </w:tcBorders>
            <w:vAlign w:val="center"/>
          </w:tcPr>
          <w:p w:rsidR="00CE0364" w:rsidRDefault="000942C2">
            <w:pPr>
              <w:widowControl w:val="0"/>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Corporate training program</w:t>
            </w:r>
          </w:p>
        </w:tc>
        <w:tc>
          <w:tcPr>
            <w:tcW w:w="2409" w:type="dxa"/>
            <w:tcBorders>
              <w:bottom w:val="single" w:sz="4" w:space="0" w:color="auto"/>
            </w:tcBorders>
            <w:vAlign w:val="center"/>
          </w:tcPr>
          <w:p w:rsidR="00CE0364" w:rsidRDefault="000942C2">
            <w:pPr>
              <w:spacing w:after="0" w:line="240" w:lineRule="auto"/>
              <w:jc w:val="center"/>
              <w:rPr>
                <w:rFonts w:ascii="Times New Roman" w:eastAsia="Calibri" w:hAnsi="Times New Roman" w:cs="Times New Roman"/>
                <w:color w:val="000000"/>
                <w:sz w:val="24"/>
                <w:szCs w:val="24"/>
                <w:lang w:eastAsia="ru-RU"/>
              </w:rPr>
            </w:pPr>
            <w:r>
              <w:rPr>
                <w:rFonts w:ascii="Times New Roman" w:eastAsia="Calibri" w:hAnsi="Times New Roman" w:cs="Times New Roman"/>
                <w:color w:val="000000"/>
                <w:sz w:val="24"/>
                <w:szCs w:val="24"/>
                <w:lang w:val="be-BY"/>
              </w:rPr>
              <w:t>2625000</w:t>
            </w:r>
          </w:p>
        </w:tc>
      </w:tr>
      <w:tr w:rsidR="00CE0364">
        <w:tc>
          <w:tcPr>
            <w:tcW w:w="7343" w:type="dxa"/>
            <w:tcBorders>
              <w:bottom w:val="single" w:sz="4" w:space="0" w:color="auto"/>
            </w:tcBorders>
            <w:vAlign w:val="center"/>
          </w:tcPr>
          <w:p w:rsidR="00CE0364" w:rsidRDefault="000942C2">
            <w:pPr>
              <w:widowControl w:val="0"/>
              <w:spacing w:after="0" w:line="240" w:lineRule="auto"/>
              <w:rPr>
                <w:rFonts w:ascii="Times New Roman" w:eastAsia="Calibri" w:hAnsi="Times New Roman" w:cs="Times New Roman"/>
                <w:sz w:val="24"/>
                <w:szCs w:val="24"/>
                <w:lang w:val="be-BY"/>
              </w:rPr>
            </w:pPr>
            <w:r>
              <w:rPr>
                <w:rFonts w:ascii="Times New Roman" w:eastAsia="Calibri" w:hAnsi="Times New Roman" w:cs="Times New Roman"/>
                <w:sz w:val="24"/>
                <w:szCs w:val="24"/>
                <w:lang w:val="en-US"/>
              </w:rPr>
              <w:t>Development and implementation of the module</w:t>
            </w:r>
          </w:p>
        </w:tc>
        <w:tc>
          <w:tcPr>
            <w:tcW w:w="2409" w:type="dxa"/>
            <w:tcBorders>
              <w:bottom w:val="single" w:sz="4" w:space="0" w:color="auto"/>
            </w:tcBorders>
            <w:vAlign w:val="center"/>
          </w:tcPr>
          <w:p w:rsidR="00CE0364" w:rsidRDefault="000942C2">
            <w:pPr>
              <w:widowControl w:val="0"/>
              <w:spacing w:after="0" w:line="240" w:lineRule="auto"/>
              <w:jc w:val="center"/>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500000</w:t>
            </w:r>
          </w:p>
        </w:tc>
      </w:tr>
      <w:tr w:rsidR="00CE0364">
        <w:tc>
          <w:tcPr>
            <w:tcW w:w="7343" w:type="dxa"/>
            <w:tcBorders>
              <w:bottom w:val="single" w:sz="4" w:space="0" w:color="auto"/>
            </w:tcBorders>
            <w:vAlign w:val="center"/>
          </w:tcPr>
          <w:p w:rsidR="00CE0364" w:rsidRDefault="000942C2">
            <w:pPr>
              <w:widowControl w:val="0"/>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IT department technical support</w:t>
            </w:r>
          </w:p>
        </w:tc>
        <w:tc>
          <w:tcPr>
            <w:tcW w:w="2409" w:type="dxa"/>
            <w:tcBorders>
              <w:bottom w:val="single" w:sz="4" w:space="0" w:color="auto"/>
            </w:tcBorders>
            <w:vAlign w:val="center"/>
          </w:tcPr>
          <w:p w:rsidR="00CE0364" w:rsidRDefault="000942C2">
            <w:pPr>
              <w:widowControl w:val="0"/>
              <w:spacing w:after="0" w:line="240" w:lineRule="auto"/>
              <w:jc w:val="center"/>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105000</w:t>
            </w:r>
          </w:p>
        </w:tc>
      </w:tr>
      <w:tr w:rsidR="00CE0364">
        <w:tc>
          <w:tcPr>
            <w:tcW w:w="7343" w:type="dxa"/>
            <w:tcBorders>
              <w:bottom w:val="single" w:sz="4" w:space="0" w:color="auto"/>
            </w:tcBorders>
            <w:vAlign w:val="center"/>
          </w:tcPr>
          <w:p w:rsidR="00CE0364" w:rsidRDefault="000942C2">
            <w:pPr>
              <w:widowControl w:val="0"/>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other expenses</w:t>
            </w:r>
          </w:p>
        </w:tc>
        <w:tc>
          <w:tcPr>
            <w:tcW w:w="2409" w:type="dxa"/>
            <w:tcBorders>
              <w:bottom w:val="single" w:sz="4" w:space="0" w:color="auto"/>
            </w:tcBorders>
            <w:vAlign w:val="center"/>
          </w:tcPr>
          <w:p w:rsidR="00CE0364" w:rsidRDefault="000942C2">
            <w:pPr>
              <w:widowControl w:val="0"/>
              <w:spacing w:after="0" w:line="240" w:lineRule="auto"/>
              <w:jc w:val="center"/>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87500</w:t>
            </w:r>
          </w:p>
        </w:tc>
      </w:tr>
      <w:tr w:rsidR="00CE0364">
        <w:tc>
          <w:tcPr>
            <w:tcW w:w="7343" w:type="dxa"/>
            <w:vAlign w:val="center"/>
          </w:tcPr>
          <w:p w:rsidR="00CE0364" w:rsidRDefault="000942C2">
            <w:pPr>
              <w:widowControl w:val="0"/>
              <w:spacing w:after="0" w:line="240" w:lineRule="auto"/>
              <w:jc w:val="center"/>
              <w:rPr>
                <w:rFonts w:ascii="Times New Roman" w:eastAsia="Calibri" w:hAnsi="Times New Roman" w:cs="Times New Roman"/>
                <w:sz w:val="24"/>
                <w:szCs w:val="24"/>
                <w:lang w:val="be-BY"/>
              </w:rPr>
            </w:pPr>
            <w:r>
              <w:rPr>
                <w:rFonts w:ascii="Times New Roman" w:eastAsia="Calibri" w:hAnsi="Times New Roman" w:cs="Times New Roman"/>
                <w:sz w:val="24"/>
                <w:szCs w:val="24"/>
              </w:rPr>
              <w:t>Total</w:t>
            </w:r>
          </w:p>
        </w:tc>
        <w:tc>
          <w:tcPr>
            <w:tcW w:w="2409" w:type="dxa"/>
            <w:vAlign w:val="center"/>
          </w:tcPr>
          <w:p w:rsidR="00CE0364" w:rsidRDefault="000942C2">
            <w:pPr>
              <w:widowControl w:val="0"/>
              <w:spacing w:after="0" w:line="240" w:lineRule="auto"/>
              <w:jc w:val="center"/>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33175000</w:t>
            </w:r>
          </w:p>
        </w:tc>
      </w:tr>
    </w:tbl>
    <w:p w:rsidR="00CE0364" w:rsidRDefault="000942C2">
      <w:pPr>
        <w:widowControl w:val="0"/>
        <w:spacing w:after="0" w:line="360" w:lineRule="exact"/>
        <w:jc w:val="both"/>
        <w:rPr>
          <w:rFonts w:ascii="Times New Roman" w:eastAsia="Calibri" w:hAnsi="Times New Roman" w:cs="Times New Roman"/>
          <w:sz w:val="24"/>
          <w:szCs w:val="24"/>
        </w:rPr>
      </w:pPr>
      <w:r>
        <w:rPr>
          <w:rFonts w:ascii="Times New Roman" w:eastAsia="Calibri" w:hAnsi="Times New Roman" w:cs="Times New Roman"/>
          <w:sz w:val="24"/>
          <w:szCs w:val="24"/>
        </w:rPr>
        <w:t>Source: own development</w:t>
      </w:r>
    </w:p>
    <w:p w:rsidR="00CE0364" w:rsidRDefault="00CE0364">
      <w:pPr>
        <w:widowControl w:val="0"/>
        <w:spacing w:after="0" w:line="360" w:lineRule="auto"/>
        <w:jc w:val="both"/>
        <w:rPr>
          <w:rFonts w:ascii="Times New Roman" w:eastAsia="Calibri" w:hAnsi="Times New Roman" w:cs="Times New Roman"/>
          <w:sz w:val="28"/>
          <w:szCs w:val="28"/>
          <w:lang w:eastAsia="ru-RU"/>
        </w:rPr>
      </w:pPr>
    </w:p>
    <w:p w:rsidR="00CE0364" w:rsidRDefault="000942C2">
      <w:pPr>
        <w:widowControl w:val="0"/>
        <w:spacing w:after="0" w:line="360" w:lineRule="auto"/>
        <w:ind w:firstLine="709"/>
        <w:jc w:val="both"/>
        <w:rPr>
          <w:rFonts w:ascii="Times New Roman" w:eastAsia="Calibri" w:hAnsi="Times New Roman" w:cs="Times New Roman"/>
          <w:sz w:val="28"/>
          <w:szCs w:val="28"/>
          <w:lang w:val="en-US" w:eastAsia="ru-RU"/>
        </w:rPr>
      </w:pPr>
      <w:r>
        <w:rPr>
          <w:rFonts w:ascii="Times New Roman" w:eastAsia="Calibri" w:hAnsi="Times New Roman" w:cs="Times New Roman"/>
          <w:sz w:val="28"/>
          <w:szCs w:val="28"/>
          <w:lang w:val="en-US" w:eastAsia="ru-RU"/>
        </w:rPr>
        <w:t>The cost of implementing the Career module and staff training will be $3,317.5 thousand.</w:t>
      </w:r>
    </w:p>
    <w:p w:rsidR="00CE0364" w:rsidRDefault="000942C2">
      <w:pPr>
        <w:spacing w:after="0" w:line="360" w:lineRule="auto"/>
        <w:ind w:firstLine="709"/>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Economic effect: saving money and possible payback periods when implementing the Career module and a mobile application.</w:t>
      </w:r>
    </w:p>
    <w:p w:rsidR="00CE0364" w:rsidRDefault="000942C2">
      <w:pPr>
        <w:widowControl w:val="0"/>
        <w:spacing w:after="0" w:line="360" w:lineRule="auto"/>
        <w:ind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These recommendations will allow the company to increase stability, the level of qualified personnel, that is, these recommendations can bring economic benefits to the organization if the savings from reducing staff turnover and increasing labor productivity exceed the costs of measures to improve the motivation system.</w:t>
      </w:r>
    </w:p>
    <w:p w:rsidR="00CE0364" w:rsidRDefault="000942C2">
      <w:pPr>
        <w:widowControl w:val="0"/>
        <w:spacing w:after="0" w:line="360" w:lineRule="auto"/>
        <w:ind w:firstLine="709"/>
        <w:jc w:val="both"/>
        <w:rPr>
          <w:rFonts w:ascii="Times New Roman" w:eastAsia="Calibri" w:hAnsi="Times New Roman" w:cs="Times New Roman"/>
          <w:sz w:val="28"/>
          <w:lang w:val="en-US"/>
        </w:rPr>
      </w:pPr>
      <w:r>
        <w:rPr>
          <w:rFonts w:ascii="Times New Roman" w:eastAsia="Calibri" w:hAnsi="Times New Roman" w:cs="Times New Roman"/>
          <w:sz w:val="28"/>
          <w:lang w:val="en-US" w:eastAsia="ru-RU"/>
        </w:rPr>
        <w:t>The total cost of improving the efficiency of China Mobile's personnel motivation system is shown in Table 3.7.</w:t>
      </w:r>
    </w:p>
    <w:p w:rsidR="00CE0364" w:rsidRDefault="000942C2">
      <w:pPr>
        <w:widowControl w:val="0"/>
        <w:spacing w:after="0" w:line="360" w:lineRule="auto"/>
        <w:jc w:val="right"/>
        <w:rPr>
          <w:rFonts w:ascii="Times New Roman" w:eastAsia="Calibri" w:hAnsi="Times New Roman" w:cs="Times New Roman"/>
          <w:sz w:val="28"/>
          <w:lang w:val="en-US"/>
        </w:rPr>
      </w:pPr>
      <w:r>
        <w:rPr>
          <w:rFonts w:ascii="Times New Roman" w:eastAsia="Calibri" w:hAnsi="Times New Roman" w:cs="Times New Roman"/>
          <w:sz w:val="28"/>
          <w:lang w:val="en-US"/>
        </w:rPr>
        <w:t>Table 3.7</w:t>
      </w:r>
    </w:p>
    <w:p w:rsidR="00CE0364" w:rsidRDefault="000942C2">
      <w:pPr>
        <w:widowControl w:val="0"/>
        <w:spacing w:after="0" w:line="360" w:lineRule="auto"/>
        <w:jc w:val="center"/>
        <w:rPr>
          <w:rFonts w:ascii="Times New Roman" w:eastAsia="Calibri" w:hAnsi="Times New Roman" w:cs="Times New Roman"/>
          <w:sz w:val="28"/>
          <w:lang w:val="en-US"/>
        </w:rPr>
      </w:pPr>
      <w:r>
        <w:rPr>
          <w:rFonts w:ascii="Times New Roman" w:eastAsia="Calibri" w:hAnsi="Times New Roman" w:cs="Times New Roman"/>
          <w:sz w:val="28"/>
          <w:lang w:val="en-US" w:eastAsia="ru-RU"/>
        </w:rPr>
        <w:t>Cumulative cost of improving the efficiency of China Mobile's personnel motivation system</w:t>
      </w:r>
    </w:p>
    <w:tbl>
      <w:tblPr>
        <w:tblW w:w="975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343"/>
        <w:gridCol w:w="2409"/>
      </w:tblGrid>
      <w:tr w:rsidR="00CE0364">
        <w:tc>
          <w:tcPr>
            <w:tcW w:w="7343" w:type="dxa"/>
            <w:vAlign w:val="center"/>
          </w:tcPr>
          <w:p w:rsidR="00CE0364" w:rsidRDefault="000942C2">
            <w:pPr>
              <w:widowControl w:val="0"/>
              <w:spacing w:after="0" w:line="240" w:lineRule="auto"/>
              <w:jc w:val="center"/>
              <w:rPr>
                <w:rFonts w:ascii="Times New Roman" w:eastAsia="Calibri" w:hAnsi="Times New Roman" w:cs="Times New Roman"/>
                <w:sz w:val="24"/>
                <w:szCs w:val="24"/>
                <w:lang w:val="be-BY"/>
              </w:rPr>
            </w:pPr>
            <w:r>
              <w:rPr>
                <w:rFonts w:ascii="Times New Roman" w:eastAsia="Calibri" w:hAnsi="Times New Roman" w:cs="Times New Roman"/>
                <w:sz w:val="24"/>
                <w:szCs w:val="24"/>
                <w:lang w:val="be-BY"/>
              </w:rPr>
              <w:t>Name of the item of expenditure</w:t>
            </w:r>
          </w:p>
        </w:tc>
        <w:tc>
          <w:tcPr>
            <w:tcW w:w="2409" w:type="dxa"/>
            <w:vAlign w:val="center"/>
          </w:tcPr>
          <w:p w:rsidR="00CE0364" w:rsidRDefault="000942C2">
            <w:pPr>
              <w:widowControl w:val="0"/>
              <w:spacing w:after="0" w:line="240" w:lineRule="auto"/>
              <w:jc w:val="center"/>
              <w:rPr>
                <w:rFonts w:ascii="Times New Roman" w:eastAsia="Calibri" w:hAnsi="Times New Roman" w:cs="Times New Roman"/>
                <w:sz w:val="24"/>
                <w:szCs w:val="24"/>
                <w:lang w:val="be-BY"/>
              </w:rPr>
            </w:pPr>
            <w:r>
              <w:rPr>
                <w:rFonts w:ascii="Times New Roman" w:eastAsia="Calibri" w:hAnsi="Times New Roman" w:cs="Times New Roman"/>
                <w:sz w:val="24"/>
                <w:szCs w:val="24"/>
                <w:lang w:val="be-BY"/>
              </w:rPr>
              <w:t>Amount, thousand dollars</w:t>
            </w:r>
          </w:p>
        </w:tc>
      </w:tr>
      <w:tr w:rsidR="00CE0364">
        <w:trPr>
          <w:trHeight w:val="90"/>
        </w:trPr>
        <w:tc>
          <w:tcPr>
            <w:tcW w:w="7343" w:type="dxa"/>
            <w:tcBorders>
              <w:bottom w:val="single" w:sz="4" w:space="0" w:color="auto"/>
            </w:tcBorders>
            <w:vAlign w:val="center"/>
          </w:tcPr>
          <w:p w:rsidR="00CE0364" w:rsidRDefault="000942C2">
            <w:pPr>
              <w:widowControl w:val="0"/>
              <w:spacing w:after="0" w:line="240" w:lineRule="auto"/>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Implementation of a social package based on the “cafeteria” principle</w:t>
            </w:r>
          </w:p>
        </w:tc>
        <w:tc>
          <w:tcPr>
            <w:tcW w:w="2409" w:type="dxa"/>
            <w:tcBorders>
              <w:bottom w:val="single" w:sz="4" w:space="0" w:color="auto"/>
            </w:tcBorders>
            <w:vAlign w:val="center"/>
          </w:tcPr>
          <w:p w:rsidR="00CE0364" w:rsidRDefault="000942C2">
            <w:pPr>
              <w:spacing w:after="0" w:line="240" w:lineRule="auto"/>
              <w:jc w:val="center"/>
              <w:rPr>
                <w:rFonts w:ascii="Times New Roman" w:eastAsia="Calibri" w:hAnsi="Times New Roman" w:cs="Times New Roman"/>
                <w:color w:val="000000"/>
                <w:sz w:val="24"/>
                <w:szCs w:val="24"/>
                <w:lang w:eastAsia="ru-RU"/>
              </w:rPr>
            </w:pPr>
            <w:r>
              <w:rPr>
                <w:rFonts w:ascii="Times New Roman" w:eastAsia="Calibri" w:hAnsi="Times New Roman" w:cs="Times New Roman"/>
                <w:color w:val="000000"/>
                <w:sz w:val="24"/>
                <w:szCs w:val="24"/>
                <w:lang w:val="be-BY"/>
              </w:rPr>
              <w:t>81 543</w:t>
            </w:r>
          </w:p>
        </w:tc>
      </w:tr>
      <w:tr w:rsidR="00CE0364">
        <w:tc>
          <w:tcPr>
            <w:tcW w:w="7343" w:type="dxa"/>
            <w:tcBorders>
              <w:bottom w:val="single" w:sz="4" w:space="0" w:color="auto"/>
            </w:tcBorders>
            <w:vAlign w:val="center"/>
          </w:tcPr>
          <w:p w:rsidR="00CE0364" w:rsidRDefault="000942C2">
            <w:pPr>
              <w:widowControl w:val="0"/>
              <w:spacing w:after="0" w:line="240" w:lineRule="auto"/>
              <w:rPr>
                <w:rFonts w:ascii="Times New Roman" w:eastAsia="Calibri" w:hAnsi="Times New Roman" w:cs="Times New Roman"/>
                <w:sz w:val="24"/>
                <w:szCs w:val="24"/>
                <w:lang w:val="be-BY"/>
              </w:rPr>
            </w:pPr>
            <w:r>
              <w:rPr>
                <w:rFonts w:ascii="Times New Roman" w:eastAsia="Calibri" w:hAnsi="Times New Roman" w:cs="Times New Roman"/>
                <w:sz w:val="24"/>
                <w:szCs w:val="24"/>
                <w:lang w:val="en-US"/>
              </w:rPr>
              <w:t>Organization of training and implementation of the "career" module</w:t>
            </w:r>
          </w:p>
        </w:tc>
        <w:tc>
          <w:tcPr>
            <w:tcW w:w="2409" w:type="dxa"/>
            <w:tcBorders>
              <w:bottom w:val="single" w:sz="4" w:space="0" w:color="auto"/>
            </w:tcBorders>
            <w:vAlign w:val="center"/>
          </w:tcPr>
          <w:p w:rsidR="00CE0364" w:rsidRDefault="000942C2">
            <w:pPr>
              <w:widowControl w:val="0"/>
              <w:spacing w:after="0" w:line="240" w:lineRule="auto"/>
              <w:jc w:val="center"/>
              <w:rPr>
                <w:rFonts w:ascii="Times New Roman" w:eastAsia="Calibri" w:hAnsi="Times New Roman" w:cs="Times New Roman"/>
                <w:color w:val="000000"/>
                <w:sz w:val="24"/>
                <w:szCs w:val="24"/>
                <w:lang w:val="be-BY"/>
              </w:rPr>
            </w:pPr>
            <w:r>
              <w:rPr>
                <w:rFonts w:ascii="Times New Roman" w:eastAsia="Calibri" w:hAnsi="Times New Roman" w:cs="Times New Roman"/>
                <w:color w:val="000000"/>
                <w:sz w:val="24"/>
                <w:szCs w:val="24"/>
                <w:lang w:val="be-BY"/>
              </w:rPr>
              <w:t>3,317.5</w:t>
            </w:r>
          </w:p>
        </w:tc>
      </w:tr>
      <w:tr w:rsidR="00CE0364">
        <w:tc>
          <w:tcPr>
            <w:tcW w:w="7343" w:type="dxa"/>
            <w:vAlign w:val="center"/>
          </w:tcPr>
          <w:p w:rsidR="00CE0364" w:rsidRDefault="000942C2">
            <w:pPr>
              <w:widowControl w:val="0"/>
              <w:spacing w:after="0" w:line="240" w:lineRule="auto"/>
              <w:jc w:val="both"/>
              <w:rPr>
                <w:rFonts w:ascii="Times New Roman" w:eastAsia="Calibri" w:hAnsi="Times New Roman" w:cs="Times New Roman"/>
                <w:sz w:val="24"/>
                <w:szCs w:val="24"/>
                <w:lang w:val="be-BY"/>
              </w:rPr>
            </w:pPr>
            <w:r>
              <w:rPr>
                <w:rFonts w:ascii="Times New Roman" w:eastAsia="Calibri" w:hAnsi="Times New Roman" w:cs="Times New Roman"/>
                <w:sz w:val="24"/>
                <w:szCs w:val="24"/>
              </w:rPr>
              <w:lastRenderedPageBreak/>
              <w:t>Total</w:t>
            </w:r>
          </w:p>
        </w:tc>
        <w:tc>
          <w:tcPr>
            <w:tcW w:w="2409" w:type="dxa"/>
            <w:vAlign w:val="center"/>
          </w:tcPr>
          <w:p w:rsidR="00CE0364" w:rsidRDefault="000942C2">
            <w:pPr>
              <w:widowControl w:val="0"/>
              <w:spacing w:after="0" w:line="240" w:lineRule="auto"/>
              <w:jc w:val="center"/>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84,860.5</w:t>
            </w:r>
          </w:p>
        </w:tc>
      </w:tr>
    </w:tbl>
    <w:p w:rsidR="00CE0364" w:rsidRDefault="000942C2">
      <w:pPr>
        <w:widowControl w:val="0"/>
        <w:spacing w:after="0" w:line="360" w:lineRule="exact"/>
        <w:jc w:val="both"/>
        <w:rPr>
          <w:rFonts w:ascii="Times New Roman" w:eastAsia="Calibri" w:hAnsi="Times New Roman" w:cs="Times New Roman"/>
          <w:sz w:val="28"/>
          <w:lang w:eastAsia="ru-RU"/>
        </w:rPr>
      </w:pPr>
      <w:r>
        <w:rPr>
          <w:rFonts w:ascii="Times New Roman" w:eastAsia="Calibri" w:hAnsi="Times New Roman" w:cs="Times New Roman"/>
          <w:sz w:val="24"/>
          <w:szCs w:val="24"/>
        </w:rPr>
        <w:t>Source: own development</w:t>
      </w:r>
    </w:p>
    <w:p w:rsidR="00CE0364" w:rsidRDefault="00CE0364">
      <w:pPr>
        <w:widowControl w:val="0"/>
        <w:spacing w:after="0" w:line="360" w:lineRule="exact"/>
        <w:ind w:firstLine="709"/>
        <w:jc w:val="both"/>
        <w:rPr>
          <w:rFonts w:ascii="Times New Roman" w:eastAsia="Calibri" w:hAnsi="Times New Roman" w:cs="Times New Roman"/>
          <w:sz w:val="28"/>
        </w:rPr>
      </w:pPr>
    </w:p>
    <w:p w:rsidR="00CE0364" w:rsidRDefault="000942C2">
      <w:pPr>
        <w:widowControl w:val="0"/>
        <w:spacing w:after="0" w:line="360" w:lineRule="auto"/>
        <w:ind w:firstLine="709"/>
        <w:jc w:val="both"/>
        <w:rPr>
          <w:rFonts w:ascii="Times New Roman" w:eastAsia="Calibri" w:hAnsi="Times New Roman" w:cs="Times New Roman"/>
          <w:sz w:val="28"/>
          <w:lang w:val="be-BY"/>
        </w:rPr>
      </w:pPr>
      <w:r>
        <w:rPr>
          <w:rFonts w:ascii="Times New Roman" w:eastAsia="Calibri" w:hAnsi="Times New Roman" w:cs="Times New Roman"/>
          <w:sz w:val="28"/>
          <w:lang w:val="en-US"/>
        </w:rPr>
        <w:t>As follows from the data presented in Table 3.7, the total cost of improving the efficiency of the personnel motivation system of China Mobile will amount to 84,860.5 thousand dollars.</w:t>
      </w:r>
    </w:p>
    <w:p w:rsidR="00CE0364" w:rsidRDefault="000942C2">
      <w:pPr>
        <w:widowControl w:val="0"/>
        <w:spacing w:after="0" w:line="360" w:lineRule="auto"/>
        <w:ind w:firstLine="709"/>
        <w:jc w:val="both"/>
        <w:rPr>
          <w:rFonts w:ascii="Times New Roman" w:eastAsia="Calibri" w:hAnsi="Times New Roman" w:cs="Times New Roman"/>
          <w:sz w:val="28"/>
          <w:lang w:val="en-US"/>
        </w:rPr>
      </w:pPr>
      <w:r>
        <w:rPr>
          <w:rFonts w:ascii="Times New Roman" w:eastAsia="Calibri" w:hAnsi="Times New Roman" w:cs="Times New Roman"/>
          <w:sz w:val="28"/>
          <w:lang w:val="en-US"/>
        </w:rPr>
        <w:t>According to the experience of similar organizations, the active use of non-material motivation methods can improve labor efficiency, which leads to an increase in productivity by an average of 0.5%.</w:t>
      </w:r>
    </w:p>
    <w:p w:rsidR="00CE0364" w:rsidRDefault="000942C2">
      <w:pPr>
        <w:widowControl w:val="0"/>
        <w:spacing w:after="0" w:line="360" w:lineRule="auto"/>
        <w:ind w:firstLine="709"/>
        <w:jc w:val="both"/>
        <w:rPr>
          <w:rFonts w:ascii="Times New Roman" w:eastAsia="Calibri" w:hAnsi="Times New Roman" w:cs="Times New Roman"/>
          <w:sz w:val="28"/>
          <w:lang w:val="en-US"/>
        </w:rPr>
      </w:pPr>
      <w:r>
        <w:rPr>
          <w:rFonts w:ascii="Times New Roman" w:eastAsia="Calibri" w:hAnsi="Times New Roman" w:cs="Times New Roman"/>
          <w:sz w:val="28"/>
          <w:szCs w:val="28"/>
          <w:lang w:val="en-US"/>
        </w:rPr>
        <w:t>Then, while maintaining the average number of employees of China Mobile, the additional increase in sales revenue will be:</w:t>
      </w:r>
    </w:p>
    <w:p w:rsidR="00CE0364" w:rsidRDefault="00CE0364">
      <w:pPr>
        <w:widowControl w:val="0"/>
        <w:spacing w:after="0" w:line="360" w:lineRule="auto"/>
        <w:ind w:firstLine="709"/>
        <w:jc w:val="both"/>
        <w:rPr>
          <w:rFonts w:ascii="Times New Roman" w:eastAsia="Calibri" w:hAnsi="Times New Roman" w:cs="Times New Roman"/>
          <w:sz w:val="28"/>
          <w:szCs w:val="28"/>
          <w:lang w:val="en-US"/>
        </w:rPr>
      </w:pPr>
    </w:p>
    <w:p w:rsidR="00CE0364" w:rsidRDefault="000942C2">
      <w:pPr>
        <w:widowControl w:val="0"/>
        <w:spacing w:after="0" w:line="360" w:lineRule="auto"/>
        <w:ind w:firstLine="709"/>
        <w:jc w:val="center"/>
        <w:rPr>
          <w:rFonts w:ascii="Times New Roman" w:eastAsia="Calibri" w:hAnsi="Times New Roman" w:cs="Times New Roman"/>
          <w:sz w:val="28"/>
          <w:szCs w:val="28"/>
          <w:lang w:val="en-US"/>
        </w:rPr>
      </w:pPr>
      <w:r>
        <w:rPr>
          <w:rFonts w:ascii="Times New Roman" w:eastAsia="Calibri" w:hAnsi="Times New Roman" w:cs="Times New Roman"/>
          <w:sz w:val="28"/>
          <w:szCs w:val="28"/>
        </w:rPr>
        <w:t>Δ</w:t>
      </w:r>
      <w:r>
        <w:rPr>
          <w:rFonts w:ascii="Times New Roman" w:eastAsia="Calibri" w:hAnsi="Times New Roman" w:cs="Times New Roman"/>
          <w:sz w:val="28"/>
          <w:szCs w:val="28"/>
          <w:lang w:val="en-US"/>
        </w:rPr>
        <w:t>B = 858,833 × 0.005 = $4,294 million</w:t>
      </w:r>
    </w:p>
    <w:p w:rsidR="00CE0364" w:rsidRDefault="00CE0364">
      <w:pPr>
        <w:widowControl w:val="0"/>
        <w:spacing w:after="0" w:line="360" w:lineRule="auto"/>
        <w:ind w:firstLine="709"/>
        <w:jc w:val="both"/>
        <w:rPr>
          <w:rFonts w:ascii="Times New Roman" w:eastAsia="Calibri" w:hAnsi="Times New Roman" w:cs="Times New Roman"/>
          <w:sz w:val="28"/>
          <w:szCs w:val="28"/>
          <w:lang w:val="en-US"/>
        </w:rPr>
      </w:pPr>
    </w:p>
    <w:p w:rsidR="00CE0364" w:rsidRDefault="000942C2">
      <w:pPr>
        <w:widowControl w:val="0"/>
        <w:spacing w:after="0" w:line="360" w:lineRule="auto"/>
        <w:ind w:firstLine="709"/>
        <w:jc w:val="both"/>
        <w:rPr>
          <w:rFonts w:ascii="Times New Roman" w:eastAsia="Calibri" w:hAnsi="Times New Roman" w:cs="Times New Roman"/>
          <w:sz w:val="28"/>
          <w:lang w:val="en-US"/>
        </w:rPr>
      </w:pPr>
      <w:r>
        <w:rPr>
          <w:rFonts w:ascii="Times New Roman" w:eastAsia="Calibri" w:hAnsi="Times New Roman" w:cs="Times New Roman"/>
          <w:sz w:val="28"/>
          <w:lang w:val="en-US"/>
        </w:rPr>
        <w:t>According to the calculations, the additional profit exceeds the costs by 5 times, which indicates the feasibility of the proposed measures aimed at improving the efficiency of the personnel motivation system.</w:t>
      </w:r>
    </w:p>
    <w:p w:rsidR="00CE0364" w:rsidRDefault="000942C2">
      <w:pPr>
        <w:widowControl w:val="0"/>
        <w:autoSpaceDE w:val="0"/>
        <w:autoSpaceDN w:val="0"/>
        <w:adjustRightInd w:val="0"/>
        <w:spacing w:after="0" w:line="360" w:lineRule="auto"/>
        <w:ind w:firstLine="737"/>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Thus, the need for a number of activities aimed at improving the system of job satisfaction is due to the results of the analysis and evaluation of the personnel motivation system. A number of problems associated with insufficiently effective management of staff motivation need to be addressed immediately, which will have a positive impact on the company's personnel motivation system, which will also entail a social effect from the proposed measures - increasing the level of employee motivation to work, team building, growth of personal motives to the work of each employee, improving the image of the company. Employee motivation is influenced by many factors, from workplace culture, organizational communication and management styles to trust and respect, leadership and company reputation.</w:t>
      </w:r>
    </w:p>
    <w:p w:rsidR="00CE0364" w:rsidRDefault="000942C2">
      <w:pPr>
        <w:widowControl w:val="0"/>
        <w:autoSpaceDE w:val="0"/>
        <w:autoSpaceDN w:val="0"/>
        <w:adjustRightInd w:val="0"/>
        <w:spacing w:after="0" w:line="360" w:lineRule="auto"/>
        <w:ind w:firstLine="737"/>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The methods of personnel management directly affect the increase in the motivation of employees. For example, effective reward, training, and career planning systems can significantly improve employee performance.</w:t>
      </w:r>
    </w:p>
    <w:p w:rsidR="00CE0364" w:rsidRDefault="00CE0364">
      <w:pPr>
        <w:widowControl w:val="0"/>
        <w:spacing w:after="0" w:line="360" w:lineRule="exact"/>
        <w:ind w:firstLine="709"/>
        <w:jc w:val="both"/>
        <w:rPr>
          <w:rFonts w:ascii="Times New Roman" w:eastAsia="Times New Roman" w:hAnsi="Times New Roman" w:cs="Times New Roman"/>
          <w:sz w:val="28"/>
          <w:szCs w:val="28"/>
          <w:lang w:val="en-US" w:eastAsia="ru-RU"/>
        </w:rPr>
      </w:pPr>
    </w:p>
    <w:p w:rsidR="00CE0364" w:rsidRDefault="00CE0364">
      <w:pPr>
        <w:spacing w:line="360" w:lineRule="exact"/>
        <w:contextualSpacing/>
        <w:rPr>
          <w:rFonts w:eastAsia="Times New Roman"/>
          <w:color w:val="000000"/>
          <w:szCs w:val="28"/>
          <w:lang w:val="en-US" w:eastAsia="ru-RU"/>
        </w:rPr>
      </w:pPr>
    </w:p>
    <w:p w:rsidR="00CE0364" w:rsidRDefault="00CE0364">
      <w:pPr>
        <w:spacing w:line="360" w:lineRule="exact"/>
        <w:contextualSpacing/>
        <w:rPr>
          <w:rFonts w:eastAsia="Times New Roman"/>
          <w:color w:val="000000"/>
          <w:szCs w:val="28"/>
          <w:lang w:val="en-US" w:eastAsia="ru-RU"/>
        </w:rPr>
      </w:pPr>
    </w:p>
    <w:p w:rsidR="00CE0364" w:rsidRDefault="00CE0364">
      <w:pPr>
        <w:spacing w:line="360" w:lineRule="exact"/>
        <w:contextualSpacing/>
        <w:rPr>
          <w:rFonts w:eastAsia="Times New Roman"/>
          <w:color w:val="000000"/>
          <w:szCs w:val="28"/>
          <w:lang w:val="en-US" w:eastAsia="ru-RU"/>
        </w:rPr>
      </w:pPr>
    </w:p>
    <w:p w:rsidR="00CE0364" w:rsidRDefault="00CE0364">
      <w:pPr>
        <w:spacing w:line="360" w:lineRule="exact"/>
        <w:contextualSpacing/>
        <w:rPr>
          <w:rFonts w:eastAsia="Times New Roman"/>
          <w:color w:val="000000"/>
          <w:szCs w:val="28"/>
          <w:lang w:val="en-US" w:eastAsia="ru-RU"/>
        </w:rPr>
      </w:pPr>
    </w:p>
    <w:bookmarkEnd w:id="5"/>
    <w:bookmarkEnd w:id="6"/>
    <w:p w:rsidR="00CE0364" w:rsidRDefault="000942C2">
      <w:pPr>
        <w:pStyle w:val="a9"/>
        <w:spacing w:line="360" w:lineRule="auto"/>
        <w:ind w:firstLine="709"/>
        <w:contextualSpacing/>
        <w:jc w:val="center"/>
        <w:rPr>
          <w:rFonts w:ascii="Times New Roman" w:hAnsi="Times New Roman" w:cs="Times New Roman"/>
          <w:sz w:val="28"/>
          <w:szCs w:val="28"/>
          <w:lang w:val="en-US"/>
        </w:rPr>
      </w:pPr>
      <w:r>
        <w:rPr>
          <w:rFonts w:ascii="Times New Roman" w:eastAsia="Calibri" w:hAnsi="Times New Roman" w:cs="Times New Roman"/>
          <w:b/>
          <w:sz w:val="28"/>
          <w:szCs w:val="22"/>
          <w:lang w:val="en-US"/>
        </w:rPr>
        <w:t>CONCLUSION</w:t>
      </w:r>
    </w:p>
    <w:p w:rsidR="00CE0364" w:rsidRDefault="00CE0364">
      <w:pPr>
        <w:spacing w:after="0" w:line="360" w:lineRule="auto"/>
        <w:ind w:firstLine="709"/>
        <w:jc w:val="both"/>
        <w:rPr>
          <w:rFonts w:ascii="Times New Roman" w:hAnsi="Times New Roman" w:cs="Times New Roman"/>
          <w:sz w:val="28"/>
          <w:szCs w:val="28"/>
          <w:lang w:val="en-US"/>
        </w:rPr>
      </w:pPr>
    </w:p>
    <w:p w:rsidR="00CE0364" w:rsidRDefault="000942C2">
      <w:pPr>
        <w:spacing w:after="0" w:line="360" w:lineRule="auto"/>
        <w:ind w:firstLine="709"/>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At the moment, the concept of "personnel management" is most widely used and has a wide range. This concept refers to the management of people who work or will work in the company as the most valuable asset. In its evolution, this concept also includes aspects of human capital management, which is aimed at workforce management strategies and its optimization. The growing responsibilities of HR professionals and the importance of human resource management make it necessary to improve them.Monitoring the motivation of a person, stimulating his interests - all these are indicators of successful personnel management. In the process of studying this topic, we can conclude that personnel management is of paramount importance for each organization, and without personnel, no organization could exist. Without the right employees, no company could achieve certain goals and exist in the professional market.</w:t>
      </w:r>
    </w:p>
    <w:p w:rsidR="00CE0364" w:rsidRDefault="000942C2">
      <w:pPr>
        <w:spacing w:after="0" w:line="360" w:lineRule="auto"/>
        <w:ind w:firstLine="709"/>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At this stage of the development of modern society, an important component of its development is the development of new innovative methods of control in personnel management. Competent personnel management contributes to the formation of a favorable psycho-emotional climate in the team, which in turn is reflected in the level of productivity and profitability of the company.</w:t>
      </w:r>
    </w:p>
    <w:p w:rsidR="00CE0364" w:rsidRDefault="000942C2">
      <w:pPr>
        <w:spacing w:after="0" w:line="360" w:lineRule="auto"/>
        <w:ind w:firstLine="709"/>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When an employer understands the benefits of workplace motivation, investment in HR can be easily justified. Because if employees are not satisfied with their work and are not motivated to perform their tasks and achieve goals, the company cannot succeed.</w:t>
      </w:r>
    </w:p>
    <w:p w:rsidR="00CE0364" w:rsidRDefault="000942C2">
      <w:pPr>
        <w:spacing w:after="0" w:line="360" w:lineRule="auto"/>
        <w:ind w:firstLine="709"/>
        <w:jc w:val="both"/>
        <w:rPr>
          <w:rFonts w:ascii="Times New Roman" w:eastAsia="Times New Roman" w:hAnsi="Times New Roman" w:cs="Times New Roman"/>
          <w:sz w:val="28"/>
          <w:szCs w:val="24"/>
          <w:lang w:val="en-US" w:eastAsia="ru-RU"/>
        </w:rPr>
      </w:pPr>
      <w:r>
        <w:rPr>
          <w:rFonts w:ascii="Times New Roman" w:eastAsia="Times New Roman" w:hAnsi="Times New Roman" w:cs="Times New Roman"/>
          <w:sz w:val="28"/>
          <w:szCs w:val="28"/>
          <w:lang w:val="en-US" w:eastAsia="ru-RU"/>
        </w:rPr>
        <w:t xml:space="preserve">However, the task of motivating employees is difficult, as people have different needs that constantly compete with each other. Motivation is considered to be a set of conditions and factors under which the staff successfully copes with </w:t>
      </w:r>
      <w:r>
        <w:rPr>
          <w:rFonts w:ascii="Times New Roman" w:eastAsia="Times New Roman" w:hAnsi="Times New Roman" w:cs="Times New Roman"/>
          <w:sz w:val="28"/>
          <w:szCs w:val="28"/>
          <w:lang w:val="en-US" w:eastAsia="ru-RU"/>
        </w:rPr>
        <w:lastRenderedPageBreak/>
        <w:t>the tasks that arise from the goals of the company's existence. In this case, motivation is what motivates a person to act.</w:t>
      </w:r>
    </w:p>
    <w:p w:rsidR="00CE0364" w:rsidRDefault="000942C2">
      <w:pPr>
        <w:spacing w:after="0" w:line="360" w:lineRule="auto"/>
        <w:ind w:firstLine="709"/>
        <w:jc w:val="both"/>
        <w:rPr>
          <w:rFonts w:ascii="Times New Roman" w:eastAsia="Times New Roman" w:hAnsi="Times New Roman" w:cs="Times New Roman"/>
          <w:sz w:val="28"/>
          <w:szCs w:val="24"/>
          <w:lang w:val="en-US" w:eastAsia="ru-RU"/>
        </w:rPr>
      </w:pPr>
      <w:r>
        <w:rPr>
          <w:rFonts w:ascii="Times New Roman" w:eastAsia="Times New Roman" w:hAnsi="Times New Roman" w:cs="Times New Roman"/>
          <w:sz w:val="28"/>
          <w:szCs w:val="24"/>
          <w:lang w:val="en-US" w:eastAsia="ru-RU"/>
        </w:rPr>
        <w:t>There are motivational models, the authors of which are A. Maslow, F. Herzberg and others.</w:t>
      </w:r>
    </w:p>
    <w:p w:rsidR="00CE0364" w:rsidRDefault="000942C2">
      <w:pPr>
        <w:spacing w:after="0" w:line="360" w:lineRule="auto"/>
        <w:ind w:firstLine="709"/>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4"/>
          <w:lang w:val="en-US" w:eastAsia="ru-RU"/>
        </w:rPr>
        <w:t>Even the study of these models does not allow one to reliably determine what motivates a person to work from a psychological point of view.</w:t>
      </w:r>
      <w:r>
        <w:rPr>
          <w:rFonts w:ascii="Times New Roman" w:eastAsia="Times New Roman" w:hAnsi="Times New Roman" w:cs="Times New Roman"/>
          <w:sz w:val="28"/>
          <w:szCs w:val="28"/>
          <w:lang w:val="en-US" w:eastAsia="ru-RU"/>
        </w:rPr>
        <w:t>For example, according to Herzberg's theory, two groups of motivation factors are distinguished. Herzberg called the first group of factors hygiene factors, the second - motivators.</w:t>
      </w:r>
    </w:p>
    <w:p w:rsidR="00CE0364" w:rsidRDefault="000942C2">
      <w:pPr>
        <w:spacing w:after="0" w:line="360" w:lineRule="auto"/>
        <w:ind w:firstLine="709"/>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Hygienic factors - the moral climate in the organization, relationships with colleagues, superiors and subordinates; remuneration, working conditions; organization stability.</w:t>
      </w:r>
    </w:p>
    <w:p w:rsidR="00CE0364" w:rsidRDefault="000942C2">
      <w:pPr>
        <w:spacing w:after="0" w:line="360" w:lineRule="auto"/>
        <w:ind w:firstLine="709"/>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Motivators - professional and personal growth, recognition, opportunities for personal self-realization and achievement of goals, interesting work, independence and responsibility.</w:t>
      </w:r>
    </w:p>
    <w:p w:rsidR="00CE0364" w:rsidRDefault="000942C2">
      <w:pPr>
        <w:widowControl w:val="0"/>
        <w:spacing w:after="0" w:line="360" w:lineRule="auto"/>
        <w:ind w:firstLine="709"/>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sz w:val="28"/>
          <w:szCs w:val="28"/>
          <w:lang w:val="en-US" w:eastAsia="ru-RU"/>
        </w:rPr>
        <w:t>In any case, motivation remains a difficult factor to manage. This happens because the concept is abstract. Successful performance of work can be due to a variety of motives. For example, two people doing the same job can succeed for different reasons. One person may be motivated by wages, while another may be more concerned with achieving the company's goals.</w:t>
      </w:r>
      <w:r>
        <w:rPr>
          <w:rFonts w:ascii="Times New Roman" w:eastAsia="Times New Roman" w:hAnsi="Times New Roman" w:cs="Times New Roman"/>
          <w:color w:val="000000"/>
          <w:sz w:val="28"/>
          <w:szCs w:val="28"/>
          <w:lang w:val="en-US" w:eastAsia="ru-RU"/>
        </w:rPr>
        <w:t>The most effective methods of direct motivation are bonuses and rewards, when the final salary depends on the company's revenue. However, if the bonus is assigned to the entire team, regardless of the work of each employee individually, then this eventually leads to the fact that only some employees will work effectively, and there will be a feeling of injustice, which, in turn, can negatively affect the efficiency of the company. . Therefore, from an economic point of view, it is more expedient to assign a bonus as a percentage of revenue to each employee individually. That is, the salary of each employee will depend on his own work.</w:t>
      </w:r>
    </w:p>
    <w:p w:rsidR="00CE0364" w:rsidRDefault="000942C2">
      <w:pPr>
        <w:widowControl w:val="0"/>
        <w:spacing w:after="0" w:line="360" w:lineRule="auto"/>
        <w:ind w:firstLine="709"/>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 xml:space="preserve">Indirect economic motivation of labor includes the provision of additional benefits, the provision of a place of residence, etc. Organizational methods of staff motivation are to give employees the right to make any important decisions for the </w:t>
      </w:r>
      <w:r>
        <w:rPr>
          <w:rFonts w:ascii="Times New Roman" w:eastAsia="Times New Roman" w:hAnsi="Times New Roman" w:cs="Times New Roman"/>
          <w:color w:val="000000"/>
          <w:sz w:val="28"/>
          <w:szCs w:val="28"/>
          <w:lang w:val="en-US" w:eastAsia="ru-RU"/>
        </w:rPr>
        <w:lastRenderedPageBreak/>
        <w:t>company, that is, the right to participate in the affairs of the company. Moral and psychological methods of labor motivation consist of several elements. Firstly, the company's management needs to create such working conditions that employees feel professional pride in their work and are responsible for the results of the work done. Secondly, each employee must feel his importance in this company, be able to show his abilities, knowledge and skills. Thirdly, the best employees of the month or year should be noted and rewarded not only with a bonus,</w:t>
      </w:r>
    </w:p>
    <w:p w:rsidR="00CE0364" w:rsidRDefault="000942C2">
      <w:pPr>
        <w:widowControl w:val="0"/>
        <w:spacing w:after="0" w:line="360" w:lineRule="auto"/>
        <w:ind w:firstLine="709"/>
        <w:jc w:val="both"/>
        <w:rPr>
          <w:rFonts w:ascii="Times New Roman" w:eastAsia="Calibri" w:hAnsi="Times New Roman" w:cs="Times New Roman"/>
          <w:sz w:val="28"/>
          <w:lang w:val="en-US"/>
        </w:rPr>
      </w:pPr>
      <w:r>
        <w:rPr>
          <w:rFonts w:ascii="Times New Roman" w:eastAsia="Calibri" w:hAnsi="Times New Roman" w:cs="Times New Roman"/>
          <w:sz w:val="28"/>
          <w:lang w:val="en-US"/>
        </w:rPr>
        <w:t>Traditional methods for determining employee values, job satisfaction, and links to important company outcomes include employee hiring/leaving surveys, annual appraisals, and informal interactions. In recent years, companies and researchers have begun to take advantage of the growing prevalence of online feedback, including unstructured text responses.</w:t>
      </w:r>
    </w:p>
    <w:p w:rsidR="00CE0364" w:rsidRDefault="000942C2">
      <w:pPr>
        <w:spacing w:after="0" w:line="360" w:lineRule="auto"/>
        <w:ind w:firstLine="709"/>
        <w:contextualSpacing/>
        <w:jc w:val="both"/>
        <w:rPr>
          <w:rFonts w:ascii="Times New Roman" w:eastAsia="Calibri" w:hAnsi="Times New Roman" w:cs="Times New Roman"/>
          <w:sz w:val="28"/>
          <w:szCs w:val="28"/>
          <w:lang w:val="en-US" w:eastAsia="ru-RU"/>
        </w:rPr>
      </w:pPr>
      <w:r>
        <w:rPr>
          <w:rFonts w:ascii="Times New Roman" w:eastAsia="Calibri" w:hAnsi="Times New Roman" w:cs="Times New Roman"/>
          <w:sz w:val="28"/>
          <w:szCs w:val="28"/>
          <w:lang w:val="en-US" w:eastAsia="ru-RU"/>
        </w:rPr>
        <w:t>China Mobile Limited (Chinese)</w:t>
      </w:r>
      <w:r>
        <w:rPr>
          <w:rFonts w:ascii="MS Gothic" w:eastAsia="MS Gothic" w:hAnsi="MS Gothic" w:cs="MS Gothic" w:hint="eastAsia"/>
          <w:sz w:val="28"/>
          <w:szCs w:val="28"/>
          <w:lang w:eastAsia="ru-RU"/>
        </w:rPr>
        <w:t>中国移</w:t>
      </w:r>
      <w:r>
        <w:rPr>
          <w:rFonts w:ascii="Microsoft JhengHei" w:eastAsia="Microsoft JhengHei" w:hAnsi="Microsoft JhengHei" w:cs="Microsoft JhengHei" w:hint="eastAsia"/>
          <w:sz w:val="28"/>
          <w:szCs w:val="28"/>
          <w:lang w:eastAsia="ru-RU"/>
        </w:rPr>
        <w:t>动通信</w:t>
      </w:r>
      <w:r>
        <w:rPr>
          <w:rFonts w:ascii="Times New Roman" w:eastAsia="Calibri" w:hAnsi="Times New Roman" w:cs="Times New Roman"/>
          <w:sz w:val="28"/>
          <w:szCs w:val="28"/>
          <w:lang w:val="en-US" w:eastAsia="ru-RU"/>
        </w:rPr>
        <w:t>- Zhōngguó Yídòng Tōngxìn) is a Chinese telecommunications company, is the largest mobile operator in the world (by the number of subscribers, which in 2022 was 950 million).</w:t>
      </w:r>
    </w:p>
    <w:p w:rsidR="00CE0364" w:rsidRDefault="000942C2">
      <w:pPr>
        <w:spacing w:after="0" w:line="360" w:lineRule="auto"/>
        <w:ind w:firstLine="709"/>
        <w:contextualSpacing/>
        <w:jc w:val="both"/>
        <w:rPr>
          <w:rFonts w:ascii="Times New Roman" w:eastAsia="Calibri" w:hAnsi="Times New Roman" w:cs="Times New Roman"/>
          <w:sz w:val="28"/>
          <w:szCs w:val="28"/>
          <w:lang w:val="en-US" w:eastAsia="ru-RU"/>
        </w:rPr>
      </w:pPr>
      <w:r>
        <w:rPr>
          <w:rFonts w:ascii="Times New Roman" w:eastAsia="Calibri" w:hAnsi="Times New Roman" w:cs="Times New Roman"/>
          <w:sz w:val="28"/>
          <w:szCs w:val="28"/>
          <w:lang w:val="en-US" w:eastAsia="ru-RU"/>
        </w:rPr>
        <w:t>China Mobile currently accounts for about 80% of Chinese traffic. Apart from search engines, China Mobile has become a highly diversified company. The main feature of the personnel management system in the company is the relationship between planning the recruitment of employees with all other functions of personnel work, as well as the relationship of all stages. As a result, the process of hiring employees is focused on achieving the collective goals of the company. Any employee of China Mobile should use the latest technological tools - from cloud services to SEO services and just add-ons to an e-commerce site. The company's recruitment and retention strategies make extensive use of digital technologies, such as chatbots, virtual reality, and cloud computing.</w:t>
      </w:r>
    </w:p>
    <w:p w:rsidR="00CE0364" w:rsidRDefault="000942C2">
      <w:pPr>
        <w:spacing w:after="0" w:line="360" w:lineRule="auto"/>
        <w:ind w:firstLine="709"/>
        <w:contextualSpacing/>
        <w:jc w:val="both"/>
        <w:rPr>
          <w:rFonts w:ascii="Times New Roman" w:eastAsia="Calibri" w:hAnsi="Times New Roman" w:cs="Times New Roman"/>
          <w:sz w:val="28"/>
          <w:szCs w:val="28"/>
          <w:lang w:val="en-US" w:eastAsia="ru-RU"/>
        </w:rPr>
      </w:pPr>
      <w:r>
        <w:rPr>
          <w:rFonts w:ascii="Times New Roman" w:eastAsia="Calibri" w:hAnsi="Times New Roman" w:cs="Times New Roman"/>
          <w:sz w:val="28"/>
          <w:szCs w:val="28"/>
          <w:lang w:val="en-US" w:eastAsia="ru-RU"/>
        </w:rPr>
        <w:t xml:space="preserve">In addition, China Mobile focuses on fixed pay, piecework pay, benefits, personal growth and development, and working life environment as key elements that determine the overall motivation of employees. Training is part of the company's culture. Employees at all levels are systematically sent to training to </w:t>
      </w:r>
      <w:r>
        <w:rPr>
          <w:rFonts w:ascii="Times New Roman" w:eastAsia="Calibri" w:hAnsi="Times New Roman" w:cs="Times New Roman"/>
          <w:sz w:val="28"/>
          <w:szCs w:val="28"/>
          <w:lang w:val="en-US" w:eastAsia="ru-RU"/>
        </w:rPr>
        <w:lastRenderedPageBreak/>
        <w:t>improve knowledge and skills. The company determines training and development priorities. Responsibility for their implementation is shared between employees, line managers and HR management of the company. Experience and on-the-job training are the main source of learning. Managers are responsible for guiding and training employees to succeed in their current positions.</w:t>
      </w:r>
    </w:p>
    <w:p w:rsidR="00CE0364" w:rsidRDefault="000942C2">
      <w:pPr>
        <w:spacing w:after="0" w:line="360" w:lineRule="auto"/>
        <w:ind w:firstLine="709"/>
        <w:contextualSpacing/>
        <w:jc w:val="both"/>
        <w:rPr>
          <w:rFonts w:ascii="Times New Roman" w:eastAsia="Calibri" w:hAnsi="Times New Roman" w:cs="Times New Roman"/>
          <w:sz w:val="28"/>
          <w:szCs w:val="28"/>
          <w:lang w:val="en-US" w:eastAsia="ru-RU"/>
        </w:rPr>
      </w:pPr>
      <w:r>
        <w:rPr>
          <w:rFonts w:ascii="Times New Roman" w:eastAsia="Calibri" w:hAnsi="Times New Roman" w:cs="Times New Roman"/>
          <w:sz w:val="28"/>
          <w:szCs w:val="28"/>
          <w:lang w:val="en-US" w:eastAsia="ru-RU"/>
        </w:rPr>
        <w:t>China Mobile understands the importance of continuous improvement and the free exchange of knowledge and ideas with others. Practices such as horizontal professional development, expansion of responsibilities and cross-functionality are welcome in the company.</w:t>
      </w:r>
    </w:p>
    <w:p w:rsidR="00CE0364" w:rsidRDefault="00CE0364">
      <w:pPr>
        <w:pStyle w:val="a9"/>
        <w:spacing w:line="360" w:lineRule="auto"/>
        <w:contextualSpacing/>
        <w:jc w:val="both"/>
        <w:rPr>
          <w:rFonts w:ascii="Times New Roman" w:hAnsi="Times New Roman" w:cs="Times New Roman"/>
          <w:sz w:val="28"/>
          <w:szCs w:val="28"/>
          <w:lang w:val="en-US"/>
        </w:rPr>
      </w:pPr>
    </w:p>
    <w:p w:rsidR="00CE0364" w:rsidRDefault="00CE0364">
      <w:pPr>
        <w:pStyle w:val="a9"/>
        <w:spacing w:line="360" w:lineRule="auto"/>
        <w:contextualSpacing/>
        <w:jc w:val="both"/>
        <w:rPr>
          <w:rFonts w:ascii="Times New Roman" w:hAnsi="Times New Roman" w:cs="Times New Roman"/>
          <w:sz w:val="28"/>
          <w:szCs w:val="28"/>
          <w:lang w:val="en-US"/>
        </w:rPr>
      </w:pPr>
    </w:p>
    <w:p w:rsidR="00CE0364" w:rsidRDefault="00CE0364">
      <w:pPr>
        <w:pStyle w:val="a9"/>
        <w:spacing w:line="360" w:lineRule="auto"/>
        <w:contextualSpacing/>
        <w:jc w:val="both"/>
        <w:rPr>
          <w:rFonts w:ascii="Times New Roman" w:hAnsi="Times New Roman" w:cs="Times New Roman"/>
          <w:sz w:val="28"/>
          <w:szCs w:val="28"/>
          <w:lang w:val="en-US"/>
        </w:rPr>
      </w:pPr>
    </w:p>
    <w:p w:rsidR="00CE0364" w:rsidRDefault="00CE0364">
      <w:pPr>
        <w:pStyle w:val="a9"/>
        <w:spacing w:line="360" w:lineRule="auto"/>
        <w:contextualSpacing/>
        <w:jc w:val="both"/>
        <w:rPr>
          <w:rFonts w:ascii="Times New Roman" w:hAnsi="Times New Roman" w:cs="Times New Roman"/>
          <w:sz w:val="28"/>
          <w:szCs w:val="28"/>
          <w:lang w:val="en-US"/>
        </w:rPr>
      </w:pPr>
    </w:p>
    <w:p w:rsidR="00CE0364" w:rsidRDefault="00CE0364">
      <w:pPr>
        <w:pStyle w:val="a9"/>
        <w:spacing w:line="360" w:lineRule="auto"/>
        <w:contextualSpacing/>
        <w:jc w:val="both"/>
        <w:rPr>
          <w:rFonts w:ascii="Times New Roman" w:hAnsi="Times New Roman" w:cs="Times New Roman"/>
          <w:sz w:val="28"/>
          <w:szCs w:val="28"/>
          <w:lang w:val="en-US"/>
        </w:rPr>
      </w:pPr>
    </w:p>
    <w:p w:rsidR="00CE0364" w:rsidRDefault="00CE0364">
      <w:pPr>
        <w:pStyle w:val="a9"/>
        <w:spacing w:line="360" w:lineRule="auto"/>
        <w:contextualSpacing/>
        <w:jc w:val="both"/>
        <w:rPr>
          <w:rFonts w:ascii="Times New Roman" w:hAnsi="Times New Roman" w:cs="Times New Roman"/>
          <w:sz w:val="28"/>
          <w:szCs w:val="28"/>
          <w:lang w:val="en-US"/>
        </w:rPr>
      </w:pPr>
    </w:p>
    <w:p w:rsidR="00CE0364" w:rsidRDefault="00CE0364">
      <w:pPr>
        <w:pStyle w:val="a9"/>
        <w:spacing w:line="360" w:lineRule="auto"/>
        <w:contextualSpacing/>
        <w:jc w:val="both"/>
        <w:rPr>
          <w:rFonts w:ascii="Times New Roman" w:hAnsi="Times New Roman" w:cs="Times New Roman"/>
          <w:sz w:val="28"/>
          <w:szCs w:val="28"/>
          <w:lang w:val="en-US"/>
        </w:rPr>
      </w:pPr>
    </w:p>
    <w:p w:rsidR="00CE0364" w:rsidRDefault="00CE0364">
      <w:pPr>
        <w:pStyle w:val="a9"/>
        <w:spacing w:line="360" w:lineRule="auto"/>
        <w:contextualSpacing/>
        <w:jc w:val="both"/>
        <w:rPr>
          <w:rFonts w:ascii="Times New Roman" w:hAnsi="Times New Roman" w:cs="Times New Roman"/>
          <w:sz w:val="28"/>
          <w:szCs w:val="28"/>
          <w:lang w:val="en-US"/>
        </w:rPr>
      </w:pPr>
    </w:p>
    <w:p w:rsidR="00CE0364" w:rsidRDefault="00CE0364">
      <w:pPr>
        <w:pStyle w:val="a9"/>
        <w:spacing w:line="360" w:lineRule="auto"/>
        <w:contextualSpacing/>
        <w:jc w:val="both"/>
        <w:rPr>
          <w:rFonts w:ascii="Times New Roman" w:hAnsi="Times New Roman" w:cs="Times New Roman"/>
          <w:sz w:val="28"/>
          <w:szCs w:val="28"/>
          <w:lang w:val="en-US"/>
        </w:rPr>
      </w:pPr>
    </w:p>
    <w:p w:rsidR="00CE0364" w:rsidRDefault="00CE0364">
      <w:pPr>
        <w:pStyle w:val="a9"/>
        <w:spacing w:line="360" w:lineRule="auto"/>
        <w:contextualSpacing/>
        <w:jc w:val="both"/>
        <w:rPr>
          <w:rFonts w:ascii="Times New Roman" w:hAnsi="Times New Roman" w:cs="Times New Roman"/>
          <w:sz w:val="28"/>
          <w:szCs w:val="28"/>
          <w:lang w:val="en-US"/>
        </w:rPr>
      </w:pPr>
    </w:p>
    <w:p w:rsidR="00CE0364" w:rsidRDefault="00CE0364">
      <w:pPr>
        <w:pStyle w:val="a9"/>
        <w:spacing w:line="360" w:lineRule="auto"/>
        <w:contextualSpacing/>
        <w:jc w:val="both"/>
        <w:rPr>
          <w:rFonts w:ascii="Times New Roman" w:hAnsi="Times New Roman" w:cs="Times New Roman"/>
          <w:sz w:val="28"/>
          <w:szCs w:val="28"/>
          <w:lang w:val="en-US"/>
        </w:rPr>
      </w:pPr>
    </w:p>
    <w:p w:rsidR="00CE0364" w:rsidRDefault="00CE0364">
      <w:pPr>
        <w:pStyle w:val="a9"/>
        <w:spacing w:line="360" w:lineRule="auto"/>
        <w:contextualSpacing/>
        <w:jc w:val="both"/>
        <w:rPr>
          <w:rFonts w:ascii="Times New Roman" w:hAnsi="Times New Roman" w:cs="Times New Roman"/>
          <w:sz w:val="28"/>
          <w:szCs w:val="28"/>
          <w:lang w:val="en-US"/>
        </w:rPr>
      </w:pPr>
    </w:p>
    <w:p w:rsidR="00CE0364" w:rsidRDefault="00CE0364">
      <w:pPr>
        <w:pStyle w:val="a9"/>
        <w:spacing w:line="360" w:lineRule="auto"/>
        <w:contextualSpacing/>
        <w:jc w:val="both"/>
        <w:rPr>
          <w:rFonts w:ascii="Times New Roman" w:hAnsi="Times New Roman" w:cs="Times New Roman"/>
          <w:sz w:val="28"/>
          <w:szCs w:val="28"/>
          <w:lang w:val="en-US"/>
        </w:rPr>
      </w:pPr>
    </w:p>
    <w:p w:rsidR="00CE0364" w:rsidRDefault="00CE0364">
      <w:pPr>
        <w:pStyle w:val="a9"/>
        <w:spacing w:line="360" w:lineRule="auto"/>
        <w:contextualSpacing/>
        <w:jc w:val="both"/>
        <w:rPr>
          <w:rFonts w:ascii="Times New Roman" w:hAnsi="Times New Roman" w:cs="Times New Roman"/>
          <w:sz w:val="28"/>
          <w:szCs w:val="28"/>
          <w:lang w:val="en-US"/>
        </w:rPr>
      </w:pPr>
    </w:p>
    <w:p w:rsidR="00CE0364" w:rsidRDefault="00CE0364">
      <w:pPr>
        <w:pStyle w:val="a9"/>
        <w:spacing w:line="360" w:lineRule="auto"/>
        <w:contextualSpacing/>
        <w:jc w:val="both"/>
        <w:rPr>
          <w:rFonts w:ascii="Times New Roman" w:hAnsi="Times New Roman" w:cs="Times New Roman"/>
          <w:sz w:val="28"/>
          <w:szCs w:val="28"/>
          <w:lang w:val="en-US"/>
        </w:rPr>
      </w:pPr>
    </w:p>
    <w:p w:rsidR="00CE0364" w:rsidRDefault="00CE0364">
      <w:pPr>
        <w:pStyle w:val="a9"/>
        <w:spacing w:line="360" w:lineRule="auto"/>
        <w:contextualSpacing/>
        <w:jc w:val="both"/>
        <w:rPr>
          <w:rFonts w:ascii="Times New Roman" w:hAnsi="Times New Roman" w:cs="Times New Roman"/>
          <w:sz w:val="28"/>
          <w:szCs w:val="28"/>
          <w:lang w:val="en-US"/>
        </w:rPr>
      </w:pPr>
    </w:p>
    <w:p w:rsidR="00CE0364" w:rsidRDefault="00CE0364">
      <w:pPr>
        <w:pStyle w:val="a9"/>
        <w:spacing w:line="360" w:lineRule="auto"/>
        <w:contextualSpacing/>
        <w:jc w:val="both"/>
        <w:rPr>
          <w:rFonts w:ascii="Times New Roman" w:hAnsi="Times New Roman" w:cs="Times New Roman"/>
          <w:sz w:val="28"/>
          <w:szCs w:val="28"/>
          <w:lang w:val="en-US"/>
        </w:rPr>
      </w:pPr>
    </w:p>
    <w:p w:rsidR="00CE0364" w:rsidRDefault="00CE0364">
      <w:pPr>
        <w:pStyle w:val="a9"/>
        <w:spacing w:line="360" w:lineRule="auto"/>
        <w:contextualSpacing/>
        <w:jc w:val="both"/>
        <w:rPr>
          <w:rFonts w:ascii="Times New Roman" w:hAnsi="Times New Roman" w:cs="Times New Roman"/>
          <w:sz w:val="28"/>
          <w:szCs w:val="28"/>
          <w:lang w:val="en-US"/>
        </w:rPr>
      </w:pPr>
    </w:p>
    <w:p w:rsidR="00CE0364" w:rsidRDefault="00CE0364">
      <w:pPr>
        <w:pStyle w:val="a9"/>
        <w:spacing w:line="360" w:lineRule="auto"/>
        <w:contextualSpacing/>
        <w:jc w:val="both"/>
        <w:rPr>
          <w:rFonts w:ascii="Times New Roman" w:hAnsi="Times New Roman" w:cs="Times New Roman"/>
          <w:sz w:val="28"/>
          <w:szCs w:val="28"/>
          <w:lang w:val="en-US"/>
        </w:rPr>
      </w:pPr>
    </w:p>
    <w:p w:rsidR="00CE0364" w:rsidRDefault="00CE0364">
      <w:pPr>
        <w:pStyle w:val="a9"/>
        <w:spacing w:line="360" w:lineRule="auto"/>
        <w:contextualSpacing/>
        <w:jc w:val="both"/>
        <w:rPr>
          <w:rFonts w:ascii="Times New Roman" w:hAnsi="Times New Roman" w:cs="Times New Roman"/>
          <w:sz w:val="28"/>
          <w:szCs w:val="28"/>
          <w:lang w:val="en-US"/>
        </w:rPr>
      </w:pPr>
    </w:p>
    <w:p w:rsidR="00CE0364" w:rsidRDefault="00CE0364">
      <w:pPr>
        <w:pStyle w:val="a9"/>
        <w:spacing w:line="360" w:lineRule="auto"/>
        <w:contextualSpacing/>
        <w:jc w:val="both"/>
        <w:rPr>
          <w:rFonts w:ascii="Times New Roman" w:hAnsi="Times New Roman" w:cs="Times New Roman"/>
          <w:sz w:val="28"/>
          <w:szCs w:val="28"/>
          <w:lang w:val="en-US"/>
        </w:rPr>
      </w:pPr>
    </w:p>
    <w:p w:rsidR="00CE0364" w:rsidRDefault="00CE0364">
      <w:pPr>
        <w:pStyle w:val="a9"/>
        <w:spacing w:line="360" w:lineRule="auto"/>
        <w:contextualSpacing/>
        <w:jc w:val="both"/>
        <w:rPr>
          <w:rFonts w:ascii="Times New Roman" w:hAnsi="Times New Roman" w:cs="Times New Roman"/>
          <w:sz w:val="28"/>
          <w:szCs w:val="28"/>
          <w:lang w:val="en-US"/>
        </w:rPr>
      </w:pPr>
    </w:p>
    <w:p w:rsidR="00CE0364" w:rsidRDefault="00CE0364">
      <w:pPr>
        <w:pStyle w:val="a9"/>
        <w:spacing w:line="360" w:lineRule="auto"/>
        <w:contextualSpacing/>
        <w:jc w:val="both"/>
        <w:rPr>
          <w:rFonts w:ascii="Times New Roman" w:hAnsi="Times New Roman" w:cs="Times New Roman"/>
          <w:sz w:val="28"/>
          <w:szCs w:val="28"/>
          <w:lang w:val="en-US"/>
        </w:rPr>
      </w:pPr>
    </w:p>
    <w:p w:rsidR="00CE0364" w:rsidRDefault="00CE0364">
      <w:pPr>
        <w:pStyle w:val="a9"/>
        <w:spacing w:line="360" w:lineRule="auto"/>
        <w:contextualSpacing/>
        <w:jc w:val="both"/>
        <w:rPr>
          <w:rFonts w:ascii="Times New Roman" w:hAnsi="Times New Roman" w:cs="Times New Roman"/>
          <w:sz w:val="28"/>
          <w:szCs w:val="28"/>
          <w:lang w:val="en-US"/>
        </w:rPr>
      </w:pPr>
    </w:p>
    <w:p w:rsidR="00CE0364" w:rsidRDefault="000942C2">
      <w:pPr>
        <w:tabs>
          <w:tab w:val="left" w:pos="1134"/>
        </w:tabs>
        <w:spacing w:after="0" w:line="360" w:lineRule="exact"/>
        <w:ind w:firstLine="709"/>
        <w:jc w:val="center"/>
        <w:rPr>
          <w:rFonts w:ascii="Times New Roman" w:eastAsia="Calibri" w:hAnsi="Times New Roman" w:cs="Times New Roman"/>
          <w:sz w:val="28"/>
          <w:szCs w:val="28"/>
        </w:rPr>
      </w:pPr>
      <w:r>
        <w:rPr>
          <w:rFonts w:ascii="Times New Roman" w:eastAsia="Calibri" w:hAnsi="Times New Roman" w:cs="Times New Roman"/>
          <w:b/>
          <w:caps/>
          <w:sz w:val="32"/>
          <w:szCs w:val="28"/>
          <w:lang w:val="en-US"/>
        </w:rPr>
        <w:t>LICT OF SOURCES USED</w:t>
      </w:r>
    </w:p>
    <w:p w:rsidR="00CE0364" w:rsidRDefault="00CE0364">
      <w:pPr>
        <w:tabs>
          <w:tab w:val="left" w:pos="1134"/>
        </w:tabs>
        <w:spacing w:after="0" w:line="360" w:lineRule="exact"/>
        <w:ind w:firstLine="709"/>
        <w:jc w:val="both"/>
        <w:rPr>
          <w:rFonts w:ascii="Times New Roman" w:eastAsia="Calibri" w:hAnsi="Times New Roman" w:cs="Times New Roman"/>
          <w:sz w:val="28"/>
          <w:szCs w:val="28"/>
        </w:rPr>
      </w:pPr>
    </w:p>
    <w:p w:rsidR="00CE0364" w:rsidRDefault="00CE0364">
      <w:pPr>
        <w:tabs>
          <w:tab w:val="left" w:pos="1134"/>
        </w:tabs>
        <w:spacing w:after="0" w:line="360" w:lineRule="exact"/>
        <w:ind w:firstLine="709"/>
        <w:jc w:val="both"/>
        <w:rPr>
          <w:rFonts w:ascii="Times New Roman" w:eastAsia="Calibri" w:hAnsi="Times New Roman" w:cs="Times New Roman"/>
          <w:sz w:val="28"/>
          <w:szCs w:val="28"/>
          <w:lang w:val="en-US"/>
        </w:rPr>
      </w:pPr>
    </w:p>
    <w:p w:rsidR="00CE0364" w:rsidRDefault="000942C2">
      <w:pPr>
        <w:numPr>
          <w:ilvl w:val="0"/>
          <w:numId w:val="5"/>
        </w:numPr>
        <w:tabs>
          <w:tab w:val="left" w:pos="1134"/>
        </w:tabs>
        <w:spacing w:after="0" w:line="360" w:lineRule="auto"/>
        <w:ind w:left="0"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Abad-Segura E. Sustainable management of digital transformation in higher education: Global research trends // Sustainability. - 2020. - T. 12. - No. 5. - S. 2107.</w:t>
      </w:r>
    </w:p>
    <w:p w:rsidR="00CE0364" w:rsidRDefault="000942C2">
      <w:pPr>
        <w:numPr>
          <w:ilvl w:val="0"/>
          <w:numId w:val="5"/>
        </w:numPr>
        <w:tabs>
          <w:tab w:val="left" w:pos="1134"/>
        </w:tabs>
        <w:spacing w:after="0" w:line="360" w:lineRule="auto"/>
        <w:ind w:left="0"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Abdullahi MS, Adeiza A, Ahmed U, Khalid N, Gwadabe ZL, Fawehinmi O. Talent Management Practices on Employee Engagement: Empirical Perspective from Institution of Higher Learning // Jurnal Pengurusan. - 2021. - R. 1-14.</w:t>
      </w:r>
    </w:p>
    <w:p w:rsidR="00CE0364" w:rsidRDefault="000942C2">
      <w:pPr>
        <w:numPr>
          <w:ilvl w:val="0"/>
          <w:numId w:val="5"/>
        </w:numPr>
        <w:tabs>
          <w:tab w:val="left" w:pos="1134"/>
        </w:tabs>
        <w:spacing w:after="0" w:line="360" w:lineRule="auto"/>
        <w:ind w:left="0"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Bao W. COVID-19 and online teaching in higher education: A case study of Peking University //Human behavior and emerging technologies. - 2020. - Vol. 2. - No. 2. - S. 113-115.</w:t>
      </w:r>
    </w:p>
    <w:p w:rsidR="00CE0364" w:rsidRDefault="000942C2">
      <w:pPr>
        <w:numPr>
          <w:ilvl w:val="0"/>
          <w:numId w:val="5"/>
        </w:numPr>
        <w:tabs>
          <w:tab w:val="left" w:pos="1134"/>
        </w:tabs>
        <w:spacing w:after="0" w:line="360" w:lineRule="auto"/>
        <w:ind w:left="0"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Basnet B., Eyaa S., Okhawere NE Determinants of Employee Motivation: A Comparison of Operational and Non-Operational Staff //Ergonomics and Business Policies for the Promotion of Well-Being in the Workplace. - IGI Global, 2022. - P. 130-149.</w:t>
      </w:r>
    </w:p>
    <w:p w:rsidR="00CE0364" w:rsidRDefault="000942C2">
      <w:pPr>
        <w:numPr>
          <w:ilvl w:val="0"/>
          <w:numId w:val="5"/>
        </w:numPr>
        <w:tabs>
          <w:tab w:val="left" w:pos="1134"/>
        </w:tabs>
        <w:spacing w:after="0" w:line="360" w:lineRule="auto"/>
        <w:ind w:left="0"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Chao LZ A Study on the relationship between employee motivation and work performance / Chao LZ // Journal of Business and Management (IOSR-JBM). - 2021. - No. 21(3). – P. 59–68.</w:t>
      </w:r>
    </w:p>
    <w:p w:rsidR="00CE0364" w:rsidRDefault="000942C2">
      <w:pPr>
        <w:numPr>
          <w:ilvl w:val="0"/>
          <w:numId w:val="5"/>
        </w:numPr>
        <w:tabs>
          <w:tab w:val="left" w:pos="1134"/>
        </w:tabs>
        <w:spacing w:after="0" w:line="360" w:lineRule="auto"/>
        <w:ind w:left="0"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Cuicui Z. Exploration of the Motivation of Secondary Vocational Education Under the Background of “Diversion”—Based on a Case Study of Impoverished Junior High School Students in Northwest Rural Areas of China //Asian Social Science. - 2022. - T. 18. - No. 9. - R. 23.</w:t>
      </w:r>
    </w:p>
    <w:p w:rsidR="00CE0364" w:rsidRDefault="000942C2">
      <w:pPr>
        <w:numPr>
          <w:ilvl w:val="0"/>
          <w:numId w:val="5"/>
        </w:numPr>
        <w:tabs>
          <w:tab w:val="left" w:pos="1134"/>
        </w:tabs>
        <w:spacing w:after="0" w:line="360" w:lineRule="auto"/>
        <w:ind w:left="0"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Cui J., Sun J., Bell R. The impact of entrepreneurship education on the entrepreneurial mindset of college students in China: The mediating role of inspiration and the role of educational attributes // The International Journal of Management Education. - 2021. - T. 19. - No. 1. - S. 100.</w:t>
      </w:r>
    </w:p>
    <w:p w:rsidR="00CE0364" w:rsidRDefault="000942C2">
      <w:pPr>
        <w:numPr>
          <w:ilvl w:val="0"/>
          <w:numId w:val="5"/>
        </w:numPr>
        <w:tabs>
          <w:tab w:val="left" w:pos="1134"/>
        </w:tabs>
        <w:spacing w:after="0" w:line="360" w:lineRule="auto"/>
        <w:ind w:left="0"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lastRenderedPageBreak/>
        <w:t>De Wit H., Altbach PG Internationalization in higher education: global trends and recommendations for its future //Policy Reviews in Higher Education. - 2021. - V. 5. - No. 1. - S. 28-46.</w:t>
      </w:r>
    </w:p>
    <w:p w:rsidR="00CE0364" w:rsidRDefault="000942C2">
      <w:pPr>
        <w:numPr>
          <w:ilvl w:val="0"/>
          <w:numId w:val="5"/>
        </w:numPr>
        <w:tabs>
          <w:tab w:val="left" w:pos="1134"/>
        </w:tabs>
        <w:spacing w:after="0" w:line="360" w:lineRule="auto"/>
        <w:ind w:left="0"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Gautam V, Kothari HV Determinants of Employee Engagement: A Study of Select Information Technology Firms // IUP Journal of Organizational Behavior. - 2021. - R. 62-83.</w:t>
      </w:r>
    </w:p>
    <w:p w:rsidR="00CE0364" w:rsidRDefault="000942C2">
      <w:pPr>
        <w:numPr>
          <w:ilvl w:val="0"/>
          <w:numId w:val="5"/>
        </w:numPr>
        <w:tabs>
          <w:tab w:val="left" w:pos="1134"/>
        </w:tabs>
        <w:spacing w:after="0" w:line="360" w:lineRule="auto"/>
        <w:ind w:left="0"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Ghasempour Ganji SF, Rahimnia F, Ahanchian MR, Syed J. Analyzing the Impact of Diversity Management on Innovative Behaviors Through Employee Engagement and Affective Commitment // Iranian Journal of Management Studies. - 2021. - R. 649-667.</w:t>
      </w:r>
    </w:p>
    <w:p w:rsidR="00CE0364" w:rsidRDefault="000942C2">
      <w:pPr>
        <w:numPr>
          <w:ilvl w:val="0"/>
          <w:numId w:val="5"/>
        </w:numPr>
        <w:tabs>
          <w:tab w:val="left" w:pos="1134"/>
        </w:tabs>
        <w:spacing w:after="0" w:line="360" w:lineRule="auto"/>
        <w:ind w:left="0"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God YT, Zhang H. Intercultural challenges, intracultural practices: How Chinese and Australian students understand and experience intercultural communication at an Australian university //Higher Education. - 2019. - T. 78. - S. 305-322.</w:t>
      </w:r>
    </w:p>
    <w:p w:rsidR="00CE0364" w:rsidRDefault="000942C2">
      <w:pPr>
        <w:numPr>
          <w:ilvl w:val="0"/>
          <w:numId w:val="5"/>
        </w:numPr>
        <w:tabs>
          <w:tab w:val="left" w:pos="1134"/>
        </w:tabs>
        <w:spacing w:after="0" w:line="360" w:lineRule="auto"/>
        <w:ind w:left="0"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De Sousa Sabbagha M., Ledimo O., Martins N. Predicting staff retention from employee motivation and job satisfaction // Journal of Psychology in Africa. - 2018. - T. 28. - No. 2. - S. 136-140.</w:t>
      </w:r>
    </w:p>
    <w:p w:rsidR="00CE0364" w:rsidRDefault="000942C2">
      <w:pPr>
        <w:numPr>
          <w:ilvl w:val="0"/>
          <w:numId w:val="5"/>
        </w:numPr>
        <w:tabs>
          <w:tab w:val="left" w:pos="1134"/>
        </w:tabs>
        <w:spacing w:after="0" w:line="360" w:lineRule="auto"/>
        <w:ind w:left="0"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Kunming University</w:t>
      </w:r>
      <w:r>
        <w:rPr>
          <w:rFonts w:ascii="Times New Roman" w:eastAsia="Calibri" w:hAnsi="Times New Roman" w:cs="Times New Roman"/>
          <w:sz w:val="28"/>
          <w:szCs w:val="28"/>
          <w:lang w:val="en-US"/>
        </w:rPr>
        <w:sym w:font="Symbol" w:char="F05B"/>
      </w:r>
      <w:r>
        <w:rPr>
          <w:rFonts w:ascii="Times New Roman" w:eastAsia="Calibri" w:hAnsi="Times New Roman" w:cs="Times New Roman"/>
          <w:sz w:val="28"/>
          <w:szCs w:val="28"/>
          <w:lang w:val="en-US"/>
        </w:rPr>
        <w:t>Electronic resourcec</w:t>
      </w:r>
      <w:r>
        <w:rPr>
          <w:rFonts w:ascii="Times New Roman" w:eastAsia="Calibri" w:hAnsi="Times New Roman" w:cs="Times New Roman"/>
          <w:sz w:val="28"/>
          <w:szCs w:val="28"/>
          <w:lang w:val="en-US"/>
        </w:rPr>
        <w:sym w:font="Symbol" w:char="F05D"/>
      </w:r>
      <w:r>
        <w:rPr>
          <w:rFonts w:ascii="Times New Roman" w:eastAsia="Calibri" w:hAnsi="Times New Roman" w:cs="Times New Roman"/>
          <w:sz w:val="28"/>
          <w:szCs w:val="28"/>
          <w:lang w:val="en-US"/>
        </w:rPr>
        <w:t>. Access mode: https://www.cucas.cn/studyinchina/city/feature/High/Kunming_153_85.html</w:t>
      </w:r>
    </w:p>
    <w:p w:rsidR="00CE0364" w:rsidRDefault="000942C2">
      <w:pPr>
        <w:numPr>
          <w:ilvl w:val="0"/>
          <w:numId w:val="5"/>
        </w:numPr>
        <w:tabs>
          <w:tab w:val="left" w:pos="1134"/>
        </w:tabs>
        <w:spacing w:after="0" w:line="360" w:lineRule="auto"/>
        <w:ind w:left="0"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Lambert A, Jones RP, Clinton S. Employee engagement and the service profit chain in a quick-service restaurant organization // Journal of Business Research. - 2021. - R. 214-225.</w:t>
      </w:r>
    </w:p>
    <w:p w:rsidR="00CE0364" w:rsidRDefault="000942C2">
      <w:pPr>
        <w:numPr>
          <w:ilvl w:val="0"/>
          <w:numId w:val="5"/>
        </w:numPr>
        <w:tabs>
          <w:tab w:val="left" w:pos="1134"/>
        </w:tabs>
        <w:spacing w:after="0" w:line="360" w:lineRule="auto"/>
        <w:ind w:left="0"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Lian Z., Wallace BC, Fullilove RE Mental health help-seeking intentions among Chinese international students in the US higher education system: The role of coping self-efficacy, social support, and stigma for seeking psychological help //Asian American Journal of Psychology . - 2020. - T. 11. - No. 3. - S. 147.</w:t>
      </w:r>
    </w:p>
    <w:p w:rsidR="00CE0364" w:rsidRDefault="000942C2">
      <w:pPr>
        <w:numPr>
          <w:ilvl w:val="0"/>
          <w:numId w:val="5"/>
        </w:numPr>
        <w:tabs>
          <w:tab w:val="left" w:pos="1134"/>
        </w:tabs>
        <w:spacing w:after="0" w:line="360" w:lineRule="auto"/>
        <w:ind w:left="0"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Li H., Liu H. Beginning EFL teachers' emotional labor strategies in the Chinese context // Frontiers in Psychology. - 2021. - T. 12. - S. 73.</w:t>
      </w:r>
    </w:p>
    <w:p w:rsidR="00CE0364" w:rsidRDefault="000942C2">
      <w:pPr>
        <w:numPr>
          <w:ilvl w:val="0"/>
          <w:numId w:val="5"/>
        </w:numPr>
        <w:tabs>
          <w:tab w:val="left" w:pos="1134"/>
        </w:tabs>
        <w:spacing w:after="0" w:line="360" w:lineRule="auto"/>
        <w:ind w:left="0"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lastRenderedPageBreak/>
        <w:t>Li H., Khattak SI, Ahmad M. Measuring the impact of higher education on environmental pollution: new evidence from thirty provinces in China //Environmental and Ecological Statistics. - 2021. - T. 28. - S. 187-217.</w:t>
      </w:r>
    </w:p>
    <w:p w:rsidR="00CE0364" w:rsidRDefault="000942C2">
      <w:pPr>
        <w:numPr>
          <w:ilvl w:val="0"/>
          <w:numId w:val="5"/>
        </w:numPr>
        <w:tabs>
          <w:tab w:val="left" w:pos="1134"/>
        </w:tabs>
        <w:spacing w:after="0" w:line="360" w:lineRule="auto"/>
        <w:ind w:left="0"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Li J., Eryong X. Unveiling the 'logic'of modern university in China: Historical, social and value perspectives // Educational Philosophy and Theory. - 2020. - T. 52. - No. 9. - S. 986-998.</w:t>
      </w:r>
    </w:p>
    <w:p w:rsidR="00CE0364" w:rsidRDefault="000942C2">
      <w:pPr>
        <w:numPr>
          <w:ilvl w:val="0"/>
          <w:numId w:val="5"/>
        </w:numPr>
        <w:tabs>
          <w:tab w:val="left" w:pos="1134"/>
        </w:tabs>
        <w:spacing w:after="0" w:line="360" w:lineRule="auto"/>
        <w:ind w:left="0"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Lin L. The visible hand behind study-abroad waves: Cram schools, organizational framing and the international mobility of Chinese students //Higher Education. - 2020. - T. 79. - S. 259-274.</w:t>
      </w:r>
    </w:p>
    <w:p w:rsidR="00CE0364" w:rsidRDefault="000942C2">
      <w:pPr>
        <w:numPr>
          <w:ilvl w:val="0"/>
          <w:numId w:val="5"/>
        </w:numPr>
        <w:tabs>
          <w:tab w:val="left" w:pos="1134"/>
        </w:tabs>
        <w:spacing w:after="0" w:line="360" w:lineRule="auto"/>
        <w:ind w:left="0"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Lu X., Guy ME Emotional labor, performance goal orientation, and burnout from the perspective of conservation of resources: A United States/China comparison //Public Performance &amp; Management Review. - 2019. - T. 42. - No. 3. - S. 685-706.</w:t>
      </w:r>
    </w:p>
    <w:p w:rsidR="00CE0364" w:rsidRDefault="000942C2">
      <w:pPr>
        <w:numPr>
          <w:ilvl w:val="0"/>
          <w:numId w:val="5"/>
        </w:numPr>
        <w:tabs>
          <w:tab w:val="left" w:pos="1134"/>
        </w:tabs>
        <w:spacing w:after="0" w:line="360" w:lineRule="auto"/>
        <w:ind w:left="0"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Ma L. et al. Agricultural labor changes and economic agricultural development in China and their implications for rural vitalization // Journal of Geographical Sciences. - 2019. - T. 29. - S. 163-179.</w:t>
      </w:r>
    </w:p>
    <w:p w:rsidR="00CE0364" w:rsidRDefault="000942C2">
      <w:pPr>
        <w:numPr>
          <w:ilvl w:val="0"/>
          <w:numId w:val="5"/>
        </w:numPr>
        <w:tabs>
          <w:tab w:val="left" w:pos="1134"/>
        </w:tabs>
        <w:spacing w:after="0" w:line="360" w:lineRule="auto"/>
        <w:ind w:left="0"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Mao J, Tian K. Psychological safety mediates the relationship between leader–member exchange and employees' work engagement // Social Behavior &amp; Personality: an international journal. - 2022. - R. 1-9</w:t>
      </w:r>
    </w:p>
    <w:p w:rsidR="00CE0364" w:rsidRDefault="000942C2">
      <w:pPr>
        <w:numPr>
          <w:ilvl w:val="0"/>
          <w:numId w:val="5"/>
        </w:numPr>
        <w:tabs>
          <w:tab w:val="left" w:pos="1134"/>
        </w:tabs>
        <w:spacing w:after="0" w:line="360" w:lineRule="auto"/>
        <w:ind w:left="0"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Miao S., Rhee J., Jun I. How much does extrinsic motivation or intrinsic motivation affect job engagement or turnover intention? A comparison study in China //Sustainability. - 2020. - T. 12. - No. 9. - S. 3630.</w:t>
      </w:r>
    </w:p>
    <w:p w:rsidR="00CE0364" w:rsidRDefault="000942C2">
      <w:pPr>
        <w:numPr>
          <w:ilvl w:val="0"/>
          <w:numId w:val="5"/>
        </w:numPr>
        <w:tabs>
          <w:tab w:val="left" w:pos="1134"/>
        </w:tabs>
        <w:spacing w:after="0" w:line="360" w:lineRule="auto"/>
        <w:ind w:left="0"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Mok KH, Marginson S. Massification, diversification and internationalization of higher education in China: Critical reflections of developments in the last two decades // International Journal of Educational Development. - 2021. - T. 84. - S. 102.</w:t>
      </w:r>
    </w:p>
    <w:p w:rsidR="00CE0364" w:rsidRDefault="000942C2">
      <w:pPr>
        <w:numPr>
          <w:ilvl w:val="0"/>
          <w:numId w:val="5"/>
        </w:numPr>
        <w:tabs>
          <w:tab w:val="left" w:pos="1134"/>
        </w:tabs>
        <w:spacing w:after="0" w:line="360" w:lineRule="auto"/>
        <w:ind w:left="0"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Ozkeser B. Impact of training on employee motivation in human resources management // Procedia Computer Science. - 2019. - T. 158. - S. 802-810.</w:t>
      </w:r>
    </w:p>
    <w:p w:rsidR="00CE0364" w:rsidRDefault="000942C2">
      <w:pPr>
        <w:numPr>
          <w:ilvl w:val="0"/>
          <w:numId w:val="5"/>
        </w:numPr>
        <w:tabs>
          <w:tab w:val="left" w:pos="1134"/>
        </w:tabs>
        <w:spacing w:after="0" w:line="360" w:lineRule="auto"/>
        <w:ind w:left="0"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lastRenderedPageBreak/>
        <w:t>People Analytics: Recalculating the Route. // Deloitte Insights Global Human Capital Trends</w:t>
      </w:r>
      <w:bookmarkStart w:id="34" w:name="OLE_LINK32"/>
      <w:r>
        <w:rPr>
          <w:rFonts w:ascii="Times New Roman" w:eastAsia="Calibri" w:hAnsi="Times New Roman" w:cs="Times New Roman"/>
          <w:sz w:val="28"/>
          <w:szCs w:val="28"/>
          <w:lang w:val="en-US"/>
        </w:rPr>
        <w:sym w:font="Symbol" w:char="F05B"/>
      </w:r>
      <w:r>
        <w:rPr>
          <w:rFonts w:ascii="Times New Roman" w:eastAsia="Calibri" w:hAnsi="Times New Roman" w:cs="Times New Roman"/>
          <w:sz w:val="28"/>
          <w:szCs w:val="28"/>
          <w:lang w:val="en-US"/>
        </w:rPr>
        <w:t>Electronic resourcec</w:t>
      </w:r>
      <w:r>
        <w:rPr>
          <w:rFonts w:ascii="Times New Roman" w:eastAsia="Calibri" w:hAnsi="Times New Roman" w:cs="Times New Roman"/>
          <w:sz w:val="28"/>
          <w:szCs w:val="28"/>
          <w:lang w:val="en-US"/>
        </w:rPr>
        <w:sym w:font="Symbol" w:char="F05D"/>
      </w:r>
      <w:r>
        <w:rPr>
          <w:rFonts w:ascii="Times New Roman" w:eastAsia="Calibri" w:hAnsi="Times New Roman" w:cs="Times New Roman"/>
          <w:sz w:val="28"/>
          <w:szCs w:val="28"/>
          <w:lang w:val="en-US"/>
        </w:rPr>
        <w:t>. access mode:</w:t>
      </w:r>
      <w:bookmarkEnd w:id="34"/>
      <w:r w:rsidR="00EE0DE4">
        <w:rPr>
          <w:rFonts w:ascii="Times New Roman" w:eastAsia="Calibri" w:hAnsi="Times New Roman" w:cs="Times New Roman"/>
          <w:sz w:val="28"/>
          <w:szCs w:val="28"/>
          <w:lang w:val="en-US"/>
        </w:rPr>
        <w:fldChar w:fldCharType="begin"/>
      </w:r>
      <w:r>
        <w:rPr>
          <w:rFonts w:ascii="Times New Roman" w:eastAsia="Calibri" w:hAnsi="Times New Roman" w:cs="Times New Roman"/>
          <w:sz w:val="28"/>
          <w:szCs w:val="28"/>
          <w:lang w:val="en-US"/>
        </w:rPr>
        <w:instrText xml:space="preserve"> HYPERLINK "https://trends.skolkovo.ru/2018/01/analitika-v-upravlenii-personalom-vozmozhnosti-i-perspektivyi/"</w:instrText>
      </w:r>
      <w:r w:rsidR="00EE0DE4">
        <w:rPr>
          <w:rFonts w:ascii="Times New Roman" w:eastAsia="Calibri" w:hAnsi="Times New Roman" w:cs="Times New Roman"/>
          <w:sz w:val="28"/>
          <w:szCs w:val="28"/>
          <w:lang w:val="en-US"/>
        </w:rPr>
        <w:fldChar w:fldCharType="separate"/>
      </w:r>
      <w:r>
        <w:rPr>
          <w:rFonts w:ascii="Times New Roman" w:eastAsia="Calibri" w:hAnsi="Times New Roman" w:cs="Times New Roman"/>
          <w:color w:val="0563C1"/>
          <w:sz w:val="28"/>
          <w:szCs w:val="28"/>
          <w:u w:val="single"/>
          <w:lang w:val="en-US"/>
        </w:rPr>
        <w:t>https://trends.skolkovo.ru/2018/01/analitika-v-upravlenii-personalom-vozmozhnosti-i-perspektivyi/</w:t>
      </w:r>
      <w:r w:rsidR="00EE0DE4">
        <w:rPr>
          <w:rFonts w:ascii="Times New Roman" w:eastAsia="Calibri" w:hAnsi="Times New Roman" w:cs="Times New Roman"/>
          <w:sz w:val="28"/>
          <w:szCs w:val="28"/>
          <w:lang w:val="en-US"/>
        </w:rPr>
        <w:fldChar w:fldCharType="end"/>
      </w:r>
    </w:p>
    <w:p w:rsidR="00CE0364" w:rsidRDefault="000942C2">
      <w:pPr>
        <w:numPr>
          <w:ilvl w:val="0"/>
          <w:numId w:val="5"/>
        </w:numPr>
        <w:tabs>
          <w:tab w:val="left" w:pos="1134"/>
        </w:tabs>
        <w:spacing w:after="0" w:line="360" w:lineRule="auto"/>
        <w:ind w:left="0"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Peters M.A. et al. China's internationalized higher education during Covid-19: Collective student autoethnography //Postdigital science and education. - 2020. - T. 2. - S. 968-988.</w:t>
      </w:r>
    </w:p>
    <w:p w:rsidR="00CE0364" w:rsidRDefault="000942C2">
      <w:pPr>
        <w:numPr>
          <w:ilvl w:val="0"/>
          <w:numId w:val="5"/>
        </w:numPr>
        <w:tabs>
          <w:tab w:val="left" w:pos="1134"/>
        </w:tabs>
        <w:spacing w:after="0" w:line="360" w:lineRule="auto"/>
        <w:ind w:left="0"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Ran L. et al. Job burnout and turnover intention among Chinese primary healthcare staff: the mediating effect of satisfaction //BMJ open. - 2020. - T. 10. - No. 10. - S. 702.</w:t>
      </w:r>
    </w:p>
    <w:p w:rsidR="00CE0364" w:rsidRDefault="000942C2">
      <w:pPr>
        <w:numPr>
          <w:ilvl w:val="0"/>
          <w:numId w:val="5"/>
        </w:numPr>
        <w:tabs>
          <w:tab w:val="left" w:pos="1134"/>
        </w:tabs>
        <w:spacing w:after="0" w:line="360" w:lineRule="auto"/>
        <w:ind w:left="0"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Saad MM, Gaber HR, Labib AA The Impact of CSR on Employees' Engagement. A Study on SMEs in Egypt // Global Business &amp; Management Research. - 2021. - R. 232-244.</w:t>
      </w:r>
    </w:p>
    <w:p w:rsidR="00CE0364" w:rsidRDefault="000942C2">
      <w:pPr>
        <w:numPr>
          <w:ilvl w:val="0"/>
          <w:numId w:val="5"/>
        </w:numPr>
        <w:tabs>
          <w:tab w:val="left" w:pos="1134"/>
        </w:tabs>
        <w:spacing w:after="0" w:line="360" w:lineRule="auto"/>
        <w:ind w:left="0" w:firstLine="709"/>
        <w:jc w:val="both"/>
        <w:rPr>
          <w:rFonts w:ascii="Times New Roman" w:eastAsia="Calibri" w:hAnsi="Times New Roman" w:cs="Times New Roman"/>
          <w:sz w:val="28"/>
          <w:szCs w:val="28"/>
          <w:lang w:val="en-US"/>
        </w:rPr>
      </w:pPr>
      <w:r>
        <w:rPr>
          <w:rFonts w:ascii="Times New Roman" w:eastAsia="Calibri" w:hAnsi="Times New Roman" w:cs="Times New Roman"/>
          <w:bCs/>
          <w:iCs/>
          <w:sz w:val="28"/>
          <w:szCs w:val="28"/>
          <w:lang w:val="en-US"/>
        </w:rPr>
        <w:t>Saul W. Gellerman. Motivation in the real world: the art of getting extra effort from everyone - including yourself / New York, 2017. - P. 89.</w:t>
      </w:r>
    </w:p>
    <w:p w:rsidR="00CE0364" w:rsidRDefault="000942C2">
      <w:pPr>
        <w:numPr>
          <w:ilvl w:val="0"/>
          <w:numId w:val="5"/>
        </w:numPr>
        <w:tabs>
          <w:tab w:val="left" w:pos="1134"/>
        </w:tabs>
        <w:spacing w:after="0" w:line="360" w:lineRule="auto"/>
        <w:ind w:left="0"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Sorribes J, Celma D, Martínez GE Sustainable human resources management in crisis contexts: Interaction of socially responsible labor practices for the wellbeing of employees // Corporate Social Responsibility &amp; Environmental Management. - 2021. - R. 936-952.</w:t>
      </w:r>
    </w:p>
    <w:p w:rsidR="00CE0364" w:rsidRDefault="000942C2">
      <w:pPr>
        <w:numPr>
          <w:ilvl w:val="0"/>
          <w:numId w:val="5"/>
        </w:numPr>
        <w:tabs>
          <w:tab w:val="left" w:pos="1134"/>
        </w:tabs>
        <w:spacing w:after="0" w:line="360" w:lineRule="auto"/>
        <w:ind w:left="0"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Thanh ND et al. Developing a job motivation scale: A focus on cross-cultural adaptation and validation among hospital staff // International Journal of Healthcare Management. - 2021. - T. 14. - No. 4. - S. 1114-1119.</w:t>
      </w:r>
    </w:p>
    <w:p w:rsidR="00CE0364" w:rsidRDefault="000942C2">
      <w:pPr>
        <w:numPr>
          <w:ilvl w:val="0"/>
          <w:numId w:val="5"/>
        </w:numPr>
        <w:tabs>
          <w:tab w:val="left" w:pos="1134"/>
        </w:tabs>
        <w:spacing w:after="0" w:line="360" w:lineRule="auto"/>
        <w:ind w:left="0"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Tian L., Liu NC Rethinking higher education in China as a common good //Higher Education. - 2019. - T. 77. - S. 623-640.</w:t>
      </w:r>
    </w:p>
    <w:p w:rsidR="00CE0364" w:rsidRDefault="000942C2">
      <w:pPr>
        <w:numPr>
          <w:ilvl w:val="0"/>
          <w:numId w:val="5"/>
        </w:numPr>
        <w:tabs>
          <w:tab w:val="left" w:pos="1134"/>
        </w:tabs>
        <w:spacing w:after="0" w:line="360" w:lineRule="auto"/>
        <w:ind w:left="0"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Toquero CM Challenges and opportunities for higher education amid the COVID-19 pandemic: The Philippine context //Pedagogical Research. - 2020. - Vol. 5. - No. 4.</w:t>
      </w:r>
    </w:p>
    <w:p w:rsidR="00CE0364" w:rsidRDefault="000942C2">
      <w:pPr>
        <w:numPr>
          <w:ilvl w:val="0"/>
          <w:numId w:val="5"/>
        </w:numPr>
        <w:tabs>
          <w:tab w:val="left" w:pos="1134"/>
        </w:tabs>
        <w:spacing w:after="0" w:line="360" w:lineRule="auto"/>
        <w:ind w:left="0"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 xml:space="preserve">Ulfa M., Hamid N., Rasyid W. The Influence of Organizational Culture, Leadership and Motivation through Job Satisfaction on Staff Performance at </w:t>
      </w:r>
      <w:r>
        <w:rPr>
          <w:rFonts w:ascii="Times New Roman" w:eastAsia="Calibri" w:hAnsi="Times New Roman" w:cs="Times New Roman"/>
          <w:sz w:val="28"/>
          <w:szCs w:val="28"/>
          <w:lang w:val="en-US"/>
        </w:rPr>
        <w:lastRenderedPageBreak/>
        <w:t>Hasanuddin University Hospital // Hasanuddin Journal of Business Strategy. - 2020. - Vol. 2. - No. 1. - S. 1-14.</w:t>
      </w:r>
    </w:p>
    <w:p w:rsidR="00CE0364" w:rsidRDefault="000942C2">
      <w:pPr>
        <w:numPr>
          <w:ilvl w:val="0"/>
          <w:numId w:val="5"/>
        </w:numPr>
        <w:tabs>
          <w:tab w:val="left" w:pos="1134"/>
        </w:tabs>
        <w:spacing w:after="0" w:line="360" w:lineRule="auto"/>
        <w:ind w:left="0"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Yu G., Lu Z. Rural credit input, labor transfer and urban–rural income gap: Evidence from China // China Agricultural Economic Review. - 2021. - T. 13. - No. 4. - S. 872-893.</w:t>
      </w:r>
    </w:p>
    <w:p w:rsidR="00CE0364" w:rsidRDefault="000942C2">
      <w:pPr>
        <w:numPr>
          <w:ilvl w:val="0"/>
          <w:numId w:val="5"/>
        </w:numPr>
        <w:tabs>
          <w:tab w:val="left" w:pos="1134"/>
        </w:tabs>
        <w:spacing w:after="0" w:line="360" w:lineRule="auto"/>
        <w:ind w:left="0"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Wang DD Performance-based resource allocation for higher education institutions in China //Socio-Economic Planning Sciences. - 2019. - T. 65. - S. 66-75.</w:t>
      </w:r>
    </w:p>
    <w:p w:rsidR="00CE0364" w:rsidRDefault="000942C2">
      <w:pPr>
        <w:numPr>
          <w:ilvl w:val="0"/>
          <w:numId w:val="5"/>
        </w:numPr>
        <w:tabs>
          <w:tab w:val="left" w:pos="1134"/>
        </w:tabs>
        <w:spacing w:after="0" w:line="360" w:lineRule="auto"/>
        <w:ind w:left="0"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Winter EA et al. Employee motivation systems in pharmacies in Japan and China //Journal of Advanced Pharmacy Education &amp; Research| Apr-Jun. - 2021. - T. 11. - No. 2. - R. 5.</w:t>
      </w:r>
    </w:p>
    <w:p w:rsidR="00CE0364" w:rsidRDefault="000942C2">
      <w:pPr>
        <w:numPr>
          <w:ilvl w:val="0"/>
          <w:numId w:val="5"/>
        </w:numPr>
        <w:tabs>
          <w:tab w:val="left" w:pos="1134"/>
        </w:tabs>
        <w:spacing w:after="0" w:line="360" w:lineRule="auto"/>
        <w:ind w:left="0"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Wu TJ et al. Social support and well-being of Chinese special education teachers—An emotional labor perspective //International Journal of Environmental Research and Public Health. - 2020. - T. 17. - No. 18. - S. 68.</w:t>
      </w:r>
    </w:p>
    <w:p w:rsidR="00CE0364" w:rsidRDefault="000942C2">
      <w:pPr>
        <w:numPr>
          <w:ilvl w:val="0"/>
          <w:numId w:val="5"/>
        </w:numPr>
        <w:tabs>
          <w:tab w:val="left" w:pos="1134"/>
        </w:tabs>
        <w:spacing w:after="0" w:line="360" w:lineRule="auto"/>
        <w:ind w:left="0"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Wu Q. et al. Labor control in the gig economy: Evidence from Uber in China // Journal of Industrial Relations. - 2019. - T. 61. - No. 4. - S. 574-596.</w:t>
      </w:r>
    </w:p>
    <w:p w:rsidR="00CE0364" w:rsidRDefault="000942C2">
      <w:pPr>
        <w:numPr>
          <w:ilvl w:val="0"/>
          <w:numId w:val="5"/>
        </w:numPr>
        <w:tabs>
          <w:tab w:val="left" w:pos="1134"/>
        </w:tabs>
        <w:spacing w:after="0" w:line="360" w:lineRule="auto"/>
        <w:ind w:left="0" w:firstLine="709"/>
        <w:jc w:val="both"/>
        <w:rPr>
          <w:rFonts w:ascii="Times New Roman" w:eastAsia="Calibri" w:hAnsi="Times New Roman" w:cs="Times New Roman"/>
          <w:sz w:val="28"/>
          <w:szCs w:val="28"/>
          <w:lang w:val="en-US"/>
        </w:rPr>
      </w:pPr>
      <w:r>
        <w:rPr>
          <w:rFonts w:ascii="Times New Roman" w:eastAsia="MS Gothic" w:hAnsi="Times New Roman" w:cs="Times New Roman"/>
          <w:sz w:val="28"/>
          <w:szCs w:val="28"/>
        </w:rPr>
        <w:t>中国移</w:t>
      </w:r>
      <w:r>
        <w:rPr>
          <w:rFonts w:ascii="Times New Roman" w:eastAsia="Microsoft JhengHei" w:hAnsi="Times New Roman" w:cs="Times New Roman"/>
          <w:sz w:val="28"/>
          <w:szCs w:val="28"/>
        </w:rPr>
        <w:t>动通信</w:t>
      </w:r>
      <w:r>
        <w:rPr>
          <w:rFonts w:ascii="Times New Roman" w:eastAsia="Microsoft JhengHei" w:hAnsi="Times New Roman" w:cs="Times New Roman"/>
          <w:sz w:val="28"/>
          <w:szCs w:val="28"/>
          <w:lang w:val="en-US"/>
        </w:rPr>
        <w:sym w:font="Symbol" w:char="F05B"/>
      </w:r>
      <w:r>
        <w:rPr>
          <w:rFonts w:ascii="Times New Roman" w:eastAsia="Microsoft JhengHei" w:hAnsi="Times New Roman" w:cs="Times New Roman"/>
          <w:sz w:val="28"/>
          <w:szCs w:val="28"/>
          <w:lang w:val="en-US"/>
        </w:rPr>
        <w:t>Electronic resourcec</w:t>
      </w:r>
      <w:r>
        <w:rPr>
          <w:rFonts w:ascii="Times New Roman" w:eastAsia="Microsoft JhengHei" w:hAnsi="Times New Roman" w:cs="Times New Roman"/>
          <w:sz w:val="28"/>
          <w:szCs w:val="28"/>
          <w:lang w:val="en-US"/>
        </w:rPr>
        <w:sym w:font="Symbol" w:char="F05D"/>
      </w:r>
      <w:r>
        <w:rPr>
          <w:rFonts w:ascii="Times New Roman" w:eastAsia="Microsoft JhengHei" w:hAnsi="Times New Roman" w:cs="Times New Roman"/>
          <w:sz w:val="28"/>
          <w:szCs w:val="28"/>
          <w:lang w:val="en-US"/>
        </w:rPr>
        <w:t>. access mode:</w:t>
      </w:r>
      <w:hyperlink r:id="rId35" w:history="1">
        <w:r>
          <w:rPr>
            <w:rFonts w:ascii="Times New Roman" w:eastAsia="Microsoft JhengHei" w:hAnsi="Times New Roman" w:cs="Times New Roman"/>
            <w:color w:val="0563C1"/>
            <w:sz w:val="28"/>
            <w:szCs w:val="28"/>
            <w:u w:val="single"/>
            <w:lang w:val="en-US"/>
          </w:rPr>
          <w:t>https://www.chinamobileltd.com/sc/global/home.php/</w:t>
        </w:r>
      </w:hyperlink>
    </w:p>
    <w:p w:rsidR="00CE0364" w:rsidRDefault="00CE0364">
      <w:pPr>
        <w:tabs>
          <w:tab w:val="left" w:pos="1134"/>
        </w:tabs>
        <w:spacing w:after="0" w:line="360" w:lineRule="auto"/>
        <w:jc w:val="both"/>
        <w:rPr>
          <w:rFonts w:ascii="Times New Roman" w:eastAsia="Microsoft JhengHei" w:hAnsi="Times New Roman" w:cs="Times New Roman"/>
          <w:color w:val="0563C1"/>
          <w:sz w:val="28"/>
          <w:szCs w:val="28"/>
          <w:u w:val="single"/>
          <w:lang w:val="en-US"/>
        </w:rPr>
      </w:pPr>
    </w:p>
    <w:p w:rsidR="00CE0364" w:rsidRDefault="00CE0364">
      <w:pPr>
        <w:tabs>
          <w:tab w:val="left" w:pos="1134"/>
        </w:tabs>
        <w:spacing w:after="0" w:line="360" w:lineRule="auto"/>
        <w:jc w:val="both"/>
        <w:rPr>
          <w:rFonts w:ascii="Times New Roman" w:eastAsia="Microsoft JhengHei" w:hAnsi="Times New Roman" w:cs="Times New Roman"/>
          <w:color w:val="0563C1"/>
          <w:sz w:val="28"/>
          <w:szCs w:val="28"/>
          <w:u w:val="single"/>
          <w:lang w:val="en-US"/>
        </w:rPr>
      </w:pPr>
    </w:p>
    <w:p w:rsidR="00CE0364" w:rsidRDefault="00CE0364">
      <w:pPr>
        <w:tabs>
          <w:tab w:val="left" w:pos="1134"/>
        </w:tabs>
        <w:spacing w:after="0" w:line="360" w:lineRule="auto"/>
        <w:jc w:val="both"/>
        <w:rPr>
          <w:rFonts w:ascii="Times New Roman" w:eastAsia="Microsoft JhengHei" w:hAnsi="Times New Roman" w:cs="Times New Roman"/>
          <w:color w:val="0563C1"/>
          <w:sz w:val="28"/>
          <w:szCs w:val="28"/>
          <w:u w:val="single"/>
          <w:lang w:val="en-US"/>
        </w:rPr>
      </w:pPr>
    </w:p>
    <w:p w:rsidR="00CE0364" w:rsidRDefault="00CE0364">
      <w:pPr>
        <w:tabs>
          <w:tab w:val="left" w:pos="1134"/>
        </w:tabs>
        <w:spacing w:after="0" w:line="360" w:lineRule="auto"/>
        <w:jc w:val="both"/>
        <w:rPr>
          <w:rFonts w:ascii="Times New Roman" w:eastAsia="Microsoft JhengHei" w:hAnsi="Times New Roman" w:cs="Times New Roman"/>
          <w:color w:val="0563C1"/>
          <w:sz w:val="28"/>
          <w:szCs w:val="28"/>
          <w:u w:val="single"/>
          <w:lang w:val="en-US"/>
        </w:rPr>
      </w:pPr>
    </w:p>
    <w:p w:rsidR="00CE0364" w:rsidRDefault="00CE0364">
      <w:pPr>
        <w:tabs>
          <w:tab w:val="left" w:pos="1134"/>
        </w:tabs>
        <w:spacing w:after="0" w:line="360" w:lineRule="auto"/>
        <w:jc w:val="both"/>
        <w:rPr>
          <w:rFonts w:ascii="Times New Roman" w:eastAsia="Microsoft JhengHei" w:hAnsi="Times New Roman" w:cs="Times New Roman"/>
          <w:color w:val="0563C1"/>
          <w:sz w:val="28"/>
          <w:szCs w:val="28"/>
          <w:u w:val="single"/>
          <w:lang w:val="en-US"/>
        </w:rPr>
      </w:pPr>
    </w:p>
    <w:p w:rsidR="00CE0364" w:rsidRDefault="00CE0364">
      <w:pPr>
        <w:tabs>
          <w:tab w:val="left" w:pos="1134"/>
        </w:tabs>
        <w:spacing w:after="0" w:line="360" w:lineRule="auto"/>
        <w:jc w:val="both"/>
        <w:rPr>
          <w:rFonts w:ascii="Times New Roman" w:eastAsia="Microsoft JhengHei" w:hAnsi="Times New Roman" w:cs="Times New Roman"/>
          <w:color w:val="0563C1"/>
          <w:sz w:val="28"/>
          <w:szCs w:val="28"/>
          <w:u w:val="single"/>
          <w:lang w:val="en-US"/>
        </w:rPr>
      </w:pPr>
    </w:p>
    <w:p w:rsidR="00CE0364" w:rsidRDefault="00CE0364">
      <w:pPr>
        <w:tabs>
          <w:tab w:val="left" w:pos="1134"/>
        </w:tabs>
        <w:spacing w:after="0" w:line="360" w:lineRule="auto"/>
        <w:jc w:val="both"/>
        <w:rPr>
          <w:rFonts w:ascii="Times New Roman" w:eastAsia="Microsoft JhengHei" w:hAnsi="Times New Roman" w:cs="Times New Roman"/>
          <w:color w:val="0563C1"/>
          <w:sz w:val="28"/>
          <w:szCs w:val="28"/>
          <w:u w:val="single"/>
          <w:lang w:val="en-US"/>
        </w:rPr>
      </w:pPr>
    </w:p>
    <w:p w:rsidR="00CE0364" w:rsidRDefault="00CE0364">
      <w:pPr>
        <w:tabs>
          <w:tab w:val="left" w:pos="1134"/>
        </w:tabs>
        <w:spacing w:after="0" w:line="360" w:lineRule="auto"/>
        <w:jc w:val="both"/>
        <w:rPr>
          <w:rFonts w:ascii="Times New Roman" w:eastAsia="Microsoft JhengHei" w:hAnsi="Times New Roman" w:cs="Times New Roman"/>
          <w:color w:val="0563C1"/>
          <w:sz w:val="28"/>
          <w:szCs w:val="28"/>
          <w:u w:val="single"/>
          <w:lang w:val="en-US"/>
        </w:rPr>
      </w:pPr>
    </w:p>
    <w:p w:rsidR="00CE0364" w:rsidRDefault="00CE0364">
      <w:pPr>
        <w:tabs>
          <w:tab w:val="left" w:pos="1134"/>
        </w:tabs>
        <w:spacing w:after="0" w:line="360" w:lineRule="auto"/>
        <w:jc w:val="both"/>
        <w:rPr>
          <w:rFonts w:ascii="Times New Roman" w:eastAsia="Microsoft JhengHei" w:hAnsi="Times New Roman" w:cs="Times New Roman"/>
          <w:color w:val="0563C1"/>
          <w:sz w:val="28"/>
          <w:szCs w:val="28"/>
          <w:u w:val="single"/>
          <w:lang w:val="en-US"/>
        </w:rPr>
      </w:pPr>
    </w:p>
    <w:p w:rsidR="00CE0364" w:rsidRDefault="00CE0364">
      <w:pPr>
        <w:tabs>
          <w:tab w:val="left" w:pos="1134"/>
        </w:tabs>
        <w:spacing w:after="0" w:line="360" w:lineRule="auto"/>
        <w:jc w:val="both"/>
        <w:rPr>
          <w:rFonts w:ascii="Times New Roman" w:eastAsia="Microsoft JhengHei" w:hAnsi="Times New Roman" w:cs="Times New Roman"/>
          <w:color w:val="0563C1"/>
          <w:sz w:val="28"/>
          <w:szCs w:val="28"/>
          <w:u w:val="single"/>
          <w:lang w:val="en-US"/>
        </w:rPr>
      </w:pPr>
    </w:p>
    <w:p w:rsidR="00CE0364" w:rsidRDefault="00CE0364">
      <w:pPr>
        <w:tabs>
          <w:tab w:val="left" w:pos="1134"/>
        </w:tabs>
        <w:spacing w:after="0" w:line="360" w:lineRule="auto"/>
        <w:jc w:val="both"/>
        <w:rPr>
          <w:rFonts w:ascii="Times New Roman" w:eastAsia="Microsoft JhengHei" w:hAnsi="Times New Roman" w:cs="Times New Roman"/>
          <w:color w:val="0563C1"/>
          <w:sz w:val="28"/>
          <w:szCs w:val="28"/>
          <w:u w:val="single"/>
          <w:lang w:val="en-US"/>
        </w:rPr>
      </w:pPr>
    </w:p>
    <w:p w:rsidR="00CE0364" w:rsidRDefault="00CE0364">
      <w:pPr>
        <w:tabs>
          <w:tab w:val="left" w:pos="1134"/>
        </w:tabs>
        <w:spacing w:after="0" w:line="360" w:lineRule="auto"/>
        <w:jc w:val="both"/>
        <w:rPr>
          <w:rFonts w:ascii="Times New Roman" w:eastAsia="Microsoft JhengHei" w:hAnsi="Times New Roman" w:cs="Times New Roman"/>
          <w:color w:val="0563C1"/>
          <w:sz w:val="28"/>
          <w:szCs w:val="28"/>
          <w:u w:val="single"/>
          <w:lang w:val="en-US"/>
        </w:rPr>
      </w:pPr>
    </w:p>
    <w:p w:rsidR="00CE0364" w:rsidRDefault="00CE0364">
      <w:pPr>
        <w:tabs>
          <w:tab w:val="left" w:pos="1134"/>
        </w:tabs>
        <w:spacing w:after="0" w:line="360" w:lineRule="auto"/>
        <w:jc w:val="both"/>
        <w:rPr>
          <w:rFonts w:ascii="Times New Roman" w:eastAsia="Microsoft JhengHei" w:hAnsi="Times New Roman" w:cs="Times New Roman"/>
          <w:color w:val="0563C1"/>
          <w:sz w:val="28"/>
          <w:szCs w:val="28"/>
          <w:u w:val="single"/>
          <w:lang w:val="en-US"/>
        </w:rPr>
      </w:pPr>
    </w:p>
    <w:p w:rsidR="00CE0364" w:rsidRDefault="00CE0364">
      <w:pPr>
        <w:tabs>
          <w:tab w:val="left" w:pos="1134"/>
        </w:tabs>
        <w:spacing w:after="0" w:line="360" w:lineRule="auto"/>
        <w:jc w:val="both"/>
        <w:rPr>
          <w:rFonts w:ascii="Times New Roman" w:eastAsia="Calibri" w:hAnsi="Times New Roman" w:cs="Times New Roman"/>
          <w:sz w:val="28"/>
          <w:szCs w:val="28"/>
          <w:lang w:val="en-US"/>
        </w:rPr>
      </w:pPr>
    </w:p>
    <w:p w:rsidR="00CE0364" w:rsidRDefault="00CE0364">
      <w:pPr>
        <w:pStyle w:val="a9"/>
        <w:spacing w:line="360" w:lineRule="auto"/>
        <w:contextualSpacing/>
        <w:jc w:val="both"/>
        <w:rPr>
          <w:rFonts w:ascii="Times New Roman" w:hAnsi="Times New Roman" w:cs="Times New Roman"/>
          <w:sz w:val="28"/>
          <w:szCs w:val="28"/>
          <w:lang w:val="en-US"/>
        </w:rPr>
      </w:pPr>
    </w:p>
    <w:p w:rsidR="00CE0364" w:rsidRDefault="00CE0364">
      <w:pPr>
        <w:pStyle w:val="a9"/>
        <w:spacing w:line="360" w:lineRule="auto"/>
        <w:contextualSpacing/>
        <w:jc w:val="both"/>
        <w:rPr>
          <w:rFonts w:ascii="Times New Roman" w:hAnsi="Times New Roman" w:cs="Times New Roman"/>
          <w:sz w:val="28"/>
          <w:szCs w:val="28"/>
          <w:lang w:val="en-US"/>
        </w:rPr>
      </w:pPr>
    </w:p>
    <w:p w:rsidR="00CE0364" w:rsidRDefault="000942C2">
      <w:pPr>
        <w:widowControl w:val="0"/>
        <w:suppressAutoHyphens/>
        <w:autoSpaceDN w:val="0"/>
        <w:spacing w:after="0" w:line="360" w:lineRule="exact"/>
        <w:jc w:val="right"/>
        <w:textAlignment w:val="baseline"/>
        <w:rPr>
          <w:rFonts w:ascii="Times New Roman" w:eastAsia="Andale Sans UI" w:hAnsi="Times New Roman" w:cs="Times New Roman"/>
          <w:kern w:val="3"/>
          <w:sz w:val="28"/>
          <w:szCs w:val="28"/>
          <w:lang w:val="en-US" w:bidi="en-US"/>
        </w:rPr>
      </w:pPr>
      <w:bookmarkStart w:id="35" w:name="_Toc507928577"/>
      <w:bookmarkStart w:id="36" w:name="_Toc62798940"/>
      <w:bookmarkStart w:id="37" w:name="_Toc37282753"/>
      <w:bookmarkStart w:id="38" w:name="_Toc30331290"/>
      <w:r>
        <w:rPr>
          <w:rFonts w:ascii="Times New Roman" w:eastAsia="Times New Roman" w:hAnsi="Times New Roman" w:cs="Times New Roman"/>
          <w:b/>
          <w:bCs/>
          <w:kern w:val="32"/>
          <w:sz w:val="32"/>
          <w:szCs w:val="32"/>
          <w:lang w:val="en-US"/>
        </w:rPr>
        <w:t>APPENDIX A</w:t>
      </w:r>
      <w:bookmarkEnd w:id="35"/>
      <w:bookmarkEnd w:id="36"/>
      <w:bookmarkEnd w:id="37"/>
      <w:bookmarkEnd w:id="38"/>
    </w:p>
    <w:p w:rsidR="00CE0364" w:rsidRDefault="000942C2">
      <w:pPr>
        <w:widowControl w:val="0"/>
        <w:suppressAutoHyphens/>
        <w:autoSpaceDN w:val="0"/>
        <w:spacing w:after="0" w:line="360" w:lineRule="exact"/>
        <w:jc w:val="center"/>
        <w:textAlignment w:val="baseline"/>
        <w:rPr>
          <w:rFonts w:ascii="Times New Roman" w:eastAsia="Andale Sans UI" w:hAnsi="Times New Roman" w:cs="Times New Roman"/>
          <w:b/>
          <w:kern w:val="3"/>
          <w:sz w:val="28"/>
          <w:szCs w:val="28"/>
          <w:lang w:val="en-US" w:bidi="en-US"/>
        </w:rPr>
      </w:pPr>
      <w:r>
        <w:rPr>
          <w:rFonts w:ascii="Times New Roman" w:eastAsia="Andale Sans UI" w:hAnsi="Times New Roman" w:cs="Times New Roman"/>
          <w:b/>
          <w:kern w:val="3"/>
          <w:sz w:val="28"/>
          <w:szCs w:val="28"/>
          <w:lang w:val="en-US" w:bidi="en-US"/>
        </w:rPr>
        <w:t>List of factors when conducting a PEST analysis</w:t>
      </w:r>
    </w:p>
    <w:tbl>
      <w:tblPr>
        <w:tblW w:w="0" w:type="auto"/>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230"/>
        <w:gridCol w:w="4228"/>
      </w:tblGrid>
      <w:tr w:rsidR="00CE0364" w:rsidRPr="00572AB6">
        <w:tc>
          <w:tcPr>
            <w:tcW w:w="5240" w:type="dxa"/>
            <w:tcBorders>
              <w:top w:val="single" w:sz="4" w:space="0" w:color="auto"/>
              <w:left w:val="single" w:sz="4" w:space="0" w:color="auto"/>
              <w:bottom w:val="single" w:sz="4" w:space="0" w:color="auto"/>
              <w:right w:val="single" w:sz="4" w:space="0" w:color="auto"/>
            </w:tcBorders>
            <w:shd w:val="clear" w:color="auto" w:fill="auto"/>
          </w:tcPr>
          <w:p w:rsidR="00CE0364" w:rsidRDefault="000942C2">
            <w:pPr>
              <w:widowControl w:val="0"/>
              <w:suppressAutoHyphens/>
              <w:autoSpaceDN w:val="0"/>
              <w:spacing w:after="0" w:line="360" w:lineRule="exact"/>
              <w:jc w:val="both"/>
              <w:textAlignment w:val="baseline"/>
              <w:rPr>
                <w:rFonts w:ascii="Times New Roman" w:eastAsia="Andale Sans UI" w:hAnsi="Times New Roman" w:cs="Times New Roman"/>
                <w:b/>
                <w:kern w:val="3"/>
                <w:sz w:val="24"/>
                <w:szCs w:val="24"/>
                <w:lang w:val="en-US" w:bidi="en-US"/>
              </w:rPr>
            </w:pPr>
            <w:r>
              <w:rPr>
                <w:rFonts w:ascii="Times New Roman" w:eastAsia="Andale Sans UI" w:hAnsi="Times New Roman" w:cs="Times New Roman"/>
                <w:b/>
                <w:kern w:val="3"/>
                <w:sz w:val="24"/>
                <w:szCs w:val="24"/>
                <w:lang w:val="en-US" w:bidi="en-US"/>
              </w:rPr>
              <w:t>Factors influencing the political environment on the market</w:t>
            </w:r>
          </w:p>
        </w:tc>
        <w:tc>
          <w:tcPr>
            <w:tcW w:w="4388" w:type="dxa"/>
            <w:tcBorders>
              <w:top w:val="single" w:sz="4" w:space="0" w:color="auto"/>
              <w:left w:val="single" w:sz="4" w:space="0" w:color="auto"/>
              <w:bottom w:val="single" w:sz="4" w:space="0" w:color="auto"/>
              <w:right w:val="single" w:sz="4" w:space="0" w:color="auto"/>
            </w:tcBorders>
            <w:shd w:val="clear" w:color="auto" w:fill="auto"/>
          </w:tcPr>
          <w:p w:rsidR="00CE0364" w:rsidRDefault="000942C2">
            <w:pPr>
              <w:widowControl w:val="0"/>
              <w:suppressAutoHyphens/>
              <w:autoSpaceDN w:val="0"/>
              <w:spacing w:after="0" w:line="360" w:lineRule="exact"/>
              <w:jc w:val="both"/>
              <w:textAlignment w:val="baseline"/>
              <w:rPr>
                <w:rFonts w:ascii="Times New Roman" w:eastAsia="Andale Sans UI" w:hAnsi="Times New Roman" w:cs="Times New Roman"/>
                <w:b/>
                <w:kern w:val="3"/>
                <w:sz w:val="24"/>
                <w:szCs w:val="24"/>
                <w:lang w:val="en-US" w:bidi="en-US"/>
              </w:rPr>
            </w:pPr>
            <w:r>
              <w:rPr>
                <w:rFonts w:ascii="Times New Roman" w:eastAsia="Andale Sans UI" w:hAnsi="Times New Roman" w:cs="Times New Roman"/>
                <w:b/>
                <w:kern w:val="3"/>
                <w:sz w:val="24"/>
                <w:szCs w:val="24"/>
                <w:lang w:val="en-US" w:bidi="en-US"/>
              </w:rPr>
              <w:t>Factors influencing the social environment on the market</w:t>
            </w:r>
          </w:p>
        </w:tc>
      </w:tr>
      <w:tr w:rsidR="00CE0364" w:rsidRPr="00572AB6">
        <w:tc>
          <w:tcPr>
            <w:tcW w:w="5240" w:type="dxa"/>
            <w:tcBorders>
              <w:top w:val="single" w:sz="4" w:space="0" w:color="auto"/>
              <w:left w:val="single" w:sz="4" w:space="0" w:color="auto"/>
              <w:bottom w:val="single" w:sz="4" w:space="0" w:color="auto"/>
              <w:right w:val="single" w:sz="4" w:space="0" w:color="auto"/>
            </w:tcBorders>
            <w:shd w:val="clear" w:color="auto" w:fill="auto"/>
          </w:tcPr>
          <w:tbl>
            <w:tblPr>
              <w:tblW w:w="4849" w:type="dxa"/>
              <w:tblCellSpacing w:w="15" w:type="dxa"/>
              <w:tblLook w:val="04A0"/>
            </w:tblPr>
            <w:tblGrid>
              <w:gridCol w:w="4849"/>
            </w:tblGrid>
            <w:tr w:rsidR="00CE0364">
              <w:trPr>
                <w:tblCellSpacing w:w="15" w:type="dxa"/>
              </w:trPr>
              <w:tc>
                <w:tcPr>
                  <w:tcW w:w="4789" w:type="dxa"/>
                  <w:tcMar>
                    <w:top w:w="15" w:type="dxa"/>
                    <w:left w:w="15" w:type="dxa"/>
                    <w:bottom w:w="15" w:type="dxa"/>
                    <w:right w:w="15" w:type="dxa"/>
                  </w:tcMar>
                  <w:vAlign w:val="center"/>
                </w:tcPr>
                <w:p w:rsidR="00CE0364" w:rsidRDefault="000942C2">
                  <w:pPr>
                    <w:spacing w:after="0" w:line="360" w:lineRule="exact"/>
                    <w:rPr>
                      <w:rFonts w:ascii="Times New Roman" w:eastAsia="Times New Roman" w:hAnsi="Times New Roman" w:cs="Times New Roman"/>
                      <w:lang w:eastAsia="ru-RU"/>
                    </w:rPr>
                  </w:pPr>
                  <w:r>
                    <w:rPr>
                      <w:rFonts w:ascii="Times New Roman" w:eastAsia="Times New Roman" w:hAnsi="Times New Roman" w:cs="Times New Roman"/>
                      <w:lang w:eastAsia="ru-RU"/>
                    </w:rPr>
                    <w:t>Antitrust and labor laws</w:t>
                  </w:r>
                </w:p>
              </w:tc>
            </w:tr>
            <w:tr w:rsidR="00CE0364" w:rsidRPr="00572AB6">
              <w:trPr>
                <w:tblCellSpacing w:w="15" w:type="dxa"/>
              </w:trPr>
              <w:tc>
                <w:tcPr>
                  <w:tcW w:w="4789" w:type="dxa"/>
                  <w:tcMar>
                    <w:top w:w="15" w:type="dxa"/>
                    <w:left w:w="15" w:type="dxa"/>
                    <w:bottom w:w="15" w:type="dxa"/>
                    <w:right w:w="15" w:type="dxa"/>
                  </w:tcMar>
                  <w:vAlign w:val="center"/>
                </w:tcPr>
                <w:p w:rsidR="00CE0364" w:rsidRDefault="000942C2">
                  <w:pPr>
                    <w:spacing w:after="0" w:line="360" w:lineRule="exact"/>
                    <w:rPr>
                      <w:rFonts w:ascii="Times New Roman" w:eastAsia="Times New Roman" w:hAnsi="Times New Roman" w:cs="Times New Roman"/>
                      <w:lang w:val="en-US" w:eastAsia="ru-RU"/>
                    </w:rPr>
                  </w:pPr>
                  <w:r>
                    <w:rPr>
                      <w:rFonts w:ascii="Times New Roman" w:eastAsia="Times New Roman" w:hAnsi="Times New Roman" w:cs="Times New Roman"/>
                      <w:lang w:val="en-US" w:eastAsia="ru-RU"/>
                    </w:rPr>
                    <w:t>Future and current legislation governing the rules of the industry</w:t>
                  </w:r>
                </w:p>
              </w:tc>
            </w:tr>
            <w:tr w:rsidR="00CE0364" w:rsidRPr="00572AB6">
              <w:trPr>
                <w:tblCellSpacing w:w="15" w:type="dxa"/>
              </w:trPr>
              <w:tc>
                <w:tcPr>
                  <w:tcW w:w="4789" w:type="dxa"/>
                  <w:tcMar>
                    <w:top w:w="15" w:type="dxa"/>
                    <w:left w:w="15" w:type="dxa"/>
                    <w:bottom w:w="15" w:type="dxa"/>
                    <w:right w:w="15" w:type="dxa"/>
                  </w:tcMar>
                  <w:vAlign w:val="center"/>
                </w:tcPr>
                <w:p w:rsidR="00CE0364" w:rsidRDefault="000942C2">
                  <w:pPr>
                    <w:spacing w:after="0" w:line="360" w:lineRule="exact"/>
                    <w:rPr>
                      <w:rFonts w:ascii="Times New Roman" w:eastAsia="Times New Roman" w:hAnsi="Times New Roman" w:cs="Times New Roman"/>
                      <w:lang w:val="en-US" w:eastAsia="ru-RU"/>
                    </w:rPr>
                  </w:pPr>
                  <w:r>
                    <w:rPr>
                      <w:rFonts w:ascii="Times New Roman" w:eastAsia="Times New Roman" w:hAnsi="Times New Roman" w:cs="Times New Roman"/>
                      <w:lang w:val="en-US" w:eastAsia="ru-RU"/>
                    </w:rPr>
                    <w:t>Probability of development of hostilities in the country</w:t>
                  </w:r>
                </w:p>
              </w:tc>
            </w:tr>
            <w:tr w:rsidR="00CE0364" w:rsidRPr="00572AB6">
              <w:trPr>
                <w:tblCellSpacing w:w="15" w:type="dxa"/>
              </w:trPr>
              <w:tc>
                <w:tcPr>
                  <w:tcW w:w="4789" w:type="dxa"/>
                  <w:tcMar>
                    <w:top w:w="15" w:type="dxa"/>
                    <w:left w:w="15" w:type="dxa"/>
                    <w:bottom w:w="15" w:type="dxa"/>
                    <w:right w:w="15" w:type="dxa"/>
                  </w:tcMar>
                  <w:vAlign w:val="center"/>
                </w:tcPr>
                <w:p w:rsidR="00CE0364" w:rsidRDefault="000942C2">
                  <w:pPr>
                    <w:spacing w:after="0" w:line="360" w:lineRule="exact"/>
                    <w:rPr>
                      <w:rFonts w:ascii="Times New Roman" w:eastAsia="Times New Roman" w:hAnsi="Times New Roman" w:cs="Times New Roman"/>
                      <w:lang w:val="en-US" w:eastAsia="ru-RU"/>
                    </w:rPr>
                  </w:pPr>
                  <w:r>
                    <w:rPr>
                      <w:rFonts w:ascii="Times New Roman" w:eastAsia="Times New Roman" w:hAnsi="Times New Roman" w:cs="Times New Roman"/>
                      <w:lang w:val="en-US" w:eastAsia="ru-RU"/>
                    </w:rPr>
                    <w:t>Quantitative and qualitative restrictions on imports, trade policy</w:t>
                  </w:r>
                </w:p>
              </w:tc>
            </w:tr>
            <w:tr w:rsidR="00CE0364" w:rsidRPr="00572AB6">
              <w:trPr>
                <w:tblCellSpacing w:w="15" w:type="dxa"/>
              </w:trPr>
              <w:tc>
                <w:tcPr>
                  <w:tcW w:w="4789" w:type="dxa"/>
                  <w:tcMar>
                    <w:top w:w="15" w:type="dxa"/>
                    <w:left w:w="15" w:type="dxa"/>
                    <w:bottom w:w="15" w:type="dxa"/>
                    <w:right w:w="15" w:type="dxa"/>
                  </w:tcMar>
                  <w:vAlign w:val="center"/>
                </w:tcPr>
                <w:p w:rsidR="00CE0364" w:rsidRDefault="000942C2">
                  <w:pPr>
                    <w:spacing w:after="0" w:line="360" w:lineRule="exact"/>
                    <w:rPr>
                      <w:rFonts w:ascii="Times New Roman" w:eastAsia="Times New Roman" w:hAnsi="Times New Roman" w:cs="Times New Roman"/>
                      <w:lang w:val="en-US" w:eastAsia="ru-RU"/>
                    </w:rPr>
                  </w:pPr>
                  <w:r>
                    <w:rPr>
                      <w:rFonts w:ascii="Times New Roman" w:eastAsia="Times New Roman" w:hAnsi="Times New Roman" w:cs="Times New Roman"/>
                      <w:lang w:val="en-US" w:eastAsia="ru-RU"/>
                    </w:rPr>
                    <w:t>Tax policy (tariffs and benefits)</w:t>
                  </w:r>
                </w:p>
              </w:tc>
            </w:tr>
            <w:tr w:rsidR="00CE0364" w:rsidRPr="00572AB6">
              <w:trPr>
                <w:tblCellSpacing w:w="15" w:type="dxa"/>
              </w:trPr>
              <w:tc>
                <w:tcPr>
                  <w:tcW w:w="4789" w:type="dxa"/>
                  <w:tcMar>
                    <w:top w:w="15" w:type="dxa"/>
                    <w:left w:w="15" w:type="dxa"/>
                    <w:bottom w:w="15" w:type="dxa"/>
                    <w:right w:w="15" w:type="dxa"/>
                  </w:tcMar>
                  <w:vAlign w:val="center"/>
                </w:tcPr>
                <w:p w:rsidR="00CE0364" w:rsidRDefault="000942C2">
                  <w:pPr>
                    <w:spacing w:after="0" w:line="360" w:lineRule="exact"/>
                    <w:rPr>
                      <w:rFonts w:ascii="Times New Roman" w:eastAsia="Times New Roman" w:hAnsi="Times New Roman" w:cs="Times New Roman"/>
                      <w:lang w:val="en-US" w:eastAsia="ru-RU"/>
                    </w:rPr>
                  </w:pPr>
                  <w:r>
                    <w:rPr>
                      <w:rFonts w:ascii="Times New Roman" w:eastAsia="Times New Roman" w:hAnsi="Times New Roman" w:cs="Times New Roman"/>
                      <w:lang w:val="en-US" w:eastAsia="ru-RU"/>
                    </w:rPr>
                    <w:t>Freedom of Information and Media Independence</w:t>
                  </w:r>
                </w:p>
              </w:tc>
            </w:tr>
            <w:tr w:rsidR="00CE0364" w:rsidRPr="00572AB6">
              <w:trPr>
                <w:tblCellSpacing w:w="15" w:type="dxa"/>
              </w:trPr>
              <w:tc>
                <w:tcPr>
                  <w:tcW w:w="4789" w:type="dxa"/>
                  <w:tcMar>
                    <w:top w:w="15" w:type="dxa"/>
                    <w:left w:w="15" w:type="dxa"/>
                    <w:bottom w:w="15" w:type="dxa"/>
                    <w:right w:w="15" w:type="dxa"/>
                  </w:tcMar>
                  <w:vAlign w:val="center"/>
                </w:tcPr>
                <w:p w:rsidR="00CE0364" w:rsidRDefault="000942C2">
                  <w:pPr>
                    <w:spacing w:after="0" w:line="360" w:lineRule="exact"/>
                    <w:rPr>
                      <w:rFonts w:ascii="Times New Roman" w:eastAsia="Times New Roman" w:hAnsi="Times New Roman" w:cs="Times New Roman"/>
                      <w:lang w:val="en-US" w:eastAsia="ru-RU"/>
                    </w:rPr>
                  </w:pPr>
                  <w:r>
                    <w:rPr>
                      <w:rFonts w:ascii="Times New Roman" w:eastAsia="Times New Roman" w:hAnsi="Times New Roman" w:cs="Times New Roman"/>
                      <w:lang w:val="en-US" w:eastAsia="ru-RU"/>
                    </w:rPr>
                    <w:t>Degree of intellectual property protection and copyright law</w:t>
                  </w:r>
                </w:p>
              </w:tc>
            </w:tr>
            <w:tr w:rsidR="00CE0364" w:rsidRPr="00572AB6">
              <w:trPr>
                <w:tblCellSpacing w:w="15" w:type="dxa"/>
              </w:trPr>
              <w:tc>
                <w:tcPr>
                  <w:tcW w:w="4789" w:type="dxa"/>
                  <w:tcMar>
                    <w:top w:w="15" w:type="dxa"/>
                    <w:left w:w="15" w:type="dxa"/>
                    <w:bottom w:w="15" w:type="dxa"/>
                    <w:right w:w="15" w:type="dxa"/>
                  </w:tcMar>
                  <w:vAlign w:val="center"/>
                </w:tcPr>
                <w:p w:rsidR="00CE0364" w:rsidRDefault="00CE0364">
                  <w:pPr>
                    <w:spacing w:after="0" w:line="360" w:lineRule="exact"/>
                    <w:rPr>
                      <w:rFonts w:ascii="Times New Roman" w:eastAsia="Times New Roman" w:hAnsi="Times New Roman" w:cs="Times New Roman"/>
                      <w:lang w:val="en-US" w:eastAsia="ru-RU"/>
                    </w:rPr>
                  </w:pPr>
                </w:p>
              </w:tc>
            </w:tr>
            <w:tr w:rsidR="00CE0364" w:rsidRPr="00572AB6">
              <w:trPr>
                <w:tblCellSpacing w:w="15" w:type="dxa"/>
              </w:trPr>
              <w:tc>
                <w:tcPr>
                  <w:tcW w:w="4789" w:type="dxa"/>
                  <w:tcMar>
                    <w:top w:w="15" w:type="dxa"/>
                    <w:left w:w="15" w:type="dxa"/>
                    <w:bottom w:w="15" w:type="dxa"/>
                    <w:right w:w="15" w:type="dxa"/>
                  </w:tcMar>
                  <w:vAlign w:val="center"/>
                </w:tcPr>
                <w:p w:rsidR="00CE0364" w:rsidRDefault="000942C2">
                  <w:pPr>
                    <w:spacing w:after="0" w:line="360" w:lineRule="exact"/>
                    <w:rPr>
                      <w:rFonts w:ascii="Times New Roman" w:eastAsia="Times New Roman" w:hAnsi="Times New Roman" w:cs="Times New Roman"/>
                      <w:lang w:val="en-US" w:eastAsia="ru-RU"/>
                    </w:rPr>
                  </w:pPr>
                  <w:r>
                    <w:rPr>
                      <w:rFonts w:ascii="Times New Roman" w:eastAsia="Times New Roman" w:hAnsi="Times New Roman" w:cs="Times New Roman"/>
                      <w:lang w:val="en-US" w:eastAsia="ru-RU"/>
                    </w:rPr>
                    <w:t>Trends towards regulation or deregulation of the industry</w:t>
                  </w:r>
                </w:p>
              </w:tc>
            </w:tr>
            <w:tr w:rsidR="00CE0364" w:rsidRPr="00572AB6">
              <w:trPr>
                <w:tblCellSpacing w:w="15" w:type="dxa"/>
              </w:trPr>
              <w:tc>
                <w:tcPr>
                  <w:tcW w:w="4789" w:type="dxa"/>
                  <w:tcMar>
                    <w:top w:w="15" w:type="dxa"/>
                    <w:left w:w="15" w:type="dxa"/>
                    <w:bottom w:w="15" w:type="dxa"/>
                    <w:right w:w="15" w:type="dxa"/>
                  </w:tcMar>
                  <w:vAlign w:val="center"/>
                </w:tcPr>
                <w:p w:rsidR="00CE0364" w:rsidRDefault="000942C2">
                  <w:pPr>
                    <w:spacing w:after="0" w:line="360" w:lineRule="exact"/>
                    <w:rPr>
                      <w:rFonts w:ascii="Times New Roman" w:eastAsia="Times New Roman" w:hAnsi="Times New Roman" w:cs="Times New Roman"/>
                      <w:lang w:val="en-US" w:eastAsia="ru-RU"/>
                    </w:rPr>
                  </w:pPr>
                  <w:r>
                    <w:rPr>
                      <w:rFonts w:ascii="Times New Roman" w:eastAsia="Times New Roman" w:hAnsi="Times New Roman" w:cs="Times New Roman"/>
                      <w:lang w:val="en-US" w:eastAsia="ru-RU"/>
                    </w:rPr>
                    <w:t>Sustainability of political power and existing government</w:t>
                  </w:r>
                </w:p>
              </w:tc>
            </w:tr>
          </w:tbl>
          <w:p w:rsidR="00CE0364" w:rsidRDefault="00CE0364">
            <w:pPr>
              <w:widowControl w:val="0"/>
              <w:suppressAutoHyphens/>
              <w:autoSpaceDN w:val="0"/>
              <w:spacing w:after="0" w:line="360" w:lineRule="exact"/>
              <w:jc w:val="both"/>
              <w:textAlignment w:val="baseline"/>
              <w:rPr>
                <w:rFonts w:ascii="Times New Roman" w:eastAsia="Andale Sans UI" w:hAnsi="Times New Roman" w:cs="Times New Roman"/>
                <w:kern w:val="3"/>
                <w:sz w:val="24"/>
                <w:szCs w:val="24"/>
                <w:lang w:val="en-US" w:bidi="en-US"/>
              </w:rPr>
            </w:pPr>
          </w:p>
        </w:tc>
        <w:tc>
          <w:tcPr>
            <w:tcW w:w="4388" w:type="dxa"/>
            <w:tcBorders>
              <w:top w:val="single" w:sz="4" w:space="0" w:color="auto"/>
              <w:left w:val="single" w:sz="4" w:space="0" w:color="auto"/>
              <w:bottom w:val="single" w:sz="4" w:space="0" w:color="auto"/>
              <w:right w:val="single" w:sz="4" w:space="0" w:color="auto"/>
            </w:tcBorders>
            <w:shd w:val="clear" w:color="auto" w:fill="auto"/>
          </w:tcPr>
          <w:tbl>
            <w:tblPr>
              <w:tblW w:w="0" w:type="auto"/>
              <w:tblCellSpacing w:w="15" w:type="dxa"/>
              <w:tblLook w:val="04A0"/>
            </w:tblPr>
            <w:tblGrid>
              <w:gridCol w:w="4012"/>
            </w:tblGrid>
            <w:tr w:rsidR="00CE0364" w:rsidRPr="00572AB6">
              <w:trPr>
                <w:tblCellSpacing w:w="15" w:type="dxa"/>
              </w:trPr>
              <w:tc>
                <w:tcPr>
                  <w:tcW w:w="0" w:type="auto"/>
                  <w:tcMar>
                    <w:top w:w="15" w:type="dxa"/>
                    <w:left w:w="15" w:type="dxa"/>
                    <w:bottom w:w="15" w:type="dxa"/>
                    <w:right w:w="15" w:type="dxa"/>
                  </w:tcMar>
                  <w:vAlign w:val="center"/>
                </w:tcPr>
                <w:p w:rsidR="00CE0364" w:rsidRDefault="000942C2">
                  <w:pPr>
                    <w:spacing w:after="0" w:line="360" w:lineRule="exact"/>
                    <w:rPr>
                      <w:rFonts w:ascii="Times New Roman" w:eastAsia="Times New Roman" w:hAnsi="Times New Roman" w:cs="Times New Roman"/>
                      <w:lang w:val="en-US" w:eastAsia="ru-RU"/>
                    </w:rPr>
                  </w:pPr>
                  <w:r>
                    <w:rPr>
                      <w:rFonts w:ascii="Times New Roman" w:eastAsia="Times New Roman" w:hAnsi="Times New Roman" w:cs="Times New Roman"/>
                      <w:lang w:val="en-US" w:eastAsia="ru-RU"/>
                    </w:rPr>
                    <w:t>The culture of savings and lending in society</w:t>
                  </w:r>
                </w:p>
              </w:tc>
            </w:tr>
            <w:tr w:rsidR="00CE0364">
              <w:trPr>
                <w:tblCellSpacing w:w="15" w:type="dxa"/>
              </w:trPr>
              <w:tc>
                <w:tcPr>
                  <w:tcW w:w="0" w:type="auto"/>
                  <w:tcMar>
                    <w:top w:w="15" w:type="dxa"/>
                    <w:left w:w="15" w:type="dxa"/>
                    <w:bottom w:w="15" w:type="dxa"/>
                    <w:right w:w="15" w:type="dxa"/>
                  </w:tcMar>
                  <w:vAlign w:val="center"/>
                </w:tcPr>
                <w:p w:rsidR="00CE0364" w:rsidRDefault="000942C2">
                  <w:pPr>
                    <w:spacing w:after="0" w:line="360" w:lineRule="exact"/>
                    <w:rPr>
                      <w:rFonts w:ascii="Times New Roman" w:eastAsia="Times New Roman" w:hAnsi="Times New Roman" w:cs="Times New Roman"/>
                      <w:lang w:eastAsia="ru-RU"/>
                    </w:rPr>
                  </w:pPr>
                  <w:r>
                    <w:rPr>
                      <w:rFonts w:ascii="Times New Roman" w:eastAsia="Times New Roman" w:hAnsi="Times New Roman" w:cs="Times New Roman"/>
                      <w:lang w:eastAsia="ru-RU"/>
                    </w:rPr>
                    <w:t>Lifestyle and consumption habits</w:t>
                  </w:r>
                </w:p>
              </w:tc>
            </w:tr>
            <w:tr w:rsidR="00CE0364" w:rsidRPr="00572AB6">
              <w:trPr>
                <w:tblCellSpacing w:w="15" w:type="dxa"/>
              </w:trPr>
              <w:tc>
                <w:tcPr>
                  <w:tcW w:w="0" w:type="auto"/>
                  <w:tcMar>
                    <w:top w:w="15" w:type="dxa"/>
                    <w:left w:w="15" w:type="dxa"/>
                    <w:bottom w:w="15" w:type="dxa"/>
                    <w:right w:w="15" w:type="dxa"/>
                  </w:tcMar>
                  <w:vAlign w:val="center"/>
                </w:tcPr>
                <w:p w:rsidR="00CE0364" w:rsidRDefault="000942C2">
                  <w:pPr>
                    <w:spacing w:after="0" w:line="360" w:lineRule="exact"/>
                    <w:rPr>
                      <w:rFonts w:ascii="Times New Roman" w:eastAsia="Times New Roman" w:hAnsi="Times New Roman" w:cs="Times New Roman"/>
                      <w:lang w:val="en-US" w:eastAsia="ru-RU"/>
                    </w:rPr>
                  </w:pPr>
                  <w:r>
                    <w:rPr>
                      <w:rFonts w:ascii="Times New Roman" w:eastAsia="Times New Roman" w:hAnsi="Times New Roman" w:cs="Times New Roman"/>
                      <w:lang w:val="en-US" w:eastAsia="ru-RU"/>
                    </w:rPr>
                    <w:t>Attitude towards imported goods and services</w:t>
                  </w:r>
                </w:p>
              </w:tc>
            </w:tr>
            <w:tr w:rsidR="00CE0364" w:rsidRPr="00572AB6">
              <w:trPr>
                <w:tblCellSpacing w:w="15" w:type="dxa"/>
              </w:trPr>
              <w:tc>
                <w:tcPr>
                  <w:tcW w:w="0" w:type="auto"/>
                  <w:tcMar>
                    <w:top w:w="15" w:type="dxa"/>
                    <w:left w:w="15" w:type="dxa"/>
                    <w:bottom w:w="15" w:type="dxa"/>
                    <w:right w:w="15" w:type="dxa"/>
                  </w:tcMar>
                  <w:vAlign w:val="center"/>
                </w:tcPr>
                <w:p w:rsidR="00CE0364" w:rsidRDefault="000942C2">
                  <w:pPr>
                    <w:spacing w:after="0" w:line="360" w:lineRule="exact"/>
                    <w:rPr>
                      <w:rFonts w:ascii="Times New Roman" w:eastAsia="Times New Roman" w:hAnsi="Times New Roman" w:cs="Times New Roman"/>
                      <w:lang w:val="en-US" w:eastAsia="ru-RU"/>
                    </w:rPr>
                  </w:pPr>
                  <w:r>
                    <w:rPr>
                      <w:rFonts w:ascii="Times New Roman" w:eastAsia="Times New Roman" w:hAnsi="Times New Roman" w:cs="Times New Roman"/>
                      <w:lang w:val="en-US" w:eastAsia="ru-RU"/>
                    </w:rPr>
                    <w:t>Sex and age structure of the population and life expectancy</w:t>
                  </w:r>
                </w:p>
              </w:tc>
            </w:tr>
            <w:tr w:rsidR="00CE0364">
              <w:trPr>
                <w:tblCellSpacing w:w="15" w:type="dxa"/>
              </w:trPr>
              <w:tc>
                <w:tcPr>
                  <w:tcW w:w="0" w:type="auto"/>
                  <w:tcMar>
                    <w:top w:w="15" w:type="dxa"/>
                    <w:left w:w="15" w:type="dxa"/>
                    <w:bottom w:w="15" w:type="dxa"/>
                    <w:right w:w="15" w:type="dxa"/>
                  </w:tcMar>
                  <w:vAlign w:val="center"/>
                </w:tcPr>
                <w:p w:rsidR="00CE0364" w:rsidRDefault="000942C2">
                  <w:pPr>
                    <w:spacing w:after="0" w:line="360" w:lineRule="exact"/>
                    <w:rPr>
                      <w:rFonts w:ascii="Times New Roman" w:eastAsia="Times New Roman" w:hAnsi="Times New Roman" w:cs="Times New Roman"/>
                      <w:lang w:eastAsia="ru-RU"/>
                    </w:rPr>
                  </w:pPr>
                  <w:r>
                    <w:rPr>
                      <w:rFonts w:ascii="Times New Roman" w:eastAsia="Times New Roman" w:hAnsi="Times New Roman" w:cs="Times New Roman"/>
                      <w:lang w:eastAsia="ru-RU"/>
                    </w:rPr>
                    <w:t>Family size and structure</w:t>
                  </w:r>
                </w:p>
              </w:tc>
            </w:tr>
            <w:tr w:rsidR="00CE0364">
              <w:trPr>
                <w:tblCellSpacing w:w="15" w:type="dxa"/>
              </w:trPr>
              <w:tc>
                <w:tcPr>
                  <w:tcW w:w="0" w:type="auto"/>
                  <w:tcMar>
                    <w:top w:w="15" w:type="dxa"/>
                    <w:left w:w="15" w:type="dxa"/>
                    <w:bottom w:w="15" w:type="dxa"/>
                    <w:right w:w="15" w:type="dxa"/>
                  </w:tcMar>
                  <w:vAlign w:val="center"/>
                </w:tcPr>
                <w:p w:rsidR="00CE0364" w:rsidRDefault="000942C2">
                  <w:pPr>
                    <w:spacing w:after="0" w:line="360" w:lineRule="exact"/>
                    <w:rPr>
                      <w:rFonts w:ascii="Times New Roman" w:eastAsia="Times New Roman" w:hAnsi="Times New Roman" w:cs="Times New Roman"/>
                      <w:lang w:eastAsia="ru-RU"/>
                    </w:rPr>
                  </w:pPr>
                  <w:r>
                    <w:rPr>
                      <w:rFonts w:ascii="Times New Roman" w:eastAsia="Times New Roman" w:hAnsi="Times New Roman" w:cs="Times New Roman"/>
                      <w:lang w:eastAsia="ru-RU"/>
                    </w:rPr>
                    <w:t>Population growth rate</w:t>
                  </w:r>
                </w:p>
              </w:tc>
            </w:tr>
            <w:tr w:rsidR="00CE0364" w:rsidRPr="00572AB6">
              <w:trPr>
                <w:tblCellSpacing w:w="15" w:type="dxa"/>
              </w:trPr>
              <w:tc>
                <w:tcPr>
                  <w:tcW w:w="0" w:type="auto"/>
                  <w:tcMar>
                    <w:top w:w="15" w:type="dxa"/>
                    <w:left w:w="15" w:type="dxa"/>
                    <w:bottom w:w="15" w:type="dxa"/>
                    <w:right w:w="15" w:type="dxa"/>
                  </w:tcMar>
                  <w:vAlign w:val="center"/>
                </w:tcPr>
                <w:p w:rsidR="00CE0364" w:rsidRDefault="000942C2">
                  <w:pPr>
                    <w:spacing w:after="0" w:line="360" w:lineRule="exact"/>
                    <w:rPr>
                      <w:rFonts w:ascii="Times New Roman" w:eastAsia="Times New Roman" w:hAnsi="Times New Roman" w:cs="Times New Roman"/>
                      <w:lang w:val="en-US" w:eastAsia="ru-RU"/>
                    </w:rPr>
                  </w:pPr>
                  <w:r>
                    <w:rPr>
                      <w:rFonts w:ascii="Times New Roman" w:eastAsia="Times New Roman" w:hAnsi="Times New Roman" w:cs="Times New Roman"/>
                      <w:lang w:val="en-US" w:eastAsia="ru-RU"/>
                    </w:rPr>
                    <w:t>Requirements for product quality and service level</w:t>
                  </w:r>
                </w:p>
              </w:tc>
            </w:tr>
            <w:tr w:rsidR="00CE0364" w:rsidRPr="00572AB6">
              <w:trPr>
                <w:tblCellSpacing w:w="15" w:type="dxa"/>
              </w:trPr>
              <w:tc>
                <w:tcPr>
                  <w:tcW w:w="0" w:type="auto"/>
                  <w:tcMar>
                    <w:top w:w="15" w:type="dxa"/>
                    <w:left w:w="15" w:type="dxa"/>
                    <w:bottom w:w="15" w:type="dxa"/>
                    <w:right w:w="15" w:type="dxa"/>
                  </w:tcMar>
                  <w:vAlign w:val="center"/>
                </w:tcPr>
                <w:p w:rsidR="00CE0364" w:rsidRDefault="00CE0364">
                  <w:pPr>
                    <w:spacing w:after="0" w:line="360" w:lineRule="exact"/>
                    <w:rPr>
                      <w:rFonts w:ascii="Times New Roman" w:eastAsia="Times New Roman" w:hAnsi="Times New Roman" w:cs="Times New Roman"/>
                      <w:lang w:val="en-US" w:eastAsia="ru-RU"/>
                    </w:rPr>
                  </w:pPr>
                </w:p>
              </w:tc>
            </w:tr>
          </w:tbl>
          <w:p w:rsidR="00CE0364" w:rsidRDefault="00CE0364">
            <w:pPr>
              <w:widowControl w:val="0"/>
              <w:suppressAutoHyphens/>
              <w:autoSpaceDN w:val="0"/>
              <w:spacing w:after="0" w:line="360" w:lineRule="exact"/>
              <w:jc w:val="both"/>
              <w:textAlignment w:val="baseline"/>
              <w:rPr>
                <w:rFonts w:ascii="Times New Roman" w:eastAsia="Andale Sans UI" w:hAnsi="Times New Roman" w:cs="Times New Roman"/>
                <w:kern w:val="3"/>
                <w:sz w:val="24"/>
                <w:szCs w:val="24"/>
                <w:lang w:val="en-US" w:bidi="en-US"/>
              </w:rPr>
            </w:pPr>
          </w:p>
        </w:tc>
      </w:tr>
      <w:tr w:rsidR="00CE0364" w:rsidRPr="00572AB6">
        <w:tc>
          <w:tcPr>
            <w:tcW w:w="5240" w:type="dxa"/>
            <w:tcBorders>
              <w:top w:val="single" w:sz="4" w:space="0" w:color="auto"/>
              <w:left w:val="single" w:sz="4" w:space="0" w:color="auto"/>
              <w:bottom w:val="single" w:sz="4" w:space="0" w:color="auto"/>
              <w:right w:val="single" w:sz="4" w:space="0" w:color="auto"/>
            </w:tcBorders>
            <w:shd w:val="clear" w:color="auto" w:fill="auto"/>
          </w:tcPr>
          <w:p w:rsidR="00CE0364" w:rsidRDefault="000942C2">
            <w:pPr>
              <w:widowControl w:val="0"/>
              <w:suppressAutoHyphens/>
              <w:autoSpaceDN w:val="0"/>
              <w:spacing w:after="0" w:line="360" w:lineRule="exact"/>
              <w:jc w:val="both"/>
              <w:textAlignment w:val="baseline"/>
              <w:rPr>
                <w:rFonts w:ascii="Times New Roman" w:eastAsia="Andale Sans UI" w:hAnsi="Times New Roman" w:cs="Times New Roman"/>
                <w:b/>
                <w:kern w:val="3"/>
                <w:sz w:val="24"/>
                <w:szCs w:val="24"/>
                <w:lang w:val="en-US" w:bidi="en-US"/>
              </w:rPr>
            </w:pPr>
            <w:r>
              <w:rPr>
                <w:rFonts w:ascii="Times New Roman" w:eastAsia="Andale Sans UI" w:hAnsi="Times New Roman" w:cs="Times New Roman"/>
                <w:b/>
                <w:kern w:val="3"/>
                <w:sz w:val="24"/>
                <w:szCs w:val="24"/>
                <w:lang w:val="en-US" w:bidi="en-US"/>
              </w:rPr>
              <w:t>Factors influencing the economic environment on the market</w:t>
            </w:r>
          </w:p>
        </w:tc>
        <w:tc>
          <w:tcPr>
            <w:tcW w:w="4388" w:type="dxa"/>
            <w:tcBorders>
              <w:top w:val="single" w:sz="4" w:space="0" w:color="auto"/>
              <w:left w:val="single" w:sz="4" w:space="0" w:color="auto"/>
              <w:bottom w:val="single" w:sz="4" w:space="0" w:color="auto"/>
              <w:right w:val="single" w:sz="4" w:space="0" w:color="auto"/>
            </w:tcBorders>
            <w:shd w:val="clear" w:color="auto" w:fill="auto"/>
          </w:tcPr>
          <w:p w:rsidR="00CE0364" w:rsidRDefault="000942C2">
            <w:pPr>
              <w:widowControl w:val="0"/>
              <w:suppressAutoHyphens/>
              <w:autoSpaceDN w:val="0"/>
              <w:spacing w:after="0" w:line="360" w:lineRule="exact"/>
              <w:jc w:val="both"/>
              <w:textAlignment w:val="baseline"/>
              <w:rPr>
                <w:rFonts w:ascii="Times New Roman" w:eastAsia="Andale Sans UI" w:hAnsi="Times New Roman" w:cs="Times New Roman"/>
                <w:b/>
                <w:kern w:val="3"/>
                <w:sz w:val="24"/>
                <w:szCs w:val="24"/>
                <w:lang w:val="en-US" w:bidi="en-US"/>
              </w:rPr>
            </w:pPr>
            <w:r>
              <w:rPr>
                <w:rFonts w:ascii="Times New Roman" w:eastAsia="Andale Sans UI" w:hAnsi="Times New Roman" w:cs="Times New Roman"/>
                <w:b/>
                <w:kern w:val="3"/>
                <w:sz w:val="24"/>
                <w:szCs w:val="24"/>
                <w:lang w:val="en-US" w:bidi="en-US"/>
              </w:rPr>
              <w:t>Factors influencing the technological environment on the market</w:t>
            </w:r>
          </w:p>
        </w:tc>
      </w:tr>
      <w:tr w:rsidR="00CE0364" w:rsidRPr="00572AB6">
        <w:tc>
          <w:tcPr>
            <w:tcW w:w="5240" w:type="dxa"/>
            <w:tcBorders>
              <w:top w:val="single" w:sz="4" w:space="0" w:color="auto"/>
              <w:left w:val="single" w:sz="4" w:space="0" w:color="auto"/>
              <w:bottom w:val="single" w:sz="4" w:space="0" w:color="auto"/>
              <w:right w:val="single" w:sz="4" w:space="0" w:color="auto"/>
            </w:tcBorders>
            <w:shd w:val="clear" w:color="auto" w:fill="auto"/>
          </w:tcPr>
          <w:tbl>
            <w:tblPr>
              <w:tblW w:w="0" w:type="auto"/>
              <w:tblCellSpacing w:w="15" w:type="dxa"/>
              <w:tblLook w:val="04A0"/>
            </w:tblPr>
            <w:tblGrid>
              <w:gridCol w:w="5014"/>
            </w:tblGrid>
            <w:tr w:rsidR="00CE0364" w:rsidRPr="00572AB6">
              <w:trPr>
                <w:tblCellSpacing w:w="15" w:type="dxa"/>
              </w:trPr>
              <w:tc>
                <w:tcPr>
                  <w:tcW w:w="0" w:type="auto"/>
                  <w:tcMar>
                    <w:top w:w="15" w:type="dxa"/>
                    <w:left w:w="15" w:type="dxa"/>
                    <w:bottom w:w="15" w:type="dxa"/>
                    <w:right w:w="15" w:type="dxa"/>
                  </w:tcMar>
                  <w:vAlign w:val="center"/>
                </w:tcPr>
                <w:p w:rsidR="00CE0364" w:rsidRDefault="000942C2">
                  <w:pPr>
                    <w:spacing w:after="0" w:line="360" w:lineRule="exact"/>
                    <w:rPr>
                      <w:rFonts w:ascii="Times New Roman" w:eastAsia="Times New Roman" w:hAnsi="Times New Roman" w:cs="Times New Roman"/>
                      <w:lang w:val="en-US" w:eastAsia="ru-RU"/>
                    </w:rPr>
                  </w:pPr>
                  <w:r>
                    <w:rPr>
                      <w:rFonts w:ascii="Times New Roman" w:eastAsia="Times New Roman" w:hAnsi="Times New Roman" w:cs="Times New Roman"/>
                      <w:lang w:val="en-US" w:eastAsia="ru-RU"/>
                    </w:rPr>
                    <w:t>The monetary and fiscal policy of the country</w:t>
                  </w:r>
                </w:p>
              </w:tc>
            </w:tr>
            <w:tr w:rsidR="00CE0364">
              <w:trPr>
                <w:tblCellSpacing w:w="15" w:type="dxa"/>
              </w:trPr>
              <w:tc>
                <w:tcPr>
                  <w:tcW w:w="0" w:type="auto"/>
                  <w:tcMar>
                    <w:top w:w="15" w:type="dxa"/>
                    <w:left w:w="15" w:type="dxa"/>
                    <w:bottom w:w="15" w:type="dxa"/>
                    <w:right w:w="15" w:type="dxa"/>
                  </w:tcMar>
                  <w:vAlign w:val="center"/>
                </w:tcPr>
                <w:p w:rsidR="00CE0364" w:rsidRDefault="000942C2">
                  <w:pPr>
                    <w:spacing w:after="0" w:line="360" w:lineRule="exact"/>
                    <w:rPr>
                      <w:rFonts w:ascii="Times New Roman" w:eastAsia="Times New Roman" w:hAnsi="Times New Roman" w:cs="Times New Roman"/>
                      <w:lang w:eastAsia="ru-RU"/>
                    </w:rPr>
                  </w:pPr>
                  <w:r>
                    <w:rPr>
                      <w:rFonts w:ascii="Times New Roman" w:eastAsia="Times New Roman" w:hAnsi="Times New Roman" w:cs="Times New Roman"/>
                      <w:lang w:eastAsia="ru-RU"/>
                    </w:rPr>
                    <w:t>Major currencies</w:t>
                  </w:r>
                </w:p>
              </w:tc>
            </w:tr>
            <w:tr w:rsidR="00CE0364" w:rsidRPr="00572AB6">
              <w:trPr>
                <w:tblCellSpacing w:w="15" w:type="dxa"/>
              </w:trPr>
              <w:tc>
                <w:tcPr>
                  <w:tcW w:w="0" w:type="auto"/>
                  <w:tcMar>
                    <w:top w:w="15" w:type="dxa"/>
                    <w:left w:w="15" w:type="dxa"/>
                    <w:bottom w:w="15" w:type="dxa"/>
                    <w:right w:w="15" w:type="dxa"/>
                  </w:tcMar>
                  <w:vAlign w:val="center"/>
                </w:tcPr>
                <w:p w:rsidR="00CE0364" w:rsidRDefault="000942C2">
                  <w:pPr>
                    <w:spacing w:after="0" w:line="360" w:lineRule="exact"/>
                    <w:rPr>
                      <w:rFonts w:ascii="Times New Roman" w:eastAsia="Times New Roman" w:hAnsi="Times New Roman" w:cs="Times New Roman"/>
                      <w:lang w:val="en-US" w:eastAsia="ru-RU"/>
                    </w:rPr>
                  </w:pPr>
                  <w:r>
                    <w:rPr>
                      <w:rFonts w:ascii="Times New Roman" w:eastAsia="Times New Roman" w:hAnsi="Times New Roman" w:cs="Times New Roman"/>
                      <w:lang w:val="en-US" w:eastAsia="ru-RU"/>
                    </w:rPr>
                    <w:t>The degree of globalization and openness of the economy</w:t>
                  </w:r>
                </w:p>
              </w:tc>
            </w:tr>
            <w:tr w:rsidR="00CE0364">
              <w:trPr>
                <w:tblCellSpacing w:w="15" w:type="dxa"/>
              </w:trPr>
              <w:tc>
                <w:tcPr>
                  <w:tcW w:w="0" w:type="auto"/>
                  <w:tcMar>
                    <w:top w:w="15" w:type="dxa"/>
                    <w:left w:w="15" w:type="dxa"/>
                    <w:bottom w:w="15" w:type="dxa"/>
                    <w:right w:w="15" w:type="dxa"/>
                  </w:tcMar>
                  <w:vAlign w:val="center"/>
                </w:tcPr>
                <w:p w:rsidR="00CE0364" w:rsidRDefault="000942C2">
                  <w:pPr>
                    <w:spacing w:after="0" w:line="360" w:lineRule="exact"/>
                    <w:rPr>
                      <w:rFonts w:ascii="Times New Roman" w:eastAsia="Times New Roman" w:hAnsi="Times New Roman" w:cs="Times New Roman"/>
                      <w:lang w:eastAsia="ru-RU"/>
                    </w:rPr>
                  </w:pPr>
                  <w:r>
                    <w:rPr>
                      <w:rFonts w:ascii="Times New Roman" w:eastAsia="Times New Roman" w:hAnsi="Times New Roman" w:cs="Times New Roman"/>
                      <w:lang w:eastAsia="ru-RU"/>
                    </w:rPr>
                    <w:t>Economic growth rates</w:t>
                  </w:r>
                </w:p>
              </w:tc>
            </w:tr>
            <w:tr w:rsidR="00CE0364" w:rsidRPr="00572AB6">
              <w:trPr>
                <w:tblCellSpacing w:w="15" w:type="dxa"/>
              </w:trPr>
              <w:tc>
                <w:tcPr>
                  <w:tcW w:w="0" w:type="auto"/>
                  <w:tcMar>
                    <w:top w:w="15" w:type="dxa"/>
                    <w:left w:w="15" w:type="dxa"/>
                    <w:bottom w:w="15" w:type="dxa"/>
                    <w:right w:w="15" w:type="dxa"/>
                  </w:tcMar>
                  <w:vAlign w:val="center"/>
                </w:tcPr>
                <w:p w:rsidR="00CE0364" w:rsidRDefault="000942C2">
                  <w:pPr>
                    <w:spacing w:after="0" w:line="360" w:lineRule="exact"/>
                    <w:rPr>
                      <w:rFonts w:ascii="Times New Roman" w:eastAsia="Times New Roman" w:hAnsi="Times New Roman" w:cs="Times New Roman"/>
                      <w:lang w:val="en-US" w:eastAsia="ru-RU"/>
                    </w:rPr>
                  </w:pPr>
                  <w:r>
                    <w:rPr>
                      <w:rFonts w:ascii="Times New Roman" w:eastAsia="Times New Roman" w:hAnsi="Times New Roman" w:cs="Times New Roman"/>
                      <w:lang w:val="en-US" w:eastAsia="ru-RU"/>
                    </w:rPr>
                    <w:t>Unemployment rate, size and conditions of wages</w:t>
                  </w:r>
                </w:p>
              </w:tc>
            </w:tr>
            <w:tr w:rsidR="00CE0364" w:rsidRPr="00572AB6">
              <w:trPr>
                <w:tblCellSpacing w:w="15" w:type="dxa"/>
              </w:trPr>
              <w:tc>
                <w:tcPr>
                  <w:tcW w:w="0" w:type="auto"/>
                  <w:tcMar>
                    <w:top w:w="15" w:type="dxa"/>
                    <w:left w:w="15" w:type="dxa"/>
                    <w:bottom w:w="15" w:type="dxa"/>
                    <w:right w:w="15" w:type="dxa"/>
                  </w:tcMar>
                  <w:vAlign w:val="center"/>
                </w:tcPr>
                <w:p w:rsidR="00CE0364" w:rsidRDefault="000942C2">
                  <w:pPr>
                    <w:spacing w:after="0" w:line="360" w:lineRule="exact"/>
                    <w:rPr>
                      <w:rFonts w:ascii="Times New Roman" w:eastAsia="Times New Roman" w:hAnsi="Times New Roman" w:cs="Times New Roman"/>
                      <w:lang w:val="en-US" w:eastAsia="ru-RU"/>
                    </w:rPr>
                  </w:pPr>
                  <w:r>
                    <w:rPr>
                      <w:rFonts w:ascii="Times New Roman" w:eastAsia="Times New Roman" w:hAnsi="Times New Roman" w:cs="Times New Roman"/>
                      <w:lang w:val="en-US" w:eastAsia="ru-RU"/>
                    </w:rPr>
                    <w:t>Inflation rate and interest rates</w:t>
                  </w:r>
                </w:p>
              </w:tc>
            </w:tr>
            <w:tr w:rsidR="00CE0364" w:rsidRPr="00572AB6">
              <w:trPr>
                <w:tblCellSpacing w:w="15" w:type="dxa"/>
              </w:trPr>
              <w:tc>
                <w:tcPr>
                  <w:tcW w:w="0" w:type="auto"/>
                  <w:tcMar>
                    <w:top w:w="15" w:type="dxa"/>
                    <w:left w:w="15" w:type="dxa"/>
                    <w:bottom w:w="15" w:type="dxa"/>
                    <w:right w:w="15" w:type="dxa"/>
                  </w:tcMar>
                  <w:vAlign w:val="center"/>
                </w:tcPr>
                <w:p w:rsidR="00CE0364" w:rsidRDefault="000942C2">
                  <w:pPr>
                    <w:spacing w:after="0" w:line="360" w:lineRule="exact"/>
                    <w:rPr>
                      <w:rFonts w:ascii="Times New Roman" w:eastAsia="Times New Roman" w:hAnsi="Times New Roman" w:cs="Times New Roman"/>
                      <w:lang w:val="en-US" w:eastAsia="ru-RU"/>
                    </w:rPr>
                  </w:pPr>
                  <w:r>
                    <w:rPr>
                      <w:rFonts w:ascii="Times New Roman" w:eastAsia="Times New Roman" w:hAnsi="Times New Roman" w:cs="Times New Roman"/>
                      <w:lang w:val="en-US" w:eastAsia="ru-RU"/>
                    </w:rPr>
                    <w:t>The level of development of the banking sector</w:t>
                  </w:r>
                </w:p>
              </w:tc>
            </w:tr>
            <w:tr w:rsidR="00CE0364" w:rsidRPr="00572AB6">
              <w:trPr>
                <w:tblCellSpacing w:w="15" w:type="dxa"/>
              </w:trPr>
              <w:tc>
                <w:tcPr>
                  <w:tcW w:w="0" w:type="auto"/>
                  <w:tcMar>
                    <w:top w:w="15" w:type="dxa"/>
                    <w:left w:w="15" w:type="dxa"/>
                    <w:bottom w:w="15" w:type="dxa"/>
                    <w:right w:w="15" w:type="dxa"/>
                  </w:tcMar>
                  <w:vAlign w:val="center"/>
                </w:tcPr>
                <w:p w:rsidR="00CE0364" w:rsidRDefault="000942C2">
                  <w:pPr>
                    <w:spacing w:after="0" w:line="360" w:lineRule="exact"/>
                    <w:rPr>
                      <w:rFonts w:ascii="Times New Roman" w:eastAsia="Times New Roman" w:hAnsi="Times New Roman" w:cs="Times New Roman"/>
                      <w:lang w:val="en-US" w:eastAsia="ru-RU"/>
                    </w:rPr>
                  </w:pPr>
                  <w:r>
                    <w:rPr>
                      <w:rFonts w:ascii="Times New Roman" w:eastAsia="Times New Roman" w:hAnsi="Times New Roman" w:cs="Times New Roman"/>
                      <w:lang w:val="en-US" w:eastAsia="ru-RU"/>
                    </w:rPr>
                    <w:lastRenderedPageBreak/>
                    <w:t>Level of development of entrepreneurship and business environment</w:t>
                  </w:r>
                </w:p>
              </w:tc>
            </w:tr>
            <w:tr w:rsidR="00CE0364" w:rsidRPr="00572AB6">
              <w:trPr>
                <w:tblCellSpacing w:w="15" w:type="dxa"/>
              </w:trPr>
              <w:tc>
                <w:tcPr>
                  <w:tcW w:w="0" w:type="auto"/>
                  <w:tcMar>
                    <w:top w:w="15" w:type="dxa"/>
                    <w:left w:w="15" w:type="dxa"/>
                    <w:bottom w:w="15" w:type="dxa"/>
                    <w:right w:w="15" w:type="dxa"/>
                  </w:tcMar>
                  <w:vAlign w:val="center"/>
                </w:tcPr>
                <w:p w:rsidR="00CE0364" w:rsidRDefault="000942C2">
                  <w:pPr>
                    <w:spacing w:after="0" w:line="360" w:lineRule="exact"/>
                    <w:rPr>
                      <w:rFonts w:ascii="Times New Roman" w:eastAsia="Times New Roman" w:hAnsi="Times New Roman" w:cs="Times New Roman"/>
                      <w:lang w:val="en-US" w:eastAsia="ru-RU"/>
                    </w:rPr>
                  </w:pPr>
                  <w:r>
                    <w:rPr>
                      <w:rFonts w:ascii="Times New Roman" w:eastAsia="Times New Roman" w:hAnsi="Times New Roman" w:cs="Times New Roman"/>
                      <w:lang w:val="en-US" w:eastAsia="ru-RU"/>
                    </w:rPr>
                    <w:t>Level of disposable income of the population</w:t>
                  </w:r>
                </w:p>
              </w:tc>
            </w:tr>
          </w:tbl>
          <w:p w:rsidR="00CE0364" w:rsidRDefault="00CE0364">
            <w:pPr>
              <w:widowControl w:val="0"/>
              <w:suppressAutoHyphens/>
              <w:autoSpaceDN w:val="0"/>
              <w:spacing w:after="0" w:line="360" w:lineRule="exact"/>
              <w:jc w:val="both"/>
              <w:textAlignment w:val="baseline"/>
              <w:rPr>
                <w:rFonts w:ascii="Times New Roman" w:eastAsia="Andale Sans UI" w:hAnsi="Times New Roman" w:cs="Times New Roman"/>
                <w:kern w:val="3"/>
                <w:sz w:val="24"/>
                <w:szCs w:val="24"/>
                <w:lang w:val="en-US" w:bidi="en-US"/>
              </w:rPr>
            </w:pPr>
          </w:p>
        </w:tc>
        <w:tc>
          <w:tcPr>
            <w:tcW w:w="4388" w:type="dxa"/>
            <w:tcBorders>
              <w:top w:val="single" w:sz="4" w:space="0" w:color="auto"/>
              <w:left w:val="single" w:sz="4" w:space="0" w:color="auto"/>
              <w:bottom w:val="single" w:sz="4" w:space="0" w:color="auto"/>
              <w:right w:val="single" w:sz="4" w:space="0" w:color="auto"/>
            </w:tcBorders>
            <w:shd w:val="clear" w:color="auto" w:fill="auto"/>
          </w:tcPr>
          <w:tbl>
            <w:tblPr>
              <w:tblW w:w="0" w:type="auto"/>
              <w:tblCellSpacing w:w="15" w:type="dxa"/>
              <w:tblLook w:val="04A0"/>
            </w:tblPr>
            <w:tblGrid>
              <w:gridCol w:w="4012"/>
            </w:tblGrid>
            <w:tr w:rsidR="00CE0364" w:rsidRPr="00572AB6">
              <w:trPr>
                <w:tblCellSpacing w:w="15" w:type="dxa"/>
              </w:trPr>
              <w:tc>
                <w:tcPr>
                  <w:tcW w:w="0" w:type="auto"/>
                  <w:tcMar>
                    <w:top w:w="15" w:type="dxa"/>
                    <w:left w:w="15" w:type="dxa"/>
                    <w:bottom w:w="15" w:type="dxa"/>
                    <w:right w:w="15" w:type="dxa"/>
                  </w:tcMar>
                  <w:vAlign w:val="center"/>
                </w:tcPr>
                <w:p w:rsidR="00CE0364" w:rsidRDefault="000942C2">
                  <w:pPr>
                    <w:spacing w:after="0" w:line="360" w:lineRule="exact"/>
                    <w:rPr>
                      <w:rFonts w:ascii="Times New Roman" w:eastAsia="Times New Roman" w:hAnsi="Times New Roman" w:cs="Times New Roman"/>
                      <w:lang w:val="en-US" w:eastAsia="ru-RU"/>
                    </w:rPr>
                  </w:pPr>
                  <w:r>
                    <w:rPr>
                      <w:rFonts w:ascii="Times New Roman" w:eastAsia="Times New Roman" w:hAnsi="Times New Roman" w:cs="Times New Roman"/>
                      <w:lang w:val="en-US" w:eastAsia="ru-RU"/>
                    </w:rPr>
                    <w:lastRenderedPageBreak/>
                    <w:t>Access to the latest technology</w:t>
                  </w:r>
                </w:p>
              </w:tc>
            </w:tr>
            <w:tr w:rsidR="00CE0364" w:rsidRPr="00572AB6">
              <w:trPr>
                <w:tblCellSpacing w:w="15" w:type="dxa"/>
              </w:trPr>
              <w:tc>
                <w:tcPr>
                  <w:tcW w:w="0" w:type="auto"/>
                  <w:tcMar>
                    <w:top w:w="15" w:type="dxa"/>
                    <w:left w:w="15" w:type="dxa"/>
                    <w:bottom w:w="15" w:type="dxa"/>
                    <w:right w:w="15" w:type="dxa"/>
                  </w:tcMar>
                  <w:vAlign w:val="center"/>
                </w:tcPr>
                <w:p w:rsidR="00CE0364" w:rsidRDefault="000942C2">
                  <w:pPr>
                    <w:spacing w:after="0" w:line="360" w:lineRule="exact"/>
                    <w:rPr>
                      <w:rFonts w:ascii="Times New Roman" w:eastAsia="Times New Roman" w:hAnsi="Times New Roman" w:cs="Times New Roman"/>
                      <w:lang w:val="en-US" w:eastAsia="ru-RU"/>
                    </w:rPr>
                  </w:pPr>
                  <w:r>
                    <w:rPr>
                      <w:rFonts w:ascii="Times New Roman" w:eastAsia="Times New Roman" w:hAnsi="Times New Roman" w:cs="Times New Roman"/>
                      <w:lang w:val="en-US" w:eastAsia="ru-RU"/>
                    </w:rPr>
                    <w:t>Legislation in the field of technological equipment of the industry</w:t>
                  </w:r>
                </w:p>
              </w:tc>
            </w:tr>
            <w:tr w:rsidR="00CE0364" w:rsidRPr="00572AB6">
              <w:trPr>
                <w:tblCellSpacing w:w="15" w:type="dxa"/>
              </w:trPr>
              <w:tc>
                <w:tcPr>
                  <w:tcW w:w="0" w:type="auto"/>
                  <w:tcMar>
                    <w:top w:w="15" w:type="dxa"/>
                    <w:left w:w="15" w:type="dxa"/>
                    <w:bottom w:w="15" w:type="dxa"/>
                    <w:right w:w="15" w:type="dxa"/>
                  </w:tcMar>
                  <w:vAlign w:val="center"/>
                </w:tcPr>
                <w:p w:rsidR="00CE0364" w:rsidRDefault="000942C2">
                  <w:pPr>
                    <w:spacing w:after="0" w:line="360" w:lineRule="exact"/>
                    <w:rPr>
                      <w:rFonts w:ascii="Times New Roman" w:eastAsia="Times New Roman" w:hAnsi="Times New Roman" w:cs="Times New Roman"/>
                      <w:lang w:val="en-US" w:eastAsia="ru-RU"/>
                    </w:rPr>
                  </w:pPr>
                  <w:r>
                    <w:rPr>
                      <w:rFonts w:ascii="Times New Roman" w:eastAsia="Times New Roman" w:hAnsi="Times New Roman" w:cs="Times New Roman"/>
                      <w:lang w:val="en-US" w:eastAsia="ru-RU"/>
                    </w:rPr>
                    <w:t>The development and penetration of the Internet, the development of mobile devices</w:t>
                  </w:r>
                </w:p>
              </w:tc>
            </w:tr>
            <w:tr w:rsidR="00CE0364">
              <w:trPr>
                <w:tblCellSpacing w:w="15" w:type="dxa"/>
              </w:trPr>
              <w:tc>
                <w:tcPr>
                  <w:tcW w:w="0" w:type="auto"/>
                  <w:tcMar>
                    <w:top w:w="15" w:type="dxa"/>
                    <w:left w:w="15" w:type="dxa"/>
                    <w:bottom w:w="15" w:type="dxa"/>
                    <w:right w:w="15" w:type="dxa"/>
                  </w:tcMar>
                  <w:vAlign w:val="center"/>
                </w:tcPr>
                <w:p w:rsidR="00CE0364" w:rsidRDefault="000942C2">
                  <w:pPr>
                    <w:spacing w:after="0" w:line="360" w:lineRule="exact"/>
                    <w:rPr>
                      <w:rFonts w:ascii="Times New Roman" w:eastAsia="Times New Roman" w:hAnsi="Times New Roman" w:cs="Times New Roman"/>
                      <w:lang w:eastAsia="ru-RU"/>
                    </w:rPr>
                  </w:pPr>
                  <w:r>
                    <w:rPr>
                      <w:rFonts w:ascii="Times New Roman" w:eastAsia="Times New Roman" w:hAnsi="Times New Roman" w:cs="Times New Roman"/>
                      <w:lang w:eastAsia="ru-RU"/>
                    </w:rPr>
                    <w:t>Research and development expenses</w:t>
                  </w:r>
                </w:p>
              </w:tc>
            </w:tr>
            <w:tr w:rsidR="00CE0364" w:rsidRPr="00572AB6">
              <w:trPr>
                <w:tblCellSpacing w:w="15" w:type="dxa"/>
              </w:trPr>
              <w:tc>
                <w:tcPr>
                  <w:tcW w:w="0" w:type="auto"/>
                  <w:tcMar>
                    <w:top w:w="15" w:type="dxa"/>
                    <w:left w:w="15" w:type="dxa"/>
                    <w:bottom w:w="15" w:type="dxa"/>
                    <w:right w:w="15" w:type="dxa"/>
                  </w:tcMar>
                  <w:vAlign w:val="center"/>
                </w:tcPr>
                <w:p w:rsidR="00CE0364" w:rsidRDefault="000942C2">
                  <w:pPr>
                    <w:spacing w:after="0" w:line="360" w:lineRule="exact"/>
                    <w:rPr>
                      <w:rFonts w:ascii="Times New Roman" w:eastAsia="Times New Roman" w:hAnsi="Times New Roman" w:cs="Times New Roman"/>
                      <w:lang w:val="en-US" w:eastAsia="ru-RU"/>
                    </w:rPr>
                  </w:pPr>
                  <w:r>
                    <w:rPr>
                      <w:rFonts w:ascii="Times New Roman" w:eastAsia="Times New Roman" w:hAnsi="Times New Roman" w:cs="Times New Roman"/>
                      <w:lang w:val="en-US" w:eastAsia="ru-RU"/>
                    </w:rPr>
                    <w:t>Degree of use, adoption and transfer of technologies</w:t>
                  </w:r>
                </w:p>
              </w:tc>
            </w:tr>
            <w:tr w:rsidR="00CE0364" w:rsidRPr="00572AB6">
              <w:trPr>
                <w:tblCellSpacing w:w="15" w:type="dxa"/>
              </w:trPr>
              <w:tc>
                <w:tcPr>
                  <w:tcW w:w="0" w:type="auto"/>
                  <w:tcMar>
                    <w:top w:w="15" w:type="dxa"/>
                    <w:left w:w="15" w:type="dxa"/>
                    <w:bottom w:w="15" w:type="dxa"/>
                    <w:right w:w="15" w:type="dxa"/>
                  </w:tcMar>
                  <w:vAlign w:val="center"/>
                </w:tcPr>
                <w:p w:rsidR="00CE0364" w:rsidRDefault="000942C2">
                  <w:pPr>
                    <w:spacing w:after="0" w:line="360" w:lineRule="exact"/>
                    <w:rPr>
                      <w:rFonts w:ascii="Times New Roman" w:eastAsia="Times New Roman" w:hAnsi="Times New Roman" w:cs="Times New Roman"/>
                      <w:lang w:val="en-US" w:eastAsia="ru-RU"/>
                    </w:rPr>
                  </w:pPr>
                  <w:r>
                    <w:rPr>
                      <w:rFonts w:ascii="Times New Roman" w:eastAsia="Times New Roman" w:hAnsi="Times New Roman" w:cs="Times New Roman"/>
                      <w:lang w:val="en-US" w:eastAsia="ru-RU"/>
                    </w:rPr>
                    <w:lastRenderedPageBreak/>
                    <w:t>The level of innovation and technological development of the industry</w:t>
                  </w:r>
                </w:p>
              </w:tc>
            </w:tr>
          </w:tbl>
          <w:p w:rsidR="00CE0364" w:rsidRDefault="00CE0364">
            <w:pPr>
              <w:widowControl w:val="0"/>
              <w:suppressAutoHyphens/>
              <w:autoSpaceDN w:val="0"/>
              <w:spacing w:after="0" w:line="360" w:lineRule="exact"/>
              <w:jc w:val="both"/>
              <w:textAlignment w:val="baseline"/>
              <w:rPr>
                <w:rFonts w:ascii="Times New Roman" w:eastAsia="Andale Sans UI" w:hAnsi="Times New Roman" w:cs="Times New Roman"/>
                <w:kern w:val="3"/>
                <w:sz w:val="24"/>
                <w:szCs w:val="24"/>
                <w:lang w:val="en-US" w:bidi="en-US"/>
              </w:rPr>
            </w:pPr>
          </w:p>
        </w:tc>
      </w:tr>
    </w:tbl>
    <w:p w:rsidR="00CE0364" w:rsidRDefault="00CE0364">
      <w:pPr>
        <w:spacing w:after="160" w:line="360" w:lineRule="exact"/>
        <w:jc w:val="center"/>
        <w:rPr>
          <w:rFonts w:ascii="Times New Roman" w:eastAsia="Calibri" w:hAnsi="Times New Roman" w:cs="Times New Roman"/>
          <w:b/>
          <w:lang w:val="en-US"/>
        </w:rPr>
      </w:pPr>
    </w:p>
    <w:p w:rsidR="00CE0364" w:rsidRDefault="00CE0364">
      <w:pPr>
        <w:spacing w:after="160" w:line="360" w:lineRule="exact"/>
        <w:jc w:val="center"/>
        <w:rPr>
          <w:rFonts w:ascii="Times New Roman" w:eastAsia="Calibri" w:hAnsi="Times New Roman" w:cs="Times New Roman"/>
          <w:b/>
          <w:lang w:val="en-US"/>
        </w:rPr>
      </w:pPr>
    </w:p>
    <w:p w:rsidR="00CE0364" w:rsidRDefault="000942C2">
      <w:pPr>
        <w:spacing w:after="0" w:line="360" w:lineRule="exact"/>
        <w:ind w:firstLine="709"/>
        <w:contextualSpacing/>
        <w:jc w:val="right"/>
        <w:rPr>
          <w:rFonts w:ascii="Times New Roman" w:eastAsia="Calibri" w:hAnsi="Times New Roman" w:cs="Times New Roman"/>
          <w:sz w:val="28"/>
          <w:szCs w:val="28"/>
          <w:lang w:val="en-US"/>
        </w:rPr>
      </w:pPr>
      <w:r>
        <w:rPr>
          <w:rFonts w:ascii="Times New Roman" w:eastAsia="Times New Roman" w:hAnsi="Times New Roman" w:cs="Times New Roman"/>
          <w:b/>
          <w:bCs/>
          <w:kern w:val="32"/>
          <w:sz w:val="32"/>
          <w:szCs w:val="32"/>
          <w:lang w:val="en-US"/>
        </w:rPr>
        <w:t>APPENDIX B</w:t>
      </w:r>
    </w:p>
    <w:p w:rsidR="00CE0364" w:rsidRDefault="000942C2">
      <w:pPr>
        <w:spacing w:after="0" w:line="360" w:lineRule="exact"/>
        <w:ind w:firstLine="709"/>
        <w:contextualSpacing/>
        <w:jc w:val="center"/>
        <w:rPr>
          <w:rFonts w:ascii="Times New Roman" w:eastAsia="Calibri" w:hAnsi="Times New Roman" w:cs="Times New Roman"/>
          <w:b/>
          <w:sz w:val="28"/>
          <w:szCs w:val="28"/>
          <w:lang w:val="en-US"/>
        </w:rPr>
      </w:pPr>
      <w:r>
        <w:rPr>
          <w:rFonts w:ascii="Times New Roman" w:eastAsia="Calibri" w:hAnsi="Times New Roman" w:cs="Times New Roman"/>
          <w:b/>
          <w:sz w:val="28"/>
          <w:szCs w:val="28"/>
          <w:lang w:val="en-US"/>
        </w:rPr>
        <w:t>Analysis of the external environment according to Porter's 5 forces</w:t>
      </w:r>
    </w:p>
    <w:tbl>
      <w:tblPr>
        <w:tblW w:w="9348" w:type="dxa"/>
        <w:tblInd w:w="2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62"/>
        <w:gridCol w:w="4251"/>
        <w:gridCol w:w="567"/>
        <w:gridCol w:w="567"/>
        <w:gridCol w:w="567"/>
        <w:gridCol w:w="567"/>
        <w:gridCol w:w="567"/>
        <w:gridCol w:w="1700"/>
      </w:tblGrid>
      <w:tr w:rsidR="00CE0364" w:rsidRPr="00572AB6">
        <w:trPr>
          <w:trHeight w:val="312"/>
        </w:trPr>
        <w:tc>
          <w:tcPr>
            <w:tcW w:w="562" w:type="dxa"/>
            <w:vMerge w:val="restart"/>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numPr>
                <w:ilvl w:val="0"/>
                <w:numId w:val="6"/>
              </w:numPr>
              <w:suppressAutoHyphens/>
              <w:autoSpaceDN w:val="0"/>
              <w:spacing w:after="160" w:line="360" w:lineRule="exact"/>
              <w:jc w:val="center"/>
              <w:rPr>
                <w:rFonts w:ascii="Times New Roman" w:eastAsia="Andale Sans UI" w:hAnsi="Times New Roman" w:cs="Times New Roman"/>
                <w:b/>
                <w:kern w:val="3"/>
                <w:sz w:val="24"/>
                <w:szCs w:val="24"/>
                <w:lang w:eastAsia="ru-RU"/>
              </w:rPr>
            </w:pPr>
            <w:r>
              <w:rPr>
                <w:rFonts w:ascii="Times New Roman" w:eastAsia="Andale Sans UI" w:hAnsi="Times New Roman" w:cs="Times New Roman"/>
                <w:b/>
                <w:kern w:val="3"/>
                <w:sz w:val="24"/>
                <w:szCs w:val="24"/>
                <w:lang w:eastAsia="ru-RU"/>
              </w:rPr>
              <w:t>No.</w:t>
            </w:r>
          </w:p>
        </w:tc>
        <w:tc>
          <w:tcPr>
            <w:tcW w:w="4251" w:type="dxa"/>
            <w:vMerge w:val="restart"/>
            <w:tcBorders>
              <w:top w:val="single" w:sz="4" w:space="0" w:color="auto"/>
              <w:left w:val="single" w:sz="4" w:space="0" w:color="auto"/>
              <w:bottom w:val="single" w:sz="4" w:space="0" w:color="auto"/>
              <w:right w:val="single" w:sz="4" w:space="0" w:color="auto"/>
            </w:tcBorders>
            <w:noWrap/>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b/>
                <w:kern w:val="3"/>
                <w:sz w:val="24"/>
                <w:szCs w:val="24"/>
                <w:lang w:eastAsia="ru-RU"/>
              </w:rPr>
            </w:pPr>
            <w:r>
              <w:rPr>
                <w:rFonts w:ascii="Times New Roman" w:eastAsia="Andale Sans UI" w:hAnsi="Times New Roman" w:cs="Times New Roman"/>
                <w:b/>
                <w:kern w:val="3"/>
                <w:sz w:val="24"/>
                <w:szCs w:val="24"/>
                <w:lang w:eastAsia="ru-RU"/>
              </w:rPr>
              <w:t>Evaluation parameter</w:t>
            </w:r>
          </w:p>
        </w:tc>
        <w:tc>
          <w:tcPr>
            <w:tcW w:w="2835" w:type="dxa"/>
            <w:gridSpan w:val="5"/>
            <w:tcBorders>
              <w:top w:val="single" w:sz="4" w:space="0" w:color="auto"/>
              <w:left w:val="single" w:sz="4" w:space="0" w:color="auto"/>
              <w:bottom w:val="single" w:sz="4" w:space="0" w:color="auto"/>
              <w:right w:val="single" w:sz="4" w:space="0" w:color="auto"/>
            </w:tcBorders>
            <w:noWrap/>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b/>
                <w:kern w:val="3"/>
                <w:sz w:val="24"/>
                <w:szCs w:val="24"/>
                <w:lang w:eastAsia="ru-RU"/>
              </w:rPr>
            </w:pPr>
            <w:r>
              <w:rPr>
                <w:rFonts w:ascii="Times New Roman" w:eastAsia="Andale Sans UI" w:hAnsi="Times New Roman" w:cs="Times New Roman"/>
                <w:b/>
                <w:kern w:val="3"/>
                <w:sz w:val="24"/>
                <w:szCs w:val="24"/>
                <w:lang w:eastAsia="ru-RU"/>
              </w:rPr>
              <w:t>Parameter evaluation by experts</w:t>
            </w:r>
          </w:p>
        </w:tc>
        <w:tc>
          <w:tcPr>
            <w:tcW w:w="1700" w:type="dxa"/>
            <w:vMerge w:val="restart"/>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b/>
                <w:kern w:val="3"/>
                <w:sz w:val="24"/>
                <w:szCs w:val="24"/>
                <w:lang w:val="en-US" w:eastAsia="ru-RU"/>
              </w:rPr>
            </w:pPr>
            <w:r>
              <w:rPr>
                <w:rFonts w:ascii="Times New Roman" w:eastAsia="Andale Sans UI" w:hAnsi="Times New Roman" w:cs="Times New Roman"/>
                <w:b/>
                <w:kern w:val="3"/>
                <w:sz w:val="24"/>
                <w:szCs w:val="24"/>
                <w:lang w:val="en-US" w:eastAsia="ru-RU"/>
              </w:rPr>
              <w:t>Average rating for each parameter</w:t>
            </w:r>
          </w:p>
        </w:tc>
      </w:tr>
      <w:tr w:rsidR="00CE0364">
        <w:trPr>
          <w:trHeight w:val="255"/>
        </w:trPr>
        <w:tc>
          <w:tcPr>
            <w:tcW w:w="562" w:type="dxa"/>
            <w:vMerge/>
            <w:tcBorders>
              <w:top w:val="single" w:sz="4" w:space="0" w:color="auto"/>
              <w:left w:val="single" w:sz="4" w:space="0" w:color="auto"/>
              <w:bottom w:val="single" w:sz="4" w:space="0" w:color="auto"/>
              <w:right w:val="single" w:sz="4" w:space="0" w:color="auto"/>
            </w:tcBorders>
            <w:vAlign w:val="center"/>
          </w:tcPr>
          <w:p w:rsidR="00CE0364" w:rsidRDefault="00CE0364">
            <w:pPr>
              <w:spacing w:after="160" w:line="360" w:lineRule="exact"/>
              <w:rPr>
                <w:rFonts w:ascii="Times New Roman" w:eastAsia="Calibri" w:hAnsi="Times New Roman" w:cs="Times New Roman"/>
                <w:b/>
                <w:lang w:val="en-US" w:eastAsia="ru-RU"/>
              </w:rPr>
            </w:pPr>
          </w:p>
        </w:tc>
        <w:tc>
          <w:tcPr>
            <w:tcW w:w="4251" w:type="dxa"/>
            <w:vMerge/>
            <w:tcBorders>
              <w:top w:val="single" w:sz="4" w:space="0" w:color="auto"/>
              <w:left w:val="single" w:sz="4" w:space="0" w:color="auto"/>
              <w:bottom w:val="single" w:sz="4" w:space="0" w:color="auto"/>
              <w:right w:val="single" w:sz="4" w:space="0" w:color="auto"/>
            </w:tcBorders>
            <w:vAlign w:val="center"/>
          </w:tcPr>
          <w:p w:rsidR="00CE0364" w:rsidRDefault="00CE0364">
            <w:pPr>
              <w:spacing w:after="160" w:line="360" w:lineRule="exact"/>
              <w:rPr>
                <w:rFonts w:ascii="Times New Roman" w:eastAsia="Calibri" w:hAnsi="Times New Roman" w:cs="Times New Roman"/>
                <w:b/>
                <w:lang w:val="en-US" w:eastAsia="ru-RU"/>
              </w:rPr>
            </w:pPr>
          </w:p>
        </w:tc>
        <w:tc>
          <w:tcPr>
            <w:tcW w:w="567" w:type="dxa"/>
            <w:tcBorders>
              <w:top w:val="single" w:sz="4" w:space="0" w:color="auto"/>
              <w:left w:val="single" w:sz="4" w:space="0" w:color="auto"/>
              <w:bottom w:val="single" w:sz="4" w:space="0" w:color="auto"/>
              <w:right w:val="single" w:sz="4" w:space="0" w:color="auto"/>
            </w:tcBorders>
            <w:noWrap/>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b/>
                <w:kern w:val="3"/>
                <w:sz w:val="24"/>
                <w:szCs w:val="24"/>
                <w:lang w:eastAsia="ru-RU"/>
              </w:rPr>
            </w:pPr>
            <w:r>
              <w:rPr>
                <w:rFonts w:ascii="Times New Roman" w:eastAsia="Andale Sans UI" w:hAnsi="Times New Roman" w:cs="Times New Roman"/>
                <w:b/>
                <w:kern w:val="3"/>
                <w:sz w:val="24"/>
                <w:szCs w:val="24"/>
                <w:lang w:eastAsia="ru-RU"/>
              </w:rPr>
              <w:t>1</w:t>
            </w:r>
          </w:p>
        </w:tc>
        <w:tc>
          <w:tcPr>
            <w:tcW w:w="567" w:type="dxa"/>
            <w:tcBorders>
              <w:top w:val="single" w:sz="4" w:space="0" w:color="auto"/>
              <w:left w:val="single" w:sz="4" w:space="0" w:color="auto"/>
              <w:bottom w:val="single" w:sz="4" w:space="0" w:color="auto"/>
              <w:right w:val="single" w:sz="4" w:space="0" w:color="auto"/>
            </w:tcBorders>
            <w:noWrap/>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b/>
                <w:kern w:val="3"/>
                <w:sz w:val="24"/>
                <w:szCs w:val="24"/>
                <w:lang w:eastAsia="ru-RU"/>
              </w:rPr>
            </w:pPr>
            <w:r>
              <w:rPr>
                <w:rFonts w:ascii="Times New Roman" w:eastAsia="Andale Sans UI" w:hAnsi="Times New Roman" w:cs="Times New Roman"/>
                <w:b/>
                <w:kern w:val="3"/>
                <w:sz w:val="24"/>
                <w:szCs w:val="24"/>
                <w:lang w:eastAsia="ru-RU"/>
              </w:rPr>
              <w:t>2</w:t>
            </w:r>
          </w:p>
        </w:tc>
        <w:tc>
          <w:tcPr>
            <w:tcW w:w="567" w:type="dxa"/>
            <w:tcBorders>
              <w:top w:val="single" w:sz="4" w:space="0" w:color="auto"/>
              <w:left w:val="single" w:sz="4" w:space="0" w:color="auto"/>
              <w:bottom w:val="single" w:sz="4" w:space="0" w:color="auto"/>
              <w:right w:val="single" w:sz="4" w:space="0" w:color="auto"/>
            </w:tcBorders>
            <w:noWrap/>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b/>
                <w:kern w:val="3"/>
                <w:sz w:val="24"/>
                <w:szCs w:val="24"/>
                <w:lang w:eastAsia="ru-RU"/>
              </w:rPr>
            </w:pPr>
            <w:r>
              <w:rPr>
                <w:rFonts w:ascii="Times New Roman" w:eastAsia="Andale Sans UI" w:hAnsi="Times New Roman" w:cs="Times New Roman"/>
                <w:b/>
                <w:kern w:val="3"/>
                <w:sz w:val="24"/>
                <w:szCs w:val="24"/>
                <w:lang w:eastAsia="ru-RU"/>
              </w:rPr>
              <w:t>3</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b/>
                <w:kern w:val="3"/>
                <w:sz w:val="24"/>
                <w:szCs w:val="24"/>
                <w:lang w:eastAsia="ru-RU"/>
              </w:rPr>
            </w:pPr>
            <w:r>
              <w:rPr>
                <w:rFonts w:ascii="Times New Roman" w:eastAsia="Andale Sans UI" w:hAnsi="Times New Roman" w:cs="Times New Roman"/>
                <w:b/>
                <w:kern w:val="3"/>
                <w:sz w:val="24"/>
                <w:szCs w:val="24"/>
                <w:lang w:eastAsia="ru-RU"/>
              </w:rPr>
              <w:t>4</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b/>
                <w:kern w:val="3"/>
                <w:sz w:val="24"/>
                <w:szCs w:val="24"/>
                <w:lang w:eastAsia="ru-RU"/>
              </w:rPr>
            </w:pPr>
            <w:r>
              <w:rPr>
                <w:rFonts w:ascii="Times New Roman" w:eastAsia="Andale Sans UI" w:hAnsi="Times New Roman" w:cs="Times New Roman"/>
                <w:b/>
                <w:kern w:val="3"/>
                <w:sz w:val="24"/>
                <w:szCs w:val="24"/>
                <w:lang w:eastAsia="ru-RU"/>
              </w:rPr>
              <w:t>5</w:t>
            </w:r>
          </w:p>
        </w:tc>
        <w:tc>
          <w:tcPr>
            <w:tcW w:w="1700" w:type="dxa"/>
            <w:vMerge/>
            <w:tcBorders>
              <w:top w:val="single" w:sz="4" w:space="0" w:color="auto"/>
              <w:left w:val="single" w:sz="4" w:space="0" w:color="auto"/>
              <w:bottom w:val="single" w:sz="4" w:space="0" w:color="auto"/>
              <w:right w:val="single" w:sz="4" w:space="0" w:color="auto"/>
            </w:tcBorders>
            <w:vAlign w:val="center"/>
          </w:tcPr>
          <w:p w:rsidR="00CE0364" w:rsidRDefault="00CE0364">
            <w:pPr>
              <w:spacing w:after="160" w:line="360" w:lineRule="exact"/>
              <w:rPr>
                <w:rFonts w:ascii="Times New Roman" w:eastAsia="Calibri" w:hAnsi="Times New Roman" w:cs="Times New Roman"/>
                <w:b/>
                <w:lang w:eastAsia="ru-RU"/>
              </w:rPr>
            </w:pPr>
          </w:p>
        </w:tc>
      </w:tr>
      <w:tr w:rsidR="00CE0364" w:rsidRPr="00572AB6">
        <w:trPr>
          <w:trHeight w:val="79"/>
        </w:trPr>
        <w:tc>
          <w:tcPr>
            <w:tcW w:w="9348" w:type="dxa"/>
            <w:gridSpan w:val="8"/>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val="en-US" w:bidi="en-US"/>
              </w:rPr>
            </w:pPr>
            <w:r>
              <w:rPr>
                <w:rFonts w:ascii="Times New Roman" w:eastAsia="Times New Roman" w:hAnsi="Times New Roman" w:cs="Times New Roman"/>
                <w:b/>
                <w:bCs/>
                <w:sz w:val="24"/>
                <w:szCs w:val="24"/>
                <w:lang w:val="en-US" w:eastAsia="ru-RU"/>
              </w:rPr>
              <w:t>1. Assessing the threat of entry of new players</w:t>
            </w:r>
          </w:p>
        </w:tc>
      </w:tr>
      <w:tr w:rsidR="00CE0364">
        <w:trPr>
          <w:trHeight w:val="79"/>
        </w:trPr>
        <w:tc>
          <w:tcPr>
            <w:tcW w:w="562"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Times New Roman" w:hAnsi="Times New Roman" w:cs="Times New Roman"/>
                <w:kern w:val="3"/>
                <w:sz w:val="24"/>
                <w:szCs w:val="24"/>
                <w:lang w:val="en-US" w:eastAsia="ru-RU" w:bidi="en-US"/>
              </w:rPr>
              <w:t>1.1</w:t>
            </w:r>
          </w:p>
        </w:tc>
        <w:tc>
          <w:tcPr>
            <w:tcW w:w="4251"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rPr>
                <w:rFonts w:ascii="Times New Roman" w:eastAsia="Andale Sans UI" w:hAnsi="Times New Roman" w:cs="Times New Roman"/>
                <w:kern w:val="3"/>
                <w:sz w:val="24"/>
                <w:szCs w:val="24"/>
                <w:lang w:val="en-US" w:eastAsia="ru-RU"/>
              </w:rPr>
            </w:pPr>
            <w:r>
              <w:rPr>
                <w:rFonts w:ascii="Times New Roman" w:eastAsia="Times New Roman" w:hAnsi="Times New Roman" w:cs="Times New Roman"/>
                <w:kern w:val="3"/>
                <w:sz w:val="24"/>
                <w:szCs w:val="24"/>
                <w:lang w:val="en-US" w:eastAsia="ru-RU" w:bidi="en-US"/>
              </w:rPr>
              <w:t>The size of economies of scale in the production of a unit of output</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w:t>
            </w:r>
          </w:p>
        </w:tc>
        <w:tc>
          <w:tcPr>
            <w:tcW w:w="1700"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bidi="en-US"/>
              </w:rPr>
            </w:pPr>
            <w:r>
              <w:rPr>
                <w:rFonts w:ascii="Times New Roman" w:eastAsia="Andale Sans UI" w:hAnsi="Times New Roman" w:cs="Times New Roman"/>
                <w:kern w:val="3"/>
                <w:sz w:val="24"/>
                <w:szCs w:val="24"/>
                <w:lang w:bidi="en-US"/>
              </w:rPr>
              <w:t>1.5</w:t>
            </w:r>
          </w:p>
        </w:tc>
      </w:tr>
      <w:tr w:rsidR="00CE0364">
        <w:trPr>
          <w:trHeight w:val="79"/>
        </w:trPr>
        <w:tc>
          <w:tcPr>
            <w:tcW w:w="562"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Times New Roman" w:hAnsi="Times New Roman" w:cs="Times New Roman"/>
                <w:sz w:val="24"/>
                <w:szCs w:val="24"/>
                <w:lang w:eastAsia="ru-RU"/>
              </w:rPr>
              <w:t>1.2</w:t>
            </w:r>
          </w:p>
        </w:tc>
        <w:tc>
          <w:tcPr>
            <w:tcW w:w="4251"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rPr>
                <w:rFonts w:ascii="Times New Roman" w:eastAsia="Andale Sans UI" w:hAnsi="Times New Roman" w:cs="Times New Roman"/>
                <w:kern w:val="3"/>
                <w:sz w:val="24"/>
                <w:szCs w:val="24"/>
                <w:lang w:val="en-US" w:eastAsia="ru-RU"/>
              </w:rPr>
            </w:pPr>
            <w:r>
              <w:rPr>
                <w:rFonts w:ascii="Times New Roman" w:eastAsia="Times New Roman" w:hAnsi="Times New Roman" w:cs="Times New Roman"/>
                <w:sz w:val="24"/>
                <w:szCs w:val="24"/>
                <w:lang w:val="en-US" w:eastAsia="ru-RU"/>
              </w:rPr>
              <w:t>Companies with strong brands with high levels of brand awareness and consumer loyalty</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3</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3</w:t>
            </w:r>
          </w:p>
        </w:tc>
        <w:tc>
          <w:tcPr>
            <w:tcW w:w="1700"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bidi="en-US"/>
              </w:rPr>
            </w:pPr>
            <w:r>
              <w:rPr>
                <w:rFonts w:ascii="Times New Roman" w:eastAsia="Andale Sans UI" w:hAnsi="Times New Roman" w:cs="Times New Roman"/>
                <w:kern w:val="3"/>
                <w:sz w:val="24"/>
                <w:szCs w:val="24"/>
                <w:lang w:bidi="en-US"/>
              </w:rPr>
              <w:t>2.4</w:t>
            </w:r>
          </w:p>
        </w:tc>
      </w:tr>
      <w:tr w:rsidR="00CE0364">
        <w:trPr>
          <w:trHeight w:val="79"/>
        </w:trPr>
        <w:tc>
          <w:tcPr>
            <w:tcW w:w="562"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Times New Roman" w:hAnsi="Times New Roman" w:cs="Times New Roman"/>
                <w:kern w:val="3"/>
                <w:sz w:val="24"/>
                <w:szCs w:val="24"/>
                <w:lang w:val="en-US" w:eastAsia="ru-RU" w:bidi="en-US"/>
              </w:rPr>
              <w:t>1.3</w:t>
            </w:r>
          </w:p>
        </w:tc>
        <w:tc>
          <w:tcPr>
            <w:tcW w:w="4251"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rPr>
                <w:rFonts w:ascii="Times New Roman" w:eastAsia="Andale Sans UI" w:hAnsi="Times New Roman" w:cs="Times New Roman"/>
                <w:kern w:val="3"/>
                <w:sz w:val="24"/>
                <w:szCs w:val="24"/>
                <w:lang w:val="en-US" w:eastAsia="ru-RU"/>
              </w:rPr>
            </w:pPr>
            <w:r>
              <w:rPr>
                <w:rFonts w:ascii="Times New Roman" w:eastAsia="Times New Roman" w:hAnsi="Times New Roman" w:cs="Times New Roman"/>
                <w:kern w:val="3"/>
                <w:sz w:val="24"/>
                <w:szCs w:val="24"/>
                <w:lang w:val="en-US" w:eastAsia="ru-RU" w:bidi="en-US"/>
              </w:rPr>
              <w:t>Existence in the market of companies owning strong trademarks with a high level of brand recognition and consumer loyalty</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3</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3</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3</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3</w:t>
            </w:r>
          </w:p>
        </w:tc>
        <w:tc>
          <w:tcPr>
            <w:tcW w:w="1700"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bidi="en-US"/>
              </w:rPr>
            </w:pPr>
            <w:r>
              <w:rPr>
                <w:rFonts w:ascii="Times New Roman" w:eastAsia="Andale Sans UI" w:hAnsi="Times New Roman" w:cs="Times New Roman"/>
                <w:kern w:val="3"/>
                <w:sz w:val="24"/>
                <w:szCs w:val="24"/>
                <w:lang w:bidi="en-US"/>
              </w:rPr>
              <w:t>2.8</w:t>
            </w:r>
          </w:p>
        </w:tc>
      </w:tr>
      <w:tr w:rsidR="00CE0364">
        <w:trPr>
          <w:trHeight w:val="79"/>
        </w:trPr>
        <w:tc>
          <w:tcPr>
            <w:tcW w:w="562"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Times New Roman" w:hAnsi="Times New Roman" w:cs="Times New Roman"/>
                <w:sz w:val="24"/>
                <w:szCs w:val="24"/>
                <w:lang w:eastAsia="ru-RU"/>
              </w:rPr>
              <w:t>1.4</w:t>
            </w:r>
          </w:p>
        </w:tc>
        <w:tc>
          <w:tcPr>
            <w:tcW w:w="4251"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rPr>
                <w:rFonts w:ascii="Times New Roman" w:eastAsia="Andale Sans UI" w:hAnsi="Times New Roman" w:cs="Times New Roman"/>
                <w:kern w:val="3"/>
                <w:sz w:val="24"/>
                <w:szCs w:val="24"/>
                <w:lang w:val="en-US" w:eastAsia="ru-RU"/>
              </w:rPr>
            </w:pPr>
            <w:r>
              <w:rPr>
                <w:rFonts w:ascii="Times New Roman" w:eastAsia="Times New Roman" w:hAnsi="Times New Roman" w:cs="Times New Roman"/>
                <w:sz w:val="24"/>
                <w:szCs w:val="24"/>
                <w:lang w:val="en-US" w:eastAsia="ru-RU"/>
              </w:rPr>
              <w:t>Need for capital to enter the industry</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3</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3</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3</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3</w:t>
            </w:r>
          </w:p>
        </w:tc>
        <w:tc>
          <w:tcPr>
            <w:tcW w:w="1700"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bidi="en-US"/>
              </w:rPr>
            </w:pPr>
            <w:r>
              <w:rPr>
                <w:rFonts w:ascii="Times New Roman" w:eastAsia="Andale Sans UI" w:hAnsi="Times New Roman" w:cs="Times New Roman"/>
                <w:kern w:val="3"/>
                <w:sz w:val="24"/>
                <w:szCs w:val="24"/>
                <w:lang w:bidi="en-US"/>
              </w:rPr>
              <w:t>2.8</w:t>
            </w:r>
          </w:p>
        </w:tc>
      </w:tr>
      <w:tr w:rsidR="00CE0364">
        <w:trPr>
          <w:trHeight w:val="79"/>
        </w:trPr>
        <w:tc>
          <w:tcPr>
            <w:tcW w:w="562"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Times New Roman" w:hAnsi="Times New Roman" w:cs="Times New Roman"/>
                <w:kern w:val="3"/>
                <w:sz w:val="24"/>
                <w:szCs w:val="24"/>
                <w:lang w:val="en-US" w:eastAsia="ru-RU" w:bidi="en-US"/>
              </w:rPr>
              <w:t>1.5</w:t>
            </w:r>
          </w:p>
        </w:tc>
        <w:tc>
          <w:tcPr>
            <w:tcW w:w="4251"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rPr>
                <w:rFonts w:ascii="Times New Roman" w:eastAsia="Andale Sans UI" w:hAnsi="Times New Roman" w:cs="Times New Roman"/>
                <w:kern w:val="3"/>
                <w:sz w:val="24"/>
                <w:szCs w:val="24"/>
                <w:lang w:eastAsia="ru-RU"/>
              </w:rPr>
            </w:pPr>
            <w:r>
              <w:rPr>
                <w:rFonts w:ascii="Times New Roman" w:eastAsia="Times New Roman" w:hAnsi="Times New Roman" w:cs="Times New Roman"/>
                <w:kern w:val="3"/>
                <w:sz w:val="24"/>
                <w:szCs w:val="24"/>
                <w:lang w:val="en-US" w:eastAsia="ru-RU" w:bidi="en-US"/>
              </w:rPr>
              <w:t>Level of product differentiation</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3</w:t>
            </w:r>
          </w:p>
        </w:tc>
        <w:tc>
          <w:tcPr>
            <w:tcW w:w="1700"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bidi="en-US"/>
              </w:rPr>
            </w:pPr>
            <w:r>
              <w:rPr>
                <w:rFonts w:ascii="Times New Roman" w:eastAsia="Andale Sans UI" w:hAnsi="Times New Roman" w:cs="Times New Roman"/>
                <w:kern w:val="3"/>
                <w:sz w:val="24"/>
                <w:szCs w:val="24"/>
                <w:lang w:bidi="en-US"/>
              </w:rPr>
              <w:t>2</w:t>
            </w:r>
          </w:p>
        </w:tc>
      </w:tr>
      <w:tr w:rsidR="00CE0364">
        <w:trPr>
          <w:trHeight w:val="79"/>
        </w:trPr>
        <w:tc>
          <w:tcPr>
            <w:tcW w:w="562"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Times New Roman" w:hAnsi="Times New Roman" w:cs="Times New Roman"/>
                <w:sz w:val="24"/>
                <w:szCs w:val="24"/>
                <w:lang w:eastAsia="ru-RU"/>
              </w:rPr>
              <w:t>1.6</w:t>
            </w:r>
          </w:p>
        </w:tc>
        <w:tc>
          <w:tcPr>
            <w:tcW w:w="4251"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rPr>
                <w:rFonts w:ascii="Times New Roman" w:eastAsia="Andale Sans UI" w:hAnsi="Times New Roman" w:cs="Times New Roman"/>
                <w:kern w:val="3"/>
                <w:sz w:val="24"/>
                <w:szCs w:val="24"/>
                <w:lang w:val="en-US" w:eastAsia="ru-RU"/>
              </w:rPr>
            </w:pPr>
            <w:r>
              <w:rPr>
                <w:rFonts w:ascii="Times New Roman" w:eastAsia="Times New Roman" w:hAnsi="Times New Roman" w:cs="Times New Roman"/>
                <w:sz w:val="24"/>
                <w:szCs w:val="24"/>
                <w:lang w:val="en-US" w:eastAsia="ru-RU"/>
              </w:rPr>
              <w:t>Presence of non-scale cost barriers</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1700"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bidi="en-US"/>
              </w:rPr>
            </w:pPr>
            <w:r>
              <w:rPr>
                <w:rFonts w:ascii="Times New Roman" w:eastAsia="Andale Sans UI" w:hAnsi="Times New Roman" w:cs="Times New Roman"/>
                <w:kern w:val="3"/>
                <w:sz w:val="24"/>
                <w:szCs w:val="24"/>
                <w:lang w:bidi="en-US"/>
              </w:rPr>
              <w:t>1.2</w:t>
            </w:r>
          </w:p>
        </w:tc>
      </w:tr>
      <w:tr w:rsidR="00CE0364">
        <w:trPr>
          <w:trHeight w:val="79"/>
        </w:trPr>
        <w:tc>
          <w:tcPr>
            <w:tcW w:w="562" w:type="dxa"/>
            <w:tcBorders>
              <w:top w:val="single" w:sz="4" w:space="0" w:color="auto"/>
              <w:left w:val="single" w:sz="4" w:space="0" w:color="auto"/>
              <w:bottom w:val="single" w:sz="4" w:space="0" w:color="auto"/>
              <w:right w:val="single" w:sz="4" w:space="0" w:color="auto"/>
            </w:tcBorders>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val="en-US" w:bidi="en-US"/>
              </w:rPr>
              <w:t>1.7</w:t>
            </w:r>
          </w:p>
        </w:tc>
        <w:tc>
          <w:tcPr>
            <w:tcW w:w="4251" w:type="dxa"/>
            <w:tcBorders>
              <w:top w:val="single" w:sz="4" w:space="0" w:color="auto"/>
              <w:left w:val="single" w:sz="4" w:space="0" w:color="auto"/>
              <w:bottom w:val="single" w:sz="4" w:space="0" w:color="auto"/>
              <w:right w:val="single" w:sz="4" w:space="0" w:color="auto"/>
            </w:tcBorders>
          </w:tcPr>
          <w:p w:rsidR="00CE0364" w:rsidRDefault="000942C2">
            <w:pPr>
              <w:widowControl w:val="0"/>
              <w:suppressAutoHyphens/>
              <w:autoSpaceDN w:val="0"/>
              <w:spacing w:after="0" w:line="360" w:lineRule="exact"/>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val="en-US" w:bidi="en-US"/>
              </w:rPr>
              <w:t>Public policy</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1700"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bidi="en-US"/>
              </w:rPr>
            </w:pPr>
            <w:r>
              <w:rPr>
                <w:rFonts w:ascii="Times New Roman" w:eastAsia="Andale Sans UI" w:hAnsi="Times New Roman" w:cs="Times New Roman"/>
                <w:kern w:val="3"/>
                <w:sz w:val="24"/>
                <w:szCs w:val="24"/>
                <w:lang w:bidi="en-US"/>
              </w:rPr>
              <w:t>1.2</w:t>
            </w:r>
          </w:p>
        </w:tc>
      </w:tr>
      <w:tr w:rsidR="00CE0364">
        <w:trPr>
          <w:trHeight w:val="79"/>
        </w:trPr>
        <w:tc>
          <w:tcPr>
            <w:tcW w:w="7648" w:type="dxa"/>
            <w:gridSpan w:val="7"/>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val="en-US" w:eastAsia="ru-RU"/>
              </w:rPr>
            </w:pPr>
            <w:r>
              <w:rPr>
                <w:rFonts w:ascii="Times New Roman" w:eastAsia="Andale Sans UI" w:hAnsi="Times New Roman" w:cs="Times New Roman"/>
                <w:kern w:val="3"/>
                <w:sz w:val="24"/>
                <w:szCs w:val="24"/>
                <w:lang w:val="en-US" w:eastAsia="ru-RU"/>
              </w:rPr>
              <w:t>Average rating for the total threat of new players entering the market</w:t>
            </w:r>
          </w:p>
        </w:tc>
        <w:tc>
          <w:tcPr>
            <w:tcW w:w="1700"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bidi="en-US"/>
              </w:rPr>
            </w:pPr>
            <w:r>
              <w:rPr>
                <w:rFonts w:ascii="Times New Roman" w:eastAsia="Andale Sans UI" w:hAnsi="Times New Roman" w:cs="Times New Roman"/>
                <w:kern w:val="3"/>
                <w:sz w:val="24"/>
                <w:szCs w:val="24"/>
                <w:lang w:bidi="en-US"/>
              </w:rPr>
              <w:t>1.8</w:t>
            </w:r>
          </w:p>
        </w:tc>
      </w:tr>
      <w:tr w:rsidR="00CE0364">
        <w:trPr>
          <w:trHeight w:val="79"/>
        </w:trPr>
        <w:tc>
          <w:tcPr>
            <w:tcW w:w="9348" w:type="dxa"/>
            <w:gridSpan w:val="8"/>
            <w:tcBorders>
              <w:top w:val="single" w:sz="4" w:space="0" w:color="auto"/>
              <w:left w:val="single" w:sz="4" w:space="0" w:color="auto"/>
              <w:bottom w:val="single" w:sz="4" w:space="0" w:color="auto"/>
              <w:right w:val="single" w:sz="4" w:space="0" w:color="auto"/>
            </w:tcBorders>
            <w:vAlign w:val="center"/>
          </w:tcPr>
          <w:p w:rsidR="00CE0364" w:rsidRDefault="00CE0364">
            <w:pPr>
              <w:widowControl w:val="0"/>
              <w:suppressAutoHyphens/>
              <w:autoSpaceDN w:val="0"/>
              <w:spacing w:after="0" w:line="360" w:lineRule="exact"/>
              <w:jc w:val="center"/>
              <w:rPr>
                <w:rFonts w:ascii="Times New Roman" w:eastAsia="Andale Sans UI" w:hAnsi="Times New Roman" w:cs="Times New Roman"/>
                <w:b/>
                <w:kern w:val="3"/>
                <w:sz w:val="24"/>
                <w:szCs w:val="24"/>
                <w:lang w:bidi="en-US"/>
              </w:rPr>
            </w:pPr>
          </w:p>
        </w:tc>
      </w:tr>
      <w:tr w:rsidR="00CE0364" w:rsidRPr="00572AB6">
        <w:trPr>
          <w:trHeight w:val="79"/>
        </w:trPr>
        <w:tc>
          <w:tcPr>
            <w:tcW w:w="9348" w:type="dxa"/>
            <w:gridSpan w:val="8"/>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val="en-US" w:bidi="en-US"/>
              </w:rPr>
            </w:pPr>
            <w:r>
              <w:rPr>
                <w:rFonts w:ascii="Times New Roman" w:eastAsia="Andale Sans UI" w:hAnsi="Times New Roman" w:cs="Times New Roman"/>
                <w:b/>
                <w:kern w:val="3"/>
                <w:sz w:val="24"/>
                <w:szCs w:val="24"/>
                <w:lang w:val="en-US" w:eastAsia="ru-RU"/>
              </w:rPr>
              <w:t>2. Assessment of the level of intra-industry competition</w:t>
            </w:r>
          </w:p>
        </w:tc>
      </w:tr>
      <w:tr w:rsidR="00CE0364">
        <w:trPr>
          <w:trHeight w:val="79"/>
        </w:trPr>
        <w:tc>
          <w:tcPr>
            <w:tcW w:w="562" w:type="dxa"/>
            <w:tcBorders>
              <w:top w:val="single" w:sz="4" w:space="0" w:color="auto"/>
              <w:left w:val="single" w:sz="4" w:space="0" w:color="auto"/>
              <w:bottom w:val="single" w:sz="4" w:space="0" w:color="auto"/>
              <w:right w:val="single" w:sz="4" w:space="0" w:color="auto"/>
            </w:tcBorders>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val="en-US" w:bidi="en-US"/>
              </w:rPr>
              <w:t>2.1</w:t>
            </w:r>
          </w:p>
        </w:tc>
        <w:tc>
          <w:tcPr>
            <w:tcW w:w="4251" w:type="dxa"/>
            <w:tcBorders>
              <w:top w:val="single" w:sz="4" w:space="0" w:color="auto"/>
              <w:left w:val="single" w:sz="4" w:space="0" w:color="auto"/>
              <w:bottom w:val="single" w:sz="4" w:space="0" w:color="auto"/>
              <w:right w:val="single" w:sz="4" w:space="0" w:color="auto"/>
            </w:tcBorders>
          </w:tcPr>
          <w:p w:rsidR="00CE0364" w:rsidRDefault="000942C2">
            <w:pPr>
              <w:widowControl w:val="0"/>
              <w:suppressAutoHyphens/>
              <w:autoSpaceDN w:val="0"/>
              <w:spacing w:after="0" w:line="360" w:lineRule="exact"/>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val="en-US" w:bidi="en-US"/>
              </w:rPr>
              <w:t>Degree of market monopolization</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3</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3</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3</w:t>
            </w:r>
          </w:p>
        </w:tc>
        <w:tc>
          <w:tcPr>
            <w:tcW w:w="1700"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2.6</w:t>
            </w:r>
          </w:p>
        </w:tc>
      </w:tr>
      <w:tr w:rsidR="00CE0364">
        <w:trPr>
          <w:trHeight w:val="693"/>
        </w:trPr>
        <w:tc>
          <w:tcPr>
            <w:tcW w:w="562" w:type="dxa"/>
            <w:tcBorders>
              <w:top w:val="single" w:sz="4" w:space="0" w:color="auto"/>
              <w:left w:val="single" w:sz="4" w:space="0" w:color="auto"/>
              <w:bottom w:val="single" w:sz="4" w:space="0" w:color="auto"/>
              <w:right w:val="single" w:sz="4" w:space="0" w:color="auto"/>
            </w:tcBorders>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val="en-US" w:bidi="en-US"/>
              </w:rPr>
              <w:t>2.2</w:t>
            </w:r>
          </w:p>
        </w:tc>
        <w:tc>
          <w:tcPr>
            <w:tcW w:w="4251" w:type="dxa"/>
            <w:tcBorders>
              <w:top w:val="single" w:sz="4" w:space="0" w:color="auto"/>
              <w:left w:val="single" w:sz="4" w:space="0" w:color="auto"/>
              <w:bottom w:val="single" w:sz="4" w:space="0" w:color="auto"/>
              <w:right w:val="single" w:sz="4" w:space="0" w:color="auto"/>
            </w:tcBorders>
          </w:tcPr>
          <w:p w:rsidR="00CE0364" w:rsidRDefault="000942C2">
            <w:pPr>
              <w:widowControl w:val="0"/>
              <w:suppressAutoHyphens/>
              <w:autoSpaceDN w:val="0"/>
              <w:spacing w:after="0" w:line="360" w:lineRule="exact"/>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val="en-US" w:bidi="en-US"/>
              </w:rPr>
              <w:t>Market Growth Rate</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1700"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1.8</w:t>
            </w:r>
          </w:p>
        </w:tc>
      </w:tr>
      <w:tr w:rsidR="00CE0364">
        <w:trPr>
          <w:trHeight w:val="79"/>
        </w:trPr>
        <w:tc>
          <w:tcPr>
            <w:tcW w:w="562" w:type="dxa"/>
            <w:tcBorders>
              <w:top w:val="single" w:sz="4" w:space="0" w:color="auto"/>
              <w:left w:val="single" w:sz="4" w:space="0" w:color="auto"/>
              <w:bottom w:val="single" w:sz="4" w:space="0" w:color="auto"/>
              <w:right w:val="single" w:sz="4" w:space="0" w:color="auto"/>
            </w:tcBorders>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val="en-US" w:bidi="en-US"/>
              </w:rPr>
              <w:t>2.3</w:t>
            </w:r>
          </w:p>
        </w:tc>
        <w:tc>
          <w:tcPr>
            <w:tcW w:w="4251" w:type="dxa"/>
            <w:tcBorders>
              <w:top w:val="single" w:sz="4" w:space="0" w:color="auto"/>
              <w:left w:val="single" w:sz="4" w:space="0" w:color="auto"/>
              <w:bottom w:val="single" w:sz="4" w:space="0" w:color="auto"/>
              <w:right w:val="single" w:sz="4" w:space="0" w:color="auto"/>
            </w:tcBorders>
          </w:tcPr>
          <w:p w:rsidR="00CE0364" w:rsidRDefault="000942C2">
            <w:pPr>
              <w:widowControl w:val="0"/>
              <w:suppressAutoHyphens/>
              <w:autoSpaceDN w:val="0"/>
              <w:spacing w:after="0" w:line="360" w:lineRule="exact"/>
              <w:rPr>
                <w:rFonts w:ascii="Times New Roman" w:eastAsia="Andale Sans UI" w:hAnsi="Times New Roman" w:cs="Times New Roman"/>
                <w:kern w:val="3"/>
                <w:sz w:val="24"/>
                <w:szCs w:val="24"/>
                <w:lang w:val="en-US" w:eastAsia="ru-RU"/>
              </w:rPr>
            </w:pPr>
            <w:r>
              <w:rPr>
                <w:rFonts w:ascii="Times New Roman" w:eastAsia="Andale Sans UI" w:hAnsi="Times New Roman" w:cs="Times New Roman"/>
                <w:kern w:val="3"/>
                <w:sz w:val="24"/>
                <w:szCs w:val="24"/>
                <w:lang w:val="en-US" w:bidi="en-US"/>
              </w:rPr>
              <w:t>The value of the costs of switching the consumer between products of the industry</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1700"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r>
      <w:tr w:rsidR="00CE0364">
        <w:trPr>
          <w:trHeight w:val="526"/>
        </w:trPr>
        <w:tc>
          <w:tcPr>
            <w:tcW w:w="562" w:type="dxa"/>
            <w:tcBorders>
              <w:top w:val="single" w:sz="4" w:space="0" w:color="auto"/>
              <w:left w:val="single" w:sz="4" w:space="0" w:color="auto"/>
              <w:bottom w:val="single" w:sz="4" w:space="0" w:color="auto"/>
              <w:right w:val="single" w:sz="4" w:space="0" w:color="auto"/>
            </w:tcBorders>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val="en-US" w:bidi="en-US"/>
              </w:rPr>
              <w:t>2.4</w:t>
            </w:r>
          </w:p>
        </w:tc>
        <w:tc>
          <w:tcPr>
            <w:tcW w:w="4251" w:type="dxa"/>
            <w:tcBorders>
              <w:top w:val="single" w:sz="4" w:space="0" w:color="auto"/>
              <w:left w:val="single" w:sz="4" w:space="0" w:color="auto"/>
              <w:bottom w:val="single" w:sz="4" w:space="0" w:color="auto"/>
              <w:right w:val="single" w:sz="4" w:space="0" w:color="auto"/>
            </w:tcBorders>
          </w:tcPr>
          <w:p w:rsidR="00CE0364" w:rsidRDefault="000942C2">
            <w:pPr>
              <w:widowControl w:val="0"/>
              <w:suppressAutoHyphens/>
              <w:autoSpaceDN w:val="0"/>
              <w:spacing w:after="0" w:line="360" w:lineRule="exact"/>
              <w:rPr>
                <w:rFonts w:ascii="Times New Roman" w:eastAsia="Andale Sans UI" w:hAnsi="Times New Roman" w:cs="Times New Roman"/>
                <w:kern w:val="3"/>
                <w:sz w:val="24"/>
                <w:szCs w:val="24"/>
                <w:lang w:val="en-US" w:eastAsia="ru-RU"/>
              </w:rPr>
            </w:pPr>
            <w:r>
              <w:rPr>
                <w:rFonts w:ascii="Times New Roman" w:eastAsia="Andale Sans UI" w:hAnsi="Times New Roman" w:cs="Times New Roman"/>
                <w:kern w:val="3"/>
                <w:sz w:val="24"/>
                <w:szCs w:val="24"/>
                <w:lang w:val="en-US" w:bidi="en-US"/>
              </w:rPr>
              <w:t>Competitors have the ability to change competitors' prices</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1700"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1.4</w:t>
            </w:r>
          </w:p>
        </w:tc>
      </w:tr>
      <w:tr w:rsidR="00CE0364">
        <w:trPr>
          <w:trHeight w:val="79"/>
        </w:trPr>
        <w:tc>
          <w:tcPr>
            <w:tcW w:w="562"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Times New Roman" w:hAnsi="Times New Roman" w:cs="Times New Roman"/>
                <w:kern w:val="3"/>
                <w:sz w:val="24"/>
                <w:szCs w:val="24"/>
                <w:lang w:val="en-US" w:eastAsia="ru-RU" w:bidi="en-US"/>
              </w:rPr>
              <w:t>2.5</w:t>
            </w:r>
          </w:p>
        </w:tc>
        <w:tc>
          <w:tcPr>
            <w:tcW w:w="4251"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rPr>
                <w:rFonts w:ascii="Times New Roman" w:eastAsia="Andale Sans UI" w:hAnsi="Times New Roman" w:cs="Times New Roman"/>
                <w:kern w:val="3"/>
                <w:sz w:val="24"/>
                <w:szCs w:val="24"/>
                <w:lang w:val="en-US" w:eastAsia="ru-RU"/>
              </w:rPr>
            </w:pPr>
            <w:r>
              <w:rPr>
                <w:rFonts w:ascii="Times New Roman" w:eastAsia="Times New Roman" w:hAnsi="Times New Roman" w:cs="Times New Roman"/>
                <w:kern w:val="3"/>
                <w:sz w:val="24"/>
                <w:szCs w:val="24"/>
                <w:lang w:val="en-US" w:eastAsia="ru-RU" w:bidi="en-US"/>
              </w:rPr>
              <w:t>The level of diversity of competitors</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1700"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1.2</w:t>
            </w:r>
          </w:p>
        </w:tc>
      </w:tr>
      <w:tr w:rsidR="00CE0364">
        <w:trPr>
          <w:trHeight w:val="765"/>
        </w:trPr>
        <w:tc>
          <w:tcPr>
            <w:tcW w:w="562"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Times New Roman" w:hAnsi="Times New Roman" w:cs="Times New Roman"/>
                <w:kern w:val="3"/>
                <w:sz w:val="24"/>
                <w:szCs w:val="24"/>
                <w:lang w:val="en-US" w:eastAsia="ru-RU" w:bidi="en-US"/>
              </w:rPr>
              <w:lastRenderedPageBreak/>
              <w:t>2.6</w:t>
            </w:r>
          </w:p>
        </w:tc>
        <w:tc>
          <w:tcPr>
            <w:tcW w:w="4251"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rPr>
                <w:rFonts w:ascii="Times New Roman" w:eastAsia="Andale Sans UI" w:hAnsi="Times New Roman" w:cs="Times New Roman"/>
                <w:kern w:val="3"/>
                <w:sz w:val="24"/>
                <w:szCs w:val="24"/>
                <w:lang w:val="en-US" w:eastAsia="ru-RU"/>
              </w:rPr>
            </w:pPr>
            <w:r>
              <w:rPr>
                <w:rFonts w:ascii="Times New Roman" w:eastAsia="Times New Roman" w:hAnsi="Times New Roman" w:cs="Times New Roman"/>
                <w:kern w:val="3"/>
                <w:sz w:val="24"/>
                <w:szCs w:val="24"/>
                <w:lang w:val="en-US" w:eastAsia="ru-RU" w:bidi="en-US"/>
              </w:rPr>
              <w:t>The level of strategic stakes of competitors in this industry</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1700"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r>
      <w:tr w:rsidR="00CE0364">
        <w:trPr>
          <w:trHeight w:val="79"/>
        </w:trPr>
        <w:tc>
          <w:tcPr>
            <w:tcW w:w="562"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Times New Roman" w:hAnsi="Times New Roman" w:cs="Times New Roman"/>
                <w:kern w:val="3"/>
                <w:sz w:val="24"/>
                <w:szCs w:val="24"/>
                <w:lang w:val="en-US" w:eastAsia="ru-RU" w:bidi="en-US"/>
              </w:rPr>
              <w:t>2.7</w:t>
            </w:r>
          </w:p>
        </w:tc>
        <w:tc>
          <w:tcPr>
            <w:tcW w:w="4251"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rPr>
                <w:rFonts w:ascii="Times New Roman" w:eastAsia="Andale Sans UI" w:hAnsi="Times New Roman" w:cs="Times New Roman"/>
                <w:kern w:val="3"/>
                <w:sz w:val="24"/>
                <w:szCs w:val="24"/>
                <w:lang w:val="en-US" w:eastAsia="ru-RU"/>
              </w:rPr>
            </w:pPr>
            <w:r>
              <w:rPr>
                <w:rFonts w:ascii="Times New Roman" w:eastAsia="Times New Roman" w:hAnsi="Times New Roman" w:cs="Times New Roman"/>
                <w:kern w:val="3"/>
                <w:sz w:val="24"/>
                <w:szCs w:val="24"/>
                <w:lang w:val="en-US" w:eastAsia="ru-RU" w:bidi="en-US"/>
              </w:rPr>
              <w:t>Presence of high barriers to exit the industry</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3</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3</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w:t>
            </w:r>
          </w:p>
        </w:tc>
        <w:tc>
          <w:tcPr>
            <w:tcW w:w="1700"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2.2</w:t>
            </w:r>
          </w:p>
        </w:tc>
      </w:tr>
      <w:tr w:rsidR="00CE0364">
        <w:trPr>
          <w:trHeight w:val="79"/>
        </w:trPr>
        <w:tc>
          <w:tcPr>
            <w:tcW w:w="7648" w:type="dxa"/>
            <w:gridSpan w:val="7"/>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val="en-US" w:eastAsia="ru-RU"/>
              </w:rPr>
            </w:pPr>
            <w:r>
              <w:rPr>
                <w:rFonts w:ascii="Times New Roman" w:eastAsia="Andale Sans UI" w:hAnsi="Times New Roman" w:cs="Times New Roman"/>
                <w:kern w:val="3"/>
                <w:sz w:val="24"/>
                <w:szCs w:val="24"/>
                <w:lang w:val="en-US" w:eastAsia="ru-RU"/>
              </w:rPr>
              <w:t>Average rating for the total threat of new players entering the market</w:t>
            </w:r>
          </w:p>
        </w:tc>
        <w:tc>
          <w:tcPr>
            <w:tcW w:w="1700"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bidi="en-US"/>
              </w:rPr>
            </w:pPr>
            <w:r>
              <w:rPr>
                <w:rFonts w:ascii="Times New Roman" w:eastAsia="Andale Sans UI" w:hAnsi="Times New Roman" w:cs="Times New Roman"/>
                <w:kern w:val="3"/>
                <w:sz w:val="24"/>
                <w:szCs w:val="24"/>
                <w:lang w:bidi="en-US"/>
              </w:rPr>
              <w:t>1.6</w:t>
            </w:r>
          </w:p>
        </w:tc>
      </w:tr>
      <w:tr w:rsidR="00CE0364">
        <w:trPr>
          <w:trHeight w:val="79"/>
        </w:trPr>
        <w:tc>
          <w:tcPr>
            <w:tcW w:w="9348" w:type="dxa"/>
            <w:gridSpan w:val="8"/>
            <w:tcBorders>
              <w:top w:val="single" w:sz="4" w:space="0" w:color="auto"/>
              <w:left w:val="single" w:sz="4" w:space="0" w:color="auto"/>
              <w:bottom w:val="single" w:sz="4" w:space="0" w:color="auto"/>
              <w:right w:val="single" w:sz="4" w:space="0" w:color="auto"/>
            </w:tcBorders>
            <w:vAlign w:val="center"/>
          </w:tcPr>
          <w:p w:rsidR="00CE0364" w:rsidRDefault="00CE0364">
            <w:pPr>
              <w:widowControl w:val="0"/>
              <w:suppressAutoHyphens/>
              <w:autoSpaceDN w:val="0"/>
              <w:spacing w:after="0" w:line="360" w:lineRule="exact"/>
              <w:jc w:val="center"/>
              <w:rPr>
                <w:rFonts w:ascii="Times New Roman" w:eastAsia="Andale Sans UI" w:hAnsi="Times New Roman" w:cs="Times New Roman"/>
                <w:kern w:val="3"/>
                <w:sz w:val="24"/>
                <w:szCs w:val="24"/>
                <w:lang w:bidi="en-US"/>
              </w:rPr>
            </w:pPr>
          </w:p>
        </w:tc>
      </w:tr>
      <w:tr w:rsidR="00CE0364" w:rsidRPr="00572AB6">
        <w:trPr>
          <w:trHeight w:val="79"/>
        </w:trPr>
        <w:tc>
          <w:tcPr>
            <w:tcW w:w="9348" w:type="dxa"/>
            <w:gridSpan w:val="8"/>
            <w:tcBorders>
              <w:top w:val="single" w:sz="4" w:space="0" w:color="auto"/>
              <w:left w:val="single" w:sz="4" w:space="0" w:color="auto"/>
              <w:bottom w:val="single" w:sz="4" w:space="0" w:color="auto"/>
              <w:right w:val="single" w:sz="4" w:space="0" w:color="auto"/>
            </w:tcBorders>
            <w:vAlign w:val="center"/>
          </w:tcPr>
          <w:p w:rsidR="00CE0364" w:rsidRDefault="000942C2">
            <w:pPr>
              <w:spacing w:after="160" w:line="360" w:lineRule="exact"/>
              <w:jc w:val="center"/>
              <w:rPr>
                <w:rFonts w:ascii="Times New Roman" w:eastAsia="Times New Roman" w:hAnsi="Times New Roman" w:cs="Times New Roman"/>
                <w:b/>
                <w:bCs/>
                <w:lang w:val="en-US" w:eastAsia="ru-RU"/>
              </w:rPr>
            </w:pPr>
            <w:r>
              <w:rPr>
                <w:rFonts w:ascii="Times New Roman" w:eastAsia="Times New Roman" w:hAnsi="Times New Roman" w:cs="Times New Roman"/>
                <w:b/>
                <w:bCs/>
                <w:lang w:val="en-US" w:eastAsia="ru-RU"/>
              </w:rPr>
              <w:t>3. Assessing pressure from substitute products</w:t>
            </w:r>
          </w:p>
        </w:tc>
      </w:tr>
      <w:tr w:rsidR="00CE0364">
        <w:trPr>
          <w:trHeight w:val="79"/>
        </w:trPr>
        <w:tc>
          <w:tcPr>
            <w:tcW w:w="562"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Times New Roman" w:hAnsi="Times New Roman" w:cs="Times New Roman"/>
                <w:sz w:val="24"/>
                <w:szCs w:val="24"/>
                <w:lang w:eastAsia="ru-RU"/>
              </w:rPr>
              <w:t>3.1</w:t>
            </w:r>
          </w:p>
        </w:tc>
        <w:tc>
          <w:tcPr>
            <w:tcW w:w="4251"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rPr>
                <w:rFonts w:ascii="Times New Roman" w:eastAsia="Andale Sans UI" w:hAnsi="Times New Roman" w:cs="Times New Roman"/>
                <w:kern w:val="3"/>
                <w:sz w:val="24"/>
                <w:szCs w:val="24"/>
                <w:lang w:eastAsia="ru-RU"/>
              </w:rPr>
            </w:pPr>
            <w:r>
              <w:rPr>
                <w:rFonts w:ascii="Times New Roman" w:eastAsia="Times New Roman" w:hAnsi="Times New Roman" w:cs="Times New Roman"/>
                <w:sz w:val="24"/>
                <w:szCs w:val="24"/>
                <w:lang w:eastAsia="ru-RU"/>
              </w:rPr>
              <w:t>Substitute goods</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1700"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bidi="en-US"/>
              </w:rPr>
            </w:pPr>
            <w:r>
              <w:rPr>
                <w:rFonts w:ascii="Times New Roman" w:eastAsia="Andale Sans UI" w:hAnsi="Times New Roman" w:cs="Times New Roman"/>
                <w:kern w:val="3"/>
                <w:sz w:val="24"/>
                <w:szCs w:val="24"/>
                <w:lang w:bidi="en-US"/>
              </w:rPr>
              <w:t>1.4</w:t>
            </w:r>
          </w:p>
        </w:tc>
      </w:tr>
      <w:tr w:rsidR="00CE0364">
        <w:trPr>
          <w:trHeight w:val="79"/>
        </w:trPr>
        <w:tc>
          <w:tcPr>
            <w:tcW w:w="7648" w:type="dxa"/>
            <w:gridSpan w:val="7"/>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val="en-US" w:eastAsia="ru-RU"/>
              </w:rPr>
            </w:pPr>
            <w:r>
              <w:rPr>
                <w:rFonts w:ascii="Times New Roman" w:eastAsia="Andale Sans UI" w:hAnsi="Times New Roman" w:cs="Times New Roman"/>
                <w:kern w:val="3"/>
                <w:sz w:val="24"/>
                <w:szCs w:val="24"/>
                <w:lang w:val="en-US" w:eastAsia="ru-RU"/>
              </w:rPr>
              <w:t>Average rating for the total threat of new players entering the market</w:t>
            </w:r>
          </w:p>
        </w:tc>
        <w:tc>
          <w:tcPr>
            <w:tcW w:w="1700"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bidi="en-US"/>
              </w:rPr>
            </w:pPr>
            <w:r>
              <w:rPr>
                <w:rFonts w:ascii="Times New Roman" w:eastAsia="Andale Sans UI" w:hAnsi="Times New Roman" w:cs="Times New Roman"/>
                <w:kern w:val="3"/>
                <w:sz w:val="24"/>
                <w:szCs w:val="24"/>
                <w:lang w:bidi="en-US"/>
              </w:rPr>
              <w:t>1.4</w:t>
            </w:r>
          </w:p>
        </w:tc>
      </w:tr>
    </w:tbl>
    <w:p w:rsidR="00CE0364" w:rsidRDefault="00CE0364">
      <w:pPr>
        <w:spacing w:after="160" w:line="360" w:lineRule="exact"/>
        <w:ind w:left="284"/>
        <w:rPr>
          <w:rFonts w:ascii="Times New Roman" w:eastAsia="Calibri" w:hAnsi="Times New Roman" w:cs="Times New Roman"/>
        </w:rPr>
      </w:pPr>
    </w:p>
    <w:tbl>
      <w:tblPr>
        <w:tblW w:w="9348"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60"/>
        <w:gridCol w:w="4248"/>
        <w:gridCol w:w="567"/>
        <w:gridCol w:w="720"/>
        <w:gridCol w:w="414"/>
        <w:gridCol w:w="571"/>
        <w:gridCol w:w="569"/>
        <w:gridCol w:w="1699"/>
      </w:tblGrid>
      <w:tr w:rsidR="00CE0364" w:rsidRPr="00572AB6">
        <w:trPr>
          <w:trHeight w:val="79"/>
        </w:trPr>
        <w:tc>
          <w:tcPr>
            <w:tcW w:w="9348" w:type="dxa"/>
            <w:gridSpan w:val="8"/>
            <w:tcBorders>
              <w:top w:val="single" w:sz="4" w:space="0" w:color="auto"/>
              <w:left w:val="single" w:sz="4" w:space="0" w:color="auto"/>
              <w:bottom w:val="single" w:sz="4" w:space="0" w:color="auto"/>
              <w:right w:val="single" w:sz="4" w:space="0" w:color="auto"/>
            </w:tcBorders>
            <w:vAlign w:val="center"/>
          </w:tcPr>
          <w:p w:rsidR="00CE0364" w:rsidRDefault="000942C2">
            <w:pPr>
              <w:spacing w:after="160" w:line="360" w:lineRule="exact"/>
              <w:jc w:val="center"/>
              <w:rPr>
                <w:rFonts w:ascii="Times New Roman" w:eastAsia="Times New Roman" w:hAnsi="Times New Roman" w:cs="Times New Roman"/>
                <w:b/>
                <w:bCs/>
                <w:lang w:val="en-US" w:eastAsia="ru-RU"/>
              </w:rPr>
            </w:pPr>
            <w:r>
              <w:rPr>
                <w:rFonts w:ascii="Times New Roman" w:eastAsia="Calibri" w:hAnsi="Times New Roman" w:cs="Times New Roman"/>
                <w:b/>
                <w:lang w:val="en-US"/>
              </w:rPr>
              <w:t>4.</w:t>
            </w:r>
            <w:r>
              <w:rPr>
                <w:rFonts w:ascii="Times New Roman" w:eastAsia="Times New Roman" w:hAnsi="Times New Roman" w:cs="Times New Roman"/>
                <w:b/>
                <w:bCs/>
                <w:lang w:val="en-US" w:eastAsia="ru-RU"/>
              </w:rPr>
              <w:t>Assessing the bargaining power of buyers</w:t>
            </w:r>
          </w:p>
        </w:tc>
      </w:tr>
      <w:tr w:rsidR="00CE0364">
        <w:trPr>
          <w:trHeight w:val="79"/>
        </w:trPr>
        <w:tc>
          <w:tcPr>
            <w:tcW w:w="560"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val="en-US" w:bidi="en-US"/>
              </w:rPr>
              <w:t>4.1</w:t>
            </w:r>
          </w:p>
        </w:tc>
        <w:tc>
          <w:tcPr>
            <w:tcW w:w="4248"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val="en-US" w:bidi="en-US"/>
              </w:rPr>
              <w:t>Buyer Concentration Level</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w:t>
            </w:r>
          </w:p>
        </w:tc>
        <w:tc>
          <w:tcPr>
            <w:tcW w:w="720"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w:t>
            </w:r>
          </w:p>
        </w:tc>
        <w:tc>
          <w:tcPr>
            <w:tcW w:w="414"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w:t>
            </w:r>
          </w:p>
        </w:tc>
        <w:tc>
          <w:tcPr>
            <w:tcW w:w="571"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569"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w:t>
            </w:r>
          </w:p>
        </w:tc>
        <w:tc>
          <w:tcPr>
            <w:tcW w:w="1699"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bidi="en-US"/>
              </w:rPr>
            </w:pPr>
            <w:r>
              <w:rPr>
                <w:rFonts w:ascii="Times New Roman" w:eastAsia="Andale Sans UI" w:hAnsi="Times New Roman" w:cs="Times New Roman"/>
                <w:kern w:val="3"/>
                <w:sz w:val="24"/>
                <w:szCs w:val="24"/>
                <w:lang w:bidi="en-US"/>
              </w:rPr>
              <w:t>1.8</w:t>
            </w:r>
          </w:p>
        </w:tc>
      </w:tr>
      <w:tr w:rsidR="00CE0364">
        <w:trPr>
          <w:trHeight w:val="79"/>
        </w:trPr>
        <w:tc>
          <w:tcPr>
            <w:tcW w:w="560"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val="en-US" w:bidi="en-US"/>
              </w:rPr>
              <w:t>4.2</w:t>
            </w:r>
          </w:p>
        </w:tc>
        <w:tc>
          <w:tcPr>
            <w:tcW w:w="4248"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rPr>
                <w:rFonts w:ascii="Times New Roman" w:eastAsia="Andale Sans UI" w:hAnsi="Times New Roman" w:cs="Times New Roman"/>
                <w:kern w:val="3"/>
                <w:sz w:val="24"/>
                <w:szCs w:val="24"/>
                <w:lang w:val="en-US" w:eastAsia="ru-RU"/>
              </w:rPr>
            </w:pPr>
            <w:r>
              <w:rPr>
                <w:rFonts w:ascii="Times New Roman" w:eastAsia="Andale Sans UI" w:hAnsi="Times New Roman" w:cs="Times New Roman"/>
                <w:kern w:val="3"/>
                <w:sz w:val="24"/>
                <w:szCs w:val="24"/>
                <w:lang w:val="en-US" w:bidi="en-US"/>
              </w:rPr>
              <w:t>The level of sensitivity of buyers to price</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w:t>
            </w:r>
          </w:p>
        </w:tc>
        <w:tc>
          <w:tcPr>
            <w:tcW w:w="720"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w:t>
            </w:r>
          </w:p>
        </w:tc>
        <w:tc>
          <w:tcPr>
            <w:tcW w:w="414"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w:t>
            </w:r>
          </w:p>
        </w:tc>
        <w:tc>
          <w:tcPr>
            <w:tcW w:w="571"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569"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1699"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bidi="en-US"/>
              </w:rPr>
            </w:pPr>
            <w:r>
              <w:rPr>
                <w:rFonts w:ascii="Times New Roman" w:eastAsia="Andale Sans UI" w:hAnsi="Times New Roman" w:cs="Times New Roman"/>
                <w:kern w:val="3"/>
                <w:sz w:val="24"/>
                <w:szCs w:val="24"/>
                <w:lang w:bidi="en-US"/>
              </w:rPr>
              <w:t>1.6</w:t>
            </w:r>
          </w:p>
        </w:tc>
      </w:tr>
      <w:tr w:rsidR="00CE0364">
        <w:trPr>
          <w:trHeight w:val="79"/>
        </w:trPr>
        <w:tc>
          <w:tcPr>
            <w:tcW w:w="560"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val="en-US" w:bidi="en-US"/>
              </w:rPr>
              <w:t>4.3</w:t>
            </w:r>
          </w:p>
        </w:tc>
        <w:tc>
          <w:tcPr>
            <w:tcW w:w="4248"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rPr>
                <w:rFonts w:ascii="Times New Roman" w:eastAsia="Andale Sans UI" w:hAnsi="Times New Roman" w:cs="Times New Roman"/>
                <w:kern w:val="3"/>
                <w:sz w:val="24"/>
                <w:szCs w:val="24"/>
                <w:lang w:val="en-US" w:eastAsia="ru-RU"/>
              </w:rPr>
            </w:pPr>
            <w:r>
              <w:rPr>
                <w:rFonts w:ascii="Times New Roman" w:eastAsia="Andale Sans UI" w:hAnsi="Times New Roman" w:cs="Times New Roman"/>
                <w:kern w:val="3"/>
                <w:sz w:val="24"/>
                <w:szCs w:val="24"/>
                <w:lang w:val="en-US" w:bidi="en-US"/>
              </w:rPr>
              <w:t>Level of product standardization in the industry</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720"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414"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w:t>
            </w:r>
          </w:p>
        </w:tc>
        <w:tc>
          <w:tcPr>
            <w:tcW w:w="571"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569"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1699"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bidi="en-US"/>
              </w:rPr>
            </w:pPr>
            <w:r>
              <w:rPr>
                <w:rFonts w:ascii="Times New Roman" w:eastAsia="Andale Sans UI" w:hAnsi="Times New Roman" w:cs="Times New Roman"/>
                <w:kern w:val="3"/>
                <w:sz w:val="24"/>
                <w:szCs w:val="24"/>
                <w:lang w:bidi="en-US"/>
              </w:rPr>
              <w:t>1.2</w:t>
            </w:r>
          </w:p>
        </w:tc>
      </w:tr>
      <w:tr w:rsidR="00CE0364">
        <w:trPr>
          <w:trHeight w:val="79"/>
        </w:trPr>
        <w:tc>
          <w:tcPr>
            <w:tcW w:w="560"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val="en-US" w:bidi="en-US"/>
              </w:rPr>
              <w:t>4.4</w:t>
            </w:r>
          </w:p>
        </w:tc>
        <w:tc>
          <w:tcPr>
            <w:tcW w:w="4248"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rPr>
                <w:rFonts w:ascii="Times New Roman" w:eastAsia="Andale Sans UI" w:hAnsi="Times New Roman" w:cs="Times New Roman"/>
                <w:kern w:val="3"/>
                <w:sz w:val="24"/>
                <w:szCs w:val="24"/>
                <w:lang w:val="en-US" w:eastAsia="ru-RU"/>
              </w:rPr>
            </w:pPr>
            <w:r>
              <w:rPr>
                <w:rFonts w:ascii="Times New Roman" w:eastAsia="Andale Sans UI" w:hAnsi="Times New Roman" w:cs="Times New Roman"/>
                <w:kern w:val="3"/>
                <w:sz w:val="24"/>
                <w:szCs w:val="24"/>
                <w:lang w:val="en-US" w:bidi="en-US"/>
              </w:rPr>
              <w:t>The level of costs of switching the consumer to similar products in the industry</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720"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414"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w:t>
            </w:r>
          </w:p>
        </w:tc>
        <w:tc>
          <w:tcPr>
            <w:tcW w:w="571"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569"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1699"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bidi="en-US"/>
              </w:rPr>
            </w:pPr>
            <w:r>
              <w:rPr>
                <w:rFonts w:ascii="Times New Roman" w:eastAsia="Andale Sans UI" w:hAnsi="Times New Roman" w:cs="Times New Roman"/>
                <w:kern w:val="3"/>
                <w:sz w:val="24"/>
                <w:szCs w:val="24"/>
                <w:lang w:bidi="en-US"/>
              </w:rPr>
              <w:t>1.2</w:t>
            </w:r>
          </w:p>
        </w:tc>
      </w:tr>
      <w:tr w:rsidR="00CE0364">
        <w:trPr>
          <w:trHeight w:val="79"/>
        </w:trPr>
        <w:tc>
          <w:tcPr>
            <w:tcW w:w="560"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val="en-US" w:bidi="en-US"/>
              </w:rPr>
              <w:t>4.5</w:t>
            </w:r>
          </w:p>
        </w:tc>
        <w:tc>
          <w:tcPr>
            <w:tcW w:w="4248"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val="en-US" w:bidi="en-US"/>
              </w:rPr>
              <w:t>Buyer Profit/Utility Level</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w:t>
            </w:r>
          </w:p>
        </w:tc>
        <w:tc>
          <w:tcPr>
            <w:tcW w:w="720"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w:t>
            </w:r>
          </w:p>
        </w:tc>
        <w:tc>
          <w:tcPr>
            <w:tcW w:w="414"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w:t>
            </w:r>
          </w:p>
        </w:tc>
        <w:tc>
          <w:tcPr>
            <w:tcW w:w="571"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569"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1699"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bidi="en-US"/>
              </w:rPr>
            </w:pPr>
            <w:r>
              <w:rPr>
                <w:rFonts w:ascii="Times New Roman" w:eastAsia="Andale Sans UI" w:hAnsi="Times New Roman" w:cs="Times New Roman"/>
                <w:kern w:val="3"/>
                <w:sz w:val="24"/>
                <w:szCs w:val="24"/>
                <w:lang w:bidi="en-US"/>
              </w:rPr>
              <w:t>1.6</w:t>
            </w:r>
          </w:p>
        </w:tc>
      </w:tr>
      <w:tr w:rsidR="00CE0364">
        <w:trPr>
          <w:trHeight w:val="79"/>
        </w:trPr>
        <w:tc>
          <w:tcPr>
            <w:tcW w:w="560"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val="en-US" w:bidi="en-US"/>
              </w:rPr>
              <w:t>4.6</w:t>
            </w:r>
          </w:p>
        </w:tc>
        <w:tc>
          <w:tcPr>
            <w:tcW w:w="4248"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rPr>
                <w:rFonts w:ascii="Times New Roman" w:eastAsia="Andale Sans UI" w:hAnsi="Times New Roman" w:cs="Times New Roman"/>
                <w:kern w:val="3"/>
                <w:sz w:val="24"/>
                <w:szCs w:val="24"/>
                <w:lang w:val="en-US" w:eastAsia="ru-RU"/>
              </w:rPr>
            </w:pPr>
            <w:r>
              <w:rPr>
                <w:rFonts w:ascii="Times New Roman" w:eastAsia="Andale Sans UI" w:hAnsi="Times New Roman" w:cs="Times New Roman"/>
                <w:kern w:val="3"/>
                <w:sz w:val="24"/>
                <w:szCs w:val="24"/>
                <w:lang w:val="en-US" w:bidi="en-US"/>
              </w:rPr>
              <w:t>Likelihood of buyers to vertically integrate or horizontally integrate existing stages of production</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w:t>
            </w:r>
          </w:p>
        </w:tc>
        <w:tc>
          <w:tcPr>
            <w:tcW w:w="720"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3</w:t>
            </w:r>
          </w:p>
        </w:tc>
        <w:tc>
          <w:tcPr>
            <w:tcW w:w="414"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3</w:t>
            </w:r>
          </w:p>
        </w:tc>
        <w:tc>
          <w:tcPr>
            <w:tcW w:w="571"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3</w:t>
            </w:r>
          </w:p>
        </w:tc>
        <w:tc>
          <w:tcPr>
            <w:tcW w:w="569"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3</w:t>
            </w:r>
          </w:p>
        </w:tc>
        <w:tc>
          <w:tcPr>
            <w:tcW w:w="1699"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bidi="en-US"/>
              </w:rPr>
            </w:pPr>
            <w:r>
              <w:rPr>
                <w:rFonts w:ascii="Times New Roman" w:eastAsia="Andale Sans UI" w:hAnsi="Times New Roman" w:cs="Times New Roman"/>
                <w:kern w:val="3"/>
                <w:sz w:val="24"/>
                <w:szCs w:val="24"/>
                <w:lang w:bidi="en-US"/>
              </w:rPr>
              <w:t>2.8</w:t>
            </w:r>
          </w:p>
        </w:tc>
      </w:tr>
      <w:tr w:rsidR="00CE0364">
        <w:trPr>
          <w:trHeight w:val="79"/>
        </w:trPr>
        <w:tc>
          <w:tcPr>
            <w:tcW w:w="560"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val="en-US" w:bidi="en-US"/>
              </w:rPr>
              <w:t>4.7</w:t>
            </w:r>
          </w:p>
        </w:tc>
        <w:tc>
          <w:tcPr>
            <w:tcW w:w="4248"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val="en-US" w:bidi="en-US"/>
              </w:rPr>
              <w:t>Level of customer awareness</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3</w:t>
            </w:r>
          </w:p>
        </w:tc>
        <w:tc>
          <w:tcPr>
            <w:tcW w:w="720"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3</w:t>
            </w:r>
          </w:p>
        </w:tc>
        <w:tc>
          <w:tcPr>
            <w:tcW w:w="414"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3</w:t>
            </w:r>
          </w:p>
        </w:tc>
        <w:tc>
          <w:tcPr>
            <w:tcW w:w="571"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w:t>
            </w:r>
          </w:p>
        </w:tc>
        <w:tc>
          <w:tcPr>
            <w:tcW w:w="569"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w:t>
            </w:r>
          </w:p>
        </w:tc>
        <w:tc>
          <w:tcPr>
            <w:tcW w:w="1699"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bidi="en-US"/>
              </w:rPr>
            </w:pPr>
            <w:r>
              <w:rPr>
                <w:rFonts w:ascii="Times New Roman" w:eastAsia="Andale Sans UI" w:hAnsi="Times New Roman" w:cs="Times New Roman"/>
                <w:kern w:val="3"/>
                <w:sz w:val="24"/>
                <w:szCs w:val="24"/>
                <w:lang w:bidi="en-US"/>
              </w:rPr>
              <w:t>2.6</w:t>
            </w:r>
          </w:p>
        </w:tc>
      </w:tr>
      <w:tr w:rsidR="00CE0364">
        <w:trPr>
          <w:trHeight w:val="79"/>
        </w:trPr>
        <w:tc>
          <w:tcPr>
            <w:tcW w:w="7649" w:type="dxa"/>
            <w:gridSpan w:val="7"/>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val="en-US" w:eastAsia="ru-RU"/>
              </w:rPr>
            </w:pPr>
            <w:r>
              <w:rPr>
                <w:rFonts w:ascii="Times New Roman" w:eastAsia="Andale Sans UI" w:hAnsi="Times New Roman" w:cs="Times New Roman"/>
                <w:kern w:val="3"/>
                <w:sz w:val="24"/>
                <w:szCs w:val="24"/>
                <w:lang w:val="en-US" w:eastAsia="ru-RU"/>
              </w:rPr>
              <w:t>Average rating for the total threat of new players entering the market</w:t>
            </w:r>
          </w:p>
        </w:tc>
        <w:tc>
          <w:tcPr>
            <w:tcW w:w="1699"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bidi="en-US"/>
              </w:rPr>
            </w:pPr>
            <w:r>
              <w:rPr>
                <w:rFonts w:ascii="Times New Roman" w:eastAsia="Andale Sans UI" w:hAnsi="Times New Roman" w:cs="Times New Roman"/>
                <w:kern w:val="3"/>
                <w:sz w:val="24"/>
                <w:szCs w:val="24"/>
                <w:lang w:bidi="en-US"/>
              </w:rPr>
              <w:t>1.8</w:t>
            </w:r>
          </w:p>
        </w:tc>
      </w:tr>
      <w:tr w:rsidR="00CE0364">
        <w:trPr>
          <w:trHeight w:val="79"/>
        </w:trPr>
        <w:tc>
          <w:tcPr>
            <w:tcW w:w="9348" w:type="dxa"/>
            <w:gridSpan w:val="8"/>
            <w:tcBorders>
              <w:top w:val="single" w:sz="4" w:space="0" w:color="auto"/>
              <w:left w:val="single" w:sz="4" w:space="0" w:color="auto"/>
              <w:bottom w:val="single" w:sz="4" w:space="0" w:color="auto"/>
              <w:right w:val="single" w:sz="4" w:space="0" w:color="auto"/>
            </w:tcBorders>
            <w:vAlign w:val="center"/>
          </w:tcPr>
          <w:p w:rsidR="00CE0364" w:rsidRDefault="00CE0364">
            <w:pPr>
              <w:widowControl w:val="0"/>
              <w:suppressAutoHyphens/>
              <w:autoSpaceDN w:val="0"/>
              <w:spacing w:after="0" w:line="360" w:lineRule="exact"/>
              <w:jc w:val="center"/>
              <w:rPr>
                <w:rFonts w:ascii="Times New Roman" w:eastAsia="Andale Sans UI" w:hAnsi="Times New Roman" w:cs="Times New Roman"/>
                <w:kern w:val="3"/>
                <w:sz w:val="24"/>
                <w:szCs w:val="24"/>
                <w:lang w:bidi="en-US"/>
              </w:rPr>
            </w:pPr>
          </w:p>
        </w:tc>
      </w:tr>
      <w:tr w:rsidR="00CE0364" w:rsidRPr="00572AB6">
        <w:trPr>
          <w:trHeight w:val="79"/>
        </w:trPr>
        <w:tc>
          <w:tcPr>
            <w:tcW w:w="9348" w:type="dxa"/>
            <w:gridSpan w:val="8"/>
            <w:tcBorders>
              <w:top w:val="single" w:sz="4" w:space="0" w:color="auto"/>
              <w:left w:val="single" w:sz="4" w:space="0" w:color="auto"/>
              <w:bottom w:val="single" w:sz="4" w:space="0" w:color="auto"/>
              <w:right w:val="single" w:sz="4" w:space="0" w:color="auto"/>
            </w:tcBorders>
            <w:vAlign w:val="center"/>
          </w:tcPr>
          <w:p w:rsidR="00CE0364" w:rsidRDefault="000942C2">
            <w:pPr>
              <w:spacing w:after="160" w:line="360" w:lineRule="exact"/>
              <w:jc w:val="center"/>
              <w:rPr>
                <w:rFonts w:ascii="Times New Roman" w:eastAsia="Calibri" w:hAnsi="Times New Roman" w:cs="Times New Roman"/>
                <w:b/>
                <w:lang w:val="en-US"/>
              </w:rPr>
            </w:pPr>
            <w:r>
              <w:rPr>
                <w:rFonts w:ascii="Times New Roman" w:eastAsia="Times New Roman" w:hAnsi="Times New Roman" w:cs="Times New Roman"/>
                <w:b/>
                <w:bCs/>
                <w:lang w:val="en-US" w:eastAsia="ru-RU"/>
              </w:rPr>
              <w:t>5. Assessing the threat to the company from suppliers</w:t>
            </w:r>
          </w:p>
        </w:tc>
      </w:tr>
      <w:tr w:rsidR="00CE0364">
        <w:trPr>
          <w:trHeight w:val="79"/>
        </w:trPr>
        <w:tc>
          <w:tcPr>
            <w:tcW w:w="560"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Times New Roman" w:hAnsi="Times New Roman" w:cs="Times New Roman"/>
                <w:sz w:val="24"/>
                <w:szCs w:val="24"/>
                <w:lang w:eastAsia="ru-RU"/>
              </w:rPr>
              <w:t>5.1</w:t>
            </w:r>
          </w:p>
        </w:tc>
        <w:tc>
          <w:tcPr>
            <w:tcW w:w="4248"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rPr>
                <w:rFonts w:ascii="Times New Roman" w:eastAsia="Andale Sans UI" w:hAnsi="Times New Roman" w:cs="Times New Roman"/>
                <w:kern w:val="3"/>
                <w:sz w:val="24"/>
                <w:szCs w:val="24"/>
                <w:lang w:eastAsia="ru-RU"/>
              </w:rPr>
            </w:pPr>
            <w:r>
              <w:rPr>
                <w:rFonts w:ascii="Times New Roman" w:eastAsia="Times New Roman" w:hAnsi="Times New Roman" w:cs="Times New Roman"/>
                <w:sz w:val="24"/>
                <w:szCs w:val="24"/>
                <w:lang w:eastAsia="ru-RU"/>
              </w:rPr>
              <w:t>Number of suppliers</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w:t>
            </w:r>
          </w:p>
        </w:tc>
        <w:tc>
          <w:tcPr>
            <w:tcW w:w="720"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w:t>
            </w:r>
          </w:p>
        </w:tc>
        <w:tc>
          <w:tcPr>
            <w:tcW w:w="414"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w:t>
            </w:r>
          </w:p>
        </w:tc>
        <w:tc>
          <w:tcPr>
            <w:tcW w:w="571"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w:t>
            </w:r>
          </w:p>
        </w:tc>
        <w:tc>
          <w:tcPr>
            <w:tcW w:w="569"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w:t>
            </w:r>
          </w:p>
        </w:tc>
        <w:tc>
          <w:tcPr>
            <w:tcW w:w="1699"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bidi="en-US"/>
              </w:rPr>
            </w:pPr>
            <w:r>
              <w:rPr>
                <w:rFonts w:ascii="Times New Roman" w:eastAsia="Andale Sans UI" w:hAnsi="Times New Roman" w:cs="Times New Roman"/>
                <w:kern w:val="3"/>
                <w:sz w:val="24"/>
                <w:szCs w:val="24"/>
                <w:lang w:bidi="en-US"/>
              </w:rPr>
              <w:t>2</w:t>
            </w:r>
          </w:p>
        </w:tc>
      </w:tr>
      <w:tr w:rsidR="00CE0364">
        <w:trPr>
          <w:trHeight w:val="79"/>
        </w:trPr>
        <w:tc>
          <w:tcPr>
            <w:tcW w:w="560"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val="en-US" w:bidi="en-US"/>
              </w:rPr>
              <w:t>5.2</w:t>
            </w:r>
          </w:p>
        </w:tc>
        <w:tc>
          <w:tcPr>
            <w:tcW w:w="4248"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rPr>
                <w:rFonts w:ascii="Times New Roman" w:eastAsia="Andale Sans UI" w:hAnsi="Times New Roman" w:cs="Times New Roman"/>
                <w:kern w:val="3"/>
                <w:sz w:val="24"/>
                <w:szCs w:val="24"/>
                <w:lang w:val="en-US" w:eastAsia="ru-RU"/>
              </w:rPr>
            </w:pPr>
            <w:r>
              <w:rPr>
                <w:rFonts w:ascii="Times New Roman" w:eastAsia="Andale Sans UI" w:hAnsi="Times New Roman" w:cs="Times New Roman"/>
                <w:kern w:val="3"/>
                <w:sz w:val="24"/>
                <w:szCs w:val="24"/>
                <w:lang w:val="en-US" w:bidi="en-US"/>
              </w:rPr>
              <w:t>Availability of raw material substitutes / component substitutes</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720"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414"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571"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569"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1699"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bidi="en-US"/>
              </w:rPr>
            </w:pPr>
            <w:r>
              <w:rPr>
                <w:rFonts w:ascii="Times New Roman" w:eastAsia="Andale Sans UI" w:hAnsi="Times New Roman" w:cs="Times New Roman"/>
                <w:kern w:val="3"/>
                <w:sz w:val="24"/>
                <w:szCs w:val="24"/>
                <w:lang w:bidi="en-US"/>
              </w:rPr>
              <w:t>1</w:t>
            </w:r>
          </w:p>
        </w:tc>
      </w:tr>
      <w:tr w:rsidR="00CE0364">
        <w:trPr>
          <w:trHeight w:val="79"/>
        </w:trPr>
        <w:tc>
          <w:tcPr>
            <w:tcW w:w="560"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val="en-US" w:bidi="en-US"/>
              </w:rPr>
              <w:t>5.3</w:t>
            </w:r>
          </w:p>
        </w:tc>
        <w:tc>
          <w:tcPr>
            <w:tcW w:w="4248"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rPr>
                <w:rFonts w:ascii="Times New Roman" w:eastAsia="Andale Sans UI" w:hAnsi="Times New Roman" w:cs="Times New Roman"/>
                <w:kern w:val="3"/>
                <w:sz w:val="24"/>
                <w:szCs w:val="24"/>
                <w:lang w:val="en-US" w:eastAsia="ru-RU"/>
              </w:rPr>
            </w:pPr>
            <w:r>
              <w:rPr>
                <w:rFonts w:ascii="Times New Roman" w:eastAsia="Andale Sans UI" w:hAnsi="Times New Roman" w:cs="Times New Roman"/>
                <w:kern w:val="3"/>
                <w:sz w:val="24"/>
                <w:szCs w:val="24"/>
                <w:lang w:val="en-US" w:bidi="en-US"/>
              </w:rPr>
              <w:t>The value of the costs of switching between suppliers</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720"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w:t>
            </w:r>
          </w:p>
        </w:tc>
        <w:tc>
          <w:tcPr>
            <w:tcW w:w="414"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w:t>
            </w:r>
          </w:p>
        </w:tc>
        <w:tc>
          <w:tcPr>
            <w:tcW w:w="571"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569"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1699"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bidi="en-US"/>
              </w:rPr>
            </w:pPr>
            <w:r>
              <w:rPr>
                <w:rFonts w:ascii="Times New Roman" w:eastAsia="Andale Sans UI" w:hAnsi="Times New Roman" w:cs="Times New Roman"/>
                <w:kern w:val="3"/>
                <w:sz w:val="24"/>
                <w:szCs w:val="24"/>
                <w:lang w:bidi="en-US"/>
              </w:rPr>
              <w:t>1.4</w:t>
            </w:r>
          </w:p>
        </w:tc>
      </w:tr>
      <w:tr w:rsidR="00CE0364">
        <w:trPr>
          <w:trHeight w:val="79"/>
        </w:trPr>
        <w:tc>
          <w:tcPr>
            <w:tcW w:w="560"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val="en-US" w:bidi="en-US"/>
              </w:rPr>
              <w:t>5.4</w:t>
            </w:r>
          </w:p>
        </w:tc>
        <w:tc>
          <w:tcPr>
            <w:tcW w:w="4248"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rPr>
                <w:rFonts w:ascii="Times New Roman" w:eastAsia="Andale Sans UI" w:hAnsi="Times New Roman" w:cs="Times New Roman"/>
                <w:kern w:val="3"/>
                <w:sz w:val="24"/>
                <w:szCs w:val="24"/>
                <w:lang w:val="en-US" w:eastAsia="ru-RU"/>
              </w:rPr>
            </w:pPr>
            <w:r>
              <w:rPr>
                <w:rFonts w:ascii="Times New Roman" w:eastAsia="Andale Sans UI" w:hAnsi="Times New Roman" w:cs="Times New Roman"/>
                <w:kern w:val="3"/>
                <w:sz w:val="24"/>
                <w:szCs w:val="24"/>
                <w:lang w:val="en-US" w:bidi="en-US"/>
              </w:rPr>
              <w:t>Priority of this industry for the supplier</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720"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w:t>
            </w:r>
          </w:p>
        </w:tc>
        <w:tc>
          <w:tcPr>
            <w:tcW w:w="414"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3</w:t>
            </w:r>
          </w:p>
        </w:tc>
        <w:tc>
          <w:tcPr>
            <w:tcW w:w="571"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3</w:t>
            </w:r>
          </w:p>
        </w:tc>
        <w:tc>
          <w:tcPr>
            <w:tcW w:w="569"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3</w:t>
            </w:r>
          </w:p>
        </w:tc>
        <w:tc>
          <w:tcPr>
            <w:tcW w:w="1699"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bidi="en-US"/>
              </w:rPr>
            </w:pPr>
            <w:r>
              <w:rPr>
                <w:rFonts w:ascii="Times New Roman" w:eastAsia="Andale Sans UI" w:hAnsi="Times New Roman" w:cs="Times New Roman"/>
                <w:kern w:val="3"/>
                <w:sz w:val="24"/>
                <w:szCs w:val="24"/>
                <w:lang w:bidi="en-US"/>
              </w:rPr>
              <w:t>2.4</w:t>
            </w:r>
          </w:p>
        </w:tc>
      </w:tr>
      <w:tr w:rsidR="00CE0364">
        <w:trPr>
          <w:trHeight w:val="79"/>
        </w:trPr>
        <w:tc>
          <w:tcPr>
            <w:tcW w:w="560"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val="en-US" w:bidi="en-US"/>
              </w:rPr>
              <w:t>5.5</w:t>
            </w:r>
          </w:p>
        </w:tc>
        <w:tc>
          <w:tcPr>
            <w:tcW w:w="4248"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rPr>
                <w:rFonts w:ascii="Times New Roman" w:eastAsia="Andale Sans UI" w:hAnsi="Times New Roman" w:cs="Times New Roman"/>
                <w:kern w:val="3"/>
                <w:sz w:val="24"/>
                <w:szCs w:val="24"/>
                <w:lang w:val="en-US" w:eastAsia="ru-RU"/>
              </w:rPr>
            </w:pPr>
            <w:r>
              <w:rPr>
                <w:rFonts w:ascii="Times New Roman" w:eastAsia="Andale Sans UI" w:hAnsi="Times New Roman" w:cs="Times New Roman"/>
                <w:kern w:val="3"/>
                <w:sz w:val="24"/>
                <w:szCs w:val="24"/>
                <w:lang w:val="en-US" w:bidi="en-US"/>
              </w:rPr>
              <w:t>Likelihood of suppliers vertically integrating downstream stages of production</w:t>
            </w:r>
          </w:p>
        </w:tc>
        <w:tc>
          <w:tcPr>
            <w:tcW w:w="567"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w:t>
            </w:r>
          </w:p>
        </w:tc>
        <w:tc>
          <w:tcPr>
            <w:tcW w:w="720"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w:t>
            </w:r>
          </w:p>
        </w:tc>
        <w:tc>
          <w:tcPr>
            <w:tcW w:w="414"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1</w:t>
            </w:r>
          </w:p>
        </w:tc>
        <w:tc>
          <w:tcPr>
            <w:tcW w:w="571"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w:t>
            </w:r>
          </w:p>
        </w:tc>
        <w:tc>
          <w:tcPr>
            <w:tcW w:w="569"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eastAsia="ru-RU"/>
              </w:rPr>
            </w:pPr>
            <w:r>
              <w:rPr>
                <w:rFonts w:ascii="Times New Roman" w:eastAsia="Andale Sans UI" w:hAnsi="Times New Roman" w:cs="Times New Roman"/>
                <w:kern w:val="3"/>
                <w:sz w:val="24"/>
                <w:szCs w:val="24"/>
                <w:lang w:eastAsia="ru-RU"/>
              </w:rPr>
              <w:t>2</w:t>
            </w:r>
          </w:p>
        </w:tc>
        <w:tc>
          <w:tcPr>
            <w:tcW w:w="1699"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bidi="en-US"/>
              </w:rPr>
            </w:pPr>
            <w:r>
              <w:rPr>
                <w:rFonts w:ascii="Times New Roman" w:eastAsia="Andale Sans UI" w:hAnsi="Times New Roman" w:cs="Times New Roman"/>
                <w:kern w:val="3"/>
                <w:sz w:val="24"/>
                <w:szCs w:val="24"/>
                <w:lang w:bidi="en-US"/>
              </w:rPr>
              <w:t>1.8</w:t>
            </w:r>
          </w:p>
        </w:tc>
      </w:tr>
      <w:tr w:rsidR="00CE0364">
        <w:trPr>
          <w:trHeight w:val="79"/>
        </w:trPr>
        <w:tc>
          <w:tcPr>
            <w:tcW w:w="7649" w:type="dxa"/>
            <w:gridSpan w:val="7"/>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val="en-US" w:eastAsia="ru-RU"/>
              </w:rPr>
            </w:pPr>
            <w:r>
              <w:rPr>
                <w:rFonts w:ascii="Times New Roman" w:eastAsia="Andale Sans UI" w:hAnsi="Times New Roman" w:cs="Times New Roman"/>
                <w:kern w:val="3"/>
                <w:sz w:val="24"/>
                <w:szCs w:val="24"/>
                <w:lang w:val="en-US" w:eastAsia="ru-RU"/>
              </w:rPr>
              <w:t>Average score for total entry threat</w:t>
            </w:r>
            <w:r>
              <w:rPr>
                <w:rFonts w:ascii="Times New Roman" w:eastAsia="Times New Roman" w:hAnsi="Times New Roman" w:cs="Times New Roman"/>
                <w:bCs/>
                <w:sz w:val="24"/>
                <w:szCs w:val="24"/>
                <w:lang w:val="en-US" w:eastAsia="ru-RU"/>
              </w:rPr>
              <w:t>for the company from suppliers</w:t>
            </w:r>
          </w:p>
        </w:tc>
        <w:tc>
          <w:tcPr>
            <w:tcW w:w="1699" w:type="dxa"/>
            <w:tcBorders>
              <w:top w:val="single" w:sz="4" w:space="0" w:color="auto"/>
              <w:left w:val="single" w:sz="4" w:space="0" w:color="auto"/>
              <w:bottom w:val="single" w:sz="4" w:space="0" w:color="auto"/>
              <w:right w:val="single" w:sz="4" w:space="0" w:color="auto"/>
            </w:tcBorders>
            <w:vAlign w:val="center"/>
          </w:tcPr>
          <w:p w:rsidR="00CE0364" w:rsidRDefault="000942C2">
            <w:pPr>
              <w:widowControl w:val="0"/>
              <w:suppressAutoHyphens/>
              <w:autoSpaceDN w:val="0"/>
              <w:spacing w:after="0" w:line="360" w:lineRule="exact"/>
              <w:jc w:val="center"/>
              <w:rPr>
                <w:rFonts w:ascii="Times New Roman" w:eastAsia="Andale Sans UI" w:hAnsi="Times New Roman" w:cs="Times New Roman"/>
                <w:kern w:val="3"/>
                <w:sz w:val="24"/>
                <w:szCs w:val="24"/>
                <w:lang w:bidi="en-US"/>
              </w:rPr>
            </w:pPr>
            <w:r>
              <w:rPr>
                <w:rFonts w:ascii="Times New Roman" w:eastAsia="Andale Sans UI" w:hAnsi="Times New Roman" w:cs="Times New Roman"/>
                <w:kern w:val="3"/>
                <w:sz w:val="24"/>
                <w:szCs w:val="24"/>
                <w:lang w:bidi="en-US"/>
              </w:rPr>
              <w:t>1.72</w:t>
            </w:r>
          </w:p>
        </w:tc>
      </w:tr>
    </w:tbl>
    <w:p w:rsidR="00CE0364" w:rsidRDefault="00CE0364">
      <w:pPr>
        <w:spacing w:after="0" w:line="360" w:lineRule="exact"/>
        <w:jc w:val="both"/>
        <w:rPr>
          <w:rFonts w:ascii="Times New Roman" w:eastAsia="Times New Roman" w:hAnsi="Times New Roman" w:cs="Times New Roman"/>
          <w:b/>
          <w:color w:val="000000"/>
          <w:sz w:val="28"/>
          <w:lang w:eastAsia="ru-RU"/>
        </w:rPr>
      </w:pPr>
    </w:p>
    <w:p w:rsidR="00CE0364" w:rsidRDefault="00CE0364">
      <w:pPr>
        <w:pStyle w:val="a9"/>
        <w:spacing w:line="360" w:lineRule="auto"/>
        <w:contextualSpacing/>
        <w:jc w:val="both"/>
        <w:rPr>
          <w:rFonts w:ascii="Times New Roman" w:hAnsi="Times New Roman" w:cs="Times New Roman"/>
          <w:sz w:val="28"/>
          <w:szCs w:val="28"/>
        </w:rPr>
      </w:pPr>
    </w:p>
    <w:sectPr w:rsidR="00CE0364" w:rsidSect="00CE0364">
      <w:headerReference w:type="default" r:id="rId36"/>
      <w:footerReference w:type="even" r:id="rId37"/>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43AC5" w:rsidRDefault="00043AC5">
      <w:pPr>
        <w:spacing w:line="240" w:lineRule="auto"/>
      </w:pPr>
      <w:r>
        <w:separator/>
      </w:r>
    </w:p>
  </w:endnote>
  <w:endnote w:type="continuationSeparator" w:id="0">
    <w:p w:rsidR="00043AC5" w:rsidRDefault="00043AC5">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sig w:usb0="00000000" w:usb1="00000000" w:usb2="00000000" w:usb3="00000000" w:csb0="0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Helvetica Neue">
    <w:altName w:val="Times New Roman"/>
    <w:charset w:val="00"/>
    <w:family w:val="roman"/>
    <w:pitch w:val="default"/>
    <w:sig w:usb0="00000000" w:usb1="00000000" w:usb2="00000000" w:usb3="00000000" w:csb0="00000000" w:csb1="00000000"/>
  </w:font>
  <w:font w:name="Arial Unicode MS">
    <w:panose1 w:val="020B0604020202020204"/>
    <w:charset w:val="80"/>
    <w:family w:val="swiss"/>
    <w:pitch w:val="variable"/>
    <w:sig w:usb0="F7FFAFFF" w:usb1="E9DFFFFF" w:usb2="0000003F" w:usb3="00000000" w:csb0="003F01FF" w:csb1="00000000"/>
  </w:font>
  <w:font w:name="yandex-sans">
    <w:altName w:val="Segoe Print"/>
    <w:charset w:val="00"/>
    <w:family w:val="roman"/>
    <w:pitch w:val="default"/>
    <w:sig w:usb0="00000000" w:usb1="00000000" w:usb2="00000000" w:usb3="00000000" w:csb0="00000000" w:csb1="00000000"/>
  </w:font>
  <w:font w:name="MS Gothic">
    <w:altName w:val="ＭＳ ゴシック"/>
    <w:panose1 w:val="020B0609070205080204"/>
    <w:charset w:val="80"/>
    <w:family w:val="modern"/>
    <w:pitch w:val="fixed"/>
    <w:sig w:usb0="E00002FF" w:usb1="6AC7FDFB" w:usb2="00000012" w:usb3="00000000" w:csb0="0002009F" w:csb1="00000000"/>
  </w:font>
  <w:font w:name="Microsoft JhengHei">
    <w:panose1 w:val="020B0604030504040204"/>
    <w:charset w:val="88"/>
    <w:family w:val="swiss"/>
    <w:pitch w:val="variable"/>
    <w:sig w:usb0="00000087" w:usb1="288F4000" w:usb2="00000016" w:usb3="00000000" w:csb0="00100009" w:csb1="00000000"/>
  </w:font>
  <w:font w:name="Andale Sans UI">
    <w:altName w:val="Times New Roman"/>
    <w:charset w:val="00"/>
    <w:family w:val="auto"/>
    <w:pitch w:val="default"/>
    <w:sig w:usb0="00000000" w:usb1="00000000" w:usb2="00000000" w:usb3="00000000" w:csb0="00000000" w:csb1="00000000"/>
  </w:font>
  <w:font w:name="Arial">
    <w:panose1 w:val="020B0604020202020204"/>
    <w:charset w:val="CC"/>
    <w:family w:val="swiss"/>
    <w:pitch w:val="variable"/>
    <w:sig w:usb0="E0002AFF" w:usb1="C0007843" w:usb2="00000009" w:usb3="00000000" w:csb0="000001FF" w:csb1="00000000"/>
  </w:font>
  <w:font w:name="Times New Roman CYR">
    <w:altName w:val="Times New Roman"/>
    <w:panose1 w:val="02020603050405020304"/>
    <w:charset w:val="CC"/>
    <w:family w:val="roman"/>
    <w:pitch w:val="default"/>
    <w:sig w:usb0="00000000" w:usb1="00000000"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Style w:val="ae"/>
      </w:rPr>
      <w:id w:val="-1874925304"/>
    </w:sdtPr>
    <w:sdtContent>
      <w:p w:rsidR="00CE0364" w:rsidRDefault="00EE0DE4">
        <w:pPr>
          <w:pStyle w:val="a5"/>
          <w:framePr w:wrap="auto" w:vAnchor="text" w:hAnchor="margin" w:xAlign="right" w:y="1"/>
          <w:rPr>
            <w:rStyle w:val="ae"/>
          </w:rPr>
        </w:pPr>
        <w:r>
          <w:rPr>
            <w:rStyle w:val="ae"/>
          </w:rPr>
          <w:fldChar w:fldCharType="begin"/>
        </w:r>
        <w:r w:rsidR="000942C2">
          <w:rPr>
            <w:rStyle w:val="ae"/>
          </w:rPr>
          <w:instrText xml:space="preserve"> PAGE </w:instrText>
        </w:r>
        <w:r>
          <w:rPr>
            <w:rStyle w:val="ae"/>
          </w:rPr>
          <w:fldChar w:fldCharType="end"/>
        </w:r>
      </w:p>
    </w:sdtContent>
  </w:sdt>
  <w:p w:rsidR="00CE0364" w:rsidRDefault="00CE0364">
    <w:pPr>
      <w:pStyle w:val="a5"/>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43AC5" w:rsidRDefault="00043AC5">
      <w:pPr>
        <w:spacing w:after="0"/>
      </w:pPr>
      <w:r>
        <w:separator/>
      </w:r>
    </w:p>
  </w:footnote>
  <w:footnote w:type="continuationSeparator" w:id="0">
    <w:p w:rsidR="00043AC5" w:rsidRDefault="00043AC5">
      <w:pPr>
        <w:spacing w:after="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36988478"/>
      <w:docPartObj>
        <w:docPartGallery w:val="AutoText"/>
      </w:docPartObj>
    </w:sdtPr>
    <w:sdtContent>
      <w:p w:rsidR="00CE0364" w:rsidRDefault="00EE0DE4">
        <w:pPr>
          <w:pStyle w:val="a7"/>
          <w:jc w:val="right"/>
        </w:pPr>
        <w:r>
          <w:fldChar w:fldCharType="begin"/>
        </w:r>
        <w:r w:rsidR="000942C2">
          <w:instrText>PAGE   \* MERGEFORMAT</w:instrText>
        </w:r>
        <w:r>
          <w:fldChar w:fldCharType="separate"/>
        </w:r>
        <w:r w:rsidR="00572AB6">
          <w:rPr>
            <w:noProof/>
          </w:rPr>
          <w:t>18</w:t>
        </w:r>
        <w:r>
          <w:fldChar w:fldCharType="end"/>
        </w:r>
      </w:p>
    </w:sdtContent>
  </w:sdt>
  <w:p w:rsidR="00CE0364" w:rsidRDefault="00CE0364">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68609E"/>
    <w:multiLevelType w:val="multilevel"/>
    <w:tmpl w:val="0368609E"/>
    <w:lvl w:ilvl="0">
      <w:start w:val="1"/>
      <w:numFmt w:val="bullet"/>
      <w:lvlText w:val=""/>
      <w:lvlJc w:val="left"/>
      <w:pPr>
        <w:ind w:left="786" w:hanging="360"/>
      </w:pPr>
      <w:rPr>
        <w:rFonts w:ascii="Symbol" w:hAnsi="Symbol" w:hint="default"/>
      </w:rPr>
    </w:lvl>
    <w:lvl w:ilvl="1">
      <w:start w:val="1"/>
      <w:numFmt w:val="bullet"/>
      <w:lvlText w:val="o"/>
      <w:lvlJc w:val="left"/>
      <w:pPr>
        <w:ind w:left="1506" w:hanging="360"/>
      </w:pPr>
      <w:rPr>
        <w:rFonts w:ascii="Courier New" w:hAnsi="Courier New" w:cs="Courier New" w:hint="default"/>
      </w:rPr>
    </w:lvl>
    <w:lvl w:ilvl="2">
      <w:start w:val="1"/>
      <w:numFmt w:val="bullet"/>
      <w:lvlText w:val=""/>
      <w:lvlJc w:val="left"/>
      <w:pPr>
        <w:ind w:left="2226" w:hanging="360"/>
      </w:pPr>
      <w:rPr>
        <w:rFonts w:ascii="Wingdings" w:hAnsi="Wingdings" w:hint="default"/>
      </w:rPr>
    </w:lvl>
    <w:lvl w:ilvl="3">
      <w:start w:val="1"/>
      <w:numFmt w:val="bullet"/>
      <w:lvlText w:val=""/>
      <w:lvlJc w:val="left"/>
      <w:pPr>
        <w:ind w:left="2946" w:hanging="360"/>
      </w:pPr>
      <w:rPr>
        <w:rFonts w:ascii="Symbol" w:hAnsi="Symbol" w:hint="default"/>
      </w:rPr>
    </w:lvl>
    <w:lvl w:ilvl="4">
      <w:start w:val="1"/>
      <w:numFmt w:val="bullet"/>
      <w:lvlText w:val="o"/>
      <w:lvlJc w:val="left"/>
      <w:pPr>
        <w:ind w:left="3666" w:hanging="360"/>
      </w:pPr>
      <w:rPr>
        <w:rFonts w:ascii="Courier New" w:hAnsi="Courier New" w:cs="Courier New" w:hint="default"/>
      </w:rPr>
    </w:lvl>
    <w:lvl w:ilvl="5">
      <w:start w:val="1"/>
      <w:numFmt w:val="bullet"/>
      <w:lvlText w:val=""/>
      <w:lvlJc w:val="left"/>
      <w:pPr>
        <w:ind w:left="4386" w:hanging="360"/>
      </w:pPr>
      <w:rPr>
        <w:rFonts w:ascii="Wingdings" w:hAnsi="Wingdings" w:hint="default"/>
      </w:rPr>
    </w:lvl>
    <w:lvl w:ilvl="6">
      <w:start w:val="1"/>
      <w:numFmt w:val="bullet"/>
      <w:lvlText w:val=""/>
      <w:lvlJc w:val="left"/>
      <w:pPr>
        <w:ind w:left="5106" w:hanging="360"/>
      </w:pPr>
      <w:rPr>
        <w:rFonts w:ascii="Symbol" w:hAnsi="Symbol" w:hint="default"/>
      </w:rPr>
    </w:lvl>
    <w:lvl w:ilvl="7">
      <w:start w:val="1"/>
      <w:numFmt w:val="bullet"/>
      <w:lvlText w:val="o"/>
      <w:lvlJc w:val="left"/>
      <w:pPr>
        <w:ind w:left="5826" w:hanging="360"/>
      </w:pPr>
      <w:rPr>
        <w:rFonts w:ascii="Courier New" w:hAnsi="Courier New" w:cs="Courier New" w:hint="default"/>
      </w:rPr>
    </w:lvl>
    <w:lvl w:ilvl="8">
      <w:start w:val="1"/>
      <w:numFmt w:val="bullet"/>
      <w:lvlText w:val=""/>
      <w:lvlJc w:val="left"/>
      <w:pPr>
        <w:ind w:left="6546" w:hanging="360"/>
      </w:pPr>
      <w:rPr>
        <w:rFonts w:ascii="Wingdings" w:hAnsi="Wingdings" w:hint="default"/>
      </w:rPr>
    </w:lvl>
  </w:abstractNum>
  <w:abstractNum w:abstractNumId="1">
    <w:nsid w:val="09082C8A"/>
    <w:multiLevelType w:val="multilevel"/>
    <w:tmpl w:val="09082C8A"/>
    <w:lvl w:ilvl="0">
      <w:start w:val="1"/>
      <w:numFmt w:val="decimal"/>
      <w:lvlText w:val="%1."/>
      <w:lvlJc w:val="left"/>
      <w:pPr>
        <w:ind w:left="1428" w:hanging="360"/>
      </w:p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2">
    <w:nsid w:val="223A421E"/>
    <w:multiLevelType w:val="multilevel"/>
    <w:tmpl w:val="223A421E"/>
    <w:lvl w:ilvl="0">
      <w:start w:val="1"/>
      <w:numFmt w:val="bullet"/>
      <w:lvlText w:val=""/>
      <w:lvlJc w:val="left"/>
      <w:pPr>
        <w:ind w:left="720" w:hanging="360"/>
      </w:pPr>
      <w:rPr>
        <w:rFonts w:ascii="Symbol" w:hAnsi="Symbol" w:hint="default"/>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
    <w:nsid w:val="44F0008D"/>
    <w:multiLevelType w:val="multilevel"/>
    <w:tmpl w:val="44F0008D"/>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69EB30C6"/>
    <w:multiLevelType w:val="multilevel"/>
    <w:tmpl w:val="69EB30C6"/>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5">
    <w:nsid w:val="6EC42979"/>
    <w:multiLevelType w:val="multilevel"/>
    <w:tmpl w:val="6EC42979"/>
    <w:lvl w:ilvl="0">
      <w:start w:val="1"/>
      <w:numFmt w:val="bullet"/>
      <w:lvlText w:val="-"/>
      <w:lvlJc w:val="left"/>
      <w:pPr>
        <w:ind w:left="360" w:hanging="360"/>
      </w:pPr>
      <w:rPr>
        <w:rFonts w:ascii="Courier New" w:hAnsi="Courier New" w:cs="Times New Roman" w:hint="default"/>
        <w:color w:val="000000"/>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num w:numId="1">
    <w:abstractNumId w:val="2"/>
  </w:num>
  <w:num w:numId="2">
    <w:abstractNumId w:val="0"/>
  </w:num>
  <w:num w:numId="3">
    <w:abstractNumId w:val="5"/>
  </w:num>
  <w:num w:numId="4">
    <w:abstractNumId w:val="4"/>
  </w:num>
  <w:num w:numId="5">
    <w:abstractNumId w:val="3"/>
  </w:num>
  <w:num w:numId="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drawingGridHorizontalSpacing w:val="110"/>
  <w:noPunctuationKerning/>
  <w:characterSpacingControl w:val="doNotCompress"/>
  <w:footnotePr>
    <w:footnote w:id="-1"/>
    <w:footnote w:id="0"/>
  </w:footnotePr>
  <w:endnotePr>
    <w:endnote w:id="-1"/>
    <w:endnote w:id="0"/>
  </w:endnotePr>
  <w:compat>
    <w:doNotExpandShiftReturn/>
    <w:useFELayout/>
  </w:compat>
  <w:docVars>
    <w:docVar w:name="commondata" w:val="윀ۮ쬔ȃ卆䵇ꠜॣÆÆÆÆÆÆ쮤ȃ卆䵇겜ॣÆÆÆÆ찴ȃ卆䵇ꨀॣÆÆÆÆ㈔Ɂ卆䵇ꋔॣÆÆÆÆ쪄ȃ卆䵇ꌜॣ䠀Å䠀Å䠀Å쳄ȃ卆䵇ꐸॣÅÅÅ"/>
  </w:docVars>
  <w:rsids>
    <w:rsidRoot w:val="0077666C"/>
    <w:rsid w:val="00000DA6"/>
    <w:rsid w:val="000012DA"/>
    <w:rsid w:val="00001C1E"/>
    <w:rsid w:val="000123C2"/>
    <w:rsid w:val="00016528"/>
    <w:rsid w:val="0001683A"/>
    <w:rsid w:val="000261DA"/>
    <w:rsid w:val="000276F6"/>
    <w:rsid w:val="000311E9"/>
    <w:rsid w:val="000323FB"/>
    <w:rsid w:val="00040A69"/>
    <w:rsid w:val="000424F9"/>
    <w:rsid w:val="00043AC5"/>
    <w:rsid w:val="00045F8C"/>
    <w:rsid w:val="00052A7D"/>
    <w:rsid w:val="00055BC1"/>
    <w:rsid w:val="000568D2"/>
    <w:rsid w:val="000600E7"/>
    <w:rsid w:val="00065A76"/>
    <w:rsid w:val="00075663"/>
    <w:rsid w:val="0007614F"/>
    <w:rsid w:val="00076AC5"/>
    <w:rsid w:val="00082E47"/>
    <w:rsid w:val="00090AA3"/>
    <w:rsid w:val="000942C2"/>
    <w:rsid w:val="00094BEC"/>
    <w:rsid w:val="00096991"/>
    <w:rsid w:val="000A72CA"/>
    <w:rsid w:val="000A7AAE"/>
    <w:rsid w:val="000B1062"/>
    <w:rsid w:val="000B240D"/>
    <w:rsid w:val="000B3259"/>
    <w:rsid w:val="000B5619"/>
    <w:rsid w:val="000C7FA0"/>
    <w:rsid w:val="000D0AC6"/>
    <w:rsid w:val="000D373B"/>
    <w:rsid w:val="000E2133"/>
    <w:rsid w:val="000E4312"/>
    <w:rsid w:val="000E4D91"/>
    <w:rsid w:val="000E6CEC"/>
    <w:rsid w:val="000F0110"/>
    <w:rsid w:val="000F0855"/>
    <w:rsid w:val="001040DE"/>
    <w:rsid w:val="00104571"/>
    <w:rsid w:val="00104829"/>
    <w:rsid w:val="001051A9"/>
    <w:rsid w:val="001070DE"/>
    <w:rsid w:val="00111C59"/>
    <w:rsid w:val="001153D9"/>
    <w:rsid w:val="00116AED"/>
    <w:rsid w:val="001170BD"/>
    <w:rsid w:val="0011725A"/>
    <w:rsid w:val="001175D0"/>
    <w:rsid w:val="00126158"/>
    <w:rsid w:val="00127368"/>
    <w:rsid w:val="00141382"/>
    <w:rsid w:val="00142838"/>
    <w:rsid w:val="00150A8A"/>
    <w:rsid w:val="00153E55"/>
    <w:rsid w:val="00153E74"/>
    <w:rsid w:val="00155C92"/>
    <w:rsid w:val="00170657"/>
    <w:rsid w:val="001716E8"/>
    <w:rsid w:val="00171715"/>
    <w:rsid w:val="001743FA"/>
    <w:rsid w:val="00175FE5"/>
    <w:rsid w:val="00180196"/>
    <w:rsid w:val="00184C9E"/>
    <w:rsid w:val="00185604"/>
    <w:rsid w:val="00187EE0"/>
    <w:rsid w:val="0019120E"/>
    <w:rsid w:val="00191245"/>
    <w:rsid w:val="0019251E"/>
    <w:rsid w:val="001A7357"/>
    <w:rsid w:val="001A753E"/>
    <w:rsid w:val="001B2D27"/>
    <w:rsid w:val="001B392A"/>
    <w:rsid w:val="001B52AD"/>
    <w:rsid w:val="001C0CAE"/>
    <w:rsid w:val="001C55FF"/>
    <w:rsid w:val="001C5935"/>
    <w:rsid w:val="001D6BCA"/>
    <w:rsid w:val="001E2A0C"/>
    <w:rsid w:val="001E6141"/>
    <w:rsid w:val="001E775F"/>
    <w:rsid w:val="001F1605"/>
    <w:rsid w:val="001F5218"/>
    <w:rsid w:val="001F7603"/>
    <w:rsid w:val="00200DAF"/>
    <w:rsid w:val="002016EB"/>
    <w:rsid w:val="002019CC"/>
    <w:rsid w:val="0020675A"/>
    <w:rsid w:val="00223A6D"/>
    <w:rsid w:val="00234A97"/>
    <w:rsid w:val="00236463"/>
    <w:rsid w:val="002369C6"/>
    <w:rsid w:val="00241092"/>
    <w:rsid w:val="00241D8C"/>
    <w:rsid w:val="00243E70"/>
    <w:rsid w:val="00246722"/>
    <w:rsid w:val="00247893"/>
    <w:rsid w:val="002530E6"/>
    <w:rsid w:val="002537F7"/>
    <w:rsid w:val="00253A2F"/>
    <w:rsid w:val="002549DC"/>
    <w:rsid w:val="0025799D"/>
    <w:rsid w:val="00264A4B"/>
    <w:rsid w:val="0026637F"/>
    <w:rsid w:val="00267217"/>
    <w:rsid w:val="00267341"/>
    <w:rsid w:val="00271E1B"/>
    <w:rsid w:val="0027592B"/>
    <w:rsid w:val="002759FB"/>
    <w:rsid w:val="002773B3"/>
    <w:rsid w:val="0029531E"/>
    <w:rsid w:val="00296B29"/>
    <w:rsid w:val="002A129E"/>
    <w:rsid w:val="002A22B5"/>
    <w:rsid w:val="002A4178"/>
    <w:rsid w:val="002A4953"/>
    <w:rsid w:val="002A4FA1"/>
    <w:rsid w:val="002B113C"/>
    <w:rsid w:val="002B35E5"/>
    <w:rsid w:val="002B537C"/>
    <w:rsid w:val="002C3245"/>
    <w:rsid w:val="002C5EB5"/>
    <w:rsid w:val="002D1D02"/>
    <w:rsid w:val="002D4F7F"/>
    <w:rsid w:val="002D608C"/>
    <w:rsid w:val="002D634D"/>
    <w:rsid w:val="002D69CC"/>
    <w:rsid w:val="002D6CB2"/>
    <w:rsid w:val="002D79BB"/>
    <w:rsid w:val="002E1AD5"/>
    <w:rsid w:val="002E2551"/>
    <w:rsid w:val="002E3DAF"/>
    <w:rsid w:val="002E7113"/>
    <w:rsid w:val="002F5F64"/>
    <w:rsid w:val="003004C1"/>
    <w:rsid w:val="00303581"/>
    <w:rsid w:val="0030358E"/>
    <w:rsid w:val="00305248"/>
    <w:rsid w:val="00305A9F"/>
    <w:rsid w:val="00306151"/>
    <w:rsid w:val="00312D14"/>
    <w:rsid w:val="003130B6"/>
    <w:rsid w:val="00316E3B"/>
    <w:rsid w:val="003236C6"/>
    <w:rsid w:val="003246B5"/>
    <w:rsid w:val="00327539"/>
    <w:rsid w:val="00330500"/>
    <w:rsid w:val="00330854"/>
    <w:rsid w:val="00335DCF"/>
    <w:rsid w:val="003360B4"/>
    <w:rsid w:val="003374FE"/>
    <w:rsid w:val="00337C28"/>
    <w:rsid w:val="003452B1"/>
    <w:rsid w:val="00345E3F"/>
    <w:rsid w:val="003518D1"/>
    <w:rsid w:val="00353E91"/>
    <w:rsid w:val="00356C92"/>
    <w:rsid w:val="00367030"/>
    <w:rsid w:val="00367B20"/>
    <w:rsid w:val="00374223"/>
    <w:rsid w:val="003759BE"/>
    <w:rsid w:val="00377B62"/>
    <w:rsid w:val="00381E25"/>
    <w:rsid w:val="0039318D"/>
    <w:rsid w:val="003A1F5A"/>
    <w:rsid w:val="003A7949"/>
    <w:rsid w:val="003A7A91"/>
    <w:rsid w:val="003B0FE5"/>
    <w:rsid w:val="003C002B"/>
    <w:rsid w:val="003C0796"/>
    <w:rsid w:val="003C3E70"/>
    <w:rsid w:val="003C569C"/>
    <w:rsid w:val="003C63D9"/>
    <w:rsid w:val="003D1606"/>
    <w:rsid w:val="003D1F16"/>
    <w:rsid w:val="003D43A6"/>
    <w:rsid w:val="003E76B6"/>
    <w:rsid w:val="003F2A26"/>
    <w:rsid w:val="003F2A8A"/>
    <w:rsid w:val="00401715"/>
    <w:rsid w:val="0040655B"/>
    <w:rsid w:val="0041118F"/>
    <w:rsid w:val="00411613"/>
    <w:rsid w:val="00411918"/>
    <w:rsid w:val="00416401"/>
    <w:rsid w:val="00420583"/>
    <w:rsid w:val="00420B9C"/>
    <w:rsid w:val="00420CC9"/>
    <w:rsid w:val="00421577"/>
    <w:rsid w:val="00423DC8"/>
    <w:rsid w:val="00425692"/>
    <w:rsid w:val="00427D29"/>
    <w:rsid w:val="004332B3"/>
    <w:rsid w:val="0043337D"/>
    <w:rsid w:val="004346EF"/>
    <w:rsid w:val="00435095"/>
    <w:rsid w:val="00437234"/>
    <w:rsid w:val="00444F8C"/>
    <w:rsid w:val="0045147B"/>
    <w:rsid w:val="0045190D"/>
    <w:rsid w:val="004521E1"/>
    <w:rsid w:val="00452BBD"/>
    <w:rsid w:val="00452E2C"/>
    <w:rsid w:val="0045318D"/>
    <w:rsid w:val="004552A9"/>
    <w:rsid w:val="00461A01"/>
    <w:rsid w:val="00464E73"/>
    <w:rsid w:val="00465856"/>
    <w:rsid w:val="0046599B"/>
    <w:rsid w:val="00483140"/>
    <w:rsid w:val="00484A77"/>
    <w:rsid w:val="00490A08"/>
    <w:rsid w:val="00493FAA"/>
    <w:rsid w:val="00496266"/>
    <w:rsid w:val="00496BB9"/>
    <w:rsid w:val="004A2328"/>
    <w:rsid w:val="004A32EC"/>
    <w:rsid w:val="004A566E"/>
    <w:rsid w:val="004B43BD"/>
    <w:rsid w:val="004B5439"/>
    <w:rsid w:val="004B79BE"/>
    <w:rsid w:val="004C0E05"/>
    <w:rsid w:val="004C54D9"/>
    <w:rsid w:val="004D2B40"/>
    <w:rsid w:val="004D61C6"/>
    <w:rsid w:val="004E2D3B"/>
    <w:rsid w:val="004E2DEC"/>
    <w:rsid w:val="004E3371"/>
    <w:rsid w:val="004E3883"/>
    <w:rsid w:val="004E5070"/>
    <w:rsid w:val="004E6608"/>
    <w:rsid w:val="004E748C"/>
    <w:rsid w:val="00505E6B"/>
    <w:rsid w:val="00507A5B"/>
    <w:rsid w:val="005120F0"/>
    <w:rsid w:val="00512AC5"/>
    <w:rsid w:val="005241DD"/>
    <w:rsid w:val="00530687"/>
    <w:rsid w:val="005353FC"/>
    <w:rsid w:val="0053636F"/>
    <w:rsid w:val="0054240D"/>
    <w:rsid w:val="00543DBA"/>
    <w:rsid w:val="0054400E"/>
    <w:rsid w:val="005465CB"/>
    <w:rsid w:val="00550DD3"/>
    <w:rsid w:val="005561B1"/>
    <w:rsid w:val="00556CB6"/>
    <w:rsid w:val="00563966"/>
    <w:rsid w:val="00563974"/>
    <w:rsid w:val="00563DAF"/>
    <w:rsid w:val="00571299"/>
    <w:rsid w:val="0057137E"/>
    <w:rsid w:val="00571EA3"/>
    <w:rsid w:val="005722D2"/>
    <w:rsid w:val="00572AB6"/>
    <w:rsid w:val="00572C7F"/>
    <w:rsid w:val="00573FB1"/>
    <w:rsid w:val="00574D44"/>
    <w:rsid w:val="00577A6F"/>
    <w:rsid w:val="00580AAA"/>
    <w:rsid w:val="0058120F"/>
    <w:rsid w:val="005826FA"/>
    <w:rsid w:val="00584839"/>
    <w:rsid w:val="0059155E"/>
    <w:rsid w:val="00592954"/>
    <w:rsid w:val="005A0E15"/>
    <w:rsid w:val="005A12CD"/>
    <w:rsid w:val="005A146C"/>
    <w:rsid w:val="005A4C06"/>
    <w:rsid w:val="005A547F"/>
    <w:rsid w:val="005A5D5E"/>
    <w:rsid w:val="005A7B3B"/>
    <w:rsid w:val="005B2D52"/>
    <w:rsid w:val="005B4508"/>
    <w:rsid w:val="005B4E09"/>
    <w:rsid w:val="005B5B64"/>
    <w:rsid w:val="005B6873"/>
    <w:rsid w:val="005C1EA7"/>
    <w:rsid w:val="005C3743"/>
    <w:rsid w:val="005C73D5"/>
    <w:rsid w:val="005C79FB"/>
    <w:rsid w:val="005D131D"/>
    <w:rsid w:val="005D1E01"/>
    <w:rsid w:val="005D4DBD"/>
    <w:rsid w:val="005E0F56"/>
    <w:rsid w:val="005E3841"/>
    <w:rsid w:val="005E63AA"/>
    <w:rsid w:val="005E6AC3"/>
    <w:rsid w:val="005F0F6D"/>
    <w:rsid w:val="005F6942"/>
    <w:rsid w:val="00600FDE"/>
    <w:rsid w:val="00601C09"/>
    <w:rsid w:val="00614D28"/>
    <w:rsid w:val="00614E6F"/>
    <w:rsid w:val="00620E33"/>
    <w:rsid w:val="006231EA"/>
    <w:rsid w:val="00633991"/>
    <w:rsid w:val="00633E72"/>
    <w:rsid w:val="00635A07"/>
    <w:rsid w:val="00636B58"/>
    <w:rsid w:val="00637B9B"/>
    <w:rsid w:val="00644BC5"/>
    <w:rsid w:val="006503D5"/>
    <w:rsid w:val="0065135D"/>
    <w:rsid w:val="00652D35"/>
    <w:rsid w:val="00656BF5"/>
    <w:rsid w:val="00657834"/>
    <w:rsid w:val="00666B7A"/>
    <w:rsid w:val="00671312"/>
    <w:rsid w:val="00673C2E"/>
    <w:rsid w:val="0068435C"/>
    <w:rsid w:val="00690D53"/>
    <w:rsid w:val="00690FCC"/>
    <w:rsid w:val="006925E0"/>
    <w:rsid w:val="00692A3B"/>
    <w:rsid w:val="0069455A"/>
    <w:rsid w:val="006A3FB1"/>
    <w:rsid w:val="006B0BC7"/>
    <w:rsid w:val="006B4FAE"/>
    <w:rsid w:val="006C2DFB"/>
    <w:rsid w:val="006C3FCD"/>
    <w:rsid w:val="006C4CEA"/>
    <w:rsid w:val="006C57C1"/>
    <w:rsid w:val="006D1F6A"/>
    <w:rsid w:val="006D2A11"/>
    <w:rsid w:val="006D33EB"/>
    <w:rsid w:val="006D6ABF"/>
    <w:rsid w:val="006D76F1"/>
    <w:rsid w:val="006E035C"/>
    <w:rsid w:val="006E66B3"/>
    <w:rsid w:val="006F11DA"/>
    <w:rsid w:val="006F1EA0"/>
    <w:rsid w:val="006F409F"/>
    <w:rsid w:val="006F4333"/>
    <w:rsid w:val="006F4B6E"/>
    <w:rsid w:val="006F51C5"/>
    <w:rsid w:val="006F7770"/>
    <w:rsid w:val="007025F3"/>
    <w:rsid w:val="00712025"/>
    <w:rsid w:val="00712034"/>
    <w:rsid w:val="007145A3"/>
    <w:rsid w:val="00722583"/>
    <w:rsid w:val="007236DC"/>
    <w:rsid w:val="00725300"/>
    <w:rsid w:val="007255D9"/>
    <w:rsid w:val="0073155C"/>
    <w:rsid w:val="00731634"/>
    <w:rsid w:val="00731A2B"/>
    <w:rsid w:val="00733E00"/>
    <w:rsid w:val="00736A74"/>
    <w:rsid w:val="0074316C"/>
    <w:rsid w:val="0075407E"/>
    <w:rsid w:val="0075488C"/>
    <w:rsid w:val="00765DBD"/>
    <w:rsid w:val="007723B8"/>
    <w:rsid w:val="00774E83"/>
    <w:rsid w:val="0077666C"/>
    <w:rsid w:val="00781039"/>
    <w:rsid w:val="00782488"/>
    <w:rsid w:val="007826CE"/>
    <w:rsid w:val="00784B2D"/>
    <w:rsid w:val="00785C1F"/>
    <w:rsid w:val="00786EBB"/>
    <w:rsid w:val="00786F1A"/>
    <w:rsid w:val="00786F25"/>
    <w:rsid w:val="0079215B"/>
    <w:rsid w:val="00793ABE"/>
    <w:rsid w:val="00794715"/>
    <w:rsid w:val="00795006"/>
    <w:rsid w:val="007A07C7"/>
    <w:rsid w:val="007A1E29"/>
    <w:rsid w:val="007A2FAF"/>
    <w:rsid w:val="007A3F9A"/>
    <w:rsid w:val="007A7FF8"/>
    <w:rsid w:val="007B04C1"/>
    <w:rsid w:val="007B4680"/>
    <w:rsid w:val="007B4E35"/>
    <w:rsid w:val="007B541B"/>
    <w:rsid w:val="007C0B98"/>
    <w:rsid w:val="007C2509"/>
    <w:rsid w:val="007C556B"/>
    <w:rsid w:val="007D08B1"/>
    <w:rsid w:val="007D6F47"/>
    <w:rsid w:val="007E0F0C"/>
    <w:rsid w:val="007E2EE6"/>
    <w:rsid w:val="007E6B8B"/>
    <w:rsid w:val="007E6E18"/>
    <w:rsid w:val="007F1FD6"/>
    <w:rsid w:val="007F5458"/>
    <w:rsid w:val="007F672D"/>
    <w:rsid w:val="008012F1"/>
    <w:rsid w:val="00807761"/>
    <w:rsid w:val="00811676"/>
    <w:rsid w:val="00817B17"/>
    <w:rsid w:val="00822280"/>
    <w:rsid w:val="00826EE6"/>
    <w:rsid w:val="00830387"/>
    <w:rsid w:val="008309CB"/>
    <w:rsid w:val="00834661"/>
    <w:rsid w:val="00837F09"/>
    <w:rsid w:val="008533F7"/>
    <w:rsid w:val="00857F14"/>
    <w:rsid w:val="0086063B"/>
    <w:rsid w:val="00864934"/>
    <w:rsid w:val="008704D3"/>
    <w:rsid w:val="0087245E"/>
    <w:rsid w:val="008736DA"/>
    <w:rsid w:val="00874577"/>
    <w:rsid w:val="008767E3"/>
    <w:rsid w:val="00880203"/>
    <w:rsid w:val="00881EA2"/>
    <w:rsid w:val="00885A81"/>
    <w:rsid w:val="00886FAE"/>
    <w:rsid w:val="0088723C"/>
    <w:rsid w:val="00887400"/>
    <w:rsid w:val="008911BE"/>
    <w:rsid w:val="008B03EA"/>
    <w:rsid w:val="008B2A10"/>
    <w:rsid w:val="008B39F5"/>
    <w:rsid w:val="008B4ACB"/>
    <w:rsid w:val="008B4FAB"/>
    <w:rsid w:val="008B6457"/>
    <w:rsid w:val="008C72DE"/>
    <w:rsid w:val="008D111D"/>
    <w:rsid w:val="008D1568"/>
    <w:rsid w:val="008D786B"/>
    <w:rsid w:val="008E0058"/>
    <w:rsid w:val="008E2D4D"/>
    <w:rsid w:val="008E3923"/>
    <w:rsid w:val="008E3E37"/>
    <w:rsid w:val="008E6285"/>
    <w:rsid w:val="008F017C"/>
    <w:rsid w:val="008F021E"/>
    <w:rsid w:val="008F6713"/>
    <w:rsid w:val="009035F7"/>
    <w:rsid w:val="009040F0"/>
    <w:rsid w:val="00904A23"/>
    <w:rsid w:val="00910932"/>
    <w:rsid w:val="00915992"/>
    <w:rsid w:val="00917C8F"/>
    <w:rsid w:val="009208AC"/>
    <w:rsid w:val="00921744"/>
    <w:rsid w:val="00921A32"/>
    <w:rsid w:val="0092689E"/>
    <w:rsid w:val="009401CA"/>
    <w:rsid w:val="00945F4F"/>
    <w:rsid w:val="00951DFB"/>
    <w:rsid w:val="0095279F"/>
    <w:rsid w:val="009545CB"/>
    <w:rsid w:val="00955F3D"/>
    <w:rsid w:val="009626F9"/>
    <w:rsid w:val="00967A07"/>
    <w:rsid w:val="009743E7"/>
    <w:rsid w:val="00975F3C"/>
    <w:rsid w:val="009775CD"/>
    <w:rsid w:val="0098526D"/>
    <w:rsid w:val="00990B24"/>
    <w:rsid w:val="00992942"/>
    <w:rsid w:val="009962B8"/>
    <w:rsid w:val="009967FB"/>
    <w:rsid w:val="00996F78"/>
    <w:rsid w:val="009A5953"/>
    <w:rsid w:val="009B3A00"/>
    <w:rsid w:val="009C1E93"/>
    <w:rsid w:val="009C6103"/>
    <w:rsid w:val="009D5B39"/>
    <w:rsid w:val="009D784E"/>
    <w:rsid w:val="009D7F87"/>
    <w:rsid w:val="009F61C3"/>
    <w:rsid w:val="00A01DF7"/>
    <w:rsid w:val="00A02F78"/>
    <w:rsid w:val="00A112D0"/>
    <w:rsid w:val="00A1718C"/>
    <w:rsid w:val="00A178C1"/>
    <w:rsid w:val="00A21E41"/>
    <w:rsid w:val="00A22334"/>
    <w:rsid w:val="00A22E1F"/>
    <w:rsid w:val="00A2326E"/>
    <w:rsid w:val="00A27FFD"/>
    <w:rsid w:val="00A30A8A"/>
    <w:rsid w:val="00A314EB"/>
    <w:rsid w:val="00A32C49"/>
    <w:rsid w:val="00A364F7"/>
    <w:rsid w:val="00A3676B"/>
    <w:rsid w:val="00A42ECA"/>
    <w:rsid w:val="00A43218"/>
    <w:rsid w:val="00A44DC1"/>
    <w:rsid w:val="00A45AEA"/>
    <w:rsid w:val="00A50613"/>
    <w:rsid w:val="00A516BE"/>
    <w:rsid w:val="00A546B2"/>
    <w:rsid w:val="00A64129"/>
    <w:rsid w:val="00A65C7A"/>
    <w:rsid w:val="00A66BB7"/>
    <w:rsid w:val="00A67C30"/>
    <w:rsid w:val="00A72607"/>
    <w:rsid w:val="00A7687D"/>
    <w:rsid w:val="00A8032D"/>
    <w:rsid w:val="00A80835"/>
    <w:rsid w:val="00A81314"/>
    <w:rsid w:val="00A81E01"/>
    <w:rsid w:val="00A8205B"/>
    <w:rsid w:val="00A838B5"/>
    <w:rsid w:val="00A85C9D"/>
    <w:rsid w:val="00A86829"/>
    <w:rsid w:val="00A878E0"/>
    <w:rsid w:val="00A93637"/>
    <w:rsid w:val="00A939BB"/>
    <w:rsid w:val="00AA64D0"/>
    <w:rsid w:val="00AB1976"/>
    <w:rsid w:val="00AB1F7B"/>
    <w:rsid w:val="00AB4438"/>
    <w:rsid w:val="00AB5291"/>
    <w:rsid w:val="00AB6851"/>
    <w:rsid w:val="00AB7C37"/>
    <w:rsid w:val="00AC3568"/>
    <w:rsid w:val="00AC761D"/>
    <w:rsid w:val="00AD0C37"/>
    <w:rsid w:val="00AD2BD4"/>
    <w:rsid w:val="00AD381A"/>
    <w:rsid w:val="00AD75A6"/>
    <w:rsid w:val="00AE055D"/>
    <w:rsid w:val="00AE3220"/>
    <w:rsid w:val="00AF3EA1"/>
    <w:rsid w:val="00AF411E"/>
    <w:rsid w:val="00AF5F15"/>
    <w:rsid w:val="00B018FA"/>
    <w:rsid w:val="00B01BAC"/>
    <w:rsid w:val="00B0600F"/>
    <w:rsid w:val="00B06480"/>
    <w:rsid w:val="00B134F5"/>
    <w:rsid w:val="00B16215"/>
    <w:rsid w:val="00B16728"/>
    <w:rsid w:val="00B23F53"/>
    <w:rsid w:val="00B26624"/>
    <w:rsid w:val="00B26E93"/>
    <w:rsid w:val="00B30566"/>
    <w:rsid w:val="00B3101F"/>
    <w:rsid w:val="00B31095"/>
    <w:rsid w:val="00B32266"/>
    <w:rsid w:val="00B35E1E"/>
    <w:rsid w:val="00B37F4D"/>
    <w:rsid w:val="00B436B3"/>
    <w:rsid w:val="00B437A4"/>
    <w:rsid w:val="00B43F5C"/>
    <w:rsid w:val="00B45330"/>
    <w:rsid w:val="00B460AA"/>
    <w:rsid w:val="00B51C9E"/>
    <w:rsid w:val="00B52068"/>
    <w:rsid w:val="00B56B30"/>
    <w:rsid w:val="00B63301"/>
    <w:rsid w:val="00B6456F"/>
    <w:rsid w:val="00B6633C"/>
    <w:rsid w:val="00B67A2E"/>
    <w:rsid w:val="00B71C29"/>
    <w:rsid w:val="00B74010"/>
    <w:rsid w:val="00B8511E"/>
    <w:rsid w:val="00B87A54"/>
    <w:rsid w:val="00B9698A"/>
    <w:rsid w:val="00BA1D0E"/>
    <w:rsid w:val="00BA670B"/>
    <w:rsid w:val="00BB1830"/>
    <w:rsid w:val="00BB24FF"/>
    <w:rsid w:val="00BB701A"/>
    <w:rsid w:val="00BB78AB"/>
    <w:rsid w:val="00BC0091"/>
    <w:rsid w:val="00BC0E4B"/>
    <w:rsid w:val="00BC195E"/>
    <w:rsid w:val="00BD363A"/>
    <w:rsid w:val="00BD3C59"/>
    <w:rsid w:val="00BD4461"/>
    <w:rsid w:val="00BD5778"/>
    <w:rsid w:val="00BE058C"/>
    <w:rsid w:val="00BE23BA"/>
    <w:rsid w:val="00BE72F2"/>
    <w:rsid w:val="00BE79DF"/>
    <w:rsid w:val="00BE7FC3"/>
    <w:rsid w:val="00BF22A5"/>
    <w:rsid w:val="00BF4781"/>
    <w:rsid w:val="00BF6EC6"/>
    <w:rsid w:val="00C00A3F"/>
    <w:rsid w:val="00C0357B"/>
    <w:rsid w:val="00C127A6"/>
    <w:rsid w:val="00C148D5"/>
    <w:rsid w:val="00C1517E"/>
    <w:rsid w:val="00C23269"/>
    <w:rsid w:val="00C25B75"/>
    <w:rsid w:val="00C26517"/>
    <w:rsid w:val="00C3037E"/>
    <w:rsid w:val="00C4323A"/>
    <w:rsid w:val="00C43F14"/>
    <w:rsid w:val="00C47AF3"/>
    <w:rsid w:val="00C563F0"/>
    <w:rsid w:val="00C60A17"/>
    <w:rsid w:val="00C641CB"/>
    <w:rsid w:val="00C67F3C"/>
    <w:rsid w:val="00C70E05"/>
    <w:rsid w:val="00C71864"/>
    <w:rsid w:val="00C72FA6"/>
    <w:rsid w:val="00C73706"/>
    <w:rsid w:val="00C73FB8"/>
    <w:rsid w:val="00C74642"/>
    <w:rsid w:val="00C75C57"/>
    <w:rsid w:val="00C830F1"/>
    <w:rsid w:val="00C90330"/>
    <w:rsid w:val="00C906D3"/>
    <w:rsid w:val="00C92A02"/>
    <w:rsid w:val="00C92BB9"/>
    <w:rsid w:val="00C95452"/>
    <w:rsid w:val="00C97061"/>
    <w:rsid w:val="00C979F2"/>
    <w:rsid w:val="00CA3ECC"/>
    <w:rsid w:val="00CA44ED"/>
    <w:rsid w:val="00CA4FD4"/>
    <w:rsid w:val="00CB1AE5"/>
    <w:rsid w:val="00CB3650"/>
    <w:rsid w:val="00CB4A2E"/>
    <w:rsid w:val="00CC1E11"/>
    <w:rsid w:val="00CC22A0"/>
    <w:rsid w:val="00CC5CB5"/>
    <w:rsid w:val="00CC7B67"/>
    <w:rsid w:val="00CD6307"/>
    <w:rsid w:val="00CE0364"/>
    <w:rsid w:val="00CE2A5F"/>
    <w:rsid w:val="00CE2AAE"/>
    <w:rsid w:val="00CF3BA6"/>
    <w:rsid w:val="00CF4255"/>
    <w:rsid w:val="00D0153B"/>
    <w:rsid w:val="00D03864"/>
    <w:rsid w:val="00D0433F"/>
    <w:rsid w:val="00D061F0"/>
    <w:rsid w:val="00D07A16"/>
    <w:rsid w:val="00D12415"/>
    <w:rsid w:val="00D164A2"/>
    <w:rsid w:val="00D170E0"/>
    <w:rsid w:val="00D17971"/>
    <w:rsid w:val="00D21E18"/>
    <w:rsid w:val="00D235CB"/>
    <w:rsid w:val="00D27E14"/>
    <w:rsid w:val="00D304D0"/>
    <w:rsid w:val="00D31E51"/>
    <w:rsid w:val="00D32ECB"/>
    <w:rsid w:val="00D347F4"/>
    <w:rsid w:val="00D34BCC"/>
    <w:rsid w:val="00D455AF"/>
    <w:rsid w:val="00D45B2C"/>
    <w:rsid w:val="00D526CC"/>
    <w:rsid w:val="00D53AA3"/>
    <w:rsid w:val="00D547E5"/>
    <w:rsid w:val="00D60B50"/>
    <w:rsid w:val="00D642D2"/>
    <w:rsid w:val="00D642FF"/>
    <w:rsid w:val="00D66515"/>
    <w:rsid w:val="00D7499B"/>
    <w:rsid w:val="00D76900"/>
    <w:rsid w:val="00D824D8"/>
    <w:rsid w:val="00D85EB9"/>
    <w:rsid w:val="00D86014"/>
    <w:rsid w:val="00D86F02"/>
    <w:rsid w:val="00DA3C21"/>
    <w:rsid w:val="00DA6941"/>
    <w:rsid w:val="00DB21C4"/>
    <w:rsid w:val="00DB3D44"/>
    <w:rsid w:val="00DB40B2"/>
    <w:rsid w:val="00DB6ABE"/>
    <w:rsid w:val="00DC0BA7"/>
    <w:rsid w:val="00DC3A1E"/>
    <w:rsid w:val="00DC3ADE"/>
    <w:rsid w:val="00DC59C1"/>
    <w:rsid w:val="00DD410A"/>
    <w:rsid w:val="00DF03EB"/>
    <w:rsid w:val="00DF55F9"/>
    <w:rsid w:val="00DF57A0"/>
    <w:rsid w:val="00DF65F0"/>
    <w:rsid w:val="00E020B6"/>
    <w:rsid w:val="00E12175"/>
    <w:rsid w:val="00E12705"/>
    <w:rsid w:val="00E20A20"/>
    <w:rsid w:val="00E253FF"/>
    <w:rsid w:val="00E3016E"/>
    <w:rsid w:val="00E337D3"/>
    <w:rsid w:val="00E33CF5"/>
    <w:rsid w:val="00E34DC6"/>
    <w:rsid w:val="00E40A1E"/>
    <w:rsid w:val="00E40E1D"/>
    <w:rsid w:val="00E43422"/>
    <w:rsid w:val="00E45C9F"/>
    <w:rsid w:val="00E53046"/>
    <w:rsid w:val="00E54C4E"/>
    <w:rsid w:val="00E55917"/>
    <w:rsid w:val="00E55BA5"/>
    <w:rsid w:val="00E64DFD"/>
    <w:rsid w:val="00E73855"/>
    <w:rsid w:val="00E7479E"/>
    <w:rsid w:val="00E7567B"/>
    <w:rsid w:val="00E760CB"/>
    <w:rsid w:val="00E810A1"/>
    <w:rsid w:val="00E82033"/>
    <w:rsid w:val="00E8541E"/>
    <w:rsid w:val="00E929E5"/>
    <w:rsid w:val="00E9377A"/>
    <w:rsid w:val="00E96E0B"/>
    <w:rsid w:val="00EA1BEC"/>
    <w:rsid w:val="00EA2620"/>
    <w:rsid w:val="00EA67E2"/>
    <w:rsid w:val="00EA7891"/>
    <w:rsid w:val="00EB006B"/>
    <w:rsid w:val="00EB129E"/>
    <w:rsid w:val="00EB283A"/>
    <w:rsid w:val="00EB6907"/>
    <w:rsid w:val="00EC1A0A"/>
    <w:rsid w:val="00EC1E19"/>
    <w:rsid w:val="00ED0822"/>
    <w:rsid w:val="00ED2971"/>
    <w:rsid w:val="00ED32D8"/>
    <w:rsid w:val="00ED4064"/>
    <w:rsid w:val="00ED48F0"/>
    <w:rsid w:val="00EE0CF8"/>
    <w:rsid w:val="00EE0DE4"/>
    <w:rsid w:val="00EE3E1D"/>
    <w:rsid w:val="00EE5AB4"/>
    <w:rsid w:val="00EE6D30"/>
    <w:rsid w:val="00EE73AA"/>
    <w:rsid w:val="00EE7B0C"/>
    <w:rsid w:val="00EF3260"/>
    <w:rsid w:val="00EF34DA"/>
    <w:rsid w:val="00EF5E38"/>
    <w:rsid w:val="00EF72D6"/>
    <w:rsid w:val="00F05786"/>
    <w:rsid w:val="00F05D4C"/>
    <w:rsid w:val="00F15CE2"/>
    <w:rsid w:val="00F2133C"/>
    <w:rsid w:val="00F220D2"/>
    <w:rsid w:val="00F23F6C"/>
    <w:rsid w:val="00F26058"/>
    <w:rsid w:val="00F32635"/>
    <w:rsid w:val="00F33DB1"/>
    <w:rsid w:val="00F3409C"/>
    <w:rsid w:val="00F3740D"/>
    <w:rsid w:val="00F44EB0"/>
    <w:rsid w:val="00F479E6"/>
    <w:rsid w:val="00F53C34"/>
    <w:rsid w:val="00F574CD"/>
    <w:rsid w:val="00F6127C"/>
    <w:rsid w:val="00F64B9F"/>
    <w:rsid w:val="00F71E54"/>
    <w:rsid w:val="00F73231"/>
    <w:rsid w:val="00F74F4F"/>
    <w:rsid w:val="00F7649D"/>
    <w:rsid w:val="00F81399"/>
    <w:rsid w:val="00F814E1"/>
    <w:rsid w:val="00F82B78"/>
    <w:rsid w:val="00F8682D"/>
    <w:rsid w:val="00F91F7D"/>
    <w:rsid w:val="00F92F81"/>
    <w:rsid w:val="00FA19AD"/>
    <w:rsid w:val="00FA5E8B"/>
    <w:rsid w:val="00FB5C95"/>
    <w:rsid w:val="00FB63E3"/>
    <w:rsid w:val="00FC553C"/>
    <w:rsid w:val="00FD1C92"/>
    <w:rsid w:val="00FD1D99"/>
    <w:rsid w:val="00FD2856"/>
    <w:rsid w:val="00FD467F"/>
    <w:rsid w:val="00FD6295"/>
    <w:rsid w:val="00FD74D4"/>
    <w:rsid w:val="00FE3395"/>
    <w:rsid w:val="00FE4ED8"/>
    <w:rsid w:val="00FF268D"/>
    <w:rsid w:val="00FF5A38"/>
    <w:rsid w:val="00FF62E7"/>
    <w:rsid w:val="00FF662B"/>
    <w:rsid w:val="025A5152"/>
    <w:rsid w:val="050D7898"/>
    <w:rsid w:val="060D47D3"/>
    <w:rsid w:val="120703AA"/>
    <w:rsid w:val="30752FAC"/>
    <w:rsid w:val="43E36119"/>
    <w:rsid w:val="4C4A6667"/>
    <w:rsid w:val="4CA70B91"/>
    <w:rsid w:val="52DC38B9"/>
    <w:rsid w:val="56E434B2"/>
    <w:rsid w:val="75C6464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SimSu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qFormat="1"/>
    <w:lsdException w:name="toc 2" w:semiHidden="0"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semiHidden="0"/>
    <w:lsdException w:name="header" w:semiHidden="0" w:qFormat="1"/>
    <w:lsdException w:name="footer" w:semiHidden="0" w:qFormat="1"/>
    <w:lsdException w:name="caption" w:uiPriority="35" w:qFormat="1"/>
    <w:lsdException w:name="footnote reference" w:semiHidden="0" w:qFormat="1"/>
    <w:lsdException w:name="page number" w:qFormat="1"/>
    <w:lsdException w:name="Title" w:semiHidden="0" w:uiPriority="10" w:unhideWhenUsed="0" w:qFormat="1"/>
    <w:lsdException w:name="Default Paragraph Font" w:uiPriority="1"/>
    <w:lsdException w:name="Subtitle" w:semiHidden="0" w:uiPriority="11" w:unhideWhenUsed="0" w:qFormat="1"/>
    <w:lsdException w:name="Hyperlink" w:semiHidden="0" w:qFormat="1"/>
    <w:lsdException w:name="Strong" w:semiHidden="0" w:uiPriority="22" w:unhideWhenUsed="0" w:qFormat="1"/>
    <w:lsdException w:name="Emphasis" w:semiHidden="0" w:uiPriority="0" w:unhideWhenUsed="0" w:qFormat="1"/>
    <w:lsdException w:name="Normal (Web)" w:semiHidden="0" w:unhideWhenUsed="0" w:qFormat="1"/>
    <w:lsdException w:name="Table Grid" w:semiHidden="0" w:uiPriority="3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E0364"/>
    <w:pPr>
      <w:spacing w:after="200" w:line="276" w:lineRule="auto"/>
    </w:pPr>
    <w:rPr>
      <w:rFonts w:asciiTheme="minorHAnsi" w:eastAsiaTheme="minorHAnsi" w:hAnsiTheme="minorHAnsi" w:cstheme="minorBidi"/>
      <w:sz w:val="22"/>
      <w:szCs w:val="22"/>
      <w:lang w:eastAsia="en-US"/>
    </w:rPr>
  </w:style>
  <w:style w:type="paragraph" w:styleId="1">
    <w:name w:val="heading 1"/>
    <w:basedOn w:val="a"/>
    <w:next w:val="a"/>
    <w:link w:val="10"/>
    <w:uiPriority w:val="9"/>
    <w:qFormat/>
    <w:rsid w:val="00CE0364"/>
    <w:pPr>
      <w:keepNext/>
      <w:spacing w:before="240" w:after="60" w:line="259" w:lineRule="auto"/>
      <w:jc w:val="center"/>
      <w:outlineLvl w:val="0"/>
    </w:pPr>
    <w:rPr>
      <w:rFonts w:ascii="Times New Roman" w:eastAsia="Times New Roman" w:hAnsi="Times New Roman" w:cs="Times New Roman"/>
      <w:b/>
      <w:bCs/>
      <w:sz w:val="28"/>
      <w:szCs w:val="28"/>
    </w:rPr>
  </w:style>
  <w:style w:type="paragraph" w:styleId="2">
    <w:name w:val="heading 2"/>
    <w:next w:val="a"/>
    <w:uiPriority w:val="9"/>
    <w:semiHidden/>
    <w:unhideWhenUsed/>
    <w:qFormat/>
    <w:rsid w:val="00CE0364"/>
    <w:pPr>
      <w:spacing w:beforeAutospacing="1" w:afterAutospacing="1"/>
      <w:outlineLvl w:val="1"/>
    </w:pPr>
    <w:rPr>
      <w:rFonts w:ascii="SimSun" w:hAnsi="SimSun" w:hint="eastAsia"/>
      <w:b/>
      <w:bCs/>
      <w:i/>
      <w:iCs/>
      <w:sz w:val="36"/>
      <w:szCs w:val="36"/>
      <w:lang w:val="en-US" w:eastAsia="zh-CN"/>
    </w:rPr>
  </w:style>
  <w:style w:type="paragraph" w:styleId="3">
    <w:name w:val="heading 3"/>
    <w:next w:val="a"/>
    <w:uiPriority w:val="9"/>
    <w:semiHidden/>
    <w:unhideWhenUsed/>
    <w:qFormat/>
    <w:rsid w:val="00CE0364"/>
    <w:pPr>
      <w:spacing w:beforeAutospacing="1" w:afterAutospacing="1"/>
      <w:outlineLvl w:val="2"/>
    </w:pPr>
    <w:rPr>
      <w:rFonts w:ascii="SimSun" w:hAnsi="SimSun" w:hint="eastAsia"/>
      <w:b/>
      <w:bCs/>
      <w:sz w:val="26"/>
      <w:szCs w:val="26"/>
      <w:lang w:val="en-US" w:eastAsia="zh-C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E0364"/>
    <w:pPr>
      <w:spacing w:after="0" w:line="240" w:lineRule="auto"/>
    </w:pPr>
    <w:rPr>
      <w:rFonts w:ascii="Tahoma" w:hAnsi="Tahoma" w:cs="Tahoma"/>
      <w:sz w:val="16"/>
      <w:szCs w:val="16"/>
    </w:rPr>
  </w:style>
  <w:style w:type="paragraph" w:styleId="a5">
    <w:name w:val="footer"/>
    <w:basedOn w:val="a"/>
    <w:link w:val="a6"/>
    <w:uiPriority w:val="99"/>
    <w:unhideWhenUsed/>
    <w:qFormat/>
    <w:rsid w:val="00CE0364"/>
    <w:pPr>
      <w:tabs>
        <w:tab w:val="center" w:pos="4677"/>
        <w:tab w:val="right" w:pos="9355"/>
      </w:tabs>
      <w:spacing w:after="0" w:line="240" w:lineRule="auto"/>
    </w:pPr>
  </w:style>
  <w:style w:type="paragraph" w:styleId="a7">
    <w:name w:val="header"/>
    <w:basedOn w:val="a"/>
    <w:link w:val="a8"/>
    <w:uiPriority w:val="99"/>
    <w:unhideWhenUsed/>
    <w:qFormat/>
    <w:rsid w:val="00CE0364"/>
    <w:pPr>
      <w:tabs>
        <w:tab w:val="center" w:pos="4677"/>
        <w:tab w:val="right" w:pos="9355"/>
      </w:tabs>
      <w:spacing w:after="0" w:line="240" w:lineRule="auto"/>
    </w:pPr>
  </w:style>
  <w:style w:type="paragraph" w:styleId="11">
    <w:name w:val="toc 1"/>
    <w:basedOn w:val="a"/>
    <w:next w:val="a"/>
    <w:uiPriority w:val="39"/>
    <w:unhideWhenUsed/>
    <w:qFormat/>
    <w:rsid w:val="00CE0364"/>
    <w:pPr>
      <w:spacing w:after="100" w:line="360" w:lineRule="auto"/>
      <w:ind w:firstLine="709"/>
      <w:contextualSpacing/>
      <w:jc w:val="both"/>
    </w:pPr>
    <w:rPr>
      <w:rFonts w:ascii="Times New Roman" w:hAnsi="Times New Roman" w:cs="Times New Roman"/>
      <w:sz w:val="28"/>
      <w:szCs w:val="28"/>
    </w:rPr>
  </w:style>
  <w:style w:type="paragraph" w:styleId="a9">
    <w:name w:val="footnote text"/>
    <w:basedOn w:val="a"/>
    <w:link w:val="aa"/>
    <w:uiPriority w:val="99"/>
    <w:unhideWhenUsed/>
    <w:rsid w:val="00CE0364"/>
    <w:pPr>
      <w:spacing w:after="0" w:line="240" w:lineRule="auto"/>
    </w:pPr>
    <w:rPr>
      <w:sz w:val="20"/>
      <w:szCs w:val="20"/>
    </w:rPr>
  </w:style>
  <w:style w:type="paragraph" w:styleId="20">
    <w:name w:val="toc 2"/>
    <w:basedOn w:val="a"/>
    <w:next w:val="a"/>
    <w:uiPriority w:val="39"/>
    <w:unhideWhenUsed/>
    <w:rsid w:val="00CE0364"/>
    <w:pPr>
      <w:spacing w:after="100"/>
      <w:ind w:left="220"/>
    </w:pPr>
  </w:style>
  <w:style w:type="paragraph" w:styleId="ab">
    <w:name w:val="Normal (Web)"/>
    <w:uiPriority w:val="99"/>
    <w:qFormat/>
    <w:rsid w:val="00CE0364"/>
    <w:pPr>
      <w:spacing w:beforeAutospacing="1" w:afterAutospacing="1"/>
    </w:pPr>
    <w:rPr>
      <w:sz w:val="24"/>
      <w:szCs w:val="24"/>
      <w:lang w:val="en-US" w:eastAsia="zh-CN"/>
    </w:rPr>
  </w:style>
  <w:style w:type="table" w:styleId="ac">
    <w:name w:val="Table Grid"/>
    <w:basedOn w:val="a1"/>
    <w:uiPriority w:val="39"/>
    <w:qFormat/>
    <w:rsid w:val="00CE0364"/>
    <w:rPr>
      <w:rFonts w:ascii="Calibri" w:eastAsia="Calibri" w:hAnsi="Calibr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basedOn w:val="a0"/>
    <w:uiPriority w:val="22"/>
    <w:qFormat/>
    <w:rsid w:val="00CE0364"/>
    <w:rPr>
      <w:b/>
      <w:bCs/>
    </w:rPr>
  </w:style>
  <w:style w:type="character" w:styleId="ae">
    <w:name w:val="page number"/>
    <w:basedOn w:val="a0"/>
    <w:uiPriority w:val="99"/>
    <w:semiHidden/>
    <w:unhideWhenUsed/>
    <w:qFormat/>
    <w:rsid w:val="00CE0364"/>
  </w:style>
  <w:style w:type="character" w:styleId="af">
    <w:name w:val="FollowedHyperlink"/>
    <w:basedOn w:val="a0"/>
    <w:uiPriority w:val="99"/>
    <w:semiHidden/>
    <w:unhideWhenUsed/>
    <w:rsid w:val="00CE0364"/>
    <w:rPr>
      <w:color w:val="800080" w:themeColor="followedHyperlink"/>
      <w:u w:val="single"/>
    </w:rPr>
  </w:style>
  <w:style w:type="character" w:styleId="af0">
    <w:name w:val="Emphasis"/>
    <w:basedOn w:val="a0"/>
    <w:qFormat/>
    <w:rsid w:val="00CE0364"/>
    <w:rPr>
      <w:i/>
      <w:iCs/>
    </w:rPr>
  </w:style>
  <w:style w:type="character" w:styleId="af1">
    <w:name w:val="Hyperlink"/>
    <w:basedOn w:val="a0"/>
    <w:uiPriority w:val="99"/>
    <w:unhideWhenUsed/>
    <w:qFormat/>
    <w:rsid w:val="00CE0364"/>
    <w:rPr>
      <w:color w:val="0000FF"/>
      <w:u w:val="single"/>
    </w:rPr>
  </w:style>
  <w:style w:type="character" w:styleId="af2">
    <w:name w:val="footnote reference"/>
    <w:basedOn w:val="a0"/>
    <w:uiPriority w:val="99"/>
    <w:unhideWhenUsed/>
    <w:qFormat/>
    <w:rsid w:val="00CE0364"/>
    <w:rPr>
      <w:vertAlign w:val="superscript"/>
    </w:rPr>
  </w:style>
  <w:style w:type="paragraph" w:styleId="af3">
    <w:name w:val="List Paragraph"/>
    <w:basedOn w:val="a"/>
    <w:uiPriority w:val="34"/>
    <w:qFormat/>
    <w:rsid w:val="00CE0364"/>
    <w:pPr>
      <w:ind w:left="720"/>
      <w:contextualSpacing/>
    </w:pPr>
  </w:style>
  <w:style w:type="character" w:customStyle="1" w:styleId="aa">
    <w:name w:val="Текст сноски Знак"/>
    <w:basedOn w:val="a0"/>
    <w:link w:val="a9"/>
    <w:uiPriority w:val="99"/>
    <w:rsid w:val="00CE0364"/>
    <w:rPr>
      <w:sz w:val="20"/>
      <w:szCs w:val="20"/>
    </w:rPr>
  </w:style>
  <w:style w:type="character" w:customStyle="1" w:styleId="a4">
    <w:name w:val="Текст выноски Знак"/>
    <w:basedOn w:val="a0"/>
    <w:link w:val="a3"/>
    <w:uiPriority w:val="99"/>
    <w:semiHidden/>
    <w:rsid w:val="00CE0364"/>
    <w:rPr>
      <w:rFonts w:ascii="Tahoma" w:hAnsi="Tahoma" w:cs="Tahoma"/>
      <w:sz w:val="16"/>
      <w:szCs w:val="16"/>
    </w:rPr>
  </w:style>
  <w:style w:type="character" w:customStyle="1" w:styleId="10">
    <w:name w:val="Заголовок 1 Знак"/>
    <w:basedOn w:val="a0"/>
    <w:link w:val="1"/>
    <w:uiPriority w:val="9"/>
    <w:rsid w:val="00CE0364"/>
    <w:rPr>
      <w:rFonts w:ascii="Times New Roman" w:eastAsia="Times New Roman" w:hAnsi="Times New Roman" w:cs="Times New Roman"/>
      <w:b/>
      <w:bCs/>
      <w:sz w:val="28"/>
      <w:szCs w:val="28"/>
    </w:rPr>
  </w:style>
  <w:style w:type="paragraph" w:customStyle="1" w:styleId="12">
    <w:name w:val="Заголовок оглавления1"/>
    <w:basedOn w:val="1"/>
    <w:next w:val="a"/>
    <w:uiPriority w:val="39"/>
    <w:unhideWhenUsed/>
    <w:qFormat/>
    <w:rsid w:val="00CE0364"/>
    <w:pPr>
      <w:keepLines/>
      <w:spacing w:after="0"/>
      <w:jc w:val="left"/>
      <w:outlineLvl w:val="9"/>
    </w:pPr>
    <w:rPr>
      <w:rFonts w:asciiTheme="majorHAnsi" w:eastAsiaTheme="majorEastAsia" w:hAnsiTheme="majorHAnsi" w:cstheme="majorBidi"/>
      <w:b w:val="0"/>
      <w:bCs w:val="0"/>
      <w:color w:val="365F91" w:themeColor="accent1" w:themeShade="BF"/>
      <w:sz w:val="32"/>
      <w:szCs w:val="32"/>
      <w:lang w:eastAsia="ru-RU"/>
    </w:rPr>
  </w:style>
  <w:style w:type="character" w:customStyle="1" w:styleId="a8">
    <w:name w:val="Верхний колонтитул Знак"/>
    <w:basedOn w:val="a0"/>
    <w:link w:val="a7"/>
    <w:uiPriority w:val="99"/>
    <w:rsid w:val="00CE0364"/>
  </w:style>
  <w:style w:type="character" w:customStyle="1" w:styleId="a6">
    <w:name w:val="Нижний колонтитул Знак"/>
    <w:basedOn w:val="a0"/>
    <w:link w:val="a5"/>
    <w:uiPriority w:val="99"/>
    <w:qFormat/>
    <w:rsid w:val="00CE0364"/>
  </w:style>
  <w:style w:type="paragraph" w:customStyle="1" w:styleId="Normal1">
    <w:name w:val="Normal1"/>
    <w:qFormat/>
    <w:rsid w:val="00CE0364"/>
    <w:pPr>
      <w:snapToGrid w:val="0"/>
      <w:spacing w:before="100" w:after="100"/>
    </w:pPr>
    <w:rPr>
      <w:rFonts w:eastAsia="MS Mincho"/>
      <w:sz w:val="24"/>
    </w:rPr>
  </w:style>
  <w:style w:type="character" w:customStyle="1" w:styleId="prew1">
    <w:name w:val="prew1"/>
    <w:basedOn w:val="a0"/>
    <w:rsid w:val="00CE0364"/>
    <w:rPr>
      <w:color w:val="7D7D7D"/>
    </w:rPr>
  </w:style>
  <w:style w:type="character" w:customStyle="1" w:styleId="13">
    <w:name w:val="Неразрешенное упоминание1"/>
    <w:basedOn w:val="a0"/>
    <w:uiPriority w:val="99"/>
    <w:semiHidden/>
    <w:unhideWhenUsed/>
    <w:rsid w:val="00CE0364"/>
    <w:rPr>
      <w:color w:val="605E5C"/>
      <w:shd w:val="clear" w:color="auto" w:fill="E1DFDD"/>
    </w:rPr>
  </w:style>
  <w:style w:type="paragraph" w:customStyle="1" w:styleId="Body">
    <w:name w:val="Body"/>
    <w:qFormat/>
    <w:rsid w:val="00CE0364"/>
    <w:rPr>
      <w:rFonts w:ascii="Helvetica Neue" w:eastAsia="Arial Unicode MS" w:hAnsi="Helvetica Neue" w:cs="Arial Unicode MS"/>
      <w:color w:val="000000"/>
      <w:sz w:val="22"/>
      <w:szCs w:val="22"/>
    </w:rPr>
  </w:style>
  <w:style w:type="character" w:customStyle="1" w:styleId="21">
    <w:name w:val="Неразрешенное упоминание2"/>
    <w:basedOn w:val="a0"/>
    <w:uiPriority w:val="99"/>
    <w:semiHidden/>
    <w:unhideWhenUsed/>
    <w:rsid w:val="00CE0364"/>
    <w:rPr>
      <w:color w:val="605E5C"/>
      <w:shd w:val="clear" w:color="auto" w:fill="E1DFDD"/>
    </w:rPr>
  </w:style>
  <w:style w:type="character" w:customStyle="1" w:styleId="30">
    <w:name w:val="Неразрешенное упоминание3"/>
    <w:basedOn w:val="a0"/>
    <w:uiPriority w:val="99"/>
    <w:semiHidden/>
    <w:unhideWhenUsed/>
    <w:rsid w:val="00CE0364"/>
    <w:rPr>
      <w:color w:val="605E5C"/>
      <w:shd w:val="clear" w:color="auto" w:fill="E1DFDD"/>
    </w:rPr>
  </w:style>
  <w:style w:type="paragraph" w:customStyle="1" w:styleId="af4">
    <w:name w:val="–›Њ“€"/>
    <w:uiPriority w:val="99"/>
    <w:rsid w:val="00CE0364"/>
    <w:pPr>
      <w:jc w:val="center"/>
    </w:pPr>
    <w:rPr>
      <w:rFonts w:eastAsia="Times New Roman"/>
    </w:rPr>
  </w:style>
  <w:style w:type="table" w:customStyle="1" w:styleId="TableGrid">
    <w:name w:val="TableGrid"/>
    <w:rsid w:val="00CE0364"/>
    <w:rPr>
      <w:rFonts w:ascii="Calibri" w:eastAsia="Times New Roman" w:hAnsi="Calibri"/>
      <w:sz w:val="22"/>
      <w:szCs w:val="22"/>
    </w:rPr>
    <w:tblPr>
      <w:tblCellMar>
        <w:top w:w="0" w:type="dxa"/>
        <w:left w:w="0" w:type="dxa"/>
        <w:bottom w:w="0" w:type="dxa"/>
        <w:right w:w="0" w:type="dxa"/>
      </w:tblCellMar>
    </w:tblPr>
  </w:style>
  <w:style w:type="table" w:customStyle="1" w:styleId="14">
    <w:name w:val="Сетка таблицы1"/>
    <w:basedOn w:val="a1"/>
    <w:uiPriority w:val="39"/>
    <w:rsid w:val="00CE0364"/>
    <w:rPr>
      <w:rFonts w:ascii="Calibri" w:eastAsia="Calibri" w:hAnsi="Calibr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footnotedescription">
    <w:name w:val="footnote description"/>
    <w:next w:val="a"/>
    <w:link w:val="footnotedescriptionChar"/>
    <w:rsid w:val="00CE0364"/>
    <w:pPr>
      <w:spacing w:line="259" w:lineRule="auto"/>
    </w:pPr>
    <w:rPr>
      <w:rFonts w:eastAsia="Times New Roman"/>
      <w:color w:val="000000"/>
      <w:sz w:val="24"/>
      <w:szCs w:val="22"/>
    </w:rPr>
  </w:style>
  <w:style w:type="character" w:customStyle="1" w:styleId="footnotedescriptionChar">
    <w:name w:val="footnote description Char"/>
    <w:link w:val="footnotedescription"/>
    <w:rsid w:val="00CE0364"/>
    <w:rPr>
      <w:rFonts w:eastAsia="Times New Roman"/>
      <w:color w:val="000000"/>
      <w:sz w:val="24"/>
      <w:szCs w:val="22"/>
    </w:rPr>
  </w:style>
  <w:style w:type="character" w:customStyle="1" w:styleId="footnotemark">
    <w:name w:val="footnote mark"/>
    <w:rsid w:val="00CE0364"/>
    <w:rPr>
      <w:rFonts w:ascii="Calibri" w:eastAsia="Calibri" w:hAnsi="Calibri" w:cs="Calibri"/>
      <w:color w:val="000000"/>
      <w:sz w:val="20"/>
      <w:vertAlign w:val="superscript"/>
    </w:rPr>
  </w:style>
  <w:style w:type="table" w:customStyle="1" w:styleId="22">
    <w:name w:val="Сетка таблицы2"/>
    <w:basedOn w:val="a1"/>
    <w:uiPriority w:val="59"/>
    <w:rsid w:val="00CE0364"/>
    <w:rPr>
      <w:rFonts w:eastAsia="Calibri"/>
      <w:sz w:val="28"/>
      <w:szCs w:val="28"/>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diagramData" Target="diagrams/data2.xml"/><Relationship Id="rId18" Type="http://schemas.openxmlformats.org/officeDocument/2006/relationships/image" Target="media/image1.png"/><Relationship Id="rId26" Type="http://schemas.openxmlformats.org/officeDocument/2006/relationships/chart" Target="charts/chart1.xm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trends.skolkovo.ru/2018/01/analitika-v-upravlenii-personalom-vozmozhnosti-i-perspektivyi/" TargetMode="External"/><Relationship Id="rId34" Type="http://schemas.openxmlformats.org/officeDocument/2006/relationships/hyperlink" Target="https://ru.wikipedia.org/wiki/%D0%9E%D1%86%D0%B5%D0%BD%D0%BA%D0%B0_%D0%BF%D0%B5%D1%80%D1%81%D0%BE%D0%BD%D0%B0%D0%BB%D0%B0" TargetMode="External"/><Relationship Id="rId7" Type="http://schemas.openxmlformats.org/officeDocument/2006/relationships/endnotes" Target="endnot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hyperlink" Target="https://trends.skolkovo.ru/2018/01/analitika-v-upravlenii-personalom-vozmozhnosti-i-perspektivyi/" TargetMode="External"/><Relationship Id="rId33" Type="http://schemas.openxmlformats.org/officeDocument/2006/relationships/hyperlink" Target="https://trends.skolkovo.ru/2018/01/analitika-v-upravlenii-personalom-vozmozhnosti-i-perspektivyi/"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diagramColors" Target="diagrams/colors2.xml"/><Relationship Id="rId20" Type="http://schemas.openxmlformats.org/officeDocument/2006/relationships/hyperlink" Target="https://trends.skolkovo.ru/2018/01/analitika-v-upravlenii-personalom-vozmozhnosti-i-perspektivyi/" TargetMode="External"/><Relationship Id="rId29" Type="http://schemas.openxmlformats.org/officeDocument/2006/relationships/hyperlink" Target="https://trends.skolkovo.ru/2018/01/analitika-v-upravlenii-personalom-vozmozhnosti-i-perspektivyi/"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hyperlink" Target="https://trends.skolkovo.ru/2018/01/analitika-v-upravlenii-personalom-vozmozhnosti-i-perspektivyi/" TargetMode="External"/><Relationship Id="rId32" Type="http://schemas.openxmlformats.org/officeDocument/2006/relationships/hyperlink" Target="https://trends.skolkovo.ru/2018/01/analitika-v-upravlenii-personalom-vozmozhnosti-i-perspektivyi/" TargetMode="External"/><Relationship Id="rId37"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diagramQuickStyle" Target="diagrams/quickStyle2.xml"/><Relationship Id="rId23" Type="http://schemas.openxmlformats.org/officeDocument/2006/relationships/image" Target="media/image2.png"/><Relationship Id="rId28" Type="http://schemas.openxmlformats.org/officeDocument/2006/relationships/hyperlink" Target="https://trends.skolkovo.ru/2018/01/analitika-v-upravlenii-personalom-vozmozhnosti-i-perspektivyi/" TargetMode="External"/><Relationship Id="rId36" Type="http://schemas.openxmlformats.org/officeDocument/2006/relationships/header" Target="header1.xml"/><Relationship Id="rId10" Type="http://schemas.openxmlformats.org/officeDocument/2006/relationships/diagramQuickStyle" Target="diagrams/quickStyle1.xml"/><Relationship Id="rId19" Type="http://schemas.openxmlformats.org/officeDocument/2006/relationships/hyperlink" Target="https://trends.skolkovo.ru/2018/01/analitika-v-upravlenii-personalom-vozmozhnosti-i-perspektivyi/" TargetMode="External"/><Relationship Id="rId31"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openxmlformats.org/officeDocument/2006/relationships/hyperlink" Target="https://trends.skolkovo.ru/2018/01/analitika-v-upravlenii-personalom-vozmozhnosti-i-perspektivyi/" TargetMode="External"/><Relationship Id="rId27" Type="http://schemas.openxmlformats.org/officeDocument/2006/relationships/hyperlink" Target="https://trends.skolkovo.ru/2018/01/analitika-v-upravlenii-personalom-vozmozhnosti-i-perspektivyi/" TargetMode="External"/><Relationship Id="rId30" Type="http://schemas.openxmlformats.org/officeDocument/2006/relationships/hyperlink" Target="https://trends.skolkovo.ru/2018/01/analitika-v-upravlenii-personalom-vozmozhnosti-i-perspektivyi/" TargetMode="External"/><Relationship Id="rId35" Type="http://schemas.openxmlformats.org/officeDocument/2006/relationships/hyperlink" Target="https://trends.skolkovo.ru/2018/01/analitika-v-upravlenii-personalom-vozmozhnosti-i-perspektivyi/"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Office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Office_Excel2.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plotArea>
      <c:layout/>
      <c:barChart>
        <c:barDir val="col"/>
        <c:grouping val="clustered"/>
        <c:ser>
          <c:idx val="0"/>
          <c:order val="0"/>
          <c:tx>
            <c:strRef>
              <c:f>Лист1!$B$1</c:f>
              <c:strCache>
                <c:ptCount val="1"/>
                <c:pt idx="0">
                  <c:v>Ряд 1</c:v>
                </c:pt>
              </c:strCache>
            </c:strRef>
          </c:tx>
          <c:spPr>
            <a:solidFill>
              <a:srgbClr val="5B9BD5"/>
            </a:solidFill>
            <a:ln w="25447">
              <a:noFill/>
            </a:ln>
          </c:spPr>
          <c:dLbls>
            <c:spPr>
              <a:noFill/>
              <a:ln w="25447">
                <a:noFill/>
              </a:ln>
              <a:effectLst/>
            </c:spPr>
            <c:txPr>
              <a:bodyPr rot="0" spcFirstLastPara="0" vertOverflow="ellipsis" vert="horz" wrap="square" lIns="38100" tIns="19050" rIns="38100" bIns="19050" anchor="ctr" anchorCtr="1">
                <a:spAutoFit/>
              </a:bodyPr>
              <a:lstStyle/>
              <a:p>
                <a:pPr>
                  <a:defRPr lang="zh-CN" sz="1200" b="0" i="0" u="none" strike="noStrike" kern="1200" baseline="0">
                    <a:solidFill>
                      <a:srgbClr val="000000"/>
                    </a:solidFill>
                    <a:latin typeface="Times New Roman" panose="02020603050405020304"/>
                    <a:ea typeface="Times New Roman" panose="02020603050405020304"/>
                    <a:cs typeface="Times New Roman" panose="02020603050405020304"/>
                  </a:defRPr>
                </a:pPr>
                <a:endParaRPr lang="ru-RU"/>
              </a:p>
            </c:txPr>
            <c:dLblPos val="outEnd"/>
            <c:showVal val="1"/>
            <c:extLst>
              <c:ext xmlns:c15="http://schemas.microsoft.com/office/drawing/2012/chart" uri="{CE6537A1-D6FC-4f65-9D91-7224C49458BB}">
                <c15:layout/>
                <c15:showLeaderLines val="0"/>
                <c15:leaderLines/>
              </c:ext>
            </c:extLst>
          </c:dLbls>
          <c:cat>
            <c:numRef>
              <c:f>Лист1!$A$2:$A$4</c:f>
              <c:numCache>
                <c:formatCode>General</c:formatCode>
                <c:ptCount val="3"/>
                <c:pt idx="0">
                  <c:v>2019</c:v>
                </c:pt>
                <c:pt idx="1">
                  <c:v>2020</c:v>
                </c:pt>
                <c:pt idx="2">
                  <c:v>2021</c:v>
                </c:pt>
              </c:numCache>
            </c:numRef>
          </c:cat>
          <c:val>
            <c:numRef>
              <c:f>Лист1!$B$2:$B$4</c:f>
              <c:numCache>
                <c:formatCode>#,##0</c:formatCode>
                <c:ptCount val="3"/>
                <c:pt idx="0">
                  <c:v>175613</c:v>
                </c:pt>
                <c:pt idx="1">
                  <c:v>188064</c:v>
                </c:pt>
                <c:pt idx="2">
                  <c:v>194150</c:v>
                </c:pt>
              </c:numCache>
            </c:numRef>
          </c:val>
        </c:ser>
        <c:gapWidth val="219"/>
        <c:overlap val="-27"/>
        <c:axId val="205161600"/>
        <c:axId val="205163136"/>
      </c:barChart>
      <c:catAx>
        <c:axId val="205161600"/>
        <c:scaling>
          <c:orientation val="minMax"/>
        </c:scaling>
        <c:axPos val="b"/>
        <c:numFmt formatCode="General" sourceLinked="1"/>
        <c:majorTickMark val="none"/>
        <c:tickLblPos val="nextTo"/>
        <c:spPr>
          <a:noFill/>
          <a:ln w="9542" cap="flat" cmpd="sng" algn="ctr">
            <a:solidFill>
              <a:schemeClr val="tx1">
                <a:lumMod val="15000"/>
                <a:lumOff val="85000"/>
              </a:schemeClr>
            </a:solidFill>
            <a:prstDash val="solid"/>
            <a:round/>
          </a:ln>
          <a:effectLst/>
        </c:spPr>
        <c:txPr>
          <a:bodyPr rot="0" spcFirstLastPara="0" vertOverflow="ellipsis" vert="horz" wrap="square" anchor="ctr" anchorCtr="1"/>
          <a:lstStyle/>
          <a:p>
            <a:pPr>
              <a:defRPr lang="zh-CN" sz="1200" b="0" i="0" u="none" strike="noStrike" kern="1200" baseline="0">
                <a:solidFill>
                  <a:srgbClr val="000000"/>
                </a:solidFill>
                <a:latin typeface="Times New Roman" panose="02020603050405020304"/>
                <a:ea typeface="Times New Roman" panose="02020603050405020304"/>
                <a:cs typeface="Times New Roman" panose="02020603050405020304"/>
              </a:defRPr>
            </a:pPr>
            <a:endParaRPr lang="ru-RU"/>
          </a:p>
        </c:txPr>
        <c:crossAx val="205163136"/>
        <c:crosses val="autoZero"/>
        <c:auto val="1"/>
        <c:lblAlgn val="ctr"/>
        <c:lblOffset val="100"/>
      </c:catAx>
      <c:valAx>
        <c:axId val="205163136"/>
        <c:scaling>
          <c:orientation val="minMax"/>
        </c:scaling>
        <c:axPos val="l"/>
        <c:majorGridlines>
          <c:spPr>
            <a:ln w="9542" cap="flat" cmpd="sng" algn="ctr">
              <a:solidFill>
                <a:schemeClr val="tx1">
                  <a:lumMod val="15000"/>
                  <a:lumOff val="85000"/>
                </a:schemeClr>
              </a:solidFill>
              <a:prstDash val="solid"/>
              <a:round/>
            </a:ln>
            <a:effectLst/>
          </c:spPr>
        </c:majorGridlines>
        <c:numFmt formatCode="#,##0" sourceLinked="1"/>
        <c:majorTickMark val="none"/>
        <c:tickLblPos val="nextTo"/>
        <c:spPr>
          <a:ln w="6362" cap="flat" cmpd="sng" algn="ctr">
            <a:noFill/>
            <a:prstDash val="solid"/>
            <a:round/>
          </a:ln>
        </c:spPr>
        <c:txPr>
          <a:bodyPr rot="0" spcFirstLastPara="0" vertOverflow="ellipsis" vert="horz" wrap="square" anchor="ctr" anchorCtr="1"/>
          <a:lstStyle/>
          <a:p>
            <a:pPr>
              <a:defRPr lang="zh-CN" sz="1200" b="0" i="0" u="none" strike="noStrike" kern="1200" baseline="0">
                <a:solidFill>
                  <a:srgbClr val="000000"/>
                </a:solidFill>
                <a:latin typeface="Times New Roman" panose="02020603050405020304"/>
                <a:ea typeface="Times New Roman" panose="02020603050405020304"/>
                <a:cs typeface="Times New Roman" panose="02020603050405020304"/>
              </a:defRPr>
            </a:pPr>
            <a:endParaRPr lang="ru-RU"/>
          </a:p>
        </c:txPr>
        <c:crossAx val="205161600"/>
        <c:crosses val="autoZero"/>
        <c:crossBetween val="between"/>
      </c:valAx>
      <c:spPr>
        <a:noFill/>
        <a:ln w="25435">
          <a:noFill/>
        </a:ln>
      </c:spPr>
    </c:plotArea>
    <c:plotVisOnly val="1"/>
    <c:dispBlanksAs val="gap"/>
  </c:chart>
  <c:spPr>
    <a:solidFill>
      <a:schemeClr val="bg1"/>
    </a:solidFill>
    <a:ln w="9542" cap="flat" cmpd="sng" algn="ctr">
      <a:solidFill>
        <a:schemeClr val="tx1">
          <a:lumMod val="15000"/>
          <a:lumOff val="85000"/>
        </a:schemeClr>
      </a:solidFill>
      <a:prstDash val="solid"/>
      <a:round/>
    </a:ln>
    <a:effectLst/>
  </c:spPr>
  <c:txPr>
    <a:bodyPr/>
    <a:lstStyle/>
    <a:p>
      <a:pPr>
        <a:defRPr lang="zh-CN" sz="1200" b="0" i="0" u="none" strike="noStrike" baseline="0">
          <a:solidFill>
            <a:srgbClr val="000000"/>
          </a:solidFill>
          <a:latin typeface="Times New Roman" panose="02020603050405020304"/>
          <a:ea typeface="Times New Roman" panose="02020603050405020304"/>
          <a:cs typeface="Times New Roman" panose="02020603050405020304"/>
        </a:defRPr>
      </a:pPr>
      <a:endParaRPr lang="ru-RU"/>
    </a:p>
  </c:txPr>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plotArea>
      <c:layout/>
      <c:barChart>
        <c:barDir val="col"/>
        <c:grouping val="clustered"/>
        <c:ser>
          <c:idx val="0"/>
          <c:order val="0"/>
          <c:tx>
            <c:strRef>
              <c:f>Лист1!$B$1</c:f>
              <c:strCache>
                <c:ptCount val="1"/>
                <c:pt idx="0">
                  <c:v>Ряд 1</c:v>
                </c:pt>
              </c:strCache>
            </c:strRef>
          </c:tx>
          <c:spPr>
            <a:solidFill>
              <a:srgbClr val="5B9BD5"/>
            </a:solidFill>
            <a:ln w="25268">
              <a:noFill/>
            </a:ln>
          </c:spPr>
          <c:dLbls>
            <c:spPr>
              <a:noFill/>
              <a:ln w="25268">
                <a:noFill/>
              </a:ln>
              <a:effectLst/>
            </c:spPr>
            <c:txPr>
              <a:bodyPr rot="0" spcFirstLastPara="0" vertOverflow="ellipsis" vert="horz" wrap="square" lIns="38100" tIns="19050" rIns="38100" bIns="19050" anchor="ctr" anchorCtr="1">
                <a:spAutoFit/>
              </a:bodyPr>
              <a:lstStyle/>
              <a:p>
                <a:pPr>
                  <a:defRPr lang="zh-CN" sz="1195" b="0" i="0" u="none" strike="noStrike" kern="1200" baseline="0">
                    <a:solidFill>
                      <a:srgbClr val="000000"/>
                    </a:solidFill>
                    <a:latin typeface="Times New Roman" panose="02020603050405020304"/>
                    <a:ea typeface="Times New Roman" panose="02020603050405020304"/>
                    <a:cs typeface="Times New Roman" panose="02020603050405020304"/>
                  </a:defRPr>
                </a:pPr>
                <a:endParaRPr lang="ru-RU"/>
              </a:p>
            </c:txPr>
            <c:dLblPos val="outEnd"/>
            <c:showVal val="1"/>
            <c:extLst>
              <c:ext xmlns:c15="http://schemas.microsoft.com/office/drawing/2012/chart" uri="{CE6537A1-D6FC-4f65-9D91-7224C49458BB}">
                <c15:layout/>
                <c15:showLeaderLines val="0"/>
                <c15:leaderLines/>
              </c:ext>
            </c:extLst>
          </c:dLbls>
          <c:cat>
            <c:numRef>
              <c:f>Лист1!$A$2:$A$4</c:f>
              <c:numCache>
                <c:formatCode>General</c:formatCode>
                <c:ptCount val="3"/>
                <c:pt idx="0">
                  <c:v>2019</c:v>
                </c:pt>
                <c:pt idx="1">
                  <c:v>2020</c:v>
                </c:pt>
                <c:pt idx="2">
                  <c:v>2021</c:v>
                </c:pt>
              </c:numCache>
            </c:numRef>
          </c:cat>
          <c:val>
            <c:numRef>
              <c:f>Лист1!$B$2:$B$4</c:f>
              <c:numCache>
                <c:formatCode>General</c:formatCode>
                <c:ptCount val="3"/>
                <c:pt idx="0">
                  <c:v>11262</c:v>
                </c:pt>
                <c:pt idx="1">
                  <c:v>13221</c:v>
                </c:pt>
                <c:pt idx="2">
                  <c:v>16217</c:v>
                </c:pt>
              </c:numCache>
            </c:numRef>
          </c:val>
        </c:ser>
        <c:gapWidth val="219"/>
        <c:overlap val="-27"/>
        <c:axId val="204711808"/>
        <c:axId val="204713344"/>
      </c:barChart>
      <c:catAx>
        <c:axId val="204711808"/>
        <c:scaling>
          <c:orientation val="minMax"/>
        </c:scaling>
        <c:axPos val="b"/>
        <c:numFmt formatCode="General" sourceLinked="1"/>
        <c:majorTickMark val="none"/>
        <c:tickLblPos val="nextTo"/>
        <c:spPr>
          <a:noFill/>
          <a:ln w="9467" cap="flat" cmpd="sng" algn="ctr">
            <a:solidFill>
              <a:schemeClr val="tx1">
                <a:lumMod val="15000"/>
                <a:lumOff val="85000"/>
              </a:schemeClr>
            </a:solidFill>
            <a:prstDash val="solid"/>
            <a:round/>
          </a:ln>
          <a:effectLst/>
        </c:spPr>
        <c:txPr>
          <a:bodyPr rot="0" spcFirstLastPara="0" vertOverflow="ellipsis" vert="horz" wrap="square" anchor="ctr" anchorCtr="1"/>
          <a:lstStyle/>
          <a:p>
            <a:pPr>
              <a:defRPr lang="zh-CN" sz="1195" b="0" i="0" u="none" strike="noStrike" kern="1200" baseline="0">
                <a:solidFill>
                  <a:srgbClr val="000000"/>
                </a:solidFill>
                <a:latin typeface="Times New Roman" panose="02020603050405020304"/>
                <a:ea typeface="Times New Roman" panose="02020603050405020304"/>
                <a:cs typeface="Times New Roman" panose="02020603050405020304"/>
              </a:defRPr>
            </a:pPr>
            <a:endParaRPr lang="ru-RU"/>
          </a:p>
        </c:txPr>
        <c:crossAx val="204713344"/>
        <c:crosses val="autoZero"/>
        <c:auto val="1"/>
        <c:lblAlgn val="ctr"/>
        <c:lblOffset val="100"/>
      </c:catAx>
      <c:valAx>
        <c:axId val="204713344"/>
        <c:scaling>
          <c:orientation val="minMax"/>
        </c:scaling>
        <c:axPos val="l"/>
        <c:majorGridlines>
          <c:spPr>
            <a:ln w="9467" cap="flat" cmpd="sng" algn="ctr">
              <a:solidFill>
                <a:schemeClr val="tx1">
                  <a:lumMod val="15000"/>
                  <a:lumOff val="85000"/>
                </a:schemeClr>
              </a:solidFill>
              <a:prstDash val="solid"/>
              <a:round/>
            </a:ln>
            <a:effectLst/>
          </c:spPr>
        </c:majorGridlines>
        <c:numFmt formatCode="General" sourceLinked="1"/>
        <c:majorTickMark val="none"/>
        <c:tickLblPos val="nextTo"/>
        <c:spPr>
          <a:ln w="6317" cap="flat" cmpd="sng" algn="ctr">
            <a:noFill/>
            <a:prstDash val="solid"/>
            <a:round/>
          </a:ln>
        </c:spPr>
        <c:txPr>
          <a:bodyPr rot="0" spcFirstLastPara="0" vertOverflow="ellipsis" vert="horz" wrap="square" anchor="ctr" anchorCtr="1"/>
          <a:lstStyle/>
          <a:p>
            <a:pPr>
              <a:defRPr lang="zh-CN" sz="1195" b="0" i="0" u="none" strike="noStrike" kern="1200" baseline="0">
                <a:solidFill>
                  <a:srgbClr val="000000"/>
                </a:solidFill>
                <a:latin typeface="Times New Roman" panose="02020603050405020304"/>
                <a:ea typeface="Times New Roman" panose="02020603050405020304"/>
                <a:cs typeface="Times New Roman" panose="02020603050405020304"/>
              </a:defRPr>
            </a:pPr>
            <a:endParaRPr lang="ru-RU"/>
          </a:p>
        </c:txPr>
        <c:crossAx val="204711808"/>
        <c:crosses val="autoZero"/>
        <c:crossBetween val="between"/>
      </c:valAx>
      <c:spPr>
        <a:noFill/>
        <a:ln w="25324">
          <a:noFill/>
        </a:ln>
      </c:spPr>
    </c:plotArea>
    <c:plotVisOnly val="1"/>
    <c:dispBlanksAs val="gap"/>
  </c:chart>
  <c:spPr>
    <a:solidFill>
      <a:schemeClr val="bg1"/>
    </a:solidFill>
    <a:ln w="9467" cap="flat" cmpd="sng" algn="ctr">
      <a:solidFill>
        <a:schemeClr val="tx1">
          <a:lumMod val="15000"/>
          <a:lumOff val="85000"/>
        </a:schemeClr>
      </a:solidFill>
      <a:prstDash val="solid"/>
      <a:round/>
    </a:ln>
    <a:effectLst/>
  </c:spPr>
  <c:txPr>
    <a:bodyPr/>
    <a:lstStyle/>
    <a:p>
      <a:pPr>
        <a:defRPr lang="zh-CN" sz="1195" b="0" i="0" u="none" strike="noStrike" baseline="0">
          <a:solidFill>
            <a:srgbClr val="000000"/>
          </a:solidFill>
          <a:latin typeface="Times New Roman" panose="02020603050405020304"/>
          <a:ea typeface="Times New Roman" panose="02020603050405020304"/>
          <a:cs typeface="Times New Roman" panose="02020603050405020304"/>
        </a:defRPr>
      </a:pPr>
      <a:endParaRPr lang="ru-RU"/>
    </a:p>
  </c:txPr>
  <c:externalData r:id="rId2"/>
</c:chartSpace>
</file>

<file path=word/diagrams/colors1.xml><?xml version="1.0" encoding="utf-8"?>
<dgm:colorsDef xmlns:dgm="http://schemas.openxmlformats.org/drawingml/2006/diagram" xmlns:a="http://schemas.openxmlformats.org/drawingml/2006/main" uniqueId="urn:microsoft.com/office/officeart/2005/8/colors/accent0_1#1">
  <dgm:title val=""/>
  <dgm:desc val=""/>
  <dgm:catLst>
    <dgm:cat type="mainScheme" pri="10100"/>
  </dgm:catLst>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2">
  <dgm:title val=""/>
  <dgm:desc val=""/>
  <dgm:catLst>
    <dgm:cat type="mainScheme" pri="10100"/>
  </dgm:catLst>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colorsDef>
</file>

<file path=word/diagrams/data1.xml><?xml version="1.0" encoding="utf-8"?>
<dgm:dataModel xmlns:dgm="http://schemas.openxmlformats.org/drawingml/2006/diagram" xmlns:a="http://schemas.openxmlformats.org/drawingml/2006/main">
  <dgm:ptLst>
    <dgm:pt modelId="{D6A3D3A9-C027-4540-BA76-A42548940D61}" type="doc">
      <dgm:prSet loTypeId="urn:microsoft.com/office/officeart/2005/8/layout/cycle2" loCatId="cycle" qsTypeId="urn:microsoft.com/office/officeart/2005/8/quickstyle/simple1#1" qsCatId="simple" csTypeId="urn:microsoft.com/office/officeart/2005/8/colors/accent0_1#1" csCatId="mainScheme" phldr="1"/>
      <dgm:spPr/>
      <dgm:t>
        <a:bodyPr/>
        <a:lstStyle/>
        <a:p>
          <a:endParaRPr lang="ru-RU"/>
        </a:p>
      </dgm:t>
    </dgm:pt>
    <dgm:pt modelId="{5E8D9AEF-A2DE-41D2-B7F1-33075BA6D6EE}">
      <dgm:prSet phldrT="[Текст]" custT="1"/>
      <dgm:spPr>
        <a:xfrm>
          <a:off x="1997798" y="155599"/>
          <a:ext cx="1439999" cy="540001"/>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en-US" sz="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Needs</a:t>
          </a:r>
          <a:endParaRPr lang="ru-RU" sz="12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gm:t>
    </dgm:pt>
    <dgm:pt modelId="{EC8FEF33-0A1A-48F1-8B89-DA8FB704FF7E}" type="parTrans" cxnId="{1FFB624A-7DB5-4F29-A50F-622B83C05F04}">
      <dgm:prSet/>
      <dgm:spPr/>
      <dgm:t>
        <a:bodyPr/>
        <a:lstStyle/>
        <a:p>
          <a:endParaRPr lang="ru-RU" sz="1200">
            <a:latin typeface="Times New Roman" panose="02020603050405020304" charset="0"/>
            <a:cs typeface="Times New Roman" panose="02020603050405020304" charset="0"/>
          </a:endParaRPr>
        </a:p>
      </dgm:t>
    </dgm:pt>
    <dgm:pt modelId="{8E118D21-CB87-4ED8-8790-469E0B8E08EB}" type="sibTrans" cxnId="{1FFB624A-7DB5-4F29-A50F-622B83C05F04}">
      <dgm:prSet custT="1"/>
      <dgm:spPr>
        <a:xfrm rot="2168679">
          <a:off x="3278225" y="850265"/>
          <a:ext cx="597071" cy="326391"/>
        </a:xfrm>
        <a:solidFill>
          <a:sysClr val="window" lastClr="FFFFFF"/>
        </a:solidFill>
        <a:ln>
          <a:solidFill>
            <a:sysClr val="windowText" lastClr="000000"/>
          </a:solidFill>
        </a:ln>
        <a:effectLst/>
      </dgm:spPr>
      <dgm:t>
        <a:bodyPr/>
        <a:lstStyle/>
        <a:p>
          <a:endParaRPr lang="ru-RU" sz="12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gm:t>
    </dgm:pt>
    <dgm:pt modelId="{1F4E2B0C-3D48-4FF7-B44D-C0E943561313}">
      <dgm:prSet phldrT="[Текст]" custT="1"/>
      <dgm:spPr>
        <a:xfrm>
          <a:off x="3565219" y="1300455"/>
          <a:ext cx="1439999" cy="540001"/>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en-US" sz="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Motives</a:t>
          </a:r>
          <a:endParaRPr lang="ru-RU" sz="12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gm:t>
    </dgm:pt>
    <dgm:pt modelId="{1D0ABA25-B691-49AE-8C56-4E52149C628F}" type="parTrans" cxnId="{3FAE0073-F5F4-4642-9FAB-7A4AEE019C48}">
      <dgm:prSet/>
      <dgm:spPr/>
      <dgm:t>
        <a:bodyPr/>
        <a:lstStyle/>
        <a:p>
          <a:endParaRPr lang="ru-RU" sz="1200">
            <a:latin typeface="Times New Roman" panose="02020603050405020304" charset="0"/>
            <a:cs typeface="Times New Roman" panose="02020603050405020304" charset="0"/>
          </a:endParaRPr>
        </a:p>
      </dgm:t>
    </dgm:pt>
    <dgm:pt modelId="{2D1D9960-07B8-4D52-9F24-4E9244269E02}" type="sibTrans" cxnId="{3FAE0073-F5F4-4642-9FAB-7A4AEE019C48}">
      <dgm:prSet custT="1"/>
      <dgm:spPr>
        <a:xfrm rot="6064957">
          <a:off x="3948576" y="2053732"/>
          <a:ext cx="420027" cy="326391"/>
        </a:xfrm>
        <a:solidFill>
          <a:sysClr val="window" lastClr="FFFFFF"/>
        </a:solidFill>
        <a:ln>
          <a:solidFill>
            <a:sysClr val="windowText" lastClr="000000"/>
          </a:solidFill>
        </a:ln>
        <a:effectLst/>
      </dgm:spPr>
      <dgm:t>
        <a:bodyPr/>
        <a:lstStyle/>
        <a:p>
          <a:endParaRPr lang="ru-RU" sz="12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gm:t>
    </dgm:pt>
    <dgm:pt modelId="{53AA8C86-68F8-4DAE-B372-181CF865558D}">
      <dgm:prSet phldrT="[Текст]" custT="1"/>
      <dgm:spPr>
        <a:xfrm>
          <a:off x="1018401" y="2591338"/>
          <a:ext cx="1439999" cy="540001"/>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en-US" sz="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Goal</a:t>
          </a:r>
          <a:endParaRPr lang="ru-RU" sz="12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gm:t>
    </dgm:pt>
    <dgm:pt modelId="{7790E150-2854-4E54-9B44-CAC338272807}" type="parTrans" cxnId="{47EA80B4-7674-43B9-B1D2-7556438C382F}">
      <dgm:prSet/>
      <dgm:spPr/>
      <dgm:t>
        <a:bodyPr/>
        <a:lstStyle/>
        <a:p>
          <a:endParaRPr lang="ru-RU" sz="1200">
            <a:latin typeface="Times New Roman" panose="02020603050405020304" charset="0"/>
            <a:cs typeface="Times New Roman" panose="02020603050405020304" charset="0"/>
          </a:endParaRPr>
        </a:p>
      </dgm:t>
    </dgm:pt>
    <dgm:pt modelId="{DDF64591-AB99-4959-A44D-E3CA941C3C26}" type="sibTrans" cxnId="{47EA80B4-7674-43B9-B1D2-7556438C382F}">
      <dgm:prSet custT="1"/>
      <dgm:spPr>
        <a:xfrm rot="14675015">
          <a:off x="1214345" y="2064091"/>
          <a:ext cx="445526" cy="326391"/>
        </a:xfrm>
        <a:solidFill>
          <a:sysClr val="window" lastClr="FFFFFF"/>
        </a:solidFill>
        <a:ln>
          <a:solidFill>
            <a:sysClr val="windowText" lastClr="000000"/>
          </a:solidFill>
        </a:ln>
        <a:effectLst/>
      </dgm:spPr>
      <dgm:t>
        <a:bodyPr/>
        <a:lstStyle/>
        <a:p>
          <a:endParaRPr lang="ru-RU" sz="12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gm:t>
    </dgm:pt>
    <dgm:pt modelId="{12737C8B-E775-4D3C-B62D-792F67D7C9D2}">
      <dgm:prSet phldrT="[Текст]" custT="1"/>
      <dgm:spPr>
        <a:xfrm>
          <a:off x="404992" y="1300457"/>
          <a:ext cx="1439999" cy="540001"/>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en-US" sz="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Satisfaction Result</a:t>
          </a:r>
          <a:endParaRPr lang="ru-RU" sz="12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gm:t>
    </dgm:pt>
    <dgm:pt modelId="{0A136C80-6EF7-466D-896C-145BECE60D9B}" type="parTrans" cxnId="{5CF9618A-3D46-48D1-86E1-B0F7EC3F95B6}">
      <dgm:prSet/>
      <dgm:spPr/>
      <dgm:t>
        <a:bodyPr/>
        <a:lstStyle/>
        <a:p>
          <a:endParaRPr lang="ru-RU" sz="1200">
            <a:latin typeface="Times New Roman" panose="02020603050405020304" charset="0"/>
            <a:cs typeface="Times New Roman" panose="02020603050405020304" charset="0"/>
          </a:endParaRPr>
        </a:p>
      </dgm:t>
    </dgm:pt>
    <dgm:pt modelId="{0B5BDE7E-7158-4B27-B889-7BB99C8DAE55}" type="sibTrans" cxnId="{5CF9618A-3D46-48D1-86E1-B0F7EC3F95B6}">
      <dgm:prSet custT="1"/>
      <dgm:spPr>
        <a:xfrm rot="19457559">
          <a:off x="1605057" y="844824"/>
          <a:ext cx="604874" cy="326391"/>
        </a:xfrm>
        <a:solidFill>
          <a:sysClr val="window" lastClr="FFFFFF"/>
        </a:solidFill>
        <a:ln>
          <a:solidFill>
            <a:sysClr val="windowText" lastClr="000000"/>
          </a:solidFill>
        </a:ln>
        <a:effectLst/>
      </dgm:spPr>
      <dgm:t>
        <a:bodyPr/>
        <a:lstStyle/>
        <a:p>
          <a:endParaRPr lang="ru-RU" sz="12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gm:t>
    </dgm:pt>
    <dgm:pt modelId="{D15C0186-B34B-497D-A40D-2DCC48A3478D}">
      <dgm:prSet phldrT="[Текст]" custT="1"/>
      <dgm:spPr>
        <a:xfrm>
          <a:off x="3307391" y="2616731"/>
          <a:ext cx="1439999" cy="540001"/>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en-US" sz="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Behaviour</a:t>
          </a:r>
          <a:endParaRPr lang="ru-RU" sz="12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gm:t>
    </dgm:pt>
    <dgm:pt modelId="{79972312-4C63-4655-863D-0374408DF1ED}" type="parTrans" cxnId="{16C385FE-522C-4AB7-AADE-EF4724E2C146}">
      <dgm:prSet/>
      <dgm:spPr/>
      <dgm:t>
        <a:bodyPr/>
        <a:lstStyle/>
        <a:p>
          <a:endParaRPr lang="ru-RU" sz="1200">
            <a:latin typeface="Times New Roman" panose="02020603050405020304" charset="0"/>
            <a:cs typeface="Times New Roman" panose="02020603050405020304" charset="0"/>
          </a:endParaRPr>
        </a:p>
      </dgm:t>
    </dgm:pt>
    <dgm:pt modelId="{FD87EA48-AE48-4E27-ACDD-2B3F7F331545}" type="sibTrans" cxnId="{16C385FE-522C-4AB7-AADE-EF4724E2C146}">
      <dgm:prSet custT="1"/>
      <dgm:spPr>
        <a:xfrm rot="10838135">
          <a:off x="2670476" y="2710980"/>
          <a:ext cx="450326" cy="326391"/>
        </a:xfrm>
        <a:solidFill>
          <a:sysClr val="window" lastClr="FFFFFF"/>
        </a:solidFill>
        <a:ln>
          <a:solidFill>
            <a:sysClr val="windowText" lastClr="000000"/>
          </a:solidFill>
        </a:ln>
        <a:effectLst/>
      </dgm:spPr>
      <dgm:t>
        <a:bodyPr/>
        <a:lstStyle/>
        <a:p>
          <a:endParaRPr lang="ru-RU" sz="12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gm:t>
    </dgm:pt>
    <dgm:pt modelId="{B2531B1A-18EB-402D-972D-F4B36E945A41}" type="pres">
      <dgm:prSet presAssocID="{D6A3D3A9-C027-4540-BA76-A42548940D61}" presName="cycle" presStyleCnt="0">
        <dgm:presLayoutVars>
          <dgm:dir/>
          <dgm:resizeHandles val="exact"/>
        </dgm:presLayoutVars>
      </dgm:prSet>
      <dgm:spPr/>
      <dgm:t>
        <a:bodyPr/>
        <a:lstStyle/>
        <a:p>
          <a:endParaRPr lang="ru-RU"/>
        </a:p>
      </dgm:t>
    </dgm:pt>
    <dgm:pt modelId="{F05014BA-250C-4342-AAA7-2CDDA21DFDB2}" type="pres">
      <dgm:prSet presAssocID="{5E8D9AEF-A2DE-41D2-B7F1-33075BA6D6EE}" presName="node" presStyleLbl="node1" presStyleIdx="0" presStyleCnt="5" custScaleX="148901" custScaleY="55838" custRadScaleRad="113397" custRadScaleInc="-2889">
        <dgm:presLayoutVars>
          <dgm:bulletEnabled val="1"/>
        </dgm:presLayoutVars>
      </dgm:prSet>
      <dgm:spPr>
        <a:prstGeom prst="roundRect">
          <a:avLst/>
        </a:prstGeom>
      </dgm:spPr>
      <dgm:t>
        <a:bodyPr/>
        <a:lstStyle/>
        <a:p>
          <a:endParaRPr lang="ru-RU"/>
        </a:p>
      </dgm:t>
    </dgm:pt>
    <dgm:pt modelId="{619A027D-7DF6-4DED-8357-92931D07755D}" type="pres">
      <dgm:prSet presAssocID="{8E118D21-CB87-4ED8-8790-469E0B8E08EB}" presName="sibTrans" presStyleLbl="sibTrans2D1" presStyleIdx="0" presStyleCnt="5" custLinFactNeighborX="14889" custLinFactNeighborY="7782"/>
      <dgm:spPr>
        <a:prstGeom prst="rightArrow">
          <a:avLst>
            <a:gd name="adj1" fmla="val 60000"/>
            <a:gd name="adj2" fmla="val 50000"/>
          </a:avLst>
        </a:prstGeom>
      </dgm:spPr>
      <dgm:t>
        <a:bodyPr/>
        <a:lstStyle/>
        <a:p>
          <a:endParaRPr lang="ru-RU"/>
        </a:p>
      </dgm:t>
    </dgm:pt>
    <dgm:pt modelId="{1EC5FC83-D5DE-48E9-B6D4-AEFF37D28C43}" type="pres">
      <dgm:prSet presAssocID="{8E118D21-CB87-4ED8-8790-469E0B8E08EB}" presName="connectorText" presStyleLbl="sibTrans2D1" presStyleIdx="0" presStyleCnt="5"/>
      <dgm:spPr/>
      <dgm:t>
        <a:bodyPr/>
        <a:lstStyle/>
        <a:p>
          <a:endParaRPr lang="ru-RU"/>
        </a:p>
      </dgm:t>
    </dgm:pt>
    <dgm:pt modelId="{54B73454-98BD-4F8A-8618-FF9544AC2888}" type="pres">
      <dgm:prSet presAssocID="{1F4E2B0C-3D48-4FF7-B44D-C0E943561313}" presName="node" presStyleLbl="node1" presStyleIdx="1" presStyleCnt="5" custScaleX="148901" custScaleY="55838" custRadScaleRad="126638" custRadScaleInc="23981">
        <dgm:presLayoutVars>
          <dgm:bulletEnabled val="1"/>
        </dgm:presLayoutVars>
      </dgm:prSet>
      <dgm:spPr>
        <a:prstGeom prst="roundRect">
          <a:avLst/>
        </a:prstGeom>
      </dgm:spPr>
      <dgm:t>
        <a:bodyPr/>
        <a:lstStyle/>
        <a:p>
          <a:endParaRPr lang="ru-RU"/>
        </a:p>
      </dgm:t>
    </dgm:pt>
    <dgm:pt modelId="{D6F57DF2-6FFD-4C46-A600-02D6B72944E3}" type="pres">
      <dgm:prSet presAssocID="{2D1D9960-07B8-4D52-9F24-4E9244269E02}" presName="sibTrans" presStyleLbl="sibTrans2D1" presStyleIdx="1" presStyleCnt="5"/>
      <dgm:spPr>
        <a:prstGeom prst="rightArrow">
          <a:avLst>
            <a:gd name="adj1" fmla="val 60000"/>
            <a:gd name="adj2" fmla="val 50000"/>
          </a:avLst>
        </a:prstGeom>
      </dgm:spPr>
      <dgm:t>
        <a:bodyPr/>
        <a:lstStyle/>
        <a:p>
          <a:endParaRPr lang="ru-RU"/>
        </a:p>
      </dgm:t>
    </dgm:pt>
    <dgm:pt modelId="{5C7DA3D2-0FCB-4161-AA31-E69A26B2E155}" type="pres">
      <dgm:prSet presAssocID="{2D1D9960-07B8-4D52-9F24-4E9244269E02}" presName="connectorText" presStyleLbl="sibTrans2D1" presStyleIdx="1" presStyleCnt="5"/>
      <dgm:spPr/>
      <dgm:t>
        <a:bodyPr/>
        <a:lstStyle/>
        <a:p>
          <a:endParaRPr lang="ru-RU"/>
        </a:p>
      </dgm:t>
    </dgm:pt>
    <dgm:pt modelId="{923BE0F2-2616-4A3F-AA52-D0C3D93CCDA2}" type="pres">
      <dgm:prSet presAssocID="{D15C0186-B34B-497D-A40D-2DCC48A3478D}" presName="node" presStyleLbl="node1" presStyleIdx="2" presStyleCnt="5" custScaleX="148901" custScaleY="55838" custRadScaleRad="135026" custRadScaleInc="-40034">
        <dgm:presLayoutVars>
          <dgm:bulletEnabled val="1"/>
        </dgm:presLayoutVars>
      </dgm:prSet>
      <dgm:spPr>
        <a:prstGeom prst="roundRect">
          <a:avLst/>
        </a:prstGeom>
      </dgm:spPr>
      <dgm:t>
        <a:bodyPr/>
        <a:lstStyle/>
        <a:p>
          <a:endParaRPr lang="ru-RU"/>
        </a:p>
      </dgm:t>
    </dgm:pt>
    <dgm:pt modelId="{8EFE859D-526D-4F0D-A7C3-FB1C8199CAC0}" type="pres">
      <dgm:prSet presAssocID="{FD87EA48-AE48-4E27-ACDD-2B3F7F331545}" presName="sibTrans" presStyleLbl="sibTrans2D1" presStyleIdx="2" presStyleCnt="5"/>
      <dgm:spPr>
        <a:prstGeom prst="rightArrow">
          <a:avLst>
            <a:gd name="adj1" fmla="val 60000"/>
            <a:gd name="adj2" fmla="val 50000"/>
          </a:avLst>
        </a:prstGeom>
      </dgm:spPr>
      <dgm:t>
        <a:bodyPr/>
        <a:lstStyle/>
        <a:p>
          <a:endParaRPr lang="ru-RU"/>
        </a:p>
      </dgm:t>
    </dgm:pt>
    <dgm:pt modelId="{0E704D09-75E7-4F09-8A4E-BB9854874EB6}" type="pres">
      <dgm:prSet presAssocID="{FD87EA48-AE48-4E27-ACDD-2B3F7F331545}" presName="connectorText" presStyleLbl="sibTrans2D1" presStyleIdx="2" presStyleCnt="5"/>
      <dgm:spPr/>
      <dgm:t>
        <a:bodyPr/>
        <a:lstStyle/>
        <a:p>
          <a:endParaRPr lang="ru-RU"/>
        </a:p>
      </dgm:t>
    </dgm:pt>
    <dgm:pt modelId="{C7F03CE8-A719-4E81-BC16-40DFB403AB6A}" type="pres">
      <dgm:prSet presAssocID="{53AA8C86-68F8-4DAE-B372-181CF865558D}" presName="node" presStyleLbl="node1" presStyleIdx="3" presStyleCnt="5" custScaleX="148901" custScaleY="55838" custRadScaleRad="116975" custRadScaleInc="22527">
        <dgm:presLayoutVars>
          <dgm:bulletEnabled val="1"/>
        </dgm:presLayoutVars>
      </dgm:prSet>
      <dgm:spPr>
        <a:prstGeom prst="roundRect">
          <a:avLst/>
        </a:prstGeom>
      </dgm:spPr>
      <dgm:t>
        <a:bodyPr/>
        <a:lstStyle/>
        <a:p>
          <a:endParaRPr lang="ru-RU"/>
        </a:p>
      </dgm:t>
    </dgm:pt>
    <dgm:pt modelId="{6F07624A-7F6F-45CE-860C-15845B449869}" type="pres">
      <dgm:prSet presAssocID="{DDF64591-AB99-4959-A44D-E3CA941C3C26}" presName="sibTrans" presStyleLbl="sibTrans2D1" presStyleIdx="3" presStyleCnt="5"/>
      <dgm:spPr>
        <a:prstGeom prst="rightArrow">
          <a:avLst>
            <a:gd name="adj1" fmla="val 60000"/>
            <a:gd name="adj2" fmla="val 50000"/>
          </a:avLst>
        </a:prstGeom>
      </dgm:spPr>
      <dgm:t>
        <a:bodyPr/>
        <a:lstStyle/>
        <a:p>
          <a:endParaRPr lang="ru-RU"/>
        </a:p>
      </dgm:t>
    </dgm:pt>
    <dgm:pt modelId="{48656B9F-BFDC-4772-A6A4-179B5A018CE2}" type="pres">
      <dgm:prSet presAssocID="{DDF64591-AB99-4959-A44D-E3CA941C3C26}" presName="connectorText" presStyleLbl="sibTrans2D1" presStyleIdx="3" presStyleCnt="5"/>
      <dgm:spPr/>
      <dgm:t>
        <a:bodyPr/>
        <a:lstStyle/>
        <a:p>
          <a:endParaRPr lang="ru-RU"/>
        </a:p>
      </dgm:t>
    </dgm:pt>
    <dgm:pt modelId="{71907E17-3E4D-4462-8501-0A7EDB144C63}" type="pres">
      <dgm:prSet presAssocID="{12737C8B-E775-4D3C-B62D-792F67D7C9D2}" presName="node" presStyleLbl="node1" presStyleIdx="4" presStyleCnt="5" custScaleX="148901" custScaleY="55838" custRadScaleRad="132733" custRadScaleInc="-25186">
        <dgm:presLayoutVars>
          <dgm:bulletEnabled val="1"/>
        </dgm:presLayoutVars>
      </dgm:prSet>
      <dgm:spPr>
        <a:prstGeom prst="roundRect">
          <a:avLst/>
        </a:prstGeom>
      </dgm:spPr>
      <dgm:t>
        <a:bodyPr/>
        <a:lstStyle/>
        <a:p>
          <a:endParaRPr lang="ru-RU"/>
        </a:p>
      </dgm:t>
    </dgm:pt>
    <dgm:pt modelId="{6A04FD16-9C8C-4D9A-8F62-ADD06AF75997}" type="pres">
      <dgm:prSet presAssocID="{0B5BDE7E-7158-4B27-B889-7BB99C8DAE55}" presName="sibTrans" presStyleLbl="sibTrans2D1" presStyleIdx="4" presStyleCnt="5"/>
      <dgm:spPr>
        <a:prstGeom prst="rightArrow">
          <a:avLst>
            <a:gd name="adj1" fmla="val 60000"/>
            <a:gd name="adj2" fmla="val 50000"/>
          </a:avLst>
        </a:prstGeom>
      </dgm:spPr>
      <dgm:t>
        <a:bodyPr/>
        <a:lstStyle/>
        <a:p>
          <a:endParaRPr lang="ru-RU"/>
        </a:p>
      </dgm:t>
    </dgm:pt>
    <dgm:pt modelId="{26AFCD54-8BD0-4FAD-AFF6-089444523145}" type="pres">
      <dgm:prSet presAssocID="{0B5BDE7E-7158-4B27-B889-7BB99C8DAE55}" presName="connectorText" presStyleLbl="sibTrans2D1" presStyleIdx="4" presStyleCnt="5"/>
      <dgm:spPr/>
      <dgm:t>
        <a:bodyPr/>
        <a:lstStyle/>
        <a:p>
          <a:endParaRPr lang="ru-RU"/>
        </a:p>
      </dgm:t>
    </dgm:pt>
  </dgm:ptLst>
  <dgm:cxnLst>
    <dgm:cxn modelId="{1FFB624A-7DB5-4F29-A50F-622B83C05F04}" srcId="{D6A3D3A9-C027-4540-BA76-A42548940D61}" destId="{5E8D9AEF-A2DE-41D2-B7F1-33075BA6D6EE}" srcOrd="0" destOrd="0" parTransId="{EC8FEF33-0A1A-48F1-8B89-DA8FB704FF7E}" sibTransId="{8E118D21-CB87-4ED8-8790-469E0B8E08EB}"/>
    <dgm:cxn modelId="{47EA80B4-7674-43B9-B1D2-7556438C382F}" srcId="{D6A3D3A9-C027-4540-BA76-A42548940D61}" destId="{53AA8C86-68F8-4DAE-B372-181CF865558D}" srcOrd="3" destOrd="0" parTransId="{7790E150-2854-4E54-9B44-CAC338272807}" sibTransId="{DDF64591-AB99-4959-A44D-E3CA941C3C26}"/>
    <dgm:cxn modelId="{CF4F4B13-7622-47A7-8A6A-8D28350CE244}" type="presOf" srcId="{8E118D21-CB87-4ED8-8790-469E0B8E08EB}" destId="{619A027D-7DF6-4DED-8357-92931D07755D}" srcOrd="0" destOrd="0" presId="urn:microsoft.com/office/officeart/2005/8/layout/cycle2"/>
    <dgm:cxn modelId="{5CF9618A-3D46-48D1-86E1-B0F7EC3F95B6}" srcId="{D6A3D3A9-C027-4540-BA76-A42548940D61}" destId="{12737C8B-E775-4D3C-B62D-792F67D7C9D2}" srcOrd="4" destOrd="0" parTransId="{0A136C80-6EF7-466D-896C-145BECE60D9B}" sibTransId="{0B5BDE7E-7158-4B27-B889-7BB99C8DAE55}"/>
    <dgm:cxn modelId="{7FEC6779-BED9-4324-88BE-1173FA64FA25}" type="presOf" srcId="{12737C8B-E775-4D3C-B62D-792F67D7C9D2}" destId="{71907E17-3E4D-4462-8501-0A7EDB144C63}" srcOrd="0" destOrd="0" presId="urn:microsoft.com/office/officeart/2005/8/layout/cycle2"/>
    <dgm:cxn modelId="{E88D681B-67F9-4D78-9FD0-5A25C21BB902}" type="presOf" srcId="{8E118D21-CB87-4ED8-8790-469E0B8E08EB}" destId="{1EC5FC83-D5DE-48E9-B6D4-AEFF37D28C43}" srcOrd="1" destOrd="0" presId="urn:microsoft.com/office/officeart/2005/8/layout/cycle2"/>
    <dgm:cxn modelId="{22D38932-2340-49AF-9773-787DC4ADDA77}" type="presOf" srcId="{2D1D9960-07B8-4D52-9F24-4E9244269E02}" destId="{5C7DA3D2-0FCB-4161-AA31-E69A26B2E155}" srcOrd="1" destOrd="0" presId="urn:microsoft.com/office/officeart/2005/8/layout/cycle2"/>
    <dgm:cxn modelId="{8139E4BB-D5D7-4E21-A26E-1818C719B133}" type="presOf" srcId="{FD87EA48-AE48-4E27-ACDD-2B3F7F331545}" destId="{0E704D09-75E7-4F09-8A4E-BB9854874EB6}" srcOrd="1" destOrd="0" presId="urn:microsoft.com/office/officeart/2005/8/layout/cycle2"/>
    <dgm:cxn modelId="{EFA28ABA-3945-4200-AA0C-F10F39D3B688}" type="presOf" srcId="{D15C0186-B34B-497D-A40D-2DCC48A3478D}" destId="{923BE0F2-2616-4A3F-AA52-D0C3D93CCDA2}" srcOrd="0" destOrd="0" presId="urn:microsoft.com/office/officeart/2005/8/layout/cycle2"/>
    <dgm:cxn modelId="{2C32FF5E-8C82-4078-8CC5-D07CEB1CD4A5}" type="presOf" srcId="{5E8D9AEF-A2DE-41D2-B7F1-33075BA6D6EE}" destId="{F05014BA-250C-4342-AAA7-2CDDA21DFDB2}" srcOrd="0" destOrd="0" presId="urn:microsoft.com/office/officeart/2005/8/layout/cycle2"/>
    <dgm:cxn modelId="{A15BBD73-9914-4890-9F23-6930BD5882BC}" type="presOf" srcId="{0B5BDE7E-7158-4B27-B889-7BB99C8DAE55}" destId="{26AFCD54-8BD0-4FAD-AFF6-089444523145}" srcOrd="1" destOrd="0" presId="urn:microsoft.com/office/officeart/2005/8/layout/cycle2"/>
    <dgm:cxn modelId="{CA5BB2B9-722D-46AF-8B31-77EA84E8CF1D}" type="presOf" srcId="{2D1D9960-07B8-4D52-9F24-4E9244269E02}" destId="{D6F57DF2-6FFD-4C46-A600-02D6B72944E3}" srcOrd="0" destOrd="0" presId="urn:microsoft.com/office/officeart/2005/8/layout/cycle2"/>
    <dgm:cxn modelId="{EF39D990-0F86-442C-8FD4-C85E826F88F6}" type="presOf" srcId="{FD87EA48-AE48-4E27-ACDD-2B3F7F331545}" destId="{8EFE859D-526D-4F0D-A7C3-FB1C8199CAC0}" srcOrd="0" destOrd="0" presId="urn:microsoft.com/office/officeart/2005/8/layout/cycle2"/>
    <dgm:cxn modelId="{AAF7E341-E411-40EE-AD2C-97CC4080AD5D}" type="presOf" srcId="{DDF64591-AB99-4959-A44D-E3CA941C3C26}" destId="{48656B9F-BFDC-4772-A6A4-179B5A018CE2}" srcOrd="1" destOrd="0" presId="urn:microsoft.com/office/officeart/2005/8/layout/cycle2"/>
    <dgm:cxn modelId="{3FAE0073-F5F4-4642-9FAB-7A4AEE019C48}" srcId="{D6A3D3A9-C027-4540-BA76-A42548940D61}" destId="{1F4E2B0C-3D48-4FF7-B44D-C0E943561313}" srcOrd="1" destOrd="0" parTransId="{1D0ABA25-B691-49AE-8C56-4E52149C628F}" sibTransId="{2D1D9960-07B8-4D52-9F24-4E9244269E02}"/>
    <dgm:cxn modelId="{E167B825-512E-4372-96B3-2A81CB743CFD}" type="presOf" srcId="{1F4E2B0C-3D48-4FF7-B44D-C0E943561313}" destId="{54B73454-98BD-4F8A-8618-FF9544AC2888}" srcOrd="0" destOrd="0" presId="urn:microsoft.com/office/officeart/2005/8/layout/cycle2"/>
    <dgm:cxn modelId="{CDC0AB21-EB72-4FDE-A60A-83A146156D37}" type="presOf" srcId="{DDF64591-AB99-4959-A44D-E3CA941C3C26}" destId="{6F07624A-7F6F-45CE-860C-15845B449869}" srcOrd="0" destOrd="0" presId="urn:microsoft.com/office/officeart/2005/8/layout/cycle2"/>
    <dgm:cxn modelId="{CE210D71-7088-41CE-82B2-06C63EA320BA}" type="presOf" srcId="{53AA8C86-68F8-4DAE-B372-181CF865558D}" destId="{C7F03CE8-A719-4E81-BC16-40DFB403AB6A}" srcOrd="0" destOrd="0" presId="urn:microsoft.com/office/officeart/2005/8/layout/cycle2"/>
    <dgm:cxn modelId="{16C385FE-522C-4AB7-AADE-EF4724E2C146}" srcId="{D6A3D3A9-C027-4540-BA76-A42548940D61}" destId="{D15C0186-B34B-497D-A40D-2DCC48A3478D}" srcOrd="2" destOrd="0" parTransId="{79972312-4C63-4655-863D-0374408DF1ED}" sibTransId="{FD87EA48-AE48-4E27-ACDD-2B3F7F331545}"/>
    <dgm:cxn modelId="{A8037D15-77E6-4242-A86C-E3581E0CC139}" type="presOf" srcId="{0B5BDE7E-7158-4B27-B889-7BB99C8DAE55}" destId="{6A04FD16-9C8C-4D9A-8F62-ADD06AF75997}" srcOrd="0" destOrd="0" presId="urn:microsoft.com/office/officeart/2005/8/layout/cycle2"/>
    <dgm:cxn modelId="{11030F0F-D433-4ACC-BA73-C8A9F9666861}" type="presOf" srcId="{D6A3D3A9-C027-4540-BA76-A42548940D61}" destId="{B2531B1A-18EB-402D-972D-F4B36E945A41}" srcOrd="0" destOrd="0" presId="urn:microsoft.com/office/officeart/2005/8/layout/cycle2"/>
    <dgm:cxn modelId="{CA658891-B41F-40A6-AC55-C93B7779DE4E}" type="presParOf" srcId="{B2531B1A-18EB-402D-972D-F4B36E945A41}" destId="{F05014BA-250C-4342-AAA7-2CDDA21DFDB2}" srcOrd="0" destOrd="0" presId="urn:microsoft.com/office/officeart/2005/8/layout/cycle2"/>
    <dgm:cxn modelId="{BF8BA0D0-93A8-49B6-B4EF-D2A6D46CAC6B}" type="presParOf" srcId="{B2531B1A-18EB-402D-972D-F4B36E945A41}" destId="{619A027D-7DF6-4DED-8357-92931D07755D}" srcOrd="1" destOrd="0" presId="urn:microsoft.com/office/officeart/2005/8/layout/cycle2"/>
    <dgm:cxn modelId="{97007D3B-44AE-4D7C-9707-FF3A3A77183D}" type="presParOf" srcId="{619A027D-7DF6-4DED-8357-92931D07755D}" destId="{1EC5FC83-D5DE-48E9-B6D4-AEFF37D28C43}" srcOrd="0" destOrd="0" presId="urn:microsoft.com/office/officeart/2005/8/layout/cycle2"/>
    <dgm:cxn modelId="{43AD2DC0-3410-46FC-B3AF-FBDC953661ED}" type="presParOf" srcId="{B2531B1A-18EB-402D-972D-F4B36E945A41}" destId="{54B73454-98BD-4F8A-8618-FF9544AC2888}" srcOrd="2" destOrd="0" presId="urn:microsoft.com/office/officeart/2005/8/layout/cycle2"/>
    <dgm:cxn modelId="{072193C5-312A-46C5-A57F-1BFA0D3F5CD8}" type="presParOf" srcId="{B2531B1A-18EB-402D-972D-F4B36E945A41}" destId="{D6F57DF2-6FFD-4C46-A600-02D6B72944E3}" srcOrd="3" destOrd="0" presId="urn:microsoft.com/office/officeart/2005/8/layout/cycle2"/>
    <dgm:cxn modelId="{6E9B4129-9A4C-4DB5-9DB2-D1DC0BE089C8}" type="presParOf" srcId="{D6F57DF2-6FFD-4C46-A600-02D6B72944E3}" destId="{5C7DA3D2-0FCB-4161-AA31-E69A26B2E155}" srcOrd="0" destOrd="0" presId="urn:microsoft.com/office/officeart/2005/8/layout/cycle2"/>
    <dgm:cxn modelId="{EEA0CC7C-A0E1-4C89-AB26-D1200C12B6F2}" type="presParOf" srcId="{B2531B1A-18EB-402D-972D-F4B36E945A41}" destId="{923BE0F2-2616-4A3F-AA52-D0C3D93CCDA2}" srcOrd="4" destOrd="0" presId="urn:microsoft.com/office/officeart/2005/8/layout/cycle2"/>
    <dgm:cxn modelId="{1EAFD436-18AA-410E-99BD-A474D7969604}" type="presParOf" srcId="{B2531B1A-18EB-402D-972D-F4B36E945A41}" destId="{8EFE859D-526D-4F0D-A7C3-FB1C8199CAC0}" srcOrd="5" destOrd="0" presId="urn:microsoft.com/office/officeart/2005/8/layout/cycle2"/>
    <dgm:cxn modelId="{BCEFCB62-DE11-43F9-B159-74D7C92B36AA}" type="presParOf" srcId="{8EFE859D-526D-4F0D-A7C3-FB1C8199CAC0}" destId="{0E704D09-75E7-4F09-8A4E-BB9854874EB6}" srcOrd="0" destOrd="0" presId="urn:microsoft.com/office/officeart/2005/8/layout/cycle2"/>
    <dgm:cxn modelId="{2600DC8F-B030-4A62-9D4E-39493A3FA17A}" type="presParOf" srcId="{B2531B1A-18EB-402D-972D-F4B36E945A41}" destId="{C7F03CE8-A719-4E81-BC16-40DFB403AB6A}" srcOrd="6" destOrd="0" presId="urn:microsoft.com/office/officeart/2005/8/layout/cycle2"/>
    <dgm:cxn modelId="{E668184B-9A9D-469E-A374-FE6F6386474E}" type="presParOf" srcId="{B2531B1A-18EB-402D-972D-F4B36E945A41}" destId="{6F07624A-7F6F-45CE-860C-15845B449869}" srcOrd="7" destOrd="0" presId="urn:microsoft.com/office/officeart/2005/8/layout/cycle2"/>
    <dgm:cxn modelId="{1258D697-E3B5-4E19-B92C-8DE79BECEE00}" type="presParOf" srcId="{6F07624A-7F6F-45CE-860C-15845B449869}" destId="{48656B9F-BFDC-4772-A6A4-179B5A018CE2}" srcOrd="0" destOrd="0" presId="urn:microsoft.com/office/officeart/2005/8/layout/cycle2"/>
    <dgm:cxn modelId="{C2374286-69DD-4F3C-AB1F-5349830CDF3C}" type="presParOf" srcId="{B2531B1A-18EB-402D-972D-F4B36E945A41}" destId="{71907E17-3E4D-4462-8501-0A7EDB144C63}" srcOrd="8" destOrd="0" presId="urn:microsoft.com/office/officeart/2005/8/layout/cycle2"/>
    <dgm:cxn modelId="{19F01D74-1C11-4015-8E48-9D4BF1797BA9}" type="presParOf" srcId="{B2531B1A-18EB-402D-972D-F4B36E945A41}" destId="{6A04FD16-9C8C-4D9A-8F62-ADD06AF75997}" srcOrd="9" destOrd="0" presId="urn:microsoft.com/office/officeart/2005/8/layout/cycle2"/>
    <dgm:cxn modelId="{E206CCC3-15FE-40CC-A0C4-AD8554BB318A}" type="presParOf" srcId="{6A04FD16-9C8C-4D9A-8F62-ADD06AF75997}" destId="{26AFCD54-8BD0-4FAD-AFF6-089444523145}" srcOrd="0" destOrd="0" presId="urn:microsoft.com/office/officeart/2005/8/layout/cycle2"/>
  </dgm:cxnLst>
  <dgm:bg/>
  <dgm:whole/>
  <dgm:extLst>
    <a:ext uri="http://schemas.microsoft.com/office/drawing/2008/diagram">
      <dsp:dataModelExt xmlns:dsp="http://schemas.microsoft.com/office/drawing/2008/diagram" xmlns=""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54CE262B-C910-485F-8FA0-9525D74D07CC}" type="doc">
      <dgm:prSet loTypeId="urn:microsoft.com/office/officeart/2005/8/layout/orgChart1#1" loCatId="hierarchy" qsTypeId="urn:microsoft.com/office/officeart/2005/8/quickstyle/simple1#2" qsCatId="simple" csTypeId="urn:microsoft.com/office/officeart/2005/8/colors/accent0_1#2" csCatId="mainScheme" phldr="1"/>
      <dgm:spPr/>
      <dgm:t>
        <a:bodyPr/>
        <a:lstStyle/>
        <a:p>
          <a:endParaRPr lang="ru-RU"/>
        </a:p>
      </dgm:t>
    </dgm:pt>
    <dgm:pt modelId="{3B2CB97D-CE17-454E-B78C-4325249DFFDA}">
      <dgm:prSet phldrT="[Текст]" custT="1"/>
      <dgm:spPr>
        <a:xfrm>
          <a:off x="1785928" y="219059"/>
          <a:ext cx="1701819" cy="397231"/>
        </a:xfrm>
        <a:solidFill>
          <a:sysClr val="window" lastClr="FFFFFF">
            <a:alpha val="9000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en-US" sz="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Theories of motivation</a:t>
          </a:r>
          <a:endParaRPr lang="ru-RU" sz="12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gm:t>
    </dgm:pt>
    <dgm:pt modelId="{8942242D-19B2-471D-B36B-DD5E77823D68}" type="parTrans" cxnId="{08E288C8-E720-4136-AE86-A13621DB53FE}">
      <dgm:prSet/>
      <dgm:spPr/>
      <dgm:t>
        <a:bodyPr/>
        <a:lstStyle/>
        <a:p>
          <a:endParaRPr lang="ru-RU" sz="1200">
            <a:latin typeface="Times New Roman" panose="02020603050405020304" charset="0"/>
            <a:cs typeface="Times New Roman" panose="02020603050405020304" charset="0"/>
          </a:endParaRPr>
        </a:p>
      </dgm:t>
    </dgm:pt>
    <dgm:pt modelId="{659C6FA5-A9EA-4A4D-A544-F05893D39958}" type="sibTrans" cxnId="{08E288C8-E720-4136-AE86-A13621DB53FE}">
      <dgm:prSet/>
      <dgm:spPr/>
      <dgm:t>
        <a:bodyPr/>
        <a:lstStyle/>
        <a:p>
          <a:endParaRPr lang="ru-RU" sz="1200">
            <a:latin typeface="Times New Roman" panose="02020603050405020304" charset="0"/>
            <a:cs typeface="Times New Roman" panose="02020603050405020304" charset="0"/>
          </a:endParaRPr>
        </a:p>
      </dgm:t>
    </dgm:pt>
    <dgm:pt modelId="{05D1701E-6623-4B03-A5B6-D7FCC2E88010}">
      <dgm:prSet phldrT="[Текст]" custT="1"/>
      <dgm:spPr>
        <a:xfrm>
          <a:off x="690" y="783128"/>
          <a:ext cx="2552729" cy="397231"/>
        </a:xfrm>
        <a:solidFill>
          <a:sysClr val="window" lastClr="FFFFFF">
            <a:alpha val="9000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en-US" sz="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Meaningful</a:t>
          </a:r>
          <a:endParaRPr lang="ru-RU" sz="12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gm:t>
    </dgm:pt>
    <dgm:pt modelId="{34204647-3E48-4C8E-B2B3-60FA72E51EBA}" type="parTrans" cxnId="{50224D3F-2C27-4D9E-AD9A-BDCCDF5CC49E}">
      <dgm:prSet/>
      <dgm:spPr>
        <a:xfrm>
          <a:off x="1277055" y="616291"/>
          <a:ext cx="1359783" cy="166837"/>
        </a:xfrm>
        <a:noFill/>
        <a:ln w="12700" cap="flat" cmpd="sng" algn="ctr">
          <a:solidFill>
            <a:sysClr val="windowText" lastClr="000000">
              <a:shade val="60000"/>
              <a:hueOff val="0"/>
              <a:satOff val="0"/>
              <a:lumOff val="0"/>
              <a:alphaOff val="0"/>
            </a:sysClr>
          </a:solidFill>
          <a:prstDash val="solid"/>
          <a:miter lim="800000"/>
        </a:ln>
        <a:effectLst/>
      </dgm:spPr>
      <dgm:t>
        <a:bodyPr/>
        <a:lstStyle/>
        <a:p>
          <a:endParaRPr lang="ru-RU" sz="1200">
            <a:latin typeface="Times New Roman" panose="02020603050405020304" charset="0"/>
            <a:cs typeface="Times New Roman" panose="02020603050405020304" charset="0"/>
          </a:endParaRPr>
        </a:p>
      </dgm:t>
    </dgm:pt>
    <dgm:pt modelId="{E9F25F56-F66D-48D9-B2FC-C6278F22D975}" type="sibTrans" cxnId="{50224D3F-2C27-4D9E-AD9A-BDCCDF5CC49E}">
      <dgm:prSet/>
      <dgm:spPr/>
      <dgm:t>
        <a:bodyPr/>
        <a:lstStyle/>
        <a:p>
          <a:endParaRPr lang="ru-RU" sz="1200">
            <a:latin typeface="Times New Roman" panose="02020603050405020304" charset="0"/>
            <a:cs typeface="Times New Roman" panose="02020603050405020304" charset="0"/>
          </a:endParaRPr>
        </a:p>
      </dgm:t>
    </dgm:pt>
    <dgm:pt modelId="{125D2C7C-97DF-4838-A08F-29BC9D22F831}">
      <dgm:prSet phldrT="[Текст]" custT="1"/>
      <dgm:spPr>
        <a:xfrm>
          <a:off x="638872" y="1347197"/>
          <a:ext cx="2127270" cy="397231"/>
        </a:xfrm>
        <a:solidFill>
          <a:sysClr val="window" lastClr="FFFFFF">
            <a:alpha val="9000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en-US" sz="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Maslow's hierarchy of needs theory</a:t>
          </a:r>
          <a:endParaRPr lang="ru-RU" sz="12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gm:t>
    </dgm:pt>
    <dgm:pt modelId="{96BF7449-A41F-4425-AB28-C33E002D4662}" type="parTrans" cxnId="{C8D9A395-68E3-4A7D-95E3-0D0DFD3D1C91}">
      <dgm:prSet/>
      <dgm:spPr>
        <a:xfrm>
          <a:off x="255963" y="1180360"/>
          <a:ext cx="382909" cy="365453"/>
        </a:xfr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ru-RU" sz="1200">
            <a:latin typeface="Times New Roman" panose="02020603050405020304" charset="0"/>
            <a:cs typeface="Times New Roman" panose="02020603050405020304" charset="0"/>
          </a:endParaRPr>
        </a:p>
      </dgm:t>
    </dgm:pt>
    <dgm:pt modelId="{53185A3E-F3BA-4281-832C-56269A16CD80}" type="sibTrans" cxnId="{C8D9A395-68E3-4A7D-95E3-0D0DFD3D1C91}">
      <dgm:prSet/>
      <dgm:spPr/>
      <dgm:t>
        <a:bodyPr/>
        <a:lstStyle/>
        <a:p>
          <a:endParaRPr lang="ru-RU" sz="1200">
            <a:latin typeface="Times New Roman" panose="02020603050405020304" charset="0"/>
            <a:cs typeface="Times New Roman" panose="02020603050405020304" charset="0"/>
          </a:endParaRPr>
        </a:p>
      </dgm:t>
    </dgm:pt>
    <dgm:pt modelId="{4EDFE58D-D2D5-491E-A59B-93C4CCA040E0}">
      <dgm:prSet phldrT="[Текст]" custT="1"/>
      <dgm:spPr>
        <a:xfrm>
          <a:off x="2720256" y="783128"/>
          <a:ext cx="2552729" cy="397231"/>
        </a:xfrm>
        <a:solidFill>
          <a:sysClr val="window" lastClr="FFFFFF">
            <a:alpha val="9000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en-US" sz="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Procedural</a:t>
          </a:r>
          <a:endParaRPr lang="ru-RU" sz="12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gm:t>
    </dgm:pt>
    <dgm:pt modelId="{92D929B8-8F36-43D3-8924-A20690DCF3DB}" type="parTrans" cxnId="{B3EB5132-A8D5-4B8F-8745-66F369D8E1BE}">
      <dgm:prSet/>
      <dgm:spPr>
        <a:xfrm>
          <a:off x="2636838" y="616291"/>
          <a:ext cx="1359783" cy="166837"/>
        </a:xfrm>
        <a:noFill/>
        <a:ln w="12700" cap="flat" cmpd="sng" algn="ctr">
          <a:solidFill>
            <a:sysClr val="windowText" lastClr="000000">
              <a:shade val="60000"/>
              <a:hueOff val="0"/>
              <a:satOff val="0"/>
              <a:lumOff val="0"/>
              <a:alphaOff val="0"/>
            </a:sysClr>
          </a:solidFill>
          <a:prstDash val="solid"/>
          <a:miter lim="800000"/>
        </a:ln>
        <a:effectLst/>
      </dgm:spPr>
      <dgm:t>
        <a:bodyPr/>
        <a:lstStyle/>
        <a:p>
          <a:endParaRPr lang="ru-RU" sz="1200">
            <a:latin typeface="Times New Roman" panose="02020603050405020304" charset="0"/>
            <a:cs typeface="Times New Roman" panose="02020603050405020304" charset="0"/>
          </a:endParaRPr>
        </a:p>
      </dgm:t>
    </dgm:pt>
    <dgm:pt modelId="{A37F66F3-AF44-41E8-918C-2EEDD1700243}" type="sibTrans" cxnId="{B3EB5132-A8D5-4B8F-8745-66F369D8E1BE}">
      <dgm:prSet/>
      <dgm:spPr/>
      <dgm:t>
        <a:bodyPr/>
        <a:lstStyle/>
        <a:p>
          <a:endParaRPr lang="ru-RU" sz="1200">
            <a:latin typeface="Times New Roman" panose="02020603050405020304" charset="0"/>
            <a:cs typeface="Times New Roman" panose="02020603050405020304" charset="0"/>
          </a:endParaRPr>
        </a:p>
      </dgm:t>
    </dgm:pt>
    <dgm:pt modelId="{CF3F4001-7618-421D-8687-408F5D3CC3F5}">
      <dgm:prSet phldrT="[Текст]" custT="1"/>
      <dgm:spPr>
        <a:xfrm>
          <a:off x="3358439" y="1347197"/>
          <a:ext cx="2127270" cy="397231"/>
        </a:xfrm>
        <a:solidFill>
          <a:sysClr val="window" lastClr="FFFFFF">
            <a:alpha val="9000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en-US" sz="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V. Vroom 's theory of expectations</a:t>
          </a:r>
          <a:endParaRPr lang="ru-RU" sz="12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gm:t>
    </dgm:pt>
    <dgm:pt modelId="{7F40EE9B-E89E-4E7B-947A-86CEA61F9456}" type="parTrans" cxnId="{3A75D6FB-6A67-4504-B2E4-22EB79451BAE}">
      <dgm:prSet/>
      <dgm:spPr>
        <a:xfrm>
          <a:off x="2975529" y="1180360"/>
          <a:ext cx="382909" cy="365453"/>
        </a:xfr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ru-RU" sz="1200">
            <a:latin typeface="Times New Roman" panose="02020603050405020304" charset="0"/>
            <a:cs typeface="Times New Roman" panose="02020603050405020304" charset="0"/>
          </a:endParaRPr>
        </a:p>
      </dgm:t>
    </dgm:pt>
    <dgm:pt modelId="{98B4966C-B9F1-4461-A02C-1BDF0E1186FA}" type="sibTrans" cxnId="{3A75D6FB-6A67-4504-B2E4-22EB79451BAE}">
      <dgm:prSet/>
      <dgm:spPr/>
      <dgm:t>
        <a:bodyPr/>
        <a:lstStyle/>
        <a:p>
          <a:endParaRPr lang="ru-RU" sz="1200">
            <a:latin typeface="Times New Roman" panose="02020603050405020304" charset="0"/>
            <a:cs typeface="Times New Roman" panose="02020603050405020304" charset="0"/>
          </a:endParaRPr>
        </a:p>
      </dgm:t>
    </dgm:pt>
    <dgm:pt modelId="{0FE5C4A1-1DC7-4E4A-B7EA-47462B9225C6}">
      <dgm:prSet phldrT="[Текст]" custT="1"/>
      <dgm:spPr>
        <a:xfrm>
          <a:off x="638872" y="1911266"/>
          <a:ext cx="2127270" cy="397231"/>
        </a:xfrm>
        <a:solidFill>
          <a:sysClr val="window" lastClr="FFFFFF">
            <a:alpha val="9000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en-US" sz="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Alderfer 's ERG theory</a:t>
          </a:r>
          <a:endParaRPr lang="ru-RU" sz="12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gm:t>
    </dgm:pt>
    <dgm:pt modelId="{6BBB6EDC-ECA1-4516-BF18-8EEADA2F439F}" type="parTrans" cxnId="{D466A275-1B4A-4866-8131-B00A58DB63AC}">
      <dgm:prSet/>
      <dgm:spPr>
        <a:xfrm>
          <a:off x="255963" y="1180360"/>
          <a:ext cx="382909" cy="929521"/>
        </a:xfr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ru-RU" sz="1200">
            <a:latin typeface="Times New Roman" panose="02020603050405020304" charset="0"/>
            <a:cs typeface="Times New Roman" panose="02020603050405020304" charset="0"/>
          </a:endParaRPr>
        </a:p>
      </dgm:t>
    </dgm:pt>
    <dgm:pt modelId="{F90C35F5-55DA-467A-AB2D-3E1815DB3034}" type="sibTrans" cxnId="{D466A275-1B4A-4866-8131-B00A58DB63AC}">
      <dgm:prSet/>
      <dgm:spPr/>
      <dgm:t>
        <a:bodyPr/>
        <a:lstStyle/>
        <a:p>
          <a:endParaRPr lang="ru-RU" sz="1200">
            <a:latin typeface="Times New Roman" panose="02020603050405020304" charset="0"/>
            <a:cs typeface="Times New Roman" panose="02020603050405020304" charset="0"/>
          </a:endParaRPr>
        </a:p>
      </dgm:t>
    </dgm:pt>
    <dgm:pt modelId="{174A087C-74D0-4B3E-86A7-6E10C3854A7A}">
      <dgm:prSet phldrT="[Текст]" custT="1"/>
      <dgm:spPr>
        <a:xfrm>
          <a:off x="638872" y="2475334"/>
          <a:ext cx="2127270" cy="397231"/>
        </a:xfrm>
        <a:solidFill>
          <a:sysClr val="window" lastClr="FFFFFF">
            <a:alpha val="9000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en-US" sz="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McClelland's theory of acquired needs</a:t>
          </a:r>
          <a:endParaRPr lang="ru-RU" sz="12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gm:t>
    </dgm:pt>
    <dgm:pt modelId="{9EE27B09-33A5-4C27-8597-3BCB68E87BDF}" type="parTrans" cxnId="{51A52218-9789-4DD7-9671-E25625057219}">
      <dgm:prSet/>
      <dgm:spPr>
        <a:xfrm>
          <a:off x="255963" y="1180360"/>
          <a:ext cx="382909" cy="1493590"/>
        </a:xfr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ru-RU" sz="1200">
            <a:latin typeface="Times New Roman" panose="02020603050405020304" charset="0"/>
            <a:cs typeface="Times New Roman" panose="02020603050405020304" charset="0"/>
          </a:endParaRPr>
        </a:p>
      </dgm:t>
    </dgm:pt>
    <dgm:pt modelId="{67A6E344-421B-4774-972D-1548F602B1A7}" type="sibTrans" cxnId="{51A52218-9789-4DD7-9671-E25625057219}">
      <dgm:prSet/>
      <dgm:spPr/>
      <dgm:t>
        <a:bodyPr/>
        <a:lstStyle/>
        <a:p>
          <a:endParaRPr lang="ru-RU" sz="1200">
            <a:latin typeface="Times New Roman" panose="02020603050405020304" charset="0"/>
            <a:cs typeface="Times New Roman" panose="02020603050405020304" charset="0"/>
          </a:endParaRPr>
        </a:p>
      </dgm:t>
    </dgm:pt>
    <dgm:pt modelId="{0B0A951D-23B2-4209-AD40-7CE03E8E5EB1}">
      <dgm:prSet phldrT="[Текст]" custT="1"/>
      <dgm:spPr>
        <a:xfrm>
          <a:off x="638872" y="3039403"/>
          <a:ext cx="2127270" cy="397231"/>
        </a:xfrm>
        <a:solidFill>
          <a:sysClr val="window" lastClr="FFFFFF">
            <a:alpha val="9000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en-US" sz="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Herzberg 's two - factor theory</a:t>
          </a:r>
          <a:endParaRPr lang="ru-RU" sz="12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gm:t>
    </dgm:pt>
    <dgm:pt modelId="{46F32B8F-FCF2-4DCB-AAA4-B10EC8DCA527}" type="parTrans" cxnId="{AA2EB73F-E9EF-4EBD-8517-1847C243EA5F}">
      <dgm:prSet/>
      <dgm:spPr>
        <a:xfrm>
          <a:off x="255963" y="1180360"/>
          <a:ext cx="382909" cy="2057659"/>
        </a:xfr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ru-RU" sz="1200">
            <a:latin typeface="Times New Roman" panose="02020603050405020304" charset="0"/>
            <a:cs typeface="Times New Roman" panose="02020603050405020304" charset="0"/>
          </a:endParaRPr>
        </a:p>
      </dgm:t>
    </dgm:pt>
    <dgm:pt modelId="{68A1D91F-D726-41FE-99D9-58E38C6DBCB2}" type="sibTrans" cxnId="{AA2EB73F-E9EF-4EBD-8517-1847C243EA5F}">
      <dgm:prSet/>
      <dgm:spPr/>
      <dgm:t>
        <a:bodyPr/>
        <a:lstStyle/>
        <a:p>
          <a:endParaRPr lang="ru-RU" sz="1200">
            <a:latin typeface="Times New Roman" panose="02020603050405020304" charset="0"/>
            <a:cs typeface="Times New Roman" panose="02020603050405020304" charset="0"/>
          </a:endParaRPr>
        </a:p>
      </dgm:t>
    </dgm:pt>
    <dgm:pt modelId="{242BDC39-5CB1-49B4-A61E-4686D231B752}">
      <dgm:prSet phldrT="[Текст]" custT="1"/>
      <dgm:spPr>
        <a:xfrm>
          <a:off x="3358439" y="1911266"/>
          <a:ext cx="2127270" cy="397231"/>
        </a:xfrm>
        <a:solidFill>
          <a:sysClr val="window" lastClr="FFFFFF">
            <a:alpha val="9000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en-US" sz="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R. Adams ' theory of justice</a:t>
          </a:r>
          <a:endParaRPr lang="ru-RU" sz="12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gm:t>
    </dgm:pt>
    <dgm:pt modelId="{AAC7DD4B-AD2D-4077-BB1F-BC761676B70F}" type="parTrans" cxnId="{2CA3D140-4FF6-4C05-878F-8F2C933E9A7B}">
      <dgm:prSet/>
      <dgm:spPr>
        <a:xfrm>
          <a:off x="2975529" y="1180360"/>
          <a:ext cx="382909" cy="929521"/>
        </a:xfr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ru-RU" sz="1200">
            <a:latin typeface="Times New Roman" panose="02020603050405020304" charset="0"/>
            <a:cs typeface="Times New Roman" panose="02020603050405020304" charset="0"/>
          </a:endParaRPr>
        </a:p>
      </dgm:t>
    </dgm:pt>
    <dgm:pt modelId="{1C1ABAE0-6949-4D45-A0A1-4ECF17EB7A12}" type="sibTrans" cxnId="{2CA3D140-4FF6-4C05-878F-8F2C933E9A7B}">
      <dgm:prSet/>
      <dgm:spPr/>
      <dgm:t>
        <a:bodyPr/>
        <a:lstStyle/>
        <a:p>
          <a:endParaRPr lang="ru-RU" sz="1200">
            <a:latin typeface="Times New Roman" panose="02020603050405020304" charset="0"/>
            <a:cs typeface="Times New Roman" panose="02020603050405020304" charset="0"/>
          </a:endParaRPr>
        </a:p>
      </dgm:t>
    </dgm:pt>
    <dgm:pt modelId="{836E3F12-767F-40AC-A559-2AE4C05321F9}">
      <dgm:prSet phldrT="[Текст]" custT="1"/>
      <dgm:spPr>
        <a:xfrm>
          <a:off x="3358439" y="2475334"/>
          <a:ext cx="2127270" cy="397231"/>
        </a:xfrm>
        <a:solidFill>
          <a:sysClr val="window" lastClr="FFFFFF">
            <a:alpha val="9000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en-US" sz="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Porter-Lawler motivation model</a:t>
          </a:r>
          <a:endParaRPr lang="ru-RU" sz="12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gm:t>
    </dgm:pt>
    <dgm:pt modelId="{B23C1823-3CB9-4081-8C0B-BD07E495BC30}" type="parTrans" cxnId="{81DC9329-4879-4F73-B273-7C8FD5DC2A6D}">
      <dgm:prSet/>
      <dgm:spPr>
        <a:xfrm>
          <a:off x="2975529" y="1180360"/>
          <a:ext cx="382909" cy="1493590"/>
        </a:xfr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ru-RU" sz="1200">
            <a:latin typeface="Times New Roman" panose="02020603050405020304" charset="0"/>
            <a:cs typeface="Times New Roman" panose="02020603050405020304" charset="0"/>
          </a:endParaRPr>
        </a:p>
      </dgm:t>
    </dgm:pt>
    <dgm:pt modelId="{B812F222-5468-4E0C-9A1E-28914FFD40E6}" type="sibTrans" cxnId="{81DC9329-4879-4F73-B273-7C8FD5DC2A6D}">
      <dgm:prSet/>
      <dgm:spPr/>
      <dgm:t>
        <a:bodyPr/>
        <a:lstStyle/>
        <a:p>
          <a:endParaRPr lang="ru-RU" sz="1200">
            <a:latin typeface="Times New Roman" panose="02020603050405020304" charset="0"/>
            <a:cs typeface="Times New Roman" panose="02020603050405020304" charset="0"/>
          </a:endParaRPr>
        </a:p>
      </dgm:t>
    </dgm:pt>
    <dgm:pt modelId="{5A3A8420-52E9-41D7-AA83-6178885E26E6}">
      <dgm:prSet phldrT="[Текст]" custT="1"/>
      <dgm:spPr>
        <a:xfrm>
          <a:off x="3358439" y="3039403"/>
          <a:ext cx="2127270" cy="397231"/>
        </a:xfrm>
        <a:solidFill>
          <a:sysClr val="window" lastClr="FFFFFF">
            <a:alpha val="9000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en-US" sz="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E. Locke 's theory of goal setting</a:t>
          </a:r>
          <a:endParaRPr lang="ru-RU" sz="12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gm:t>
    </dgm:pt>
    <dgm:pt modelId="{0A1D99F3-25DA-4F98-BA61-CEB6560730B7}" type="parTrans" cxnId="{269E6F12-E465-4A86-9577-6A5CE24BF1D8}">
      <dgm:prSet/>
      <dgm:spPr>
        <a:xfrm>
          <a:off x="2975529" y="1180360"/>
          <a:ext cx="382909" cy="2057659"/>
        </a:xfr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ru-RU" sz="1200">
            <a:latin typeface="Times New Roman" panose="02020603050405020304" charset="0"/>
            <a:cs typeface="Times New Roman" panose="02020603050405020304" charset="0"/>
          </a:endParaRPr>
        </a:p>
      </dgm:t>
    </dgm:pt>
    <dgm:pt modelId="{60C3D371-000A-4757-9EB8-128C76C10CE8}" type="sibTrans" cxnId="{269E6F12-E465-4A86-9577-6A5CE24BF1D8}">
      <dgm:prSet/>
      <dgm:spPr/>
      <dgm:t>
        <a:bodyPr/>
        <a:lstStyle/>
        <a:p>
          <a:endParaRPr lang="ru-RU" sz="1200">
            <a:latin typeface="Times New Roman" panose="02020603050405020304" charset="0"/>
            <a:cs typeface="Times New Roman" panose="02020603050405020304" charset="0"/>
          </a:endParaRPr>
        </a:p>
      </dgm:t>
    </dgm:pt>
    <dgm:pt modelId="{65EFEAB1-10C3-4C7D-8728-05E92F700829}" type="pres">
      <dgm:prSet presAssocID="{54CE262B-C910-485F-8FA0-9525D74D07CC}" presName="hierChild1" presStyleCnt="0">
        <dgm:presLayoutVars>
          <dgm:orgChart val="1"/>
          <dgm:chPref val="1"/>
          <dgm:dir/>
          <dgm:animOne val="branch"/>
          <dgm:animLvl val="lvl"/>
          <dgm:resizeHandles/>
        </dgm:presLayoutVars>
      </dgm:prSet>
      <dgm:spPr/>
      <dgm:t>
        <a:bodyPr/>
        <a:lstStyle/>
        <a:p>
          <a:endParaRPr lang="ru-RU"/>
        </a:p>
      </dgm:t>
    </dgm:pt>
    <dgm:pt modelId="{B42A4F50-6DB6-482E-9FF7-0BB4B4556390}" type="pres">
      <dgm:prSet presAssocID="{3B2CB97D-CE17-454E-B78C-4325249DFFDA}" presName="hierRoot1" presStyleCnt="0">
        <dgm:presLayoutVars>
          <dgm:hierBranch val="init"/>
        </dgm:presLayoutVars>
      </dgm:prSet>
      <dgm:spPr/>
    </dgm:pt>
    <dgm:pt modelId="{06ED6F6B-EE0F-40FC-9778-5C43756EBCCD}" type="pres">
      <dgm:prSet presAssocID="{3B2CB97D-CE17-454E-B78C-4325249DFFDA}" presName="rootComposite1" presStyleCnt="0"/>
      <dgm:spPr/>
    </dgm:pt>
    <dgm:pt modelId="{93ECDE6D-324B-4406-9D26-7B1AE0EA9AC1}" type="pres">
      <dgm:prSet presAssocID="{3B2CB97D-CE17-454E-B78C-4325249DFFDA}" presName="rootText1" presStyleLbl="node0" presStyleIdx="0" presStyleCnt="1" custScaleX="214210">
        <dgm:presLayoutVars>
          <dgm:chPref val="3"/>
        </dgm:presLayoutVars>
      </dgm:prSet>
      <dgm:spPr>
        <a:prstGeom prst="rect">
          <a:avLst/>
        </a:prstGeom>
      </dgm:spPr>
      <dgm:t>
        <a:bodyPr/>
        <a:lstStyle/>
        <a:p>
          <a:endParaRPr lang="ru-RU"/>
        </a:p>
      </dgm:t>
    </dgm:pt>
    <dgm:pt modelId="{3BDA0399-6B2F-4829-A0F4-072CAE6DFBAC}" type="pres">
      <dgm:prSet presAssocID="{3B2CB97D-CE17-454E-B78C-4325249DFFDA}" presName="rootConnector1" presStyleLbl="node1" presStyleIdx="0" presStyleCnt="0"/>
      <dgm:spPr/>
      <dgm:t>
        <a:bodyPr/>
        <a:lstStyle/>
        <a:p>
          <a:endParaRPr lang="ru-RU"/>
        </a:p>
      </dgm:t>
    </dgm:pt>
    <dgm:pt modelId="{29F1914D-C4FA-4ACC-89FE-C03D39FDDDC9}" type="pres">
      <dgm:prSet presAssocID="{3B2CB97D-CE17-454E-B78C-4325249DFFDA}" presName="hierChild2" presStyleCnt="0"/>
      <dgm:spPr/>
    </dgm:pt>
    <dgm:pt modelId="{986E5C95-746C-46C3-B1F3-1503B509E794}" type="pres">
      <dgm:prSet presAssocID="{34204647-3E48-4C8E-B2B3-60FA72E51EBA}" presName="Name37" presStyleLbl="parChTrans1D2" presStyleIdx="0" presStyleCnt="2"/>
      <dgm:spPr>
        <a:custGeom>
          <a:avLst/>
          <a:gdLst/>
          <a:ahLst/>
          <a:cxnLst/>
          <a:rect l="0" t="0" r="0" b="0"/>
          <a:pathLst>
            <a:path>
              <a:moveTo>
                <a:pt x="1313931" y="0"/>
              </a:moveTo>
              <a:lnTo>
                <a:pt x="1313931" y="80605"/>
              </a:lnTo>
              <a:lnTo>
                <a:pt x="0" y="80605"/>
              </a:lnTo>
              <a:lnTo>
                <a:pt x="0" y="161211"/>
              </a:lnTo>
            </a:path>
          </a:pathLst>
        </a:custGeom>
      </dgm:spPr>
      <dgm:t>
        <a:bodyPr/>
        <a:lstStyle/>
        <a:p>
          <a:endParaRPr lang="ru-RU"/>
        </a:p>
      </dgm:t>
    </dgm:pt>
    <dgm:pt modelId="{C36B22EB-BB57-4BFC-AE04-1E1BD5DA4481}" type="pres">
      <dgm:prSet presAssocID="{05D1701E-6623-4B03-A5B6-D7FCC2E88010}" presName="hierRoot2" presStyleCnt="0">
        <dgm:presLayoutVars>
          <dgm:hierBranch val="init"/>
        </dgm:presLayoutVars>
      </dgm:prSet>
      <dgm:spPr/>
    </dgm:pt>
    <dgm:pt modelId="{9F58B340-9EFC-4586-BF02-F7071B47F398}" type="pres">
      <dgm:prSet presAssocID="{05D1701E-6623-4B03-A5B6-D7FCC2E88010}" presName="rootComposite" presStyleCnt="0"/>
      <dgm:spPr/>
    </dgm:pt>
    <dgm:pt modelId="{2747FA1F-E954-45D1-BE5C-2FC69C783A62}" type="pres">
      <dgm:prSet presAssocID="{05D1701E-6623-4B03-A5B6-D7FCC2E88010}" presName="rootText" presStyleLbl="node2" presStyleIdx="0" presStyleCnt="2" custScaleX="321315">
        <dgm:presLayoutVars>
          <dgm:chPref val="3"/>
        </dgm:presLayoutVars>
      </dgm:prSet>
      <dgm:spPr>
        <a:prstGeom prst="rect">
          <a:avLst/>
        </a:prstGeom>
      </dgm:spPr>
      <dgm:t>
        <a:bodyPr/>
        <a:lstStyle/>
        <a:p>
          <a:endParaRPr lang="ru-RU"/>
        </a:p>
      </dgm:t>
    </dgm:pt>
    <dgm:pt modelId="{B8D824F5-416B-44A6-B64B-2B4B7B3F6CA4}" type="pres">
      <dgm:prSet presAssocID="{05D1701E-6623-4B03-A5B6-D7FCC2E88010}" presName="rootConnector" presStyleLbl="node2" presStyleIdx="0" presStyleCnt="2"/>
      <dgm:spPr/>
      <dgm:t>
        <a:bodyPr/>
        <a:lstStyle/>
        <a:p>
          <a:endParaRPr lang="ru-RU"/>
        </a:p>
      </dgm:t>
    </dgm:pt>
    <dgm:pt modelId="{36A73DA0-0A34-4A45-92BB-E4B3EC85B9C7}" type="pres">
      <dgm:prSet presAssocID="{05D1701E-6623-4B03-A5B6-D7FCC2E88010}" presName="hierChild4" presStyleCnt="0"/>
      <dgm:spPr/>
    </dgm:pt>
    <dgm:pt modelId="{5F4FCED1-B656-4762-A573-2AACDCEB5C2A}" type="pres">
      <dgm:prSet presAssocID="{96BF7449-A41F-4425-AB28-C33E002D4662}" presName="Name37" presStyleLbl="parChTrans1D3" presStyleIdx="0" presStyleCnt="8"/>
      <dgm:spPr>
        <a:custGeom>
          <a:avLst/>
          <a:gdLst/>
          <a:ahLst/>
          <a:cxnLst/>
          <a:rect l="0" t="0" r="0" b="0"/>
          <a:pathLst>
            <a:path>
              <a:moveTo>
                <a:pt x="0" y="0"/>
              </a:moveTo>
              <a:lnTo>
                <a:pt x="0" y="353130"/>
              </a:lnTo>
              <a:lnTo>
                <a:pt x="369997" y="353130"/>
              </a:lnTo>
            </a:path>
          </a:pathLst>
        </a:custGeom>
      </dgm:spPr>
      <dgm:t>
        <a:bodyPr/>
        <a:lstStyle/>
        <a:p>
          <a:endParaRPr lang="ru-RU"/>
        </a:p>
      </dgm:t>
    </dgm:pt>
    <dgm:pt modelId="{EB576B01-90BE-49F7-8292-2A82263C16B4}" type="pres">
      <dgm:prSet presAssocID="{125D2C7C-97DF-4838-A08F-29BC9D22F831}" presName="hierRoot2" presStyleCnt="0">
        <dgm:presLayoutVars>
          <dgm:hierBranch val="init"/>
        </dgm:presLayoutVars>
      </dgm:prSet>
      <dgm:spPr/>
    </dgm:pt>
    <dgm:pt modelId="{3B95F5CD-8639-4AC5-A20B-5C5980571CFD}" type="pres">
      <dgm:prSet presAssocID="{125D2C7C-97DF-4838-A08F-29BC9D22F831}" presName="rootComposite" presStyleCnt="0"/>
      <dgm:spPr/>
    </dgm:pt>
    <dgm:pt modelId="{E6ACF484-8905-4040-B0A8-1AEC0D0567E9}" type="pres">
      <dgm:prSet presAssocID="{125D2C7C-97DF-4838-A08F-29BC9D22F831}" presName="rootText" presStyleLbl="node3" presStyleIdx="0" presStyleCnt="8" custScaleX="267762">
        <dgm:presLayoutVars>
          <dgm:chPref val="3"/>
        </dgm:presLayoutVars>
      </dgm:prSet>
      <dgm:spPr>
        <a:prstGeom prst="rect">
          <a:avLst/>
        </a:prstGeom>
      </dgm:spPr>
      <dgm:t>
        <a:bodyPr/>
        <a:lstStyle/>
        <a:p>
          <a:endParaRPr lang="ru-RU"/>
        </a:p>
      </dgm:t>
    </dgm:pt>
    <dgm:pt modelId="{71BC7D7C-AAAA-4ED7-8F3D-02A96D4BF607}" type="pres">
      <dgm:prSet presAssocID="{125D2C7C-97DF-4838-A08F-29BC9D22F831}" presName="rootConnector" presStyleLbl="node3" presStyleIdx="0" presStyleCnt="8"/>
      <dgm:spPr/>
      <dgm:t>
        <a:bodyPr/>
        <a:lstStyle/>
        <a:p>
          <a:endParaRPr lang="ru-RU"/>
        </a:p>
      </dgm:t>
    </dgm:pt>
    <dgm:pt modelId="{A33D91D3-3FBC-413A-9B42-7A716B65D50A}" type="pres">
      <dgm:prSet presAssocID="{125D2C7C-97DF-4838-A08F-29BC9D22F831}" presName="hierChild4" presStyleCnt="0"/>
      <dgm:spPr/>
    </dgm:pt>
    <dgm:pt modelId="{D41135BD-BBF2-44D5-8C57-8C7EACF694D4}" type="pres">
      <dgm:prSet presAssocID="{125D2C7C-97DF-4838-A08F-29BC9D22F831}" presName="hierChild5" presStyleCnt="0"/>
      <dgm:spPr/>
    </dgm:pt>
    <dgm:pt modelId="{18F7CF6D-F8D3-46F1-BAF9-099B19B97090}" type="pres">
      <dgm:prSet presAssocID="{6BBB6EDC-ECA1-4516-BF18-8EEADA2F439F}" presName="Name37" presStyleLbl="parChTrans1D3" presStyleIdx="1" presStyleCnt="8"/>
      <dgm:spPr>
        <a:custGeom>
          <a:avLst/>
          <a:gdLst/>
          <a:ahLst/>
          <a:cxnLst/>
          <a:rect l="0" t="0" r="0" b="0"/>
          <a:pathLst>
            <a:path>
              <a:moveTo>
                <a:pt x="0" y="0"/>
              </a:moveTo>
              <a:lnTo>
                <a:pt x="0" y="898178"/>
              </a:lnTo>
              <a:lnTo>
                <a:pt x="369997" y="898178"/>
              </a:lnTo>
            </a:path>
          </a:pathLst>
        </a:custGeom>
      </dgm:spPr>
      <dgm:t>
        <a:bodyPr/>
        <a:lstStyle/>
        <a:p>
          <a:endParaRPr lang="ru-RU"/>
        </a:p>
      </dgm:t>
    </dgm:pt>
    <dgm:pt modelId="{72855F82-9774-41FC-9F96-A7103400A19C}" type="pres">
      <dgm:prSet presAssocID="{0FE5C4A1-1DC7-4E4A-B7EA-47462B9225C6}" presName="hierRoot2" presStyleCnt="0">
        <dgm:presLayoutVars>
          <dgm:hierBranch val="init"/>
        </dgm:presLayoutVars>
      </dgm:prSet>
      <dgm:spPr/>
    </dgm:pt>
    <dgm:pt modelId="{6DE22D5D-9BC4-4252-9EBB-7329456C5290}" type="pres">
      <dgm:prSet presAssocID="{0FE5C4A1-1DC7-4E4A-B7EA-47462B9225C6}" presName="rootComposite" presStyleCnt="0"/>
      <dgm:spPr/>
    </dgm:pt>
    <dgm:pt modelId="{B2742C53-CC56-47A9-A4C9-BBFBE1B09838}" type="pres">
      <dgm:prSet presAssocID="{0FE5C4A1-1DC7-4E4A-B7EA-47462B9225C6}" presName="rootText" presStyleLbl="node3" presStyleIdx="1" presStyleCnt="8" custScaleX="267762">
        <dgm:presLayoutVars>
          <dgm:chPref val="3"/>
        </dgm:presLayoutVars>
      </dgm:prSet>
      <dgm:spPr>
        <a:prstGeom prst="rect">
          <a:avLst/>
        </a:prstGeom>
      </dgm:spPr>
      <dgm:t>
        <a:bodyPr/>
        <a:lstStyle/>
        <a:p>
          <a:endParaRPr lang="ru-RU"/>
        </a:p>
      </dgm:t>
    </dgm:pt>
    <dgm:pt modelId="{E9A6642C-FBB4-45E0-BB81-5C438DB1272F}" type="pres">
      <dgm:prSet presAssocID="{0FE5C4A1-1DC7-4E4A-B7EA-47462B9225C6}" presName="rootConnector" presStyleLbl="node3" presStyleIdx="1" presStyleCnt="8"/>
      <dgm:spPr/>
      <dgm:t>
        <a:bodyPr/>
        <a:lstStyle/>
        <a:p>
          <a:endParaRPr lang="ru-RU"/>
        </a:p>
      </dgm:t>
    </dgm:pt>
    <dgm:pt modelId="{3C6612D9-B62E-4D2A-966A-6E4AF8CBE933}" type="pres">
      <dgm:prSet presAssocID="{0FE5C4A1-1DC7-4E4A-B7EA-47462B9225C6}" presName="hierChild4" presStyleCnt="0"/>
      <dgm:spPr/>
    </dgm:pt>
    <dgm:pt modelId="{DC61EC87-09C1-4872-A579-D13D9E077084}" type="pres">
      <dgm:prSet presAssocID="{0FE5C4A1-1DC7-4E4A-B7EA-47462B9225C6}" presName="hierChild5" presStyleCnt="0"/>
      <dgm:spPr/>
    </dgm:pt>
    <dgm:pt modelId="{4EAB4D68-253D-40CC-8F25-BFE208BD0BC1}" type="pres">
      <dgm:prSet presAssocID="{9EE27B09-33A5-4C27-8597-3BCB68E87BDF}" presName="Name37" presStyleLbl="parChTrans1D3" presStyleIdx="2" presStyleCnt="8"/>
      <dgm:spPr>
        <a:custGeom>
          <a:avLst/>
          <a:gdLst/>
          <a:ahLst/>
          <a:cxnLst/>
          <a:rect l="0" t="0" r="0" b="0"/>
          <a:pathLst>
            <a:path>
              <a:moveTo>
                <a:pt x="0" y="0"/>
              </a:moveTo>
              <a:lnTo>
                <a:pt x="0" y="1443227"/>
              </a:lnTo>
              <a:lnTo>
                <a:pt x="369997" y="1443227"/>
              </a:lnTo>
            </a:path>
          </a:pathLst>
        </a:custGeom>
      </dgm:spPr>
      <dgm:t>
        <a:bodyPr/>
        <a:lstStyle/>
        <a:p>
          <a:endParaRPr lang="ru-RU"/>
        </a:p>
      </dgm:t>
    </dgm:pt>
    <dgm:pt modelId="{F33DFEF2-4165-46F4-9882-66DA82354FBE}" type="pres">
      <dgm:prSet presAssocID="{174A087C-74D0-4B3E-86A7-6E10C3854A7A}" presName="hierRoot2" presStyleCnt="0">
        <dgm:presLayoutVars>
          <dgm:hierBranch val="init"/>
        </dgm:presLayoutVars>
      </dgm:prSet>
      <dgm:spPr/>
    </dgm:pt>
    <dgm:pt modelId="{92B3D293-3068-4435-A9B9-9A5A03AE0105}" type="pres">
      <dgm:prSet presAssocID="{174A087C-74D0-4B3E-86A7-6E10C3854A7A}" presName="rootComposite" presStyleCnt="0"/>
      <dgm:spPr/>
    </dgm:pt>
    <dgm:pt modelId="{E747841C-3D3B-4E5B-8D69-021E58A642ED}" type="pres">
      <dgm:prSet presAssocID="{174A087C-74D0-4B3E-86A7-6E10C3854A7A}" presName="rootText" presStyleLbl="node3" presStyleIdx="2" presStyleCnt="8" custScaleX="267762">
        <dgm:presLayoutVars>
          <dgm:chPref val="3"/>
        </dgm:presLayoutVars>
      </dgm:prSet>
      <dgm:spPr>
        <a:prstGeom prst="rect">
          <a:avLst/>
        </a:prstGeom>
      </dgm:spPr>
      <dgm:t>
        <a:bodyPr/>
        <a:lstStyle/>
        <a:p>
          <a:endParaRPr lang="ru-RU"/>
        </a:p>
      </dgm:t>
    </dgm:pt>
    <dgm:pt modelId="{92A85178-25A5-4D36-A7FC-4D2465F9BF53}" type="pres">
      <dgm:prSet presAssocID="{174A087C-74D0-4B3E-86A7-6E10C3854A7A}" presName="rootConnector" presStyleLbl="node3" presStyleIdx="2" presStyleCnt="8"/>
      <dgm:spPr/>
      <dgm:t>
        <a:bodyPr/>
        <a:lstStyle/>
        <a:p>
          <a:endParaRPr lang="ru-RU"/>
        </a:p>
      </dgm:t>
    </dgm:pt>
    <dgm:pt modelId="{AC7A2CD4-1009-4678-9412-34CAB6C38CFE}" type="pres">
      <dgm:prSet presAssocID="{174A087C-74D0-4B3E-86A7-6E10C3854A7A}" presName="hierChild4" presStyleCnt="0"/>
      <dgm:spPr/>
    </dgm:pt>
    <dgm:pt modelId="{B3E7954F-369D-472C-BB9A-A64C1126BCA8}" type="pres">
      <dgm:prSet presAssocID="{174A087C-74D0-4B3E-86A7-6E10C3854A7A}" presName="hierChild5" presStyleCnt="0"/>
      <dgm:spPr/>
    </dgm:pt>
    <dgm:pt modelId="{9E32BD2F-A769-4ACC-96DD-5BBE31F159D2}" type="pres">
      <dgm:prSet presAssocID="{46F32B8F-FCF2-4DCB-AAA4-B10EC8DCA527}" presName="Name37" presStyleLbl="parChTrans1D3" presStyleIdx="3" presStyleCnt="8"/>
      <dgm:spPr>
        <a:custGeom>
          <a:avLst/>
          <a:gdLst/>
          <a:ahLst/>
          <a:cxnLst/>
          <a:rect l="0" t="0" r="0" b="0"/>
          <a:pathLst>
            <a:path>
              <a:moveTo>
                <a:pt x="0" y="0"/>
              </a:moveTo>
              <a:lnTo>
                <a:pt x="0" y="1988275"/>
              </a:lnTo>
              <a:lnTo>
                <a:pt x="369997" y="1988275"/>
              </a:lnTo>
            </a:path>
          </a:pathLst>
        </a:custGeom>
      </dgm:spPr>
      <dgm:t>
        <a:bodyPr/>
        <a:lstStyle/>
        <a:p>
          <a:endParaRPr lang="ru-RU"/>
        </a:p>
      </dgm:t>
    </dgm:pt>
    <dgm:pt modelId="{9CAA9A8C-63D6-4086-B51B-B4A7FADEA33E}" type="pres">
      <dgm:prSet presAssocID="{0B0A951D-23B2-4209-AD40-7CE03E8E5EB1}" presName="hierRoot2" presStyleCnt="0">
        <dgm:presLayoutVars>
          <dgm:hierBranch val="init"/>
        </dgm:presLayoutVars>
      </dgm:prSet>
      <dgm:spPr/>
    </dgm:pt>
    <dgm:pt modelId="{60DD9870-A679-4C13-96FB-AFB87AA61FB4}" type="pres">
      <dgm:prSet presAssocID="{0B0A951D-23B2-4209-AD40-7CE03E8E5EB1}" presName="rootComposite" presStyleCnt="0"/>
      <dgm:spPr/>
    </dgm:pt>
    <dgm:pt modelId="{72B2B134-15C9-4512-A3F9-A17B99E4336B}" type="pres">
      <dgm:prSet presAssocID="{0B0A951D-23B2-4209-AD40-7CE03E8E5EB1}" presName="rootText" presStyleLbl="node3" presStyleIdx="3" presStyleCnt="8" custScaleX="267762">
        <dgm:presLayoutVars>
          <dgm:chPref val="3"/>
        </dgm:presLayoutVars>
      </dgm:prSet>
      <dgm:spPr>
        <a:prstGeom prst="rect">
          <a:avLst/>
        </a:prstGeom>
      </dgm:spPr>
      <dgm:t>
        <a:bodyPr/>
        <a:lstStyle/>
        <a:p>
          <a:endParaRPr lang="ru-RU"/>
        </a:p>
      </dgm:t>
    </dgm:pt>
    <dgm:pt modelId="{93ACE20B-DB8A-4F6E-AC3C-03CDBD02CD6C}" type="pres">
      <dgm:prSet presAssocID="{0B0A951D-23B2-4209-AD40-7CE03E8E5EB1}" presName="rootConnector" presStyleLbl="node3" presStyleIdx="3" presStyleCnt="8"/>
      <dgm:spPr/>
      <dgm:t>
        <a:bodyPr/>
        <a:lstStyle/>
        <a:p>
          <a:endParaRPr lang="ru-RU"/>
        </a:p>
      </dgm:t>
    </dgm:pt>
    <dgm:pt modelId="{CB55B5D9-1CB8-4B8F-A0BF-5A677B520C87}" type="pres">
      <dgm:prSet presAssocID="{0B0A951D-23B2-4209-AD40-7CE03E8E5EB1}" presName="hierChild4" presStyleCnt="0"/>
      <dgm:spPr/>
    </dgm:pt>
    <dgm:pt modelId="{83AD9C59-9D12-4C39-9B9D-D0C6266D0789}" type="pres">
      <dgm:prSet presAssocID="{0B0A951D-23B2-4209-AD40-7CE03E8E5EB1}" presName="hierChild5" presStyleCnt="0"/>
      <dgm:spPr/>
    </dgm:pt>
    <dgm:pt modelId="{FA9E7E41-66BC-4C40-B6F9-0C00441960EE}" type="pres">
      <dgm:prSet presAssocID="{05D1701E-6623-4B03-A5B6-D7FCC2E88010}" presName="hierChild5" presStyleCnt="0"/>
      <dgm:spPr/>
    </dgm:pt>
    <dgm:pt modelId="{2237A7A1-7BFF-4F41-A6E8-2485D9821E85}" type="pres">
      <dgm:prSet presAssocID="{92D929B8-8F36-43D3-8924-A20690DCF3DB}" presName="Name37" presStyleLbl="parChTrans1D2" presStyleIdx="1" presStyleCnt="2"/>
      <dgm:spPr>
        <a:custGeom>
          <a:avLst/>
          <a:gdLst/>
          <a:ahLst/>
          <a:cxnLst/>
          <a:rect l="0" t="0" r="0" b="0"/>
          <a:pathLst>
            <a:path>
              <a:moveTo>
                <a:pt x="0" y="0"/>
              </a:moveTo>
              <a:lnTo>
                <a:pt x="0" y="80605"/>
              </a:lnTo>
              <a:lnTo>
                <a:pt x="1313931" y="80605"/>
              </a:lnTo>
              <a:lnTo>
                <a:pt x="1313931" y="161211"/>
              </a:lnTo>
            </a:path>
          </a:pathLst>
        </a:custGeom>
      </dgm:spPr>
      <dgm:t>
        <a:bodyPr/>
        <a:lstStyle/>
        <a:p>
          <a:endParaRPr lang="ru-RU"/>
        </a:p>
      </dgm:t>
    </dgm:pt>
    <dgm:pt modelId="{992F926D-BB6A-4B23-A536-8179694B0267}" type="pres">
      <dgm:prSet presAssocID="{4EDFE58D-D2D5-491E-A59B-93C4CCA040E0}" presName="hierRoot2" presStyleCnt="0">
        <dgm:presLayoutVars>
          <dgm:hierBranch val="init"/>
        </dgm:presLayoutVars>
      </dgm:prSet>
      <dgm:spPr/>
    </dgm:pt>
    <dgm:pt modelId="{CA3F5A90-0CF3-4007-AA1A-32A7D5D01378}" type="pres">
      <dgm:prSet presAssocID="{4EDFE58D-D2D5-491E-A59B-93C4CCA040E0}" presName="rootComposite" presStyleCnt="0"/>
      <dgm:spPr/>
    </dgm:pt>
    <dgm:pt modelId="{B5F19202-23C1-4E6C-9441-7ED602834E68}" type="pres">
      <dgm:prSet presAssocID="{4EDFE58D-D2D5-491E-A59B-93C4CCA040E0}" presName="rootText" presStyleLbl="node2" presStyleIdx="1" presStyleCnt="2" custScaleX="321315">
        <dgm:presLayoutVars>
          <dgm:chPref val="3"/>
        </dgm:presLayoutVars>
      </dgm:prSet>
      <dgm:spPr>
        <a:prstGeom prst="rect">
          <a:avLst/>
        </a:prstGeom>
      </dgm:spPr>
      <dgm:t>
        <a:bodyPr/>
        <a:lstStyle/>
        <a:p>
          <a:endParaRPr lang="ru-RU"/>
        </a:p>
      </dgm:t>
    </dgm:pt>
    <dgm:pt modelId="{4BB6FE67-E814-4208-9E28-D0BFE7ECE708}" type="pres">
      <dgm:prSet presAssocID="{4EDFE58D-D2D5-491E-A59B-93C4CCA040E0}" presName="rootConnector" presStyleLbl="node2" presStyleIdx="1" presStyleCnt="2"/>
      <dgm:spPr/>
      <dgm:t>
        <a:bodyPr/>
        <a:lstStyle/>
        <a:p>
          <a:endParaRPr lang="ru-RU"/>
        </a:p>
      </dgm:t>
    </dgm:pt>
    <dgm:pt modelId="{612AF096-5563-409A-A222-149BE23DA341}" type="pres">
      <dgm:prSet presAssocID="{4EDFE58D-D2D5-491E-A59B-93C4CCA040E0}" presName="hierChild4" presStyleCnt="0"/>
      <dgm:spPr/>
    </dgm:pt>
    <dgm:pt modelId="{49F8E6AC-D24A-4EFB-A50D-9F486A7A7302}" type="pres">
      <dgm:prSet presAssocID="{7F40EE9B-E89E-4E7B-947A-86CEA61F9456}" presName="Name37" presStyleLbl="parChTrans1D3" presStyleIdx="4" presStyleCnt="8"/>
      <dgm:spPr>
        <a:custGeom>
          <a:avLst/>
          <a:gdLst/>
          <a:ahLst/>
          <a:cxnLst/>
          <a:rect l="0" t="0" r="0" b="0"/>
          <a:pathLst>
            <a:path>
              <a:moveTo>
                <a:pt x="0" y="0"/>
              </a:moveTo>
              <a:lnTo>
                <a:pt x="0" y="353130"/>
              </a:lnTo>
              <a:lnTo>
                <a:pt x="369997" y="353130"/>
              </a:lnTo>
            </a:path>
          </a:pathLst>
        </a:custGeom>
      </dgm:spPr>
      <dgm:t>
        <a:bodyPr/>
        <a:lstStyle/>
        <a:p>
          <a:endParaRPr lang="ru-RU"/>
        </a:p>
      </dgm:t>
    </dgm:pt>
    <dgm:pt modelId="{2FB09C2D-6E69-478A-A409-E7216D5727D0}" type="pres">
      <dgm:prSet presAssocID="{CF3F4001-7618-421D-8687-408F5D3CC3F5}" presName="hierRoot2" presStyleCnt="0">
        <dgm:presLayoutVars>
          <dgm:hierBranch val="init"/>
        </dgm:presLayoutVars>
      </dgm:prSet>
      <dgm:spPr/>
    </dgm:pt>
    <dgm:pt modelId="{1826A655-3E26-41AD-AF1D-BE1525D2E690}" type="pres">
      <dgm:prSet presAssocID="{CF3F4001-7618-421D-8687-408F5D3CC3F5}" presName="rootComposite" presStyleCnt="0"/>
      <dgm:spPr/>
    </dgm:pt>
    <dgm:pt modelId="{4C183D97-BADA-405B-BC6C-DD7AF23106CE}" type="pres">
      <dgm:prSet presAssocID="{CF3F4001-7618-421D-8687-408F5D3CC3F5}" presName="rootText" presStyleLbl="node3" presStyleIdx="4" presStyleCnt="8" custScaleX="267762">
        <dgm:presLayoutVars>
          <dgm:chPref val="3"/>
        </dgm:presLayoutVars>
      </dgm:prSet>
      <dgm:spPr>
        <a:prstGeom prst="rect">
          <a:avLst/>
        </a:prstGeom>
      </dgm:spPr>
      <dgm:t>
        <a:bodyPr/>
        <a:lstStyle/>
        <a:p>
          <a:endParaRPr lang="ru-RU"/>
        </a:p>
      </dgm:t>
    </dgm:pt>
    <dgm:pt modelId="{78CEB8E2-D86B-480F-A1B1-662D7D4E7547}" type="pres">
      <dgm:prSet presAssocID="{CF3F4001-7618-421D-8687-408F5D3CC3F5}" presName="rootConnector" presStyleLbl="node3" presStyleIdx="4" presStyleCnt="8"/>
      <dgm:spPr/>
      <dgm:t>
        <a:bodyPr/>
        <a:lstStyle/>
        <a:p>
          <a:endParaRPr lang="ru-RU"/>
        </a:p>
      </dgm:t>
    </dgm:pt>
    <dgm:pt modelId="{8F3395B9-A8D5-4C50-9379-2B2A76DDD7E9}" type="pres">
      <dgm:prSet presAssocID="{CF3F4001-7618-421D-8687-408F5D3CC3F5}" presName="hierChild4" presStyleCnt="0"/>
      <dgm:spPr/>
    </dgm:pt>
    <dgm:pt modelId="{F7AB5EAB-4388-46B0-BCC5-5DA3DE0D91AF}" type="pres">
      <dgm:prSet presAssocID="{CF3F4001-7618-421D-8687-408F5D3CC3F5}" presName="hierChild5" presStyleCnt="0"/>
      <dgm:spPr/>
    </dgm:pt>
    <dgm:pt modelId="{4A17EA70-70D0-41E5-B62E-C07A25474EA2}" type="pres">
      <dgm:prSet presAssocID="{AAC7DD4B-AD2D-4077-BB1F-BC761676B70F}" presName="Name37" presStyleLbl="parChTrans1D3" presStyleIdx="5" presStyleCnt="8"/>
      <dgm:spPr>
        <a:custGeom>
          <a:avLst/>
          <a:gdLst/>
          <a:ahLst/>
          <a:cxnLst/>
          <a:rect l="0" t="0" r="0" b="0"/>
          <a:pathLst>
            <a:path>
              <a:moveTo>
                <a:pt x="0" y="0"/>
              </a:moveTo>
              <a:lnTo>
                <a:pt x="0" y="898178"/>
              </a:lnTo>
              <a:lnTo>
                <a:pt x="369997" y="898178"/>
              </a:lnTo>
            </a:path>
          </a:pathLst>
        </a:custGeom>
      </dgm:spPr>
      <dgm:t>
        <a:bodyPr/>
        <a:lstStyle/>
        <a:p>
          <a:endParaRPr lang="ru-RU"/>
        </a:p>
      </dgm:t>
    </dgm:pt>
    <dgm:pt modelId="{A5782F3D-2882-4ECB-8DF3-AF4BADB2A70A}" type="pres">
      <dgm:prSet presAssocID="{242BDC39-5CB1-49B4-A61E-4686D231B752}" presName="hierRoot2" presStyleCnt="0">
        <dgm:presLayoutVars>
          <dgm:hierBranch val="init"/>
        </dgm:presLayoutVars>
      </dgm:prSet>
      <dgm:spPr/>
    </dgm:pt>
    <dgm:pt modelId="{359E675F-0AED-4E44-B437-EF53F946126E}" type="pres">
      <dgm:prSet presAssocID="{242BDC39-5CB1-49B4-A61E-4686D231B752}" presName="rootComposite" presStyleCnt="0"/>
      <dgm:spPr/>
    </dgm:pt>
    <dgm:pt modelId="{181E387C-5572-46AB-8A5A-28B8E29E84C0}" type="pres">
      <dgm:prSet presAssocID="{242BDC39-5CB1-49B4-A61E-4686D231B752}" presName="rootText" presStyleLbl="node3" presStyleIdx="5" presStyleCnt="8" custScaleX="267762">
        <dgm:presLayoutVars>
          <dgm:chPref val="3"/>
        </dgm:presLayoutVars>
      </dgm:prSet>
      <dgm:spPr>
        <a:prstGeom prst="rect">
          <a:avLst/>
        </a:prstGeom>
      </dgm:spPr>
      <dgm:t>
        <a:bodyPr/>
        <a:lstStyle/>
        <a:p>
          <a:endParaRPr lang="ru-RU"/>
        </a:p>
      </dgm:t>
    </dgm:pt>
    <dgm:pt modelId="{A168DE0B-FCA1-4599-A7FF-8D7C5AD91ADB}" type="pres">
      <dgm:prSet presAssocID="{242BDC39-5CB1-49B4-A61E-4686D231B752}" presName="rootConnector" presStyleLbl="node3" presStyleIdx="5" presStyleCnt="8"/>
      <dgm:spPr/>
      <dgm:t>
        <a:bodyPr/>
        <a:lstStyle/>
        <a:p>
          <a:endParaRPr lang="ru-RU"/>
        </a:p>
      </dgm:t>
    </dgm:pt>
    <dgm:pt modelId="{DB323EF9-3C27-47C9-98B1-05831F68A5AE}" type="pres">
      <dgm:prSet presAssocID="{242BDC39-5CB1-49B4-A61E-4686D231B752}" presName="hierChild4" presStyleCnt="0"/>
      <dgm:spPr/>
    </dgm:pt>
    <dgm:pt modelId="{0F5ABE08-51AF-41CA-8429-EAFEF13ACDC5}" type="pres">
      <dgm:prSet presAssocID="{242BDC39-5CB1-49B4-A61E-4686D231B752}" presName="hierChild5" presStyleCnt="0"/>
      <dgm:spPr/>
    </dgm:pt>
    <dgm:pt modelId="{976485FD-C9B6-41CD-9D6B-FFDDE7ECC420}" type="pres">
      <dgm:prSet presAssocID="{B23C1823-3CB9-4081-8C0B-BD07E495BC30}" presName="Name37" presStyleLbl="parChTrans1D3" presStyleIdx="6" presStyleCnt="8"/>
      <dgm:spPr>
        <a:custGeom>
          <a:avLst/>
          <a:gdLst/>
          <a:ahLst/>
          <a:cxnLst/>
          <a:rect l="0" t="0" r="0" b="0"/>
          <a:pathLst>
            <a:path>
              <a:moveTo>
                <a:pt x="0" y="0"/>
              </a:moveTo>
              <a:lnTo>
                <a:pt x="0" y="1443227"/>
              </a:lnTo>
              <a:lnTo>
                <a:pt x="369997" y="1443227"/>
              </a:lnTo>
            </a:path>
          </a:pathLst>
        </a:custGeom>
      </dgm:spPr>
      <dgm:t>
        <a:bodyPr/>
        <a:lstStyle/>
        <a:p>
          <a:endParaRPr lang="ru-RU"/>
        </a:p>
      </dgm:t>
    </dgm:pt>
    <dgm:pt modelId="{D852741B-F223-464F-8C08-C96F19A2E445}" type="pres">
      <dgm:prSet presAssocID="{836E3F12-767F-40AC-A559-2AE4C05321F9}" presName="hierRoot2" presStyleCnt="0">
        <dgm:presLayoutVars>
          <dgm:hierBranch val="init"/>
        </dgm:presLayoutVars>
      </dgm:prSet>
      <dgm:spPr/>
    </dgm:pt>
    <dgm:pt modelId="{6C4D3F99-EDA3-4BD6-98D4-17ADA31780B9}" type="pres">
      <dgm:prSet presAssocID="{836E3F12-767F-40AC-A559-2AE4C05321F9}" presName="rootComposite" presStyleCnt="0"/>
      <dgm:spPr/>
    </dgm:pt>
    <dgm:pt modelId="{C2C68E76-B538-49B3-8340-348545D65AF6}" type="pres">
      <dgm:prSet presAssocID="{836E3F12-767F-40AC-A559-2AE4C05321F9}" presName="rootText" presStyleLbl="node3" presStyleIdx="6" presStyleCnt="8" custScaleX="267762">
        <dgm:presLayoutVars>
          <dgm:chPref val="3"/>
        </dgm:presLayoutVars>
      </dgm:prSet>
      <dgm:spPr>
        <a:prstGeom prst="rect">
          <a:avLst/>
        </a:prstGeom>
      </dgm:spPr>
      <dgm:t>
        <a:bodyPr/>
        <a:lstStyle/>
        <a:p>
          <a:endParaRPr lang="ru-RU"/>
        </a:p>
      </dgm:t>
    </dgm:pt>
    <dgm:pt modelId="{9EB3CB66-5E9C-4498-8B33-6CC5394F95E9}" type="pres">
      <dgm:prSet presAssocID="{836E3F12-767F-40AC-A559-2AE4C05321F9}" presName="rootConnector" presStyleLbl="node3" presStyleIdx="6" presStyleCnt="8"/>
      <dgm:spPr/>
      <dgm:t>
        <a:bodyPr/>
        <a:lstStyle/>
        <a:p>
          <a:endParaRPr lang="ru-RU"/>
        </a:p>
      </dgm:t>
    </dgm:pt>
    <dgm:pt modelId="{DE4D1F2F-B4CD-47BC-BA84-746056433066}" type="pres">
      <dgm:prSet presAssocID="{836E3F12-767F-40AC-A559-2AE4C05321F9}" presName="hierChild4" presStyleCnt="0"/>
      <dgm:spPr/>
    </dgm:pt>
    <dgm:pt modelId="{75924E9A-E088-4022-BA8E-4B01B7AFECD9}" type="pres">
      <dgm:prSet presAssocID="{836E3F12-767F-40AC-A559-2AE4C05321F9}" presName="hierChild5" presStyleCnt="0"/>
      <dgm:spPr/>
    </dgm:pt>
    <dgm:pt modelId="{1F911815-BFC3-45AF-959C-0B6847ADDED4}" type="pres">
      <dgm:prSet presAssocID="{0A1D99F3-25DA-4F98-BA61-CEB6560730B7}" presName="Name37" presStyleLbl="parChTrans1D3" presStyleIdx="7" presStyleCnt="8"/>
      <dgm:spPr>
        <a:custGeom>
          <a:avLst/>
          <a:gdLst/>
          <a:ahLst/>
          <a:cxnLst/>
          <a:rect l="0" t="0" r="0" b="0"/>
          <a:pathLst>
            <a:path>
              <a:moveTo>
                <a:pt x="0" y="0"/>
              </a:moveTo>
              <a:lnTo>
                <a:pt x="0" y="1988275"/>
              </a:lnTo>
              <a:lnTo>
                <a:pt x="369997" y="1988275"/>
              </a:lnTo>
            </a:path>
          </a:pathLst>
        </a:custGeom>
      </dgm:spPr>
      <dgm:t>
        <a:bodyPr/>
        <a:lstStyle/>
        <a:p>
          <a:endParaRPr lang="ru-RU"/>
        </a:p>
      </dgm:t>
    </dgm:pt>
    <dgm:pt modelId="{3C0E01AB-BE06-4A7F-BA9F-5D5AB4B2B507}" type="pres">
      <dgm:prSet presAssocID="{5A3A8420-52E9-41D7-AA83-6178885E26E6}" presName="hierRoot2" presStyleCnt="0">
        <dgm:presLayoutVars>
          <dgm:hierBranch val="init"/>
        </dgm:presLayoutVars>
      </dgm:prSet>
      <dgm:spPr/>
    </dgm:pt>
    <dgm:pt modelId="{BD50FB55-5EE2-40D2-A168-11AB94B66059}" type="pres">
      <dgm:prSet presAssocID="{5A3A8420-52E9-41D7-AA83-6178885E26E6}" presName="rootComposite" presStyleCnt="0"/>
      <dgm:spPr/>
    </dgm:pt>
    <dgm:pt modelId="{D665D732-FAA7-4CD8-9947-EFF4E14A57C7}" type="pres">
      <dgm:prSet presAssocID="{5A3A8420-52E9-41D7-AA83-6178885E26E6}" presName="rootText" presStyleLbl="node3" presStyleIdx="7" presStyleCnt="8" custScaleX="267762">
        <dgm:presLayoutVars>
          <dgm:chPref val="3"/>
        </dgm:presLayoutVars>
      </dgm:prSet>
      <dgm:spPr>
        <a:prstGeom prst="rect">
          <a:avLst/>
        </a:prstGeom>
      </dgm:spPr>
      <dgm:t>
        <a:bodyPr/>
        <a:lstStyle/>
        <a:p>
          <a:endParaRPr lang="ru-RU"/>
        </a:p>
      </dgm:t>
    </dgm:pt>
    <dgm:pt modelId="{00F96C69-8F8B-431E-8737-A60412E2BB58}" type="pres">
      <dgm:prSet presAssocID="{5A3A8420-52E9-41D7-AA83-6178885E26E6}" presName="rootConnector" presStyleLbl="node3" presStyleIdx="7" presStyleCnt="8"/>
      <dgm:spPr/>
      <dgm:t>
        <a:bodyPr/>
        <a:lstStyle/>
        <a:p>
          <a:endParaRPr lang="ru-RU"/>
        </a:p>
      </dgm:t>
    </dgm:pt>
    <dgm:pt modelId="{0A16531A-8915-4DBD-8233-30A79428DC86}" type="pres">
      <dgm:prSet presAssocID="{5A3A8420-52E9-41D7-AA83-6178885E26E6}" presName="hierChild4" presStyleCnt="0"/>
      <dgm:spPr/>
    </dgm:pt>
    <dgm:pt modelId="{F5D1EF9F-378A-4633-B881-71CD9D27F96F}" type="pres">
      <dgm:prSet presAssocID="{5A3A8420-52E9-41D7-AA83-6178885E26E6}" presName="hierChild5" presStyleCnt="0"/>
      <dgm:spPr/>
    </dgm:pt>
    <dgm:pt modelId="{4B6603E4-2D29-41D7-8A65-4E1CEEEBE0E5}" type="pres">
      <dgm:prSet presAssocID="{4EDFE58D-D2D5-491E-A59B-93C4CCA040E0}" presName="hierChild5" presStyleCnt="0"/>
      <dgm:spPr/>
    </dgm:pt>
    <dgm:pt modelId="{1C3E1761-3556-4DB0-998C-E6021C01BF1B}" type="pres">
      <dgm:prSet presAssocID="{3B2CB97D-CE17-454E-B78C-4325249DFFDA}" presName="hierChild3" presStyleCnt="0"/>
      <dgm:spPr/>
    </dgm:pt>
  </dgm:ptLst>
  <dgm:cxnLst>
    <dgm:cxn modelId="{93920BFA-C125-4EC2-B5D2-FAA38DB78196}" type="presOf" srcId="{4EDFE58D-D2D5-491E-A59B-93C4CCA040E0}" destId="{4BB6FE67-E814-4208-9E28-D0BFE7ECE708}" srcOrd="1" destOrd="0" presId="urn:microsoft.com/office/officeart/2005/8/layout/orgChart1#1"/>
    <dgm:cxn modelId="{52CAFF3B-FDE1-4A16-8674-F565D002CD65}" type="presOf" srcId="{54CE262B-C910-485F-8FA0-9525D74D07CC}" destId="{65EFEAB1-10C3-4C7D-8728-05E92F700829}" srcOrd="0" destOrd="0" presId="urn:microsoft.com/office/officeart/2005/8/layout/orgChart1#1"/>
    <dgm:cxn modelId="{9D01FF0A-48E3-4A8F-9161-538FB7FFC0E6}" type="presOf" srcId="{0FE5C4A1-1DC7-4E4A-B7EA-47462B9225C6}" destId="{B2742C53-CC56-47A9-A4C9-BBFBE1B09838}" srcOrd="0" destOrd="0" presId="urn:microsoft.com/office/officeart/2005/8/layout/orgChart1#1"/>
    <dgm:cxn modelId="{51A52218-9789-4DD7-9671-E25625057219}" srcId="{05D1701E-6623-4B03-A5B6-D7FCC2E88010}" destId="{174A087C-74D0-4B3E-86A7-6E10C3854A7A}" srcOrd="2" destOrd="0" parTransId="{9EE27B09-33A5-4C27-8597-3BCB68E87BDF}" sibTransId="{67A6E344-421B-4774-972D-1548F602B1A7}"/>
    <dgm:cxn modelId="{D466A275-1B4A-4866-8131-B00A58DB63AC}" srcId="{05D1701E-6623-4B03-A5B6-D7FCC2E88010}" destId="{0FE5C4A1-1DC7-4E4A-B7EA-47462B9225C6}" srcOrd="1" destOrd="0" parTransId="{6BBB6EDC-ECA1-4516-BF18-8EEADA2F439F}" sibTransId="{F90C35F5-55DA-467A-AB2D-3E1815DB3034}"/>
    <dgm:cxn modelId="{E92DCA63-CC94-48CF-A3D0-5DB9ED14F211}" type="presOf" srcId="{7F40EE9B-E89E-4E7B-947A-86CEA61F9456}" destId="{49F8E6AC-D24A-4EFB-A50D-9F486A7A7302}" srcOrd="0" destOrd="0" presId="urn:microsoft.com/office/officeart/2005/8/layout/orgChart1#1"/>
    <dgm:cxn modelId="{DF38411C-B05F-421F-8828-EFBA4620D914}" type="presOf" srcId="{174A087C-74D0-4B3E-86A7-6E10C3854A7A}" destId="{E747841C-3D3B-4E5B-8D69-021E58A642ED}" srcOrd="0" destOrd="0" presId="urn:microsoft.com/office/officeart/2005/8/layout/orgChart1#1"/>
    <dgm:cxn modelId="{76D7B87F-3496-46F2-8985-460518E835BA}" type="presOf" srcId="{0A1D99F3-25DA-4F98-BA61-CEB6560730B7}" destId="{1F911815-BFC3-45AF-959C-0B6847ADDED4}" srcOrd="0" destOrd="0" presId="urn:microsoft.com/office/officeart/2005/8/layout/orgChart1#1"/>
    <dgm:cxn modelId="{9F58A65A-D102-42B6-9C07-10608DDFF4A8}" type="presOf" srcId="{242BDC39-5CB1-49B4-A61E-4686D231B752}" destId="{A168DE0B-FCA1-4599-A7FF-8D7C5AD91ADB}" srcOrd="1" destOrd="0" presId="urn:microsoft.com/office/officeart/2005/8/layout/orgChart1#1"/>
    <dgm:cxn modelId="{9A3AE87C-F77E-481E-A4F3-CF99C90EE674}" type="presOf" srcId="{836E3F12-767F-40AC-A559-2AE4C05321F9}" destId="{9EB3CB66-5E9C-4498-8B33-6CC5394F95E9}" srcOrd="1" destOrd="0" presId="urn:microsoft.com/office/officeart/2005/8/layout/orgChart1#1"/>
    <dgm:cxn modelId="{C8D9A395-68E3-4A7D-95E3-0D0DFD3D1C91}" srcId="{05D1701E-6623-4B03-A5B6-D7FCC2E88010}" destId="{125D2C7C-97DF-4838-A08F-29BC9D22F831}" srcOrd="0" destOrd="0" parTransId="{96BF7449-A41F-4425-AB28-C33E002D4662}" sibTransId="{53185A3E-F3BA-4281-832C-56269A16CD80}"/>
    <dgm:cxn modelId="{51AE9D11-9647-4B35-9FA5-1544CD0625FE}" type="presOf" srcId="{34204647-3E48-4C8E-B2B3-60FA72E51EBA}" destId="{986E5C95-746C-46C3-B1F3-1503B509E794}" srcOrd="0" destOrd="0" presId="urn:microsoft.com/office/officeart/2005/8/layout/orgChart1#1"/>
    <dgm:cxn modelId="{1B9F7258-7C82-4C71-BBC6-FDE37AB31373}" type="presOf" srcId="{836E3F12-767F-40AC-A559-2AE4C05321F9}" destId="{C2C68E76-B538-49B3-8340-348545D65AF6}" srcOrd="0" destOrd="0" presId="urn:microsoft.com/office/officeart/2005/8/layout/orgChart1#1"/>
    <dgm:cxn modelId="{ABB95F90-C7C3-4EDE-A316-8C0BC947582C}" type="presOf" srcId="{5A3A8420-52E9-41D7-AA83-6178885E26E6}" destId="{00F96C69-8F8B-431E-8737-A60412E2BB58}" srcOrd="1" destOrd="0" presId="urn:microsoft.com/office/officeart/2005/8/layout/orgChart1#1"/>
    <dgm:cxn modelId="{269E6F12-E465-4A86-9577-6A5CE24BF1D8}" srcId="{4EDFE58D-D2D5-491E-A59B-93C4CCA040E0}" destId="{5A3A8420-52E9-41D7-AA83-6178885E26E6}" srcOrd="3" destOrd="0" parTransId="{0A1D99F3-25DA-4F98-BA61-CEB6560730B7}" sibTransId="{60C3D371-000A-4757-9EB8-128C76C10CE8}"/>
    <dgm:cxn modelId="{5FAF6C0C-E853-498C-B06C-06CDA8D843D1}" type="presOf" srcId="{0B0A951D-23B2-4209-AD40-7CE03E8E5EB1}" destId="{93ACE20B-DB8A-4F6E-AC3C-03CDBD02CD6C}" srcOrd="1" destOrd="0" presId="urn:microsoft.com/office/officeart/2005/8/layout/orgChart1#1"/>
    <dgm:cxn modelId="{21E29ECD-3A5C-4432-840D-B3DC849D5E0E}" type="presOf" srcId="{9EE27B09-33A5-4C27-8597-3BCB68E87BDF}" destId="{4EAB4D68-253D-40CC-8F25-BFE208BD0BC1}" srcOrd="0" destOrd="0" presId="urn:microsoft.com/office/officeart/2005/8/layout/orgChart1#1"/>
    <dgm:cxn modelId="{00642CBA-E951-4E41-B6C3-329F53C5A8C7}" type="presOf" srcId="{174A087C-74D0-4B3E-86A7-6E10C3854A7A}" destId="{92A85178-25A5-4D36-A7FC-4D2465F9BF53}" srcOrd="1" destOrd="0" presId="urn:microsoft.com/office/officeart/2005/8/layout/orgChart1#1"/>
    <dgm:cxn modelId="{08E288C8-E720-4136-AE86-A13621DB53FE}" srcId="{54CE262B-C910-485F-8FA0-9525D74D07CC}" destId="{3B2CB97D-CE17-454E-B78C-4325249DFFDA}" srcOrd="0" destOrd="0" parTransId="{8942242D-19B2-471D-B36B-DD5E77823D68}" sibTransId="{659C6FA5-A9EA-4A4D-A544-F05893D39958}"/>
    <dgm:cxn modelId="{B3EB5132-A8D5-4B8F-8745-66F369D8E1BE}" srcId="{3B2CB97D-CE17-454E-B78C-4325249DFFDA}" destId="{4EDFE58D-D2D5-491E-A59B-93C4CCA040E0}" srcOrd="1" destOrd="0" parTransId="{92D929B8-8F36-43D3-8924-A20690DCF3DB}" sibTransId="{A37F66F3-AF44-41E8-918C-2EEDD1700243}"/>
    <dgm:cxn modelId="{67617FE5-EE66-42AD-AB28-67C07AF00F11}" type="presOf" srcId="{4EDFE58D-D2D5-491E-A59B-93C4CCA040E0}" destId="{B5F19202-23C1-4E6C-9441-7ED602834E68}" srcOrd="0" destOrd="0" presId="urn:microsoft.com/office/officeart/2005/8/layout/orgChart1#1"/>
    <dgm:cxn modelId="{01732290-92F7-4F41-9046-BE2F29BC3C61}" type="presOf" srcId="{05D1701E-6623-4B03-A5B6-D7FCC2E88010}" destId="{2747FA1F-E954-45D1-BE5C-2FC69C783A62}" srcOrd="0" destOrd="0" presId="urn:microsoft.com/office/officeart/2005/8/layout/orgChart1#1"/>
    <dgm:cxn modelId="{EA596225-0A95-42F3-A0F2-C5D2D7BFCDD9}" type="presOf" srcId="{0FE5C4A1-1DC7-4E4A-B7EA-47462B9225C6}" destId="{E9A6642C-FBB4-45E0-BB81-5C438DB1272F}" srcOrd="1" destOrd="0" presId="urn:microsoft.com/office/officeart/2005/8/layout/orgChart1#1"/>
    <dgm:cxn modelId="{301361A6-26F8-478B-B0A5-1686365DB8D7}" type="presOf" srcId="{3B2CB97D-CE17-454E-B78C-4325249DFFDA}" destId="{93ECDE6D-324B-4406-9D26-7B1AE0EA9AC1}" srcOrd="0" destOrd="0" presId="urn:microsoft.com/office/officeart/2005/8/layout/orgChart1#1"/>
    <dgm:cxn modelId="{14A4E830-FC12-4A0A-851C-09B08E69026F}" type="presOf" srcId="{CF3F4001-7618-421D-8687-408F5D3CC3F5}" destId="{78CEB8E2-D86B-480F-A1B1-662D7D4E7547}" srcOrd="1" destOrd="0" presId="urn:microsoft.com/office/officeart/2005/8/layout/orgChart1#1"/>
    <dgm:cxn modelId="{1A251923-4C33-4938-A0D8-99FDD4DAF094}" type="presOf" srcId="{6BBB6EDC-ECA1-4516-BF18-8EEADA2F439F}" destId="{18F7CF6D-F8D3-46F1-BAF9-099B19B97090}" srcOrd="0" destOrd="0" presId="urn:microsoft.com/office/officeart/2005/8/layout/orgChart1#1"/>
    <dgm:cxn modelId="{54199604-3D00-479A-A3D6-6D166802A603}" type="presOf" srcId="{3B2CB97D-CE17-454E-B78C-4325249DFFDA}" destId="{3BDA0399-6B2F-4829-A0F4-072CAE6DFBAC}" srcOrd="1" destOrd="0" presId="urn:microsoft.com/office/officeart/2005/8/layout/orgChart1#1"/>
    <dgm:cxn modelId="{AA2EB73F-E9EF-4EBD-8517-1847C243EA5F}" srcId="{05D1701E-6623-4B03-A5B6-D7FCC2E88010}" destId="{0B0A951D-23B2-4209-AD40-7CE03E8E5EB1}" srcOrd="3" destOrd="0" parTransId="{46F32B8F-FCF2-4DCB-AAA4-B10EC8DCA527}" sibTransId="{68A1D91F-D726-41FE-99D9-58E38C6DBCB2}"/>
    <dgm:cxn modelId="{8535AF61-B502-4192-AAE1-55760DEBAA11}" type="presOf" srcId="{125D2C7C-97DF-4838-A08F-29BC9D22F831}" destId="{E6ACF484-8905-4040-B0A8-1AEC0D0567E9}" srcOrd="0" destOrd="0" presId="urn:microsoft.com/office/officeart/2005/8/layout/orgChart1#1"/>
    <dgm:cxn modelId="{5378D3A3-A0D2-4399-9941-06614CCF39EB}" type="presOf" srcId="{96BF7449-A41F-4425-AB28-C33E002D4662}" destId="{5F4FCED1-B656-4762-A573-2AACDCEB5C2A}" srcOrd="0" destOrd="0" presId="urn:microsoft.com/office/officeart/2005/8/layout/orgChart1#1"/>
    <dgm:cxn modelId="{26FCC223-F05D-4343-978E-0E1CF92CB087}" type="presOf" srcId="{AAC7DD4B-AD2D-4077-BB1F-BC761676B70F}" destId="{4A17EA70-70D0-41E5-B62E-C07A25474EA2}" srcOrd="0" destOrd="0" presId="urn:microsoft.com/office/officeart/2005/8/layout/orgChart1#1"/>
    <dgm:cxn modelId="{3A75D6FB-6A67-4504-B2E4-22EB79451BAE}" srcId="{4EDFE58D-D2D5-491E-A59B-93C4CCA040E0}" destId="{CF3F4001-7618-421D-8687-408F5D3CC3F5}" srcOrd="0" destOrd="0" parTransId="{7F40EE9B-E89E-4E7B-947A-86CEA61F9456}" sibTransId="{98B4966C-B9F1-4461-A02C-1BDF0E1186FA}"/>
    <dgm:cxn modelId="{81DC9329-4879-4F73-B273-7C8FD5DC2A6D}" srcId="{4EDFE58D-D2D5-491E-A59B-93C4CCA040E0}" destId="{836E3F12-767F-40AC-A559-2AE4C05321F9}" srcOrd="2" destOrd="0" parTransId="{B23C1823-3CB9-4081-8C0B-BD07E495BC30}" sibTransId="{B812F222-5468-4E0C-9A1E-28914FFD40E6}"/>
    <dgm:cxn modelId="{2CA3D140-4FF6-4C05-878F-8F2C933E9A7B}" srcId="{4EDFE58D-D2D5-491E-A59B-93C4CCA040E0}" destId="{242BDC39-5CB1-49B4-A61E-4686D231B752}" srcOrd="1" destOrd="0" parTransId="{AAC7DD4B-AD2D-4077-BB1F-BC761676B70F}" sibTransId="{1C1ABAE0-6949-4D45-A0A1-4ECF17EB7A12}"/>
    <dgm:cxn modelId="{799270DF-30F6-429B-858B-79A4C810102D}" type="presOf" srcId="{05D1701E-6623-4B03-A5B6-D7FCC2E88010}" destId="{B8D824F5-416B-44A6-B64B-2B4B7B3F6CA4}" srcOrd="1" destOrd="0" presId="urn:microsoft.com/office/officeart/2005/8/layout/orgChart1#1"/>
    <dgm:cxn modelId="{AA15072A-1DF9-4508-B267-A39A1CF87923}" type="presOf" srcId="{5A3A8420-52E9-41D7-AA83-6178885E26E6}" destId="{D665D732-FAA7-4CD8-9947-EFF4E14A57C7}" srcOrd="0" destOrd="0" presId="urn:microsoft.com/office/officeart/2005/8/layout/orgChart1#1"/>
    <dgm:cxn modelId="{50224D3F-2C27-4D9E-AD9A-BDCCDF5CC49E}" srcId="{3B2CB97D-CE17-454E-B78C-4325249DFFDA}" destId="{05D1701E-6623-4B03-A5B6-D7FCC2E88010}" srcOrd="0" destOrd="0" parTransId="{34204647-3E48-4C8E-B2B3-60FA72E51EBA}" sibTransId="{E9F25F56-F66D-48D9-B2FC-C6278F22D975}"/>
    <dgm:cxn modelId="{91D8FB77-0DF4-48A6-BD3D-41E986963DB1}" type="presOf" srcId="{125D2C7C-97DF-4838-A08F-29BC9D22F831}" destId="{71BC7D7C-AAAA-4ED7-8F3D-02A96D4BF607}" srcOrd="1" destOrd="0" presId="urn:microsoft.com/office/officeart/2005/8/layout/orgChart1#1"/>
    <dgm:cxn modelId="{F6C126D7-3F09-4C9E-BEDE-54630AB32452}" type="presOf" srcId="{B23C1823-3CB9-4081-8C0B-BD07E495BC30}" destId="{976485FD-C9B6-41CD-9D6B-FFDDE7ECC420}" srcOrd="0" destOrd="0" presId="urn:microsoft.com/office/officeart/2005/8/layout/orgChart1#1"/>
    <dgm:cxn modelId="{C45B44C9-13E4-4634-80AA-53950A0AC659}" type="presOf" srcId="{242BDC39-5CB1-49B4-A61E-4686D231B752}" destId="{181E387C-5572-46AB-8A5A-28B8E29E84C0}" srcOrd="0" destOrd="0" presId="urn:microsoft.com/office/officeart/2005/8/layout/orgChart1#1"/>
    <dgm:cxn modelId="{CC47CFC3-C902-4DD3-A297-EEEEA35EDCCD}" type="presOf" srcId="{46F32B8F-FCF2-4DCB-AAA4-B10EC8DCA527}" destId="{9E32BD2F-A769-4ACC-96DD-5BBE31F159D2}" srcOrd="0" destOrd="0" presId="urn:microsoft.com/office/officeart/2005/8/layout/orgChart1#1"/>
    <dgm:cxn modelId="{89B310AE-07F7-4051-9673-BF33F13AF891}" type="presOf" srcId="{0B0A951D-23B2-4209-AD40-7CE03E8E5EB1}" destId="{72B2B134-15C9-4512-A3F9-A17B99E4336B}" srcOrd="0" destOrd="0" presId="urn:microsoft.com/office/officeart/2005/8/layout/orgChart1#1"/>
    <dgm:cxn modelId="{323363C9-4E46-432D-A695-D9E6E9E0F644}" type="presOf" srcId="{92D929B8-8F36-43D3-8924-A20690DCF3DB}" destId="{2237A7A1-7BFF-4F41-A6E8-2485D9821E85}" srcOrd="0" destOrd="0" presId="urn:microsoft.com/office/officeart/2005/8/layout/orgChart1#1"/>
    <dgm:cxn modelId="{6EA7D03A-985F-48BC-A0FE-84F80AC691BC}" type="presOf" srcId="{CF3F4001-7618-421D-8687-408F5D3CC3F5}" destId="{4C183D97-BADA-405B-BC6C-DD7AF23106CE}" srcOrd="0" destOrd="0" presId="urn:microsoft.com/office/officeart/2005/8/layout/orgChart1#1"/>
    <dgm:cxn modelId="{2A8D6F8B-4B6E-428B-88DE-08606C87AA81}" type="presParOf" srcId="{65EFEAB1-10C3-4C7D-8728-05E92F700829}" destId="{B42A4F50-6DB6-482E-9FF7-0BB4B4556390}" srcOrd="0" destOrd="0" presId="urn:microsoft.com/office/officeart/2005/8/layout/orgChart1#1"/>
    <dgm:cxn modelId="{6B10D15F-70AD-45FA-A41A-92610C4540E5}" type="presParOf" srcId="{B42A4F50-6DB6-482E-9FF7-0BB4B4556390}" destId="{06ED6F6B-EE0F-40FC-9778-5C43756EBCCD}" srcOrd="0" destOrd="0" presId="urn:microsoft.com/office/officeart/2005/8/layout/orgChart1#1"/>
    <dgm:cxn modelId="{35F68854-A3C8-4E8C-B559-7176C409E21F}" type="presParOf" srcId="{06ED6F6B-EE0F-40FC-9778-5C43756EBCCD}" destId="{93ECDE6D-324B-4406-9D26-7B1AE0EA9AC1}" srcOrd="0" destOrd="0" presId="urn:microsoft.com/office/officeart/2005/8/layout/orgChart1#1"/>
    <dgm:cxn modelId="{89067AB5-E020-4297-8A78-9BB8FE84C885}" type="presParOf" srcId="{06ED6F6B-EE0F-40FC-9778-5C43756EBCCD}" destId="{3BDA0399-6B2F-4829-A0F4-072CAE6DFBAC}" srcOrd="1" destOrd="0" presId="urn:microsoft.com/office/officeart/2005/8/layout/orgChart1#1"/>
    <dgm:cxn modelId="{0A99DD56-1E0E-4595-A76D-CD65BD8B5AE1}" type="presParOf" srcId="{B42A4F50-6DB6-482E-9FF7-0BB4B4556390}" destId="{29F1914D-C4FA-4ACC-89FE-C03D39FDDDC9}" srcOrd="1" destOrd="0" presId="urn:microsoft.com/office/officeart/2005/8/layout/orgChart1#1"/>
    <dgm:cxn modelId="{1477C3CB-C27A-462B-8B65-7D4FB29B5024}" type="presParOf" srcId="{29F1914D-C4FA-4ACC-89FE-C03D39FDDDC9}" destId="{986E5C95-746C-46C3-B1F3-1503B509E794}" srcOrd="0" destOrd="0" presId="urn:microsoft.com/office/officeart/2005/8/layout/orgChart1#1"/>
    <dgm:cxn modelId="{F68D0FD9-6383-40CB-A747-36DDFDAC26D9}" type="presParOf" srcId="{29F1914D-C4FA-4ACC-89FE-C03D39FDDDC9}" destId="{C36B22EB-BB57-4BFC-AE04-1E1BD5DA4481}" srcOrd="1" destOrd="0" presId="urn:microsoft.com/office/officeart/2005/8/layout/orgChart1#1"/>
    <dgm:cxn modelId="{CCCCD592-F044-4853-B3F4-D461A8BB029F}" type="presParOf" srcId="{C36B22EB-BB57-4BFC-AE04-1E1BD5DA4481}" destId="{9F58B340-9EFC-4586-BF02-F7071B47F398}" srcOrd="0" destOrd="0" presId="urn:microsoft.com/office/officeart/2005/8/layout/orgChart1#1"/>
    <dgm:cxn modelId="{F137A8DD-B1CE-4E89-BCC5-671AFD9EC2DD}" type="presParOf" srcId="{9F58B340-9EFC-4586-BF02-F7071B47F398}" destId="{2747FA1F-E954-45D1-BE5C-2FC69C783A62}" srcOrd="0" destOrd="0" presId="urn:microsoft.com/office/officeart/2005/8/layout/orgChart1#1"/>
    <dgm:cxn modelId="{CEFA9F8D-F383-4CB0-83E4-FC6C103FC06E}" type="presParOf" srcId="{9F58B340-9EFC-4586-BF02-F7071B47F398}" destId="{B8D824F5-416B-44A6-B64B-2B4B7B3F6CA4}" srcOrd="1" destOrd="0" presId="urn:microsoft.com/office/officeart/2005/8/layout/orgChart1#1"/>
    <dgm:cxn modelId="{65FD3861-0F62-4693-9EAD-AAB84EBC348F}" type="presParOf" srcId="{C36B22EB-BB57-4BFC-AE04-1E1BD5DA4481}" destId="{36A73DA0-0A34-4A45-92BB-E4B3EC85B9C7}" srcOrd="1" destOrd="0" presId="urn:microsoft.com/office/officeart/2005/8/layout/orgChart1#1"/>
    <dgm:cxn modelId="{B8A76ECF-5487-4BEE-AA20-4425A8E674AF}" type="presParOf" srcId="{36A73DA0-0A34-4A45-92BB-E4B3EC85B9C7}" destId="{5F4FCED1-B656-4762-A573-2AACDCEB5C2A}" srcOrd="0" destOrd="0" presId="urn:microsoft.com/office/officeart/2005/8/layout/orgChart1#1"/>
    <dgm:cxn modelId="{5504206F-17B6-45C8-8F0A-750FF98CCBC2}" type="presParOf" srcId="{36A73DA0-0A34-4A45-92BB-E4B3EC85B9C7}" destId="{EB576B01-90BE-49F7-8292-2A82263C16B4}" srcOrd="1" destOrd="0" presId="urn:microsoft.com/office/officeart/2005/8/layout/orgChart1#1"/>
    <dgm:cxn modelId="{F9318D72-5E70-4DFB-8E9E-D62F115CFC60}" type="presParOf" srcId="{EB576B01-90BE-49F7-8292-2A82263C16B4}" destId="{3B95F5CD-8639-4AC5-A20B-5C5980571CFD}" srcOrd="0" destOrd="0" presId="urn:microsoft.com/office/officeart/2005/8/layout/orgChart1#1"/>
    <dgm:cxn modelId="{A1190F9A-12A4-4F6D-BBFE-B696E9310309}" type="presParOf" srcId="{3B95F5CD-8639-4AC5-A20B-5C5980571CFD}" destId="{E6ACF484-8905-4040-B0A8-1AEC0D0567E9}" srcOrd="0" destOrd="0" presId="urn:microsoft.com/office/officeart/2005/8/layout/orgChart1#1"/>
    <dgm:cxn modelId="{3F4698BD-76EF-44F5-AABE-996DAF511AF3}" type="presParOf" srcId="{3B95F5CD-8639-4AC5-A20B-5C5980571CFD}" destId="{71BC7D7C-AAAA-4ED7-8F3D-02A96D4BF607}" srcOrd="1" destOrd="0" presId="urn:microsoft.com/office/officeart/2005/8/layout/orgChart1#1"/>
    <dgm:cxn modelId="{3362279A-0B96-432F-A95B-40A043830085}" type="presParOf" srcId="{EB576B01-90BE-49F7-8292-2A82263C16B4}" destId="{A33D91D3-3FBC-413A-9B42-7A716B65D50A}" srcOrd="1" destOrd="0" presId="urn:microsoft.com/office/officeart/2005/8/layout/orgChart1#1"/>
    <dgm:cxn modelId="{BF85D15E-6A3E-48A3-94B4-DF159667EEF8}" type="presParOf" srcId="{EB576B01-90BE-49F7-8292-2A82263C16B4}" destId="{D41135BD-BBF2-44D5-8C57-8C7EACF694D4}" srcOrd="2" destOrd="0" presId="urn:microsoft.com/office/officeart/2005/8/layout/orgChart1#1"/>
    <dgm:cxn modelId="{1B1690C9-D89F-4B30-B489-BDD48EAF529C}" type="presParOf" srcId="{36A73DA0-0A34-4A45-92BB-E4B3EC85B9C7}" destId="{18F7CF6D-F8D3-46F1-BAF9-099B19B97090}" srcOrd="2" destOrd="0" presId="urn:microsoft.com/office/officeart/2005/8/layout/orgChart1#1"/>
    <dgm:cxn modelId="{101DA09C-DCCE-4F82-83A5-7EBBE955618B}" type="presParOf" srcId="{36A73DA0-0A34-4A45-92BB-E4B3EC85B9C7}" destId="{72855F82-9774-41FC-9F96-A7103400A19C}" srcOrd="3" destOrd="0" presId="urn:microsoft.com/office/officeart/2005/8/layout/orgChart1#1"/>
    <dgm:cxn modelId="{F8C8C11B-B155-49D0-A82E-CB3EC831DA33}" type="presParOf" srcId="{72855F82-9774-41FC-9F96-A7103400A19C}" destId="{6DE22D5D-9BC4-4252-9EBB-7329456C5290}" srcOrd="0" destOrd="0" presId="urn:microsoft.com/office/officeart/2005/8/layout/orgChart1#1"/>
    <dgm:cxn modelId="{2BAE5613-5F4F-48D8-92F3-8EC8A8947D64}" type="presParOf" srcId="{6DE22D5D-9BC4-4252-9EBB-7329456C5290}" destId="{B2742C53-CC56-47A9-A4C9-BBFBE1B09838}" srcOrd="0" destOrd="0" presId="urn:microsoft.com/office/officeart/2005/8/layout/orgChart1#1"/>
    <dgm:cxn modelId="{BD887A3E-8C1D-4CBA-8725-ADB8A2CDF6AA}" type="presParOf" srcId="{6DE22D5D-9BC4-4252-9EBB-7329456C5290}" destId="{E9A6642C-FBB4-45E0-BB81-5C438DB1272F}" srcOrd="1" destOrd="0" presId="urn:microsoft.com/office/officeart/2005/8/layout/orgChart1#1"/>
    <dgm:cxn modelId="{163897D2-B775-40DE-9A25-10BB1DB37C08}" type="presParOf" srcId="{72855F82-9774-41FC-9F96-A7103400A19C}" destId="{3C6612D9-B62E-4D2A-966A-6E4AF8CBE933}" srcOrd="1" destOrd="0" presId="urn:microsoft.com/office/officeart/2005/8/layout/orgChart1#1"/>
    <dgm:cxn modelId="{BAB5A1DB-96F0-4C8C-87F2-55BE873409F7}" type="presParOf" srcId="{72855F82-9774-41FC-9F96-A7103400A19C}" destId="{DC61EC87-09C1-4872-A579-D13D9E077084}" srcOrd="2" destOrd="0" presId="urn:microsoft.com/office/officeart/2005/8/layout/orgChart1#1"/>
    <dgm:cxn modelId="{059C2682-46AA-473B-9021-11FDB7E2B3D6}" type="presParOf" srcId="{36A73DA0-0A34-4A45-92BB-E4B3EC85B9C7}" destId="{4EAB4D68-253D-40CC-8F25-BFE208BD0BC1}" srcOrd="4" destOrd="0" presId="urn:microsoft.com/office/officeart/2005/8/layout/orgChart1#1"/>
    <dgm:cxn modelId="{08BC775E-CE85-4963-8583-592A9EC575DB}" type="presParOf" srcId="{36A73DA0-0A34-4A45-92BB-E4B3EC85B9C7}" destId="{F33DFEF2-4165-46F4-9882-66DA82354FBE}" srcOrd="5" destOrd="0" presId="urn:microsoft.com/office/officeart/2005/8/layout/orgChart1#1"/>
    <dgm:cxn modelId="{E71ED8CD-15AA-4206-A087-AA046A245B79}" type="presParOf" srcId="{F33DFEF2-4165-46F4-9882-66DA82354FBE}" destId="{92B3D293-3068-4435-A9B9-9A5A03AE0105}" srcOrd="0" destOrd="0" presId="urn:microsoft.com/office/officeart/2005/8/layout/orgChart1#1"/>
    <dgm:cxn modelId="{095CF592-FA88-456E-A152-338631407108}" type="presParOf" srcId="{92B3D293-3068-4435-A9B9-9A5A03AE0105}" destId="{E747841C-3D3B-4E5B-8D69-021E58A642ED}" srcOrd="0" destOrd="0" presId="urn:microsoft.com/office/officeart/2005/8/layout/orgChart1#1"/>
    <dgm:cxn modelId="{54728DCA-EDAB-47D7-9D31-01318A0C6E6B}" type="presParOf" srcId="{92B3D293-3068-4435-A9B9-9A5A03AE0105}" destId="{92A85178-25A5-4D36-A7FC-4D2465F9BF53}" srcOrd="1" destOrd="0" presId="urn:microsoft.com/office/officeart/2005/8/layout/orgChart1#1"/>
    <dgm:cxn modelId="{759C55EA-75ED-47B7-A9FE-6319EAB49C9E}" type="presParOf" srcId="{F33DFEF2-4165-46F4-9882-66DA82354FBE}" destId="{AC7A2CD4-1009-4678-9412-34CAB6C38CFE}" srcOrd="1" destOrd="0" presId="urn:microsoft.com/office/officeart/2005/8/layout/orgChart1#1"/>
    <dgm:cxn modelId="{3E5DD383-2716-425E-9876-57731C250A57}" type="presParOf" srcId="{F33DFEF2-4165-46F4-9882-66DA82354FBE}" destId="{B3E7954F-369D-472C-BB9A-A64C1126BCA8}" srcOrd="2" destOrd="0" presId="urn:microsoft.com/office/officeart/2005/8/layout/orgChart1#1"/>
    <dgm:cxn modelId="{70909A19-4C4E-4249-9455-5A5747BC120E}" type="presParOf" srcId="{36A73DA0-0A34-4A45-92BB-E4B3EC85B9C7}" destId="{9E32BD2F-A769-4ACC-96DD-5BBE31F159D2}" srcOrd="6" destOrd="0" presId="urn:microsoft.com/office/officeart/2005/8/layout/orgChart1#1"/>
    <dgm:cxn modelId="{D9CF5CB3-0C1F-4C68-899C-DB82D25C89F0}" type="presParOf" srcId="{36A73DA0-0A34-4A45-92BB-E4B3EC85B9C7}" destId="{9CAA9A8C-63D6-4086-B51B-B4A7FADEA33E}" srcOrd="7" destOrd="0" presId="urn:microsoft.com/office/officeart/2005/8/layout/orgChart1#1"/>
    <dgm:cxn modelId="{5623CB36-18AB-4E45-BCA1-0A42147F27C1}" type="presParOf" srcId="{9CAA9A8C-63D6-4086-B51B-B4A7FADEA33E}" destId="{60DD9870-A679-4C13-96FB-AFB87AA61FB4}" srcOrd="0" destOrd="0" presId="urn:microsoft.com/office/officeart/2005/8/layout/orgChart1#1"/>
    <dgm:cxn modelId="{A6B121E6-9DDE-443B-A57C-C6AE684F7505}" type="presParOf" srcId="{60DD9870-A679-4C13-96FB-AFB87AA61FB4}" destId="{72B2B134-15C9-4512-A3F9-A17B99E4336B}" srcOrd="0" destOrd="0" presId="urn:microsoft.com/office/officeart/2005/8/layout/orgChart1#1"/>
    <dgm:cxn modelId="{B8DC55B1-2CCD-463B-83D2-86630DA47207}" type="presParOf" srcId="{60DD9870-A679-4C13-96FB-AFB87AA61FB4}" destId="{93ACE20B-DB8A-4F6E-AC3C-03CDBD02CD6C}" srcOrd="1" destOrd="0" presId="urn:microsoft.com/office/officeart/2005/8/layout/orgChart1#1"/>
    <dgm:cxn modelId="{1D8093D3-C5D9-4498-8D79-B85C13367333}" type="presParOf" srcId="{9CAA9A8C-63D6-4086-B51B-B4A7FADEA33E}" destId="{CB55B5D9-1CB8-4B8F-A0BF-5A677B520C87}" srcOrd="1" destOrd="0" presId="urn:microsoft.com/office/officeart/2005/8/layout/orgChart1#1"/>
    <dgm:cxn modelId="{37F498A1-DD87-4C16-B019-043EB8EDAD4E}" type="presParOf" srcId="{9CAA9A8C-63D6-4086-B51B-B4A7FADEA33E}" destId="{83AD9C59-9D12-4C39-9B9D-D0C6266D0789}" srcOrd="2" destOrd="0" presId="urn:microsoft.com/office/officeart/2005/8/layout/orgChart1#1"/>
    <dgm:cxn modelId="{F4C7607B-1342-41D2-A0C2-5E54C99AAA7B}" type="presParOf" srcId="{C36B22EB-BB57-4BFC-AE04-1E1BD5DA4481}" destId="{FA9E7E41-66BC-4C40-B6F9-0C00441960EE}" srcOrd="2" destOrd="0" presId="urn:microsoft.com/office/officeart/2005/8/layout/orgChart1#1"/>
    <dgm:cxn modelId="{97BD156D-B31B-4D30-97A6-C343C9460392}" type="presParOf" srcId="{29F1914D-C4FA-4ACC-89FE-C03D39FDDDC9}" destId="{2237A7A1-7BFF-4F41-A6E8-2485D9821E85}" srcOrd="2" destOrd="0" presId="urn:microsoft.com/office/officeart/2005/8/layout/orgChart1#1"/>
    <dgm:cxn modelId="{F9A909AE-AC57-4B77-A388-F79A4D144FE9}" type="presParOf" srcId="{29F1914D-C4FA-4ACC-89FE-C03D39FDDDC9}" destId="{992F926D-BB6A-4B23-A536-8179694B0267}" srcOrd="3" destOrd="0" presId="urn:microsoft.com/office/officeart/2005/8/layout/orgChart1#1"/>
    <dgm:cxn modelId="{4F43A3B5-8E2D-4242-9688-2BCD80EB8A27}" type="presParOf" srcId="{992F926D-BB6A-4B23-A536-8179694B0267}" destId="{CA3F5A90-0CF3-4007-AA1A-32A7D5D01378}" srcOrd="0" destOrd="0" presId="urn:microsoft.com/office/officeart/2005/8/layout/orgChart1#1"/>
    <dgm:cxn modelId="{69AF2947-833A-4211-83A7-B61DFD1469A0}" type="presParOf" srcId="{CA3F5A90-0CF3-4007-AA1A-32A7D5D01378}" destId="{B5F19202-23C1-4E6C-9441-7ED602834E68}" srcOrd="0" destOrd="0" presId="urn:microsoft.com/office/officeart/2005/8/layout/orgChart1#1"/>
    <dgm:cxn modelId="{83E4FA17-AA34-4E79-B818-793B3D0126D1}" type="presParOf" srcId="{CA3F5A90-0CF3-4007-AA1A-32A7D5D01378}" destId="{4BB6FE67-E814-4208-9E28-D0BFE7ECE708}" srcOrd="1" destOrd="0" presId="urn:microsoft.com/office/officeart/2005/8/layout/orgChart1#1"/>
    <dgm:cxn modelId="{A708F0DC-E2C3-4E4E-85BC-8894856B47C8}" type="presParOf" srcId="{992F926D-BB6A-4B23-A536-8179694B0267}" destId="{612AF096-5563-409A-A222-149BE23DA341}" srcOrd="1" destOrd="0" presId="urn:microsoft.com/office/officeart/2005/8/layout/orgChart1#1"/>
    <dgm:cxn modelId="{01822666-3AA9-4697-BB67-14A9D6686D72}" type="presParOf" srcId="{612AF096-5563-409A-A222-149BE23DA341}" destId="{49F8E6AC-D24A-4EFB-A50D-9F486A7A7302}" srcOrd="0" destOrd="0" presId="urn:microsoft.com/office/officeart/2005/8/layout/orgChart1#1"/>
    <dgm:cxn modelId="{9841A5A7-1B11-41D1-A186-26B8588E9D7F}" type="presParOf" srcId="{612AF096-5563-409A-A222-149BE23DA341}" destId="{2FB09C2D-6E69-478A-A409-E7216D5727D0}" srcOrd="1" destOrd="0" presId="urn:microsoft.com/office/officeart/2005/8/layout/orgChart1#1"/>
    <dgm:cxn modelId="{C4C9DCB5-0843-4C89-B22A-EE1C1AE4A962}" type="presParOf" srcId="{2FB09C2D-6E69-478A-A409-E7216D5727D0}" destId="{1826A655-3E26-41AD-AF1D-BE1525D2E690}" srcOrd="0" destOrd="0" presId="urn:microsoft.com/office/officeart/2005/8/layout/orgChart1#1"/>
    <dgm:cxn modelId="{4033FEB8-91F3-48AA-AAF5-C5B6F0EC4ECC}" type="presParOf" srcId="{1826A655-3E26-41AD-AF1D-BE1525D2E690}" destId="{4C183D97-BADA-405B-BC6C-DD7AF23106CE}" srcOrd="0" destOrd="0" presId="urn:microsoft.com/office/officeart/2005/8/layout/orgChart1#1"/>
    <dgm:cxn modelId="{AFC8F3B9-C2AD-4702-9103-1632EEF7055B}" type="presParOf" srcId="{1826A655-3E26-41AD-AF1D-BE1525D2E690}" destId="{78CEB8E2-D86B-480F-A1B1-662D7D4E7547}" srcOrd="1" destOrd="0" presId="urn:microsoft.com/office/officeart/2005/8/layout/orgChart1#1"/>
    <dgm:cxn modelId="{612F025D-C18E-440C-A483-0DFD5B2C16DF}" type="presParOf" srcId="{2FB09C2D-6E69-478A-A409-E7216D5727D0}" destId="{8F3395B9-A8D5-4C50-9379-2B2A76DDD7E9}" srcOrd="1" destOrd="0" presId="urn:microsoft.com/office/officeart/2005/8/layout/orgChart1#1"/>
    <dgm:cxn modelId="{233CF229-8F28-4623-B36D-6FBA302E05B6}" type="presParOf" srcId="{2FB09C2D-6E69-478A-A409-E7216D5727D0}" destId="{F7AB5EAB-4388-46B0-BCC5-5DA3DE0D91AF}" srcOrd="2" destOrd="0" presId="urn:microsoft.com/office/officeart/2005/8/layout/orgChart1#1"/>
    <dgm:cxn modelId="{F2E536E7-61F3-4712-85C7-9D3C53DD08BD}" type="presParOf" srcId="{612AF096-5563-409A-A222-149BE23DA341}" destId="{4A17EA70-70D0-41E5-B62E-C07A25474EA2}" srcOrd="2" destOrd="0" presId="urn:microsoft.com/office/officeart/2005/8/layout/orgChart1#1"/>
    <dgm:cxn modelId="{8F67C37A-4161-4D83-8DDC-2FDBFCEC7F27}" type="presParOf" srcId="{612AF096-5563-409A-A222-149BE23DA341}" destId="{A5782F3D-2882-4ECB-8DF3-AF4BADB2A70A}" srcOrd="3" destOrd="0" presId="urn:microsoft.com/office/officeart/2005/8/layout/orgChart1#1"/>
    <dgm:cxn modelId="{42DCDAD2-DEF2-4FAC-9FA2-F2ED13C30D3D}" type="presParOf" srcId="{A5782F3D-2882-4ECB-8DF3-AF4BADB2A70A}" destId="{359E675F-0AED-4E44-B437-EF53F946126E}" srcOrd="0" destOrd="0" presId="urn:microsoft.com/office/officeart/2005/8/layout/orgChart1#1"/>
    <dgm:cxn modelId="{43B9C151-0923-4F2F-AEFF-ACF09CF51CF2}" type="presParOf" srcId="{359E675F-0AED-4E44-B437-EF53F946126E}" destId="{181E387C-5572-46AB-8A5A-28B8E29E84C0}" srcOrd="0" destOrd="0" presId="urn:microsoft.com/office/officeart/2005/8/layout/orgChart1#1"/>
    <dgm:cxn modelId="{E3B4F771-5FB5-41D6-A38C-D3652E38BFB3}" type="presParOf" srcId="{359E675F-0AED-4E44-B437-EF53F946126E}" destId="{A168DE0B-FCA1-4599-A7FF-8D7C5AD91ADB}" srcOrd="1" destOrd="0" presId="urn:microsoft.com/office/officeart/2005/8/layout/orgChart1#1"/>
    <dgm:cxn modelId="{3F982F30-1C55-4A26-848C-305269E0EB32}" type="presParOf" srcId="{A5782F3D-2882-4ECB-8DF3-AF4BADB2A70A}" destId="{DB323EF9-3C27-47C9-98B1-05831F68A5AE}" srcOrd="1" destOrd="0" presId="urn:microsoft.com/office/officeart/2005/8/layout/orgChart1#1"/>
    <dgm:cxn modelId="{BE848038-F50D-4E0D-AF06-6C362016422D}" type="presParOf" srcId="{A5782F3D-2882-4ECB-8DF3-AF4BADB2A70A}" destId="{0F5ABE08-51AF-41CA-8429-EAFEF13ACDC5}" srcOrd="2" destOrd="0" presId="urn:microsoft.com/office/officeart/2005/8/layout/orgChart1#1"/>
    <dgm:cxn modelId="{3D3D4055-9B31-4472-8916-7E9D73E329A1}" type="presParOf" srcId="{612AF096-5563-409A-A222-149BE23DA341}" destId="{976485FD-C9B6-41CD-9D6B-FFDDE7ECC420}" srcOrd="4" destOrd="0" presId="urn:microsoft.com/office/officeart/2005/8/layout/orgChart1#1"/>
    <dgm:cxn modelId="{91D1E6B0-8A9C-4097-9355-70E3F12133D4}" type="presParOf" srcId="{612AF096-5563-409A-A222-149BE23DA341}" destId="{D852741B-F223-464F-8C08-C96F19A2E445}" srcOrd="5" destOrd="0" presId="urn:microsoft.com/office/officeart/2005/8/layout/orgChart1#1"/>
    <dgm:cxn modelId="{40EC3FE0-BB13-493F-A6EC-A75F408E82DD}" type="presParOf" srcId="{D852741B-F223-464F-8C08-C96F19A2E445}" destId="{6C4D3F99-EDA3-4BD6-98D4-17ADA31780B9}" srcOrd="0" destOrd="0" presId="urn:microsoft.com/office/officeart/2005/8/layout/orgChart1#1"/>
    <dgm:cxn modelId="{8CA4125D-8FEC-4D28-A1E8-2FE08BA0BE35}" type="presParOf" srcId="{6C4D3F99-EDA3-4BD6-98D4-17ADA31780B9}" destId="{C2C68E76-B538-49B3-8340-348545D65AF6}" srcOrd="0" destOrd="0" presId="urn:microsoft.com/office/officeart/2005/8/layout/orgChart1#1"/>
    <dgm:cxn modelId="{62EC8110-D102-411C-A654-51C9FD1FFB9A}" type="presParOf" srcId="{6C4D3F99-EDA3-4BD6-98D4-17ADA31780B9}" destId="{9EB3CB66-5E9C-4498-8B33-6CC5394F95E9}" srcOrd="1" destOrd="0" presId="urn:microsoft.com/office/officeart/2005/8/layout/orgChart1#1"/>
    <dgm:cxn modelId="{129DACF3-F89B-4FD4-8DDA-60033B46E427}" type="presParOf" srcId="{D852741B-F223-464F-8C08-C96F19A2E445}" destId="{DE4D1F2F-B4CD-47BC-BA84-746056433066}" srcOrd="1" destOrd="0" presId="urn:microsoft.com/office/officeart/2005/8/layout/orgChart1#1"/>
    <dgm:cxn modelId="{1634E16D-1C88-4F57-B6D4-67A2FE10A882}" type="presParOf" srcId="{D852741B-F223-464F-8C08-C96F19A2E445}" destId="{75924E9A-E088-4022-BA8E-4B01B7AFECD9}" srcOrd="2" destOrd="0" presId="urn:microsoft.com/office/officeart/2005/8/layout/orgChart1#1"/>
    <dgm:cxn modelId="{E56F13B9-3646-400B-A67E-423BCA8FA4F8}" type="presParOf" srcId="{612AF096-5563-409A-A222-149BE23DA341}" destId="{1F911815-BFC3-45AF-959C-0B6847ADDED4}" srcOrd="6" destOrd="0" presId="urn:microsoft.com/office/officeart/2005/8/layout/orgChart1#1"/>
    <dgm:cxn modelId="{4640AEF1-20D2-4EF7-BD54-7DB50CF1CEA7}" type="presParOf" srcId="{612AF096-5563-409A-A222-149BE23DA341}" destId="{3C0E01AB-BE06-4A7F-BA9F-5D5AB4B2B507}" srcOrd="7" destOrd="0" presId="urn:microsoft.com/office/officeart/2005/8/layout/orgChart1#1"/>
    <dgm:cxn modelId="{DEFC8E8F-E08D-43E0-B72A-E9CFD3E3F263}" type="presParOf" srcId="{3C0E01AB-BE06-4A7F-BA9F-5D5AB4B2B507}" destId="{BD50FB55-5EE2-40D2-A168-11AB94B66059}" srcOrd="0" destOrd="0" presId="urn:microsoft.com/office/officeart/2005/8/layout/orgChart1#1"/>
    <dgm:cxn modelId="{59178F60-3BE7-4EC0-AC19-AE9D9E9D2FA9}" type="presParOf" srcId="{BD50FB55-5EE2-40D2-A168-11AB94B66059}" destId="{D665D732-FAA7-4CD8-9947-EFF4E14A57C7}" srcOrd="0" destOrd="0" presId="urn:microsoft.com/office/officeart/2005/8/layout/orgChart1#1"/>
    <dgm:cxn modelId="{26372038-EFDB-45B7-A6E2-7E17E8666E04}" type="presParOf" srcId="{BD50FB55-5EE2-40D2-A168-11AB94B66059}" destId="{00F96C69-8F8B-431E-8737-A60412E2BB58}" srcOrd="1" destOrd="0" presId="urn:microsoft.com/office/officeart/2005/8/layout/orgChart1#1"/>
    <dgm:cxn modelId="{6F8F5236-4B4E-41D4-86F5-479A5D50BB8E}" type="presParOf" srcId="{3C0E01AB-BE06-4A7F-BA9F-5D5AB4B2B507}" destId="{0A16531A-8915-4DBD-8233-30A79428DC86}" srcOrd="1" destOrd="0" presId="urn:microsoft.com/office/officeart/2005/8/layout/orgChart1#1"/>
    <dgm:cxn modelId="{16B9409B-A420-449D-B68C-5081FFF695F7}" type="presParOf" srcId="{3C0E01AB-BE06-4A7F-BA9F-5D5AB4B2B507}" destId="{F5D1EF9F-378A-4633-B881-71CD9D27F96F}" srcOrd="2" destOrd="0" presId="urn:microsoft.com/office/officeart/2005/8/layout/orgChart1#1"/>
    <dgm:cxn modelId="{687E43E8-C7F0-47A5-AD21-D1EDBDA8761A}" type="presParOf" srcId="{992F926D-BB6A-4B23-A536-8179694B0267}" destId="{4B6603E4-2D29-41D7-8A65-4E1CEEEBE0E5}" srcOrd="2" destOrd="0" presId="urn:microsoft.com/office/officeart/2005/8/layout/orgChart1#1"/>
    <dgm:cxn modelId="{63B92333-E49F-423D-96EB-7D6EF79F1B5E}" type="presParOf" srcId="{B42A4F50-6DB6-482E-9FF7-0BB4B4556390}" destId="{1C3E1761-3556-4DB0-998C-E6021C01BF1B}" srcOrd="2" destOrd="0" presId="urn:microsoft.com/office/officeart/2005/8/layout/orgChart1#1"/>
  </dgm:cxnLst>
  <dgm:bg>
    <a:noFill/>
  </dgm:bg>
  <dgm:whole/>
  <dgm:extLst>
    <a:ext uri="http://schemas.microsoft.com/office/drawing/2008/diagram">
      <dsp:dataModelExt xmlns:dsp="http://schemas.microsoft.com/office/drawing/2008/diagram" xmlns="" relId="rId17"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F05014BA-250C-4342-AAA7-2CDDA21DFDB2}">
      <dsp:nvSpPr>
        <dsp:cNvPr id="0" name=""/>
        <dsp:cNvSpPr/>
      </dsp:nvSpPr>
      <dsp:spPr>
        <a:xfrm>
          <a:off x="2279289" y="154858"/>
          <a:ext cx="1437682" cy="539132"/>
        </a:xfrm>
        <a:prstGeom prst="round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Needs</a:t>
          </a:r>
          <a:endParaRPr lang="ru-RU" sz="12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sp:txBody>
      <dsp:txXfrm>
        <a:off x="2279289" y="154858"/>
        <a:ext cx="1437682" cy="539132"/>
      </dsp:txXfrm>
    </dsp:sp>
    <dsp:sp modelId="{619A027D-7DF6-4DED-8357-92931D07755D}">
      <dsp:nvSpPr>
        <dsp:cNvPr id="0" name=""/>
        <dsp:cNvSpPr/>
      </dsp:nvSpPr>
      <dsp:spPr>
        <a:xfrm rot="2168679">
          <a:off x="3558610" y="849734"/>
          <a:ext cx="598572" cy="325866"/>
        </a:xfrm>
        <a:prstGeom prst="rightArrow">
          <a:avLst>
            <a:gd name="adj1" fmla="val 60000"/>
            <a:gd name="adj2" fmla="val 50000"/>
          </a:avLst>
        </a:prstGeom>
        <a:solidFill>
          <a:sysClr val="window" lastClr="FFFFFF"/>
        </a:solidFill>
        <a:ln>
          <a:solidFill>
            <a:sysClr val="windowText" lastClr="000000"/>
          </a:solid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sp:txBody>
      <dsp:txXfrm rot="2168679">
        <a:off x="3558610" y="849734"/>
        <a:ext cx="598572" cy="325866"/>
      </dsp:txXfrm>
    </dsp:sp>
    <dsp:sp modelId="{54B73454-98BD-4F8A-8618-FF9544AC2888}">
      <dsp:nvSpPr>
        <dsp:cNvPr id="0" name=""/>
        <dsp:cNvSpPr/>
      </dsp:nvSpPr>
      <dsp:spPr>
        <a:xfrm>
          <a:off x="3847939" y="1300610"/>
          <a:ext cx="1437682" cy="539132"/>
        </a:xfrm>
        <a:prstGeom prst="round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Motives</a:t>
          </a:r>
          <a:endParaRPr lang="ru-RU" sz="12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sp:txBody>
      <dsp:txXfrm>
        <a:off x="3847939" y="1300610"/>
        <a:ext cx="1437682" cy="539132"/>
      </dsp:txXfrm>
    </dsp:sp>
    <dsp:sp modelId="{D6F57DF2-6FFD-4C46-A600-02D6B72944E3}">
      <dsp:nvSpPr>
        <dsp:cNvPr id="0" name=""/>
        <dsp:cNvSpPr/>
      </dsp:nvSpPr>
      <dsp:spPr>
        <a:xfrm rot="6064957">
          <a:off x="4229529" y="2054203"/>
          <a:ext cx="421052" cy="325866"/>
        </a:xfrm>
        <a:prstGeom prst="rightArrow">
          <a:avLst>
            <a:gd name="adj1" fmla="val 60000"/>
            <a:gd name="adj2" fmla="val 50000"/>
          </a:avLst>
        </a:prstGeom>
        <a:solidFill>
          <a:sysClr val="window" lastClr="FFFFFF"/>
        </a:solidFill>
        <a:ln>
          <a:solidFill>
            <a:sysClr val="windowText" lastClr="000000"/>
          </a:solid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sp:txBody>
      <dsp:txXfrm rot="6064957">
        <a:off x="4229529" y="2054203"/>
        <a:ext cx="421052" cy="325866"/>
      </dsp:txXfrm>
    </dsp:sp>
    <dsp:sp modelId="{923BE0F2-2616-4A3F-AA52-D0C3D93CCDA2}">
      <dsp:nvSpPr>
        <dsp:cNvPr id="0" name=""/>
        <dsp:cNvSpPr/>
      </dsp:nvSpPr>
      <dsp:spPr>
        <a:xfrm>
          <a:off x="3589908" y="2617918"/>
          <a:ext cx="1437682" cy="539132"/>
        </a:xfrm>
        <a:prstGeom prst="round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Behaviour</a:t>
          </a:r>
          <a:endParaRPr lang="ru-RU" sz="12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sp:txBody>
      <dsp:txXfrm>
        <a:off x="3589908" y="2617918"/>
        <a:ext cx="1437682" cy="539132"/>
      </dsp:txXfrm>
    </dsp:sp>
    <dsp:sp modelId="{8EFE859D-526D-4F0D-A7C3-FB1C8199CAC0}">
      <dsp:nvSpPr>
        <dsp:cNvPr id="0" name=""/>
        <dsp:cNvSpPr/>
      </dsp:nvSpPr>
      <dsp:spPr>
        <a:xfrm rot="10838135">
          <a:off x="2949911" y="2711987"/>
          <a:ext cx="452504" cy="325866"/>
        </a:xfrm>
        <a:prstGeom prst="rightArrow">
          <a:avLst>
            <a:gd name="adj1" fmla="val 60000"/>
            <a:gd name="adj2" fmla="val 50000"/>
          </a:avLst>
        </a:prstGeom>
        <a:solidFill>
          <a:sysClr val="window" lastClr="FFFFFF"/>
        </a:solidFill>
        <a:ln>
          <a:solidFill>
            <a:sysClr val="windowText" lastClr="000000"/>
          </a:solid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sp:txBody>
      <dsp:txXfrm rot="10838135">
        <a:off x="2949911" y="2711987"/>
        <a:ext cx="452504" cy="325866"/>
      </dsp:txXfrm>
    </dsp:sp>
    <dsp:sp modelId="{C7F03CE8-A719-4E81-BC16-40DFB403AB6A}">
      <dsp:nvSpPr>
        <dsp:cNvPr id="0" name=""/>
        <dsp:cNvSpPr/>
      </dsp:nvSpPr>
      <dsp:spPr>
        <a:xfrm>
          <a:off x="1299124" y="2592505"/>
          <a:ext cx="1437682" cy="539132"/>
        </a:xfrm>
        <a:prstGeom prst="round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Goal</a:t>
          </a:r>
          <a:endParaRPr lang="ru-RU" sz="12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sp:txBody>
      <dsp:txXfrm>
        <a:off x="1299124" y="2592505"/>
        <a:ext cx="1437682" cy="539132"/>
      </dsp:txXfrm>
    </dsp:sp>
    <dsp:sp modelId="{6F07624A-7F6F-45CE-860C-15845B449869}">
      <dsp:nvSpPr>
        <dsp:cNvPr id="0" name=""/>
        <dsp:cNvSpPr/>
      </dsp:nvSpPr>
      <dsp:spPr>
        <a:xfrm rot="14675015">
          <a:off x="1493135" y="2064609"/>
          <a:ext cx="446622" cy="325866"/>
        </a:xfrm>
        <a:prstGeom prst="rightArrow">
          <a:avLst>
            <a:gd name="adj1" fmla="val 60000"/>
            <a:gd name="adj2" fmla="val 50000"/>
          </a:avLst>
        </a:prstGeom>
        <a:solidFill>
          <a:sysClr val="window" lastClr="FFFFFF"/>
        </a:solidFill>
        <a:ln>
          <a:solidFill>
            <a:sysClr val="windowText" lastClr="000000"/>
          </a:solid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sp:txBody>
      <dsp:txXfrm rot="14675015">
        <a:off x="1493135" y="2064609"/>
        <a:ext cx="446622" cy="325866"/>
      </dsp:txXfrm>
    </dsp:sp>
    <dsp:sp modelId="{71907E17-3E4D-4462-8501-0A7EDB144C63}">
      <dsp:nvSpPr>
        <dsp:cNvPr id="0" name=""/>
        <dsp:cNvSpPr/>
      </dsp:nvSpPr>
      <dsp:spPr>
        <a:xfrm>
          <a:off x="685235" y="1300612"/>
          <a:ext cx="1437682" cy="539132"/>
        </a:xfrm>
        <a:prstGeom prst="round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Satisfaction Result</a:t>
          </a:r>
          <a:endParaRPr lang="ru-RU" sz="12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sp:txBody>
      <dsp:txXfrm>
        <a:off x="685235" y="1300612"/>
        <a:ext cx="1437682" cy="539132"/>
      </dsp:txXfrm>
    </dsp:sp>
    <dsp:sp modelId="{6A04FD16-9C8C-4D9A-8F62-ADD06AF75997}">
      <dsp:nvSpPr>
        <dsp:cNvPr id="0" name=""/>
        <dsp:cNvSpPr/>
      </dsp:nvSpPr>
      <dsp:spPr>
        <a:xfrm rot="19457559">
          <a:off x="1883973" y="844385"/>
          <a:ext cx="606388" cy="325866"/>
        </a:xfrm>
        <a:prstGeom prst="rightArrow">
          <a:avLst>
            <a:gd name="adj1" fmla="val 60000"/>
            <a:gd name="adj2" fmla="val 50000"/>
          </a:avLst>
        </a:prstGeom>
        <a:solidFill>
          <a:sysClr val="window" lastClr="FFFFFF"/>
        </a:solidFill>
        <a:ln>
          <a:solidFill>
            <a:sysClr val="windowText" lastClr="000000"/>
          </a:solid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sp:txBody>
      <dsp:txXfrm rot="19457559">
        <a:off x="1883973" y="844385"/>
        <a:ext cx="606388" cy="325866"/>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1F911815-BFC3-45AF-959C-0B6847ADDED4}">
      <dsp:nvSpPr>
        <dsp:cNvPr id="0" name=""/>
        <dsp:cNvSpPr/>
      </dsp:nvSpPr>
      <dsp:spPr>
        <a:xfrm>
          <a:off x="2975529" y="1180360"/>
          <a:ext cx="382909" cy="2057659"/>
        </a:xfrm>
        <a:custGeom>
          <a:avLst/>
          <a:gdLst/>
          <a:ahLst/>
          <a:cxnLst/>
          <a:rect l="0" t="0" r="0" b="0"/>
          <a:pathLst>
            <a:path>
              <a:moveTo>
                <a:pt x="0" y="0"/>
              </a:moveTo>
              <a:lnTo>
                <a:pt x="0" y="1988275"/>
              </a:lnTo>
              <a:lnTo>
                <a:pt x="369997" y="1988275"/>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976485FD-C9B6-41CD-9D6B-FFDDE7ECC420}">
      <dsp:nvSpPr>
        <dsp:cNvPr id="0" name=""/>
        <dsp:cNvSpPr/>
      </dsp:nvSpPr>
      <dsp:spPr>
        <a:xfrm>
          <a:off x="2975529" y="1180360"/>
          <a:ext cx="382909" cy="1493590"/>
        </a:xfrm>
        <a:custGeom>
          <a:avLst/>
          <a:gdLst/>
          <a:ahLst/>
          <a:cxnLst/>
          <a:rect l="0" t="0" r="0" b="0"/>
          <a:pathLst>
            <a:path>
              <a:moveTo>
                <a:pt x="0" y="0"/>
              </a:moveTo>
              <a:lnTo>
                <a:pt x="0" y="1443227"/>
              </a:lnTo>
              <a:lnTo>
                <a:pt x="369997" y="1443227"/>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4A17EA70-70D0-41E5-B62E-C07A25474EA2}">
      <dsp:nvSpPr>
        <dsp:cNvPr id="0" name=""/>
        <dsp:cNvSpPr/>
      </dsp:nvSpPr>
      <dsp:spPr>
        <a:xfrm>
          <a:off x="2975529" y="1180360"/>
          <a:ext cx="382909" cy="929521"/>
        </a:xfrm>
        <a:custGeom>
          <a:avLst/>
          <a:gdLst/>
          <a:ahLst/>
          <a:cxnLst/>
          <a:rect l="0" t="0" r="0" b="0"/>
          <a:pathLst>
            <a:path>
              <a:moveTo>
                <a:pt x="0" y="0"/>
              </a:moveTo>
              <a:lnTo>
                <a:pt x="0" y="898178"/>
              </a:lnTo>
              <a:lnTo>
                <a:pt x="369997" y="898178"/>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49F8E6AC-D24A-4EFB-A50D-9F486A7A7302}">
      <dsp:nvSpPr>
        <dsp:cNvPr id="0" name=""/>
        <dsp:cNvSpPr/>
      </dsp:nvSpPr>
      <dsp:spPr>
        <a:xfrm>
          <a:off x="2975529" y="1180360"/>
          <a:ext cx="382909" cy="365453"/>
        </a:xfrm>
        <a:custGeom>
          <a:avLst/>
          <a:gdLst/>
          <a:ahLst/>
          <a:cxnLst/>
          <a:rect l="0" t="0" r="0" b="0"/>
          <a:pathLst>
            <a:path>
              <a:moveTo>
                <a:pt x="0" y="0"/>
              </a:moveTo>
              <a:lnTo>
                <a:pt x="0" y="353130"/>
              </a:lnTo>
              <a:lnTo>
                <a:pt x="369997" y="353130"/>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2237A7A1-7BFF-4F41-A6E8-2485D9821E85}">
      <dsp:nvSpPr>
        <dsp:cNvPr id="0" name=""/>
        <dsp:cNvSpPr/>
      </dsp:nvSpPr>
      <dsp:spPr>
        <a:xfrm>
          <a:off x="2636838" y="616291"/>
          <a:ext cx="1359783" cy="166837"/>
        </a:xfrm>
        <a:custGeom>
          <a:avLst/>
          <a:gdLst/>
          <a:ahLst/>
          <a:cxnLst/>
          <a:rect l="0" t="0" r="0" b="0"/>
          <a:pathLst>
            <a:path>
              <a:moveTo>
                <a:pt x="0" y="0"/>
              </a:moveTo>
              <a:lnTo>
                <a:pt x="0" y="80605"/>
              </a:lnTo>
              <a:lnTo>
                <a:pt x="1313931" y="80605"/>
              </a:lnTo>
              <a:lnTo>
                <a:pt x="1313931" y="161211"/>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9E32BD2F-A769-4ACC-96DD-5BBE31F159D2}">
      <dsp:nvSpPr>
        <dsp:cNvPr id="0" name=""/>
        <dsp:cNvSpPr/>
      </dsp:nvSpPr>
      <dsp:spPr>
        <a:xfrm>
          <a:off x="255963" y="1180360"/>
          <a:ext cx="382909" cy="2057659"/>
        </a:xfrm>
        <a:custGeom>
          <a:avLst/>
          <a:gdLst/>
          <a:ahLst/>
          <a:cxnLst/>
          <a:rect l="0" t="0" r="0" b="0"/>
          <a:pathLst>
            <a:path>
              <a:moveTo>
                <a:pt x="0" y="0"/>
              </a:moveTo>
              <a:lnTo>
                <a:pt x="0" y="1988275"/>
              </a:lnTo>
              <a:lnTo>
                <a:pt x="369997" y="1988275"/>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4EAB4D68-253D-40CC-8F25-BFE208BD0BC1}">
      <dsp:nvSpPr>
        <dsp:cNvPr id="0" name=""/>
        <dsp:cNvSpPr/>
      </dsp:nvSpPr>
      <dsp:spPr>
        <a:xfrm>
          <a:off x="255963" y="1180360"/>
          <a:ext cx="382909" cy="1493590"/>
        </a:xfrm>
        <a:custGeom>
          <a:avLst/>
          <a:gdLst/>
          <a:ahLst/>
          <a:cxnLst/>
          <a:rect l="0" t="0" r="0" b="0"/>
          <a:pathLst>
            <a:path>
              <a:moveTo>
                <a:pt x="0" y="0"/>
              </a:moveTo>
              <a:lnTo>
                <a:pt x="0" y="1443227"/>
              </a:lnTo>
              <a:lnTo>
                <a:pt x="369997" y="1443227"/>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18F7CF6D-F8D3-46F1-BAF9-099B19B97090}">
      <dsp:nvSpPr>
        <dsp:cNvPr id="0" name=""/>
        <dsp:cNvSpPr/>
      </dsp:nvSpPr>
      <dsp:spPr>
        <a:xfrm>
          <a:off x="255963" y="1180360"/>
          <a:ext cx="382909" cy="929521"/>
        </a:xfrm>
        <a:custGeom>
          <a:avLst/>
          <a:gdLst/>
          <a:ahLst/>
          <a:cxnLst/>
          <a:rect l="0" t="0" r="0" b="0"/>
          <a:pathLst>
            <a:path>
              <a:moveTo>
                <a:pt x="0" y="0"/>
              </a:moveTo>
              <a:lnTo>
                <a:pt x="0" y="898178"/>
              </a:lnTo>
              <a:lnTo>
                <a:pt x="369997" y="898178"/>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5F4FCED1-B656-4762-A573-2AACDCEB5C2A}">
      <dsp:nvSpPr>
        <dsp:cNvPr id="0" name=""/>
        <dsp:cNvSpPr/>
      </dsp:nvSpPr>
      <dsp:spPr>
        <a:xfrm>
          <a:off x="255963" y="1180360"/>
          <a:ext cx="382909" cy="365453"/>
        </a:xfrm>
        <a:custGeom>
          <a:avLst/>
          <a:gdLst/>
          <a:ahLst/>
          <a:cxnLst/>
          <a:rect l="0" t="0" r="0" b="0"/>
          <a:pathLst>
            <a:path>
              <a:moveTo>
                <a:pt x="0" y="0"/>
              </a:moveTo>
              <a:lnTo>
                <a:pt x="0" y="353130"/>
              </a:lnTo>
              <a:lnTo>
                <a:pt x="369997" y="353130"/>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986E5C95-746C-46C3-B1F3-1503B509E794}">
      <dsp:nvSpPr>
        <dsp:cNvPr id="0" name=""/>
        <dsp:cNvSpPr/>
      </dsp:nvSpPr>
      <dsp:spPr>
        <a:xfrm>
          <a:off x="1277055" y="616291"/>
          <a:ext cx="1359783" cy="166837"/>
        </a:xfrm>
        <a:custGeom>
          <a:avLst/>
          <a:gdLst/>
          <a:ahLst/>
          <a:cxnLst/>
          <a:rect l="0" t="0" r="0" b="0"/>
          <a:pathLst>
            <a:path>
              <a:moveTo>
                <a:pt x="1313931" y="0"/>
              </a:moveTo>
              <a:lnTo>
                <a:pt x="1313931" y="80605"/>
              </a:lnTo>
              <a:lnTo>
                <a:pt x="0" y="80605"/>
              </a:lnTo>
              <a:lnTo>
                <a:pt x="0" y="161211"/>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93ECDE6D-324B-4406-9D26-7B1AE0EA9AC1}">
      <dsp:nvSpPr>
        <dsp:cNvPr id="0" name=""/>
        <dsp:cNvSpPr/>
      </dsp:nvSpPr>
      <dsp:spPr>
        <a:xfrm>
          <a:off x="1785928" y="219059"/>
          <a:ext cx="1701819" cy="397231"/>
        </a:xfrm>
        <a:prstGeom prst="rect">
          <a:avLst/>
        </a:prstGeom>
        <a:solidFill>
          <a:sysClr val="window" lastClr="FFFFFF">
            <a:alpha val="9000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Theories of motivation</a:t>
          </a:r>
          <a:endParaRPr lang="ru-RU" sz="12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sp:txBody>
      <dsp:txXfrm>
        <a:off x="1785928" y="219059"/>
        <a:ext cx="1701819" cy="397231"/>
      </dsp:txXfrm>
    </dsp:sp>
    <dsp:sp modelId="{2747FA1F-E954-45D1-BE5C-2FC69C783A62}">
      <dsp:nvSpPr>
        <dsp:cNvPr id="0" name=""/>
        <dsp:cNvSpPr/>
      </dsp:nvSpPr>
      <dsp:spPr>
        <a:xfrm>
          <a:off x="690" y="783128"/>
          <a:ext cx="2552729" cy="397231"/>
        </a:xfrm>
        <a:prstGeom prst="rect">
          <a:avLst/>
        </a:prstGeom>
        <a:solidFill>
          <a:sysClr val="window" lastClr="FFFFFF">
            <a:alpha val="9000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Meaningful</a:t>
          </a:r>
          <a:endParaRPr lang="ru-RU" sz="12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sp:txBody>
      <dsp:txXfrm>
        <a:off x="690" y="783128"/>
        <a:ext cx="2552729" cy="397231"/>
      </dsp:txXfrm>
    </dsp:sp>
    <dsp:sp modelId="{E6ACF484-8905-4040-B0A8-1AEC0D0567E9}">
      <dsp:nvSpPr>
        <dsp:cNvPr id="0" name=""/>
        <dsp:cNvSpPr/>
      </dsp:nvSpPr>
      <dsp:spPr>
        <a:xfrm>
          <a:off x="638872" y="1347197"/>
          <a:ext cx="2127270" cy="397231"/>
        </a:xfrm>
        <a:prstGeom prst="rect">
          <a:avLst/>
        </a:prstGeom>
        <a:solidFill>
          <a:sysClr val="window" lastClr="FFFFFF">
            <a:alpha val="9000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Maslow's hierarchy of needs theory</a:t>
          </a:r>
          <a:endParaRPr lang="ru-RU" sz="12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sp:txBody>
      <dsp:txXfrm>
        <a:off x="638872" y="1347197"/>
        <a:ext cx="2127270" cy="397231"/>
      </dsp:txXfrm>
    </dsp:sp>
    <dsp:sp modelId="{B2742C53-CC56-47A9-A4C9-BBFBE1B09838}">
      <dsp:nvSpPr>
        <dsp:cNvPr id="0" name=""/>
        <dsp:cNvSpPr/>
      </dsp:nvSpPr>
      <dsp:spPr>
        <a:xfrm>
          <a:off x="638872" y="1911266"/>
          <a:ext cx="2127270" cy="397231"/>
        </a:xfrm>
        <a:prstGeom prst="rect">
          <a:avLst/>
        </a:prstGeom>
        <a:solidFill>
          <a:sysClr val="window" lastClr="FFFFFF">
            <a:alpha val="9000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Alderfer 's ERG theory</a:t>
          </a:r>
          <a:endParaRPr lang="ru-RU" sz="12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sp:txBody>
      <dsp:txXfrm>
        <a:off x="638872" y="1911266"/>
        <a:ext cx="2127270" cy="397231"/>
      </dsp:txXfrm>
    </dsp:sp>
    <dsp:sp modelId="{E747841C-3D3B-4E5B-8D69-021E58A642ED}">
      <dsp:nvSpPr>
        <dsp:cNvPr id="0" name=""/>
        <dsp:cNvSpPr/>
      </dsp:nvSpPr>
      <dsp:spPr>
        <a:xfrm>
          <a:off x="638872" y="2475334"/>
          <a:ext cx="2127270" cy="397231"/>
        </a:xfrm>
        <a:prstGeom prst="rect">
          <a:avLst/>
        </a:prstGeom>
        <a:solidFill>
          <a:sysClr val="window" lastClr="FFFFFF">
            <a:alpha val="9000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McClelland's theory of acquired needs</a:t>
          </a:r>
          <a:endParaRPr lang="ru-RU" sz="12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sp:txBody>
      <dsp:txXfrm>
        <a:off x="638872" y="2475334"/>
        <a:ext cx="2127270" cy="397231"/>
      </dsp:txXfrm>
    </dsp:sp>
    <dsp:sp modelId="{72B2B134-15C9-4512-A3F9-A17B99E4336B}">
      <dsp:nvSpPr>
        <dsp:cNvPr id="0" name=""/>
        <dsp:cNvSpPr/>
      </dsp:nvSpPr>
      <dsp:spPr>
        <a:xfrm>
          <a:off x="638872" y="3039403"/>
          <a:ext cx="2127270" cy="397231"/>
        </a:xfrm>
        <a:prstGeom prst="rect">
          <a:avLst/>
        </a:prstGeom>
        <a:solidFill>
          <a:sysClr val="window" lastClr="FFFFFF">
            <a:alpha val="9000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Herzberg 's two - factor theory</a:t>
          </a:r>
          <a:endParaRPr lang="ru-RU" sz="12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sp:txBody>
      <dsp:txXfrm>
        <a:off x="638872" y="3039403"/>
        <a:ext cx="2127270" cy="397231"/>
      </dsp:txXfrm>
    </dsp:sp>
    <dsp:sp modelId="{B5F19202-23C1-4E6C-9441-7ED602834E68}">
      <dsp:nvSpPr>
        <dsp:cNvPr id="0" name=""/>
        <dsp:cNvSpPr/>
      </dsp:nvSpPr>
      <dsp:spPr>
        <a:xfrm>
          <a:off x="2720256" y="783128"/>
          <a:ext cx="2552729" cy="397231"/>
        </a:xfrm>
        <a:prstGeom prst="rect">
          <a:avLst/>
        </a:prstGeom>
        <a:solidFill>
          <a:sysClr val="window" lastClr="FFFFFF">
            <a:alpha val="9000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Procedural</a:t>
          </a:r>
          <a:endParaRPr lang="ru-RU" sz="12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sp:txBody>
      <dsp:txXfrm>
        <a:off x="2720256" y="783128"/>
        <a:ext cx="2552729" cy="397231"/>
      </dsp:txXfrm>
    </dsp:sp>
    <dsp:sp modelId="{4C183D97-BADA-405B-BC6C-DD7AF23106CE}">
      <dsp:nvSpPr>
        <dsp:cNvPr id="0" name=""/>
        <dsp:cNvSpPr/>
      </dsp:nvSpPr>
      <dsp:spPr>
        <a:xfrm>
          <a:off x="3358439" y="1347197"/>
          <a:ext cx="2127270" cy="397231"/>
        </a:xfrm>
        <a:prstGeom prst="rect">
          <a:avLst/>
        </a:prstGeom>
        <a:solidFill>
          <a:sysClr val="window" lastClr="FFFFFF">
            <a:alpha val="9000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V. Vroom 's theory of expectations</a:t>
          </a:r>
          <a:endParaRPr lang="ru-RU" sz="12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sp:txBody>
      <dsp:txXfrm>
        <a:off x="3358439" y="1347197"/>
        <a:ext cx="2127270" cy="397231"/>
      </dsp:txXfrm>
    </dsp:sp>
    <dsp:sp modelId="{181E387C-5572-46AB-8A5A-28B8E29E84C0}">
      <dsp:nvSpPr>
        <dsp:cNvPr id="0" name=""/>
        <dsp:cNvSpPr/>
      </dsp:nvSpPr>
      <dsp:spPr>
        <a:xfrm>
          <a:off x="3358439" y="1911266"/>
          <a:ext cx="2127270" cy="397231"/>
        </a:xfrm>
        <a:prstGeom prst="rect">
          <a:avLst/>
        </a:prstGeom>
        <a:solidFill>
          <a:sysClr val="window" lastClr="FFFFFF">
            <a:alpha val="9000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R. Adams ' theory of justice</a:t>
          </a:r>
          <a:endParaRPr lang="ru-RU" sz="12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sp:txBody>
      <dsp:txXfrm>
        <a:off x="3358439" y="1911266"/>
        <a:ext cx="2127270" cy="397231"/>
      </dsp:txXfrm>
    </dsp:sp>
    <dsp:sp modelId="{C2C68E76-B538-49B3-8340-348545D65AF6}">
      <dsp:nvSpPr>
        <dsp:cNvPr id="0" name=""/>
        <dsp:cNvSpPr/>
      </dsp:nvSpPr>
      <dsp:spPr>
        <a:xfrm>
          <a:off x="3358439" y="2475334"/>
          <a:ext cx="2127270" cy="397231"/>
        </a:xfrm>
        <a:prstGeom prst="rect">
          <a:avLst/>
        </a:prstGeom>
        <a:solidFill>
          <a:sysClr val="window" lastClr="FFFFFF">
            <a:alpha val="9000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Porter-Lawler motivation model</a:t>
          </a:r>
          <a:endParaRPr lang="ru-RU" sz="12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sp:txBody>
      <dsp:txXfrm>
        <a:off x="3358439" y="2475334"/>
        <a:ext cx="2127270" cy="397231"/>
      </dsp:txXfrm>
    </dsp:sp>
    <dsp:sp modelId="{D665D732-FAA7-4CD8-9947-EFF4E14A57C7}">
      <dsp:nvSpPr>
        <dsp:cNvPr id="0" name=""/>
        <dsp:cNvSpPr/>
      </dsp:nvSpPr>
      <dsp:spPr>
        <a:xfrm>
          <a:off x="3358439" y="3039403"/>
          <a:ext cx="2127270" cy="397231"/>
        </a:xfrm>
        <a:prstGeom prst="rect">
          <a:avLst/>
        </a:prstGeom>
        <a:solidFill>
          <a:sysClr val="window" lastClr="FFFFFF">
            <a:alpha val="9000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E. Locke 's theory of goal setting</a:t>
          </a:r>
          <a:endParaRPr lang="ru-RU" sz="12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sp:txBody>
      <dsp:txXfrm>
        <a:off x="3358439" y="3039403"/>
        <a:ext cx="2127270" cy="397231"/>
      </dsp:txXfrm>
    </dsp:sp>
  </dsp:spTree>
</dsp:drawing>
</file>

<file path=word/diagrams/layout1.xml><?xml version="1.0" encoding="utf-8"?>
<dgm:layoutDef xmlns:dgm="http://schemas.openxmlformats.org/drawingml/2006/diagram" xmlns:a="http://schemas.openxmlformats.org/drawingml/2006/main" uniqueId="urn:microsoft.com/office/officeart/2005/8/layout/cycle2">
  <dgm:title val=""/>
  <dgm:desc val=""/>
  <dgm:catLst>
    <dgm:cat type="cycle" pri="1000"/>
    <dgm:cat type="convert" pri="10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onstrLst>
      <dgm:constr type="w" for="ch" ptType="node" refType="w"/>
      <dgm:constr type="w" for="ch" ptType="sibTrans" refType="w" refFor="ch" refPtType="node" op="equ" fact="0.25"/>
      <dgm:constr type="sibSp" refType="w" refFor="ch" refPtType="node" fact="0.5"/>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sibTransForEach" axis="followSib" ptType="sibTrans" hideLastTrans="0" cnt="1">
            <dgm:layoutNode name="sibTrans">
              <dgm:choose name="Name11">
                <dgm:if name="Name12" axis="par ch" ptType="doc node" func="cnt" op="lt" val="3">
                  <dgm:alg type="conn">
                    <dgm:param type="begPts" val="radial"/>
                    <dgm:param type="endPts" val="radial"/>
                  </dgm:alg>
                </dgm:if>
                <dgm:else name="Name13">
                  <dgm:alg type="conn">
                    <dgm:param type="begPts" val="auto"/>
                    <dgm:param type="endPts" val="auto"/>
                  </dgm:alg>
                </dgm:else>
              </dgm:choose>
              <dgm:shape xmlns:r="http://schemas.openxmlformats.org/officeDocument/2006/relationships" type="conn" r:blip="">
                <dgm:adjLst/>
              </dgm:shape>
              <dgm:presOf axis="self"/>
              <dgm:constrLst>
                <dgm:constr type="h" refType="w" fact="1.35"/>
                <dgm:constr type="connDist"/>
                <dgm:constr type="w" for="ch" refType="connDist" fact="0.45"/>
                <dgm:constr type="h" for="ch" refType="h"/>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14"/>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linDir" val="fromT"/>
                  <dgm:param type="chAlign" val="r"/>
                </dgm:alg>
              </dgm:if>
              <dgm:if name="Name23" func="var" arg="hierBranch" op="equ" val="r">
                <dgm:alg type="hierChild">
                  <dgm:param type="linDir" val="fromT"/>
                  <dgm:param type="chAlign" val="l"/>
                </dgm:alg>
              </dgm:if>
              <dgm:if name="Name24" func="var" arg="hierBranch" op="equ" val="hang">
                <dgm:choose name="Name25">
                  <dgm:if name="Name26" func="var" arg="dir" op="equ" val="norm">
                    <dgm:alg type="hierChild">
                      <dgm:param type="linDir" val="fromL"/>
                      <dgm:param type="chAlign" val="l"/>
                      <dgm:param type="secLinDir" val="fromT"/>
                      <dgm:param type="secChAlign" val="t"/>
                    </dgm:alg>
                  </dgm:if>
                  <dgm:else name="Name27">
                    <dgm:alg type="hierChild">
                      <dgm:param type="linDir" val="fromR"/>
                      <dgm:param type="chAlign" val="l"/>
                      <dgm:param type="secLinDir" val="fromT"/>
                      <dgm:param type="secChAlign" val="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dim" val="1D"/>
                        <dgm:param type="endSty" val="noArr"/>
                        <dgm:param type="connRout" val="bend"/>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dim" val="1D"/>
                            <dgm:param type="endSty" val="noArr"/>
                            <dgm:param type="connRout" val="bend"/>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dim" val="1D"/>
                                    <dgm:param type="endSty" val="noArr"/>
                                    <dgm:param type="connRout" val="bend"/>
                                    <dgm:param type="begPts" val="bCtr"/>
                                    <dgm:param type="endPts" val="midL midR"/>
                                  </dgm:alg>
                                </dgm:if>
                                <dgm:else name="Name45">
                                  <dgm:alg type="conn">
                                    <dgm:param type="srcNode" val="rootConnector"/>
                                    <dgm:param type="dim" val="1D"/>
                                    <dgm:param type="endSty" val="noArr"/>
                                    <dgm:param type="connRout" val="bend"/>
                                    <dgm:param type="begPts" val="bCtr"/>
                                    <dgm:param type="endPts" val="midL midR"/>
                                  </dgm:alg>
                                </dgm:else>
                              </dgm:choose>
                            </dgm:if>
                            <dgm:else name="Name46">
                              <dgm:alg type="conn">
                                <dgm:param type="dim" val="1D"/>
                                <dgm:param type="endSty" val="noArr"/>
                                <dgm:param type="connRout" val="bend"/>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dim" val="1D"/>
                        <dgm:param type="endSty" val="noArr"/>
                        <dgm:param type="connRout" val="bend"/>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dim" val="1D"/>
                                <dgm:param type="endSty" val="noArr"/>
                                <dgm:param type="connRout" val="bend"/>
                                <dgm:param type="begPts" val="bCtr"/>
                                <dgm:param type="endPts" val="midL midR"/>
                              </dgm:alg>
                            </dgm:if>
                            <dgm:else name="Name55">
                              <dgm:alg type="conn">
                                <dgm:param type="srcNode" val="rootConnector1"/>
                                <dgm:param type="dim" val="1D"/>
                                <dgm:param type="endSty" val="noArr"/>
                                <dgm:param type="connRout" val="bend"/>
                                <dgm:param type="begPts" val="bCtr"/>
                                <dgm:param type="endPts" val="midL midR"/>
                              </dgm:alg>
                            </dgm:else>
                          </dgm:choose>
                        </dgm:if>
                        <dgm:else name="Name56">
                          <dgm:choose name="Name57">
                            <dgm:if name="Name58" axis="par ch" ptType="node asst" func="cnt" op="gte" val="1">
                              <dgm:alg type="conn">
                                <dgm:param type="dim" val="1D"/>
                                <dgm:param type="endSty" val="noArr"/>
                                <dgm:param type="connRout" val="bend"/>
                                <dgm:param type="begPts" val="bCtr"/>
                                <dgm:param type="endPts" val="midL midR"/>
                              </dgm:alg>
                            </dgm:if>
                            <dgm:else name="Name59">
                              <dgm:alg type="conn">
                                <dgm:param type="srcNode" val="rootConnector"/>
                                <dgm:param type="dim" val="1D"/>
                                <dgm:param type="endSty" val="noArr"/>
                                <dgm:param type="connRout" val="bend"/>
                                <dgm:param type="begPts" val="bCtr"/>
                                <dgm:param type="endPts" val="midL mid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linDir" val="fromT"/>
                        <dgm:param type="chAlign" val="r"/>
                      </dgm:alg>
                    </dgm:if>
                    <dgm:if name="Name85" func="var" arg="hierBranch" op="equ" val="r">
                      <dgm:alg type="hierChild">
                        <dgm:param type="linDir" val="fromT"/>
                        <dgm:param type="chAlign" val="l"/>
                      </dgm:alg>
                    </dgm:if>
                    <dgm:if name="Name86" func="var" arg="hierBranch" op="equ" val="hang">
                      <dgm:choose name="Name87">
                        <dgm:if name="Name88" func="var" arg="dir" op="equ" val="norm">
                          <dgm:alg type="hierChild">
                            <dgm:param type="linDir" val="fromL"/>
                            <dgm:param type="chAlign" val="l"/>
                            <dgm:param type="secLinDir" val="fromT"/>
                            <dgm:param type="secChAlign" val="t"/>
                          </dgm:alg>
                        </dgm:if>
                        <dgm:else name="Name89">
                          <dgm:alg type="hierChild">
                            <dgm:param type="linDir" val="fromR"/>
                            <dgm:param type="chAlign" val="l"/>
                            <dgm:param type="secLinDir" val="fromT"/>
                            <dgm:param type="secChAlign" val="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linDir" val="fromT"/>
                            <dgm:param type="chAlign" val="l"/>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linDir" val="fromL"/>
                        <dgm:param type="chAlign" val="l"/>
                        <dgm:param type="secLinDir" val="fromT"/>
                        <dgm:param type="secChAlign" val="t"/>
                      </dgm:alg>
                    </dgm:if>
                    <dgm:else name="Name105">
                      <dgm:alg type="hierChild">
                        <dgm:param type="linDir" val="fromR"/>
                        <dgm:param type="chAlign" val="l"/>
                        <dgm:param type="secLinDir" val="fromT"/>
                        <dgm:param type="secChAlign" val="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linDir" val="fromL"/>
                  <dgm:param type="chAlign" val="l"/>
                  <dgm:param type="secLinDir" val="fromT"/>
                  <dgm:param type="secChAlign" val="t"/>
                </dgm:alg>
              </dgm:if>
              <dgm:else name="Name109">
                <dgm:alg type="hierChild">
                  <dgm:param type="linDir" val="fromR"/>
                  <dgm:param type="chAlign" val="l"/>
                  <dgm:param type="secLinDir" val="fromT"/>
                  <dgm:param type="secChAlign" val="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dim" val="1D"/>
                    <dgm:param type="endSty" val="noArr"/>
                    <dgm:param type="connRout" val="bend"/>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linDir" val="fromT"/>
                        <dgm:param type="chAlign" val="r"/>
                      </dgm:alg>
                    </dgm:if>
                    <dgm:if name="Name129" func="var" arg="hierBranch" op="equ" val="r">
                      <dgm:alg type="hierChild">
                        <dgm:param type="linDir" val="fromT"/>
                        <dgm:param type="chAlign" val="l"/>
                      </dgm:alg>
                    </dgm:if>
                    <dgm:if name="Name130" func="var" arg="hierBranch" op="equ" val="hang">
                      <dgm:choose name="Name131">
                        <dgm:if name="Name132" func="var" arg="dir" op="equ" val="norm">
                          <dgm:alg type="hierChild">
                            <dgm:param type="linDir" val="fromL"/>
                            <dgm:param type="chAlign" val="l"/>
                            <dgm:param type="secLinDir" val="fromT"/>
                            <dgm:param type="secChAlign" val="t"/>
                          </dgm:alg>
                        </dgm:if>
                        <dgm:else name="Name133">
                          <dgm:alg type="hierChild">
                            <dgm:param type="linDir" val="fromR"/>
                            <dgm:param type="chAlign" val="l"/>
                            <dgm:param type="secLinDir" val="fromT"/>
                            <dgm:param type="secChAlign" val="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linDir" val="fromT"/>
                            <dgm:param type="chAlign" val="l"/>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linDir" val="fromL"/>
                        <dgm:param type="chAlign" val="l"/>
                        <dgm:param type="secLinDir" val="fromT"/>
                        <dgm:param type="secChAlign" val="t"/>
                      </dgm:alg>
                    </dgm:if>
                    <dgm:else name="Name146">
                      <dgm:alg type="hierChild">
                        <dgm:param type="linDir" val="fromR"/>
                        <dgm:param type="chAlign" val="l"/>
                        <dgm:param type="secLinDir" val="fromT"/>
                        <dgm:param type="secChAlign" val="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1">
  <dgm:title val=""/>
  <dgm:desc val=""/>
  <dgm:catLst>
    <dgm:cat type="simple" pri="101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2">
  <dgm:title val=""/>
  <dgm:desc val=""/>
  <dgm:catLst>
    <dgm:cat type="simple" pri="101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97AACC-46B1-4F2F-9CA3-248C510122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74</Pages>
  <Words>19351</Words>
  <Characters>110303</Characters>
  <Application>Microsoft Office Word</Application>
  <DocSecurity>0</DocSecurity>
  <Lines>919</Lines>
  <Paragraphs>258</Paragraphs>
  <ScaleCrop>false</ScaleCrop>
  <Company>Wolfish Lair</Company>
  <LinksUpToDate>false</LinksUpToDate>
  <CharactersWithSpaces>129396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10</cp:revision>
  <cp:lastPrinted>2021-06-01T06:17:00Z</cp:lastPrinted>
  <dcterms:created xsi:type="dcterms:W3CDTF">2023-07-01T11:28:00Z</dcterms:created>
  <dcterms:modified xsi:type="dcterms:W3CDTF">2023-11-13T10:39:00Z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523755CE87BA4CF3BFFA734296D2AB82_13</vt:lpwstr>
  </property>
</Properties>
</file>