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4CE" w:rsidRDefault="002A64CE" w:rsidP="008B6E5A">
      <w:pPr>
        <w:spacing w:line="360" w:lineRule="auto"/>
        <w:rPr>
          <w:rFonts w:ascii="Times New Roman CYR" w:hAnsi="Times New Roman CYR" w:cs="Times New Roman CYR"/>
          <w:sz w:val="28"/>
          <w:szCs w:val="28"/>
          <w:lang w:val="uk-UA"/>
        </w:rPr>
      </w:pPr>
      <w:r>
        <w:rPr>
          <w:rFonts w:ascii="Times New Roman CYR" w:hAnsi="Times New Roman CYR" w:cs="Times New Roman CYR"/>
          <w:sz w:val="28"/>
          <w:szCs w:val="28"/>
          <w:lang w:val="uk-UA"/>
        </w:rPr>
        <w:t>УДК  070.1</w:t>
      </w:r>
    </w:p>
    <w:p w:rsidR="002A64CE" w:rsidRPr="00096C16" w:rsidRDefault="002A64CE" w:rsidP="008B6E5A">
      <w:pPr>
        <w:pStyle w:val="normal0"/>
        <w:widowControl w:val="0"/>
        <w:spacing w:line="360" w:lineRule="auto"/>
        <w:jc w:val="both"/>
        <w:rPr>
          <w:rFonts w:ascii="Times New Roman" w:hAnsi="Times New Roman" w:cs="Times New Roman"/>
          <w:b/>
          <w:bCs/>
          <w:sz w:val="28"/>
          <w:szCs w:val="28"/>
          <w:lang w:val="ru-RU"/>
        </w:rPr>
      </w:pPr>
    </w:p>
    <w:p w:rsidR="002A64CE" w:rsidRPr="00096C16" w:rsidRDefault="002A64CE" w:rsidP="008B6E5A">
      <w:pPr>
        <w:pStyle w:val="normal0"/>
        <w:widowControl w:val="0"/>
        <w:spacing w:line="360" w:lineRule="auto"/>
        <w:jc w:val="both"/>
        <w:rPr>
          <w:rFonts w:ascii="Times New Roman" w:hAnsi="Times New Roman" w:cs="Times New Roman"/>
          <w:b/>
          <w:bCs/>
          <w:sz w:val="32"/>
          <w:szCs w:val="32"/>
          <w:lang w:val="uk-UA"/>
        </w:rPr>
      </w:pPr>
      <w:r w:rsidRPr="00096C16">
        <w:rPr>
          <w:rFonts w:ascii="Times New Roman" w:hAnsi="Times New Roman" w:cs="Times New Roman"/>
          <w:b/>
          <w:bCs/>
          <w:sz w:val="32"/>
          <w:szCs w:val="32"/>
          <w:lang w:val="uk-UA"/>
        </w:rPr>
        <w:t>Люди літнього віку як соціально значуща тема в ЗМІ</w:t>
      </w:r>
    </w:p>
    <w:p w:rsidR="002A64CE" w:rsidRPr="00096C16" w:rsidRDefault="002A64CE" w:rsidP="008B6E5A">
      <w:pPr>
        <w:pStyle w:val="normal0"/>
        <w:widowControl w:val="0"/>
        <w:spacing w:line="360" w:lineRule="auto"/>
        <w:jc w:val="both"/>
        <w:rPr>
          <w:rFonts w:ascii="Times New Roman" w:hAnsi="Times New Roman" w:cs="Times New Roman"/>
          <w:b/>
          <w:bCs/>
          <w:sz w:val="28"/>
          <w:szCs w:val="28"/>
          <w:lang w:val="ru-RU"/>
        </w:rPr>
      </w:pPr>
    </w:p>
    <w:p w:rsidR="002A64CE" w:rsidRPr="008B6E5A" w:rsidRDefault="002A64CE" w:rsidP="008B6E5A">
      <w:pPr>
        <w:pStyle w:val="normal0"/>
        <w:widowControl w:val="0"/>
        <w:spacing w:line="360" w:lineRule="auto"/>
        <w:jc w:val="both"/>
        <w:rPr>
          <w:rFonts w:ascii="Times New Roman" w:hAnsi="Times New Roman" w:cs="Times New Roman"/>
          <w:sz w:val="28"/>
          <w:szCs w:val="28"/>
          <w:lang w:val="ru-RU"/>
        </w:rPr>
      </w:pPr>
      <w:r>
        <w:rPr>
          <w:rFonts w:ascii="Times New Roman" w:hAnsi="Times New Roman" w:cs="Times New Roman"/>
          <w:b/>
          <w:bCs/>
          <w:sz w:val="28"/>
          <w:szCs w:val="28"/>
        </w:rPr>
        <w:t xml:space="preserve">Вероніка Джога, </w:t>
      </w:r>
      <w:r>
        <w:rPr>
          <w:rFonts w:ascii="Times New Roman" w:hAnsi="Times New Roman" w:cs="Times New Roman"/>
          <w:sz w:val="28"/>
          <w:szCs w:val="28"/>
        </w:rPr>
        <w:t>здобувачка другого (магістерського) рівня факультету журналістики, реклами та видавничої справи, Одеського національного університету імені І. І. Мечникова</w:t>
      </w:r>
    </w:p>
    <w:p w:rsidR="002A64CE" w:rsidRDefault="002A64CE" w:rsidP="008B6E5A">
      <w:pPr>
        <w:pStyle w:val="normal0"/>
        <w:widowControl w:val="0"/>
        <w:spacing w:line="360" w:lineRule="auto"/>
        <w:jc w:val="both"/>
        <w:rPr>
          <w:rFonts w:ascii="Times New Roman" w:hAnsi="Times New Roman" w:cs="Times New Roman"/>
          <w:sz w:val="28"/>
          <w:szCs w:val="28"/>
        </w:rPr>
      </w:pPr>
    </w:p>
    <w:p w:rsidR="002A64CE" w:rsidRPr="008B6E5A" w:rsidRDefault="002A64CE" w:rsidP="008B6E5A">
      <w:pPr>
        <w:pStyle w:val="normal0"/>
        <w:widowControl w:val="0"/>
        <w:spacing w:line="360" w:lineRule="auto"/>
        <w:jc w:val="both"/>
        <w:rPr>
          <w:rFonts w:ascii="Times New Roman" w:hAnsi="Times New Roman" w:cs="Times New Roman"/>
          <w:sz w:val="28"/>
          <w:szCs w:val="28"/>
        </w:rPr>
      </w:pPr>
      <w:r>
        <w:rPr>
          <w:rFonts w:ascii="Times New Roman" w:hAnsi="Times New Roman" w:cs="Times New Roman"/>
          <w:b/>
          <w:bCs/>
          <w:sz w:val="28"/>
          <w:szCs w:val="28"/>
        </w:rPr>
        <w:t>Ірина Сидун</w:t>
      </w:r>
      <w:r>
        <w:rPr>
          <w:rFonts w:ascii="Times New Roman" w:hAnsi="Times New Roman" w:cs="Times New Roman"/>
          <w:sz w:val="28"/>
          <w:szCs w:val="28"/>
        </w:rPr>
        <w:t>, науковий керівник, канд. іст. наук, доцент, завідувач кафедри періодичної преси та медіаредагування, Одеського національного університету імені І. І. Мечникова</w:t>
      </w:r>
    </w:p>
    <w:p w:rsidR="002A64CE" w:rsidRDefault="002A64CE" w:rsidP="008B6E5A">
      <w:pPr>
        <w:pStyle w:val="normal0"/>
        <w:widowControl w:val="0"/>
        <w:spacing w:line="360" w:lineRule="auto"/>
        <w:jc w:val="both"/>
        <w:rPr>
          <w:rFonts w:ascii="Times New Roman" w:hAnsi="Times New Roman" w:cs="Times New Roman"/>
          <w:sz w:val="28"/>
          <w:szCs w:val="28"/>
        </w:rPr>
      </w:pPr>
    </w:p>
    <w:p w:rsidR="002A64CE" w:rsidRDefault="002A64CE" w:rsidP="008B6E5A">
      <w:pPr>
        <w:pStyle w:val="normal0"/>
        <w:widowControl w:val="0"/>
        <w:spacing w:line="360" w:lineRule="auto"/>
        <w:jc w:val="both"/>
        <w:rPr>
          <w:rFonts w:ascii="Times New Roman" w:hAnsi="Times New Roman" w:cs="Times New Roman"/>
          <w:sz w:val="28"/>
          <w:szCs w:val="28"/>
        </w:rPr>
      </w:pP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У статті досліджується стереотипізація образу літніх людей в суспільстві та ЗМІ. Щороку зростає у відсотковому відношенні кількість людей </w:t>
      </w:r>
      <w:r>
        <w:rPr>
          <w:rFonts w:ascii="Times New Roman" w:hAnsi="Times New Roman" w:cs="Times New Roman"/>
          <w:sz w:val="28"/>
          <w:szCs w:val="28"/>
          <w:lang w:val="uk-UA"/>
        </w:rPr>
        <w:t>«</w:t>
      </w:r>
      <w:r>
        <w:rPr>
          <w:rFonts w:ascii="Times New Roman" w:hAnsi="Times New Roman" w:cs="Times New Roman"/>
          <w:sz w:val="28"/>
          <w:szCs w:val="28"/>
        </w:rPr>
        <w:t>елегантного</w:t>
      </w:r>
      <w:r>
        <w:rPr>
          <w:rFonts w:ascii="Times New Roman" w:hAnsi="Times New Roman" w:cs="Times New Roman"/>
          <w:sz w:val="28"/>
          <w:szCs w:val="28"/>
          <w:lang w:val="uk-UA"/>
        </w:rPr>
        <w:t>»</w:t>
      </w:r>
      <w:r>
        <w:rPr>
          <w:rFonts w:ascii="Times New Roman" w:hAnsi="Times New Roman" w:cs="Times New Roman"/>
          <w:sz w:val="28"/>
          <w:szCs w:val="28"/>
        </w:rPr>
        <w:t xml:space="preserve"> віку, що супроводжується недосконалістю реформ щодо якості життя </w:t>
      </w:r>
      <w:r>
        <w:rPr>
          <w:rFonts w:ascii="Times New Roman" w:hAnsi="Times New Roman" w:cs="Times New Roman"/>
          <w:sz w:val="28"/>
          <w:szCs w:val="28"/>
          <w:lang w:val="uk-UA"/>
        </w:rPr>
        <w:t>цих людей</w:t>
      </w:r>
      <w:r>
        <w:rPr>
          <w:rFonts w:ascii="Times New Roman" w:hAnsi="Times New Roman" w:cs="Times New Roman"/>
          <w:sz w:val="28"/>
          <w:szCs w:val="28"/>
        </w:rPr>
        <w:t>. На сторінках медіа періодично висвітлюються проблеми цієї вікової категорії населення. Найчастіше пенсіонери постають у вигляді бідних, хворих, соціально відлучених людей, які потребують допомоги та підтримки. Неетичні звернення до цієї вікової групи та стереотипізація в суспільному просторі поглиблюють проблему щодо сприйняття літніх осіб.</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b/>
          <w:bCs/>
          <w:sz w:val="28"/>
          <w:szCs w:val="28"/>
        </w:rPr>
        <w:t xml:space="preserve">Ключові слова: </w:t>
      </w:r>
      <w:r>
        <w:rPr>
          <w:rFonts w:ascii="Times New Roman" w:hAnsi="Times New Roman" w:cs="Times New Roman"/>
          <w:sz w:val="28"/>
          <w:szCs w:val="28"/>
        </w:rPr>
        <w:t>пенсіонери, люди похилого віку,</w:t>
      </w:r>
      <w:r>
        <w:rPr>
          <w:rFonts w:ascii="Times New Roman" w:hAnsi="Times New Roman" w:cs="Times New Roman"/>
          <w:sz w:val="28"/>
          <w:szCs w:val="28"/>
          <w:lang w:val="uk-UA"/>
        </w:rPr>
        <w:t xml:space="preserve"> особи літнього віку,</w:t>
      </w:r>
      <w:r>
        <w:rPr>
          <w:rFonts w:ascii="Times New Roman" w:hAnsi="Times New Roman" w:cs="Times New Roman"/>
          <w:sz w:val="28"/>
          <w:szCs w:val="28"/>
        </w:rPr>
        <w:t xml:space="preserve"> ЗМІ, стереотипи, спорт. </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Старіння — це біологічне явище, притаманне кожному. В сучасному світі існує чимало підходів до визначення цього терміну, але жоден із них не дає повного точного розуміння. За словами науковців та словниковими дефініціями, можна визначити поняття «старіння». І. Орді та О. Шейд зазначають: «Зміст процесу старіння полягає у зниженні поведінкової, фізіологічної та біохімічної адаптації до внутрішнього та зовнішнього середовищ» [2, 113]. </w:t>
      </w:r>
      <w:r>
        <w:rPr>
          <w:rFonts w:ascii="Times New Roman" w:hAnsi="Times New Roman" w:cs="Times New Roman"/>
          <w:sz w:val="28"/>
          <w:szCs w:val="28"/>
          <w:lang w:val="uk-UA"/>
        </w:rPr>
        <w:t>У період</w:t>
      </w:r>
      <w:r>
        <w:rPr>
          <w:rFonts w:ascii="Times New Roman" w:hAnsi="Times New Roman" w:cs="Times New Roman"/>
          <w:sz w:val="28"/>
          <w:szCs w:val="28"/>
        </w:rPr>
        <w:t xml:space="preserve"> пандемії, слова І. Орді й О. Шейда набу</w:t>
      </w:r>
      <w:r>
        <w:rPr>
          <w:rFonts w:ascii="Times New Roman" w:hAnsi="Times New Roman" w:cs="Times New Roman"/>
          <w:sz w:val="28"/>
          <w:szCs w:val="28"/>
          <w:lang w:val="uk-UA"/>
        </w:rPr>
        <w:t>ли</w:t>
      </w:r>
      <w:r>
        <w:rPr>
          <w:rFonts w:ascii="Times New Roman" w:hAnsi="Times New Roman" w:cs="Times New Roman"/>
          <w:sz w:val="28"/>
          <w:szCs w:val="28"/>
        </w:rPr>
        <w:t xml:space="preserve"> великого значення. Адже найвразливішою є група літніх людей, серед яких смертність — найбільша. Організм поважної групи населення має меншу здатність охоронятися від подразників. Якщо імунітет молодого організму здатний швидко перелаштуватися та боротися майже будь із чим, то в літніх людей усе навпаки. Науковець С. Гончаренко в Українському педагогічному словнику зазначає: «Літня людина, старість — це період життя після зрілості, коли відбувається ослаблення організму» [2, 98]. Тобто, існує формалізований ланцюг життя, форми якого переживає кожна людина. Старість — це період, що наступає після 50-60 років. У ньому відбуваються зміни організму, що призводять до послаблення роботи органів. Отже, за словами науковців, старіння — це процес, коли організм втрачає здатність активно працювати, період зміни поведінки, способу життя.</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Згідно із Законом України «Про основні засади соціального захисту ветеранів праці та інших громадян похилого віку», літніми людьми вважаються ті, що досягли 60 років [4, 18].</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Як зазначає громадська організація «Суспільство і право», «…до старшого покоління наразі належить кожний п’ятий. Україна входить до 30 «найстаріших» країн світу, спостерігається досить тривожна тенденція зі зростання кількості людей похилого віку. У 2007 році частка людей пенсійного віку досягла 23,9% і за рейтингом старіння (часткою населення старше 65 років) Україна посідала 11 місце у світі» [1]. Це означає, що на літніх людей припадає великий відсоток від усього населення країни, що, в свою чергу, передбачає звернення великої уваги з боку суспільства та влади на людей елегантного віку. Аби рівень життя був хороший, необхідно піклуватися про таку вікову категорію. Потрібна спрямованість сил та програм щодо розвитку літніх людей, баланс зайнятості, споживання тощо.</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У суспільстві не існує єдиного поняття для визначення людей віком 60+. Але є терміни, які викликають найбільш шанобливе ставлення. До них належать: «третій вік», «старше покоління», «срібний вік» [7, 199]. </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Щоб проаналізувати сучасний ринок ЗМІ і їх висвітлення людей елегантного віку, ми звернулися до праці </w:t>
      </w:r>
      <w:r>
        <w:rPr>
          <w:rFonts w:ascii="Times New Roman" w:hAnsi="Times New Roman" w:cs="Times New Roman"/>
          <w:sz w:val="28"/>
          <w:szCs w:val="28"/>
          <w:lang w:val="uk-UA"/>
        </w:rPr>
        <w:t xml:space="preserve">М. </w:t>
      </w:r>
      <w:r>
        <w:rPr>
          <w:rFonts w:ascii="Times New Roman" w:hAnsi="Times New Roman" w:cs="Times New Roman"/>
          <w:sz w:val="28"/>
          <w:szCs w:val="28"/>
        </w:rPr>
        <w:t>Сокульського про «Основні аспекти висвітлення літніх людей у ЗМІ», а саме, до аналізу публікацій Львівської газети «Експрес» періоду з 2016 р. до 2018 р. [7, 199].</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Перше місце серед термінології у публікаціях посідають слова: «пенсіонери», «пенсіонер», «пенсіонерка». Наприклад: «Чоловік представлявся священиком і грабував пенсіонерів», «Пенсіонера закатували до смерті» тощо.</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Ця термінологія вживається в законодавстві України та означає певний віковий ранг, яким прийнято називати людей віком 60+. У таких заголовках термін «пенсіонери» висвітлюється в контексті соціальних та кримінальних повідомлень.</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Друге місце посідає термін «люди похилого віку»: «Учені пояснили, чому грип особливо небезпечний для осіб похилого віку», «Тут вороги накинулися на інших людей похилого віку й перебили їх, а потім стали винищувати всіх підряд, хто потрапляв їм під руку, і грабувати будинки» тощо.</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Моніторинг таких заголовків також містить прояв навішування ярликів. Суспільству представлено інформацію про людей поважного віку з боку негативного до них ставлення, необхідності медичної допомоги, послаблення органів життєдіяльності.</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Дуже рідко можна спостерігати термін «люди літнього віку». Таке визначення представляється не в заголовках публікацій, а в основній частині. «Лідери профспілок заявляють, що новий закон особливо зашкодить літнім працівникам, яким часто доводиться звільнятися раніше за станом здоров</w:t>
      </w:r>
      <w:r w:rsidRPr="008B6E5A">
        <w:rPr>
          <w:rFonts w:ascii="Times New Roman" w:hAnsi="Times New Roman" w:cs="Times New Roman"/>
          <w:sz w:val="28"/>
          <w:szCs w:val="28"/>
        </w:rPr>
        <w:t>’</w:t>
      </w:r>
      <w:r>
        <w:rPr>
          <w:rFonts w:ascii="Times New Roman" w:hAnsi="Times New Roman" w:cs="Times New Roman"/>
          <w:sz w:val="28"/>
          <w:szCs w:val="28"/>
        </w:rPr>
        <w:t>я або тому, що роботодавці хочуть позбутися співробітників літнього віку», «До речі, часто ностальгують люди літнього віку».</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Дослідження </w:t>
      </w:r>
      <w:r>
        <w:rPr>
          <w:rFonts w:ascii="Times New Roman" w:hAnsi="Times New Roman" w:cs="Times New Roman"/>
          <w:sz w:val="28"/>
          <w:szCs w:val="28"/>
          <w:lang w:val="uk-UA"/>
        </w:rPr>
        <w:t xml:space="preserve">М. </w:t>
      </w:r>
      <w:r>
        <w:rPr>
          <w:rFonts w:ascii="Times New Roman" w:hAnsi="Times New Roman" w:cs="Times New Roman"/>
          <w:sz w:val="28"/>
          <w:szCs w:val="28"/>
        </w:rPr>
        <w:t>Сокульського показало, що люди літнього віку постають перед суспільством в образі неспроможного вікового класу, представники якого мають погане здоров</w:t>
      </w:r>
      <w:r w:rsidRPr="001425FA">
        <w:rPr>
          <w:rFonts w:ascii="Times New Roman" w:hAnsi="Times New Roman" w:cs="Times New Roman"/>
          <w:sz w:val="28"/>
          <w:szCs w:val="28"/>
        </w:rPr>
        <w:t>’</w:t>
      </w:r>
      <w:r>
        <w:rPr>
          <w:rFonts w:ascii="Times New Roman" w:hAnsi="Times New Roman" w:cs="Times New Roman"/>
          <w:sz w:val="28"/>
          <w:szCs w:val="28"/>
        </w:rPr>
        <w:t>я, не можуть знайти місця в соціумі, мають низький рівень життя, відстороненість, неприйняття соціумом. Це образ людей, котрі втратили смак до життя та усі його радощі. Безумовно, у публікаціях прослідковуються стереотипні погляди. Немає жодного матеріалу, який міг би представити цей віковий клас з позитивного боку [7, 199].</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У праці </w:t>
      </w:r>
      <w:r>
        <w:rPr>
          <w:rFonts w:ascii="Times New Roman" w:hAnsi="Times New Roman" w:cs="Times New Roman"/>
          <w:sz w:val="28"/>
          <w:szCs w:val="28"/>
          <w:lang w:val="uk-UA"/>
        </w:rPr>
        <w:t xml:space="preserve">К. </w:t>
      </w:r>
      <w:r>
        <w:rPr>
          <w:rFonts w:ascii="Times New Roman" w:hAnsi="Times New Roman" w:cs="Times New Roman"/>
          <w:sz w:val="28"/>
          <w:szCs w:val="28"/>
        </w:rPr>
        <w:t>Сидорука про «Образ літніх людей в українських суспільно-політичних газетах» висвітлено суспільно-політичні українські газети «Дзеркало тижня» та «День» за період із 01.09.18 до 01.10.18 [5,</w:t>
      </w:r>
      <w:r>
        <w:rPr>
          <w:rFonts w:ascii="Times New Roman" w:hAnsi="Times New Roman" w:cs="Times New Roman"/>
          <w:sz w:val="28"/>
          <w:szCs w:val="28"/>
          <w:lang w:val="uk-UA"/>
        </w:rPr>
        <w:t> </w:t>
      </w:r>
      <w:r>
        <w:rPr>
          <w:rFonts w:ascii="Times New Roman" w:hAnsi="Times New Roman" w:cs="Times New Roman"/>
          <w:sz w:val="28"/>
          <w:szCs w:val="28"/>
        </w:rPr>
        <w:t>193].</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За місяць моніторингу </w:t>
      </w:r>
      <w:r>
        <w:rPr>
          <w:rFonts w:ascii="Times New Roman" w:hAnsi="Times New Roman" w:cs="Times New Roman"/>
          <w:sz w:val="28"/>
          <w:szCs w:val="28"/>
          <w:lang w:val="uk-UA"/>
        </w:rPr>
        <w:t xml:space="preserve">К. </w:t>
      </w:r>
      <w:r>
        <w:rPr>
          <w:rFonts w:ascii="Times New Roman" w:hAnsi="Times New Roman" w:cs="Times New Roman"/>
          <w:sz w:val="28"/>
          <w:szCs w:val="28"/>
        </w:rPr>
        <w:t>Сидорук проаналізував 4 випуски газети «Дзеркало тижня», а саме, з 37 до 40 номера. З-поміж усіх матеріалів знайдено вісім, що присвячені саме людям поважного віку. Сидорук К. об</w:t>
      </w:r>
      <w:r>
        <w:rPr>
          <w:rFonts w:ascii="Times New Roman" w:hAnsi="Times New Roman" w:cs="Times New Roman"/>
          <w:sz w:val="28"/>
          <w:szCs w:val="28"/>
          <w:lang w:val="en-US"/>
        </w:rPr>
        <w:t>’</w:t>
      </w:r>
      <w:r>
        <w:rPr>
          <w:rFonts w:ascii="Times New Roman" w:hAnsi="Times New Roman" w:cs="Times New Roman"/>
          <w:sz w:val="28"/>
          <w:szCs w:val="28"/>
        </w:rPr>
        <w:t>єднав публікації за напрямками. Таким чином, по два матеріали мають теми: літні люди в культурі та смерть цього класу населення. По одному матеріалу: пенсіонери в науці, у туризмі, соціальний захист для людей елегантного віку, відносини України та МВФ, де в якості частини присутніх — літні люди. Таким чином, це видання торкається тем, які різнобічно представляють такий віковий клас. Це означає менший вплив стереотипів на суспільство або й їхню відсутність.</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За дослідженням </w:t>
      </w:r>
      <w:r>
        <w:rPr>
          <w:rFonts w:ascii="Times New Roman" w:hAnsi="Times New Roman" w:cs="Times New Roman"/>
          <w:sz w:val="28"/>
          <w:szCs w:val="28"/>
          <w:lang w:val="uk-UA"/>
        </w:rPr>
        <w:t xml:space="preserve">К. </w:t>
      </w:r>
      <w:r>
        <w:rPr>
          <w:rFonts w:ascii="Times New Roman" w:hAnsi="Times New Roman" w:cs="Times New Roman"/>
          <w:sz w:val="28"/>
          <w:szCs w:val="28"/>
        </w:rPr>
        <w:t>Сидорука, було проаналізовано 4 вересневі випуски газети «День»: № 180-181, № 185-186, № 189-190, № 193-194. Журналісти торкнулися теми людей поважного віку в 11 матеріалах. Моніторинг цих публікацій можна тематично об</w:t>
      </w:r>
      <w:r w:rsidRPr="0048647A">
        <w:rPr>
          <w:rFonts w:ascii="Times New Roman" w:hAnsi="Times New Roman" w:cs="Times New Roman"/>
          <w:sz w:val="28"/>
          <w:szCs w:val="28"/>
        </w:rPr>
        <w:t>’</w:t>
      </w:r>
      <w:r>
        <w:rPr>
          <w:rFonts w:ascii="Times New Roman" w:hAnsi="Times New Roman" w:cs="Times New Roman"/>
          <w:sz w:val="28"/>
          <w:szCs w:val="28"/>
        </w:rPr>
        <w:t>єднати, а саме: найбільша кількість (п’ять матеріалів) про культуру та літніх людей, чотири публікації торкалися науки та цієї категорії населення та інші два матеріали пов'язані з політикою й смертністю. Отже, видання «День» також всебічно представило пенсіонерів.</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Підводячи підсумки, можна стверджувати, що більшість матеріалів таких видань про літніх людей «подаються в позитивному та коректному аспектах, в інших 21% існують прояви стереотипізації» [5, 193].</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Також ми провели дослідження зацікавленості ЗМІ у висвітленні активних літніх людей. Проаналізовано 12 українських загальноінформаційних видань: «Укрінформ», «ТСН», «Вісті»,  «5канал», «20 хвилин», «ФЛАУ», «Інформаційна Вінниччина», «Рупор Київщини», «Dozor», «Неделя», «Всі Суми Панорама-медіа», «Харьковськие известия». Моніторинг матеріалів про досягнення успіхів пенсіонерів у спорті проводився з 2018 по лютий 2020 року. Із 12 видань означену тему висвітлювали в середньому один раз. Така кількість публікацій, присвячених позитивному образу літніх людей, недостатня для збалансованої подачі різностороннього показу пенсіонерів. Українські ЗМІ висвітлювали аналізовану тему в таких жанрах: нарис (50%), інтерв’ю (25%), кореспонденція (25%). Усі заголовки цих матеріалів можна згрупувати в такі мотиваційні тези, як «можливості пенсійного вікунеобмежені»: «Дистанцію в 20 кілометрів я подолав під сильною зливою», «Когда мне было 85 лет, я сделала 35 стартов за год», «Катерина Шведова 10 кілометрів вперше подолала в 70 років», «Пример женщины, что бегать можно и в 60», «70-річна бабуся — легенда зі Львова побігає понад 200 кілометрів», «Сісти на шпагат у 93: львівська бабуся, яка не захотіла жити як усі», «Українкапочала бігати, коли вийшла на пенсію. Тепер ганяє по 250 кілометрів», «Пуанты — в 32, па — в 55. Кто и зачем посещает балет для взрослых». Мотивація «спорт як нове життя»: «Пенсионеры на роликах: влюбленная пара «60+» сбежала из Ордло и выучила украинский»; мотивація «спорт як еліксир молодості»: «Людмила Компанієць: спортсменка, пенсіонерка, активістка і просто красуня…»; мотивація «спорт– профілактика хвороб»: «Мені хочеться показати людям, що можна без таблеток продовжити своє життя»; мотивація «знайомство зі спортивними героями»: «Наталья Лебедева, мастер спорта по легкой атлетике, заслуженный тренер Украины». В об’єктиві ЗМІ активний спосіб життя на пенсії — це новий шанс змінити себе на краще та взятися за давно бажані справи.</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Здійснивши гендерний аналіз публікацій, ми отримали такі результати: головними героями медійних публікацій у 82% є жінки, у 18% — чоловіки. Проаналізувавши вікові особливості героїв публікацій ЗМІ, отримали такі результати: більшість осіб вікової категорії 60+ (62%); 75+ (23%) не відстають від них спортсмени 90+ (15%).</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Проаналізовано висвітлення ЗМІ зацікавленості українськими пенсіонерами конкретними формами активного способу життя. Найпопулярнішими виявилися 6 видів спорту: спортивна ходьба (8%), легка атлетика (39%), гімнастика (15%), плавання(15%), ролики (15%), балет (8%). Легка атлетика посідає першу сходинку, яка складає 39%. Другу сходинку займають гімнастика, плавання, ролики. Проаналізувавши всі матеріали, можемо констатувати, що найуживанішими словами є: спорт, біг, заняття, змагання, участь, тренування. Такі публікації представляють літніх людей з активного боку. У заголовках проглядається вмотивованість, позитивний дух пенсіонерів, а також їхні досягнення в спорті.</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Щоб проаналізувати ставлення суспільства до пенсіонерів, ми використали дослідження ВООЗ, яка провела глобальне соціальне опитування, де взяло участь понад 80 тисяч осіб у 57 країнах. Як висновок, більша половина, а саме, 60% осіб, підтвердила, що мало шанують та цінують людей елегантного віку. Вищий ступінь схильності до негативного ставлення мають багатші країни [3].</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Ейджизм є доволі популярним явищем сьогодення. Директор ВООЗ із проблем старіння й життєвого циклу Джон Бірд стверджує: «Існує дуже гарний доказ того, що люди, які створюють негативні переконання про старість мають багато наслідків, наприклад, скорочення їхнього життя. Одне з досліджень показало, що люди з негативним ставленням до життя жили на сім з половиною років менше, ніж люди з позитивним ставленням» [6]. За його словами, навішані ярлики мають такі негативні наслідки, як відстороненість, ізоляція цієї вікової категорії. У свою чергу, це провокує серйозні проблеми зі здоров'ям. Найбільш хибне твердження, що люди елегантного віку є тягарем, який заважає суспільству розвиватися. Джон Бірд зазначає, що ми не можемо оцінювати літніх людей за словом «старий», адже це стан душі та організму. Кожен має розглядатися за власними здібностями.</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Існує теорія розподілу матеріальних цінностей, в якій її прихильники вирізняють літніх людей з-поміж інших як найнижчу групу, з найменшими благами. Це пояснюється тим, що представники цієї вікової категорії відсторонені від престижних посад, управління тощо.</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Вікові класи, представлені нашим суспільством, ніби розвішані ярлики — створюють асиметрію, що виявляється в наданні пріоритетів тій чи іншій групі. Наприклад, у сучасному світі всі кажуть, що молодь — наше все, та орієнтують усі зусилля саме на неї. Літніх людей відсувають на задній план, що й створює їхній непривабливий образ. Отже, відсутність форм розвитку та підтримки пенсіонерів забезпечують негативну картину періоду «старіння» [6].</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Таким чином, літні люди — це лише термін, що не може пояснюватися як тягар чи неприваблива категорія населення. Негативне ставлення не лише принижує таку вікову категорію, а й стає чинником глибших проблем, наприклад, погіршення стану здоров'я, замкнутості, фізичних та психологічних розладів.</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b/>
          <w:bCs/>
          <w:sz w:val="28"/>
          <w:szCs w:val="28"/>
        </w:rPr>
        <w:t>Висновки</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Старість — це не вік, а відчуття людини. Навішані суспільством та ЗМІ ярлики щодо образу літніх людей часто не збігаються з реальністю. Тема літніх людей не є новою та незачепленою, але й досі залишається гострим питання формату представлення подібної інформації. Такі видання, як «Дзеркало тижня», «День», «Експрес», досі представляють стереотипність та некоректний спосіб подання матеріалів, зокрема заголовків, присвячених літнім людям. Більшість видань привертають увагу та концентруються на негативному форматі цієї вікової категорії.</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Суспільство не повинне сприймати елегантний вік як групу віддалену й ізольовану від звичного руху життя. Багато для кого життя після виходу на пенсію лише розпочинається, тому відсторонюватися від людей похилого віку або писати, торкаючись лише проблем пов'язаних з даною категорією — не об</w:t>
      </w:r>
      <w:r w:rsidRPr="00673025">
        <w:rPr>
          <w:rFonts w:ascii="Times New Roman" w:hAnsi="Times New Roman" w:cs="Times New Roman"/>
          <w:sz w:val="28"/>
          <w:szCs w:val="28"/>
          <w:lang w:val="ru-RU"/>
        </w:rPr>
        <w:t>’</w:t>
      </w:r>
      <w:r>
        <w:rPr>
          <w:rFonts w:ascii="Times New Roman" w:hAnsi="Times New Roman" w:cs="Times New Roman"/>
          <w:sz w:val="28"/>
          <w:szCs w:val="28"/>
        </w:rPr>
        <w:t xml:space="preserve">єктивно. </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r>
        <w:rPr>
          <w:rFonts w:ascii="Times New Roman" w:hAnsi="Times New Roman" w:cs="Times New Roman"/>
          <w:sz w:val="28"/>
          <w:szCs w:val="28"/>
        </w:rPr>
        <w:t>Активність та оптимізм образу літніх людей відкриває нові двері та можливості у підвищений та покращений стиль життя. Адже завдяки позитивному ставленню до незворотного процесу старіння, поліпшуються здоров</w:t>
      </w:r>
      <w:r w:rsidRPr="00673025">
        <w:rPr>
          <w:rFonts w:ascii="Times New Roman" w:hAnsi="Times New Roman" w:cs="Times New Roman"/>
          <w:sz w:val="28"/>
          <w:szCs w:val="28"/>
          <w:lang w:val="ru-RU"/>
        </w:rPr>
        <w:t>’</w:t>
      </w:r>
      <w:r>
        <w:rPr>
          <w:rFonts w:ascii="Times New Roman" w:hAnsi="Times New Roman" w:cs="Times New Roman"/>
          <w:sz w:val="28"/>
          <w:szCs w:val="28"/>
        </w:rPr>
        <w:t>я, психологічний стан людей, а також взаємні суспільні процеси.</w:t>
      </w:r>
    </w:p>
    <w:p w:rsidR="002A64CE" w:rsidRDefault="002A64CE" w:rsidP="008B6E5A">
      <w:pPr>
        <w:pStyle w:val="normal0"/>
        <w:widowControl w:val="0"/>
        <w:spacing w:line="360" w:lineRule="auto"/>
        <w:ind w:firstLine="540"/>
        <w:jc w:val="both"/>
        <w:rPr>
          <w:rFonts w:ascii="Times New Roman" w:hAnsi="Times New Roman" w:cs="Times New Roman"/>
          <w:sz w:val="28"/>
          <w:szCs w:val="28"/>
        </w:rPr>
      </w:pPr>
    </w:p>
    <w:p w:rsidR="002A64CE" w:rsidRDefault="002A64CE" w:rsidP="00673025">
      <w:pPr>
        <w:pStyle w:val="normal0"/>
        <w:widowControl w:val="0"/>
        <w:spacing w:line="360" w:lineRule="auto"/>
        <w:rPr>
          <w:rFonts w:ascii="Times New Roman" w:hAnsi="Times New Roman" w:cs="Times New Roman"/>
          <w:sz w:val="28"/>
          <w:szCs w:val="28"/>
        </w:rPr>
      </w:pPr>
      <w:r>
        <w:rPr>
          <w:rFonts w:ascii="Times New Roman" w:hAnsi="Times New Roman" w:cs="Times New Roman"/>
          <w:b/>
          <w:bCs/>
          <w:sz w:val="28"/>
          <w:szCs w:val="28"/>
        </w:rPr>
        <w:t>Література</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Визначення віку, з якого особа може вважатися особою похилого віку. </w:t>
      </w:r>
      <w:r w:rsidRPr="008058AB">
        <w:rPr>
          <w:rFonts w:ascii="Times New Roman" w:hAnsi="Times New Roman" w:cs="Times New Roman"/>
          <w:i/>
          <w:iCs/>
          <w:sz w:val="28"/>
          <w:szCs w:val="28"/>
        </w:rPr>
        <w:t>Громадський простір : веб-сайт.</w:t>
      </w:r>
      <w:r>
        <w:rPr>
          <w:rFonts w:ascii="Times New Roman" w:hAnsi="Times New Roman" w:cs="Times New Roman"/>
          <w:sz w:val="28"/>
          <w:szCs w:val="28"/>
        </w:rPr>
        <w:t xml:space="preserve"> URL: https://www.prostir.ua/?news= vyznachennya-viku-z-yakoho-osoba-mozhe-vvazhatysya-osoboyu-pohyloho-viku (дата звернення: 15.0</w:t>
      </w:r>
      <w:r>
        <w:rPr>
          <w:rFonts w:ascii="Times New Roman" w:hAnsi="Times New Roman" w:cs="Times New Roman"/>
          <w:sz w:val="28"/>
          <w:szCs w:val="28"/>
          <w:lang w:val="uk-UA"/>
        </w:rPr>
        <w:t>9</w:t>
      </w:r>
      <w:r>
        <w:rPr>
          <w:rFonts w:ascii="Times New Roman" w:hAnsi="Times New Roman" w:cs="Times New Roman"/>
          <w:sz w:val="28"/>
          <w:szCs w:val="28"/>
        </w:rPr>
        <w:t>.202</w:t>
      </w:r>
      <w:r>
        <w:rPr>
          <w:rFonts w:ascii="Times New Roman" w:hAnsi="Times New Roman" w:cs="Times New Roman"/>
          <w:sz w:val="28"/>
          <w:szCs w:val="28"/>
          <w:lang w:val="uk-UA"/>
        </w:rPr>
        <w:t>2</w:t>
      </w:r>
      <w:r>
        <w:rPr>
          <w:rFonts w:ascii="Times New Roman" w:hAnsi="Times New Roman" w:cs="Times New Roman"/>
          <w:sz w:val="28"/>
          <w:szCs w:val="28"/>
        </w:rPr>
        <w:t>).</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Кузьмич В. Вікові особливості людей похилого віку. </w:t>
      </w:r>
      <w:r w:rsidRPr="008058AB">
        <w:rPr>
          <w:rFonts w:ascii="Times New Roman" w:hAnsi="Times New Roman" w:cs="Times New Roman"/>
          <w:i/>
          <w:iCs/>
          <w:sz w:val="28"/>
          <w:szCs w:val="28"/>
        </w:rPr>
        <w:t>Актуалізація проблеми виховання гуманності до людей похилого віку.</w:t>
      </w:r>
      <w:r>
        <w:rPr>
          <w:rFonts w:ascii="Times New Roman" w:hAnsi="Times New Roman" w:cs="Times New Roman"/>
          <w:sz w:val="28"/>
          <w:szCs w:val="28"/>
        </w:rPr>
        <w:t xml:space="preserve"> 2016. Вип. 3. Ч. 5. С. 93-106.</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Негативне ставлення до літніх людей скорочує їхні життя — ВООЗ. </w:t>
      </w:r>
      <w:r w:rsidRPr="008058AB">
        <w:rPr>
          <w:rFonts w:ascii="Times New Roman" w:hAnsi="Times New Roman" w:cs="Times New Roman"/>
          <w:i/>
          <w:iCs/>
          <w:sz w:val="28"/>
          <w:szCs w:val="28"/>
        </w:rPr>
        <w:t>Звенигородська міська рада : веб-сайт</w:t>
      </w:r>
      <w:r>
        <w:rPr>
          <w:rFonts w:ascii="Times New Roman" w:hAnsi="Times New Roman" w:cs="Times New Roman"/>
          <w:sz w:val="28"/>
          <w:szCs w:val="28"/>
        </w:rPr>
        <w:t>. URL: https://zven.gov.ua/news/1614584793/ (дата звернення: 15.0</w:t>
      </w:r>
      <w:r>
        <w:rPr>
          <w:rFonts w:ascii="Times New Roman" w:hAnsi="Times New Roman" w:cs="Times New Roman"/>
          <w:sz w:val="28"/>
          <w:szCs w:val="28"/>
          <w:lang w:val="uk-UA"/>
        </w:rPr>
        <w:t>9</w:t>
      </w:r>
      <w:r>
        <w:rPr>
          <w:rFonts w:ascii="Times New Roman" w:hAnsi="Times New Roman" w:cs="Times New Roman"/>
          <w:sz w:val="28"/>
          <w:szCs w:val="28"/>
        </w:rPr>
        <w:t>.202</w:t>
      </w:r>
      <w:r>
        <w:rPr>
          <w:rFonts w:ascii="Times New Roman" w:hAnsi="Times New Roman" w:cs="Times New Roman"/>
          <w:sz w:val="28"/>
          <w:szCs w:val="28"/>
          <w:lang w:val="uk-UA"/>
        </w:rPr>
        <w:t>2</w:t>
      </w:r>
      <w:r>
        <w:rPr>
          <w:rFonts w:ascii="Times New Roman" w:hAnsi="Times New Roman" w:cs="Times New Roman"/>
          <w:sz w:val="28"/>
          <w:szCs w:val="28"/>
        </w:rPr>
        <w:t>).</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Про основні засади соціального захисту ветеранів праці та інших громадян похилого віку в Україні : Закон України від 16 груд</w:t>
      </w:r>
      <w:r>
        <w:rPr>
          <w:rFonts w:ascii="Times New Roman" w:hAnsi="Times New Roman" w:cs="Times New Roman"/>
          <w:sz w:val="28"/>
          <w:szCs w:val="28"/>
          <w:lang w:val="uk-UA"/>
        </w:rPr>
        <w:t>ня</w:t>
      </w:r>
      <w:r>
        <w:rPr>
          <w:rFonts w:ascii="Times New Roman" w:hAnsi="Times New Roman" w:cs="Times New Roman"/>
          <w:sz w:val="28"/>
          <w:szCs w:val="28"/>
        </w:rPr>
        <w:t xml:space="preserve"> 1993</w:t>
      </w:r>
      <w:r>
        <w:rPr>
          <w:rFonts w:ascii="Times New Roman" w:hAnsi="Times New Roman" w:cs="Times New Roman"/>
          <w:sz w:val="28"/>
          <w:szCs w:val="28"/>
          <w:lang w:val="uk-UA"/>
        </w:rPr>
        <w:t> </w:t>
      </w:r>
      <w:r>
        <w:rPr>
          <w:rFonts w:ascii="Times New Roman" w:hAnsi="Times New Roman" w:cs="Times New Roman"/>
          <w:sz w:val="28"/>
          <w:szCs w:val="28"/>
        </w:rPr>
        <w:t>р. № 3721. URL: http://zakon2.rada.gov.ua/laws/show/3721-12 (дата звернення: 15.0</w:t>
      </w:r>
      <w:r>
        <w:rPr>
          <w:rFonts w:ascii="Times New Roman" w:hAnsi="Times New Roman" w:cs="Times New Roman"/>
          <w:sz w:val="28"/>
          <w:szCs w:val="28"/>
          <w:lang w:val="uk-UA"/>
        </w:rPr>
        <w:t>9</w:t>
      </w:r>
      <w:r>
        <w:rPr>
          <w:rFonts w:ascii="Times New Roman" w:hAnsi="Times New Roman" w:cs="Times New Roman"/>
          <w:sz w:val="28"/>
          <w:szCs w:val="28"/>
        </w:rPr>
        <w:t>.202</w:t>
      </w:r>
      <w:r>
        <w:rPr>
          <w:rFonts w:ascii="Times New Roman" w:hAnsi="Times New Roman" w:cs="Times New Roman"/>
          <w:sz w:val="28"/>
          <w:szCs w:val="28"/>
          <w:lang w:val="uk-UA"/>
        </w:rPr>
        <w:t>2</w:t>
      </w:r>
      <w:r>
        <w:rPr>
          <w:rFonts w:ascii="Times New Roman" w:hAnsi="Times New Roman" w:cs="Times New Roman"/>
          <w:sz w:val="28"/>
          <w:szCs w:val="28"/>
        </w:rPr>
        <w:t>).</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Сидорук К. Образ літніх людей в українських суспільно-політичних газетах. </w:t>
      </w:r>
      <w:r w:rsidRPr="008058AB">
        <w:rPr>
          <w:rFonts w:ascii="Times New Roman" w:hAnsi="Times New Roman" w:cs="Times New Roman"/>
          <w:i/>
          <w:iCs/>
          <w:sz w:val="28"/>
          <w:szCs w:val="28"/>
        </w:rPr>
        <w:t>Права людини в медіаосвіті та медіадіяльності в Украї</w:t>
      </w:r>
      <w:r>
        <w:rPr>
          <w:rFonts w:ascii="Times New Roman" w:hAnsi="Times New Roman" w:cs="Times New Roman"/>
          <w:sz w:val="28"/>
          <w:szCs w:val="28"/>
        </w:rPr>
        <w:t>ні : доп. та повідомл. першої наук.-практич. конф., 30 листопада 2018 р. Київ, 2018. С. 193-196.</w:t>
      </w:r>
    </w:p>
    <w:p w:rsidR="002A64CE" w:rsidRPr="00673025" w:rsidRDefault="002A64CE" w:rsidP="008B6E5A">
      <w:pPr>
        <w:pStyle w:val="normal0"/>
        <w:widowControl w:val="0"/>
        <w:numPr>
          <w:ilvl w:val="0"/>
          <w:numId w:val="1"/>
        </w:numPr>
        <w:spacing w:line="360" w:lineRule="auto"/>
        <w:jc w:val="both"/>
        <w:rPr>
          <w:rFonts w:ascii="Times New Roman" w:hAnsi="Times New Roman" w:cs="Times New Roman"/>
          <w:sz w:val="28"/>
          <w:szCs w:val="28"/>
          <w:lang w:val="en-GB"/>
        </w:rPr>
      </w:pPr>
      <w:r w:rsidRPr="008B6E5A">
        <w:rPr>
          <w:rFonts w:ascii="Times New Roman" w:hAnsi="Times New Roman" w:cs="Times New Roman"/>
          <w:sz w:val="28"/>
          <w:szCs w:val="28"/>
          <w:lang w:val="en-GB"/>
        </w:rPr>
        <w:t xml:space="preserve">Discrimination and negative attitudes about ageing are bad for your health. World Health Organisation : </w:t>
      </w:r>
      <w:r>
        <w:rPr>
          <w:rFonts w:ascii="Times New Roman" w:hAnsi="Times New Roman" w:cs="Times New Roman"/>
          <w:sz w:val="28"/>
          <w:szCs w:val="28"/>
        </w:rPr>
        <w:t>веб</w:t>
      </w:r>
      <w:r w:rsidRPr="008B6E5A">
        <w:rPr>
          <w:rFonts w:ascii="Times New Roman" w:hAnsi="Times New Roman" w:cs="Times New Roman"/>
          <w:sz w:val="28"/>
          <w:szCs w:val="28"/>
          <w:lang w:val="en-GB"/>
        </w:rPr>
        <w:t>-</w:t>
      </w:r>
      <w:r>
        <w:rPr>
          <w:rFonts w:ascii="Times New Roman" w:hAnsi="Times New Roman" w:cs="Times New Roman"/>
          <w:sz w:val="28"/>
          <w:szCs w:val="28"/>
        </w:rPr>
        <w:t>сайт</w:t>
      </w:r>
      <w:r w:rsidRPr="008B6E5A">
        <w:rPr>
          <w:rFonts w:ascii="Times New Roman" w:hAnsi="Times New Roman" w:cs="Times New Roman"/>
          <w:sz w:val="28"/>
          <w:szCs w:val="28"/>
          <w:lang w:val="en-GB"/>
        </w:rPr>
        <w:t xml:space="preserve">. URL: </w:t>
      </w:r>
      <w:hyperlink r:id="rId7">
        <w:r w:rsidRPr="00673025">
          <w:rPr>
            <w:rFonts w:ascii="Times New Roman" w:hAnsi="Times New Roman" w:cs="Times New Roman"/>
            <w:sz w:val="28"/>
            <w:szCs w:val="28"/>
            <w:lang w:val="en-GB"/>
          </w:rPr>
          <w:t>https://www.who.int/news/item/29-09-2016-discrimination-and-negative-attitudes-about-ageing-are-bad-for-your-health</w:t>
        </w:r>
      </w:hyperlink>
      <w:r w:rsidRPr="00673025">
        <w:rPr>
          <w:rFonts w:ascii="Times New Roman" w:hAnsi="Times New Roman" w:cs="Times New Roman"/>
          <w:sz w:val="28"/>
          <w:szCs w:val="28"/>
          <w:lang w:val="en-GB"/>
        </w:rPr>
        <w:t xml:space="preserve"> </w:t>
      </w:r>
    </w:p>
    <w:p w:rsidR="002A64CE" w:rsidRDefault="002A64CE" w:rsidP="008B6E5A">
      <w:pPr>
        <w:pStyle w:val="normal0"/>
        <w:widowControl w:val="0"/>
        <w:numPr>
          <w:ilvl w:val="0"/>
          <w:numId w:val="1"/>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Сокульський М. Основні аспекти висвітлення літніх людей у ЗМІ. Права людини в медіаосвіті та медіадіяльності в Україні : доп. та повідомл. першої наук.-практич. конф., 30 листопада 2018 р. Київ, 2018. С. 199-202.  </w:t>
      </w:r>
    </w:p>
    <w:p w:rsidR="002A64CE" w:rsidRDefault="002A64CE" w:rsidP="008B6E5A">
      <w:pPr>
        <w:pStyle w:val="normal0"/>
        <w:widowControl w:val="0"/>
        <w:spacing w:line="360" w:lineRule="auto"/>
        <w:jc w:val="both"/>
        <w:rPr>
          <w:rFonts w:ascii="Times New Roman" w:hAnsi="Times New Roman" w:cs="Times New Roman"/>
          <w:sz w:val="28"/>
          <w:szCs w:val="28"/>
        </w:rPr>
      </w:pPr>
    </w:p>
    <w:sectPr w:rsidR="002A64CE" w:rsidSect="00AF4BD8">
      <w:headerReference w:type="default" r:id="rId8"/>
      <w:pgSz w:w="11909" w:h="16834"/>
      <w:pgMar w:top="1134" w:right="1440" w:bottom="1134"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64CE" w:rsidRDefault="002A64CE" w:rsidP="00AF4BD8">
      <w:pPr>
        <w:spacing w:line="240" w:lineRule="auto"/>
      </w:pPr>
      <w:r>
        <w:separator/>
      </w:r>
    </w:p>
  </w:endnote>
  <w:endnote w:type="continuationSeparator" w:id="0">
    <w:p w:rsidR="002A64CE" w:rsidRDefault="002A64CE" w:rsidP="00AF4BD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64CE" w:rsidRDefault="002A64CE" w:rsidP="00AF4BD8">
      <w:pPr>
        <w:spacing w:line="240" w:lineRule="auto"/>
      </w:pPr>
      <w:r>
        <w:separator/>
      </w:r>
    </w:p>
  </w:footnote>
  <w:footnote w:type="continuationSeparator" w:id="0">
    <w:p w:rsidR="002A64CE" w:rsidRDefault="002A64CE" w:rsidP="00AF4BD8">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A64CE" w:rsidRDefault="002A64CE">
    <w:pPr>
      <w:pStyle w:val="normal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8D4FFA"/>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F4BD8"/>
    <w:rsid w:val="00052F65"/>
    <w:rsid w:val="000670B0"/>
    <w:rsid w:val="00096C16"/>
    <w:rsid w:val="001425FA"/>
    <w:rsid w:val="002335FC"/>
    <w:rsid w:val="002A64CE"/>
    <w:rsid w:val="0048647A"/>
    <w:rsid w:val="0058030E"/>
    <w:rsid w:val="005B0101"/>
    <w:rsid w:val="00673025"/>
    <w:rsid w:val="007C323E"/>
    <w:rsid w:val="008058AB"/>
    <w:rsid w:val="008B6E5A"/>
    <w:rsid w:val="00AF4BD8"/>
    <w:rsid w:val="00C06410"/>
    <w:rsid w:val="00C34A94"/>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276" w:lineRule="auto"/>
    </w:pPr>
    <w:rPr>
      <w:lang/>
    </w:rPr>
  </w:style>
  <w:style w:type="paragraph" w:styleId="Heading1">
    <w:name w:val="heading 1"/>
    <w:basedOn w:val="normal0"/>
    <w:next w:val="normal0"/>
    <w:link w:val="Heading1Char"/>
    <w:uiPriority w:val="99"/>
    <w:qFormat/>
    <w:rsid w:val="00AF4BD8"/>
    <w:pPr>
      <w:keepNext/>
      <w:keepLines/>
      <w:spacing w:before="400" w:after="120"/>
      <w:outlineLvl w:val="0"/>
    </w:pPr>
    <w:rPr>
      <w:sz w:val="40"/>
      <w:szCs w:val="40"/>
    </w:rPr>
  </w:style>
  <w:style w:type="paragraph" w:styleId="Heading2">
    <w:name w:val="heading 2"/>
    <w:basedOn w:val="normal0"/>
    <w:next w:val="normal0"/>
    <w:link w:val="Heading2Char"/>
    <w:uiPriority w:val="99"/>
    <w:qFormat/>
    <w:rsid w:val="00AF4BD8"/>
    <w:pPr>
      <w:keepNext/>
      <w:keepLines/>
      <w:spacing w:before="360" w:after="120"/>
      <w:outlineLvl w:val="1"/>
    </w:pPr>
    <w:rPr>
      <w:sz w:val="32"/>
      <w:szCs w:val="32"/>
    </w:rPr>
  </w:style>
  <w:style w:type="paragraph" w:styleId="Heading3">
    <w:name w:val="heading 3"/>
    <w:basedOn w:val="normal0"/>
    <w:next w:val="normal0"/>
    <w:link w:val="Heading3Char"/>
    <w:uiPriority w:val="99"/>
    <w:qFormat/>
    <w:rsid w:val="00AF4BD8"/>
    <w:pPr>
      <w:keepNext/>
      <w:keepLines/>
      <w:spacing w:before="320" w:after="80"/>
      <w:outlineLvl w:val="2"/>
    </w:pPr>
    <w:rPr>
      <w:color w:val="434343"/>
      <w:sz w:val="28"/>
      <w:szCs w:val="28"/>
    </w:rPr>
  </w:style>
  <w:style w:type="paragraph" w:styleId="Heading4">
    <w:name w:val="heading 4"/>
    <w:basedOn w:val="normal0"/>
    <w:next w:val="normal0"/>
    <w:link w:val="Heading4Char"/>
    <w:uiPriority w:val="99"/>
    <w:qFormat/>
    <w:rsid w:val="00AF4BD8"/>
    <w:pPr>
      <w:keepNext/>
      <w:keepLines/>
      <w:spacing w:before="280" w:after="80"/>
      <w:outlineLvl w:val="3"/>
    </w:pPr>
    <w:rPr>
      <w:color w:val="666666"/>
      <w:sz w:val="24"/>
      <w:szCs w:val="24"/>
    </w:rPr>
  </w:style>
  <w:style w:type="paragraph" w:styleId="Heading5">
    <w:name w:val="heading 5"/>
    <w:basedOn w:val="normal0"/>
    <w:next w:val="normal0"/>
    <w:link w:val="Heading5Char"/>
    <w:uiPriority w:val="99"/>
    <w:qFormat/>
    <w:rsid w:val="00AF4BD8"/>
    <w:pPr>
      <w:keepNext/>
      <w:keepLines/>
      <w:spacing w:before="240" w:after="80"/>
      <w:outlineLvl w:val="4"/>
    </w:pPr>
    <w:rPr>
      <w:color w:val="666666"/>
    </w:rPr>
  </w:style>
  <w:style w:type="paragraph" w:styleId="Heading6">
    <w:name w:val="heading 6"/>
    <w:basedOn w:val="normal0"/>
    <w:next w:val="normal0"/>
    <w:link w:val="Heading6Char"/>
    <w:uiPriority w:val="99"/>
    <w:qFormat/>
    <w:rsid w:val="00AF4BD8"/>
    <w:pPr>
      <w:keepNext/>
      <w:keepLines/>
      <w:spacing w:before="240" w:after="80"/>
      <w:outlineLvl w:val="5"/>
    </w:pPr>
    <w:rPr>
      <w:i/>
      <w:iCs/>
      <w:color w:val="66666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639C"/>
    <w:rPr>
      <w:rFonts w:asciiTheme="majorHAnsi" w:eastAsiaTheme="majorEastAsia" w:hAnsiTheme="majorHAnsi" w:cstheme="majorBidi"/>
      <w:b/>
      <w:bCs/>
      <w:kern w:val="32"/>
      <w:sz w:val="32"/>
      <w:szCs w:val="32"/>
      <w:lang/>
    </w:rPr>
  </w:style>
  <w:style w:type="character" w:customStyle="1" w:styleId="Heading2Char">
    <w:name w:val="Heading 2 Char"/>
    <w:basedOn w:val="DefaultParagraphFont"/>
    <w:link w:val="Heading2"/>
    <w:uiPriority w:val="9"/>
    <w:semiHidden/>
    <w:rsid w:val="001C639C"/>
    <w:rPr>
      <w:rFonts w:asciiTheme="majorHAnsi" w:eastAsiaTheme="majorEastAsia" w:hAnsiTheme="majorHAnsi" w:cstheme="majorBidi"/>
      <w:b/>
      <w:bCs/>
      <w:i/>
      <w:iCs/>
      <w:sz w:val="28"/>
      <w:szCs w:val="28"/>
      <w:lang/>
    </w:rPr>
  </w:style>
  <w:style w:type="character" w:customStyle="1" w:styleId="Heading3Char">
    <w:name w:val="Heading 3 Char"/>
    <w:basedOn w:val="DefaultParagraphFont"/>
    <w:link w:val="Heading3"/>
    <w:uiPriority w:val="9"/>
    <w:semiHidden/>
    <w:rsid w:val="001C639C"/>
    <w:rPr>
      <w:rFonts w:asciiTheme="majorHAnsi" w:eastAsiaTheme="majorEastAsia" w:hAnsiTheme="majorHAnsi" w:cstheme="majorBidi"/>
      <w:b/>
      <w:bCs/>
      <w:sz w:val="26"/>
      <w:szCs w:val="26"/>
      <w:lang/>
    </w:rPr>
  </w:style>
  <w:style w:type="character" w:customStyle="1" w:styleId="Heading4Char">
    <w:name w:val="Heading 4 Char"/>
    <w:basedOn w:val="DefaultParagraphFont"/>
    <w:link w:val="Heading4"/>
    <w:uiPriority w:val="9"/>
    <w:semiHidden/>
    <w:rsid w:val="001C639C"/>
    <w:rPr>
      <w:rFonts w:asciiTheme="minorHAnsi" w:eastAsiaTheme="minorEastAsia" w:hAnsiTheme="minorHAnsi" w:cstheme="minorBidi"/>
      <w:b/>
      <w:bCs/>
      <w:sz w:val="28"/>
      <w:szCs w:val="28"/>
      <w:lang/>
    </w:rPr>
  </w:style>
  <w:style w:type="character" w:customStyle="1" w:styleId="Heading5Char">
    <w:name w:val="Heading 5 Char"/>
    <w:basedOn w:val="DefaultParagraphFont"/>
    <w:link w:val="Heading5"/>
    <w:uiPriority w:val="9"/>
    <w:semiHidden/>
    <w:rsid w:val="001C639C"/>
    <w:rPr>
      <w:rFonts w:asciiTheme="minorHAnsi" w:eastAsiaTheme="minorEastAsia" w:hAnsiTheme="minorHAnsi" w:cstheme="minorBidi"/>
      <w:b/>
      <w:bCs/>
      <w:i/>
      <w:iCs/>
      <w:sz w:val="26"/>
      <w:szCs w:val="26"/>
      <w:lang/>
    </w:rPr>
  </w:style>
  <w:style w:type="character" w:customStyle="1" w:styleId="Heading6Char">
    <w:name w:val="Heading 6 Char"/>
    <w:basedOn w:val="DefaultParagraphFont"/>
    <w:link w:val="Heading6"/>
    <w:uiPriority w:val="9"/>
    <w:semiHidden/>
    <w:rsid w:val="001C639C"/>
    <w:rPr>
      <w:rFonts w:asciiTheme="minorHAnsi" w:eastAsiaTheme="minorEastAsia" w:hAnsiTheme="minorHAnsi" w:cstheme="minorBidi"/>
      <w:b/>
      <w:bCs/>
      <w:lang/>
    </w:rPr>
  </w:style>
  <w:style w:type="paragraph" w:customStyle="1" w:styleId="normal0">
    <w:name w:val="normal"/>
    <w:uiPriority w:val="99"/>
    <w:rsid w:val="00AF4BD8"/>
    <w:pPr>
      <w:spacing w:line="276" w:lineRule="auto"/>
    </w:pPr>
    <w:rPr>
      <w:lang/>
    </w:rPr>
  </w:style>
  <w:style w:type="paragraph" w:styleId="Title">
    <w:name w:val="Title"/>
    <w:basedOn w:val="normal0"/>
    <w:next w:val="normal0"/>
    <w:link w:val="TitleChar"/>
    <w:uiPriority w:val="99"/>
    <w:qFormat/>
    <w:rsid w:val="00AF4BD8"/>
    <w:pPr>
      <w:keepNext/>
      <w:keepLines/>
      <w:spacing w:after="60"/>
    </w:pPr>
    <w:rPr>
      <w:sz w:val="52"/>
      <w:szCs w:val="52"/>
    </w:rPr>
  </w:style>
  <w:style w:type="character" w:customStyle="1" w:styleId="TitleChar">
    <w:name w:val="Title Char"/>
    <w:basedOn w:val="DefaultParagraphFont"/>
    <w:link w:val="Title"/>
    <w:uiPriority w:val="10"/>
    <w:rsid w:val="001C639C"/>
    <w:rPr>
      <w:rFonts w:asciiTheme="majorHAnsi" w:eastAsiaTheme="majorEastAsia" w:hAnsiTheme="majorHAnsi" w:cstheme="majorBidi"/>
      <w:b/>
      <w:bCs/>
      <w:kern w:val="28"/>
      <w:sz w:val="32"/>
      <w:szCs w:val="32"/>
      <w:lang/>
    </w:rPr>
  </w:style>
  <w:style w:type="paragraph" w:styleId="Subtitle">
    <w:name w:val="Subtitle"/>
    <w:basedOn w:val="normal0"/>
    <w:next w:val="normal0"/>
    <w:link w:val="SubtitleChar"/>
    <w:uiPriority w:val="99"/>
    <w:qFormat/>
    <w:rsid w:val="00AF4BD8"/>
    <w:pPr>
      <w:keepNext/>
      <w:keepLines/>
      <w:spacing w:after="320"/>
    </w:pPr>
    <w:rPr>
      <w:color w:val="666666"/>
      <w:sz w:val="30"/>
      <w:szCs w:val="30"/>
    </w:rPr>
  </w:style>
  <w:style w:type="character" w:customStyle="1" w:styleId="SubtitleChar">
    <w:name w:val="Subtitle Char"/>
    <w:basedOn w:val="DefaultParagraphFont"/>
    <w:link w:val="Subtitle"/>
    <w:uiPriority w:val="11"/>
    <w:rsid w:val="001C639C"/>
    <w:rPr>
      <w:rFonts w:asciiTheme="majorHAnsi" w:eastAsiaTheme="majorEastAsia" w:hAnsiTheme="majorHAnsi" w:cstheme="majorBidi"/>
      <w:sz w:val="24"/>
      <w:szCs w:val="24"/>
      <w:lang/>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www.who.int/news/item/29-09-2016-discrimination-and-negative-attitudes-about-ageing-are-bad-for-your-healt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9</Pages>
  <Words>2264</Words>
  <Characters>12907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GG</dc:creator>
  <cp:keywords/>
  <dc:description/>
  <cp:lastModifiedBy>GG</cp:lastModifiedBy>
  <cp:revision>16</cp:revision>
  <dcterms:created xsi:type="dcterms:W3CDTF">2022-12-01T21:21:00Z</dcterms:created>
  <dcterms:modified xsi:type="dcterms:W3CDTF">2022-12-01T21:43:00Z</dcterms:modified>
</cp:coreProperties>
</file>