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t>Міністерство освіти і науки України</w:t>
      </w: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t>Одеський національний університет імені І. І. Мечникова</w:t>
      </w: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t xml:space="preserve">Інститут соціальних наук </w:t>
      </w: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t xml:space="preserve">Кафедра соціології </w:t>
      </w: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t xml:space="preserve">Дипломна робота </w:t>
      </w:r>
    </w:p>
    <w:p w:rsidR="005E65EA" w:rsidRPr="005E65EA" w:rsidRDefault="005E65EA" w:rsidP="005E65EA">
      <w:pPr>
        <w:spacing w:after="0" w:line="360" w:lineRule="auto"/>
        <w:jc w:val="center"/>
        <w:rPr>
          <w:rFonts w:ascii="Times New Roman" w:eastAsia="Times New Roman" w:hAnsi="Times New Roman" w:cs="Times New Roman"/>
          <w:sz w:val="28"/>
          <w:szCs w:val="28"/>
          <w:u w:val="single"/>
          <w:lang w:val="uk-UA" w:eastAsia="ru-RU"/>
        </w:rPr>
      </w:pPr>
      <w:r w:rsidRPr="005E65EA">
        <w:rPr>
          <w:rFonts w:ascii="Times New Roman" w:eastAsia="Times New Roman" w:hAnsi="Times New Roman" w:cs="Times New Roman"/>
          <w:sz w:val="28"/>
          <w:szCs w:val="28"/>
          <w:u w:val="single"/>
          <w:lang w:val="uk-UA" w:eastAsia="ru-RU"/>
        </w:rPr>
        <w:t xml:space="preserve">бакалавра </w:t>
      </w:r>
    </w:p>
    <w:p w:rsidR="005E65EA" w:rsidRPr="005E65EA" w:rsidRDefault="005E65EA" w:rsidP="005E65EA">
      <w:pPr>
        <w:spacing w:after="0" w:line="360" w:lineRule="auto"/>
        <w:jc w:val="center"/>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на тему: </w:t>
      </w:r>
      <w:r w:rsidRPr="005E65EA">
        <w:rPr>
          <w:rFonts w:ascii="Times New Roman" w:eastAsia="Times New Roman" w:hAnsi="Times New Roman" w:cs="Times New Roman"/>
          <w:b/>
          <w:sz w:val="28"/>
          <w:szCs w:val="28"/>
          <w:lang w:val="uk-UA" w:eastAsia="ru-RU"/>
        </w:rPr>
        <w:t>«Консенсуальний союз як соціальний феномен»</w:t>
      </w:r>
    </w:p>
    <w:p w:rsidR="005E65EA" w:rsidRPr="005E65EA" w:rsidRDefault="005E65EA" w:rsidP="005E65EA">
      <w:pPr>
        <w:spacing w:after="0" w:line="360" w:lineRule="auto"/>
        <w:jc w:val="center"/>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w:t>
      </w:r>
      <w:r w:rsidRPr="005E65EA">
        <w:rPr>
          <w:rFonts w:ascii="Times New Roman" w:eastAsia="Times New Roman" w:hAnsi="Times New Roman" w:cs="Times New Roman"/>
          <w:sz w:val="28"/>
          <w:szCs w:val="28"/>
          <w:lang w:val="en-US" w:eastAsia="ru-RU"/>
        </w:rPr>
        <w:t>Consensual</w:t>
      </w:r>
      <w:r w:rsidRPr="005E65EA">
        <w:rPr>
          <w:rFonts w:ascii="Times New Roman" w:eastAsia="Times New Roman" w:hAnsi="Times New Roman" w:cs="Times New Roman"/>
          <w:sz w:val="28"/>
          <w:szCs w:val="28"/>
          <w:lang w:val="uk-UA" w:eastAsia="ru-RU"/>
        </w:rPr>
        <w:t xml:space="preserve"> </w:t>
      </w:r>
      <w:r w:rsidRPr="005E65EA">
        <w:rPr>
          <w:rFonts w:ascii="Times New Roman" w:eastAsia="Times New Roman" w:hAnsi="Times New Roman" w:cs="Times New Roman"/>
          <w:sz w:val="28"/>
          <w:szCs w:val="28"/>
          <w:lang w:val="en-US" w:eastAsia="ru-RU"/>
        </w:rPr>
        <w:t>union as a social phenomenon</w:t>
      </w:r>
      <w:r w:rsidRPr="005E65EA">
        <w:rPr>
          <w:rFonts w:ascii="Times New Roman" w:eastAsia="Times New Roman" w:hAnsi="Times New Roman" w:cs="Times New Roman"/>
          <w:sz w:val="28"/>
          <w:szCs w:val="28"/>
          <w:lang w:val="uk-UA" w:eastAsia="ru-RU"/>
        </w:rPr>
        <w:t>»</w:t>
      </w:r>
    </w:p>
    <w:p w:rsidR="005E65EA" w:rsidRPr="005E65EA" w:rsidRDefault="005E65EA" w:rsidP="005E65EA">
      <w:pPr>
        <w:spacing w:after="0" w:line="360" w:lineRule="auto"/>
        <w:jc w:val="center"/>
        <w:rPr>
          <w:rFonts w:ascii="Times New Roman" w:eastAsia="Times New Roman" w:hAnsi="Times New Roman" w:cs="Times New Roman"/>
          <w:sz w:val="28"/>
          <w:szCs w:val="28"/>
          <w:lang w:val="uk-UA" w:eastAsia="ru-RU"/>
        </w:rPr>
      </w:pPr>
    </w:p>
    <w:p w:rsidR="005E65EA" w:rsidRPr="005E65EA" w:rsidRDefault="005E65EA" w:rsidP="005E65EA">
      <w:pPr>
        <w:spacing w:after="0" w:line="360" w:lineRule="auto"/>
        <w:jc w:val="center"/>
        <w:rPr>
          <w:rFonts w:ascii="Times New Roman" w:eastAsia="Times New Roman" w:hAnsi="Times New Roman" w:cs="Times New Roman"/>
          <w:sz w:val="28"/>
          <w:szCs w:val="28"/>
          <w:lang w:val="uk-UA" w:eastAsia="ru-RU"/>
        </w:rPr>
      </w:pP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Виконала: студентка 4 курсу,</w:t>
      </w: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денної форми навчання</w:t>
      </w:r>
    </w:p>
    <w:p w:rsidR="005E65EA" w:rsidRPr="005E65EA" w:rsidRDefault="005E65EA" w:rsidP="005E65EA">
      <w:pPr>
        <w:spacing w:after="0" w:line="360" w:lineRule="auto"/>
        <w:jc w:val="right"/>
        <w:rPr>
          <w:rFonts w:ascii="Times New Roman" w:eastAsia="Times New Roman" w:hAnsi="Times New Roman" w:cs="Times New Roman"/>
          <w:sz w:val="28"/>
          <w:szCs w:val="28"/>
          <w:u w:val="single"/>
          <w:lang w:val="uk-UA" w:eastAsia="ru-RU"/>
        </w:rPr>
      </w:pPr>
      <w:r w:rsidRPr="005E65EA">
        <w:rPr>
          <w:rFonts w:ascii="Times New Roman" w:eastAsia="Times New Roman" w:hAnsi="Times New Roman" w:cs="Times New Roman"/>
          <w:sz w:val="28"/>
          <w:szCs w:val="28"/>
          <w:u w:val="single"/>
          <w:lang w:val="uk-UA" w:eastAsia="ru-RU"/>
        </w:rPr>
        <w:t>6.030101 Соціологія</w:t>
      </w:r>
    </w:p>
    <w:p w:rsidR="005E65EA" w:rsidRPr="005E65EA" w:rsidRDefault="005E65EA" w:rsidP="005E65EA">
      <w:pPr>
        <w:spacing w:after="0" w:line="360" w:lineRule="auto"/>
        <w:jc w:val="right"/>
        <w:rPr>
          <w:rFonts w:ascii="Times New Roman" w:eastAsia="Times New Roman" w:hAnsi="Times New Roman" w:cs="Times New Roman"/>
          <w:sz w:val="28"/>
          <w:szCs w:val="28"/>
          <w:u w:val="single"/>
          <w:lang w:val="uk-UA" w:eastAsia="ru-RU"/>
        </w:rPr>
      </w:pPr>
      <w:r w:rsidRPr="005E65EA">
        <w:rPr>
          <w:rFonts w:ascii="Times New Roman" w:eastAsia="Times New Roman" w:hAnsi="Times New Roman" w:cs="Times New Roman"/>
          <w:sz w:val="28"/>
          <w:szCs w:val="28"/>
          <w:u w:val="single"/>
          <w:lang w:val="uk-UA" w:eastAsia="ru-RU"/>
        </w:rPr>
        <w:t>Карагяур Вікторія Іванівна</w:t>
      </w: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Керівник </w:t>
      </w:r>
      <w:r w:rsidRPr="005E65EA">
        <w:rPr>
          <w:rFonts w:ascii="Times New Roman" w:eastAsia="Times New Roman" w:hAnsi="Times New Roman" w:cs="Times New Roman"/>
          <w:sz w:val="28"/>
          <w:szCs w:val="28"/>
          <w:u w:val="single"/>
          <w:lang w:val="uk-UA" w:eastAsia="ru-RU"/>
        </w:rPr>
        <w:t>канд.соц.н., доц. Князева О.В</w:t>
      </w:r>
      <w:r w:rsidRPr="005E65EA">
        <w:rPr>
          <w:rFonts w:ascii="Times New Roman" w:eastAsia="Times New Roman" w:hAnsi="Times New Roman" w:cs="Times New Roman"/>
          <w:sz w:val="28"/>
          <w:szCs w:val="28"/>
          <w:lang w:val="uk-UA" w:eastAsia="ru-RU"/>
        </w:rPr>
        <w:t>.</w:t>
      </w: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Рецензент </w:t>
      </w:r>
      <w:r w:rsidRPr="005E65EA">
        <w:rPr>
          <w:rFonts w:ascii="Times New Roman" w:eastAsia="Times New Roman" w:hAnsi="Times New Roman" w:cs="Times New Roman"/>
          <w:sz w:val="28"/>
          <w:szCs w:val="28"/>
          <w:u w:val="single"/>
          <w:lang w:val="uk-UA" w:eastAsia="ru-RU"/>
        </w:rPr>
        <w:t>д-р соц. н., проф. Лісєєнко О.В.</w:t>
      </w:r>
      <w:r w:rsidRPr="005E65EA">
        <w:rPr>
          <w:rFonts w:ascii="Times New Roman" w:eastAsia="Times New Roman" w:hAnsi="Times New Roman" w:cs="Times New Roman"/>
          <w:sz w:val="28"/>
          <w:szCs w:val="28"/>
          <w:lang w:val="uk-UA" w:eastAsia="ru-RU"/>
        </w:rPr>
        <w:t xml:space="preserve">  </w:t>
      </w: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p>
    <w:p w:rsidR="005E65EA" w:rsidRPr="005E65EA" w:rsidRDefault="005E65EA" w:rsidP="005E65EA">
      <w:pPr>
        <w:spacing w:after="0" w:line="360" w:lineRule="auto"/>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Рекомендовано до захисту:                             Захищено на засіданні ЕК №____</w:t>
      </w:r>
    </w:p>
    <w:p w:rsidR="005E65EA" w:rsidRPr="005E65EA" w:rsidRDefault="005E65EA" w:rsidP="005E65EA">
      <w:pPr>
        <w:spacing w:after="0" w:line="360" w:lineRule="auto"/>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Протокол засідання кафедри                       протокол №__від «_______» 2017р.</w:t>
      </w:r>
    </w:p>
    <w:p w:rsidR="005E65EA" w:rsidRPr="005E65EA" w:rsidRDefault="005E65EA" w:rsidP="005E65EA">
      <w:pPr>
        <w:spacing w:after="0" w:line="360" w:lineRule="auto"/>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№__від «__________» 2017р.                     </w:t>
      </w:r>
    </w:p>
    <w:p w:rsidR="005E65EA" w:rsidRPr="005E65EA" w:rsidRDefault="005E65EA" w:rsidP="005E65EA">
      <w:pPr>
        <w:spacing w:after="0" w:line="360" w:lineRule="auto"/>
        <w:jc w:val="right"/>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Оцінка ________/________/________</w:t>
      </w:r>
    </w:p>
    <w:p w:rsidR="005E65EA" w:rsidRPr="005E65EA" w:rsidRDefault="005E65EA" w:rsidP="005E65EA">
      <w:pPr>
        <w:spacing w:after="0" w:line="360" w:lineRule="auto"/>
        <w:jc w:val="center"/>
        <w:rPr>
          <w:rFonts w:ascii="Times New Roman" w:eastAsia="Times New Roman" w:hAnsi="Times New Roman" w:cs="Times New Roman"/>
          <w:sz w:val="20"/>
          <w:szCs w:val="28"/>
          <w:lang w:val="uk-UA" w:eastAsia="ru-RU"/>
        </w:rPr>
      </w:pPr>
      <w:r w:rsidRPr="005E65EA">
        <w:rPr>
          <w:rFonts w:ascii="Times New Roman" w:eastAsia="Times New Roman" w:hAnsi="Times New Roman" w:cs="Times New Roman"/>
          <w:sz w:val="20"/>
          <w:szCs w:val="28"/>
          <w:lang w:val="uk-UA" w:eastAsia="ru-RU"/>
        </w:rPr>
        <w:t xml:space="preserve">                                                                                                     (за національною шкалою, шкалою </w:t>
      </w:r>
      <w:r w:rsidRPr="005E65EA">
        <w:rPr>
          <w:rFonts w:ascii="Times New Roman" w:eastAsia="Times New Roman" w:hAnsi="Times New Roman" w:cs="Times New Roman"/>
          <w:sz w:val="20"/>
          <w:szCs w:val="28"/>
          <w:lang w:val="en-US" w:eastAsia="ru-RU"/>
        </w:rPr>
        <w:t>ECTS</w:t>
      </w:r>
      <w:r w:rsidRPr="005E65EA">
        <w:rPr>
          <w:rFonts w:ascii="Times New Roman" w:eastAsia="Times New Roman" w:hAnsi="Times New Roman" w:cs="Times New Roman"/>
          <w:sz w:val="20"/>
          <w:szCs w:val="28"/>
          <w:lang w:val="uk-UA" w:eastAsia="ru-RU"/>
        </w:rPr>
        <w:t xml:space="preserve">, бал) </w:t>
      </w:r>
    </w:p>
    <w:p w:rsidR="005E65EA" w:rsidRPr="005E65EA" w:rsidRDefault="005E65EA" w:rsidP="005E65EA">
      <w:pPr>
        <w:spacing w:after="0" w:line="360" w:lineRule="auto"/>
        <w:rPr>
          <w:rFonts w:ascii="Times New Roman" w:eastAsia="Times New Roman" w:hAnsi="Times New Roman" w:cs="Times New Roman"/>
          <w:sz w:val="28"/>
          <w:szCs w:val="28"/>
          <w:lang w:val="uk-UA" w:eastAsia="ru-RU"/>
        </w:rPr>
      </w:pPr>
    </w:p>
    <w:p w:rsidR="005E65EA" w:rsidRPr="005E65EA" w:rsidRDefault="005E65EA" w:rsidP="005E65EA">
      <w:pPr>
        <w:spacing w:after="0" w:line="360" w:lineRule="auto"/>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Завідувач кафедри                                       Голова ЕК</w:t>
      </w:r>
    </w:p>
    <w:p w:rsidR="005E65EA" w:rsidRPr="005E65EA" w:rsidRDefault="005E65EA" w:rsidP="005E65EA">
      <w:pPr>
        <w:spacing w:after="0" w:line="276" w:lineRule="auto"/>
        <w:rPr>
          <w:rFonts w:ascii="Times New Roman" w:eastAsia="Times New Roman" w:hAnsi="Times New Roman" w:cs="Times New Roman"/>
          <w:sz w:val="20"/>
          <w:szCs w:val="28"/>
          <w:lang w:val="uk-UA" w:eastAsia="ru-RU"/>
        </w:rPr>
      </w:pPr>
      <w:r w:rsidRPr="005E65EA">
        <w:rPr>
          <w:rFonts w:ascii="Times New Roman" w:eastAsia="Times New Roman" w:hAnsi="Times New Roman" w:cs="Times New Roman"/>
          <w:sz w:val="28"/>
          <w:szCs w:val="28"/>
          <w:lang w:val="uk-UA" w:eastAsia="ru-RU"/>
        </w:rPr>
        <w:t xml:space="preserve">_____________   </w:t>
      </w:r>
      <w:r w:rsidRPr="005E65EA">
        <w:rPr>
          <w:rFonts w:ascii="Times New Roman" w:eastAsia="Times New Roman" w:hAnsi="Times New Roman" w:cs="Times New Roman"/>
          <w:sz w:val="28"/>
          <w:szCs w:val="28"/>
          <w:u w:val="single"/>
          <w:lang w:val="uk-UA" w:eastAsia="ru-RU"/>
        </w:rPr>
        <w:t xml:space="preserve">Онищук В. М. </w:t>
      </w:r>
      <w:r w:rsidRPr="005E65EA">
        <w:rPr>
          <w:rFonts w:ascii="Times New Roman" w:eastAsia="Times New Roman" w:hAnsi="Times New Roman" w:cs="Times New Roman"/>
          <w:sz w:val="28"/>
          <w:szCs w:val="28"/>
          <w:lang w:val="uk-UA" w:eastAsia="ru-RU"/>
        </w:rPr>
        <w:t xml:space="preserve">                 _____________         </w:t>
      </w:r>
      <w:r w:rsidRPr="005E65EA">
        <w:rPr>
          <w:rFonts w:ascii="Times New Roman" w:eastAsia="Times New Roman" w:hAnsi="Times New Roman" w:cs="Times New Roman"/>
          <w:sz w:val="28"/>
          <w:szCs w:val="28"/>
          <w:u w:val="single"/>
          <w:lang w:val="uk-UA" w:eastAsia="ru-RU"/>
        </w:rPr>
        <w:t>Каменська Т. Г.</w:t>
      </w:r>
      <w:r w:rsidRPr="005E65EA">
        <w:rPr>
          <w:rFonts w:ascii="Times New Roman" w:eastAsia="Times New Roman" w:hAnsi="Times New Roman" w:cs="Times New Roman"/>
          <w:sz w:val="20"/>
          <w:szCs w:val="28"/>
          <w:lang w:val="uk-UA" w:eastAsia="ru-RU"/>
        </w:rPr>
        <w:t xml:space="preserve">                                                                                       (підпис)                            (прізвище та ініціали)                               (підпис)                         (прізвище та ініціали)</w:t>
      </w:r>
    </w:p>
    <w:p w:rsidR="005E65EA" w:rsidRPr="005E65EA" w:rsidRDefault="005E65EA" w:rsidP="005E65EA">
      <w:pPr>
        <w:spacing w:after="0" w:line="276" w:lineRule="auto"/>
        <w:rPr>
          <w:rFonts w:ascii="Times New Roman" w:eastAsia="Times New Roman" w:hAnsi="Times New Roman" w:cs="Times New Roman"/>
          <w:sz w:val="20"/>
          <w:szCs w:val="28"/>
          <w:lang w:val="uk-UA" w:eastAsia="ru-RU"/>
        </w:rPr>
      </w:pPr>
    </w:p>
    <w:p w:rsidR="005E65EA" w:rsidRPr="005E65EA" w:rsidRDefault="005E65EA" w:rsidP="005E65EA">
      <w:pPr>
        <w:spacing w:after="0" w:line="276" w:lineRule="auto"/>
        <w:rPr>
          <w:rFonts w:ascii="Times New Roman" w:eastAsia="Times New Roman" w:hAnsi="Times New Roman" w:cs="Times New Roman"/>
          <w:sz w:val="20"/>
          <w:szCs w:val="28"/>
          <w:lang w:val="uk-UA" w:eastAsia="ru-RU"/>
        </w:rPr>
      </w:pPr>
    </w:p>
    <w:p w:rsidR="005E65EA" w:rsidRPr="005E65EA" w:rsidRDefault="005E65EA" w:rsidP="005E65EA">
      <w:pPr>
        <w:spacing w:after="0" w:line="276" w:lineRule="auto"/>
        <w:rPr>
          <w:rFonts w:ascii="Times New Roman" w:eastAsia="Times New Roman" w:hAnsi="Times New Roman" w:cs="Times New Roman"/>
          <w:sz w:val="20"/>
          <w:szCs w:val="28"/>
          <w:lang w:val="uk-UA" w:eastAsia="ru-RU"/>
        </w:rPr>
      </w:pPr>
    </w:p>
    <w:p w:rsidR="005E65EA" w:rsidRPr="005E65EA" w:rsidRDefault="005E65EA" w:rsidP="005E65EA">
      <w:pPr>
        <w:spacing w:after="0" w:line="276" w:lineRule="auto"/>
        <w:rPr>
          <w:rFonts w:ascii="Times New Roman" w:eastAsia="Times New Roman" w:hAnsi="Times New Roman" w:cs="Times New Roman"/>
          <w:sz w:val="20"/>
          <w:szCs w:val="28"/>
          <w:lang w:val="uk-UA" w:eastAsia="ru-RU"/>
        </w:rPr>
      </w:pPr>
    </w:p>
    <w:p w:rsidR="005E65EA" w:rsidRPr="005E65EA" w:rsidRDefault="005E65EA" w:rsidP="005E65EA">
      <w:pPr>
        <w:spacing w:after="0" w:line="276" w:lineRule="auto"/>
        <w:jc w:val="center"/>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Одеса – 2017</w:t>
      </w:r>
    </w:p>
    <w:p w:rsidR="005E65EA" w:rsidRPr="005E65EA" w:rsidRDefault="005E65EA" w:rsidP="005E65EA">
      <w:pPr>
        <w:spacing w:after="0" w:line="360" w:lineRule="auto"/>
        <w:jc w:val="center"/>
        <w:rPr>
          <w:rFonts w:ascii="Times New Roman" w:eastAsia="Times New Roman" w:hAnsi="Times New Roman" w:cs="Times New Roman"/>
          <w:b/>
          <w:sz w:val="28"/>
          <w:szCs w:val="28"/>
          <w:lang w:val="uk-UA" w:eastAsia="ru-RU"/>
        </w:rPr>
      </w:pPr>
      <w:r w:rsidRPr="005E65EA">
        <w:rPr>
          <w:rFonts w:ascii="Times New Roman" w:eastAsia="Times New Roman" w:hAnsi="Times New Roman" w:cs="Times New Roman"/>
          <w:b/>
          <w:sz w:val="28"/>
          <w:szCs w:val="28"/>
          <w:lang w:val="uk-UA" w:eastAsia="ru-RU"/>
        </w:rPr>
        <w:lastRenderedPageBreak/>
        <w:t>ЗМІСТ</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ВСТУП…………………………………………………………………………...3</w:t>
      </w:r>
      <w:r w:rsidRPr="005E65EA">
        <w:rPr>
          <w:rFonts w:ascii="Times New Roman" w:eastAsia="Times New Roman" w:hAnsi="Times New Roman" w:cs="Times New Roman"/>
          <w:sz w:val="28"/>
          <w:szCs w:val="28"/>
          <w:lang w:val="uk-UA" w:eastAsia="ru-RU"/>
        </w:rPr>
        <w:tab/>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РОЗДІЛ 1. </w:t>
      </w:r>
      <w:r w:rsidRPr="005E65EA">
        <w:rPr>
          <w:rFonts w:ascii="Times New Roman" w:eastAsia="Times New Roman" w:hAnsi="Times New Roman" w:cs="Times New Roman"/>
          <w:sz w:val="28"/>
          <w:szCs w:val="24"/>
          <w:lang w:val="uk-UA" w:eastAsia="ru-RU"/>
        </w:rPr>
        <w:t>Історико – концептуалізаційні засади вивчення феномену «консенсуальний союз»…………………………………………………………..8</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1.1 Трансформаційні процеси інституту сім’ї та шлюбно – сімейних відносин………………………………………………………………………8</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1.2 Вивчення категорії «консенсуальний союз» та споріднених йому понять……………………………………………………………………….20</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Висновки до розділу 1……………………………………………………...31</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 xml:space="preserve">РОЗДІЛ 2. </w:t>
      </w:r>
      <w:r w:rsidRPr="005E65EA">
        <w:rPr>
          <w:rFonts w:ascii="Times New Roman" w:eastAsia="Times New Roman" w:hAnsi="Times New Roman" w:cs="Times New Roman"/>
          <w:sz w:val="28"/>
          <w:szCs w:val="24"/>
          <w:lang w:val="uk-UA" w:eastAsia="ru-RU"/>
        </w:rPr>
        <w:t>Теоретико – методологічні засади вивчення альтернативних форм шлюбно – сімейних відносин…………………………………………………...32</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2.1 Мотиви вибору: шлюб чи співжиття, або боротьба традиційності та індивідуалізму………………………………………………………………32</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2.2</w:t>
      </w:r>
      <w:r w:rsidRPr="005E65EA">
        <w:rPr>
          <w:rFonts w:ascii="Times New Roman" w:eastAsia="Times New Roman" w:hAnsi="Times New Roman" w:cs="Times New Roman"/>
          <w:sz w:val="24"/>
          <w:szCs w:val="24"/>
          <w:lang w:eastAsia="ru-RU"/>
        </w:rPr>
        <w:t xml:space="preserve"> </w:t>
      </w:r>
      <w:r w:rsidRPr="005E65EA">
        <w:rPr>
          <w:rFonts w:ascii="Times New Roman" w:eastAsia="Times New Roman" w:hAnsi="Times New Roman" w:cs="Times New Roman"/>
          <w:sz w:val="28"/>
          <w:szCs w:val="28"/>
          <w:lang w:val="uk-UA" w:eastAsia="ru-RU"/>
        </w:rPr>
        <w:t>Неоднорідність та критерії диференціації незареєстрованих союзів………………………………………………………………………..39</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Висновки до розділу 2……………………………………………………...50</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РОЗДІЛ 3 Співжиття: «за» або «проти» (за матеріалами контент-аналізу коментарів користувачів  «Іnstagram»)…….…………………………………...51</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3.1 Обґрунтування використання методу контент – аналізу у соціальній мережі «Instagram»…………………………………………………………51</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3.2 Відношення до співжиття на прикладі користувачів «Instagram»…..61</w:t>
      </w:r>
    </w:p>
    <w:p w:rsidR="005E65EA" w:rsidRPr="005E65EA" w:rsidRDefault="005E65EA" w:rsidP="005E65EA">
      <w:pPr>
        <w:spacing w:after="0" w:line="360" w:lineRule="auto"/>
        <w:ind w:left="567"/>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Висновки до розділу 3……………………………………………………...77</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ВИСНОВКИ……………………………………………………………………..78</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СПИСОК ВИКОРИСТАНИХ ДЖЕРЕЛ………………………………………87</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Додаток А………………………………………………………………………...93</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r w:rsidRPr="005E65EA">
        <w:rPr>
          <w:rFonts w:ascii="Times New Roman" w:eastAsia="Times New Roman" w:hAnsi="Times New Roman" w:cs="Times New Roman"/>
          <w:sz w:val="28"/>
          <w:szCs w:val="28"/>
          <w:lang w:val="uk-UA" w:eastAsia="ru-RU"/>
        </w:rPr>
        <w:t>Додаток Б…………………………………………………………………………94</w:t>
      </w:r>
    </w:p>
    <w:p w:rsidR="005E65EA" w:rsidRPr="005E65EA" w:rsidRDefault="005E65EA" w:rsidP="005E65EA">
      <w:pPr>
        <w:spacing w:after="0" w:line="360" w:lineRule="auto"/>
        <w:jc w:val="both"/>
        <w:rPr>
          <w:rFonts w:ascii="Times New Roman" w:eastAsia="Times New Roman" w:hAnsi="Times New Roman" w:cs="Times New Roman"/>
          <w:sz w:val="28"/>
          <w:szCs w:val="28"/>
          <w:lang w:val="uk-UA" w:eastAsia="ru-RU"/>
        </w:rPr>
      </w:pPr>
    </w:p>
    <w:p w:rsidR="005E65EA" w:rsidRPr="005E65EA" w:rsidRDefault="005E65EA" w:rsidP="005E65EA">
      <w:pPr>
        <w:spacing w:after="200" w:line="360" w:lineRule="auto"/>
        <w:jc w:val="center"/>
        <w:rPr>
          <w:rFonts w:ascii="Times New Roman" w:eastAsia="Calibri" w:hAnsi="Times New Roman" w:cs="Times New Roman"/>
          <w:b/>
          <w:sz w:val="28"/>
          <w:lang w:val="uk-UA"/>
        </w:rPr>
      </w:pPr>
    </w:p>
    <w:p w:rsidR="005E65EA" w:rsidRPr="005E65EA" w:rsidRDefault="005E65EA" w:rsidP="005E65EA">
      <w:pPr>
        <w:spacing w:after="200" w:line="360" w:lineRule="auto"/>
        <w:jc w:val="center"/>
        <w:rPr>
          <w:rFonts w:ascii="Times New Roman" w:eastAsia="Calibri" w:hAnsi="Times New Roman" w:cs="Times New Roman"/>
          <w:b/>
          <w:sz w:val="28"/>
          <w:lang w:val="uk-UA"/>
        </w:rPr>
      </w:pPr>
    </w:p>
    <w:p w:rsidR="005E65EA" w:rsidRPr="005E65EA" w:rsidRDefault="005E65EA" w:rsidP="005E65EA">
      <w:pPr>
        <w:spacing w:after="200" w:line="360" w:lineRule="auto"/>
        <w:jc w:val="center"/>
        <w:rPr>
          <w:rFonts w:ascii="Times New Roman" w:eastAsia="Calibri" w:hAnsi="Times New Roman" w:cs="Times New Roman"/>
          <w:b/>
          <w:sz w:val="28"/>
          <w:lang w:val="uk-UA"/>
        </w:rPr>
      </w:pPr>
    </w:p>
    <w:p w:rsidR="005E65EA" w:rsidRPr="005E65EA" w:rsidRDefault="005E65EA" w:rsidP="005E65EA">
      <w:pPr>
        <w:spacing w:after="200" w:line="360" w:lineRule="auto"/>
        <w:jc w:val="center"/>
        <w:rPr>
          <w:rFonts w:ascii="Times New Roman" w:eastAsia="Calibri" w:hAnsi="Times New Roman" w:cs="Times New Roman"/>
          <w:b/>
          <w:sz w:val="28"/>
          <w:lang w:val="uk-UA"/>
        </w:rPr>
      </w:pPr>
      <w:r w:rsidRPr="005E65EA">
        <w:rPr>
          <w:rFonts w:ascii="Times New Roman" w:eastAsia="Calibri" w:hAnsi="Times New Roman" w:cs="Times New Roman"/>
          <w:b/>
          <w:sz w:val="28"/>
          <w:lang w:val="uk-UA"/>
        </w:rPr>
        <w:t>ВСТУП</w:t>
      </w:r>
    </w:p>
    <w:p w:rsidR="005E65EA" w:rsidRPr="005E65EA" w:rsidRDefault="005E65EA" w:rsidP="005E65EA">
      <w:pPr>
        <w:spacing w:after="200" w:line="360" w:lineRule="auto"/>
        <w:ind w:firstLine="567"/>
        <w:jc w:val="both"/>
        <w:rPr>
          <w:rFonts w:ascii="Times New Roman" w:eastAsia="Calibri" w:hAnsi="Times New Roman" w:cs="Times New Roman"/>
          <w:b/>
          <w:sz w:val="28"/>
          <w:lang w:val="uk-UA"/>
        </w:rPr>
      </w:pPr>
      <w:r w:rsidRPr="005E65EA">
        <w:rPr>
          <w:rFonts w:ascii="Times New Roman" w:eastAsia="Calibri" w:hAnsi="Times New Roman" w:cs="Times New Roman"/>
          <w:b/>
          <w:sz w:val="28"/>
          <w:lang w:val="uk-UA"/>
        </w:rPr>
        <w:t xml:space="preserve">Актуальність теми дослідження. </w:t>
      </w:r>
      <w:r w:rsidRPr="005E65EA">
        <w:rPr>
          <w:rFonts w:ascii="Times New Roman" w:eastAsia="Calibri" w:hAnsi="Times New Roman" w:cs="Times New Roman"/>
          <w:sz w:val="28"/>
          <w:lang w:val="uk-UA"/>
        </w:rPr>
        <w:t>Сучасні тенденції розвитку суспільства – це плюралізація, індивідуалізація, емансипація, свобода вибору, що безпосередньо впливають на функціонування інституту сім’ї та шлюбу [7, с.11]. Та найбільш суттєвою рисою розвитку сучасних форм сім’ї та шлюбу більшість дослідників вважає плюралізацію форм сімейного життя, тобто їх урізноманітнення, що дає можливість сучасним чоловікам і жінкам вибрати у межах системи доступних варіантів модель життя, найкраще пристосовану до їх особистих інтересів та прагнень. Індивіди та сім’ї стають все більш вільними у виборі стиля життя, сценарію розвитку власної сім’ї – жити або без сім’ї, або в сім’ї батьків, або створити власну сім’ю, мати шлюбного партнера чи виховувати дітей самостійно, реєструвати шлюб або ні, розлучатися чи просто роз’їхатися, проживати спільно з представниками покоління прабатьків чи доручити їм виховання дитини, але жити окремо тощо. Так, деякі науковці стверджують, що трансформаційні зміни інституту сім’ї та сімейно-шлюбних відносин свідчать про його кризовий стан. Але існує інша думка, що стверджує виникнення на уламках старої традиційної сім’ї нових альтернативних сімейних структур.</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Серед основних категорій нових альтернативних форм сімейно-шлюбних відносин у науковій літературі використовуються такі, як: «консенсуальний союз» - («</w:t>
      </w:r>
      <w:r w:rsidRPr="005E65EA">
        <w:rPr>
          <w:rFonts w:ascii="Times New Roman" w:eastAsia="Calibri" w:hAnsi="Times New Roman" w:cs="Times New Roman"/>
          <w:sz w:val="28"/>
        </w:rPr>
        <w:t>consensual</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union</w:t>
      </w:r>
      <w:r w:rsidRPr="005E65EA">
        <w:rPr>
          <w:rFonts w:ascii="Times New Roman" w:eastAsia="Calibri" w:hAnsi="Times New Roman" w:cs="Times New Roman"/>
          <w:sz w:val="28"/>
          <w:lang w:val="uk-UA"/>
        </w:rPr>
        <w:t>») [13], [14], [16], [17], [18]; чи фактичний шлюб [18], [19], [20], [35]; співжиття («cohabitation») [3], [13], [21], [22], [23], [25], [26] [40]; конкубінат («</w:t>
      </w:r>
      <w:r w:rsidRPr="005E65EA">
        <w:rPr>
          <w:rFonts w:ascii="Times New Roman" w:eastAsia="Calibri" w:hAnsi="Times New Roman" w:cs="Times New Roman"/>
          <w:sz w:val="28"/>
          <w:lang w:val="en-AU"/>
        </w:rPr>
        <w:t>concubinage</w:t>
      </w:r>
      <w:r w:rsidRPr="005E65EA">
        <w:rPr>
          <w:rFonts w:ascii="Times New Roman" w:eastAsia="Calibri" w:hAnsi="Times New Roman" w:cs="Times New Roman"/>
          <w:sz w:val="28"/>
          <w:lang w:val="uk-UA"/>
        </w:rPr>
        <w:t>») [23], [24], [36];</w:t>
      </w:r>
      <w:r w:rsidRPr="005E65EA">
        <w:rPr>
          <w:rFonts w:ascii="Times New Roman" w:eastAsia="Calibri" w:hAnsi="Times New Roman" w:cs="Times New Roman"/>
          <w:sz w:val="28"/>
          <w:szCs w:val="24"/>
          <w:lang w:val="uk-UA"/>
        </w:rPr>
        <w:t xml:space="preserve"> </w:t>
      </w:r>
      <w:r w:rsidRPr="005E65EA">
        <w:rPr>
          <w:rFonts w:ascii="Times New Roman" w:eastAsia="Calibri" w:hAnsi="Times New Roman" w:cs="Times New Roman"/>
          <w:sz w:val="28"/>
          <w:lang w:val="uk-UA"/>
        </w:rPr>
        <w:t>шлюбне партнерство («</w:t>
      </w:r>
      <w:r w:rsidRPr="005E65EA">
        <w:rPr>
          <w:rFonts w:ascii="Times New Roman" w:eastAsia="Calibri" w:hAnsi="Times New Roman" w:cs="Times New Roman"/>
          <w:sz w:val="28"/>
          <w:lang w:val="en-US"/>
        </w:rPr>
        <w:t>marriage</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lang w:val="en-US"/>
        </w:rPr>
        <w:t>partnership</w:t>
      </w:r>
      <w:r w:rsidRPr="005E65EA">
        <w:rPr>
          <w:rFonts w:ascii="Times New Roman" w:eastAsia="Calibri" w:hAnsi="Times New Roman" w:cs="Times New Roman"/>
          <w:sz w:val="28"/>
          <w:lang w:val="uk-UA"/>
        </w:rPr>
        <w:t>») [13]; та похідні:</w:t>
      </w:r>
      <w:r w:rsidRPr="005E65EA">
        <w:rPr>
          <w:rFonts w:ascii="Times New Roman" w:eastAsia="Calibri" w:hAnsi="Times New Roman" w:cs="Times New Roman"/>
          <w:sz w:val="28"/>
          <w:szCs w:val="24"/>
          <w:lang w:val="uk-UA"/>
        </w:rPr>
        <w:t xml:space="preserve"> LAT-союзи або гостьовий союз (LAT - скорочення від «living apart together») </w:t>
      </w:r>
      <w:r w:rsidRPr="005E65EA">
        <w:rPr>
          <w:rFonts w:ascii="Times New Roman" w:eastAsia="Calibri" w:hAnsi="Times New Roman" w:cs="Times New Roman"/>
          <w:sz w:val="28"/>
          <w:lang w:val="uk-UA"/>
        </w:rPr>
        <w:t xml:space="preserve">[26], [39];  пробний шлюб [26] та інше.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Співжиття («cohabitation») характерне для населення всіх країн Європи та США, де переважна більшість шлюбів починається із сумісного проживання. </w:t>
      </w:r>
      <w:r w:rsidRPr="005E65EA">
        <w:rPr>
          <w:rFonts w:ascii="Times New Roman" w:eastAsia="Calibri" w:hAnsi="Times New Roman" w:cs="Times New Roman"/>
          <w:sz w:val="28"/>
          <w:lang w:val="uk-UA"/>
        </w:rPr>
        <w:lastRenderedPageBreak/>
        <w:t>Набуває поширення відповідне явище і в Україні. Уперше інформація щодо поширення нових форм шлюбних відносин серед усього населення шлюбного віку України була одержана з матеріалів Всеукраїнського перепису населення 2001 р [12]. За даними цього перепису населення 2001 р. у незареєстрованому шлюбі перебуває 7% чоловіків і жінок дорослого населення. Однак серед молоді 15-19 років їх частка є досить вагомою – 25,3% у чоловіків і 19,2% у жінок, тобто нові форми шлюбних союзів більш поширені саме серед молоді, яка знаходиться «на порозі» дітородної діяльності.</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Феномен співжиття видається дуже складним та не однорідним явищем, про що свідчить велика кількість споріднених понять до нього та критеріїв його диференціації. На теренах України феномен «співжиття» ще досить слабо вивчений, тому і представляє інтерес для дослідження.  </w:t>
      </w:r>
    </w:p>
    <w:p w:rsidR="005E65EA" w:rsidRPr="005E65EA" w:rsidRDefault="005E65EA" w:rsidP="005E65EA">
      <w:pPr>
        <w:spacing w:after="200" w:line="360" w:lineRule="auto"/>
        <w:ind w:firstLine="567"/>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Ступінь наукової розробки теми</w:t>
      </w:r>
      <w:r w:rsidRPr="005E65EA">
        <w:rPr>
          <w:rFonts w:ascii="Times New Roman" w:eastAsia="Calibri" w:hAnsi="Times New Roman" w:cs="Times New Roman"/>
          <w:sz w:val="28"/>
          <w:szCs w:val="28"/>
          <w:lang w:val="uk-UA"/>
        </w:rPr>
        <w:t>.</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Пояснення сучасних трансформаційних змін інституту сім’ї та форм сімейно – шлюбних відносин відбувається в рамках двох основних наукових парадигм [8]:</w:t>
      </w:r>
    </w:p>
    <w:p w:rsidR="005E65EA" w:rsidRPr="005E65EA" w:rsidRDefault="005E65EA" w:rsidP="005E65EA">
      <w:pPr>
        <w:numPr>
          <w:ilvl w:val="0"/>
          <w:numId w:val="1"/>
        </w:numPr>
        <w:spacing w:after="200" w:line="360" w:lineRule="auto"/>
        <w:ind w:firstLine="927"/>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«ліберально-прогресивна». Основні представники: А. Г. Вишневський, А. Г. Волков, Е. М. Андрєєв, С.В. Захаров, С. І. Голод, М. С. Мацковський, Т. А. Гурко, О. А. Кльоцин;</w:t>
      </w:r>
    </w:p>
    <w:p w:rsidR="005E65EA" w:rsidRPr="005E65EA" w:rsidRDefault="005E65EA" w:rsidP="005E65EA">
      <w:pPr>
        <w:numPr>
          <w:ilvl w:val="0"/>
          <w:numId w:val="1"/>
        </w:numPr>
        <w:spacing w:after="200" w:line="360" w:lineRule="auto"/>
        <w:ind w:firstLine="927"/>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«консервативно – кризова». Основні представники: А. Карлсон, Б. Бергер, А. І. Антонов, В. Н. Архангельський, В. А. Борисов, А. І. Кузьмин, В. М. Медков, О. Б. Сінельніков.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Вивчення різноманітних категорій нових альтернативних форм сімейно-шлюбних відносин виконується такими основними авторами, на яких було зроблено посилання в роботі: Захаров С., Долбік-Воробей Т.А, Папа О. М, Міхєєва А. Р., Босанац М., Ісупова О., Артамонова А. В., Митрофанова Е. С., Міронова Ю. Г., Єгорова Н. Ю., Вовк Е., Тирнова Н. А., Гурко Т.А., Кучмаєва О. В., Кучмаєв М. Г., Петрякова О. Л., Патрік Хьювлайн, Дж. М. Тімберлейк. </w:t>
      </w:r>
      <w:r w:rsidRPr="005E65EA">
        <w:rPr>
          <w:rFonts w:ascii="Times New Roman" w:eastAsia="Calibri" w:hAnsi="Times New Roman" w:cs="Times New Roman"/>
          <w:sz w:val="28"/>
          <w:lang w:val="uk-UA"/>
        </w:rPr>
        <w:lastRenderedPageBreak/>
        <w:t xml:space="preserve">Серед українських представників такі: Слюсар Л. І., Жилінкова І., Грінчук О., Войнаровська О., Резнік О. С.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b/>
          <w:sz w:val="28"/>
          <w:szCs w:val="28"/>
          <w:lang w:val="uk-UA"/>
        </w:rPr>
        <w:t>Соціальна проблема.</w:t>
      </w:r>
      <w:r w:rsidRPr="005E65EA">
        <w:rPr>
          <w:rFonts w:ascii="Times New Roman" w:eastAsia="Calibri" w:hAnsi="Times New Roman" w:cs="Times New Roman"/>
          <w:sz w:val="28"/>
          <w:lang w:val="uk-UA"/>
        </w:rPr>
        <w:t xml:space="preserve"> Поширення співжиття пов’язано із трансформаційними суспільними змінами, оскільки зменшується нормативний тиск у всіх сферах, тому шлюб стає необов’язковим, зростає прагнення до гендерної рівності, індивідуалізму, що супроводжується бажанням протиставити традиційне сімейне життя альтернативному партнерству. Поширюється співжиття більш серед молоді як найбільш орієнтованої на отримання освіти і самореалізації, а не на створення сім’ї. Тобто можливість мати стосунки схожі на шлюбні, але з меншою частиною відповідальності, відтягують процес законної реєстрації співжиття, що обумовлюється економічною та індивідуальною вигодою. Загалом поширення такої тенденції серед молоді, та розгляд співжиття як етап вступу до шлюбу, може нести за собою такі наслідки як позашлюбні діти. Тоді питання реєстрації шлюбу розглядається як необхідне. Та чи буде такий шлюб тривалим, коли вступ до нього був з причини уникнення юридичної волокіти з усиновленням та соціального схвалення? Таким чином, наразі існує протиріччя у суспільстві між вибором традиційної форми сім’ї та шлюбу і модернізійними альтернативами форм сімейно-шлюбних відносин.</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Об</w:t>
      </w:r>
      <w:r w:rsidRPr="005E65EA">
        <w:rPr>
          <w:rFonts w:ascii="Times New Roman" w:eastAsia="Calibri" w:hAnsi="Times New Roman" w:cs="Times New Roman"/>
          <w:b/>
          <w:sz w:val="28"/>
          <w:szCs w:val="28"/>
        </w:rPr>
        <w:t>’</w:t>
      </w:r>
      <w:r w:rsidRPr="005E65EA">
        <w:rPr>
          <w:rFonts w:ascii="Times New Roman" w:eastAsia="Calibri" w:hAnsi="Times New Roman" w:cs="Times New Roman"/>
          <w:b/>
          <w:sz w:val="28"/>
          <w:szCs w:val="28"/>
          <w:lang w:val="uk-UA"/>
        </w:rPr>
        <w:t xml:space="preserve">єкт дослідження: </w:t>
      </w:r>
      <w:r w:rsidRPr="005E65EA">
        <w:rPr>
          <w:rFonts w:ascii="Times New Roman" w:eastAsia="Calibri" w:hAnsi="Times New Roman" w:cs="Times New Roman"/>
          <w:sz w:val="28"/>
          <w:szCs w:val="28"/>
          <w:lang w:val="uk-UA"/>
        </w:rPr>
        <w:t>феномен «консенсуальний союз».</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lang w:val="uk-UA"/>
        </w:rPr>
        <w:t>Емпіричний об’єкт дослідження:</w:t>
      </w:r>
      <w:r w:rsidRPr="005E65EA">
        <w:rPr>
          <w:rFonts w:ascii="Times New Roman" w:eastAsia="Calibri" w:hAnsi="Times New Roman" w:cs="Times New Roman"/>
          <w:sz w:val="28"/>
          <w:lang w:val="uk-UA"/>
        </w:rPr>
        <w:t xml:space="preserve"> пости та коментарі до постів у профілі Марії Вісс у мережі «Instagram».</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 xml:space="preserve">Предмет дослідження: </w:t>
      </w:r>
      <w:r w:rsidRPr="005E65EA">
        <w:rPr>
          <w:rFonts w:ascii="Times New Roman" w:eastAsia="Calibri" w:hAnsi="Times New Roman" w:cs="Times New Roman"/>
          <w:sz w:val="28"/>
          <w:szCs w:val="28"/>
          <w:lang w:val="uk-UA"/>
        </w:rPr>
        <w:t xml:space="preserve">критерії диференціації та типології альтернативних форм сімейно-шлюбних відносин, мотиви вибору та відношення до співжиття. </w:t>
      </w:r>
    </w:p>
    <w:p w:rsidR="005E65EA" w:rsidRPr="005E65EA" w:rsidRDefault="005E65EA" w:rsidP="005E65EA">
      <w:pPr>
        <w:spacing w:after="200" w:line="360" w:lineRule="auto"/>
        <w:ind w:firstLine="567"/>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Метою</w:t>
      </w:r>
      <w:r w:rsidRPr="005E65EA">
        <w:rPr>
          <w:rFonts w:ascii="Times New Roman" w:eastAsia="Calibri" w:hAnsi="Times New Roman" w:cs="Times New Roman"/>
          <w:sz w:val="28"/>
          <w:szCs w:val="28"/>
          <w:lang w:val="uk-UA"/>
        </w:rPr>
        <w:t xml:space="preserve"> даної роботи є вивчення сутності феномену співжиття та відношення до нього. </w:t>
      </w:r>
    </w:p>
    <w:p w:rsidR="005E65EA" w:rsidRPr="005E65EA" w:rsidRDefault="005E65EA" w:rsidP="005E65EA">
      <w:pPr>
        <w:spacing w:after="200" w:line="360" w:lineRule="auto"/>
        <w:ind w:firstLine="567"/>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 xml:space="preserve">Виходячи з даної мети, необхідно вирішити такі дослідницькі </w:t>
      </w:r>
      <w:r w:rsidRPr="005E65EA">
        <w:rPr>
          <w:rFonts w:ascii="Times New Roman" w:eastAsia="Calibri" w:hAnsi="Times New Roman" w:cs="Times New Roman"/>
          <w:b/>
          <w:sz w:val="28"/>
          <w:szCs w:val="28"/>
          <w:lang w:val="uk-UA"/>
        </w:rPr>
        <w:t>завдання</w:t>
      </w:r>
      <w:r w:rsidRPr="005E65EA">
        <w:rPr>
          <w:rFonts w:ascii="Times New Roman" w:eastAsia="Calibri" w:hAnsi="Times New Roman" w:cs="Times New Roman"/>
          <w:sz w:val="28"/>
          <w:szCs w:val="28"/>
          <w:lang w:val="uk-UA"/>
        </w:rPr>
        <w:t>:</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lastRenderedPageBreak/>
        <w:t>Прослідкувати історичні трансформаційні зміни інституту сім’ї та шлюбно – сімейних відносин;</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Вивчити категорію «консенсуальний союз» та споріднених до неї понять;</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Визначити основні мотиви вибору альтернативних форм сімейно-шлюбних відносин;</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Встановити ознаки неоднорідності та критерії диференціації категорії співжиття;</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Описати методу контент – аналізу та його можливості використання у соціальній мережі «Instagram»;</w:t>
      </w:r>
    </w:p>
    <w:p w:rsidR="005E65EA" w:rsidRPr="005E65EA" w:rsidRDefault="005E65EA" w:rsidP="005E65EA">
      <w:pPr>
        <w:numPr>
          <w:ilvl w:val="0"/>
          <w:numId w:val="1"/>
        </w:numPr>
        <w:spacing w:after="200" w:line="360" w:lineRule="auto"/>
        <w:contextualSpacing/>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Провести контент – аналіз постів та коментарів у мережі  «Instagram» аби виявити відношення до співжиття.</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 xml:space="preserve">Теоретична інтерпретація понять. </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szCs w:val="28"/>
          <w:lang w:val="uk-UA"/>
        </w:rPr>
        <w:t xml:space="preserve">Для кращого розуміння подальшого тексту надається необхідний мінімум термінів, що використовувався у власній інтерпретації наукового тексту. </w:t>
      </w:r>
    </w:p>
    <w:p w:rsidR="005E65EA" w:rsidRPr="005E65EA" w:rsidRDefault="005E65EA" w:rsidP="005E65EA">
      <w:pPr>
        <w:spacing w:before="240"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rPr>
        <w:t xml:space="preserve">Консенсуальный </w:t>
      </w:r>
      <w:r w:rsidRPr="005E65EA">
        <w:rPr>
          <w:rFonts w:ascii="Times New Roman" w:eastAsia="Calibri" w:hAnsi="Times New Roman" w:cs="Times New Roman"/>
          <w:sz w:val="28"/>
          <w:lang w:val="uk-UA"/>
        </w:rPr>
        <w:t>с</w:t>
      </w:r>
      <w:r w:rsidRPr="005E65EA">
        <w:rPr>
          <w:rFonts w:ascii="Times New Roman" w:eastAsia="Calibri" w:hAnsi="Times New Roman" w:cs="Times New Roman"/>
          <w:sz w:val="28"/>
        </w:rPr>
        <w:t>оюз</w:t>
      </w:r>
      <w:r w:rsidRPr="005E65EA">
        <w:rPr>
          <w:rFonts w:ascii="Times New Roman" w:eastAsia="Calibri" w:hAnsi="Times New Roman" w:cs="Times New Roman"/>
          <w:sz w:val="28"/>
          <w:lang w:val="uk-UA"/>
        </w:rPr>
        <w:t xml:space="preserve"> - </w:t>
      </w:r>
      <w:r w:rsidRPr="005E65EA">
        <w:rPr>
          <w:rFonts w:ascii="Times New Roman" w:eastAsia="Calibri" w:hAnsi="Times New Roman" w:cs="Times New Roman"/>
          <w:sz w:val="28"/>
        </w:rPr>
        <w:t>(</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consensual union</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w:t>
      </w:r>
      <w:r w:rsidRPr="005E65EA">
        <w:rPr>
          <w:rFonts w:ascii="Times New Roman" w:eastAsia="Calibri" w:hAnsi="Times New Roman" w:cs="Times New Roman"/>
          <w:sz w:val="28"/>
          <w:lang w:val="uk-UA"/>
        </w:rPr>
        <w:t>(співвідносять із фактичним шлюбом) –</w:t>
      </w:r>
      <w:r w:rsidRPr="005E65EA">
        <w:rPr>
          <w:rFonts w:ascii="Times New Roman" w:eastAsia="Calibri" w:hAnsi="Times New Roman" w:cs="Times New Roman"/>
          <w:sz w:val="28"/>
        </w:rPr>
        <w:t xml:space="preserve"> </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обычно разнополая пара людей, живущих вместе как муж и жена, но не состоящих в законном браке</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w:t>
      </w:r>
      <w:r w:rsidRPr="005E65EA">
        <w:rPr>
          <w:rFonts w:ascii="Times New Roman" w:eastAsia="Calibri" w:hAnsi="Times New Roman" w:cs="Times New Roman"/>
          <w:sz w:val="28"/>
          <w:lang w:val="uk-UA"/>
        </w:rPr>
        <w:t>14</w:t>
      </w:r>
      <w:r w:rsidRPr="005E65EA">
        <w:rPr>
          <w:rFonts w:ascii="Times New Roman" w:eastAsia="Calibri" w:hAnsi="Times New Roman" w:cs="Times New Roman"/>
          <w:sz w:val="28"/>
        </w:rPr>
        <w:t>].</w:t>
      </w:r>
      <w:r w:rsidRPr="005E65EA">
        <w:rPr>
          <w:rFonts w:ascii="Times New Roman" w:eastAsia="Calibri" w:hAnsi="Times New Roman" w:cs="Times New Roman"/>
          <w:sz w:val="28"/>
          <w:lang w:val="uk-UA"/>
        </w:rPr>
        <w:t xml:space="preserve"> (Дослівно, можна визначити, що консенсуальний союз – це союз за згодою, так, виходячи із самого визначення відмітимо цю категорію як ширшу ніж співжиття. Тому у назві даної роботи використовується саме «консенсуальний союз».</w:t>
      </w:r>
    </w:p>
    <w:p w:rsidR="005E65EA" w:rsidRPr="005E65EA" w:rsidRDefault="005E65EA" w:rsidP="005E65EA">
      <w:pPr>
        <w:spacing w:before="240"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Фактичний шлюб – шлюб, що не зареєстрований в державних органах, вільне співмешкання і ведення спільного господарства чоловіком та жінкою без будь-яких юридично оформлених взаємних зобов’язань [19].</w:t>
      </w:r>
    </w:p>
    <w:p w:rsidR="005E65EA" w:rsidRPr="005E65EA" w:rsidRDefault="005E65EA" w:rsidP="005E65EA">
      <w:pPr>
        <w:spacing w:before="240"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Конкубінат («</w:t>
      </w:r>
      <w:r w:rsidRPr="005E65EA">
        <w:rPr>
          <w:rFonts w:ascii="Times New Roman" w:eastAsia="Calibri" w:hAnsi="Times New Roman" w:cs="Times New Roman"/>
          <w:sz w:val="28"/>
          <w:lang w:val="en-AU"/>
        </w:rPr>
        <w:t>concubinage</w:t>
      </w:r>
      <w:r w:rsidRPr="005E65EA">
        <w:rPr>
          <w:rFonts w:ascii="Times New Roman" w:eastAsia="Calibri" w:hAnsi="Times New Roman" w:cs="Times New Roman"/>
          <w:sz w:val="28"/>
          <w:lang w:val="uk-UA"/>
        </w:rPr>
        <w:t>») – родом з римського права, виступає синонімом до «</w:t>
      </w:r>
      <w:r w:rsidRPr="005E65EA">
        <w:rPr>
          <w:rFonts w:ascii="Times New Roman" w:eastAsia="Calibri" w:hAnsi="Times New Roman" w:cs="Times New Roman"/>
          <w:sz w:val="28"/>
          <w:lang w:val="en-US"/>
        </w:rPr>
        <w:t>cohabitation</w:t>
      </w:r>
      <w:r w:rsidRPr="005E65EA">
        <w:rPr>
          <w:rFonts w:ascii="Times New Roman" w:eastAsia="Calibri" w:hAnsi="Times New Roman" w:cs="Times New Roman"/>
          <w:sz w:val="28"/>
          <w:lang w:val="uk-UA"/>
        </w:rPr>
        <w:t xml:space="preserve">». Так, це особливий вид римського шлюбу (природній чи дикий шлюб), що дозволений законом як фактичне </w:t>
      </w:r>
      <w:r w:rsidRPr="005E65EA">
        <w:rPr>
          <w:rFonts w:ascii="Times New Roman" w:eastAsia="Calibri" w:hAnsi="Times New Roman" w:cs="Times New Roman"/>
          <w:sz w:val="28"/>
          <w:lang w:val="uk-UA"/>
        </w:rPr>
        <w:lastRenderedPageBreak/>
        <w:t>довготривале співжиття (</w:t>
      </w:r>
      <w:r w:rsidRPr="005E65EA">
        <w:rPr>
          <w:rFonts w:ascii="Calibri" w:eastAsia="Calibri" w:hAnsi="Calibri" w:cs="Times New Roman"/>
          <w:lang w:val="uk-UA"/>
        </w:rPr>
        <w:t>«</w:t>
      </w:r>
      <w:r w:rsidRPr="005E65EA">
        <w:rPr>
          <w:rFonts w:ascii="Times New Roman" w:eastAsia="Calibri" w:hAnsi="Times New Roman" w:cs="Times New Roman"/>
          <w:sz w:val="28"/>
          <w:lang w:val="en-US"/>
        </w:rPr>
        <w:t>cohabitation</w:t>
      </w:r>
      <w:r w:rsidRPr="005E65EA">
        <w:rPr>
          <w:rFonts w:ascii="Times New Roman" w:eastAsia="Calibri" w:hAnsi="Times New Roman" w:cs="Times New Roman"/>
          <w:sz w:val="28"/>
          <w:lang w:val="uk-UA"/>
        </w:rPr>
        <w:t>»)  чоловіка та жінки; різнився від законного шлюбу тим, що був відсутній намір жити у шлюбі («</w:t>
      </w:r>
      <w:r w:rsidRPr="005E65EA">
        <w:rPr>
          <w:rFonts w:ascii="Times New Roman" w:eastAsia="Calibri" w:hAnsi="Times New Roman" w:cs="Times New Roman"/>
          <w:sz w:val="28"/>
          <w:lang w:val="en-US"/>
        </w:rPr>
        <w:t>affection</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lang w:val="en-US"/>
        </w:rPr>
        <w:t>m</w:t>
      </w:r>
      <w:r w:rsidRPr="005E65EA">
        <w:rPr>
          <w:rFonts w:ascii="Times New Roman" w:eastAsia="Calibri" w:hAnsi="Times New Roman" w:cs="Times New Roman"/>
          <w:sz w:val="28"/>
          <w:lang w:val="uk-UA"/>
        </w:rPr>
        <w:t>а</w:t>
      </w:r>
      <w:r w:rsidRPr="005E65EA">
        <w:rPr>
          <w:rFonts w:ascii="Times New Roman" w:eastAsia="Calibri" w:hAnsi="Times New Roman" w:cs="Times New Roman"/>
          <w:sz w:val="28"/>
          <w:lang w:val="en-US"/>
        </w:rPr>
        <w:t>r</w:t>
      </w:r>
      <w:r w:rsidRPr="005E65EA">
        <w:rPr>
          <w:rFonts w:ascii="Times New Roman" w:eastAsia="Calibri" w:hAnsi="Times New Roman" w:cs="Times New Roman"/>
          <w:sz w:val="28"/>
          <w:lang w:val="uk-UA"/>
        </w:rPr>
        <w:t>і</w:t>
      </w:r>
      <w:r w:rsidRPr="005E65EA">
        <w:rPr>
          <w:rFonts w:ascii="Times New Roman" w:eastAsia="Calibri" w:hAnsi="Times New Roman" w:cs="Times New Roman"/>
          <w:sz w:val="28"/>
          <w:lang w:val="en-US"/>
        </w:rPr>
        <w:t>tales</w:t>
      </w:r>
      <w:r w:rsidRPr="005E65EA">
        <w:rPr>
          <w:rFonts w:ascii="Times New Roman" w:eastAsia="Calibri" w:hAnsi="Times New Roman" w:cs="Times New Roman"/>
          <w:sz w:val="28"/>
          <w:lang w:val="uk-UA"/>
        </w:rPr>
        <w:t>») зі сторони чоловіка та слідувати соціальному положенню чоловіка («</w:t>
      </w:r>
      <w:r w:rsidRPr="005E65EA">
        <w:rPr>
          <w:rFonts w:ascii="Times New Roman" w:eastAsia="Calibri" w:hAnsi="Times New Roman" w:cs="Times New Roman"/>
          <w:sz w:val="28"/>
          <w:lang w:val="en-US"/>
        </w:rPr>
        <w:t>dignitas</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lang w:val="en-US"/>
        </w:rPr>
        <w:t>uxoris</w:t>
      </w:r>
      <w:r w:rsidRPr="005E65EA">
        <w:rPr>
          <w:rFonts w:ascii="Times New Roman" w:eastAsia="Calibri" w:hAnsi="Times New Roman" w:cs="Times New Roman"/>
          <w:sz w:val="28"/>
          <w:lang w:val="uk-UA"/>
        </w:rPr>
        <w:t>») зі сторони жінки, а також тим, що народження дітей не було ціллю такого шлюбу [24].</w:t>
      </w:r>
    </w:p>
    <w:p w:rsidR="005E65EA" w:rsidRPr="005E65EA" w:rsidRDefault="005E65EA" w:rsidP="005E65EA">
      <w:pPr>
        <w:spacing w:before="240"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Співжиття («cohabitation») (похідне від конкубінат) – це емоційні та фізичні інтимні стосунки, які передбачають спільне місце проживання та ведення спільного побуту, існують без законодавчого або релігійного санкціонування [25] . (Використання у даній роботі категорії «співжиття» викликано тим, що </w:t>
      </w:r>
      <w:r w:rsidRPr="005E65EA">
        <w:rPr>
          <w:rFonts w:ascii="Times New Roman" w:eastAsia="Calibri" w:hAnsi="Times New Roman" w:cs="Times New Roman"/>
          <w:sz w:val="28"/>
          <w:szCs w:val="24"/>
          <w:lang w:val="uk-UA"/>
        </w:rPr>
        <w:t>у науковій літературі різних країн закріпився саме цей термін).</w:t>
      </w:r>
    </w:p>
    <w:p w:rsidR="005E65EA" w:rsidRPr="005E65EA" w:rsidRDefault="005E65EA" w:rsidP="005E65EA">
      <w:pPr>
        <w:spacing w:before="240" w:after="200" w:line="360" w:lineRule="auto"/>
        <w:ind w:firstLine="567"/>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Загалом, усі терміни, що позначають незареєстровані близькі стосунки між чоловіком та жінкою: співжиття, консенсуальний союз, конкубінат, незареєстрований союз, фактичний шлюб, - є синонімами і припускають спільне проживання індивідів [28].</w:t>
      </w:r>
    </w:p>
    <w:p w:rsidR="005E65EA" w:rsidRPr="005E65EA" w:rsidRDefault="005E65EA" w:rsidP="005E65EA">
      <w:pPr>
        <w:spacing w:before="240" w:after="200" w:line="360" w:lineRule="auto"/>
        <w:ind w:firstLine="567"/>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LAT-союзи або гостьове/роздільне співжиття роздільне – по суті, це пари, які ведуть спільне життя, але живуть порізно </w:t>
      </w:r>
      <w:r w:rsidRPr="005E65EA">
        <w:rPr>
          <w:rFonts w:ascii="Times New Roman" w:eastAsia="Calibri" w:hAnsi="Times New Roman" w:cs="Times New Roman"/>
          <w:sz w:val="28"/>
          <w:szCs w:val="24"/>
        </w:rPr>
        <w:t>[</w:t>
      </w:r>
      <w:r w:rsidRPr="005E65EA">
        <w:rPr>
          <w:rFonts w:ascii="Times New Roman" w:eastAsia="Calibri" w:hAnsi="Times New Roman" w:cs="Times New Roman"/>
          <w:sz w:val="28"/>
          <w:szCs w:val="24"/>
          <w:lang w:val="uk-UA"/>
        </w:rPr>
        <w:t>39</w:t>
      </w:r>
      <w:r w:rsidRPr="005E65EA">
        <w:rPr>
          <w:rFonts w:ascii="Times New Roman" w:eastAsia="Calibri" w:hAnsi="Times New Roman" w:cs="Times New Roman"/>
          <w:sz w:val="28"/>
          <w:szCs w:val="24"/>
        </w:rPr>
        <w:t>]</w:t>
      </w:r>
      <w:r w:rsidRPr="005E65EA">
        <w:rPr>
          <w:rFonts w:ascii="Times New Roman" w:eastAsia="Calibri" w:hAnsi="Times New Roman" w:cs="Times New Roman"/>
          <w:sz w:val="28"/>
          <w:szCs w:val="24"/>
          <w:lang w:val="uk-UA"/>
        </w:rPr>
        <w:t>.</w:t>
      </w:r>
    </w:p>
    <w:p w:rsidR="005E65EA" w:rsidRPr="005E65EA" w:rsidRDefault="005E65EA" w:rsidP="005E65EA">
      <w:pPr>
        <w:spacing w:after="200" w:line="360" w:lineRule="auto"/>
        <w:ind w:firstLine="720"/>
        <w:jc w:val="both"/>
        <w:rPr>
          <w:rFonts w:ascii="Times New Roman" w:eastAsia="Calibri" w:hAnsi="Times New Roman" w:cs="Times New Roman"/>
          <w:sz w:val="28"/>
          <w:szCs w:val="28"/>
          <w:lang w:val="uk-UA"/>
        </w:rPr>
      </w:pPr>
      <w:r w:rsidRPr="005E65EA">
        <w:rPr>
          <w:rFonts w:ascii="Times New Roman" w:eastAsia="Calibri" w:hAnsi="Times New Roman" w:cs="Times New Roman"/>
          <w:b/>
          <w:sz w:val="28"/>
          <w:szCs w:val="28"/>
          <w:lang w:val="uk-UA"/>
        </w:rPr>
        <w:t>Структура дипломної роботи</w:t>
      </w:r>
      <w:r w:rsidRPr="005E65EA">
        <w:rPr>
          <w:rFonts w:ascii="Times New Roman" w:eastAsia="Calibri" w:hAnsi="Times New Roman" w:cs="Times New Roman"/>
          <w:sz w:val="28"/>
          <w:szCs w:val="28"/>
          <w:lang w:val="uk-UA"/>
        </w:rPr>
        <w:t xml:space="preserve"> складається із вступу, трьох розділів, шести</w:t>
      </w:r>
      <w:r w:rsidRPr="005E65EA">
        <w:rPr>
          <w:rFonts w:ascii="Times New Roman" w:eastAsia="Calibri" w:hAnsi="Times New Roman" w:cs="Times New Roman"/>
          <w:sz w:val="28"/>
          <w:szCs w:val="28"/>
        </w:rPr>
        <w:t xml:space="preserve"> </w:t>
      </w:r>
      <w:r w:rsidRPr="005E65EA">
        <w:rPr>
          <w:rFonts w:ascii="Times New Roman" w:eastAsia="Calibri" w:hAnsi="Times New Roman" w:cs="Times New Roman"/>
          <w:sz w:val="28"/>
          <w:szCs w:val="28"/>
          <w:lang w:val="uk-UA"/>
        </w:rPr>
        <w:t>параграфів, висновків, списку використаних джерел та двох додатків. Загальний обсяг роботи складає 94 сторінки.</w:t>
      </w:r>
    </w:p>
    <w:p w:rsidR="004D780F" w:rsidRDefault="004D780F"/>
    <w:p w:rsidR="005E65EA" w:rsidRDefault="005E65EA"/>
    <w:p w:rsidR="005E65EA" w:rsidRDefault="005E65EA"/>
    <w:p w:rsidR="005E65EA" w:rsidRDefault="005E65EA"/>
    <w:p w:rsidR="005E65EA" w:rsidRDefault="005E65EA"/>
    <w:p w:rsidR="005E65EA" w:rsidRDefault="005E65EA"/>
    <w:p w:rsidR="005E65EA" w:rsidRDefault="005E65EA"/>
    <w:p w:rsidR="005E65EA" w:rsidRDefault="005E65EA"/>
    <w:p w:rsidR="005E65EA" w:rsidRPr="005E65EA" w:rsidRDefault="005E65EA" w:rsidP="005E65EA">
      <w:pPr>
        <w:spacing w:after="200" w:line="360" w:lineRule="auto"/>
        <w:jc w:val="center"/>
        <w:rPr>
          <w:rFonts w:ascii="Times New Roman" w:eastAsia="Calibri" w:hAnsi="Times New Roman" w:cs="Times New Roman"/>
          <w:b/>
          <w:sz w:val="28"/>
          <w:lang w:val="uk-UA"/>
        </w:rPr>
      </w:pPr>
      <w:r w:rsidRPr="005E65EA">
        <w:rPr>
          <w:rFonts w:ascii="Times New Roman" w:eastAsia="Calibri" w:hAnsi="Times New Roman" w:cs="Times New Roman"/>
          <w:b/>
          <w:sz w:val="28"/>
          <w:lang w:val="uk-UA"/>
        </w:rPr>
        <w:lastRenderedPageBreak/>
        <w:t>ВИСНОВКИ</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MS Mincho" w:eastAsia="MS Mincho" w:hAnsi="MS Mincho" w:cs="MS Mincho" w:hint="eastAsia"/>
          <w:sz w:val="28"/>
          <w:lang w:val="uk-UA"/>
        </w:rPr>
        <w:t>Ⅰ</w:t>
      </w:r>
      <w:r w:rsidRPr="005E65EA">
        <w:rPr>
          <w:rFonts w:ascii="Times New Roman" w:eastAsia="Calibri" w:hAnsi="Times New Roman" w:cs="Times New Roman"/>
          <w:sz w:val="28"/>
          <w:lang w:val="uk-UA"/>
        </w:rPr>
        <w:t xml:space="preserve">. Сім’я та шлюб є одним з найдавніших соціальних інститутів, який, змінюючи свої форми, зберігався в умовах усіх відомих цивілізацій і культур.  Із розвитком людства змінюється як внутрішньо – якісна сутність сім’ї, так і її зовнішня форма – структура, розмір, тип. За останні півстоліття сім’ї стали меншими за розміром, процес нуклеаризації сімей доповнився поширенням нових форм організації сімейного життя (new </w:t>
      </w:r>
      <w:r w:rsidRPr="005E65EA">
        <w:rPr>
          <w:rFonts w:ascii="Times New Roman" w:eastAsia="Calibri" w:hAnsi="Times New Roman" w:cs="Times New Roman"/>
          <w:sz w:val="28"/>
          <w:lang w:val="en-AU"/>
        </w:rPr>
        <w:t>household</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lang w:val="en-AU"/>
        </w:rPr>
        <w:t>forms</w:t>
      </w:r>
      <w:r w:rsidRPr="005E65EA">
        <w:rPr>
          <w:rFonts w:ascii="Times New Roman" w:eastAsia="Calibri" w:hAnsi="Times New Roman" w:cs="Times New Roman"/>
          <w:sz w:val="28"/>
          <w:lang w:val="uk-UA"/>
        </w:rPr>
        <w:t xml:space="preserve">). Зазначене є наслідком складних і неоднозначних змін сучасності, що супроводжується такими тенденціями розвитку суспільства як плюралізація, індивідуалізація, емансипація, свобода вибору, що безпосередньо впливає на функціонування сім’ї та шлюбу. Загалом оцінка і пояснення сучасних трансформаційних змін інституту сім’ї та форм сімейно – шлюбних відносин відбувається у рамках двох основних наукових парадигм: </w:t>
      </w:r>
    </w:p>
    <w:p w:rsidR="005E65EA" w:rsidRPr="005E65EA" w:rsidRDefault="005E65EA" w:rsidP="005E65EA">
      <w:pPr>
        <w:numPr>
          <w:ilvl w:val="0"/>
          <w:numId w:val="2"/>
        </w:numPr>
        <w:spacing w:after="200" w:line="360" w:lineRule="auto"/>
        <w:ind w:firstLine="1134"/>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«Прогресивна» – її підтримують прихильники «постмодерної демографії». Стверджується виникнення на уламках старої традиційної сім’ї нових альтернативних сімейних структур;</w:t>
      </w:r>
    </w:p>
    <w:p w:rsidR="005E65EA" w:rsidRPr="005E65EA" w:rsidRDefault="005E65EA" w:rsidP="005E65EA">
      <w:pPr>
        <w:numPr>
          <w:ilvl w:val="0"/>
          <w:numId w:val="2"/>
        </w:numPr>
        <w:spacing w:after="200" w:line="360" w:lineRule="auto"/>
        <w:ind w:firstLine="1134"/>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«Кризова» – її підтримують послідовники фамілізму. Застерігається про можливе зникнення сімейного типу життя і наголошує на необхідності негайного укріплення інституту сім’ї.</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Історично проаналізувавши трансформаційні зміни, що відбуваються з інститутом сім’ї  та шлюбно – сімейними відносинами умовно розділивши їх на 4 етапи (за О.Б. Сінєльніковим) встановили, що для усіх етапів є одна спільна характеристика – поступове витіснення фамілізму індивідуалізмом, таким чином посилення індивідуалізму – це одна із головних причин трансформації сім’ї. Так, зниження рівня народжуваності пов’язано із небажанням присвячувати свої найкращі роки життя піклуванню за дітьми; зниження рівня шлюбності означає небажання залежати від чоловіка або дружини; ріст розлучень пов’язаний із прагненням до свободи особистості, цінність якої перевищує сімейні цінності; процес нуклеаризації пов’язаний із </w:t>
      </w:r>
      <w:r w:rsidRPr="005E65EA">
        <w:rPr>
          <w:rFonts w:ascii="Times New Roman" w:eastAsia="Calibri" w:hAnsi="Times New Roman" w:cs="Times New Roman"/>
          <w:sz w:val="28"/>
          <w:lang w:val="uk-UA"/>
        </w:rPr>
        <w:lastRenderedPageBreak/>
        <w:t xml:space="preserve">бажанням зменшити кількість родичів заради яких потрібно у чомусь обмежувати свої інтереси.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MS Mincho" w:eastAsia="MS Mincho" w:hAnsi="MS Mincho" w:cs="MS Mincho" w:hint="eastAsia"/>
          <w:sz w:val="28"/>
          <w:lang w:val="uk-UA"/>
        </w:rPr>
        <w:t>Ⅱ</w:t>
      </w:r>
      <w:r w:rsidRPr="005E65EA">
        <w:rPr>
          <w:rFonts w:ascii="Times New Roman" w:eastAsia="Calibri" w:hAnsi="Times New Roman" w:cs="Times New Roman"/>
          <w:sz w:val="28"/>
          <w:lang w:val="uk-UA"/>
        </w:rPr>
        <w:t>. Плюралізація шлюбних і сімейних стосунків та можливість свободи вибору партнера призвела до виникнення нових форм альтернативних союзів. У повсякденному житті використовується термін «громадянський», «цивільний» шлюб для пояснення співжиття, та це є невірним тлумаченням, тому  словосполучення «гражданский брак» - синонім не співжиття, а шлюбу. Щодо наукової науковій літератури, то виявилось, що серед науковців немає єдності щодо чіткого і загальновживаного визначення таких форм стосунків. Далі, у ході аналізу наукової (української, російської, англійської) літератури виявили, що використовуються такі основні поняття як:</w:t>
      </w:r>
    </w:p>
    <w:p w:rsidR="005E65EA" w:rsidRPr="005E65EA" w:rsidRDefault="005E65EA" w:rsidP="005E65EA">
      <w:pPr>
        <w:numPr>
          <w:ilvl w:val="0"/>
          <w:numId w:val="2"/>
        </w:numPr>
        <w:spacing w:after="200" w:line="360" w:lineRule="auto"/>
        <w:ind w:firstLine="360"/>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«конкубінат» («</w:t>
      </w:r>
      <w:r w:rsidRPr="005E65EA">
        <w:rPr>
          <w:rFonts w:ascii="Times New Roman" w:eastAsia="Calibri" w:hAnsi="Times New Roman" w:cs="Times New Roman"/>
          <w:sz w:val="28"/>
          <w:lang w:val="en-AU"/>
        </w:rPr>
        <w:t>concubinage</w:t>
      </w:r>
      <w:r w:rsidRPr="005E65EA">
        <w:rPr>
          <w:rFonts w:ascii="Times New Roman" w:eastAsia="Calibri" w:hAnsi="Times New Roman" w:cs="Times New Roman"/>
          <w:sz w:val="28"/>
          <w:lang w:val="uk-UA"/>
        </w:rPr>
        <w:t>») – родом з римського права. Так, це особливий вид римського шлюбу, що дозволений законом як фактичне довготривале співжиття (</w:t>
      </w:r>
      <w:r w:rsidRPr="005E65EA">
        <w:rPr>
          <w:rFonts w:ascii="Calibri" w:eastAsia="Calibri" w:hAnsi="Calibri" w:cs="Times New Roman"/>
          <w:lang w:val="uk-UA"/>
        </w:rPr>
        <w:t>«</w:t>
      </w:r>
      <w:r w:rsidRPr="005E65EA">
        <w:rPr>
          <w:rFonts w:ascii="Times New Roman" w:eastAsia="Calibri" w:hAnsi="Times New Roman" w:cs="Times New Roman"/>
          <w:sz w:val="28"/>
          <w:lang w:val="en-US"/>
        </w:rPr>
        <w:t>cohabitation</w:t>
      </w:r>
      <w:r w:rsidRPr="005E65EA">
        <w:rPr>
          <w:rFonts w:ascii="Times New Roman" w:eastAsia="Calibri" w:hAnsi="Times New Roman" w:cs="Times New Roman"/>
          <w:sz w:val="28"/>
          <w:lang w:val="uk-UA"/>
        </w:rPr>
        <w:t>»)  чоловіка та жінки без законної реєстрації шлюбу, встановлювався за простою згодою (можна ототожнити із консенсуальним союзом («consensual union»)) та не має на меті дітонародження.</w:t>
      </w:r>
    </w:p>
    <w:p w:rsidR="005E65EA" w:rsidRPr="005E65EA" w:rsidRDefault="005E65EA" w:rsidP="005E65EA">
      <w:pPr>
        <w:numPr>
          <w:ilvl w:val="0"/>
          <w:numId w:val="2"/>
        </w:numPr>
        <w:spacing w:after="200" w:line="360" w:lineRule="auto"/>
        <w:ind w:firstLine="360"/>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«консенсуальний союз» («</w:t>
      </w:r>
      <w:r w:rsidRPr="005E65EA">
        <w:rPr>
          <w:rFonts w:ascii="Times New Roman" w:eastAsia="Calibri" w:hAnsi="Times New Roman" w:cs="Times New Roman"/>
          <w:sz w:val="28"/>
        </w:rPr>
        <w:t>consensual</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union</w:t>
      </w:r>
      <w:r w:rsidRPr="005E65EA">
        <w:rPr>
          <w:rFonts w:ascii="Times New Roman" w:eastAsia="Calibri" w:hAnsi="Times New Roman" w:cs="Times New Roman"/>
          <w:sz w:val="28"/>
          <w:lang w:val="uk-UA"/>
        </w:rPr>
        <w:t>» - із визначення - має на меті союз за згодою) чи інколи ототожнюють із «фактичним шлюбом» - сексуальний і господарський союз чоловіка та жінки, що живуть разом без державної реєстрації шлюбу.</w:t>
      </w:r>
    </w:p>
    <w:p w:rsidR="005E65EA" w:rsidRPr="005E65EA" w:rsidRDefault="005E65EA" w:rsidP="005E65EA">
      <w:pPr>
        <w:numPr>
          <w:ilvl w:val="0"/>
          <w:numId w:val="2"/>
        </w:numPr>
        <w:spacing w:after="200" w:line="360" w:lineRule="auto"/>
        <w:ind w:firstLine="360"/>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співжиття («cohabitation»)  – це емоційні та фізичні інтимні стосунки, які передбачають спільне місце проживання та ведення спільного побуту, існують без законодавчого або релігійного санкціонування.</w:t>
      </w:r>
    </w:p>
    <w:p w:rsidR="005E65EA" w:rsidRPr="005E65EA" w:rsidRDefault="005E65EA" w:rsidP="005E65EA">
      <w:pPr>
        <w:spacing w:after="200" w:line="360" w:lineRule="auto"/>
        <w:ind w:firstLine="567"/>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Усі ці терміни позначають незареєстровані близькі стосунки між чоловіком та жінкою, тож їх можна вважати синонімічними. Узагальнюючи, припустили, що «консенсуальний союз» є ширшим поняттям ніж «співжиття» за своїм визначенням, тому використовується у назві даної роботи. </w:t>
      </w:r>
      <w:r w:rsidRPr="005E65EA">
        <w:rPr>
          <w:rFonts w:ascii="Times New Roman" w:eastAsia="Calibri" w:hAnsi="Times New Roman" w:cs="Times New Roman"/>
          <w:sz w:val="28"/>
          <w:szCs w:val="24"/>
          <w:lang w:val="uk-UA"/>
        </w:rPr>
        <w:lastRenderedPageBreak/>
        <w:t xml:space="preserve">Апелювання  у роботі до терміну «співжиття»  обґрунтуємо тим, що цей термін є більш загальновживаним у науковій літературі.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MS Mincho" w:eastAsia="MS Mincho" w:hAnsi="MS Mincho" w:cs="MS Mincho" w:hint="eastAsia"/>
          <w:sz w:val="28"/>
          <w:szCs w:val="24"/>
          <w:lang w:val="uk-UA"/>
        </w:rPr>
        <w:t>Ⅲ</w:t>
      </w:r>
      <w:r w:rsidRPr="005E65EA">
        <w:rPr>
          <w:rFonts w:ascii="Times New Roman" w:eastAsia="Calibri" w:hAnsi="Times New Roman" w:cs="Times New Roman"/>
          <w:sz w:val="28"/>
          <w:szCs w:val="24"/>
          <w:lang w:val="uk-UA"/>
        </w:rPr>
        <w:t xml:space="preserve">. </w:t>
      </w:r>
      <w:r w:rsidRPr="005E65EA">
        <w:rPr>
          <w:rFonts w:ascii="Times New Roman" w:eastAsia="Calibri" w:hAnsi="Times New Roman" w:cs="Times New Roman"/>
          <w:sz w:val="28"/>
          <w:lang w:val="uk-UA"/>
        </w:rPr>
        <w:t xml:space="preserve">На зміну традиційного типу шлюбності приходить безліч альтернативних форм шлюбно – сімейних відносин. Наразі існує дві теорії для осмислення феномену причин поширеності співжиття. Однією з них є теорія Другого демографічного переходу, яка стверджує, що поширення співжиття пов’язано із ідеологічними змінами, оскільки зменшується нормативний тиск у всіх сферах, і шлюб стає необов’язковим, зростає прагнення до гендерної рівності, індивідуалізму, що супроводжується бажанням протиставити традиційне сімейне життя альтернативному партнерству. Протилежна теорія – це POD (патерн несприятливих умов, «Pattern Of Disadvantage»). Відповідно до неї, співжиття найчастіше відбувається серед тих, у кого низький рівень доходу і освіти. Таке собі співжиття для бідних, як альтернатива самотності.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Згадуючи положення про індивідуалізацію свідомості сучасного суспільства, коли постає питання вибору – шлюб або альтернатива шлюбу – співжиття, можемо сказати що це питання стосується довіри - ««А чему я доверяю?» </w:t>
      </w:r>
      <w:r w:rsidRPr="005E65EA">
        <w:rPr>
          <w:rFonts w:ascii="Times New Roman" w:eastAsia="Calibri" w:hAnsi="Times New Roman" w:cs="Times New Roman"/>
          <w:sz w:val="28"/>
        </w:rPr>
        <w:t>Браку, как институту или же личности, как индивидуальности</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До основних мотивів та причин, що обумовлюють бажання людей жити разом, не реєструючи відносин, можна віднести:</w:t>
      </w:r>
    </w:p>
    <w:p w:rsidR="005E65EA" w:rsidRPr="005E65EA" w:rsidRDefault="005E65EA" w:rsidP="005E65EA">
      <w:pPr>
        <w:numPr>
          <w:ilvl w:val="0"/>
          <w:numId w:val="5"/>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прагнення перевірити сумісність партнерів або забезпечити фінансову безпеку сім’ї ще до укладання офіційного шлюбу;</w:t>
      </w:r>
    </w:p>
    <w:p w:rsidR="005E65EA" w:rsidRPr="005E65EA" w:rsidRDefault="005E65EA" w:rsidP="005E65EA">
      <w:pPr>
        <w:numPr>
          <w:ilvl w:val="0"/>
          <w:numId w:val="5"/>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бажання жити «як би у шлюбі» в разі, коли законодавчо заборонено укладати шлюб з людиною своєї ж статі або іншої раси / релігії;</w:t>
      </w:r>
    </w:p>
    <w:p w:rsidR="005E65EA" w:rsidRPr="005E65EA" w:rsidRDefault="005E65EA" w:rsidP="005E65EA">
      <w:pPr>
        <w:numPr>
          <w:ilvl w:val="0"/>
          <w:numId w:val="5"/>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прагнення уникнути майбутнього розлучення в разі, коли відносини спочатку розглядаються як несерйозні та тимчасові;</w:t>
      </w:r>
    </w:p>
    <w:p w:rsidR="005E65EA" w:rsidRPr="005E65EA" w:rsidRDefault="005E65EA" w:rsidP="005E65EA">
      <w:pPr>
        <w:numPr>
          <w:ilvl w:val="0"/>
          <w:numId w:val="3"/>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прагнення не брати на себе матеріальну відповідальність за сім’ю (у чоловіків);</w:t>
      </w:r>
    </w:p>
    <w:p w:rsidR="005E65EA" w:rsidRPr="005E65EA" w:rsidRDefault="005E65EA" w:rsidP="005E65EA">
      <w:pPr>
        <w:numPr>
          <w:ilvl w:val="0"/>
          <w:numId w:val="3"/>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lastRenderedPageBreak/>
        <w:t>прагнення не перетворюватися в «</w:t>
      </w:r>
      <w:r w:rsidRPr="005E65EA">
        <w:rPr>
          <w:rFonts w:ascii="Times New Roman" w:eastAsia="Calibri" w:hAnsi="Times New Roman" w:cs="Times New Roman"/>
          <w:sz w:val="28"/>
        </w:rPr>
        <w:t>бесплатную домохозяйку</w:t>
      </w:r>
      <w:r w:rsidRPr="005E65EA">
        <w:rPr>
          <w:rFonts w:ascii="Times New Roman" w:eastAsia="Calibri" w:hAnsi="Times New Roman" w:cs="Times New Roman"/>
          <w:sz w:val="28"/>
          <w:lang w:val="uk-UA"/>
        </w:rPr>
        <w:t>» для чоловіка і його сім’ї (у жінок);</w:t>
      </w:r>
    </w:p>
    <w:p w:rsidR="005E65EA" w:rsidRPr="005E65EA" w:rsidRDefault="005E65EA" w:rsidP="005E65EA">
      <w:pPr>
        <w:numPr>
          <w:ilvl w:val="0"/>
          <w:numId w:val="3"/>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спосіб уникнути покарання відповідно до анти-полігамних законів, якщо людина обирає полігамію.</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MS Mincho" w:eastAsia="MS Mincho" w:hAnsi="MS Mincho" w:cs="MS Mincho" w:hint="eastAsia"/>
          <w:sz w:val="28"/>
          <w:lang w:val="uk-UA"/>
        </w:rPr>
        <w:t>Ⅳ</w:t>
      </w:r>
      <w:r w:rsidRPr="005E65EA">
        <w:rPr>
          <w:rFonts w:ascii="Times New Roman" w:eastAsia="Calibri" w:hAnsi="Times New Roman" w:cs="Times New Roman"/>
          <w:sz w:val="28"/>
          <w:lang w:val="uk-UA"/>
        </w:rPr>
        <w:t>. Наразі вже недостатньо описувати феномен співжиття у цілому, бо незареєстровані союзи у сучасному суспільстві фіксуються у різних вікових категоріях, соціальних стратах. Так, феномен співжиття виявляється дуже неоднорідним, його складно описати за однією класифікацією та типологією, тож з огляду на існуючі варіації незареєстрованих союзів, їх можна згрупувати за такими основними підставами: вік пари; тривалість відносин незареєстрованого союзу; мотивація; попередній сімейний статус; наявність / відсутність дітей, у тому числі спільних; черговість співжиття (первинне, вторинне і т.д.); характер внутрішньо-сімейних стосунків; відмінності в соціальному і демографічному становищі пари; спільне / роздільне проживання.</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Усе вищеназване є основними критеріями диференціації співжиття та вказує на існування великої кількості його варіацій як альтернативної форми шлюбно – сімейних відносин. Серед основних: співжиття як альтернатива самотності; гостьове співжиття; співжиття як етап вступу до шлюбу; як альтернатива шлюбу; як пробний шлюб; ідеологічне співжиття та ін.</w:t>
      </w:r>
    </w:p>
    <w:p w:rsidR="005E65EA" w:rsidRPr="005E65EA" w:rsidRDefault="005E65EA" w:rsidP="005E65EA">
      <w:pPr>
        <w:spacing w:after="200" w:line="360" w:lineRule="auto"/>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Але співжиття виявляється не повсюдно поширеним феноменом. Широко поширене воно у  Швеції, Данії, Ісландії - у подібних відносинах, як правило, народжується перша, а іноді і друга дитина, тобто співжиття максимально наближене до сім’ї та шлюбу. Співжиття тільки з’являється як певна форма домовленості у Австрії, Фінляндії, Франції, Великобританії, Нідерландах, Норвегії, Швейцарії, Німеччині та існує переважно як перехідна стадія відносин, що передує шлюбу і виключає народження дитини. Але подібні союзи рідко зустрічаються у Південних європейських країнах - Греції, Італії, Іспанії і Португалії, а також Ірландії.</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lastRenderedPageBreak/>
        <w:t xml:space="preserve">У процесі поширення співжиття проходить чотири еволюційних етапи: </w:t>
      </w:r>
    </w:p>
    <w:p w:rsidR="005E65EA" w:rsidRPr="005E65EA" w:rsidRDefault="005E65EA" w:rsidP="005E65EA">
      <w:pPr>
        <w:numPr>
          <w:ilvl w:val="0"/>
          <w:numId w:val="4"/>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Інновація (співжиття як прояв девіантної поведінки); </w:t>
      </w:r>
    </w:p>
    <w:p w:rsidR="005E65EA" w:rsidRPr="005E65EA" w:rsidRDefault="005E65EA" w:rsidP="005E65EA">
      <w:pPr>
        <w:numPr>
          <w:ilvl w:val="0"/>
          <w:numId w:val="4"/>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Популяризація (співжиття як пробний шлюб) ;</w:t>
      </w:r>
    </w:p>
    <w:p w:rsidR="005E65EA" w:rsidRPr="005E65EA" w:rsidRDefault="005E65EA" w:rsidP="005E65EA">
      <w:pPr>
        <w:numPr>
          <w:ilvl w:val="0"/>
          <w:numId w:val="4"/>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Легітимація (співжиття як альтернатива шлюбу);</w:t>
      </w:r>
    </w:p>
    <w:p w:rsidR="005E65EA" w:rsidRPr="005E65EA" w:rsidRDefault="005E65EA" w:rsidP="005E65EA">
      <w:pPr>
        <w:numPr>
          <w:ilvl w:val="0"/>
          <w:numId w:val="4"/>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Хабітуалізація.</w:t>
      </w:r>
    </w:p>
    <w:p w:rsidR="005E65EA" w:rsidRPr="005E65EA" w:rsidRDefault="005E65EA" w:rsidP="005E65EA">
      <w:pPr>
        <w:spacing w:after="200" w:line="360" w:lineRule="auto"/>
        <w:ind w:firstLine="567"/>
        <w:jc w:val="both"/>
        <w:rPr>
          <w:rFonts w:ascii="Times New Roman" w:eastAsia="Calibri" w:hAnsi="Times New Roman" w:cs="Times New Roman"/>
          <w:sz w:val="28"/>
          <w:szCs w:val="28"/>
          <w:lang w:val="uk-UA"/>
        </w:rPr>
      </w:pPr>
      <w:r w:rsidRPr="005E65EA">
        <w:rPr>
          <w:rFonts w:ascii="MS Mincho" w:eastAsia="MS Mincho" w:hAnsi="MS Mincho" w:cs="MS Mincho" w:hint="eastAsia"/>
          <w:sz w:val="28"/>
          <w:lang w:val="uk-UA"/>
        </w:rPr>
        <w:t>Ⅴ</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szCs w:val="28"/>
          <w:lang w:val="uk-UA"/>
        </w:rPr>
        <w:t xml:space="preserve">На сьогоднішній день, одним з найбільш затребуваних інтернет – ресурсів є соціальні мережі, які  </w:t>
      </w:r>
      <w:r w:rsidRPr="005E65EA">
        <w:rPr>
          <w:rFonts w:ascii="Times New Roman" w:eastAsia="Calibri" w:hAnsi="Times New Roman" w:cs="Times New Roman"/>
          <w:sz w:val="28"/>
          <w:lang w:val="uk-UA"/>
        </w:rPr>
        <w:t xml:space="preserve">давно увійшли до повсякденного вжитку мільйонів людей. Соціальні мережі – це місця, де кожен може відкрито висловлювати свої думки, обговорювати новини і шукати нову інформацію.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В рамках теми нашої роботи вибір соціальної мережі для дослідження феномену співжиття був однозначним – «Instagram». По-перше, виходячи із статистики </w:t>
      </w:r>
      <w:r w:rsidRPr="005E65EA">
        <w:rPr>
          <w:rFonts w:ascii="Times New Roman" w:eastAsia="Calibri" w:hAnsi="Times New Roman" w:cs="Times New Roman"/>
          <w:sz w:val="28"/>
        </w:rPr>
        <w:t>[45]</w:t>
      </w:r>
      <w:r w:rsidRPr="005E65EA">
        <w:rPr>
          <w:rFonts w:ascii="Times New Roman" w:eastAsia="Calibri" w:hAnsi="Times New Roman" w:cs="Times New Roman"/>
          <w:sz w:val="28"/>
          <w:lang w:val="uk-UA"/>
        </w:rPr>
        <w:t>, Інстаграм має широкий захват аудиторії 600 млн. чоловік, та</w:t>
      </w:r>
      <w:r w:rsidRPr="005E65EA">
        <w:rPr>
          <w:rFonts w:ascii="Times New Roman" w:eastAsia="Calibri" w:hAnsi="Times New Roman" w:cs="Times New Roman"/>
          <w:sz w:val="28"/>
        </w:rPr>
        <w:t xml:space="preserve"> </w:t>
      </w:r>
      <w:r w:rsidRPr="005E65EA">
        <w:rPr>
          <w:rFonts w:ascii="Times New Roman" w:eastAsia="Calibri" w:hAnsi="Times New Roman" w:cs="Times New Roman"/>
          <w:sz w:val="28"/>
          <w:lang w:val="uk-UA"/>
        </w:rPr>
        <w:t xml:space="preserve">займає 7-му сходинку серед 10-ки найпопулярніших соціальних мереж. По-друге, знову ж таки, як засвідчує статистика, основна аудиторія Інстаграм – це молоді дівчата та жінки </w:t>
      </w:r>
      <w:r w:rsidRPr="005E65EA">
        <w:rPr>
          <w:rFonts w:ascii="Times New Roman" w:eastAsia="Calibri" w:hAnsi="Times New Roman" w:cs="Times New Roman"/>
          <w:sz w:val="28"/>
        </w:rPr>
        <w:t>[4</w:t>
      </w:r>
      <w:r w:rsidRPr="005E65EA">
        <w:rPr>
          <w:rFonts w:ascii="Times New Roman" w:eastAsia="Calibri" w:hAnsi="Times New Roman" w:cs="Times New Roman"/>
          <w:sz w:val="28"/>
          <w:lang w:val="uk-UA"/>
        </w:rPr>
        <w:t>6</w:t>
      </w:r>
      <w:r w:rsidRPr="005E65EA">
        <w:rPr>
          <w:rFonts w:ascii="Times New Roman" w:eastAsia="Calibri" w:hAnsi="Times New Roman" w:cs="Times New Roman"/>
          <w:sz w:val="28"/>
        </w:rPr>
        <w:t>]</w:t>
      </w:r>
      <w:r w:rsidRPr="005E65EA">
        <w:rPr>
          <w:rFonts w:ascii="Times New Roman" w:eastAsia="Calibri" w:hAnsi="Times New Roman" w:cs="Times New Roman"/>
          <w:sz w:val="28"/>
          <w:lang w:val="uk-UA"/>
        </w:rPr>
        <w:t xml:space="preserve">. Для теми даного дослідження це відіграє важливу роль, бо відношення саме молодого покоління до співжиття відображає сучасні тенденції та напрямки розвитку інституту сім’ї та шлюбу. Те, що більшість аудиторії Інстаграм жіноцтво – також сприяло дослідженню, бо жінки, як відомо, більш схильні до теоретизувань на повсякденні та побутові теми.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Також вибір мережі Інстаграм, для контент – аналізу в рамках заданої теми даної роботи, був обраний через такі особливості поведінки користувачів у порівнянні з іншими соціальними мережами як:</w:t>
      </w:r>
    </w:p>
    <w:p w:rsidR="005E65EA" w:rsidRPr="005E65EA" w:rsidRDefault="005E65EA" w:rsidP="005E65EA">
      <w:pPr>
        <w:numPr>
          <w:ilvl w:val="0"/>
          <w:numId w:val="6"/>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«Instagram» є соціальною платформою, у якій користувачі розміщують більше інформації особистого характеру;</w:t>
      </w:r>
    </w:p>
    <w:p w:rsidR="005E65EA" w:rsidRPr="005E65EA" w:rsidRDefault="005E65EA" w:rsidP="005E65EA">
      <w:pPr>
        <w:numPr>
          <w:ilvl w:val="0"/>
          <w:numId w:val="6"/>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користувачі відчувають себе більш вільними при виборі контенту, що розміщується в «Instagram»;</w:t>
      </w:r>
    </w:p>
    <w:p w:rsidR="005E65EA" w:rsidRPr="005E65EA" w:rsidRDefault="005E65EA" w:rsidP="005E65EA">
      <w:pPr>
        <w:numPr>
          <w:ilvl w:val="0"/>
          <w:numId w:val="6"/>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lastRenderedPageBreak/>
        <w:t>в «Instagram» існує специфічна мова спілкування і тип постів, які підходять тільки для цього ресурсу;</w:t>
      </w:r>
    </w:p>
    <w:p w:rsidR="005E65EA" w:rsidRPr="005E65EA" w:rsidRDefault="005E65EA" w:rsidP="005E65EA">
      <w:pPr>
        <w:numPr>
          <w:ilvl w:val="0"/>
          <w:numId w:val="6"/>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користувачі ставляться до контенту у стрічці новин «Instagram» як до найбільш релевантних, у порівнянні з іншими соціальними мережами;</w:t>
      </w:r>
    </w:p>
    <w:p w:rsidR="005E65EA" w:rsidRPr="005E65EA" w:rsidRDefault="005E65EA" w:rsidP="005E65EA">
      <w:pPr>
        <w:numPr>
          <w:ilvl w:val="0"/>
          <w:numId w:val="6"/>
        </w:numPr>
        <w:spacing w:after="200" w:line="360" w:lineRule="auto"/>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в «Instagram» найбільш ймовірно, користувач отримає весь обсяг інформації, яка є для нього цікавою.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Із соціологічної точки зору, Інстаграм, як будь-яка інша соціальна мережа, має в основі систему взаємодії. Але ця мережа ще більше, ніж інші сприяє прагненню до публічності і самопрезентації особистості. Інстаграм використовується як засіб демонстрації себе, персоналізації, а також ідентифікації себе з референтною групою осіб – друзями, чиї особливості зовнішнього вигляду, поведінки та інші помітні на публікації характеристики свідчать знову ж і про самого користувача.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MS Mincho" w:eastAsia="MS Mincho" w:hAnsi="MS Mincho" w:cs="MS Mincho" w:hint="eastAsia"/>
          <w:sz w:val="28"/>
          <w:lang w:val="uk-UA"/>
        </w:rPr>
        <w:t>ⅤⅠ</w:t>
      </w:r>
      <w:r w:rsidRPr="005E65EA">
        <w:rPr>
          <w:rFonts w:ascii="Times New Roman" w:eastAsia="Calibri" w:hAnsi="Times New Roman" w:cs="Times New Roman"/>
          <w:sz w:val="28"/>
          <w:lang w:val="uk-UA"/>
        </w:rPr>
        <w:t>. Такі характеристики як буденність та відкритість (особистісність) представленої інформації користувачами у мережі Інстаграм, робить його найбільш підходящим для дослідження теми співжиття. Потрібно було за допомогою контент – аналізу «витягнути» із мережі реальне відношення до співжиття. Пошук інформації у «Instagram»  проводився за допомогою використання таких хеш тегів як: «#</w:t>
      </w:r>
      <w:r w:rsidRPr="005E65EA">
        <w:rPr>
          <w:rFonts w:ascii="Times New Roman" w:eastAsia="Calibri" w:hAnsi="Times New Roman" w:cs="Times New Roman"/>
          <w:sz w:val="28"/>
        </w:rPr>
        <w:t>сожительство», «#гражданский</w:t>
      </w:r>
      <w:r w:rsidRPr="005E65EA">
        <w:rPr>
          <w:rFonts w:ascii="Times New Roman" w:eastAsia="Calibri" w:hAnsi="Times New Roman" w:cs="Times New Roman"/>
          <w:sz w:val="28"/>
          <w:lang w:val="uk-UA"/>
        </w:rPr>
        <w:t xml:space="preserve"> брак». Об’єктом контент-аналізу було обрано пости та коментарі до постів у профілі Марії Вісс у мережі «Instagram». Блогерша виклала 5 постів на тему співжиття і позначила це тегом «#мв_</w:t>
      </w:r>
      <w:r w:rsidRPr="005E65EA">
        <w:rPr>
          <w:rFonts w:ascii="Times New Roman" w:eastAsia="Calibri" w:hAnsi="Times New Roman" w:cs="Times New Roman"/>
          <w:sz w:val="28"/>
        </w:rPr>
        <w:t>сожительство»</w:t>
      </w:r>
      <w:r w:rsidRPr="005E65EA">
        <w:rPr>
          <w:rFonts w:ascii="Times New Roman" w:eastAsia="Calibri" w:hAnsi="Times New Roman" w:cs="Times New Roman"/>
          <w:sz w:val="28"/>
          <w:lang w:val="uk-UA"/>
        </w:rPr>
        <w:t>, та провела власне опитування у 3 етапи серед своїх підписників, за темою - відношення до співжиття. Варто вказати, що проведення опитування у мережі Інстаграм – це однозначно ексклюзив, який вартий соціологічної уваги.</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В ході дослідження було проаналізовано усі 5 постів та проведено аналіз контенту коментарів до посту №1 «Гражданский брак: за и против», де власне </w:t>
      </w:r>
      <w:r w:rsidRPr="005E65EA">
        <w:rPr>
          <w:rFonts w:ascii="Times New Roman" w:eastAsia="Calibri" w:hAnsi="Times New Roman" w:cs="Times New Roman"/>
          <w:sz w:val="28"/>
          <w:lang w:val="uk-UA"/>
        </w:rPr>
        <w:lastRenderedPageBreak/>
        <w:t xml:space="preserve">проводилося перше опитування про відношення до співжиття, та посту №5, де Марія Вісс опубліковує результати  за двома останніми опитуваннями. </w:t>
      </w:r>
    </w:p>
    <w:p w:rsidR="005E65EA" w:rsidRPr="005E65EA" w:rsidRDefault="005E65EA" w:rsidP="005E65EA">
      <w:pPr>
        <w:spacing w:before="240" w:after="200" w:line="360" w:lineRule="auto"/>
        <w:ind w:firstLine="567"/>
        <w:jc w:val="both"/>
        <w:rPr>
          <w:rFonts w:ascii="Times New Roman" w:eastAsia="Calibri" w:hAnsi="Times New Roman" w:cs="Times New Roman"/>
          <w:sz w:val="28"/>
          <w:szCs w:val="28"/>
          <w:lang w:val="uk-UA"/>
        </w:rPr>
      </w:pPr>
      <w:r w:rsidRPr="005E65EA">
        <w:rPr>
          <w:rFonts w:ascii="Times New Roman" w:eastAsia="Calibri" w:hAnsi="Times New Roman" w:cs="Times New Roman"/>
          <w:sz w:val="28"/>
          <w:lang w:val="uk-UA"/>
        </w:rPr>
        <w:t xml:space="preserve">У результаті аналізу контенту коментарів </w:t>
      </w:r>
      <w:r w:rsidRPr="005E65EA">
        <w:rPr>
          <w:rFonts w:ascii="Times New Roman" w:eastAsia="Calibri" w:hAnsi="Times New Roman" w:cs="Times New Roman"/>
          <w:sz w:val="28"/>
          <w:szCs w:val="28"/>
          <w:lang w:val="uk-UA"/>
        </w:rPr>
        <w:t>(</w:t>
      </w:r>
      <w:r w:rsidRPr="005E65EA">
        <w:rPr>
          <w:rFonts w:ascii="Times New Roman" w:eastAsia="Calibri" w:hAnsi="Times New Roman" w:cs="Times New Roman"/>
          <w:sz w:val="28"/>
          <w:lang w:val="uk-UA"/>
        </w:rPr>
        <w:t xml:space="preserve">2868 тис.к.) до першого посту було виявлено таке (додаток А): </w:t>
      </w:r>
      <w:r w:rsidRPr="005E65EA">
        <w:rPr>
          <w:rFonts w:ascii="Times New Roman" w:eastAsia="Calibri" w:hAnsi="Times New Roman" w:cs="Times New Roman"/>
          <w:sz w:val="28"/>
          <w:szCs w:val="28"/>
          <w:lang w:val="uk-UA"/>
        </w:rPr>
        <w:t xml:space="preserve">відношення до співжиття розділилося відносно порівну, так загальна кількість «за» та альтернативних варіантів складає – 53%, «проти» та «проти, але у співжитті» - 46%, і 1% тих, хто вважає, що усе залежить від ситуації. </w:t>
      </w:r>
    </w:p>
    <w:p w:rsidR="005E65EA" w:rsidRPr="005E65EA" w:rsidRDefault="005E65EA" w:rsidP="005E65EA">
      <w:pPr>
        <w:spacing w:before="240" w:after="200" w:line="360" w:lineRule="auto"/>
        <w:ind w:firstLine="567"/>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lang w:val="uk-UA"/>
        </w:rPr>
        <w:t xml:space="preserve">Аналізуючи коментарі тих, хто «за співжиття», але з деякою обмовкою, вивели їх як критерії диференціації та зіставили із типологією </w:t>
      </w:r>
      <w:r w:rsidRPr="005E65EA">
        <w:rPr>
          <w:rFonts w:ascii="Times New Roman" w:eastAsia="Calibri" w:hAnsi="Times New Roman" w:cs="Times New Roman"/>
          <w:sz w:val="28"/>
          <w:szCs w:val="24"/>
          <w:lang w:val="uk-UA"/>
        </w:rPr>
        <w:t>Ніколь Хайкель, що виділяла:</w:t>
      </w:r>
    </w:p>
    <w:p w:rsidR="005E65EA" w:rsidRPr="005E65EA" w:rsidRDefault="005E65EA" w:rsidP="005E65EA">
      <w:pPr>
        <w:numPr>
          <w:ilvl w:val="0"/>
          <w:numId w:val="7"/>
        </w:num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Співжиття як прелюдія до шлюбу - </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За, если сожительство через год-два перерастает в брак</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(86к.)</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szCs w:val="24"/>
          <w:lang w:val="uk-UA"/>
        </w:rPr>
        <w:t xml:space="preserve"> </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За, если установить точный срок</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(5к.)</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szCs w:val="24"/>
          <w:lang w:val="uk-UA"/>
        </w:rPr>
        <w:t xml:space="preserve"> </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За, но не затягивать с ним</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(31к.)</w:t>
      </w:r>
      <w:r w:rsidRPr="005E65EA">
        <w:rPr>
          <w:rFonts w:ascii="Times New Roman" w:eastAsia="Calibri" w:hAnsi="Times New Roman" w:cs="Times New Roman"/>
          <w:sz w:val="28"/>
          <w:lang w:val="uk-UA"/>
        </w:rPr>
        <w:t>;</w:t>
      </w:r>
    </w:p>
    <w:p w:rsidR="005E65EA" w:rsidRPr="005E65EA" w:rsidRDefault="005E65EA" w:rsidP="005E65EA">
      <w:pPr>
        <w:numPr>
          <w:ilvl w:val="0"/>
          <w:numId w:val="7"/>
        </w:num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Співжиття як пробний шлюб - </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За, что бы посмотреть как в быту, до свадьбы</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(22к.)</w:t>
      </w:r>
      <w:r w:rsidRPr="005E65EA">
        <w:rPr>
          <w:rFonts w:ascii="Times New Roman" w:eastAsia="Calibri" w:hAnsi="Times New Roman" w:cs="Times New Roman"/>
          <w:sz w:val="28"/>
          <w:lang w:val="uk-UA"/>
        </w:rPr>
        <w:t>;</w:t>
      </w:r>
    </w:p>
    <w:p w:rsidR="005E65EA" w:rsidRPr="005E65EA" w:rsidRDefault="005E65EA" w:rsidP="005E65EA">
      <w:pPr>
        <w:numPr>
          <w:ilvl w:val="0"/>
          <w:numId w:val="7"/>
        </w:num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Співжиття може бути пов’язано з соціально-економічною ситуацією пари та певними економічними та соціальними очікування - </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За</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при условии, что нужно накопить денег на свадьбу и прочее</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(3к.)</w:t>
      </w:r>
      <w:r w:rsidRPr="005E65EA">
        <w:rPr>
          <w:rFonts w:ascii="Times New Roman" w:eastAsia="Calibri" w:hAnsi="Times New Roman" w:cs="Times New Roman"/>
          <w:sz w:val="28"/>
          <w:lang w:val="uk-UA"/>
        </w:rPr>
        <w:t>;</w:t>
      </w:r>
    </w:p>
    <w:p w:rsidR="005E65EA" w:rsidRPr="005E65EA" w:rsidRDefault="005E65EA" w:rsidP="005E65EA">
      <w:pPr>
        <w:numPr>
          <w:ilvl w:val="0"/>
          <w:numId w:val="7"/>
        </w:num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 xml:space="preserve">Альтернатива шлюбу - </w:t>
      </w:r>
      <w:r w:rsidRPr="005E65EA">
        <w:rPr>
          <w:rFonts w:ascii="Times New Roman" w:eastAsia="Calibri" w:hAnsi="Times New Roman" w:cs="Times New Roman"/>
          <w:sz w:val="28"/>
          <w:szCs w:val="28"/>
          <w:lang w:val="uk-UA"/>
        </w:rPr>
        <w:t>«</w:t>
      </w:r>
      <w:r w:rsidRPr="005E65EA">
        <w:rPr>
          <w:rFonts w:ascii="Times New Roman" w:eastAsia="Calibri" w:hAnsi="Times New Roman" w:cs="Times New Roman"/>
          <w:sz w:val="28"/>
          <w:szCs w:val="28"/>
        </w:rPr>
        <w:t>За, уже долгие годы живут в сожительстве (10-20л.), в некоторых случаях есть дети</w:t>
      </w:r>
      <w:r w:rsidRPr="005E65EA">
        <w:rPr>
          <w:rFonts w:ascii="Times New Roman" w:eastAsia="Calibri" w:hAnsi="Times New Roman" w:cs="Times New Roman"/>
          <w:sz w:val="28"/>
          <w:szCs w:val="28"/>
          <w:lang w:val="uk-UA"/>
        </w:rPr>
        <w:t>»</w:t>
      </w:r>
      <w:r w:rsidRPr="005E65EA">
        <w:rPr>
          <w:rFonts w:ascii="Times New Roman" w:eastAsia="Calibri" w:hAnsi="Times New Roman" w:cs="Times New Roman"/>
          <w:sz w:val="28"/>
          <w:szCs w:val="28"/>
        </w:rPr>
        <w:t xml:space="preserve"> (41к.)</w:t>
      </w:r>
      <w:r w:rsidRPr="005E65EA">
        <w:rPr>
          <w:rFonts w:ascii="Times New Roman" w:eastAsia="Calibri" w:hAnsi="Times New Roman" w:cs="Times New Roman"/>
          <w:sz w:val="28"/>
          <w:szCs w:val="28"/>
          <w:lang w:val="uk-UA"/>
        </w:rPr>
        <w:t>;</w:t>
      </w:r>
    </w:p>
    <w:p w:rsidR="005E65EA" w:rsidRPr="005E65EA" w:rsidRDefault="005E65EA" w:rsidP="005E65EA">
      <w:pPr>
        <w:numPr>
          <w:ilvl w:val="0"/>
          <w:numId w:val="7"/>
        </w:num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szCs w:val="24"/>
          <w:lang w:val="uk-UA"/>
        </w:rPr>
        <w:t>Альтернатива самотності - «</w:t>
      </w:r>
      <w:r w:rsidRPr="005E65EA">
        <w:rPr>
          <w:rFonts w:ascii="Times New Roman" w:eastAsia="Calibri" w:hAnsi="Times New Roman" w:cs="Times New Roman"/>
          <w:sz w:val="28"/>
        </w:rPr>
        <w:t>Сожительство - дело возраста</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(минимум зрелость) (8к.)</w:t>
      </w:r>
      <w:r w:rsidRPr="005E65EA">
        <w:rPr>
          <w:rFonts w:ascii="Times New Roman" w:eastAsia="Calibri" w:hAnsi="Times New Roman" w:cs="Times New Roman"/>
          <w:sz w:val="28"/>
          <w:lang w:val="uk-UA"/>
        </w:rPr>
        <w:t>.</w:t>
      </w:r>
    </w:p>
    <w:p w:rsidR="005E65EA" w:rsidRPr="005E65EA" w:rsidRDefault="005E65EA" w:rsidP="005E65EA">
      <w:pPr>
        <w:spacing w:before="240" w:after="200" w:line="360" w:lineRule="auto"/>
        <w:ind w:firstLine="567"/>
        <w:contextualSpacing/>
        <w:jc w:val="both"/>
        <w:rPr>
          <w:rFonts w:ascii="Times New Roman" w:eastAsia="Calibri" w:hAnsi="Times New Roman" w:cs="Times New Roman"/>
          <w:sz w:val="28"/>
          <w:szCs w:val="24"/>
          <w:lang w:val="uk-UA"/>
        </w:rPr>
      </w:pPr>
      <w:r w:rsidRPr="005E65EA">
        <w:rPr>
          <w:rFonts w:ascii="Times New Roman" w:eastAsia="Calibri" w:hAnsi="Times New Roman" w:cs="Times New Roman"/>
          <w:sz w:val="28"/>
          <w:lang w:val="uk-UA"/>
        </w:rPr>
        <w:t>Дітонародження у співжитті не сприймається, про це свідчать коментарі:   «</w:t>
      </w:r>
      <w:r w:rsidRPr="005E65EA">
        <w:rPr>
          <w:rFonts w:ascii="Times New Roman" w:eastAsia="Calibri" w:hAnsi="Times New Roman" w:cs="Times New Roman"/>
          <w:sz w:val="28"/>
        </w:rPr>
        <w:t>За, но не затягивать, и до детей</w:t>
      </w:r>
      <w:r w:rsidRPr="005E65EA">
        <w:rPr>
          <w:rFonts w:ascii="Times New Roman" w:eastAsia="Calibri" w:hAnsi="Times New Roman" w:cs="Times New Roman"/>
          <w:sz w:val="28"/>
          <w:lang w:val="uk-UA"/>
        </w:rPr>
        <w:t>»</w:t>
      </w:r>
      <w:r w:rsidRPr="005E65EA">
        <w:rPr>
          <w:rFonts w:ascii="Times New Roman" w:eastAsia="Calibri" w:hAnsi="Times New Roman" w:cs="Times New Roman"/>
          <w:sz w:val="28"/>
        </w:rPr>
        <w:t xml:space="preserve"> (7к.)</w:t>
      </w:r>
      <w:r w:rsidRPr="005E65EA">
        <w:rPr>
          <w:rFonts w:ascii="Times New Roman" w:eastAsia="Calibri" w:hAnsi="Times New Roman" w:cs="Times New Roman"/>
          <w:sz w:val="28"/>
          <w:lang w:val="uk-UA"/>
        </w:rPr>
        <w:t>, «</w:t>
      </w:r>
      <w:r w:rsidRPr="005E65EA">
        <w:rPr>
          <w:rFonts w:ascii="Times New Roman" w:eastAsia="Calibri" w:hAnsi="Times New Roman" w:cs="Times New Roman"/>
          <w:sz w:val="28"/>
        </w:rPr>
        <w:t>За, но пришлось оформить отношения из-за беремености (8к.)</w:t>
      </w:r>
      <w:r w:rsidRPr="005E65EA">
        <w:rPr>
          <w:rFonts w:ascii="Times New Roman" w:eastAsia="Calibri" w:hAnsi="Times New Roman" w:cs="Times New Roman"/>
          <w:sz w:val="28"/>
          <w:lang w:val="uk-UA"/>
        </w:rPr>
        <w:t xml:space="preserve">». Таке тяготіння до нормативної закріпленості дітонародження свідчить про небажання «правової волокіти» із подальшим усиновленням та запобігання суспільної зневаги до «позашлюбної дитини», </w:t>
      </w:r>
      <w:r w:rsidRPr="005E65EA">
        <w:rPr>
          <w:rFonts w:ascii="Times New Roman" w:eastAsia="Calibri" w:hAnsi="Times New Roman" w:cs="Times New Roman"/>
          <w:sz w:val="28"/>
          <w:lang w:val="uk-UA"/>
        </w:rPr>
        <w:lastRenderedPageBreak/>
        <w:t xml:space="preserve">що зайвий раз підкреслює сприймання співжиття лише як етап до вступу у шлюб. </w:t>
      </w:r>
    </w:p>
    <w:p w:rsidR="005E65EA" w:rsidRPr="005E65EA" w:rsidRDefault="005E65EA" w:rsidP="005E65EA">
      <w:pPr>
        <w:spacing w:after="200" w:line="360" w:lineRule="auto"/>
        <w:ind w:firstLine="567"/>
        <w:jc w:val="both"/>
        <w:rPr>
          <w:rFonts w:ascii="Times New Roman" w:eastAsia="Calibri" w:hAnsi="Times New Roman" w:cs="Times New Roman"/>
          <w:color w:val="000000"/>
          <w:sz w:val="28"/>
          <w:szCs w:val="21"/>
          <w:shd w:val="clear" w:color="auto" w:fill="FFFFFF"/>
          <w:lang w:val="uk-UA"/>
        </w:rPr>
      </w:pPr>
      <w:r w:rsidRPr="005E65EA">
        <w:rPr>
          <w:rFonts w:ascii="Times New Roman" w:eastAsia="Calibri" w:hAnsi="Times New Roman" w:cs="Times New Roman"/>
          <w:sz w:val="28"/>
          <w:lang w:val="uk-UA"/>
        </w:rPr>
        <w:t>Ідея аналізу контенту посту №5 із результатами по проведеному опитуванню полягала у тому, що саме</w:t>
      </w:r>
      <w:r w:rsidRPr="005E65EA">
        <w:rPr>
          <w:rFonts w:ascii="Times New Roman" w:eastAsia="Calibri" w:hAnsi="Times New Roman" w:cs="Times New Roman"/>
          <w:color w:val="000000"/>
          <w:sz w:val="28"/>
          <w:szCs w:val="21"/>
          <w:shd w:val="clear" w:color="auto" w:fill="FFFFFF"/>
          <w:lang w:val="uk-UA"/>
        </w:rPr>
        <w:t xml:space="preserve"> «</w:t>
      </w:r>
      <w:r w:rsidRPr="005E65EA">
        <w:rPr>
          <w:rFonts w:ascii="Times New Roman" w:eastAsia="Calibri" w:hAnsi="Times New Roman" w:cs="Times New Roman"/>
          <w:color w:val="000000"/>
          <w:sz w:val="28"/>
          <w:szCs w:val="21"/>
          <w:shd w:val="clear" w:color="auto" w:fill="FFFFFF"/>
          <w:lang w:val="en-US"/>
        </w:rPr>
        <w:t>f</w:t>
      </w:r>
      <w:r w:rsidRPr="005E65EA">
        <w:rPr>
          <w:rFonts w:ascii="Times New Roman" w:eastAsia="Calibri" w:hAnsi="Times New Roman" w:cs="Times New Roman"/>
          <w:color w:val="000000"/>
          <w:sz w:val="28"/>
          <w:szCs w:val="21"/>
          <w:shd w:val="clear" w:color="auto" w:fill="FFFFFF"/>
          <w:lang w:val="uk-UA"/>
        </w:rPr>
        <w:t xml:space="preserve">eedback» відіграє роль «фільтру» до першого опитування. Тобто саме оцінка підписників до результатів першого опитування підтвердить або спростує отримані показники.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color w:val="000000"/>
          <w:sz w:val="28"/>
          <w:szCs w:val="21"/>
          <w:shd w:val="clear" w:color="auto" w:fill="FFFFFF"/>
          <w:lang w:val="uk-UA"/>
        </w:rPr>
        <w:t xml:space="preserve"> У ході аналізу контенту коментарів (182 к.) до посту із опублікованими результатами (Додаток Б) було встановлено, що серед учасників превалює більш позитивне ставлення до співжиття. Підписників загалом не здивували отримані результати. Вони знову ж таки ділилися власними історіями із життя аби підтвердити, що співжиття – це сучасна реальність.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У цілому можна стверджувати про адекватність та більш менш репрезентативність проведеного опитування Марією Вісс, хоча і на аматорський маневр. Зауважимо, що проведення опитування у мережі Інстаграм – це безпосередньо ексклюзив, що вартий соціологічної уваги. Складність його проведення опосередковується популярністю блогера.  </w:t>
      </w:r>
      <w:r w:rsidRPr="005E65EA">
        <w:rPr>
          <w:rFonts w:ascii="Times New Roman" w:eastAsia="Calibri" w:hAnsi="Times New Roman" w:cs="Times New Roman"/>
          <w:color w:val="000000"/>
          <w:sz w:val="28"/>
          <w:szCs w:val="21"/>
          <w:shd w:val="clear" w:color="auto" w:fill="FFFFFF"/>
          <w:lang w:val="uk-UA"/>
        </w:rPr>
        <w:t xml:space="preserve">Загалом, усі 3 опитування відображають загальну картину відношення до співжиття, характерним є виділення позитивного відношення до такого типу співжиття як «прелюдія до шлюбу», тобто серед опитуваних він є найпоширенішим. </w:t>
      </w:r>
    </w:p>
    <w:p w:rsidR="005E65EA" w:rsidRPr="005E65EA" w:rsidRDefault="005E65EA" w:rsidP="005E65EA">
      <w:pPr>
        <w:spacing w:after="200" w:line="360" w:lineRule="auto"/>
        <w:ind w:firstLine="567"/>
        <w:jc w:val="both"/>
        <w:rPr>
          <w:rFonts w:ascii="Times New Roman" w:eastAsia="Calibri" w:hAnsi="Times New Roman" w:cs="Times New Roman"/>
          <w:color w:val="000000"/>
          <w:sz w:val="28"/>
          <w:szCs w:val="21"/>
          <w:shd w:val="clear" w:color="auto" w:fill="FFFFFF"/>
          <w:lang w:val="uk-UA"/>
        </w:rPr>
      </w:pPr>
      <w:r w:rsidRPr="005E65EA">
        <w:rPr>
          <w:rFonts w:ascii="Times New Roman" w:eastAsia="Calibri" w:hAnsi="Times New Roman" w:cs="Times New Roman"/>
          <w:color w:val="000000"/>
          <w:sz w:val="28"/>
          <w:szCs w:val="21"/>
          <w:shd w:val="clear" w:color="auto" w:fill="FFFFFF"/>
          <w:lang w:val="uk-UA"/>
        </w:rPr>
        <w:t>Цікавим було б прослідкувати соціальне положення тих, хто пройшов опитування, аби спростувати чи підтвердити, що «співжиття лише для бідних», тим паче, що Інстаграм дає такі можливості для методу візуального контент –аналізу. Потрібно було б розглядати профілі тих, хто залишив коментарі. Але нагадаймо, що така виключна функція Інстаграм як «приватність профілю» (у зрівнянні із іншими соц. мережами), унеможливлює це завдання. Але усе це стосується проектів на майбутнє.</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color w:val="000000"/>
          <w:sz w:val="28"/>
          <w:szCs w:val="21"/>
          <w:shd w:val="clear" w:color="auto" w:fill="FFFFFF"/>
          <w:lang w:val="uk-UA"/>
        </w:rPr>
        <w:lastRenderedPageBreak/>
        <w:t xml:space="preserve">Підсумовуючи, скажемо, що із результатів аналізу контенту коментарів видно, що наразі співжиття підтримується більшістю серед опитуваних та поступово стає нормою;  превалюючим є тип співжиття  як етап вступу до шлюбу, що підтримується серед молодого покоління. Ці дані співпадають із статистикою </w:t>
      </w:r>
      <w:r w:rsidRPr="005E65EA">
        <w:rPr>
          <w:rFonts w:ascii="Times New Roman" w:eastAsia="Calibri" w:hAnsi="Times New Roman" w:cs="Times New Roman"/>
          <w:sz w:val="28"/>
          <w:lang w:val="uk-UA"/>
        </w:rPr>
        <w:t>Всеукраїнського перепису населення</w:t>
      </w:r>
      <w:r w:rsidRPr="005E65EA">
        <w:rPr>
          <w:rFonts w:ascii="Times New Roman" w:eastAsia="Calibri" w:hAnsi="Times New Roman" w:cs="Times New Roman"/>
          <w:color w:val="000000"/>
          <w:sz w:val="28"/>
          <w:szCs w:val="21"/>
          <w:shd w:val="clear" w:color="auto" w:fill="FFFFFF"/>
          <w:lang w:val="uk-UA"/>
        </w:rPr>
        <w:t xml:space="preserve"> 2001 р.</w:t>
      </w:r>
      <w:r w:rsidRPr="005E65EA">
        <w:rPr>
          <w:rFonts w:ascii="Times New Roman" w:eastAsia="Calibri" w:hAnsi="Times New Roman" w:cs="Times New Roman"/>
          <w:sz w:val="28"/>
          <w:lang w:val="uk-UA"/>
        </w:rPr>
        <w:t xml:space="preserve"> [12]. За даними цього перепису населення 2001 р. у незареєстрованому шлюбі перебуває 7% чоловіків і жінок дорослого населення. Однак серед молоді їх частка є досить вагомою – 25,3% у чоловіків і 19,2% у жінок, тобто нові форми шлюбних союзів більш поширені саме серед молоді, яка знаходиться «на порозі» дітородної діяльності. Так, за 16 минувших років тенденція до співжиття не зменшилась, можемо припустити, що навіть збільшилась.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Згадуючи етапи поширення співжиття [27] (інновація, популяризація, легітимація, хабітуалізація), можемо припустити, що для України є характерним 2-ий етап  - популяризація (співжиття як пробний шлюб) – де практика співжиття більш поширена у якості першого ступеня до шлюбу, але виявляється абсолютно не придатною для народження і виховання дітей. Спостерігається практично у всіх соціальних стратах, але такі союзи нетривалі (шлюби значно випереджають співжиття за тривалістю). </w:t>
      </w: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 xml:space="preserve">Багато в чому гнучкість незареєстрованих союзів дає тимчасові переваги шлюбу: напр. можливість завершити освіту, відкласти дітонародження, присвятити час власній реалізації та матеріально забезпечити себе і т.і.  Але усе це поки свідчить лише про тенденцію відкладання шлюбу та репродуктивної поведінки на більш пізніші строки. Тож, можемо зазначити лише поступову інституціоналізацію співжиття, що поширюється більш серед молоді як найбільш орієнтованої на отримання освіти і саморозвитку, самореалізації у першу чергу, а не на створення сім’ї. Наступним етапом поширення є легітимація, коли співжиття сприймається більшістю як альтернатива шлюбу і не поступаються йому за тривалістю, та вже цілком підходять для реалізації батьківства. Коли суспільство почне розглядати </w:t>
      </w:r>
      <w:r w:rsidRPr="005E65EA">
        <w:rPr>
          <w:rFonts w:ascii="Times New Roman" w:eastAsia="Calibri" w:hAnsi="Times New Roman" w:cs="Times New Roman"/>
          <w:sz w:val="28"/>
          <w:lang w:val="uk-UA"/>
        </w:rPr>
        <w:lastRenderedPageBreak/>
        <w:t xml:space="preserve">співжиться як можливу форму реалізації репродуктивної поведінки без остраху ненормативного конструкту, тоді можна буде казати про повноцінну інституціоналізацію співжиття. </w:t>
      </w:r>
    </w:p>
    <w:p w:rsidR="005E65EA" w:rsidRPr="005E65EA" w:rsidRDefault="005E65EA" w:rsidP="005E65EA">
      <w:pPr>
        <w:spacing w:after="200" w:line="360" w:lineRule="auto"/>
        <w:ind w:firstLine="567"/>
        <w:jc w:val="both"/>
        <w:rPr>
          <w:rFonts w:ascii="Times New Roman" w:eastAsia="Calibri" w:hAnsi="Times New Roman" w:cs="Times New Roman"/>
          <w:color w:val="000000"/>
          <w:sz w:val="28"/>
          <w:szCs w:val="21"/>
          <w:shd w:val="clear" w:color="auto" w:fill="FFFFFF"/>
          <w:lang w:val="uk-UA"/>
        </w:rPr>
      </w:pPr>
    </w:p>
    <w:p w:rsidR="005E65EA" w:rsidRPr="005E65EA" w:rsidRDefault="005E65EA" w:rsidP="005E65EA">
      <w:pPr>
        <w:spacing w:after="200" w:line="276" w:lineRule="auto"/>
        <w:rPr>
          <w:rFonts w:ascii="Calibri" w:eastAsia="Calibri" w:hAnsi="Calibri" w:cs="Times New Roman"/>
          <w:lang w:val="uk-UA"/>
        </w:rPr>
      </w:pPr>
    </w:p>
    <w:p w:rsidR="005E65EA" w:rsidRPr="005E65EA" w:rsidRDefault="005E65EA" w:rsidP="005E65EA">
      <w:pPr>
        <w:spacing w:after="200" w:line="360" w:lineRule="auto"/>
        <w:ind w:firstLine="567"/>
        <w:jc w:val="both"/>
        <w:rPr>
          <w:rFonts w:ascii="Times New Roman" w:eastAsia="Calibri" w:hAnsi="Times New Roman" w:cs="Times New Roman"/>
          <w:color w:val="000000"/>
          <w:sz w:val="28"/>
          <w:szCs w:val="21"/>
          <w:shd w:val="clear" w:color="auto" w:fill="FFFFFF"/>
          <w:lang w:val="uk-UA"/>
        </w:rPr>
      </w:pPr>
    </w:p>
    <w:p w:rsidR="005E65EA" w:rsidRPr="005E65EA" w:rsidRDefault="005E65EA" w:rsidP="005E65EA">
      <w:pPr>
        <w:spacing w:after="200" w:line="360" w:lineRule="auto"/>
        <w:ind w:firstLine="567"/>
        <w:jc w:val="both"/>
        <w:rPr>
          <w:rFonts w:ascii="Times New Roman" w:eastAsia="Calibri" w:hAnsi="Times New Roman" w:cs="Times New Roman"/>
          <w:color w:val="000000"/>
          <w:sz w:val="28"/>
          <w:szCs w:val="21"/>
          <w:shd w:val="clear" w:color="auto" w:fill="FFFFFF"/>
          <w:lang w:val="uk-UA"/>
        </w:rPr>
      </w:pPr>
    </w:p>
    <w:p w:rsidR="005E65EA" w:rsidRPr="005E65EA" w:rsidRDefault="005E65EA" w:rsidP="005E65EA">
      <w:pPr>
        <w:spacing w:after="200" w:line="360" w:lineRule="auto"/>
        <w:jc w:val="both"/>
        <w:rPr>
          <w:rFonts w:ascii="Times New Roman" w:eastAsia="Calibri" w:hAnsi="Times New Roman" w:cs="Times New Roman"/>
          <w:color w:val="000000"/>
          <w:sz w:val="28"/>
          <w:szCs w:val="21"/>
          <w:shd w:val="clear" w:color="auto" w:fill="FFFFFF"/>
          <w:lang w:val="uk-UA"/>
        </w:rPr>
      </w:pPr>
    </w:p>
    <w:p w:rsidR="005E65EA" w:rsidRPr="005E65EA" w:rsidRDefault="005E65EA" w:rsidP="005E65EA">
      <w:pPr>
        <w:spacing w:after="200" w:line="360" w:lineRule="auto"/>
        <w:jc w:val="both"/>
        <w:rPr>
          <w:rFonts w:ascii="Times New Roman" w:eastAsia="Calibri" w:hAnsi="Times New Roman" w:cs="Times New Roman"/>
          <w:sz w:val="28"/>
        </w:rPr>
      </w:pPr>
    </w:p>
    <w:p w:rsidR="005E65EA" w:rsidRPr="005E65EA" w:rsidRDefault="005E65EA" w:rsidP="005E65EA">
      <w:pPr>
        <w:spacing w:after="200" w:line="360" w:lineRule="auto"/>
        <w:ind w:firstLine="567"/>
        <w:jc w:val="both"/>
        <w:rPr>
          <w:rFonts w:ascii="Times New Roman" w:eastAsia="Calibri" w:hAnsi="Times New Roman" w:cs="Times New Roman"/>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Default="005E65EA" w:rsidP="005E65EA">
      <w:pPr>
        <w:spacing w:after="200" w:line="276" w:lineRule="auto"/>
        <w:jc w:val="center"/>
        <w:rPr>
          <w:rFonts w:ascii="Times New Roman" w:eastAsia="Calibri" w:hAnsi="Times New Roman" w:cs="Times New Roman"/>
          <w:b/>
          <w:sz w:val="28"/>
          <w:lang w:val="uk-UA"/>
        </w:rPr>
      </w:pPr>
    </w:p>
    <w:p w:rsidR="005E65EA" w:rsidRPr="005E65EA" w:rsidRDefault="005E65EA" w:rsidP="005E65EA">
      <w:pPr>
        <w:spacing w:after="200" w:line="276" w:lineRule="auto"/>
        <w:jc w:val="center"/>
        <w:rPr>
          <w:rFonts w:ascii="Times New Roman" w:eastAsia="Calibri" w:hAnsi="Times New Roman" w:cs="Times New Roman"/>
          <w:b/>
          <w:sz w:val="28"/>
          <w:lang w:val="uk-UA"/>
        </w:rPr>
      </w:pPr>
      <w:bookmarkStart w:id="0" w:name="_GoBack"/>
      <w:bookmarkEnd w:id="0"/>
      <w:r w:rsidRPr="005E65EA">
        <w:rPr>
          <w:rFonts w:ascii="Times New Roman" w:eastAsia="Calibri" w:hAnsi="Times New Roman" w:cs="Times New Roman"/>
          <w:b/>
          <w:sz w:val="28"/>
          <w:lang w:val="uk-UA"/>
        </w:rPr>
        <w:lastRenderedPageBreak/>
        <w:t>СПИСОК ВИКОРИСТАНИХ ДЖЕРЕЛ:</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lang w:val="uk-UA"/>
        </w:rPr>
        <w:t>Слюсар Л.І. Шлюбно-сімейні процеси у контексті людського розвитку [Електронний ресурс] / Л.І. Слюсар // Населення України. Демографічні складові людського розвитку. - Умань: Сочінський, 2015</w:t>
      </w:r>
      <w:r w:rsidRPr="005E65EA">
        <w:rPr>
          <w:rFonts w:ascii="Times New Roman" w:eastAsia="Calibri" w:hAnsi="Times New Roman" w:cs="Times New Roman"/>
          <w:sz w:val="28"/>
        </w:rPr>
        <w:t xml:space="preserve">. – с. 47-65 - Режим доступу: </w:t>
      </w:r>
      <w:hyperlink r:id="rId5" w:history="1">
        <w:r w:rsidRPr="005E65EA">
          <w:rPr>
            <w:rFonts w:ascii="Times New Roman" w:eastAsia="Calibri" w:hAnsi="Times New Roman" w:cs="Times New Roman"/>
            <w:sz w:val="28"/>
          </w:rPr>
          <w:t>http://www.idss.org.ua/monografii/2015_demog_skladovy.pdf</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Шадрина, А. Не замужем: Секс, любовь и семья за пределами брака / Анна Шадрина. — М.: Новое литературное обозрение, 2014. </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240 с.</w:t>
      </w:r>
    </w:p>
    <w:p w:rsidR="005E65EA" w:rsidRPr="005E65EA" w:rsidRDefault="005E65EA" w:rsidP="005E65EA">
      <w:pPr>
        <w:numPr>
          <w:ilvl w:val="0"/>
          <w:numId w:val="8"/>
        </w:numPr>
        <w:spacing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Хорошая В. С. Сожительство и семья за пределами брака: факторы и причины [Электронный ресурс] / В. С. Хорошая // Молодой ученый. – 2016. - №13. – С. 651-655. – Режим доступа: </w:t>
      </w:r>
      <w:hyperlink r:id="rId6" w:history="1">
        <w:r w:rsidRPr="005E65EA">
          <w:rPr>
            <w:rFonts w:ascii="Times New Roman" w:eastAsia="Calibri" w:hAnsi="Times New Roman" w:cs="Times New Roman"/>
            <w:sz w:val="28"/>
          </w:rPr>
          <w:t>https://moluch.ru/archive/117/32506/</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Антонов А.И.</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Социология семьи / А. И. Антонов, В. М. Медков / М.: Изд-во МГУ: Изд-во Международного университета бизнеса и управления («Братья Карич»), 1996. - 304с.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Голод С. И. Семья и брак: историко-социологический анализ / С. И. Голод / СПб.: Петрополис</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2013.</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 xml:space="preserve"> 272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lang w:val="uk-UA"/>
        </w:rPr>
        <w:t>Сімейний кодекс України (Відомості Верховної Ради України (ВВР) [Електронний ресурс</w:t>
      </w:r>
      <w:r w:rsidRPr="005E65EA">
        <w:rPr>
          <w:rFonts w:ascii="Times New Roman" w:eastAsia="Calibri" w:hAnsi="Times New Roman" w:cs="Times New Roman"/>
          <w:sz w:val="28"/>
        </w:rPr>
        <w:t xml:space="preserve">] - 2002, № 21-22, ст.135 – Режим доступу: </w:t>
      </w:r>
      <w:hyperlink r:id="rId7" w:history="1">
        <w:r w:rsidRPr="005E65EA">
          <w:rPr>
            <w:rFonts w:ascii="Times New Roman" w:eastAsia="Calibri" w:hAnsi="Times New Roman" w:cs="Times New Roman"/>
            <w:sz w:val="28"/>
          </w:rPr>
          <w:t>http://zakon2.rada.gov.ua/laws/show/2947-14</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Сім’я та сімейні відносини в Україні: сучасний стан і тенденції розвитку // Інститут демографії та соціальних досліджень НАН України. — К.: ТОВ «Основа-Принт», 2009. – 248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Антонов А. И. (ред.) Социология семьи / А. И. Антонов // Учебник. 2-е изд., перераб. и доп. — М.: Инфра-М, 2007. - 640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Мусаева А.К. Социологические парадигмы в изменении института современной семьи [Электронный ресурс] / А. К. Мусаева // Наука и новые технологии. – 2013. - № 5. – с. 211-213. – Режим доступа: </w:t>
      </w:r>
      <w:hyperlink r:id="rId8" w:history="1">
        <w:r w:rsidRPr="005E65EA">
          <w:rPr>
            <w:rFonts w:ascii="Times New Roman" w:eastAsia="Calibri" w:hAnsi="Times New Roman" w:cs="Times New Roman"/>
            <w:sz w:val="28"/>
          </w:rPr>
          <w:t>http://www.science-journal.kg/media/Papers/nntiik/2013/5/nntiik-2013-N5-211-213.pdf.pdf</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lastRenderedPageBreak/>
        <w:t>Синельников А. Б. Трансформация семьи и развитие общества / А.Б. Синельников // Учебное пособие. Серия "Спецкурс" / М.: КДУ, 2008.-320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Голод С. И. Социолого-демографический анализ состояния и эволюции семьи / С. И. Голод., 2008. - 24с.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Державний комітет статистики України / Чисельність і склад населення України за підсумками Всеукраїнського перепису населення 2001 року. – Електронний ресурс. – [Режим доступу] - </w:t>
      </w:r>
      <w:hyperlink r:id="rId9" w:history="1">
        <w:r w:rsidRPr="005E65EA">
          <w:rPr>
            <w:rFonts w:ascii="Times New Roman" w:eastAsia="Calibri" w:hAnsi="Times New Roman" w:cs="Times New Roman"/>
            <w:sz w:val="28"/>
          </w:rPr>
          <w:t>http://2001.ukrcensus.gov.ua/rus/results/general/marry/</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Захаров С. Брачное партнерство – новая категория для характеристики семейного состояния [Электронный ресурс]  / С. Захаров // Демоскоп weekly. -  Новейшие тенденции формирования семьи в России. Расширяющиеся границы брака. – 6 - 19 марта 2006. - № 237 – 238. – Режим доступа: </w:t>
      </w:r>
      <w:hyperlink r:id="rId10" w:history="1">
        <w:r w:rsidRPr="005E65EA">
          <w:rPr>
            <w:rFonts w:ascii="Times New Roman" w:eastAsia="Calibri" w:hAnsi="Times New Roman" w:cs="Times New Roman"/>
            <w:sz w:val="28"/>
          </w:rPr>
          <w:t>http://demoscope.ru/weekly/2006/0237/tema02.php</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Джери Дэвид Большой толковый социологический словарь [Электронный ресурс]  / Дэвид Джери, Джулия Джери — М.: АСТ, Вече, 1999. - Режим доступа: http://explanatory_sociological.academic.ru </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Ефремова Т. Ф. Толковый словарь [Электронный ресурс] / Т. Ф. Ефремова. 2000 – Режим доступа: </w:t>
      </w:r>
      <w:r w:rsidRPr="005E65EA">
        <w:rPr>
          <w:rFonts w:ascii="Times New Roman" w:eastAsia="Calibri" w:hAnsi="Times New Roman" w:cs="Times New Roman"/>
          <w:sz w:val="28"/>
          <w:lang w:val="en-US"/>
        </w:rPr>
        <w:t>http</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dic</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academic</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ru</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dic</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nsf</w:t>
      </w:r>
      <w:r w:rsidRPr="005E65EA">
        <w:rPr>
          <w:rFonts w:ascii="Times New Roman" w:eastAsia="Calibri" w:hAnsi="Times New Roman" w:cs="Times New Roman"/>
          <w:sz w:val="28"/>
        </w:rPr>
        <w:t>/</w:t>
      </w:r>
      <w:r w:rsidRPr="005E65EA">
        <w:rPr>
          <w:rFonts w:ascii="Times New Roman" w:eastAsia="Calibri" w:hAnsi="Times New Roman" w:cs="Times New Roman"/>
          <w:sz w:val="28"/>
          <w:lang w:val="en-US"/>
        </w:rPr>
        <w:t>efremova</w:t>
      </w:r>
      <w:r w:rsidRPr="005E65EA">
        <w:rPr>
          <w:rFonts w:ascii="Times New Roman" w:eastAsia="Calibri" w:hAnsi="Times New Roman" w:cs="Times New Roman"/>
          <w:sz w:val="28"/>
        </w:rPr>
        <w:t xml:space="preserve"> </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en-US"/>
        </w:rPr>
      </w:pPr>
      <w:r w:rsidRPr="005E65EA">
        <w:rPr>
          <w:rFonts w:ascii="Times New Roman" w:eastAsia="Calibri" w:hAnsi="Times New Roman" w:cs="Times New Roman"/>
          <w:sz w:val="28"/>
          <w:lang w:val="en-US"/>
        </w:rPr>
        <w:t xml:space="preserve">Statistics Explained [Electronic resource] – Access mode: </w:t>
      </w:r>
      <w:hyperlink r:id="rId11" w:history="1">
        <w:r w:rsidRPr="005E65EA">
          <w:rPr>
            <w:rFonts w:ascii="Times New Roman" w:eastAsia="Calibri" w:hAnsi="Times New Roman" w:cs="Times New Roman"/>
            <w:sz w:val="28"/>
            <w:lang w:val="en-US"/>
          </w:rPr>
          <w:t>http://ec.europa.eu/eurostat/statisticsexplained/index.php/Glossary:Consensual_union</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en-US"/>
        </w:rPr>
      </w:pPr>
      <w:r w:rsidRPr="005E65EA">
        <w:rPr>
          <w:rFonts w:ascii="Times New Roman" w:eastAsia="Calibri" w:hAnsi="Times New Roman" w:cs="Times New Roman"/>
          <w:sz w:val="28"/>
          <w:lang w:val="en-US"/>
        </w:rPr>
        <w:t xml:space="preserve">A Dictionary of Sociology [Electronic resource] /Encyclopedia.com. 5 Jun. 2017. – Access mode: </w:t>
      </w:r>
      <w:hyperlink r:id="rId12" w:history="1">
        <w:r w:rsidRPr="005E65EA">
          <w:rPr>
            <w:rFonts w:ascii="Times New Roman" w:eastAsia="Calibri" w:hAnsi="Times New Roman" w:cs="Times New Roman"/>
            <w:sz w:val="28"/>
            <w:lang w:val="en-US"/>
          </w:rPr>
          <w:t>http://www.encyclopedia.com/social-sciences/dictionaries-thesauruses-pictures-and-press-releases/consensual-union</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Долбик-Воробей Т.А «Актуальные проблемы брачности и брачного состояния населения России</w:t>
      </w:r>
      <w:r w:rsidRPr="005E65EA">
        <w:rPr>
          <w:rFonts w:ascii="Times New Roman" w:eastAsia="Calibri" w:hAnsi="Times New Roman" w:cs="Times New Roman"/>
          <w:sz w:val="28"/>
          <w:lang w:val="uk-UA"/>
        </w:rPr>
        <w:t xml:space="preserve"> </w:t>
      </w:r>
      <w:r w:rsidRPr="005E65EA">
        <w:rPr>
          <w:rFonts w:ascii="Times New Roman" w:eastAsia="Calibri" w:hAnsi="Times New Roman" w:cs="Times New Roman"/>
          <w:sz w:val="28"/>
        </w:rPr>
        <w:t xml:space="preserve">в гендерном разрезе» [Електронний ресурс]  / А. Т. Долбик-Воробей // Демоскоп weekly. -  17 - 30 апреля 2017 . - № </w:t>
      </w:r>
      <w:r w:rsidRPr="005E65EA">
        <w:rPr>
          <w:rFonts w:ascii="Times New Roman" w:eastAsia="Calibri" w:hAnsi="Times New Roman" w:cs="Times New Roman"/>
          <w:sz w:val="28"/>
        </w:rPr>
        <w:lastRenderedPageBreak/>
        <w:t xml:space="preserve">725 – 726. – Режим доступу:  </w:t>
      </w:r>
      <w:hyperlink r:id="rId13" w:history="1">
        <w:r w:rsidRPr="005E65EA">
          <w:rPr>
            <w:rFonts w:ascii="Times New Roman" w:eastAsia="Calibri" w:hAnsi="Times New Roman" w:cs="Times New Roman"/>
            <w:sz w:val="28"/>
          </w:rPr>
          <w:t>http://demoscope.ru/weekly/2017/0725/analit03.php</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uk-UA"/>
        </w:rPr>
      </w:pPr>
      <w:r w:rsidRPr="005E65EA">
        <w:rPr>
          <w:rFonts w:ascii="Times New Roman" w:eastAsia="Calibri" w:hAnsi="Times New Roman" w:cs="Times New Roman"/>
          <w:sz w:val="28"/>
          <w:lang w:val="uk-UA"/>
        </w:rPr>
        <w:t>Войнаровська О. Фактичні шлюбні відносини як одна із форм співжиття жінки та чоловіка. [Електронний ресурс] / О. Войнаровська //Юридична Україна. Питання розвитку приватного права. - №3. – 2015. – С. 44-54. - Режим доступу: file:///C:/Users/Victoriya/Downloads/urykr_2015_3_10.pdf</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Папа О. М. Сожительства как альтернатива браку [Электронный ресурс]  / О. М. Папа // Современные исследования социальных проблем (электронный научный журнал). - № 2 (10). – 2012. – Режим доступа: https://cyberleninka.ru/article/n/sozhitelstva-kak-alternativa-braku  </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Михеева А. Р. Брак, семья, родительство: социологические и демографические аспекты: Учеб. Пособие / А. Р. Михеева // Новосиб. гос. ун-т : Новосибирск, 2001. – 74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en-US"/>
        </w:rPr>
      </w:pPr>
      <w:r w:rsidRPr="005E65EA">
        <w:rPr>
          <w:rFonts w:ascii="Times New Roman" w:eastAsia="Calibri" w:hAnsi="Times New Roman" w:cs="Times New Roman"/>
          <w:sz w:val="28"/>
          <w:lang w:val="en-US"/>
        </w:rPr>
        <w:t xml:space="preserve">family-law.lawyers.com - FAMILY LAW. Alternatives to Traditional Marriage by Joseph Pandolfi, Retired Judge - [Electronic resource] – Access mode: </w:t>
      </w:r>
      <w:hyperlink r:id="rId14" w:history="1">
        <w:r w:rsidRPr="005E65EA">
          <w:rPr>
            <w:rFonts w:ascii="Times New Roman" w:eastAsia="Calibri" w:hAnsi="Times New Roman" w:cs="Times New Roman"/>
            <w:sz w:val="28"/>
            <w:lang w:val="en-US"/>
          </w:rPr>
          <w:t>http://family-law.lawyers.com/matrimonial-law/alternatives-to-traditional-marriage.html</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Босанац М. Внебрачная семья /  М. Босанац // Пер. с хорв.-серб. / Под ред. [и со вступ. статьей] Н. М. Ершовой. - М: Прогресс. - 1981. - 208 с</w:t>
      </w:r>
      <w:r w:rsidRPr="005E65EA">
        <w:rPr>
          <w:rFonts w:ascii="Times New Roman" w:eastAsia="Calibri" w:hAnsi="Times New Roman" w:cs="Times New Roman"/>
          <w:sz w:val="28"/>
          <w:lang w:val="uk-UA"/>
        </w:rPr>
        <w:t>.</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Войнилова И. Г. История становления и развития интститута сожительства «concubinage» в римском праве [Электронный ресурс] / И. Г. Войнилова // Современное право. – 2005. – №5. – Режим доступа: </w:t>
      </w:r>
      <w:hyperlink r:id="rId15" w:history="1">
        <w:r w:rsidRPr="005E65EA">
          <w:rPr>
            <w:rFonts w:ascii="Times New Roman" w:eastAsia="Calibri" w:hAnsi="Times New Roman" w:cs="Times New Roman"/>
            <w:sz w:val="28"/>
          </w:rPr>
          <w:t>https://www.sovremennoepravo.ru/m/articles/browse/category</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Исупова О. Два с лишним десятка лет трансформаций [Электронный ресурс] / О. Исупова // Демоскоп weekly . – Мы просто живем вместе. - № 565 – 566 2 - 15 сентября 2013 – Режим доступа - </w:t>
      </w:r>
      <w:hyperlink r:id="rId16" w:history="1">
        <w:r w:rsidRPr="005E65EA">
          <w:rPr>
            <w:rFonts w:ascii="Times New Roman" w:eastAsia="Calibri" w:hAnsi="Times New Roman" w:cs="Times New Roman"/>
            <w:sz w:val="28"/>
          </w:rPr>
          <w:t>http://demoscope.ru/weekly/2013/0565/tema01.php</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Юсупова О. «Теории формирования сожительства в современном мире» трансформаций [Электронный ресурс] / О. Исупова //  Демоскоп weekly . </w:t>
      </w:r>
      <w:r w:rsidRPr="005E65EA">
        <w:rPr>
          <w:rFonts w:ascii="Times New Roman" w:eastAsia="Calibri" w:hAnsi="Times New Roman" w:cs="Times New Roman"/>
          <w:sz w:val="28"/>
        </w:rPr>
        <w:lastRenderedPageBreak/>
        <w:t xml:space="preserve">– Мы просто живем вместе. - № 565 – 566 2 - 15 сентября 2013. – Режим доступа: </w:t>
      </w:r>
      <w:hyperlink r:id="rId17" w:history="1">
        <w:r w:rsidRPr="005E65EA">
          <w:rPr>
            <w:rFonts w:ascii="Times New Roman" w:eastAsia="Calibri" w:hAnsi="Times New Roman" w:cs="Times New Roman"/>
            <w:sz w:val="28"/>
          </w:rPr>
          <w:t>http://demoscope.ru/weekly/2013/0565/tema07.php</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Сім’я та сімейні відносини в Україні: сучасний стан і тенденції розвитку // Інститут демографії та соціальних досліджень НАН України. — К.: ТОВ «Основа-Принт», 2009. — 248 с</w:t>
      </w:r>
      <w:r w:rsidRPr="005E65EA">
        <w:rPr>
          <w:rFonts w:ascii="Times New Roman" w:eastAsia="Calibri" w:hAnsi="Times New Roman" w:cs="Times New Roman"/>
          <w:sz w:val="28"/>
          <w:lang w:val="uk-UA"/>
        </w:rPr>
        <w:t>.</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Артамонова А.В. Сожительства в России: промежуточное звено или легитимный институт [Электронный ресурс] / А. В. Артамонова, Е. С. Митрофанова //Мониторинг общественного мнения: Экономические и социальные перемены. 2016. № 1. С. 126—145. – Режим доступа:  </w:t>
      </w:r>
      <w:hyperlink r:id="rId18" w:history="1">
        <w:r w:rsidRPr="005E65EA">
          <w:rPr>
            <w:rFonts w:ascii="Times New Roman" w:eastAsia="Calibri" w:hAnsi="Times New Roman" w:cs="Times New Roman"/>
            <w:sz w:val="28"/>
          </w:rPr>
          <w:t>https://wciom.ru/fileadmin/file/monitoring/2016/131/2016_131_04_Artamonova.pdf</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Кучмаева О. В. «Трансформация института семьи и семейные ценности» [Электорнный ресурс]/ О. В. Кучмаева, М. Г. Кучмаев, О. Л. Петрякова // Вестник славянских культур. 2009. 20-29с. – Режим доступа - </w:t>
      </w:r>
      <w:hyperlink r:id="rId19" w:history="1">
        <w:r w:rsidRPr="005E65EA">
          <w:rPr>
            <w:rFonts w:ascii="Times New Roman" w:eastAsia="Calibri" w:hAnsi="Times New Roman" w:cs="Times New Roman"/>
            <w:sz w:val="28"/>
          </w:rPr>
          <w:t>https://cyberleninka.ru/article/n/transformatsiya-instituta-semi-i-semeynye-tsennosti</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Гурко Т.А. Институт семьи в постиндустриальных обществах [Электорнный ресурс] / Т. А. Гурко // Ценности и смыслы. 2011. 26-44с. – Режим доступа - </w:t>
      </w:r>
      <w:hyperlink r:id="rId20" w:history="1">
        <w:r w:rsidRPr="005E65EA">
          <w:rPr>
            <w:rFonts w:ascii="Times New Roman" w:eastAsia="Calibri" w:hAnsi="Times New Roman" w:cs="Times New Roman"/>
            <w:sz w:val="28"/>
          </w:rPr>
          <w:t>https://cyberleninka.ru/article/n/institut-semi-v-postindustrialnyh-obschestvah</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Миронова Ю. Г. Сожительство как альтернативная форма семейно-брачных отношений в современном российском обществе [Электронный ресурс] / Ю. Г. Миронова, Н. А. Тырнова // Вестник Волгоградского гос. ун-та. Серия 7: Философия. Социология и социальные технологии. – №3 (23). - 2014. – 54-60 с. – Режим доступа - </w:t>
      </w:r>
      <w:hyperlink r:id="rId21" w:history="1">
        <w:r w:rsidRPr="005E65EA">
          <w:rPr>
            <w:rFonts w:ascii="Times New Roman" w:eastAsia="Calibri" w:hAnsi="Times New Roman" w:cs="Times New Roman"/>
            <w:sz w:val="28"/>
          </w:rPr>
          <w:t>https://cyberleninka.ru/article/n/sozhitelstvo-kak-alternativnaya-forma-semeyno-brachnyh-otnosheniy-v-sovremennom-rossiyskom-obschestve</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Егорова Н. Ю. «Институциализация отношений сожительства» / Н. Ю. Егорова // Авторефереат. – Нижний Новгород. – 2004. – 26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lastRenderedPageBreak/>
        <w:t xml:space="preserve">Подгорнов Н. Гражданский брак или сожительство [Электорнный ресурс] / Н Подгорнов // Сноб. 21.02.17. – Режим доступа -  </w:t>
      </w:r>
      <w:hyperlink r:id="rId22" w:history="1">
        <w:r w:rsidRPr="005E65EA">
          <w:rPr>
            <w:rFonts w:ascii="Times New Roman" w:eastAsia="Calibri" w:hAnsi="Times New Roman" w:cs="Times New Roman"/>
            <w:sz w:val="28"/>
          </w:rPr>
          <w:t>https://snob.ru/profile/27133/blog/120909</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Исупова О. Российские консенсуальные союзы начала XXI века (по данным международного сравнительного исследования) [Электронный ресурс] / О. Исупова // Мониторинг общественного мнения 2 (126). – март – апрель 2015. – 153-164 с</w:t>
      </w:r>
      <w:r w:rsidRPr="005E65EA">
        <w:rPr>
          <w:rFonts w:ascii="Times New Roman" w:eastAsia="Calibri" w:hAnsi="Times New Roman" w:cs="Times New Roman"/>
          <w:sz w:val="28"/>
          <w:lang w:val="uk-UA"/>
        </w:rPr>
        <w:t>.</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Саралиева З.Х., Модели семейно-брачных отношений в современном мире [Электронный ресурс]/ З. Х. Саралиева, Н. Ю. Егорова //. Нац. иссл. Нижегородский гос. Ун-т им. Н.И. Лобачевского. Учебно-методический комплекс, 2015. – 38 с. – Режим доступа - </w:t>
      </w:r>
      <w:hyperlink r:id="rId23" w:history="1">
        <w:r w:rsidRPr="005E65EA">
          <w:rPr>
            <w:rFonts w:ascii="Times New Roman" w:eastAsia="Calibri" w:hAnsi="Times New Roman" w:cs="Times New Roman"/>
            <w:sz w:val="28"/>
          </w:rPr>
          <w:t>http://www.unn.ru/books/met_files/Saralieva_E.pdf</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Юсупова О. Почему многие люди предпочитают не регистрировать брак? [Электронный ресурс] // «Postnauka» - Режим доступа: </w:t>
      </w:r>
      <w:hyperlink r:id="rId24" w:history="1">
        <w:r w:rsidRPr="005E65EA">
          <w:rPr>
            <w:rFonts w:ascii="Times New Roman" w:eastAsia="Calibri" w:hAnsi="Times New Roman" w:cs="Times New Roman"/>
            <w:sz w:val="28"/>
          </w:rPr>
          <w:t>https://postnauka.ru/video/65230</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Дородонова Н. В. Современные тенденции развития форм совместного проживания (на примере Бельгии) [Электронный ресурс] / Н. В. Дородонова // Вопросы российского и международного права. - № 2. – 2011. – 122-130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Фрэнсис Фукуяма «Великий разрыв. Часть 1. Великий разрыв. Глава 2. Преступность, семья, доверие: что произошло» [Электронный ресурс] / Гуманитарные технологии. Информационно-аналитический портал. – Режим доступа:  </w:t>
      </w:r>
      <w:hyperlink r:id="rId25" w:history="1">
        <w:r w:rsidRPr="005E65EA">
          <w:rPr>
            <w:rFonts w:ascii="Times New Roman" w:eastAsia="Calibri" w:hAnsi="Times New Roman" w:cs="Times New Roman"/>
            <w:sz w:val="28"/>
          </w:rPr>
          <w:t>http://gtmarket.ru/laboratory/basis/3232/3234</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Вовк Е. Незарегистрированные интимные союзы: «разновидности» брака или «альтернативы» ему? (Часть 1) [Электронный ресурс] /  Е. Вовк // База данных ФОМ. - 15.01.2005. – Режим доступа: </w:t>
      </w:r>
      <w:hyperlink r:id="rId26" w:history="1">
        <w:r w:rsidRPr="005E65EA">
          <w:rPr>
            <w:rFonts w:ascii="Times New Roman" w:eastAsia="Calibri" w:hAnsi="Times New Roman" w:cs="Times New Roman"/>
            <w:sz w:val="28"/>
          </w:rPr>
          <w:t>http://bd.fom.ru/report/map/gur050103</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lang w:val="en-US"/>
        </w:rPr>
      </w:pPr>
      <w:r w:rsidRPr="005E65EA">
        <w:rPr>
          <w:rFonts w:ascii="Times New Roman" w:eastAsia="Calibri" w:hAnsi="Times New Roman" w:cs="Times New Roman"/>
          <w:sz w:val="28"/>
          <w:lang w:val="en-US"/>
        </w:rPr>
        <w:t xml:space="preserve">Patrick Heuveline The Role of Cohabitation in Family Formation: The United States in Comparative Perspective  [Electronic resource] / Patrick Heuveline, </w:t>
      </w:r>
      <w:r w:rsidRPr="005E65EA">
        <w:rPr>
          <w:rFonts w:ascii="Times New Roman" w:eastAsia="Calibri" w:hAnsi="Times New Roman" w:cs="Times New Roman"/>
          <w:sz w:val="28"/>
          <w:lang w:val="en-US"/>
        </w:rPr>
        <w:lastRenderedPageBreak/>
        <w:t xml:space="preserve">Jeffrey M. Timberlake – Access mode: </w:t>
      </w:r>
      <w:hyperlink r:id="rId27" w:history="1">
        <w:r w:rsidRPr="005E65EA">
          <w:rPr>
            <w:rFonts w:ascii="Times New Roman" w:eastAsia="Calibri" w:hAnsi="Times New Roman" w:cs="Times New Roman"/>
            <w:sz w:val="28"/>
            <w:lang w:val="en-US"/>
          </w:rPr>
          <w:t>https://www.ncbi.nlm.nih.gov/pmc/articles/PMC3928685/</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Пашинян И. А. Контент-анализ как метод исследования: достоинства и ограничения [Электронный ресурс] / И. А. Пашинян // Журнал Научная периодика: проблемы и решения. – 2012. – Режим доступа: </w:t>
      </w:r>
      <w:hyperlink r:id="rId28" w:history="1">
        <w:r w:rsidRPr="005E65EA">
          <w:rPr>
            <w:rFonts w:ascii="Times New Roman" w:eastAsia="Calibri" w:hAnsi="Times New Roman" w:cs="Times New Roman"/>
            <w:sz w:val="28"/>
          </w:rPr>
          <w:t>https://cyberleninka.ru/article/n/kontent-analiz-kak-metod-issledovaniya-dostoinstva-i-ogranicheniya</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Семёнова А. В. Контент-анализ СМИ: проблемы и опыт применения» [Электронный ресурс] / А.В. Семёнова М.В. Корсунская // Под редакцией В.А. Мансурова. – М.: 2010. – 324 с. – Режим доступа: </w:t>
      </w:r>
      <w:hyperlink r:id="rId29" w:history="1">
        <w:r w:rsidRPr="005E65EA">
          <w:rPr>
            <w:rFonts w:ascii="Times New Roman" w:eastAsia="Calibri" w:hAnsi="Times New Roman" w:cs="Times New Roman"/>
            <w:sz w:val="28"/>
          </w:rPr>
          <w:t>http://socioline.ru/files/5/308/semenova_a.v._korsunskaya_m.v._-_kontent-analiz_smi_problemy_i_opyt_primeneniya_-_2010.pdf</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Федотова Л.Н. Анализ содержания - социологический метод изучения средств массовой коммуникации [Электронный ресурс] / Л.Н.Федотова // Институт социологии РАН. - М.: 2001. - 202 с.</w:t>
      </w:r>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Берни Хоган Анализ социальных сетей в интернете. [Электронный ресурс] / Журнал Рostnauka. – Режим доступа: </w:t>
      </w:r>
      <w:hyperlink r:id="rId30" w:history="1">
        <w:r w:rsidRPr="005E65EA">
          <w:rPr>
            <w:rFonts w:ascii="Times New Roman" w:eastAsia="Calibri" w:hAnsi="Times New Roman" w:cs="Times New Roman"/>
            <w:sz w:val="28"/>
          </w:rPr>
          <w:t>https://postnauka.ru/longreads/20259</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Виды социальных сетей: классификация и представители. [Электронный ресурс]  - Режим доступа: </w:t>
      </w:r>
      <w:hyperlink r:id="rId31" w:history="1">
        <w:r w:rsidRPr="005E65EA">
          <w:rPr>
            <w:rFonts w:ascii="Times New Roman" w:eastAsia="Calibri" w:hAnsi="Times New Roman" w:cs="Times New Roman"/>
            <w:sz w:val="28"/>
          </w:rPr>
          <w:t>http://darksiteofmarketing.com/stati/vidy-socialnyh-setei-klassifikacija-i-predstaviteli.html</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Какие социальные сети самые популярные в 2017 году. [Электронный ресурс]  - Режим доступа: </w:t>
      </w:r>
      <w:hyperlink r:id="rId32" w:history="1">
        <w:r w:rsidRPr="005E65EA">
          <w:rPr>
            <w:rFonts w:ascii="Times New Roman" w:eastAsia="Calibri" w:hAnsi="Times New Roman" w:cs="Times New Roman"/>
            <w:sz w:val="28"/>
          </w:rPr>
          <w:t>http://www.rosbj.ru/2017/05/13/1250-самые-популярные-социальные-сети-2017</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Аудитория Instagram в Украине: кто, где и что постит (инфографика). [Электронный ресурс] – Режим доступа: </w:t>
      </w:r>
      <w:hyperlink r:id="rId33" w:history="1">
        <w:r w:rsidRPr="005E65EA">
          <w:rPr>
            <w:rFonts w:ascii="Times New Roman" w:eastAsia="Calibri" w:hAnsi="Times New Roman" w:cs="Times New Roman"/>
            <w:sz w:val="28"/>
          </w:rPr>
          <w:t>https://ain.ua/2015/10/30/auditoriya-instagram-v-ukraine-kto-gde-i-chto-postit-infografika</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 xml:space="preserve">Характерные черты коммуникации пользователей в Instagram. [Электронный ресурс] – Режим доступа: </w:t>
      </w:r>
      <w:hyperlink r:id="rId34" w:history="1">
        <w:r w:rsidRPr="005E65EA">
          <w:rPr>
            <w:rFonts w:ascii="Times New Roman" w:eastAsia="Calibri" w:hAnsi="Times New Roman" w:cs="Times New Roman"/>
            <w:sz w:val="28"/>
          </w:rPr>
          <w:t>http://studbooks.net/2050200/marketing/harakternye_cherty_kommunikatsii_polzovateley_instagram</w:t>
        </w:r>
      </w:hyperlink>
    </w:p>
    <w:p w:rsidR="005E65EA" w:rsidRPr="005E65EA" w:rsidRDefault="005E65EA" w:rsidP="005E65EA">
      <w:pPr>
        <w:numPr>
          <w:ilvl w:val="0"/>
          <w:numId w:val="8"/>
        </w:numPr>
        <w:spacing w:before="240" w:after="200" w:line="360" w:lineRule="auto"/>
        <w:ind w:left="567" w:hanging="567"/>
        <w:contextualSpacing/>
        <w:jc w:val="both"/>
        <w:rPr>
          <w:rFonts w:ascii="Times New Roman" w:eastAsia="Calibri" w:hAnsi="Times New Roman" w:cs="Times New Roman"/>
          <w:sz w:val="28"/>
        </w:rPr>
      </w:pPr>
      <w:r w:rsidRPr="005E65EA">
        <w:rPr>
          <w:rFonts w:ascii="Times New Roman" w:eastAsia="Calibri" w:hAnsi="Times New Roman" w:cs="Times New Roman"/>
          <w:sz w:val="28"/>
        </w:rPr>
        <w:t>Лактюхина Е.Г. Мы просто живем вместе»: сожительство в современной России [Электронный источник] // Е.Г. Лактюхина, Г.В. Антонов. - С.82-95. - Режим доступа: http://www.jourssa.ru/sites/all/files/volumes/2015_4/Laktyukhina_Antonov_2015_4.pdf</w:t>
      </w:r>
    </w:p>
    <w:p w:rsidR="005E65EA" w:rsidRDefault="005E65EA"/>
    <w:sectPr w:rsidR="005E65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6F21E6"/>
    <w:multiLevelType w:val="hybridMultilevel"/>
    <w:tmpl w:val="868888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F3E75F6"/>
    <w:multiLevelType w:val="hybridMultilevel"/>
    <w:tmpl w:val="97E847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DC0102E"/>
    <w:multiLevelType w:val="hybridMultilevel"/>
    <w:tmpl w:val="E52EB69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06A0E5E"/>
    <w:multiLevelType w:val="hybridMultilevel"/>
    <w:tmpl w:val="AC3E574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31333FDB"/>
    <w:multiLevelType w:val="hybridMultilevel"/>
    <w:tmpl w:val="09F0A1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35AA6ED5"/>
    <w:multiLevelType w:val="hybridMultilevel"/>
    <w:tmpl w:val="87FE7A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425A3DFF"/>
    <w:multiLevelType w:val="hybridMultilevel"/>
    <w:tmpl w:val="3D10F3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549B0400"/>
    <w:multiLevelType w:val="hybridMultilevel"/>
    <w:tmpl w:val="535EC5B0"/>
    <w:lvl w:ilvl="0" w:tplc="B80660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3"/>
  </w:num>
  <w:num w:numId="5">
    <w:abstractNumId w:val="6"/>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25AF"/>
    <w:rsid w:val="004D780F"/>
    <w:rsid w:val="005E65EA"/>
    <w:rsid w:val="00D325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888597-6B86-4D70-B5B3-6A4A75702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journal.kg/media/Papers/nntiik/2013/5/nntiik-2013-N5-211-213.pdf.pdf" TargetMode="External"/><Relationship Id="rId13" Type="http://schemas.openxmlformats.org/officeDocument/2006/relationships/hyperlink" Target="http://demoscope.ru/weekly/2017/0725/analit03.php" TargetMode="External"/><Relationship Id="rId18" Type="http://schemas.openxmlformats.org/officeDocument/2006/relationships/hyperlink" Target="https://wciom.ru/fileadmin/file/monitoring/2016/131/2016_131_04_Artamonova.pdf" TargetMode="External"/><Relationship Id="rId26" Type="http://schemas.openxmlformats.org/officeDocument/2006/relationships/hyperlink" Target="http://bd.fom.ru/report/map/gur050103" TargetMode="External"/><Relationship Id="rId3" Type="http://schemas.openxmlformats.org/officeDocument/2006/relationships/settings" Target="settings.xml"/><Relationship Id="rId21" Type="http://schemas.openxmlformats.org/officeDocument/2006/relationships/hyperlink" Target="https://cyberleninka.ru/article/n/sozhitelstvo-kak-alternativnaya-forma-semeyno-brachnyh-otnosheniy-v-sovremennom-rossiyskom-obschestve" TargetMode="External"/><Relationship Id="rId34" Type="http://schemas.openxmlformats.org/officeDocument/2006/relationships/hyperlink" Target="http://studbooks.net/2050200/marketing/harakternye_cherty_kommunikatsii_polzovateley_instagram" TargetMode="External"/><Relationship Id="rId7" Type="http://schemas.openxmlformats.org/officeDocument/2006/relationships/hyperlink" Target="http://zakon2.rada.gov.ua/laws/show/2947-14" TargetMode="External"/><Relationship Id="rId12" Type="http://schemas.openxmlformats.org/officeDocument/2006/relationships/hyperlink" Target="http://www.encyclopedia.com/social-sciences/dictionaries-thesauruses-pictures-and-press-releases/consensual-union" TargetMode="External"/><Relationship Id="rId17" Type="http://schemas.openxmlformats.org/officeDocument/2006/relationships/hyperlink" Target="http://demoscope.ru/weekly/2013/0565/tema07.php" TargetMode="External"/><Relationship Id="rId25" Type="http://schemas.openxmlformats.org/officeDocument/2006/relationships/hyperlink" Target="http://gtmarket.ru/laboratory/basis/3232/3234" TargetMode="External"/><Relationship Id="rId33" Type="http://schemas.openxmlformats.org/officeDocument/2006/relationships/hyperlink" Target="https://ain.ua/2015/10/30/auditoriya-instagram-v-ukraine-kto-gde-i-chto-postit-infografika" TargetMode="External"/><Relationship Id="rId2" Type="http://schemas.openxmlformats.org/officeDocument/2006/relationships/styles" Target="styles.xml"/><Relationship Id="rId16" Type="http://schemas.openxmlformats.org/officeDocument/2006/relationships/hyperlink" Target="http://demoscope.ru/weekly/2013/0565/tema01.php" TargetMode="External"/><Relationship Id="rId20" Type="http://schemas.openxmlformats.org/officeDocument/2006/relationships/hyperlink" Target="https://cyberleninka.ru/article/n/institut-semi-v-postindustrialnyh-obschestvah" TargetMode="External"/><Relationship Id="rId29" Type="http://schemas.openxmlformats.org/officeDocument/2006/relationships/hyperlink" Target="http://socioline.ru/files/5/308/semenova_a.v._korsunskaya_m.v._-_kontent-analiz_smi_problemy_i_opyt_primeneniya_-_2010.pdf" TargetMode="External"/><Relationship Id="rId1" Type="http://schemas.openxmlformats.org/officeDocument/2006/relationships/numbering" Target="numbering.xml"/><Relationship Id="rId6" Type="http://schemas.openxmlformats.org/officeDocument/2006/relationships/hyperlink" Target="https://moluch.ru/archive/117/32506/" TargetMode="External"/><Relationship Id="rId11" Type="http://schemas.openxmlformats.org/officeDocument/2006/relationships/hyperlink" Target="http://ec.europa.eu/eurostat/statisticsexplained/index.php/Glossary:Consensual_union" TargetMode="External"/><Relationship Id="rId24" Type="http://schemas.openxmlformats.org/officeDocument/2006/relationships/hyperlink" Target="https://postnauka.ru/video/65230" TargetMode="External"/><Relationship Id="rId32" Type="http://schemas.openxmlformats.org/officeDocument/2006/relationships/hyperlink" Target="http://www.rosbj.ru/2017/05/13/1250-&#1089;&#1072;&#1084;&#1099;&#1077;-&#1087;&#1086;&#1087;&#1091;&#1083;&#1103;&#1088;&#1085;&#1099;&#1077;-&#1089;&#1086;&#1094;&#1080;&#1072;&#1083;&#1100;&#1085;&#1099;&#1077;-&#1089;&#1077;&#1090;&#1080;-2017" TargetMode="External"/><Relationship Id="rId5" Type="http://schemas.openxmlformats.org/officeDocument/2006/relationships/hyperlink" Target="http://www.idss.org.ua/monografii/2015_demog_skladovy.pdf" TargetMode="External"/><Relationship Id="rId15" Type="http://schemas.openxmlformats.org/officeDocument/2006/relationships/hyperlink" Target="https://www.sovremennoepravo.ru/m/articles/browse/category" TargetMode="External"/><Relationship Id="rId23" Type="http://schemas.openxmlformats.org/officeDocument/2006/relationships/hyperlink" Target="http://www.unn.ru/books/met_files/Saralieva_E.pdf" TargetMode="External"/><Relationship Id="rId28" Type="http://schemas.openxmlformats.org/officeDocument/2006/relationships/hyperlink" Target="https://cyberleninka.ru/article/n/kontent-analiz-kak-metod-issledovaniya-dostoinstva-i-ogranicheniya" TargetMode="External"/><Relationship Id="rId36" Type="http://schemas.openxmlformats.org/officeDocument/2006/relationships/theme" Target="theme/theme1.xml"/><Relationship Id="rId10" Type="http://schemas.openxmlformats.org/officeDocument/2006/relationships/hyperlink" Target="http://demoscope.ru/weekly/2006/0237/tema02.php" TargetMode="External"/><Relationship Id="rId19" Type="http://schemas.openxmlformats.org/officeDocument/2006/relationships/hyperlink" Target="https://cyberleninka.ru/article/n/transformatsiya-instituta-semi-i-semeynye-tsennosti" TargetMode="External"/><Relationship Id="rId31" Type="http://schemas.openxmlformats.org/officeDocument/2006/relationships/hyperlink" Target="http://darksiteofmarketing.com/stati/vidy-socialnyh-setei-klassifikacija-i-predstaviteli.html" TargetMode="External"/><Relationship Id="rId4" Type="http://schemas.openxmlformats.org/officeDocument/2006/relationships/webSettings" Target="webSettings.xml"/><Relationship Id="rId9" Type="http://schemas.openxmlformats.org/officeDocument/2006/relationships/hyperlink" Target="http://2001.ukrcensus.gov.ua/rus/results/general/marry/" TargetMode="External"/><Relationship Id="rId14" Type="http://schemas.openxmlformats.org/officeDocument/2006/relationships/hyperlink" Target="http://family-law.lawyers.com/matrimonial-law/alternatives-to-traditional-marriage.html" TargetMode="External"/><Relationship Id="rId22" Type="http://schemas.openxmlformats.org/officeDocument/2006/relationships/hyperlink" Target="https://snob.ru/profile/27133/blog/120909" TargetMode="External"/><Relationship Id="rId27" Type="http://schemas.openxmlformats.org/officeDocument/2006/relationships/hyperlink" Target="https://www.ncbi.nlm.nih.gov/pmc/articles/PMC3928685/" TargetMode="External"/><Relationship Id="rId30" Type="http://schemas.openxmlformats.org/officeDocument/2006/relationships/hyperlink" Target="https://postnauka.ru/longreads/20259"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5985</Words>
  <Characters>34117</Characters>
  <Application>Microsoft Office Word</Application>
  <DocSecurity>0</DocSecurity>
  <Lines>284</Lines>
  <Paragraphs>80</Paragraphs>
  <ScaleCrop>false</ScaleCrop>
  <Company/>
  <LinksUpToDate>false</LinksUpToDate>
  <CharactersWithSpaces>40022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2018-04-19T08:14:00Z</dcterms:created>
  <dcterms:modified xsi:type="dcterms:W3CDTF">2018-04-19T08:16:00Z</dcterms:modified>
</cp:coreProperties>
</file>