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2075" w:rsidRPr="00C81BBF" w:rsidRDefault="00C62075" w:rsidP="00C62075">
      <w:pPr>
        <w:pBdr>
          <w:bottom w:val="single" w:sz="4" w:space="1" w:color="auto"/>
        </w:pBdr>
        <w:spacing w:after="0" w:line="240" w:lineRule="auto"/>
        <w:jc w:val="center"/>
        <w:rPr>
          <w:rFonts w:ascii="Times New Roman" w:eastAsia="Times New Roman" w:hAnsi="Times New Roman" w:cs="Times New Roman"/>
          <w:sz w:val="28"/>
          <w:szCs w:val="28"/>
          <w:lang w:eastAsia="ru-RU"/>
        </w:rPr>
      </w:pPr>
      <w:r w:rsidRPr="00C81BBF">
        <w:rPr>
          <w:rFonts w:ascii="Times New Roman" w:eastAsia="Times New Roman" w:hAnsi="Times New Roman" w:cs="Times New Roman"/>
          <w:sz w:val="28"/>
          <w:szCs w:val="28"/>
          <w:lang w:eastAsia="ru-RU"/>
        </w:rPr>
        <w:t>Одеський національний університет імені І. І. Мечникова</w:t>
      </w:r>
    </w:p>
    <w:p w:rsidR="00C62075" w:rsidRPr="00C81BBF" w:rsidRDefault="00C62075" w:rsidP="00C62075">
      <w:pPr>
        <w:spacing w:after="0" w:line="240" w:lineRule="auto"/>
        <w:jc w:val="center"/>
        <w:rPr>
          <w:rFonts w:ascii="Times New Roman" w:eastAsia="Times New Roman" w:hAnsi="Times New Roman" w:cs="Times New Roman"/>
          <w:sz w:val="20"/>
          <w:szCs w:val="20"/>
          <w:lang w:eastAsia="ru-RU"/>
        </w:rPr>
      </w:pPr>
      <w:r w:rsidRPr="00C81BBF">
        <w:rPr>
          <w:rFonts w:ascii="Times New Roman" w:eastAsia="Times New Roman" w:hAnsi="Times New Roman" w:cs="Times New Roman"/>
          <w:sz w:val="20"/>
          <w:szCs w:val="20"/>
          <w:lang w:eastAsia="ru-RU"/>
        </w:rPr>
        <w:t>(повне найменування вищого навчального закладу)</w:t>
      </w:r>
    </w:p>
    <w:p w:rsidR="00C62075" w:rsidRPr="00C81BBF" w:rsidRDefault="00C62075" w:rsidP="00C62075">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C81BBF">
        <w:rPr>
          <w:rFonts w:ascii="Times New Roman" w:eastAsia="Times New Roman" w:hAnsi="Times New Roman" w:cs="Times New Roman"/>
          <w:sz w:val="28"/>
          <w:szCs w:val="28"/>
          <w:lang w:val="uk-UA" w:eastAsia="ru-RU"/>
        </w:rPr>
        <w:t>Факультет міжнародних відносин, політології та соціології</w:t>
      </w:r>
    </w:p>
    <w:p w:rsidR="00C62075" w:rsidRPr="00C81BBF" w:rsidRDefault="00C62075" w:rsidP="00C62075">
      <w:pPr>
        <w:spacing w:after="0" w:line="240" w:lineRule="auto"/>
        <w:jc w:val="center"/>
        <w:rPr>
          <w:rFonts w:ascii="Times New Roman" w:eastAsia="Times New Roman" w:hAnsi="Times New Roman" w:cs="Times New Roman"/>
          <w:sz w:val="20"/>
          <w:szCs w:val="20"/>
          <w:lang w:eastAsia="ru-RU"/>
        </w:rPr>
      </w:pPr>
      <w:r w:rsidRPr="00C81BBF">
        <w:rPr>
          <w:rFonts w:ascii="Times New Roman" w:eastAsia="Times New Roman" w:hAnsi="Times New Roman" w:cs="Times New Roman"/>
          <w:sz w:val="20"/>
          <w:szCs w:val="20"/>
          <w:lang w:eastAsia="ru-RU"/>
        </w:rPr>
        <w:t>(повне найменування інституту/факультету)</w:t>
      </w:r>
    </w:p>
    <w:p w:rsidR="00C62075" w:rsidRPr="00C81BBF" w:rsidRDefault="00C62075" w:rsidP="00C62075">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C81BBF">
        <w:rPr>
          <w:rFonts w:ascii="Times New Roman" w:eastAsia="Times New Roman" w:hAnsi="Times New Roman" w:cs="Times New Roman"/>
          <w:sz w:val="28"/>
          <w:szCs w:val="28"/>
          <w:lang w:eastAsia="ru-RU"/>
        </w:rPr>
        <w:t xml:space="preserve">Кафедра </w:t>
      </w:r>
      <w:r w:rsidRPr="00C81BBF">
        <w:rPr>
          <w:rFonts w:ascii="Times New Roman" w:eastAsia="Times New Roman" w:hAnsi="Times New Roman" w:cs="Times New Roman"/>
          <w:sz w:val="28"/>
          <w:szCs w:val="28"/>
          <w:lang w:val="uk-UA" w:eastAsia="ru-RU"/>
        </w:rPr>
        <w:t>міжнародних відносин</w:t>
      </w:r>
    </w:p>
    <w:p w:rsidR="00C62075" w:rsidRPr="00C81BBF" w:rsidRDefault="00C62075" w:rsidP="00C62075">
      <w:pPr>
        <w:spacing w:after="0" w:line="240" w:lineRule="auto"/>
        <w:jc w:val="center"/>
        <w:rPr>
          <w:rFonts w:ascii="Times New Roman" w:eastAsia="Times New Roman" w:hAnsi="Times New Roman" w:cs="Times New Roman"/>
          <w:sz w:val="20"/>
          <w:szCs w:val="20"/>
          <w:lang w:eastAsia="ru-RU"/>
        </w:rPr>
      </w:pPr>
      <w:r w:rsidRPr="00C81BBF">
        <w:rPr>
          <w:rFonts w:ascii="Times New Roman" w:eastAsia="Times New Roman" w:hAnsi="Times New Roman" w:cs="Times New Roman"/>
          <w:sz w:val="20"/>
          <w:szCs w:val="20"/>
          <w:lang w:eastAsia="ru-RU"/>
        </w:rPr>
        <w:t>(повна назва кафедри)</w:t>
      </w:r>
    </w:p>
    <w:p w:rsidR="00C62075" w:rsidRPr="00C81BBF" w:rsidRDefault="00C62075" w:rsidP="00C62075">
      <w:pPr>
        <w:spacing w:after="0" w:line="240" w:lineRule="auto"/>
        <w:rPr>
          <w:rFonts w:ascii="Times New Roman" w:eastAsia="Times New Roman" w:hAnsi="Times New Roman" w:cs="Times New Roman"/>
          <w:b/>
          <w:spacing w:val="60"/>
          <w:sz w:val="40"/>
          <w:szCs w:val="40"/>
          <w:lang w:eastAsia="ru-RU"/>
        </w:rPr>
      </w:pPr>
    </w:p>
    <w:p w:rsidR="00C62075" w:rsidRPr="00C81BBF" w:rsidRDefault="00C62075" w:rsidP="00C62075">
      <w:pPr>
        <w:spacing w:after="0" w:line="240" w:lineRule="auto"/>
        <w:jc w:val="center"/>
        <w:rPr>
          <w:rFonts w:ascii="Times New Roman" w:eastAsia="Times New Roman" w:hAnsi="Times New Roman" w:cs="Times New Roman"/>
          <w:b/>
          <w:spacing w:val="60"/>
          <w:sz w:val="32"/>
          <w:szCs w:val="32"/>
          <w:lang w:eastAsia="ru-RU"/>
        </w:rPr>
      </w:pPr>
      <w:r w:rsidRPr="00C81BBF">
        <w:rPr>
          <w:rFonts w:ascii="Times New Roman" w:eastAsia="Times New Roman" w:hAnsi="Times New Roman" w:cs="Times New Roman"/>
          <w:b/>
          <w:spacing w:val="60"/>
          <w:sz w:val="32"/>
          <w:szCs w:val="32"/>
          <w:lang w:eastAsia="ru-RU"/>
        </w:rPr>
        <w:t>Дипломна робота</w:t>
      </w:r>
    </w:p>
    <w:p w:rsidR="00C62075" w:rsidRPr="00C81BBF" w:rsidRDefault="00C62075" w:rsidP="00C62075">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uk-UA" w:eastAsia="ru-RU"/>
        </w:rPr>
      </w:pPr>
      <w:r w:rsidRPr="00C81BBF">
        <w:rPr>
          <w:rFonts w:ascii="Times New Roman" w:eastAsia="Times New Roman" w:hAnsi="Times New Roman" w:cs="Times New Roman"/>
          <w:sz w:val="28"/>
          <w:szCs w:val="28"/>
          <w:lang w:val="uk-UA" w:eastAsia="ru-RU"/>
        </w:rPr>
        <w:t>бакалавра</w:t>
      </w:r>
    </w:p>
    <w:p w:rsidR="00C62075" w:rsidRPr="00C81BBF" w:rsidRDefault="00C62075" w:rsidP="00C62075">
      <w:pPr>
        <w:tabs>
          <w:tab w:val="right" w:pos="9355"/>
        </w:tabs>
        <w:spacing w:after="0" w:line="240" w:lineRule="auto"/>
        <w:jc w:val="center"/>
        <w:rPr>
          <w:rFonts w:ascii="Times New Roman" w:eastAsia="Times New Roman" w:hAnsi="Times New Roman" w:cs="Times New Roman"/>
          <w:sz w:val="28"/>
          <w:szCs w:val="28"/>
          <w:lang w:val="uk-UA" w:eastAsia="ru-RU"/>
        </w:rPr>
      </w:pPr>
    </w:p>
    <w:p w:rsidR="00C62075" w:rsidRPr="00C81BBF" w:rsidRDefault="00C62075" w:rsidP="00C62075">
      <w:pPr>
        <w:tabs>
          <w:tab w:val="right" w:pos="9355"/>
        </w:tabs>
        <w:spacing w:after="0" w:line="240" w:lineRule="auto"/>
        <w:jc w:val="center"/>
        <w:rPr>
          <w:rFonts w:ascii="Times New Roman" w:eastAsia="Times New Roman" w:hAnsi="Times New Roman" w:cs="Times New Roman"/>
          <w:sz w:val="28"/>
          <w:szCs w:val="28"/>
          <w:u w:val="single"/>
          <w:lang w:val="uk-UA" w:eastAsia="ru-RU"/>
        </w:rPr>
      </w:pPr>
      <w:r w:rsidRPr="00C81BBF">
        <w:rPr>
          <w:rFonts w:ascii="Times New Roman" w:eastAsia="Times New Roman" w:hAnsi="Times New Roman" w:cs="Times New Roman"/>
          <w:sz w:val="28"/>
          <w:szCs w:val="28"/>
          <w:lang w:eastAsia="ru-RU"/>
        </w:rPr>
        <w:t xml:space="preserve">на тему: </w:t>
      </w:r>
      <w:r w:rsidRPr="00C81BBF">
        <w:rPr>
          <w:rFonts w:ascii="Times New Roman" w:eastAsia="Times New Roman" w:hAnsi="Times New Roman" w:cs="Times New Roman"/>
          <w:b/>
          <w:sz w:val="28"/>
          <w:szCs w:val="28"/>
          <w:u w:val="single"/>
          <w:lang w:eastAsia="ru-RU"/>
        </w:rPr>
        <w:t>«</w:t>
      </w:r>
      <w:r>
        <w:rPr>
          <w:rFonts w:ascii="Times New Roman" w:eastAsia="Times New Roman" w:hAnsi="Times New Roman" w:cs="Times New Roman"/>
          <w:b/>
          <w:sz w:val="28"/>
          <w:szCs w:val="28"/>
          <w:u w:val="single"/>
          <w:lang w:val="uk-UA" w:eastAsia="ru-RU"/>
        </w:rPr>
        <w:t>Проблема невизнаних держав на пострадянському просторі: приклад Придністров’я</w:t>
      </w:r>
      <w:r w:rsidRPr="00C81BBF">
        <w:rPr>
          <w:rFonts w:ascii="Times New Roman" w:eastAsia="Times New Roman" w:hAnsi="Times New Roman" w:cs="Times New Roman"/>
          <w:b/>
          <w:sz w:val="28"/>
          <w:szCs w:val="28"/>
          <w:u w:val="single"/>
          <w:lang w:eastAsia="ru-RU"/>
        </w:rPr>
        <w:t>»</w:t>
      </w:r>
    </w:p>
    <w:p w:rsidR="00C62075" w:rsidRPr="00C81BBF" w:rsidRDefault="00C62075" w:rsidP="00C62075">
      <w:pPr>
        <w:tabs>
          <w:tab w:val="right" w:pos="9355"/>
        </w:tabs>
        <w:spacing w:after="0" w:line="240" w:lineRule="auto"/>
        <w:jc w:val="center"/>
        <w:rPr>
          <w:rFonts w:ascii="Times New Roman" w:eastAsia="Times New Roman" w:hAnsi="Times New Roman" w:cs="Times New Roman"/>
          <w:sz w:val="28"/>
          <w:szCs w:val="28"/>
          <w:u w:val="single"/>
          <w:lang w:val="uk-UA" w:eastAsia="ru-RU"/>
        </w:rPr>
      </w:pPr>
    </w:p>
    <w:p w:rsidR="00C62075" w:rsidRPr="00C81BBF" w:rsidRDefault="00C62075" w:rsidP="00C62075">
      <w:pPr>
        <w:tabs>
          <w:tab w:val="right" w:pos="9355"/>
        </w:tabs>
        <w:spacing w:after="0" w:line="240" w:lineRule="auto"/>
        <w:jc w:val="center"/>
        <w:rPr>
          <w:rFonts w:ascii="Times New Roman" w:eastAsia="Times New Roman" w:hAnsi="Times New Roman" w:cs="Times New Roman"/>
          <w:sz w:val="24"/>
          <w:szCs w:val="24"/>
          <w:u w:val="single"/>
          <w:lang w:val="uk-UA" w:eastAsia="ru-RU"/>
        </w:rPr>
      </w:pPr>
      <w:r w:rsidRPr="00C81BBF">
        <w:rPr>
          <w:rFonts w:ascii="Times New Roman" w:eastAsia="Times New Roman" w:hAnsi="Times New Roman" w:cs="Times New Roman"/>
          <w:sz w:val="24"/>
          <w:szCs w:val="24"/>
          <w:u w:val="single"/>
          <w:lang w:val="en-US" w:eastAsia="ru-RU"/>
        </w:rPr>
        <w:t>«</w:t>
      </w:r>
      <w:r>
        <w:rPr>
          <w:rFonts w:ascii="Times New Roman" w:eastAsia="Times New Roman" w:hAnsi="Times New Roman" w:cs="Times New Roman"/>
          <w:sz w:val="24"/>
          <w:szCs w:val="24"/>
          <w:u w:val="single"/>
          <w:lang w:val="en-US" w:eastAsia="ru-RU"/>
        </w:rPr>
        <w:t>The problem</w:t>
      </w:r>
      <w:r w:rsidRPr="0016430E">
        <w:rPr>
          <w:rFonts w:ascii="Times New Roman" w:eastAsia="Times New Roman" w:hAnsi="Times New Roman" w:cs="Times New Roman"/>
          <w:sz w:val="24"/>
          <w:szCs w:val="24"/>
          <w:u w:val="single"/>
          <w:lang w:val="en-US" w:eastAsia="ru-RU"/>
        </w:rPr>
        <w:t xml:space="preserve"> of unrecognized states in the post-Soviet space: </w:t>
      </w:r>
      <w:r>
        <w:rPr>
          <w:rFonts w:ascii="Times New Roman" w:eastAsia="Times New Roman" w:hAnsi="Times New Roman" w:cs="Times New Roman"/>
          <w:sz w:val="24"/>
          <w:szCs w:val="24"/>
          <w:u w:val="single"/>
          <w:lang w:val="en-US" w:eastAsia="ru-RU"/>
        </w:rPr>
        <w:t>Transnistrian case</w:t>
      </w:r>
      <w:r w:rsidRPr="00C81BBF">
        <w:rPr>
          <w:rFonts w:ascii="Times New Roman" w:eastAsia="Times New Roman" w:hAnsi="Times New Roman" w:cs="Times New Roman"/>
          <w:sz w:val="24"/>
          <w:szCs w:val="24"/>
          <w:u w:val="single"/>
          <w:lang w:val="en-US" w:eastAsia="ru-RU"/>
        </w:rPr>
        <w:t>»</w:t>
      </w:r>
    </w:p>
    <w:p w:rsidR="00C62075" w:rsidRPr="00C81BBF" w:rsidRDefault="00C62075" w:rsidP="00C62075">
      <w:pPr>
        <w:tabs>
          <w:tab w:val="right" w:pos="9355"/>
        </w:tabs>
        <w:spacing w:after="0" w:line="240" w:lineRule="auto"/>
        <w:jc w:val="center"/>
        <w:rPr>
          <w:rFonts w:ascii="Times New Roman" w:eastAsia="Times New Roman" w:hAnsi="Times New Roman" w:cs="Times New Roman"/>
          <w:sz w:val="24"/>
          <w:szCs w:val="24"/>
          <w:u w:val="single"/>
          <w:lang w:val="en-US" w:eastAsia="ru-RU"/>
        </w:rPr>
      </w:pPr>
    </w:p>
    <w:p w:rsidR="00C62075" w:rsidRPr="00C81BBF" w:rsidRDefault="00C62075" w:rsidP="00C62075">
      <w:pPr>
        <w:tabs>
          <w:tab w:val="right" w:pos="9355"/>
        </w:tabs>
        <w:spacing w:after="0" w:line="240" w:lineRule="auto"/>
        <w:rPr>
          <w:rFonts w:ascii="Times New Roman" w:eastAsia="Times New Roman" w:hAnsi="Times New Roman" w:cs="Times New Roman"/>
          <w:sz w:val="28"/>
          <w:szCs w:val="28"/>
          <w:u w:val="single"/>
          <w:lang w:val="uk-UA" w:eastAsia="ru-RU"/>
        </w:rPr>
      </w:pPr>
    </w:p>
    <w:p w:rsidR="00C62075" w:rsidRPr="00C81BBF" w:rsidRDefault="00C62075" w:rsidP="00C62075">
      <w:pPr>
        <w:spacing w:after="0" w:line="240" w:lineRule="auto"/>
        <w:rPr>
          <w:rFonts w:ascii="Times New Roman" w:eastAsia="Times New Roman" w:hAnsi="Times New Roman" w:cs="Times New Roman"/>
          <w:sz w:val="28"/>
          <w:szCs w:val="28"/>
          <w:lang w:val="uk-UA" w:eastAsia="ru-RU"/>
        </w:rPr>
      </w:pPr>
      <w:r w:rsidRPr="00C81BBF">
        <w:rPr>
          <w:rFonts w:ascii="Times New Roman" w:eastAsia="Times New Roman" w:hAnsi="Times New Roman" w:cs="Times New Roman"/>
          <w:sz w:val="28"/>
          <w:szCs w:val="28"/>
          <w:lang w:val="en-US" w:eastAsia="ru-RU"/>
        </w:rPr>
        <w:t xml:space="preserve">                                 </w:t>
      </w:r>
      <w:r w:rsidRPr="00C81BBF">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eastAsia="ru-RU"/>
        </w:rPr>
        <w:t>Викона</w:t>
      </w:r>
      <w:r>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eastAsia="ru-RU"/>
        </w:rPr>
        <w:t>: студент</w:t>
      </w:r>
      <w:r w:rsidRPr="00C81BBF">
        <w:rPr>
          <w:rFonts w:ascii="Times New Roman" w:eastAsia="Times New Roman" w:hAnsi="Times New Roman" w:cs="Times New Roman"/>
          <w:sz w:val="28"/>
          <w:szCs w:val="28"/>
          <w:lang w:val="uk-UA" w:eastAsia="ru-RU"/>
        </w:rPr>
        <w:t xml:space="preserve"> </w:t>
      </w:r>
      <w:r w:rsidRPr="00C81BBF">
        <w:rPr>
          <w:rFonts w:ascii="Times New Roman" w:eastAsia="Times New Roman" w:hAnsi="Times New Roman" w:cs="Times New Roman"/>
          <w:sz w:val="28"/>
          <w:szCs w:val="28"/>
          <w:lang w:eastAsia="ru-RU"/>
        </w:rPr>
        <w:t>4 курсу</w:t>
      </w:r>
    </w:p>
    <w:p w:rsidR="00C62075" w:rsidRPr="00C81BBF" w:rsidRDefault="00C62075" w:rsidP="00C62075">
      <w:pPr>
        <w:spacing w:after="0" w:line="240" w:lineRule="auto"/>
        <w:ind w:left="2124"/>
        <w:rPr>
          <w:rFonts w:ascii="Times New Roman" w:eastAsia="Times New Roman" w:hAnsi="Times New Roman" w:cs="Times New Roman"/>
          <w:sz w:val="28"/>
          <w:szCs w:val="28"/>
          <w:lang w:eastAsia="ru-RU"/>
        </w:rPr>
      </w:pPr>
      <w:r w:rsidRPr="00C81BBF">
        <w:rPr>
          <w:rFonts w:ascii="Times New Roman" w:eastAsia="Times New Roman" w:hAnsi="Times New Roman" w:cs="Times New Roman"/>
          <w:sz w:val="28"/>
          <w:szCs w:val="28"/>
          <w:lang w:val="uk-UA" w:eastAsia="ru-RU"/>
        </w:rPr>
        <w:t xml:space="preserve">  </w:t>
      </w:r>
      <w:r w:rsidRPr="00C81BBF">
        <w:rPr>
          <w:rFonts w:ascii="Times New Roman" w:eastAsia="Times New Roman" w:hAnsi="Times New Roman" w:cs="Times New Roman"/>
          <w:sz w:val="28"/>
          <w:szCs w:val="28"/>
          <w:lang w:val="uk-UA" w:eastAsia="ru-RU"/>
        </w:rPr>
        <w:tab/>
        <w:t>денної</w:t>
      </w:r>
      <w:r w:rsidRPr="00C81BBF">
        <w:rPr>
          <w:rFonts w:ascii="Times New Roman" w:eastAsia="Times New Roman" w:hAnsi="Times New Roman" w:cs="Times New Roman"/>
          <w:sz w:val="28"/>
          <w:szCs w:val="28"/>
          <w:lang w:eastAsia="ru-RU"/>
        </w:rPr>
        <w:t xml:space="preserve"> форми навчання</w:t>
      </w:r>
    </w:p>
    <w:p w:rsidR="00C62075" w:rsidRPr="00C81BBF" w:rsidRDefault="00C62075" w:rsidP="00C62075">
      <w:pPr>
        <w:spacing w:after="0" w:line="240" w:lineRule="auto"/>
        <w:rPr>
          <w:rFonts w:ascii="Times New Roman" w:eastAsia="Times New Roman" w:hAnsi="Times New Roman" w:cs="Times New Roman"/>
          <w:sz w:val="28"/>
          <w:szCs w:val="28"/>
          <w:lang w:val="uk-UA" w:eastAsia="ru-RU"/>
        </w:rPr>
      </w:pPr>
      <w:r w:rsidRPr="00C81BBF">
        <w:rPr>
          <w:rFonts w:ascii="Times New Roman" w:eastAsia="Times New Roman" w:hAnsi="Times New Roman" w:cs="Times New Roman"/>
          <w:sz w:val="28"/>
          <w:szCs w:val="28"/>
          <w:lang w:eastAsia="ru-RU"/>
        </w:rPr>
        <w:t xml:space="preserve">                                 </w:t>
      </w:r>
      <w:r w:rsidRPr="00C81BBF">
        <w:rPr>
          <w:rFonts w:ascii="Times New Roman" w:eastAsia="Times New Roman" w:hAnsi="Times New Roman" w:cs="Times New Roman"/>
          <w:sz w:val="28"/>
          <w:szCs w:val="28"/>
          <w:lang w:val="uk-UA" w:eastAsia="ru-RU"/>
        </w:rPr>
        <w:tab/>
      </w:r>
      <w:r w:rsidRPr="00C81BBF">
        <w:rPr>
          <w:rFonts w:ascii="Times New Roman" w:eastAsia="Times New Roman" w:hAnsi="Times New Roman" w:cs="Times New Roman"/>
          <w:sz w:val="28"/>
          <w:szCs w:val="28"/>
          <w:lang w:eastAsia="ru-RU"/>
        </w:rPr>
        <w:t xml:space="preserve">напряму підготовки </w:t>
      </w:r>
    </w:p>
    <w:p w:rsidR="00C62075" w:rsidRPr="00C81BBF" w:rsidRDefault="00C62075" w:rsidP="00C62075">
      <w:pPr>
        <w:spacing w:after="0" w:line="240" w:lineRule="auto"/>
        <w:ind w:left="2124" w:firstLine="708"/>
        <w:rPr>
          <w:rFonts w:ascii="Times New Roman" w:eastAsia="Times New Roman" w:hAnsi="Times New Roman" w:cs="Times New Roman"/>
          <w:sz w:val="28"/>
          <w:szCs w:val="28"/>
          <w:u w:val="single"/>
          <w:vertAlign w:val="subscript"/>
          <w:lang w:val="uk-UA" w:eastAsia="ru-RU"/>
        </w:rPr>
      </w:pPr>
      <w:r w:rsidRPr="00C81BBF">
        <w:rPr>
          <w:rFonts w:ascii="Times New Roman" w:eastAsia="Times New Roman" w:hAnsi="Times New Roman" w:cs="Times New Roman"/>
          <w:sz w:val="28"/>
          <w:szCs w:val="28"/>
          <w:u w:val="single"/>
          <w:lang w:eastAsia="ru-RU"/>
        </w:rPr>
        <w:t>6.</w:t>
      </w:r>
      <w:r w:rsidRPr="00C81BBF">
        <w:rPr>
          <w:rFonts w:ascii="Times New Roman" w:eastAsia="Times New Roman" w:hAnsi="Times New Roman" w:cs="Times New Roman"/>
          <w:sz w:val="28"/>
          <w:szCs w:val="28"/>
          <w:u w:val="single"/>
          <w:lang w:val="uk-UA" w:eastAsia="ru-RU"/>
        </w:rPr>
        <w:t>030201 Міжнародні</w:t>
      </w:r>
      <w:r w:rsidRPr="00C81BBF">
        <w:rPr>
          <w:rFonts w:ascii="Times New Roman" w:eastAsia="Times New Roman" w:hAnsi="Times New Roman" w:cs="Times New Roman"/>
          <w:sz w:val="28"/>
          <w:szCs w:val="28"/>
          <w:u w:val="single"/>
          <w:lang w:eastAsia="ru-RU"/>
        </w:rPr>
        <w:t xml:space="preserve"> відносини</w:t>
      </w:r>
    </w:p>
    <w:p w:rsidR="00C62075" w:rsidRPr="00C81BBF" w:rsidRDefault="00C62075" w:rsidP="00C62075">
      <w:pPr>
        <w:spacing w:after="0" w:line="120" w:lineRule="auto"/>
        <w:ind w:left="2829"/>
        <w:rPr>
          <w:rFonts w:ascii="Times New Roman" w:eastAsia="Times New Roman" w:hAnsi="Times New Roman" w:cs="Times New Roman"/>
          <w:sz w:val="28"/>
          <w:szCs w:val="28"/>
          <w:vertAlign w:val="subscript"/>
          <w:lang w:val="uk-UA" w:eastAsia="ru-RU"/>
        </w:rPr>
      </w:pPr>
      <w:r w:rsidRPr="00C81BBF">
        <w:rPr>
          <w:rFonts w:ascii="Times New Roman" w:eastAsia="Times New Roman" w:hAnsi="Times New Roman" w:cs="Times New Roman"/>
          <w:sz w:val="28"/>
          <w:szCs w:val="28"/>
          <w:vertAlign w:val="subscript"/>
          <w:lang w:val="uk-UA" w:eastAsia="ru-RU"/>
        </w:rPr>
        <w:t>(шифр і назва напряму підготовки або спеціальності)</w:t>
      </w:r>
    </w:p>
    <w:p w:rsidR="00C62075" w:rsidRPr="00C81BBF" w:rsidRDefault="00C62075" w:rsidP="00C62075">
      <w:pPr>
        <w:spacing w:after="0" w:line="240" w:lineRule="auto"/>
        <w:rPr>
          <w:rFonts w:ascii="Times New Roman" w:eastAsia="Times New Roman" w:hAnsi="Times New Roman" w:cs="Times New Roman"/>
          <w:sz w:val="28"/>
          <w:szCs w:val="28"/>
          <w:u w:val="single"/>
          <w:lang w:val="uk-UA" w:eastAsia="ru-RU"/>
        </w:rPr>
      </w:pPr>
      <w:r w:rsidRPr="00C81BBF">
        <w:rPr>
          <w:rFonts w:ascii="Times New Roman" w:eastAsia="Times New Roman" w:hAnsi="Times New Roman" w:cs="Times New Roman"/>
          <w:sz w:val="28"/>
          <w:szCs w:val="28"/>
          <w:lang w:val="uk-UA" w:eastAsia="ru-RU"/>
        </w:rPr>
        <w:t xml:space="preserve"> </w:t>
      </w:r>
      <w:r w:rsidRPr="00C81BBF">
        <w:rPr>
          <w:rFonts w:ascii="Times New Roman" w:eastAsia="Times New Roman" w:hAnsi="Times New Roman" w:cs="Times New Roman"/>
          <w:sz w:val="28"/>
          <w:szCs w:val="28"/>
          <w:lang w:eastAsia="ru-RU"/>
        </w:rPr>
        <w:t xml:space="preserve">                               </w:t>
      </w:r>
      <w:r w:rsidRPr="00C81BBF">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u w:val="single"/>
          <w:lang w:val="uk-UA" w:eastAsia="ru-RU"/>
        </w:rPr>
        <w:t>Паук Кирило Анатолійович</w:t>
      </w:r>
      <w:r w:rsidRPr="00C81BBF">
        <w:rPr>
          <w:rFonts w:ascii="Times New Roman" w:eastAsia="Times New Roman" w:hAnsi="Times New Roman" w:cs="Times New Roman"/>
          <w:sz w:val="28"/>
          <w:szCs w:val="28"/>
          <w:u w:val="single"/>
          <w:lang w:val="uk-UA" w:eastAsia="ru-RU"/>
        </w:rPr>
        <w:t xml:space="preserve"> </w:t>
      </w:r>
    </w:p>
    <w:p w:rsidR="00C62075" w:rsidRPr="00C81BBF" w:rsidRDefault="00C62075" w:rsidP="00C62075">
      <w:pPr>
        <w:spacing w:after="0" w:line="120" w:lineRule="auto"/>
        <w:rPr>
          <w:rFonts w:ascii="Times New Roman" w:eastAsia="Times New Roman" w:hAnsi="Times New Roman" w:cs="Times New Roman"/>
          <w:sz w:val="20"/>
          <w:szCs w:val="20"/>
          <w:vertAlign w:val="subscript"/>
          <w:lang w:val="uk-UA" w:eastAsia="ru-RU"/>
        </w:rPr>
      </w:pPr>
      <w:r w:rsidRPr="00C81BBF">
        <w:rPr>
          <w:rFonts w:ascii="Times New Roman" w:eastAsia="Times New Roman" w:hAnsi="Times New Roman" w:cs="Times New Roman"/>
          <w:sz w:val="28"/>
          <w:szCs w:val="28"/>
          <w:vertAlign w:val="subscript"/>
          <w:lang w:val="uk-UA" w:eastAsia="ru-RU"/>
        </w:rPr>
        <w:tab/>
      </w:r>
      <w:r w:rsidRPr="00C81BBF">
        <w:rPr>
          <w:rFonts w:ascii="Times New Roman" w:eastAsia="Times New Roman" w:hAnsi="Times New Roman" w:cs="Times New Roman"/>
          <w:sz w:val="28"/>
          <w:szCs w:val="28"/>
          <w:vertAlign w:val="subscript"/>
          <w:lang w:val="uk-UA" w:eastAsia="ru-RU"/>
        </w:rPr>
        <w:tab/>
      </w:r>
      <w:r w:rsidRPr="00C81BBF">
        <w:rPr>
          <w:rFonts w:ascii="Times New Roman" w:eastAsia="Times New Roman" w:hAnsi="Times New Roman" w:cs="Times New Roman"/>
          <w:sz w:val="28"/>
          <w:szCs w:val="28"/>
          <w:vertAlign w:val="subscript"/>
          <w:lang w:val="uk-UA" w:eastAsia="ru-RU"/>
        </w:rPr>
        <w:tab/>
      </w:r>
      <w:r w:rsidRPr="00C81BBF">
        <w:rPr>
          <w:rFonts w:ascii="Times New Roman" w:eastAsia="Times New Roman" w:hAnsi="Times New Roman" w:cs="Times New Roman"/>
          <w:sz w:val="28"/>
          <w:szCs w:val="28"/>
          <w:vertAlign w:val="subscript"/>
          <w:lang w:val="uk-UA" w:eastAsia="ru-RU"/>
        </w:rPr>
        <w:tab/>
      </w:r>
      <w:r w:rsidRPr="00C81BBF">
        <w:rPr>
          <w:rFonts w:ascii="Times New Roman" w:eastAsia="Times New Roman" w:hAnsi="Times New Roman" w:cs="Times New Roman"/>
          <w:sz w:val="28"/>
          <w:szCs w:val="28"/>
          <w:vertAlign w:val="subscript"/>
          <w:lang w:val="uk-UA" w:eastAsia="ru-RU"/>
        </w:rPr>
        <w:tab/>
        <w:t>(прізвище,ім’я,по-батькові)</w:t>
      </w:r>
    </w:p>
    <w:p w:rsidR="00C62075" w:rsidRPr="00C81BBF" w:rsidRDefault="00C62075" w:rsidP="00C62075">
      <w:pPr>
        <w:spacing w:after="0" w:line="168" w:lineRule="auto"/>
        <w:rPr>
          <w:rFonts w:ascii="Times New Roman" w:eastAsia="Times New Roman" w:hAnsi="Times New Roman" w:cs="Times New Roman"/>
          <w:sz w:val="20"/>
          <w:szCs w:val="20"/>
          <w:vertAlign w:val="subscript"/>
          <w:lang w:val="uk-UA" w:eastAsia="ru-RU"/>
        </w:rPr>
      </w:pPr>
    </w:p>
    <w:p w:rsidR="00C62075" w:rsidRPr="00C81BBF" w:rsidRDefault="00C62075" w:rsidP="00C62075">
      <w:pPr>
        <w:spacing w:after="0" w:line="168" w:lineRule="auto"/>
        <w:ind w:left="2124" w:firstLine="708"/>
        <w:rPr>
          <w:rFonts w:ascii="Times New Roman" w:eastAsia="Times New Roman" w:hAnsi="Times New Roman" w:cs="Times New Roman"/>
          <w:sz w:val="20"/>
          <w:szCs w:val="20"/>
          <w:lang w:val="uk-UA" w:eastAsia="ru-RU"/>
        </w:rPr>
      </w:pPr>
    </w:p>
    <w:p w:rsidR="00C62075" w:rsidRPr="00C81BBF" w:rsidRDefault="00C62075" w:rsidP="00C62075">
      <w:pPr>
        <w:spacing w:after="0" w:line="168" w:lineRule="auto"/>
        <w:ind w:left="2124"/>
        <w:rPr>
          <w:rFonts w:ascii="Times New Roman" w:eastAsia="Times New Roman" w:hAnsi="Times New Roman" w:cs="Times New Roman"/>
          <w:sz w:val="28"/>
          <w:szCs w:val="28"/>
          <w:lang w:val="uk-UA" w:eastAsia="ru-RU"/>
        </w:rPr>
      </w:pPr>
      <w:r w:rsidRPr="00C81BBF">
        <w:rPr>
          <w:rFonts w:ascii="Times New Roman" w:eastAsia="Times New Roman" w:hAnsi="Times New Roman" w:cs="Times New Roman"/>
          <w:sz w:val="28"/>
          <w:szCs w:val="28"/>
          <w:lang w:val="uk-UA" w:eastAsia="ru-RU"/>
        </w:rPr>
        <w:t xml:space="preserve">          Керівник </w:t>
      </w:r>
      <w:r w:rsidRPr="00C81BBF">
        <w:rPr>
          <w:rFonts w:ascii="Times New Roman" w:eastAsia="Times New Roman" w:hAnsi="Times New Roman" w:cs="Times New Roman"/>
          <w:sz w:val="28"/>
          <w:szCs w:val="28"/>
          <w:u w:val="single"/>
          <w:lang w:val="uk-UA" w:eastAsia="ru-RU"/>
        </w:rPr>
        <w:t>д.політ.н., проф. Брусиловська О.І.</w:t>
      </w:r>
      <w:r w:rsidRPr="00C81BBF">
        <w:rPr>
          <w:rFonts w:ascii="Times New Roman" w:eastAsia="Times New Roman" w:hAnsi="Times New Roman" w:cs="Times New Roman"/>
          <w:sz w:val="28"/>
          <w:szCs w:val="28"/>
          <w:lang w:val="uk-UA" w:eastAsia="ru-RU"/>
        </w:rPr>
        <w:t>_</w:t>
      </w:r>
    </w:p>
    <w:p w:rsidR="00C62075" w:rsidRPr="00C81BBF" w:rsidRDefault="00C62075" w:rsidP="00C62075">
      <w:pPr>
        <w:spacing w:after="0" w:line="168" w:lineRule="auto"/>
        <w:ind w:left="2124" w:firstLine="708"/>
        <w:rPr>
          <w:rFonts w:ascii="Times New Roman" w:eastAsia="Times New Roman" w:hAnsi="Times New Roman" w:cs="Times New Roman"/>
          <w:sz w:val="20"/>
          <w:szCs w:val="20"/>
          <w:vertAlign w:val="subscript"/>
          <w:lang w:val="uk-UA" w:eastAsia="ru-RU"/>
        </w:rPr>
      </w:pPr>
      <w:r w:rsidRPr="00C81BBF">
        <w:rPr>
          <w:rFonts w:ascii="Times New Roman" w:eastAsia="Times New Roman" w:hAnsi="Times New Roman" w:cs="Times New Roman"/>
          <w:sz w:val="28"/>
          <w:szCs w:val="28"/>
          <w:lang w:val="uk-UA" w:eastAsia="ru-RU"/>
        </w:rPr>
        <w:t>(</w:t>
      </w:r>
      <w:r w:rsidRPr="00C81BBF">
        <w:rPr>
          <w:rFonts w:ascii="Times New Roman" w:eastAsia="Times New Roman" w:hAnsi="Times New Roman" w:cs="Times New Roman"/>
          <w:sz w:val="20"/>
          <w:szCs w:val="20"/>
          <w:lang w:val="uk-UA" w:eastAsia="ru-RU"/>
        </w:rPr>
        <w:t>науковий ступінь, вчене звання,прізвище та ініціали, підпис)</w:t>
      </w:r>
    </w:p>
    <w:p w:rsidR="00C62075" w:rsidRPr="004B3B1E" w:rsidRDefault="00C62075" w:rsidP="00C62075">
      <w:pPr>
        <w:tabs>
          <w:tab w:val="left" w:pos="5245"/>
          <w:tab w:val="right" w:pos="9355"/>
        </w:tabs>
        <w:spacing w:before="120" w:after="0" w:line="240" w:lineRule="auto"/>
        <w:rPr>
          <w:rFonts w:ascii="Times New Roman" w:eastAsia="Times New Roman" w:hAnsi="Times New Roman" w:cs="Times New Roman"/>
          <w:sz w:val="28"/>
          <w:szCs w:val="28"/>
          <w:lang w:eastAsia="ru-RU"/>
        </w:rPr>
      </w:pPr>
      <w:r w:rsidRPr="00C81BBF">
        <w:rPr>
          <w:rFonts w:ascii="Times New Roman" w:eastAsia="Times New Roman" w:hAnsi="Times New Roman" w:cs="Times New Roman"/>
          <w:sz w:val="28"/>
          <w:szCs w:val="28"/>
          <w:lang w:val="uk-UA" w:eastAsia="ru-RU"/>
        </w:rPr>
        <w:t xml:space="preserve">                                         Рецензент </w:t>
      </w:r>
      <w:r w:rsidRPr="00A73FA1">
        <w:rPr>
          <w:rFonts w:ascii="Times New Roman" w:eastAsia="Times New Roman" w:hAnsi="Times New Roman" w:cs="Times New Roman"/>
          <w:sz w:val="28"/>
          <w:szCs w:val="28"/>
          <w:u w:val="single"/>
          <w:lang w:val="uk-UA" w:eastAsia="ru-RU"/>
        </w:rPr>
        <w:t>к. політ. н., ст.викл. Майстренко Ю.І.</w:t>
      </w:r>
    </w:p>
    <w:p w:rsidR="00C62075" w:rsidRPr="00C81BBF" w:rsidRDefault="00C62075" w:rsidP="00C62075">
      <w:pPr>
        <w:tabs>
          <w:tab w:val="left" w:pos="5245"/>
          <w:tab w:val="right" w:pos="9355"/>
        </w:tabs>
        <w:spacing w:before="120" w:after="0" w:line="120" w:lineRule="auto"/>
        <w:rPr>
          <w:rFonts w:ascii="Times New Roman" w:eastAsia="Times New Roman" w:hAnsi="Times New Roman" w:cs="Times New Roman"/>
          <w:sz w:val="28"/>
          <w:szCs w:val="28"/>
          <w:vertAlign w:val="subscript"/>
          <w:lang w:val="uk-UA" w:eastAsia="ru-RU"/>
        </w:rPr>
      </w:pPr>
      <w:r w:rsidRPr="00C81BBF">
        <w:rPr>
          <w:rFonts w:ascii="Times New Roman" w:eastAsia="Times New Roman" w:hAnsi="Times New Roman" w:cs="Times New Roman"/>
          <w:sz w:val="28"/>
          <w:szCs w:val="28"/>
          <w:vertAlign w:val="subscript"/>
          <w:lang w:val="uk-UA" w:eastAsia="ru-RU"/>
        </w:rPr>
        <w:t xml:space="preserve">                                                              </w:t>
      </w:r>
      <w:r w:rsidRPr="00C81BBF">
        <w:rPr>
          <w:rFonts w:ascii="Times New Roman" w:eastAsia="Times New Roman" w:hAnsi="Times New Roman" w:cs="Times New Roman"/>
          <w:sz w:val="28"/>
          <w:szCs w:val="28"/>
          <w:lang w:val="uk-UA" w:eastAsia="ru-RU"/>
        </w:rPr>
        <w:t>(</w:t>
      </w:r>
      <w:r w:rsidRPr="00C81BBF">
        <w:rPr>
          <w:rFonts w:ascii="Times New Roman" w:eastAsia="Times New Roman" w:hAnsi="Times New Roman" w:cs="Times New Roman"/>
          <w:sz w:val="20"/>
          <w:szCs w:val="20"/>
          <w:lang w:val="uk-UA" w:eastAsia="ru-RU"/>
        </w:rPr>
        <w:t>науковий ступінь, вчене звання,прізвище та ініціали)</w:t>
      </w:r>
    </w:p>
    <w:p w:rsidR="00C62075" w:rsidRPr="00C81BBF" w:rsidRDefault="00C62075" w:rsidP="00C62075">
      <w:pPr>
        <w:tabs>
          <w:tab w:val="left" w:pos="5245"/>
          <w:tab w:val="right" w:pos="9355"/>
        </w:tabs>
        <w:spacing w:before="120" w:after="0" w:line="240" w:lineRule="auto"/>
        <w:rPr>
          <w:rFonts w:ascii="Times New Roman" w:eastAsia="Times New Roman" w:hAnsi="Times New Roman" w:cs="Times New Roman"/>
          <w:sz w:val="28"/>
          <w:szCs w:val="28"/>
          <w:lang w:eastAsia="ru-RU"/>
        </w:rPr>
      </w:pPr>
    </w:p>
    <w:p w:rsidR="00C62075" w:rsidRPr="00C81BBF" w:rsidRDefault="00C62075" w:rsidP="00C62075">
      <w:pPr>
        <w:spacing w:after="0" w:line="240" w:lineRule="auto"/>
        <w:ind w:left="3969"/>
        <w:rPr>
          <w:rFonts w:ascii="Times New Roman" w:eastAsia="Times New Roman" w:hAnsi="Times New Roman" w:cs="Times New Roman"/>
          <w:sz w:val="28"/>
          <w:szCs w:val="28"/>
          <w:lang w:eastAsia="ru-RU"/>
        </w:rPr>
      </w:pPr>
    </w:p>
    <w:p w:rsidR="00C62075" w:rsidRPr="00C81BBF" w:rsidRDefault="00C62075" w:rsidP="00C62075">
      <w:pPr>
        <w:spacing w:after="0" w:line="240" w:lineRule="auto"/>
        <w:ind w:left="3969"/>
        <w:rPr>
          <w:rFonts w:ascii="Times New Roman" w:eastAsia="Times New Roman" w:hAnsi="Times New Roman" w:cs="Times New Roman"/>
          <w:sz w:val="28"/>
          <w:szCs w:val="28"/>
          <w:lang w:eastAsia="ru-RU"/>
        </w:rPr>
      </w:pPr>
    </w:p>
    <w:tbl>
      <w:tblPr>
        <w:tblW w:w="5411" w:type="pct"/>
        <w:jc w:val="center"/>
        <w:tblLook w:val="00A0" w:firstRow="1" w:lastRow="0" w:firstColumn="1" w:lastColumn="0" w:noHBand="0" w:noVBand="0"/>
      </w:tblPr>
      <w:tblGrid>
        <w:gridCol w:w="5151"/>
        <w:gridCol w:w="4973"/>
      </w:tblGrid>
      <w:tr w:rsidR="00C62075" w:rsidRPr="00C81BBF" w:rsidTr="006F35C2">
        <w:trPr>
          <w:trHeight w:val="3522"/>
          <w:jc w:val="center"/>
        </w:trPr>
        <w:tc>
          <w:tcPr>
            <w:tcW w:w="4994" w:type="dxa"/>
            <w:hideMark/>
          </w:tcPr>
          <w:p w:rsidR="00C62075" w:rsidRPr="00C81BBF" w:rsidRDefault="00C62075" w:rsidP="006F35C2">
            <w:pPr>
              <w:spacing w:after="0" w:line="254" w:lineRule="auto"/>
              <w:rPr>
                <w:rFonts w:ascii="Times New Roman" w:eastAsia="Times New Roman" w:hAnsi="Times New Roman" w:cs="Times New Roman"/>
                <w:sz w:val="28"/>
                <w:szCs w:val="28"/>
              </w:rPr>
            </w:pPr>
            <w:r w:rsidRPr="00C81BBF">
              <w:rPr>
                <w:rFonts w:ascii="Times New Roman" w:eastAsia="Times New Roman" w:hAnsi="Times New Roman" w:cs="Times New Roman"/>
                <w:sz w:val="28"/>
                <w:szCs w:val="28"/>
              </w:rPr>
              <w:t>Рекомендовано до захисту:</w:t>
            </w:r>
          </w:p>
          <w:p w:rsidR="00C62075" w:rsidRPr="00C81BBF" w:rsidRDefault="00C62075" w:rsidP="006F35C2">
            <w:pPr>
              <w:spacing w:before="120" w:after="0" w:line="254" w:lineRule="auto"/>
              <w:rPr>
                <w:rFonts w:ascii="Times New Roman" w:eastAsia="Times New Roman" w:hAnsi="Times New Roman" w:cs="Times New Roman"/>
                <w:sz w:val="28"/>
                <w:szCs w:val="28"/>
              </w:rPr>
            </w:pPr>
            <w:r w:rsidRPr="00C81BBF">
              <w:rPr>
                <w:rFonts w:ascii="Times New Roman" w:eastAsia="Times New Roman" w:hAnsi="Times New Roman" w:cs="Times New Roman"/>
                <w:sz w:val="28"/>
                <w:szCs w:val="28"/>
              </w:rPr>
              <w:t>Протокол</w:t>
            </w:r>
            <w:r w:rsidRPr="00C81BBF">
              <w:rPr>
                <w:rFonts w:ascii="Times New Roman" w:eastAsia="Times New Roman" w:hAnsi="Times New Roman" w:cs="Times New Roman"/>
                <w:sz w:val="28"/>
                <w:szCs w:val="28"/>
                <w:lang w:val="uk-UA"/>
              </w:rPr>
              <w:t xml:space="preserve"> </w:t>
            </w:r>
            <w:r w:rsidRPr="00C81BBF">
              <w:rPr>
                <w:rFonts w:ascii="Times New Roman" w:eastAsia="Times New Roman" w:hAnsi="Times New Roman" w:cs="Times New Roman"/>
                <w:sz w:val="28"/>
                <w:szCs w:val="28"/>
              </w:rPr>
              <w:t>засідання кафедри</w:t>
            </w:r>
          </w:p>
          <w:p w:rsidR="00C62075" w:rsidRPr="00C81BBF" w:rsidRDefault="00C62075" w:rsidP="006F35C2">
            <w:pPr>
              <w:spacing w:before="120" w:after="0" w:line="254" w:lineRule="auto"/>
              <w:rPr>
                <w:rFonts w:ascii="Times New Roman" w:eastAsia="Times New Roman" w:hAnsi="Times New Roman" w:cs="Times New Roman"/>
                <w:sz w:val="28"/>
                <w:szCs w:val="28"/>
              </w:rPr>
            </w:pPr>
            <w:r w:rsidRPr="00C81BBF">
              <w:rPr>
                <w:rFonts w:ascii="Times New Roman" w:eastAsia="Times New Roman" w:hAnsi="Times New Roman" w:cs="Times New Roman"/>
                <w:sz w:val="28"/>
                <w:szCs w:val="28"/>
              </w:rPr>
              <w:t xml:space="preserve">№ ___ від ___________ р. </w:t>
            </w:r>
          </w:p>
          <w:p w:rsidR="00C62075" w:rsidRPr="00C81BBF" w:rsidRDefault="00C62075" w:rsidP="006F35C2">
            <w:pPr>
              <w:spacing w:before="600" w:after="0" w:line="254" w:lineRule="auto"/>
              <w:rPr>
                <w:rFonts w:ascii="Times New Roman" w:eastAsia="Times New Roman" w:hAnsi="Times New Roman" w:cs="Times New Roman"/>
                <w:sz w:val="28"/>
                <w:szCs w:val="28"/>
                <w:lang w:val="uk-UA"/>
              </w:rPr>
            </w:pPr>
            <w:r w:rsidRPr="00C81BBF">
              <w:rPr>
                <w:rFonts w:ascii="Times New Roman" w:eastAsia="Times New Roman" w:hAnsi="Times New Roman" w:cs="Times New Roman"/>
                <w:sz w:val="28"/>
                <w:szCs w:val="28"/>
              </w:rPr>
              <w:t>Зав</w:t>
            </w:r>
            <w:r w:rsidRPr="00C81BBF">
              <w:rPr>
                <w:rFonts w:ascii="Times New Roman" w:eastAsia="Times New Roman" w:hAnsi="Times New Roman" w:cs="Times New Roman"/>
                <w:sz w:val="28"/>
                <w:szCs w:val="28"/>
                <w:lang w:val="uk-UA"/>
              </w:rPr>
              <w:t>ідувач</w:t>
            </w:r>
            <w:r w:rsidRPr="00C81BBF">
              <w:rPr>
                <w:rFonts w:ascii="Times New Roman" w:eastAsia="Times New Roman" w:hAnsi="Times New Roman" w:cs="Times New Roman"/>
                <w:sz w:val="28"/>
                <w:szCs w:val="28"/>
              </w:rPr>
              <w:t xml:space="preserve"> кафедр</w:t>
            </w:r>
            <w:r w:rsidRPr="00C81BBF">
              <w:rPr>
                <w:rFonts w:ascii="Times New Roman" w:eastAsia="Times New Roman" w:hAnsi="Times New Roman" w:cs="Times New Roman"/>
                <w:sz w:val="28"/>
                <w:szCs w:val="28"/>
                <w:lang w:val="uk-UA"/>
              </w:rPr>
              <w:t>и</w:t>
            </w:r>
          </w:p>
          <w:p w:rsidR="00C62075" w:rsidRPr="00C81BBF" w:rsidRDefault="00C62075" w:rsidP="006F35C2">
            <w:pPr>
              <w:tabs>
                <w:tab w:val="left" w:pos="1168"/>
                <w:tab w:val="left" w:pos="3861"/>
              </w:tabs>
              <w:spacing w:before="360" w:after="0" w:line="254" w:lineRule="auto"/>
              <w:rPr>
                <w:rFonts w:ascii="Times New Roman" w:eastAsia="Times New Roman" w:hAnsi="Times New Roman" w:cs="Times New Roman"/>
                <w:sz w:val="28"/>
                <w:szCs w:val="28"/>
                <w:u w:val="single"/>
                <w:lang w:val="uk-UA"/>
              </w:rPr>
            </w:pPr>
            <w:r w:rsidRPr="00C81BBF">
              <w:rPr>
                <w:rFonts w:ascii="Times New Roman" w:eastAsia="Times New Roman" w:hAnsi="Times New Roman" w:cs="Times New Roman"/>
                <w:sz w:val="28"/>
                <w:szCs w:val="28"/>
                <w:u w:val="single"/>
              </w:rPr>
              <w:tab/>
            </w:r>
            <w:r w:rsidRPr="00C81BBF">
              <w:rPr>
                <w:rFonts w:ascii="Times New Roman" w:eastAsia="Times New Roman" w:hAnsi="Times New Roman" w:cs="Times New Roman"/>
                <w:sz w:val="28"/>
                <w:szCs w:val="28"/>
              </w:rPr>
              <w:t xml:space="preserve">            </w:t>
            </w:r>
            <w:r w:rsidRPr="00C81BBF">
              <w:rPr>
                <w:rFonts w:ascii="Times New Roman" w:eastAsia="Times New Roman" w:hAnsi="Times New Roman" w:cs="Times New Roman"/>
                <w:sz w:val="28"/>
                <w:szCs w:val="28"/>
                <w:lang w:val="uk-UA"/>
              </w:rPr>
              <w:t>Брусиловська О.І.</w:t>
            </w:r>
          </w:p>
          <w:p w:rsidR="00C62075" w:rsidRPr="00C81BBF" w:rsidRDefault="00C62075" w:rsidP="006F35C2">
            <w:pPr>
              <w:tabs>
                <w:tab w:val="left" w:pos="284"/>
                <w:tab w:val="left" w:pos="1767"/>
              </w:tabs>
              <w:spacing w:after="0" w:line="254" w:lineRule="auto"/>
              <w:rPr>
                <w:rFonts w:ascii="Times New Roman" w:eastAsia="Times New Roman" w:hAnsi="Times New Roman" w:cs="Times New Roman"/>
                <w:sz w:val="20"/>
                <w:szCs w:val="20"/>
              </w:rPr>
            </w:pPr>
            <w:r w:rsidRPr="00C81BBF">
              <w:rPr>
                <w:rFonts w:ascii="Times New Roman" w:eastAsia="Times New Roman" w:hAnsi="Times New Roman" w:cs="Times New Roman"/>
                <w:sz w:val="20"/>
                <w:szCs w:val="20"/>
              </w:rPr>
              <w:tab/>
              <w:t>(підпис)</w:t>
            </w:r>
            <w:r w:rsidRPr="00C81BBF">
              <w:rPr>
                <w:rFonts w:ascii="Times New Roman" w:eastAsia="Times New Roman" w:hAnsi="Times New Roman" w:cs="Times New Roman"/>
                <w:sz w:val="20"/>
                <w:szCs w:val="20"/>
              </w:rPr>
              <w:tab/>
            </w:r>
          </w:p>
        </w:tc>
        <w:tc>
          <w:tcPr>
            <w:tcW w:w="4822" w:type="dxa"/>
            <w:hideMark/>
          </w:tcPr>
          <w:p w:rsidR="00C62075" w:rsidRPr="00C81BBF" w:rsidRDefault="00C62075" w:rsidP="006F35C2">
            <w:pPr>
              <w:tabs>
                <w:tab w:val="right" w:pos="4462"/>
              </w:tabs>
              <w:spacing w:after="0" w:line="254" w:lineRule="auto"/>
              <w:rPr>
                <w:rFonts w:ascii="Times New Roman" w:eastAsia="Times New Roman" w:hAnsi="Times New Roman" w:cs="Times New Roman"/>
                <w:sz w:val="28"/>
                <w:szCs w:val="28"/>
                <w:lang w:val="uk-UA"/>
              </w:rPr>
            </w:pPr>
            <w:r w:rsidRPr="00C81BBF">
              <w:rPr>
                <w:rFonts w:ascii="Times New Roman" w:eastAsia="Times New Roman" w:hAnsi="Times New Roman" w:cs="Times New Roman"/>
                <w:sz w:val="28"/>
                <w:szCs w:val="28"/>
              </w:rPr>
              <w:t>Захищено на засіданні ЕК №_</w:t>
            </w:r>
            <w:r w:rsidRPr="00C81BBF">
              <w:rPr>
                <w:rFonts w:ascii="Times New Roman" w:eastAsia="Times New Roman" w:hAnsi="Times New Roman" w:cs="Times New Roman"/>
                <w:sz w:val="28"/>
                <w:szCs w:val="28"/>
                <w:lang w:val="uk-UA"/>
              </w:rPr>
              <w:t>_</w:t>
            </w:r>
            <w:r w:rsidRPr="00C81BBF">
              <w:rPr>
                <w:rFonts w:ascii="Times New Roman" w:eastAsia="Times New Roman" w:hAnsi="Times New Roman" w:cs="Times New Roman"/>
                <w:sz w:val="28"/>
                <w:szCs w:val="28"/>
                <w:u w:val="single"/>
                <w:lang w:val="uk-UA"/>
              </w:rPr>
              <w:t>3</w:t>
            </w:r>
            <w:r w:rsidRPr="00C81BBF">
              <w:rPr>
                <w:rFonts w:ascii="Times New Roman" w:eastAsia="Times New Roman" w:hAnsi="Times New Roman" w:cs="Times New Roman"/>
                <w:sz w:val="28"/>
                <w:szCs w:val="28"/>
                <w:lang w:val="uk-UA"/>
              </w:rPr>
              <w:t>__</w:t>
            </w:r>
          </w:p>
          <w:p w:rsidR="00C62075" w:rsidRPr="00C81BBF" w:rsidRDefault="00C62075" w:rsidP="006F35C2">
            <w:pPr>
              <w:tabs>
                <w:tab w:val="right" w:pos="4462"/>
              </w:tabs>
              <w:spacing w:before="120" w:after="0" w:line="254" w:lineRule="auto"/>
              <w:rPr>
                <w:rFonts w:ascii="Times New Roman" w:eastAsia="Times New Roman" w:hAnsi="Times New Roman" w:cs="Times New Roman"/>
                <w:sz w:val="28"/>
                <w:szCs w:val="28"/>
              </w:rPr>
            </w:pPr>
            <w:r w:rsidRPr="00C81BBF">
              <w:rPr>
                <w:rFonts w:ascii="Times New Roman" w:eastAsia="Times New Roman" w:hAnsi="Times New Roman" w:cs="Times New Roman"/>
                <w:sz w:val="28"/>
                <w:szCs w:val="28"/>
              </w:rPr>
              <w:t xml:space="preserve">протокол № ___ від </w:t>
            </w:r>
            <w:r w:rsidRPr="00C81BBF">
              <w:rPr>
                <w:rFonts w:ascii="Times New Roman" w:eastAsia="Times New Roman" w:hAnsi="Times New Roman" w:cs="Times New Roman"/>
                <w:sz w:val="28"/>
                <w:szCs w:val="28"/>
                <w:lang w:val="uk-UA"/>
              </w:rPr>
              <w:t>____________</w:t>
            </w:r>
            <w:r w:rsidRPr="00C81BBF">
              <w:rPr>
                <w:rFonts w:ascii="Times New Roman" w:eastAsia="Times New Roman" w:hAnsi="Times New Roman" w:cs="Times New Roman"/>
                <w:sz w:val="28"/>
                <w:szCs w:val="28"/>
              </w:rPr>
              <w:t xml:space="preserve"> р.</w:t>
            </w:r>
            <w:r w:rsidRPr="00C81BBF">
              <w:rPr>
                <w:rFonts w:ascii="Times New Roman" w:eastAsia="Times New Roman" w:hAnsi="Times New Roman" w:cs="Times New Roman"/>
                <w:sz w:val="28"/>
                <w:szCs w:val="28"/>
              </w:rPr>
              <w:tab/>
            </w:r>
          </w:p>
          <w:p w:rsidR="00C62075" w:rsidRPr="00C81BBF" w:rsidRDefault="00C62075" w:rsidP="006F35C2">
            <w:pPr>
              <w:tabs>
                <w:tab w:val="right" w:pos="4462"/>
              </w:tabs>
              <w:spacing w:before="120" w:after="0" w:line="254" w:lineRule="auto"/>
              <w:rPr>
                <w:rFonts w:ascii="Times New Roman" w:eastAsia="Times New Roman" w:hAnsi="Times New Roman" w:cs="Times New Roman"/>
                <w:sz w:val="28"/>
                <w:szCs w:val="28"/>
              </w:rPr>
            </w:pPr>
            <w:r w:rsidRPr="00C81BBF">
              <w:rPr>
                <w:rFonts w:ascii="Times New Roman" w:eastAsia="Times New Roman" w:hAnsi="Times New Roman" w:cs="Times New Roman"/>
                <w:sz w:val="28"/>
                <w:szCs w:val="28"/>
              </w:rPr>
              <w:t>Оцінка______________/___</w:t>
            </w:r>
            <w:r w:rsidRPr="00C81BBF">
              <w:rPr>
                <w:rFonts w:ascii="Times New Roman" w:eastAsia="Times New Roman" w:hAnsi="Times New Roman" w:cs="Times New Roman"/>
                <w:sz w:val="20"/>
                <w:szCs w:val="20"/>
              </w:rPr>
              <w:tab/>
            </w:r>
            <w:r w:rsidRPr="00C81BBF">
              <w:rPr>
                <w:rFonts w:ascii="Times New Roman" w:eastAsia="Times New Roman" w:hAnsi="Times New Roman" w:cs="Times New Roman"/>
                <w:sz w:val="28"/>
                <w:szCs w:val="28"/>
              </w:rPr>
              <w:t>___/____</w:t>
            </w:r>
          </w:p>
          <w:p w:rsidR="00C62075" w:rsidRPr="00C81BBF" w:rsidRDefault="00C62075" w:rsidP="006F35C2">
            <w:pPr>
              <w:spacing w:after="0" w:line="254" w:lineRule="auto"/>
              <w:jc w:val="center"/>
              <w:rPr>
                <w:rFonts w:ascii="Times New Roman" w:eastAsia="Times New Roman" w:hAnsi="Times New Roman" w:cs="Times New Roman"/>
                <w:sz w:val="20"/>
                <w:szCs w:val="20"/>
              </w:rPr>
            </w:pPr>
            <w:r w:rsidRPr="00C81BBF">
              <w:rPr>
                <w:rFonts w:ascii="Times New Roman" w:eastAsia="Times New Roman" w:hAnsi="Times New Roman" w:cs="Times New Roman"/>
                <w:sz w:val="20"/>
                <w:szCs w:val="20"/>
              </w:rPr>
              <w:t>(за національною шкалою, шкалою ЕСТ</w:t>
            </w:r>
            <w:r w:rsidRPr="00C81BBF">
              <w:rPr>
                <w:rFonts w:ascii="Times New Roman" w:eastAsia="Times New Roman" w:hAnsi="Times New Roman" w:cs="Times New Roman"/>
                <w:sz w:val="20"/>
                <w:szCs w:val="20"/>
                <w:lang w:val="en-US"/>
              </w:rPr>
              <w:t>S</w:t>
            </w:r>
            <w:r w:rsidRPr="00C81BBF">
              <w:rPr>
                <w:rFonts w:ascii="Times New Roman" w:eastAsia="Times New Roman" w:hAnsi="Times New Roman" w:cs="Times New Roman"/>
                <w:sz w:val="20"/>
                <w:szCs w:val="20"/>
              </w:rPr>
              <w:t>, бали)</w:t>
            </w:r>
          </w:p>
          <w:p w:rsidR="00C62075" w:rsidRPr="00C81BBF" w:rsidRDefault="00C62075" w:rsidP="006F35C2">
            <w:pPr>
              <w:spacing w:before="360" w:after="0" w:line="254" w:lineRule="auto"/>
              <w:rPr>
                <w:rFonts w:ascii="Times New Roman" w:eastAsia="Times New Roman" w:hAnsi="Times New Roman" w:cs="Times New Roman"/>
                <w:sz w:val="28"/>
                <w:szCs w:val="28"/>
              </w:rPr>
            </w:pPr>
            <w:r w:rsidRPr="00C81BBF">
              <w:rPr>
                <w:rFonts w:ascii="Times New Roman" w:eastAsia="Times New Roman" w:hAnsi="Times New Roman" w:cs="Times New Roman"/>
                <w:sz w:val="28"/>
                <w:szCs w:val="28"/>
              </w:rPr>
              <w:t>Голова ЕК</w:t>
            </w:r>
          </w:p>
          <w:p w:rsidR="00C62075" w:rsidRPr="00C81BBF" w:rsidRDefault="00C62075" w:rsidP="006F35C2">
            <w:pPr>
              <w:tabs>
                <w:tab w:val="left" w:pos="1446"/>
                <w:tab w:val="right" w:pos="4462"/>
              </w:tabs>
              <w:spacing w:before="360" w:after="0" w:line="254" w:lineRule="auto"/>
              <w:rPr>
                <w:rFonts w:ascii="Times New Roman" w:eastAsia="Times New Roman" w:hAnsi="Times New Roman" w:cs="Times New Roman"/>
                <w:sz w:val="28"/>
                <w:szCs w:val="28"/>
                <w:u w:val="single"/>
                <w:lang w:val="uk-UA"/>
              </w:rPr>
            </w:pPr>
            <w:r w:rsidRPr="00C81BBF">
              <w:rPr>
                <w:rFonts w:ascii="Times New Roman" w:eastAsia="Times New Roman" w:hAnsi="Times New Roman" w:cs="Times New Roman"/>
                <w:sz w:val="28"/>
                <w:szCs w:val="28"/>
                <w:u w:val="single"/>
              </w:rPr>
              <w:tab/>
            </w:r>
            <w:r w:rsidRPr="00C81BB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Брусиловська</w:t>
            </w:r>
            <w:r w:rsidRPr="004B3B1E">
              <w:rPr>
                <w:rFonts w:ascii="Times New Roman" w:eastAsia="Times New Roman" w:hAnsi="Times New Roman" w:cs="Times New Roman"/>
                <w:sz w:val="28"/>
                <w:szCs w:val="28"/>
              </w:rPr>
              <w:t xml:space="preserve"> </w:t>
            </w:r>
            <w:r w:rsidRPr="00C81BBF">
              <w:rPr>
                <w:rFonts w:ascii="Times New Roman" w:eastAsia="Times New Roman" w:hAnsi="Times New Roman" w:cs="Times New Roman"/>
                <w:sz w:val="28"/>
                <w:szCs w:val="28"/>
                <w:lang w:val="uk-UA"/>
              </w:rPr>
              <w:t>О.І.</w:t>
            </w:r>
          </w:p>
          <w:p w:rsidR="00C62075" w:rsidRPr="00C81BBF" w:rsidRDefault="00C62075" w:rsidP="006F35C2">
            <w:pPr>
              <w:tabs>
                <w:tab w:val="left" w:pos="454"/>
                <w:tab w:val="left" w:pos="2155"/>
              </w:tabs>
              <w:spacing w:after="0" w:line="254" w:lineRule="auto"/>
              <w:rPr>
                <w:rFonts w:ascii="Times New Roman" w:eastAsia="Times New Roman" w:hAnsi="Times New Roman" w:cs="Times New Roman"/>
                <w:sz w:val="28"/>
                <w:szCs w:val="28"/>
              </w:rPr>
            </w:pPr>
            <w:r w:rsidRPr="00C81BBF">
              <w:rPr>
                <w:rFonts w:ascii="Times New Roman" w:eastAsia="Times New Roman" w:hAnsi="Times New Roman" w:cs="Times New Roman"/>
                <w:sz w:val="20"/>
                <w:szCs w:val="20"/>
              </w:rPr>
              <w:tab/>
              <w:t>(підпис)</w:t>
            </w:r>
            <w:r w:rsidRPr="00C81BBF">
              <w:rPr>
                <w:rFonts w:ascii="Times New Roman" w:eastAsia="Times New Roman" w:hAnsi="Times New Roman" w:cs="Times New Roman"/>
                <w:sz w:val="20"/>
                <w:szCs w:val="20"/>
              </w:rPr>
              <w:tab/>
            </w:r>
          </w:p>
        </w:tc>
      </w:tr>
      <w:tr w:rsidR="00C62075" w:rsidRPr="00C81BBF" w:rsidTr="006F35C2">
        <w:trPr>
          <w:trHeight w:val="332"/>
          <w:jc w:val="center"/>
        </w:trPr>
        <w:tc>
          <w:tcPr>
            <w:tcW w:w="4994" w:type="dxa"/>
          </w:tcPr>
          <w:p w:rsidR="00C62075" w:rsidRPr="00C81BBF" w:rsidRDefault="00C62075" w:rsidP="006F35C2">
            <w:pPr>
              <w:spacing w:after="0" w:line="254" w:lineRule="auto"/>
              <w:rPr>
                <w:rFonts w:ascii="Times New Roman" w:eastAsia="Times New Roman" w:hAnsi="Times New Roman" w:cs="Times New Roman"/>
                <w:sz w:val="28"/>
                <w:szCs w:val="28"/>
              </w:rPr>
            </w:pPr>
          </w:p>
        </w:tc>
        <w:tc>
          <w:tcPr>
            <w:tcW w:w="4822" w:type="dxa"/>
          </w:tcPr>
          <w:p w:rsidR="00C62075" w:rsidRPr="00C81BBF" w:rsidRDefault="00C62075" w:rsidP="006F35C2">
            <w:pPr>
              <w:spacing w:after="0" w:line="254" w:lineRule="auto"/>
              <w:rPr>
                <w:rFonts w:ascii="Times New Roman" w:eastAsia="Times New Roman" w:hAnsi="Times New Roman" w:cs="Times New Roman"/>
                <w:sz w:val="28"/>
                <w:szCs w:val="28"/>
              </w:rPr>
            </w:pPr>
          </w:p>
        </w:tc>
      </w:tr>
    </w:tbl>
    <w:p w:rsidR="00C62075" w:rsidRPr="00C81BBF" w:rsidRDefault="00C62075" w:rsidP="00C62075">
      <w:pPr>
        <w:spacing w:after="0" w:line="240" w:lineRule="auto"/>
        <w:jc w:val="center"/>
        <w:rPr>
          <w:rFonts w:ascii="Times New Roman" w:eastAsia="Times New Roman" w:hAnsi="Times New Roman" w:cs="Times New Roman"/>
          <w:b/>
          <w:sz w:val="28"/>
          <w:szCs w:val="28"/>
          <w:lang w:eastAsia="ru-RU"/>
        </w:rPr>
      </w:pPr>
      <w:r w:rsidRPr="00C81BBF">
        <w:rPr>
          <w:rFonts w:ascii="Times New Roman" w:eastAsia="Times New Roman" w:hAnsi="Times New Roman" w:cs="Times New Roman"/>
          <w:b/>
          <w:sz w:val="28"/>
          <w:szCs w:val="28"/>
          <w:lang w:eastAsia="ru-RU"/>
        </w:rPr>
        <w:t>Одеса – 201</w:t>
      </w:r>
      <w:r w:rsidRPr="00C81BBF">
        <w:rPr>
          <w:rFonts w:ascii="Times New Roman" w:eastAsia="Times New Roman" w:hAnsi="Times New Roman" w:cs="Times New Roman"/>
          <w:b/>
          <w:sz w:val="28"/>
          <w:szCs w:val="28"/>
          <w:lang w:val="uk-UA" w:eastAsia="ru-RU"/>
        </w:rPr>
        <w:t>8</w:t>
      </w:r>
    </w:p>
    <w:p w:rsidR="00C62075" w:rsidRPr="0016430E" w:rsidRDefault="00C62075" w:rsidP="00C62075">
      <w:pPr>
        <w:jc w:val="center"/>
        <w:rPr>
          <w:rFonts w:ascii="Times New Roman" w:hAnsi="Times New Roman" w:cs="Times New Roman"/>
          <w:sz w:val="28"/>
          <w:szCs w:val="28"/>
        </w:rPr>
      </w:pPr>
      <w:r w:rsidRPr="0016430E">
        <w:rPr>
          <w:rFonts w:ascii="Times New Roman" w:hAnsi="Times New Roman" w:cs="Times New Roman"/>
          <w:sz w:val="28"/>
          <w:szCs w:val="28"/>
        </w:rPr>
        <w:lastRenderedPageBreak/>
        <w:t>СОДЕРЖАНИЕ</w:t>
      </w:r>
    </w:p>
    <w:p w:rsidR="00C62075" w:rsidRPr="0016430E" w:rsidRDefault="00C62075" w:rsidP="00C62075">
      <w:pPr>
        <w:jc w:val="both"/>
        <w:rPr>
          <w:rFonts w:ascii="Times New Roman" w:hAnsi="Times New Roman" w:cs="Times New Roman"/>
          <w:sz w:val="28"/>
          <w:szCs w:val="28"/>
        </w:rPr>
      </w:pPr>
    </w:p>
    <w:p w:rsidR="00C62075" w:rsidRPr="0016430E" w:rsidRDefault="00C62075" w:rsidP="00C62075">
      <w:pPr>
        <w:tabs>
          <w:tab w:val="right" w:leader="dot" w:pos="9072"/>
        </w:tabs>
        <w:jc w:val="both"/>
        <w:rPr>
          <w:rFonts w:ascii="Times New Roman" w:hAnsi="Times New Roman" w:cs="Times New Roman"/>
          <w:sz w:val="28"/>
          <w:szCs w:val="28"/>
        </w:rPr>
      </w:pPr>
      <w:r w:rsidRPr="0016430E">
        <w:rPr>
          <w:rFonts w:ascii="Times New Roman" w:hAnsi="Times New Roman" w:cs="Times New Roman"/>
          <w:sz w:val="28"/>
          <w:szCs w:val="28"/>
        </w:rPr>
        <w:t>Введение</w:t>
      </w:r>
      <w:r>
        <w:rPr>
          <w:rFonts w:ascii="Times New Roman" w:hAnsi="Times New Roman" w:cs="Times New Roman"/>
          <w:sz w:val="28"/>
          <w:szCs w:val="28"/>
        </w:rPr>
        <w:tab/>
        <w:t>3</w:t>
      </w:r>
    </w:p>
    <w:p w:rsidR="00C62075" w:rsidRPr="0016430E" w:rsidRDefault="00C62075" w:rsidP="00C62075">
      <w:pPr>
        <w:tabs>
          <w:tab w:val="right" w:leader="dot" w:pos="9072"/>
        </w:tabs>
        <w:jc w:val="both"/>
        <w:rPr>
          <w:rFonts w:ascii="Times New Roman" w:hAnsi="Times New Roman" w:cs="Times New Roman"/>
          <w:sz w:val="28"/>
          <w:szCs w:val="28"/>
        </w:rPr>
      </w:pPr>
      <w:r w:rsidRPr="0016430E">
        <w:rPr>
          <w:rFonts w:ascii="Times New Roman" w:hAnsi="Times New Roman" w:cs="Times New Roman"/>
          <w:sz w:val="28"/>
          <w:szCs w:val="28"/>
        </w:rPr>
        <w:t>Глава 1.</w:t>
      </w:r>
      <w:r>
        <w:rPr>
          <w:rFonts w:ascii="Times New Roman" w:hAnsi="Times New Roman" w:cs="Times New Roman"/>
          <w:sz w:val="28"/>
          <w:szCs w:val="28"/>
        </w:rPr>
        <w:t xml:space="preserve"> Теоретические основы исследования</w:t>
      </w:r>
      <w:r w:rsidRPr="0016430E">
        <w:rPr>
          <w:rFonts w:ascii="Times New Roman" w:hAnsi="Times New Roman" w:cs="Times New Roman"/>
          <w:sz w:val="28"/>
          <w:szCs w:val="28"/>
        </w:rPr>
        <w:t xml:space="preserve"> </w:t>
      </w:r>
      <w:r>
        <w:rPr>
          <w:rFonts w:ascii="Times New Roman" w:hAnsi="Times New Roman" w:cs="Times New Roman"/>
          <w:sz w:val="28"/>
          <w:szCs w:val="28"/>
        </w:rPr>
        <w:tab/>
        <w:t>7</w:t>
      </w:r>
    </w:p>
    <w:p w:rsidR="00C62075" w:rsidRPr="0016430E" w:rsidRDefault="00C62075" w:rsidP="00C62075">
      <w:pPr>
        <w:tabs>
          <w:tab w:val="right" w:leader="dot" w:pos="9072"/>
        </w:tabs>
        <w:jc w:val="both"/>
        <w:rPr>
          <w:rFonts w:ascii="Times New Roman" w:hAnsi="Times New Roman" w:cs="Times New Roman"/>
          <w:sz w:val="28"/>
          <w:szCs w:val="28"/>
        </w:rPr>
      </w:pPr>
      <w:r w:rsidRPr="0016430E">
        <w:rPr>
          <w:rFonts w:ascii="Times New Roman" w:hAnsi="Times New Roman" w:cs="Times New Roman"/>
          <w:sz w:val="28"/>
          <w:szCs w:val="28"/>
        </w:rPr>
        <w:t xml:space="preserve">Глава 2. </w:t>
      </w:r>
      <w:r>
        <w:rPr>
          <w:rFonts w:ascii="Times New Roman" w:hAnsi="Times New Roman" w:cs="Times New Roman"/>
          <w:sz w:val="28"/>
          <w:szCs w:val="28"/>
        </w:rPr>
        <w:t>Приднестровский конфликт: горячая фаза</w:t>
      </w:r>
      <w:r>
        <w:rPr>
          <w:rFonts w:ascii="Times New Roman" w:hAnsi="Times New Roman" w:cs="Times New Roman"/>
          <w:sz w:val="28"/>
          <w:szCs w:val="28"/>
        </w:rPr>
        <w:tab/>
        <w:t>27</w:t>
      </w:r>
    </w:p>
    <w:p w:rsidR="00C62075" w:rsidRPr="0016430E" w:rsidRDefault="00C62075" w:rsidP="00C62075">
      <w:pPr>
        <w:tabs>
          <w:tab w:val="right" w:leader="dot" w:pos="9072"/>
        </w:tabs>
        <w:jc w:val="both"/>
        <w:rPr>
          <w:rFonts w:ascii="Times New Roman" w:hAnsi="Times New Roman" w:cs="Times New Roman"/>
          <w:sz w:val="28"/>
          <w:szCs w:val="28"/>
        </w:rPr>
      </w:pPr>
      <w:r w:rsidRPr="0016430E">
        <w:rPr>
          <w:rFonts w:ascii="Times New Roman" w:hAnsi="Times New Roman" w:cs="Times New Roman"/>
          <w:sz w:val="28"/>
          <w:szCs w:val="28"/>
        </w:rPr>
        <w:t xml:space="preserve">Глава 3. </w:t>
      </w:r>
      <w:r>
        <w:rPr>
          <w:rFonts w:ascii="Times New Roman" w:hAnsi="Times New Roman" w:cs="Times New Roman"/>
          <w:sz w:val="28"/>
          <w:szCs w:val="28"/>
        </w:rPr>
        <w:t>Роль международных акторов в Приднестровском конфликте</w:t>
      </w:r>
      <w:r>
        <w:rPr>
          <w:rFonts w:ascii="Times New Roman" w:hAnsi="Times New Roman" w:cs="Times New Roman"/>
          <w:sz w:val="28"/>
          <w:szCs w:val="28"/>
        </w:rPr>
        <w:tab/>
        <w:t>46</w:t>
      </w:r>
    </w:p>
    <w:p w:rsidR="00C62075" w:rsidRPr="0016430E" w:rsidRDefault="00C62075" w:rsidP="00C62075">
      <w:pPr>
        <w:tabs>
          <w:tab w:val="right" w:leader="dot" w:pos="9072"/>
        </w:tabs>
        <w:jc w:val="both"/>
        <w:rPr>
          <w:rFonts w:ascii="Times New Roman" w:hAnsi="Times New Roman" w:cs="Times New Roman"/>
          <w:sz w:val="28"/>
          <w:szCs w:val="28"/>
        </w:rPr>
      </w:pPr>
      <w:r w:rsidRPr="0016430E">
        <w:rPr>
          <w:rFonts w:ascii="Times New Roman" w:hAnsi="Times New Roman" w:cs="Times New Roman"/>
          <w:sz w:val="28"/>
          <w:szCs w:val="28"/>
        </w:rPr>
        <w:t>Заключение</w:t>
      </w:r>
      <w:r>
        <w:rPr>
          <w:rFonts w:ascii="Times New Roman" w:hAnsi="Times New Roman" w:cs="Times New Roman"/>
          <w:sz w:val="28"/>
          <w:szCs w:val="28"/>
        </w:rPr>
        <w:tab/>
        <w:t>65</w:t>
      </w:r>
    </w:p>
    <w:p w:rsidR="00C62075" w:rsidRDefault="00C62075" w:rsidP="00C62075">
      <w:pPr>
        <w:tabs>
          <w:tab w:val="right" w:leader="dot" w:pos="9072"/>
        </w:tabs>
        <w:jc w:val="both"/>
        <w:rPr>
          <w:rFonts w:ascii="Times New Roman" w:hAnsi="Times New Roman" w:cs="Times New Roman"/>
          <w:sz w:val="28"/>
          <w:szCs w:val="28"/>
        </w:rPr>
      </w:pPr>
      <w:r w:rsidRPr="0016430E">
        <w:rPr>
          <w:rFonts w:ascii="Times New Roman" w:hAnsi="Times New Roman" w:cs="Times New Roman"/>
          <w:sz w:val="28"/>
          <w:szCs w:val="28"/>
        </w:rPr>
        <w:t>Список изученных источников</w:t>
      </w:r>
      <w:r>
        <w:rPr>
          <w:rFonts w:ascii="Times New Roman" w:hAnsi="Times New Roman" w:cs="Times New Roman"/>
          <w:sz w:val="28"/>
          <w:szCs w:val="28"/>
        </w:rPr>
        <w:tab/>
        <w:t>68</w:t>
      </w: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jc w:val="both"/>
        <w:rPr>
          <w:rFonts w:ascii="Times New Roman" w:hAnsi="Times New Roman" w:cs="Times New Roman"/>
          <w:sz w:val="28"/>
          <w:szCs w:val="28"/>
        </w:rPr>
      </w:pPr>
    </w:p>
    <w:p w:rsidR="00C62075" w:rsidRDefault="00C62075" w:rsidP="00C62075">
      <w:pPr>
        <w:spacing w:after="0" w:line="360" w:lineRule="auto"/>
        <w:jc w:val="center"/>
        <w:rPr>
          <w:rFonts w:ascii="Times New Roman" w:hAnsi="Times New Roman" w:cs="Times New Roman"/>
          <w:sz w:val="28"/>
          <w:szCs w:val="28"/>
        </w:rPr>
      </w:pPr>
    </w:p>
    <w:p w:rsidR="00C62E14" w:rsidRDefault="00C62E14" w:rsidP="00C62075">
      <w:pPr>
        <w:spacing w:after="0" w:line="360" w:lineRule="auto"/>
        <w:jc w:val="center"/>
        <w:rPr>
          <w:rFonts w:ascii="Times New Roman" w:hAnsi="Times New Roman" w:cs="Times New Roman"/>
          <w:sz w:val="28"/>
          <w:szCs w:val="28"/>
        </w:rPr>
      </w:pPr>
    </w:p>
    <w:p w:rsidR="00C62075" w:rsidRPr="00132F5B" w:rsidRDefault="00C62075" w:rsidP="00C62075">
      <w:pPr>
        <w:spacing w:after="0" w:line="360" w:lineRule="auto"/>
        <w:jc w:val="center"/>
        <w:rPr>
          <w:rFonts w:ascii="Times New Roman" w:hAnsi="Times New Roman" w:cs="Times New Roman"/>
          <w:sz w:val="28"/>
          <w:szCs w:val="28"/>
        </w:rPr>
      </w:pPr>
      <w:r w:rsidRPr="00132F5B">
        <w:rPr>
          <w:rFonts w:ascii="Times New Roman" w:hAnsi="Times New Roman" w:cs="Times New Roman"/>
          <w:sz w:val="28"/>
          <w:szCs w:val="28"/>
        </w:rPr>
        <w:lastRenderedPageBreak/>
        <w:t>ВВЕДЕНИЕ</w:t>
      </w:r>
    </w:p>
    <w:p w:rsidR="00C62075" w:rsidRPr="00132F5B" w:rsidRDefault="00C62075" w:rsidP="00C62075">
      <w:pPr>
        <w:spacing w:after="0" w:line="360" w:lineRule="auto"/>
        <w:jc w:val="center"/>
        <w:rPr>
          <w:rFonts w:ascii="Times New Roman" w:hAnsi="Times New Roman" w:cs="Times New Roman"/>
          <w:sz w:val="28"/>
          <w:szCs w:val="28"/>
        </w:rPr>
      </w:pP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Тема данной дипломной работы – Проблема непризнанных государств на постсоветском пространстве: кейс Приднестровья.</w:t>
      </w: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Актуальность темы исследования обусловлена чрезвычайной важностью проблемы непризнанных государств на постсоветском пространстве. В случае с приднестровским конфликтом ситуация усугубляется тем, что этому конфликту сложно дать однозначную характеристику. Особый тон здесь задает и проблема русскоязычного населения, с которой столкнулись все новые независимые государства на постсоветском пространстве. Таким образом, актуальность данного исследования заключается в обобщении опыта изучения конфликтной ситуации между Кишиневом и Тирасполем и ее урегулирования, выработке рекомендаций по созданию механизма разрешения приднестровского вопроса.</w:t>
      </w: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Целью данной дипломной работы является выявление особенностей взаимодействия международных акторов в связи с проблемами непризнанных государств на примере Приднестровья.</w:t>
      </w: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При написании данной работы были поставлены следующие задачи: 1) детально рассмотреть феномен непризнанных государств и определить их место на политической карте мира; 2) проанализировать истоки и предпосылки возникновения нестабильности в регионе; 3) описать ход боевых действий в Приднестровье с точек зрения противоборствующих сторон; 4) рассмотреть позиции внешних акторов в попытках урегулирования конфликта на Днестре.</w:t>
      </w: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Для достижения цели и решения задач данной работы был изучен целый комплекс научных работ и документов.</w:t>
      </w: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Источниковую основу исследования составляет широкий круг различного рода документов. Прежде всего, это официальные актовые документы (договора, соглашения). Немаловажным источником информации оказались официальные сайты Европейского Союза [</w:t>
      </w:r>
      <w:r w:rsidRPr="00132F5B">
        <w:rPr>
          <w:rFonts w:ascii="Times New Roman" w:hAnsi="Times New Roman" w:cs="Times New Roman"/>
          <w:sz w:val="28"/>
          <w:szCs w:val="28"/>
          <w:lang w:val="uk-UA"/>
        </w:rPr>
        <w:t>23</w:t>
      </w:r>
      <w:r w:rsidRPr="00132F5B">
        <w:rPr>
          <w:rFonts w:ascii="Times New Roman" w:hAnsi="Times New Roman" w:cs="Times New Roman"/>
          <w:sz w:val="28"/>
          <w:szCs w:val="28"/>
        </w:rPr>
        <w:t>],</w:t>
      </w:r>
      <w:r w:rsidRPr="00132F5B">
        <w:rPr>
          <w:rFonts w:ascii="Times New Roman" w:hAnsi="Times New Roman" w:cs="Times New Roman"/>
          <w:sz w:val="28"/>
          <w:szCs w:val="28"/>
          <w:lang w:val="uk-UA"/>
        </w:rPr>
        <w:t xml:space="preserve"> </w:t>
      </w:r>
      <w:r w:rsidRPr="00132F5B">
        <w:rPr>
          <w:rFonts w:ascii="Times New Roman" w:hAnsi="Times New Roman" w:cs="Times New Roman"/>
          <w:sz w:val="28"/>
          <w:szCs w:val="28"/>
        </w:rPr>
        <w:t xml:space="preserve">[75], [76], сайт </w:t>
      </w:r>
      <w:r w:rsidRPr="00132F5B">
        <w:rPr>
          <w:rFonts w:ascii="Times New Roman" w:hAnsi="Times New Roman" w:cs="Times New Roman"/>
          <w:sz w:val="28"/>
          <w:szCs w:val="28"/>
        </w:rPr>
        <w:lastRenderedPageBreak/>
        <w:t>Министерства Юстиции Республики Молдова [16], официальный сайт президента России [</w:t>
      </w:r>
      <w:r w:rsidRPr="00132F5B">
        <w:rPr>
          <w:rFonts w:ascii="Times New Roman" w:hAnsi="Times New Roman" w:cs="Times New Roman"/>
          <w:sz w:val="28"/>
          <w:szCs w:val="28"/>
          <w:lang w:val="uk-UA"/>
        </w:rPr>
        <w:t>64</w:t>
      </w:r>
      <w:r w:rsidRPr="00132F5B">
        <w:rPr>
          <w:rFonts w:ascii="Times New Roman" w:hAnsi="Times New Roman" w:cs="Times New Roman"/>
          <w:sz w:val="28"/>
          <w:szCs w:val="28"/>
        </w:rPr>
        <w:t>]</w:t>
      </w:r>
      <w:r>
        <w:rPr>
          <w:rFonts w:ascii="Times New Roman" w:hAnsi="Times New Roman" w:cs="Times New Roman"/>
          <w:sz w:val="28"/>
          <w:szCs w:val="28"/>
          <w:lang w:val="uk-UA"/>
        </w:rPr>
        <w:t>, сайт М</w:t>
      </w:r>
      <w:r w:rsidRPr="00132F5B">
        <w:rPr>
          <w:rFonts w:ascii="Times New Roman" w:hAnsi="Times New Roman" w:cs="Times New Roman"/>
          <w:sz w:val="28"/>
          <w:szCs w:val="28"/>
          <w:lang w:val="uk-UA"/>
        </w:rPr>
        <w:t>и</w:t>
      </w:r>
      <w:r>
        <w:rPr>
          <w:rFonts w:ascii="Times New Roman" w:hAnsi="Times New Roman" w:cs="Times New Roman"/>
          <w:sz w:val="28"/>
          <w:szCs w:val="28"/>
          <w:lang w:val="uk-UA"/>
        </w:rPr>
        <w:t>нистерства Иностранных Д</w:t>
      </w:r>
      <w:r w:rsidRPr="00132F5B">
        <w:rPr>
          <w:rFonts w:ascii="Times New Roman" w:hAnsi="Times New Roman" w:cs="Times New Roman"/>
          <w:sz w:val="28"/>
          <w:szCs w:val="28"/>
          <w:lang w:val="uk-UA"/>
        </w:rPr>
        <w:t xml:space="preserve">ел ПМР </w:t>
      </w:r>
      <w:r w:rsidRPr="00132F5B">
        <w:rPr>
          <w:rFonts w:ascii="Times New Roman" w:hAnsi="Times New Roman" w:cs="Times New Roman"/>
          <w:sz w:val="28"/>
          <w:szCs w:val="28"/>
        </w:rPr>
        <w:t>[42], а также сборник документов «Бессарабский вопрос и образование Приднестровской Молдавской Республики» [49].</w:t>
      </w: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 xml:space="preserve">Стоит отметить электронные архивы международных организаций, содержащие уставы организаций, доклады об их деятельности, программы сотрудничества и помощи. Так, огромную помощь оказал архив НАТО, который предоставляет информацию о содействии урегулирования конфликта в Приднестровье [85]. На сайте архива ОБСЕ немаловажный интерес представляют ежегодные доклады о действиях организации в </w:t>
      </w:r>
      <w:r>
        <w:rPr>
          <w:rFonts w:ascii="Times New Roman" w:hAnsi="Times New Roman" w:cs="Times New Roman"/>
          <w:sz w:val="28"/>
          <w:szCs w:val="28"/>
        </w:rPr>
        <w:t>Приднестровье</w:t>
      </w:r>
      <w:r w:rsidRPr="00132F5B">
        <w:rPr>
          <w:rFonts w:ascii="Times New Roman" w:hAnsi="Times New Roman" w:cs="Times New Roman"/>
          <w:sz w:val="28"/>
          <w:szCs w:val="28"/>
        </w:rPr>
        <w:t xml:space="preserve"> и о внутриполитической ситуации в стране [24], [43].</w:t>
      </w: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Во время проведения исследования, была также изучена литература. Особое место среди работ по конфликтологии занимает монография Джозефа С. Ная. В своей работе «Понимание международных конфликтов. Введение в теорию и историю» [80] автор описывает различные методы урегулирования конфликта в зависимости от его классификации.</w:t>
      </w: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Значительный вклад в изучение непризнанных государств внесли работы Д. Тёрнс [90], Л.А. Бердегулова [8], А.Г. Большаков [10], Д.А. Катунин [30], Н.А. Добронравин [20], а также ряд работ Н. Касперсен [91] и К. Мацузато [41], [78].</w:t>
      </w:r>
    </w:p>
    <w:p w:rsidR="00C62075" w:rsidRPr="00132F5B" w:rsidRDefault="00C62075" w:rsidP="00C62075">
      <w:pPr>
        <w:spacing w:after="0" w:line="360" w:lineRule="auto"/>
        <w:ind w:firstLine="709"/>
        <w:jc w:val="both"/>
        <w:rPr>
          <w:rFonts w:ascii="Times New Roman" w:hAnsi="Times New Roman" w:cs="Times New Roman"/>
          <w:sz w:val="28"/>
          <w:szCs w:val="28"/>
          <w:lang w:val="uk-UA"/>
        </w:rPr>
      </w:pPr>
      <w:r w:rsidRPr="00132F5B">
        <w:rPr>
          <w:rFonts w:ascii="Times New Roman" w:hAnsi="Times New Roman" w:cs="Times New Roman"/>
          <w:sz w:val="28"/>
          <w:szCs w:val="28"/>
        </w:rPr>
        <w:t>В анализе хода боевых действий огромную помощь оказали работы отечественных, российских и приднестровских исследователей, таких как Н.В. Бабилунга [5], [6], Е.М. Губогло [17], Е.Л. Бершин [9], З. Тодуа [63]</w:t>
      </w:r>
      <w:r w:rsidRPr="00132F5B">
        <w:rPr>
          <w:rFonts w:ascii="Times New Roman" w:hAnsi="Times New Roman" w:cs="Times New Roman"/>
          <w:sz w:val="28"/>
          <w:szCs w:val="28"/>
          <w:lang w:val="uk-UA"/>
        </w:rPr>
        <w:t>. Дать оценку происходившим событиям помогла монография К. Аймермахера и Г. Бордюгова «Национальные истории в советском и постсоветских государствах» [44]. В данной работе рассматрив</w:t>
      </w:r>
      <w:r>
        <w:rPr>
          <w:rFonts w:ascii="Times New Roman" w:hAnsi="Times New Roman" w:cs="Times New Roman"/>
          <w:sz w:val="28"/>
          <w:szCs w:val="28"/>
          <w:lang w:val="uk-UA"/>
        </w:rPr>
        <w:t>ается пери</w:t>
      </w:r>
      <w:r w:rsidRPr="00132F5B">
        <w:rPr>
          <w:rFonts w:ascii="Times New Roman" w:hAnsi="Times New Roman" w:cs="Times New Roman"/>
          <w:sz w:val="28"/>
          <w:szCs w:val="28"/>
          <w:lang w:val="uk-UA"/>
        </w:rPr>
        <w:t>од становления молдавской государственности.</w:t>
      </w: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Особое место занимает работа украинского исследователя В.В Коцура [33], в которой определена роль Украины как актора, влияющего на ситуацию в регионе.</w:t>
      </w: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lastRenderedPageBreak/>
        <w:t>Стоит обратить внимание, что были изучены румынские и молдавские работы. Такие авторы как П. Бадеску [70], Г. Кожокару [73], Н. Попеску [83] в своих работах, в первую очередь, освящают вовлеченность международных акторов в Приднестровский конфликт. Так были определены позиции и отношение ЕС, НАТО и ОБСЕ в попытках нахождения компромисса между Приднестровской и Молдавской сторонами.</w:t>
      </w:r>
    </w:p>
    <w:p w:rsidR="00C62075" w:rsidRPr="00132F5B" w:rsidRDefault="00C62075" w:rsidP="00C62075">
      <w:pPr>
        <w:spacing w:after="0" w:line="360" w:lineRule="auto"/>
        <w:ind w:firstLine="709"/>
        <w:jc w:val="both"/>
        <w:rPr>
          <w:rFonts w:ascii="Times New Roman" w:hAnsi="Times New Roman" w:cs="Times New Roman"/>
          <w:sz w:val="28"/>
          <w:szCs w:val="28"/>
          <w:lang w:val="uk-UA"/>
        </w:rPr>
      </w:pPr>
      <w:r w:rsidRPr="00132F5B">
        <w:rPr>
          <w:rFonts w:ascii="Times New Roman" w:hAnsi="Times New Roman" w:cs="Times New Roman"/>
          <w:sz w:val="28"/>
          <w:szCs w:val="28"/>
        </w:rPr>
        <w:t>В этом понимании наиболее обширное исследования отношений Молдовы и ЕС проводит Мариус Вал [92]</w:t>
      </w:r>
      <w:r w:rsidRPr="00132F5B">
        <w:rPr>
          <w:rFonts w:ascii="Times New Roman" w:hAnsi="Times New Roman" w:cs="Times New Roman"/>
          <w:sz w:val="28"/>
          <w:szCs w:val="28"/>
          <w:lang w:val="uk-UA"/>
        </w:rPr>
        <w:t>. При изучении интересов НАТО немаловажное значение оказала работа исследователя И. Эне «Республика Молдова и Приднестровский конфликт: влияние НАТО и Европейского союза на расширение процесса по разрешению спора» [86].</w:t>
      </w:r>
    </w:p>
    <w:p w:rsidR="00C62075" w:rsidRPr="00132F5B" w:rsidRDefault="00C62075" w:rsidP="00C62075">
      <w:pPr>
        <w:spacing w:after="0" w:line="360" w:lineRule="auto"/>
        <w:ind w:firstLine="709"/>
        <w:jc w:val="both"/>
        <w:rPr>
          <w:rFonts w:ascii="Times New Roman" w:hAnsi="Times New Roman" w:cs="Times New Roman"/>
          <w:sz w:val="28"/>
          <w:szCs w:val="28"/>
          <w:lang w:val="uk-UA"/>
        </w:rPr>
      </w:pPr>
      <w:r w:rsidRPr="00132F5B">
        <w:rPr>
          <w:rFonts w:ascii="Times New Roman" w:hAnsi="Times New Roman" w:cs="Times New Roman"/>
          <w:sz w:val="28"/>
          <w:szCs w:val="28"/>
          <w:lang w:val="uk-UA"/>
        </w:rPr>
        <w:t xml:space="preserve">При изучении интересов России, а также экономически-энергетического фактора воздействия на Молдову немаловажное значение имеет публикация «Молдова-Приднестровье: общими усилиями – к успешному будущему. Переговорный процесс» </w:t>
      </w:r>
      <w:r w:rsidRPr="00132F5B">
        <w:rPr>
          <w:rFonts w:ascii="Times New Roman" w:hAnsi="Times New Roman" w:cs="Times New Roman"/>
          <w:sz w:val="28"/>
          <w:szCs w:val="28"/>
        </w:rPr>
        <w:t>[79]</w:t>
      </w:r>
      <w:r w:rsidRPr="00132F5B">
        <w:rPr>
          <w:rFonts w:ascii="Times New Roman" w:hAnsi="Times New Roman" w:cs="Times New Roman"/>
          <w:sz w:val="28"/>
          <w:szCs w:val="28"/>
          <w:lang w:val="uk-UA"/>
        </w:rPr>
        <w:t>.</w:t>
      </w:r>
    </w:p>
    <w:p w:rsidR="00C62075" w:rsidRPr="00132F5B" w:rsidRDefault="00C62075" w:rsidP="00C62075">
      <w:pPr>
        <w:spacing w:after="0" w:line="360" w:lineRule="auto"/>
        <w:ind w:firstLine="709"/>
        <w:jc w:val="both"/>
        <w:rPr>
          <w:rFonts w:ascii="Times New Roman" w:hAnsi="Times New Roman" w:cs="Times New Roman"/>
          <w:sz w:val="28"/>
          <w:szCs w:val="28"/>
          <w:lang w:val="uk-UA"/>
        </w:rPr>
      </w:pPr>
      <w:r w:rsidRPr="00132F5B">
        <w:rPr>
          <w:rFonts w:ascii="Times New Roman" w:hAnsi="Times New Roman" w:cs="Times New Roman"/>
          <w:sz w:val="28"/>
          <w:szCs w:val="28"/>
          <w:lang w:val="uk-UA"/>
        </w:rPr>
        <w:t>Исключительно  важным оказался отчет международной экспертной группы «Приднестровский конфликт после 20 лет» [89]. Коллегия авторов рассматривает решения по урегулированию конфликта и почему они потерпели крах,  а также анализирует  состояние переговорного процесса на современном этапе.</w:t>
      </w:r>
    </w:p>
    <w:p w:rsidR="00C62075" w:rsidRPr="00132F5B"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Работа посвящена периоду с 1988 года по сегодняшний день. Нижняя хронологическая рамка обусловлена возникновением в Молдове праворадикальных сил, которые спровоцировали нарастание напряжения в рамках языкового вопроса.</w:t>
      </w:r>
    </w:p>
    <w:p w:rsidR="00C62075" w:rsidRDefault="00C62075" w:rsidP="00C62075">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Данная работа состоит из введения, трех основных глав, заключения и списка изученных источников. В первой главе «Теоретические основы исследования» рассматривается понятие «непризнанное государство» и влияние данного феномена</w:t>
      </w:r>
      <w:r>
        <w:rPr>
          <w:rFonts w:ascii="Times New Roman" w:hAnsi="Times New Roman" w:cs="Times New Roman"/>
          <w:sz w:val="28"/>
          <w:szCs w:val="28"/>
        </w:rPr>
        <w:t xml:space="preserve"> на</w:t>
      </w:r>
      <w:r w:rsidRPr="00132F5B">
        <w:rPr>
          <w:rFonts w:ascii="Times New Roman" w:hAnsi="Times New Roman" w:cs="Times New Roman"/>
          <w:sz w:val="28"/>
          <w:szCs w:val="28"/>
        </w:rPr>
        <w:t xml:space="preserve"> развитие других государств, на международные отношения и мировую политическую систему. Проблема разбирается в контексте анализа этнополитических конфликтов, а также в плоскости </w:t>
      </w:r>
      <w:r w:rsidRPr="00132F5B">
        <w:rPr>
          <w:rFonts w:ascii="Times New Roman" w:hAnsi="Times New Roman" w:cs="Times New Roman"/>
          <w:sz w:val="28"/>
          <w:szCs w:val="28"/>
        </w:rPr>
        <w:lastRenderedPageBreak/>
        <w:t>международного права. Помимо этого, указываются варианты классификации непризнанных государств как объектов исследования. Во второй главе «Приднестровский конфликт: горячая фаза» проводится анализ деятельности конфронтирующих сторон в хронологическом порядке. Также даётся оценка эффективности поддержки внешних сил в ходе боевых действий. В третьей главе «Роль международных акторов в Приднестровском конфликте» рассматриваются интересы мировых и региональных лидеров во время холодной фазы коллизии, особенности их внешней политики, а также важные достижения в урегулировании проблемы.</w:t>
      </w: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Default="004120F0" w:rsidP="00C62075">
      <w:pPr>
        <w:spacing w:after="0" w:line="360" w:lineRule="auto"/>
        <w:ind w:firstLine="709"/>
        <w:jc w:val="both"/>
        <w:rPr>
          <w:rFonts w:ascii="Times New Roman" w:hAnsi="Times New Roman" w:cs="Times New Roman"/>
          <w:sz w:val="28"/>
          <w:szCs w:val="28"/>
        </w:rPr>
      </w:pPr>
    </w:p>
    <w:p w:rsidR="004120F0" w:rsidRPr="00132F5B" w:rsidRDefault="004120F0" w:rsidP="004120F0">
      <w:pPr>
        <w:spacing w:after="0" w:line="360" w:lineRule="auto"/>
        <w:jc w:val="center"/>
        <w:rPr>
          <w:rFonts w:ascii="Times New Roman" w:eastAsia="Calibri" w:hAnsi="Times New Roman" w:cs="Times New Roman"/>
          <w:sz w:val="28"/>
          <w:szCs w:val="28"/>
        </w:rPr>
      </w:pPr>
      <w:r w:rsidRPr="00132F5B">
        <w:rPr>
          <w:rFonts w:ascii="Times New Roman" w:eastAsia="Calibri" w:hAnsi="Times New Roman" w:cs="Times New Roman"/>
          <w:sz w:val="28"/>
          <w:szCs w:val="28"/>
        </w:rPr>
        <w:lastRenderedPageBreak/>
        <w:t>ЗАКЛЮЧЕНИЕ</w:t>
      </w:r>
    </w:p>
    <w:p w:rsidR="004120F0" w:rsidRPr="00132F5B" w:rsidRDefault="004120F0" w:rsidP="004120F0">
      <w:pPr>
        <w:spacing w:after="0" w:line="360" w:lineRule="auto"/>
        <w:jc w:val="both"/>
        <w:rPr>
          <w:rFonts w:ascii="Times New Roman" w:eastAsia="Calibri" w:hAnsi="Times New Roman" w:cs="Times New Roman"/>
          <w:sz w:val="28"/>
          <w:szCs w:val="28"/>
        </w:rPr>
      </w:pPr>
    </w:p>
    <w:p w:rsidR="004120F0" w:rsidRPr="00132F5B" w:rsidRDefault="004120F0" w:rsidP="004120F0">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 xml:space="preserve">В рамках исследования были выделены основные причины и предпосылки приднестровского конфликта, поэтапно рассмотрен ход конфликта и процесс его мирного урегулирования, выявлены позиции основных политических сил, оказавших влияние на ход переговорного процесса, рассмотрена постконфликтная ситуация в Приднестровье. Особое внимание в работе было уделено проблеме непризнанных государств на постсоветском пространстве и возможным сценариям их решения, на примере Приднестровья. Главными причинами противостояния являются принятие Молдовой законов о языке и стремление союзного Центра сохранить СССР, а после его распада стремление оказывать давление на новые молдавские власти. </w:t>
      </w:r>
    </w:p>
    <w:p w:rsidR="004120F0" w:rsidRPr="00132F5B" w:rsidRDefault="004120F0" w:rsidP="004120F0">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В основе же лежит желание контролировать ресурсы, что в случае с Приднестровьем вылилось в борьбу за приднестровский экономический потенциал между республиканскими властями аграрной Молдовы и приднестровским директоратом, укрепившимся благодаря, в первую очередь, прямой подотчетности союзным властям «мимо» республиканских и обладающим значительными экономическими и людскими ресурсами. В геополитическом аспекте Приднестровье всегда было и остается очень важной «контактной» зоной, что обусловило высокую степень вовлеченности в конфликт соседних и зарубежных стран, военно-политических образований, международных организаций, каждая из которых имеет здесь свои интересы.</w:t>
      </w:r>
    </w:p>
    <w:p w:rsidR="004120F0" w:rsidRPr="00132F5B" w:rsidRDefault="004120F0" w:rsidP="004120F0">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 xml:space="preserve">Сам процесс урегулирования «нестабилен»: после «заморозки» конфликта были этапы значительного продвижения в переговорном процессе, которые сменялись периодами стагнации, а затем «заморозкой» самого процесса урегулирования. Данное обстоятельство стало следствием ряда причин – разностью подходов сторон к процессу урегулирования, непримиримостью позиций правящих элит двух стран, влиянием внешних факторов, в том числе сил, заинтересованных в сохранении «статус-кво» в </w:t>
      </w:r>
      <w:r w:rsidRPr="00132F5B">
        <w:rPr>
          <w:rFonts w:ascii="Times New Roman" w:hAnsi="Times New Roman" w:cs="Times New Roman"/>
          <w:sz w:val="28"/>
          <w:szCs w:val="28"/>
        </w:rPr>
        <w:lastRenderedPageBreak/>
        <w:t>регионе, некоторых крупных политических сил. Именно позиции таких крупных игроков как Россия, США, ЕС, международные организации и военно-политические блоки оказали и продолжают оказывать влияние на ситуацию в приднестровском регионе, ориентируясь при этом исключительно на свои интересы. Также, предполагается, что чем активнее будут действовать ЕС и США на данном направлении, тем активнее будет политика РФ в регионе. Однако вряд ли России удастся в обозримом будущем устранить все системные промахи своей политики предыдущих лет.</w:t>
      </w:r>
    </w:p>
    <w:p w:rsidR="004120F0" w:rsidRPr="00132F5B" w:rsidRDefault="004120F0" w:rsidP="004120F0">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Что касается формата переговорного процесса по приднестровскому урегулированию - в свете украинского кризиса 2014 года, он неизбежно будет корректироваться. Так, Украина при нынешней линии поведения нового правительства рискует окончательно утратить статус участника переговоров по приднестровскому урегулированию и статус гаранта, более того — стать одной из сторон регионального конфликта, что полностью меняет его конфигурацию, а соответственно, потребуется и корректировка подходов к решению и / или урегулированию конфликта. Это в принципе изменит весь расклад сил в регионе, спровоцирует активность Румынии и конечно внерегиональных игроков, то есть конфликт может существенно разрастись вширь. И не только вширь, но и в глубь, принимая во внимание количество внутрирегиональных противоречий и аномальную ситуацию с доступом к обычным вооружениям, чему активно потворствуют нынешнее киевское руководство и их «доноры» в лице США и Германии, чье участие рядом специалистов по кризисным ситуациям описывается как прямое участие в конфликте в качестве и направляющей силы. И, несомненно, в ситуации, когда весь переговорный процесс подвергается серьезнейшему напряжению, речи быть не может о смене формата миротворческой операции на Днестре.</w:t>
      </w:r>
    </w:p>
    <w:p w:rsidR="004120F0" w:rsidRPr="00132F5B" w:rsidRDefault="004120F0" w:rsidP="004120F0">
      <w:pPr>
        <w:spacing w:after="0" w:line="360" w:lineRule="auto"/>
        <w:ind w:firstLine="709"/>
        <w:jc w:val="both"/>
        <w:rPr>
          <w:rFonts w:ascii="Times New Roman" w:hAnsi="Times New Roman" w:cs="Times New Roman"/>
          <w:sz w:val="28"/>
          <w:szCs w:val="28"/>
        </w:rPr>
      </w:pPr>
      <w:r w:rsidRPr="00132F5B">
        <w:rPr>
          <w:rFonts w:ascii="Times New Roman" w:hAnsi="Times New Roman" w:cs="Times New Roman"/>
          <w:sz w:val="28"/>
          <w:szCs w:val="28"/>
        </w:rPr>
        <w:t xml:space="preserve">Что касается оснований позиции противоборствующих сторон, то их расхождение касается трактовки понятия «общее государство». В принципе «общее государство», на создании которого настаивает Приднестровье, может быть унитарным, федеративным, конфедеративным. На вариант унитарной </w:t>
      </w:r>
      <w:r w:rsidRPr="00132F5B">
        <w:rPr>
          <w:rFonts w:ascii="Times New Roman" w:hAnsi="Times New Roman" w:cs="Times New Roman"/>
          <w:sz w:val="28"/>
          <w:szCs w:val="28"/>
        </w:rPr>
        <w:lastRenderedPageBreak/>
        <w:t xml:space="preserve">Молдовы Тирасполь не согласен, поэтому приходится выбирать между федерацией либо конфедерацией, однако Приднестровье не обладает статусом субъекта. Поэтому, видимо, над решением этой проблемы придется еще много работать.    </w:t>
      </w: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4120F0" w:rsidRDefault="004120F0" w:rsidP="004120F0">
      <w:pPr>
        <w:ind w:firstLine="851"/>
        <w:jc w:val="both"/>
        <w:rPr>
          <w:rFonts w:ascii="Times New Roman" w:hAnsi="Times New Roman" w:cs="Times New Roman"/>
          <w:sz w:val="28"/>
          <w:szCs w:val="28"/>
        </w:rPr>
      </w:pPr>
    </w:p>
    <w:p w:rsidR="007C1C62" w:rsidRDefault="007C1C62" w:rsidP="004120F0">
      <w:pPr>
        <w:pStyle w:val="a3"/>
        <w:jc w:val="center"/>
        <w:rPr>
          <w:rFonts w:ascii="Times New Roman" w:hAnsi="Times New Roman" w:cs="Times New Roman"/>
          <w:sz w:val="28"/>
          <w:szCs w:val="28"/>
          <w:lang w:val="en-US"/>
        </w:rPr>
      </w:pPr>
    </w:p>
    <w:p w:rsidR="007C1C62" w:rsidRDefault="007C1C62" w:rsidP="004120F0">
      <w:pPr>
        <w:pStyle w:val="a3"/>
        <w:jc w:val="center"/>
        <w:rPr>
          <w:rFonts w:ascii="Times New Roman" w:hAnsi="Times New Roman" w:cs="Times New Roman"/>
          <w:sz w:val="28"/>
          <w:szCs w:val="28"/>
          <w:lang w:val="en-US"/>
        </w:rPr>
      </w:pPr>
    </w:p>
    <w:p w:rsidR="007C1C62" w:rsidRDefault="007C1C62" w:rsidP="004120F0">
      <w:pPr>
        <w:pStyle w:val="a3"/>
        <w:jc w:val="center"/>
        <w:rPr>
          <w:rFonts w:ascii="Times New Roman" w:hAnsi="Times New Roman" w:cs="Times New Roman"/>
          <w:sz w:val="28"/>
          <w:szCs w:val="28"/>
          <w:lang w:val="en-US"/>
        </w:rPr>
      </w:pPr>
    </w:p>
    <w:p w:rsidR="007C1C62" w:rsidRDefault="007C1C62" w:rsidP="004120F0">
      <w:pPr>
        <w:pStyle w:val="a3"/>
        <w:jc w:val="center"/>
        <w:rPr>
          <w:rFonts w:ascii="Times New Roman" w:hAnsi="Times New Roman" w:cs="Times New Roman"/>
          <w:sz w:val="28"/>
          <w:szCs w:val="28"/>
          <w:lang w:val="en-US"/>
        </w:rPr>
      </w:pPr>
    </w:p>
    <w:p w:rsidR="007C1C62" w:rsidRDefault="007C1C62" w:rsidP="004120F0">
      <w:pPr>
        <w:pStyle w:val="a3"/>
        <w:jc w:val="center"/>
        <w:rPr>
          <w:rFonts w:ascii="Times New Roman" w:hAnsi="Times New Roman" w:cs="Times New Roman"/>
          <w:sz w:val="28"/>
          <w:szCs w:val="28"/>
          <w:lang w:val="en-US"/>
        </w:rPr>
      </w:pPr>
    </w:p>
    <w:p w:rsidR="004120F0" w:rsidRPr="000D028F" w:rsidRDefault="004120F0" w:rsidP="004120F0">
      <w:pPr>
        <w:pStyle w:val="a3"/>
        <w:jc w:val="center"/>
        <w:rPr>
          <w:rFonts w:ascii="Times New Roman" w:hAnsi="Times New Roman" w:cs="Times New Roman"/>
          <w:sz w:val="28"/>
          <w:szCs w:val="28"/>
          <w:lang w:val="en-US"/>
        </w:rPr>
      </w:pPr>
      <w:bookmarkStart w:id="0" w:name="_GoBack"/>
      <w:bookmarkEnd w:id="0"/>
      <w:r w:rsidRPr="000D028F">
        <w:rPr>
          <w:rFonts w:ascii="Times New Roman" w:hAnsi="Times New Roman" w:cs="Times New Roman"/>
          <w:sz w:val="28"/>
          <w:szCs w:val="28"/>
          <w:lang w:val="en-US"/>
        </w:rPr>
        <w:lastRenderedPageBreak/>
        <w:t>СПИСОК ИЗУЧЕННЫХ ИСТОЧНИКОВ</w:t>
      </w:r>
    </w:p>
    <w:p w:rsidR="004120F0" w:rsidRPr="000D028F" w:rsidRDefault="004120F0" w:rsidP="004120F0">
      <w:pPr>
        <w:pStyle w:val="a3"/>
        <w:jc w:val="both"/>
        <w:rPr>
          <w:rFonts w:ascii="Times New Roman" w:hAnsi="Times New Roman" w:cs="Times New Roman"/>
          <w:sz w:val="28"/>
          <w:szCs w:val="28"/>
          <w:lang w:val="en-US"/>
        </w:rPr>
      </w:pP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Авксентьев В.А. Этническая конфликтология в поисках новой парадигмы. – Ставрополь: Изд-во СГУ, 2001. - 268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Аклаев А.Р. Этнополитическая конфликтология. Анализ и менеджмент – М., 2008. –  480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Альтерматт У. Этнонационализм в Европе - М.: РГГУ, 2000. — 366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Ашавский Б.М., Ананьева Е.В. Проблема признания государств // Международная жизнь, Ноябрь 2009.  </w:t>
      </w:r>
      <w:r w:rsidRPr="000D028F">
        <w:rPr>
          <w:rFonts w:ascii="Times New Roman" w:hAnsi="Times New Roman" w:cs="Times New Roman"/>
          <w:sz w:val="28"/>
          <w:szCs w:val="28"/>
          <w:lang w:val="en-US"/>
        </w:rPr>
        <w:t xml:space="preserve">- № 11. - </w:t>
      </w:r>
      <w:r>
        <w:rPr>
          <w:rFonts w:ascii="Times New Roman" w:hAnsi="Times New Roman" w:cs="Times New Roman"/>
          <w:sz w:val="28"/>
          <w:szCs w:val="28"/>
        </w:rPr>
        <w:t>С</w:t>
      </w:r>
      <w:r w:rsidRPr="000D028F">
        <w:rPr>
          <w:rFonts w:ascii="Times New Roman" w:hAnsi="Times New Roman" w:cs="Times New Roman"/>
          <w:sz w:val="28"/>
          <w:szCs w:val="28"/>
          <w:lang w:val="en-US"/>
        </w:rPr>
        <w:t xml:space="preserve">.  </w:t>
      </w:r>
      <w:r>
        <w:rPr>
          <w:rFonts w:ascii="Times New Roman" w:hAnsi="Times New Roman" w:cs="Times New Roman"/>
          <w:sz w:val="28"/>
          <w:szCs w:val="28"/>
          <w:lang w:val="en-US"/>
        </w:rPr>
        <w:t>43-68</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Бабилунга Н.В. Приднестровский конфликт: истоки, характер, особенности // Феномен Приднестровья, Тирас</w:t>
      </w:r>
      <w:r>
        <w:rPr>
          <w:rFonts w:ascii="Times New Roman" w:hAnsi="Times New Roman" w:cs="Times New Roman"/>
          <w:sz w:val="28"/>
          <w:szCs w:val="28"/>
        </w:rPr>
        <w:t>поль, 2000. – С. 131</w:t>
      </w:r>
      <w:r w:rsidRPr="000D028F">
        <w:rPr>
          <w:rFonts w:ascii="Times New Roman" w:hAnsi="Times New Roman" w:cs="Times New Roman"/>
          <w:sz w:val="28"/>
          <w:szCs w:val="28"/>
        </w:rPr>
        <w:t>-154</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Бабилунга Н.В., Бомешко Б.Г. Приднестровский конфликт: исторические, демографические, политические аспекты. – Тирасполь, 1998. –  86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Белая книга ПМР. – М.: </w:t>
      </w:r>
      <w:r w:rsidRPr="000D028F">
        <w:rPr>
          <w:rFonts w:ascii="Times New Roman" w:hAnsi="Times New Roman" w:cs="Times New Roman"/>
          <w:sz w:val="28"/>
          <w:szCs w:val="28"/>
          <w:lang w:val="en-US"/>
        </w:rPr>
        <w:t>REGNUM</w:t>
      </w:r>
      <w:r w:rsidRPr="000D028F">
        <w:rPr>
          <w:rFonts w:ascii="Times New Roman" w:hAnsi="Times New Roman" w:cs="Times New Roman"/>
          <w:sz w:val="28"/>
          <w:szCs w:val="28"/>
        </w:rPr>
        <w:t>, 2006. – 168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Бердегулова Л.А. Квазигосударства на постсоветском пространстве. - Уфа: Башкирский гос. ун-т, 2008. – 223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Бершин Е.Л. Дикое поле. </w:t>
      </w:r>
      <w:r w:rsidRPr="000D028F">
        <w:rPr>
          <w:rFonts w:ascii="Times New Roman" w:hAnsi="Times New Roman" w:cs="Times New Roman"/>
          <w:sz w:val="28"/>
          <w:szCs w:val="28"/>
          <w:lang w:val="en-US"/>
        </w:rPr>
        <w:t>Приднестровский разлом. - М., 2002. – 191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Большаков А.Г. Непризнанные государства европейской периферии и пограничья // Международные процессы. - 2007. – № 3 (15). – С. 83 – 87. </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Буянова Н.В. Специфика и причины этнополитического конфликта. – Ученые записки Казанского Государственного Университета, Гуманитарные науки – Т. 149, кн. 3 – 2007 – С. 20-39</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В Молдавии "сиреневая" революция" - депутат Госдумы // </w:t>
      </w:r>
      <w:r w:rsidRPr="000D028F">
        <w:rPr>
          <w:rFonts w:ascii="Times New Roman" w:hAnsi="Times New Roman" w:cs="Times New Roman"/>
          <w:sz w:val="28"/>
          <w:szCs w:val="28"/>
          <w:lang w:val="en-US"/>
        </w:rPr>
        <w:t>https</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regnum</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news</w:t>
      </w:r>
      <w:r w:rsidRPr="000D028F">
        <w:rPr>
          <w:rFonts w:ascii="Times New Roman" w:hAnsi="Times New Roman" w:cs="Times New Roman"/>
          <w:sz w:val="28"/>
          <w:szCs w:val="28"/>
        </w:rPr>
        <w:t>/1148148.</w:t>
      </w:r>
      <w:r w:rsidRPr="000D028F">
        <w:rPr>
          <w:rFonts w:ascii="Times New Roman" w:hAnsi="Times New Roman" w:cs="Times New Roman"/>
          <w:sz w:val="28"/>
          <w:szCs w:val="28"/>
          <w:lang w:val="en-US"/>
        </w:rPr>
        <w:t>html</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В ОБСЕ изобретают «территориальную целостность» Молдавии // </w:t>
      </w:r>
      <w:r w:rsidRPr="000D028F">
        <w:rPr>
          <w:rFonts w:ascii="Times New Roman" w:hAnsi="Times New Roman" w:cs="Times New Roman"/>
          <w:sz w:val="28"/>
          <w:szCs w:val="28"/>
          <w:lang w:val="en-US"/>
        </w:rPr>
        <w:t>https</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regnum</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news</w:t>
      </w:r>
      <w:r w:rsidRPr="000D028F">
        <w:rPr>
          <w:rFonts w:ascii="Times New Roman" w:hAnsi="Times New Roman" w:cs="Times New Roman"/>
          <w:sz w:val="28"/>
          <w:szCs w:val="28"/>
        </w:rPr>
        <w:t>/2355288.</w:t>
      </w:r>
      <w:r w:rsidRPr="000D028F">
        <w:rPr>
          <w:rFonts w:ascii="Times New Roman" w:hAnsi="Times New Roman" w:cs="Times New Roman"/>
          <w:sz w:val="28"/>
          <w:szCs w:val="28"/>
          <w:lang w:val="en-US"/>
        </w:rPr>
        <w:t>html</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В ОБСЕ изобретают «территориальную целостность» Молдавии // </w:t>
      </w:r>
      <w:r w:rsidRPr="000D028F">
        <w:rPr>
          <w:rFonts w:ascii="Times New Roman" w:hAnsi="Times New Roman" w:cs="Times New Roman"/>
          <w:sz w:val="28"/>
          <w:szCs w:val="28"/>
          <w:lang w:val="en-US"/>
        </w:rPr>
        <w:t>https</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ua</w:t>
      </w:r>
      <w:r w:rsidRPr="000D028F">
        <w:rPr>
          <w:rFonts w:ascii="Times New Roman" w:hAnsi="Times New Roman" w:cs="Times New Roman"/>
          <w:sz w:val="28"/>
          <w:szCs w:val="28"/>
        </w:rPr>
        <w:t>.112.</w:t>
      </w:r>
      <w:r w:rsidRPr="000D028F">
        <w:rPr>
          <w:rFonts w:ascii="Times New Roman" w:hAnsi="Times New Roman" w:cs="Times New Roman"/>
          <w:sz w:val="28"/>
          <w:szCs w:val="28"/>
          <w:lang w:val="en-US"/>
        </w:rPr>
        <w:t>ua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svit</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moldova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mozhe</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anuliuvaty</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uhodu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pro</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asotsiatsiiu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z</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yes</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dodon</w:t>
      </w:r>
      <w:r w:rsidRPr="000D028F">
        <w:rPr>
          <w:rFonts w:ascii="Times New Roman" w:hAnsi="Times New Roman" w:cs="Times New Roman"/>
          <w:sz w:val="28"/>
          <w:szCs w:val="28"/>
        </w:rPr>
        <w:t>-365776.</w:t>
      </w:r>
      <w:r w:rsidRPr="000D028F">
        <w:rPr>
          <w:rFonts w:ascii="Times New Roman" w:hAnsi="Times New Roman" w:cs="Times New Roman"/>
          <w:sz w:val="28"/>
          <w:szCs w:val="28"/>
          <w:lang w:val="en-US"/>
        </w:rPr>
        <w:t>html</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lastRenderedPageBreak/>
        <w:t xml:space="preserve">Введение в политологию: Словарь-справочник / Сост. Г.Л. Купряшин, Т.П. Лебедева, Г.И. Марченко; под ред. </w:t>
      </w:r>
      <w:r w:rsidRPr="000D028F">
        <w:rPr>
          <w:rFonts w:ascii="Times New Roman" w:hAnsi="Times New Roman" w:cs="Times New Roman"/>
          <w:sz w:val="28"/>
          <w:szCs w:val="28"/>
          <w:lang w:val="en-US"/>
        </w:rPr>
        <w:t>В.П. Пугачева, - М.,1996. – 265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Государственная комплексная программа обеспечения функционирования языков на территории Молдавской ССР 1989 // </w:t>
      </w:r>
      <w:r w:rsidRPr="000D028F">
        <w:rPr>
          <w:rFonts w:ascii="Times New Roman" w:hAnsi="Times New Roman" w:cs="Times New Roman"/>
          <w:sz w:val="28"/>
          <w:szCs w:val="28"/>
          <w:lang w:val="en-US"/>
        </w:rPr>
        <w:t>http</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lex</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justice</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md</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viewdoc</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php</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action</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view</w:t>
      </w:r>
      <w:r w:rsidRPr="000D028F">
        <w:rPr>
          <w:rFonts w:ascii="Times New Roman" w:hAnsi="Times New Roman" w:cs="Times New Roman"/>
          <w:sz w:val="28"/>
          <w:szCs w:val="28"/>
        </w:rPr>
        <w:t>&amp;</w:t>
      </w:r>
      <w:r w:rsidRPr="000D028F">
        <w:rPr>
          <w:rFonts w:ascii="Times New Roman" w:hAnsi="Times New Roman" w:cs="Times New Roman"/>
          <w:sz w:val="28"/>
          <w:szCs w:val="28"/>
          <w:lang w:val="en-US"/>
        </w:rPr>
        <w:t>view</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doc</w:t>
      </w:r>
      <w:r w:rsidRPr="000D028F">
        <w:rPr>
          <w:rFonts w:ascii="Times New Roman" w:hAnsi="Times New Roman" w:cs="Times New Roman"/>
          <w:sz w:val="28"/>
          <w:szCs w:val="28"/>
        </w:rPr>
        <w:t>&amp;</w:t>
      </w:r>
      <w:r w:rsidRPr="000D028F">
        <w:rPr>
          <w:rFonts w:ascii="Times New Roman" w:hAnsi="Times New Roman" w:cs="Times New Roman"/>
          <w:sz w:val="28"/>
          <w:szCs w:val="28"/>
          <w:lang w:val="en-US"/>
        </w:rPr>
        <w:t>id</w:t>
      </w:r>
      <w:r w:rsidRPr="000D028F">
        <w:rPr>
          <w:rFonts w:ascii="Times New Roman" w:hAnsi="Times New Roman" w:cs="Times New Roman"/>
          <w:sz w:val="28"/>
          <w:szCs w:val="28"/>
        </w:rPr>
        <w:t>=351176&amp;</w:t>
      </w:r>
      <w:r w:rsidRPr="000D028F">
        <w:rPr>
          <w:rFonts w:ascii="Times New Roman" w:hAnsi="Times New Roman" w:cs="Times New Roman"/>
          <w:sz w:val="28"/>
          <w:szCs w:val="28"/>
          <w:lang w:val="en-US"/>
        </w:rPr>
        <w:t>lang</w:t>
      </w:r>
      <w:r w:rsidRPr="000D028F">
        <w:rPr>
          <w:rFonts w:ascii="Times New Roman" w:hAnsi="Times New Roman" w:cs="Times New Roman"/>
          <w:sz w:val="28"/>
          <w:szCs w:val="28"/>
        </w:rPr>
        <w:t>=2</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Губогло Е.М. Межнациональная напряженность в реальности и в представлениях граждан // Этническая мобилизация и межэтническая интеграция. </w:t>
      </w:r>
      <w:r>
        <w:rPr>
          <w:rFonts w:ascii="Times New Roman" w:hAnsi="Times New Roman" w:cs="Times New Roman"/>
          <w:sz w:val="28"/>
          <w:szCs w:val="28"/>
          <w:lang w:val="en-US"/>
        </w:rPr>
        <w:t xml:space="preserve">М., 1999. - </w:t>
      </w:r>
      <w:r>
        <w:rPr>
          <w:rFonts w:ascii="Times New Roman" w:hAnsi="Times New Roman" w:cs="Times New Roman"/>
          <w:sz w:val="28"/>
          <w:szCs w:val="28"/>
        </w:rPr>
        <w:t>С</w:t>
      </w:r>
      <w:r>
        <w:rPr>
          <w:rFonts w:ascii="Times New Roman" w:hAnsi="Times New Roman" w:cs="Times New Roman"/>
          <w:sz w:val="28"/>
          <w:szCs w:val="28"/>
          <w:lang w:val="en-US"/>
        </w:rPr>
        <w:t>. 174-190</w:t>
      </w:r>
      <w:r w:rsidRPr="000D028F">
        <w:rPr>
          <w:rFonts w:ascii="Times New Roman" w:hAnsi="Times New Roman" w:cs="Times New Roman"/>
          <w:sz w:val="28"/>
          <w:szCs w:val="28"/>
          <w:lang w:val="en-US"/>
        </w:rPr>
        <w:t xml:space="preserve"> </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Декларация министров иностранных дел Республики Молдова, Российской Федерации, Румынии и Украины. Кишинев, 6 апреля 1992 г. // Сфатул Цэрий. – 11 апреля 1992. – </w:t>
      </w:r>
      <w:r>
        <w:rPr>
          <w:rFonts w:ascii="Times New Roman" w:hAnsi="Times New Roman" w:cs="Times New Roman"/>
          <w:sz w:val="28"/>
          <w:szCs w:val="28"/>
        </w:rPr>
        <w:t>С. 90-93</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Дмитриев А.В. Социальный конфликт: общее и особенное. - М.: Гардарики, 2002. – 526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Добронравин Н.А. Непризнанные государства в серой зоне мировой политики: основы выживания и правила суверенизации. - СПб.: Издательство Европейского университета в  Санкт- Петербурге, 2011. – 56 с. </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Доклад Р. Сэмюэла, главы миссии СБСЕ в Молдове в январе-ноябре 1994 года. О роли СБСЕ в решении приднестровского конфликта. // Децентрализация, автономия, федерализм? </w:t>
      </w:r>
      <w:r w:rsidRPr="000D028F">
        <w:rPr>
          <w:rFonts w:ascii="Times New Roman" w:hAnsi="Times New Roman" w:cs="Times New Roman"/>
          <w:sz w:val="28"/>
          <w:szCs w:val="28"/>
          <w:lang w:val="en-US"/>
        </w:rPr>
        <w:t>(материалы ко</w:t>
      </w:r>
      <w:r>
        <w:rPr>
          <w:rFonts w:ascii="Times New Roman" w:hAnsi="Times New Roman" w:cs="Times New Roman"/>
          <w:sz w:val="28"/>
          <w:szCs w:val="28"/>
          <w:lang w:val="en-US"/>
        </w:rPr>
        <w:t>нференции) – Кишинев, 1995. – 15</w:t>
      </w:r>
      <w:r w:rsidRPr="000D028F">
        <w:rPr>
          <w:rFonts w:ascii="Times New Roman" w:hAnsi="Times New Roman" w:cs="Times New Roman"/>
          <w:sz w:val="28"/>
          <w:szCs w:val="28"/>
          <w:lang w:val="en-US"/>
        </w:rPr>
        <w:t xml:space="preserve">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Дюкарев В.В. Приднестровье. Дубоссары 1989-1992. За кулисами политики. - Тирасполь: Упрполиграфиздат, 2000. — 421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 Европейская политика соседства // </w:t>
      </w:r>
      <w:r w:rsidRPr="000D028F">
        <w:rPr>
          <w:rFonts w:ascii="Times New Roman" w:hAnsi="Times New Roman" w:cs="Times New Roman"/>
          <w:sz w:val="28"/>
          <w:szCs w:val="28"/>
          <w:lang w:val="en-US"/>
        </w:rPr>
        <w:t>http</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ec</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europa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eu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world</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enp</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policy</w:t>
      </w:r>
      <w:r w:rsidRPr="000D028F">
        <w:rPr>
          <w:rFonts w:ascii="Times New Roman" w:hAnsi="Times New Roman" w:cs="Times New Roman"/>
          <w:sz w:val="28"/>
          <w:szCs w:val="28"/>
        </w:rPr>
        <w:t>_</w:t>
      </w:r>
      <w:r w:rsidRPr="000D028F">
        <w:rPr>
          <w:rFonts w:ascii="Times New Roman" w:hAnsi="Times New Roman" w:cs="Times New Roman"/>
          <w:sz w:val="28"/>
          <w:szCs w:val="28"/>
          <w:lang w:val="en-US"/>
        </w:rPr>
        <w:t>en</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htm</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Ежегодный доклад о деятельности ОБСЕ за 1993 год // </w:t>
      </w:r>
      <w:r w:rsidRPr="000D028F">
        <w:rPr>
          <w:rFonts w:ascii="Times New Roman" w:hAnsi="Times New Roman" w:cs="Times New Roman"/>
          <w:sz w:val="28"/>
          <w:szCs w:val="28"/>
          <w:lang w:val="en-US"/>
        </w:rPr>
        <w:t>https</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www</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osce</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org</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secretariat</w:t>
      </w:r>
      <w:r w:rsidRPr="000D028F">
        <w:rPr>
          <w:rFonts w:ascii="Times New Roman" w:hAnsi="Times New Roman" w:cs="Times New Roman"/>
          <w:sz w:val="28"/>
          <w:szCs w:val="28"/>
        </w:rPr>
        <w:t>/14585?</w:t>
      </w:r>
      <w:r w:rsidRPr="000D028F">
        <w:rPr>
          <w:rFonts w:ascii="Times New Roman" w:hAnsi="Times New Roman" w:cs="Times New Roman"/>
          <w:sz w:val="28"/>
          <w:szCs w:val="28"/>
          <w:lang w:val="en-US"/>
        </w:rPr>
        <w:t>download</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true</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Жуков Д.А. Войны на руинах СССР. - М., 2009. – 251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lastRenderedPageBreak/>
        <w:t>Заявление руководителей Молдовы и Приднестровья, 28 апреля. // Приднестровское урегулирование (осно</w:t>
      </w:r>
      <w:r>
        <w:rPr>
          <w:rFonts w:ascii="Times New Roman" w:hAnsi="Times New Roman" w:cs="Times New Roman"/>
          <w:sz w:val="28"/>
          <w:szCs w:val="28"/>
        </w:rPr>
        <w:t>вные документы) - Киев, 2000 – С</w:t>
      </w:r>
      <w:r w:rsidRPr="000D028F">
        <w:rPr>
          <w:rFonts w:ascii="Times New Roman" w:hAnsi="Times New Roman" w:cs="Times New Roman"/>
          <w:sz w:val="28"/>
          <w:szCs w:val="28"/>
        </w:rPr>
        <w:t xml:space="preserve">. </w:t>
      </w:r>
      <w:r>
        <w:rPr>
          <w:rFonts w:ascii="Times New Roman" w:hAnsi="Times New Roman" w:cs="Times New Roman"/>
          <w:sz w:val="28"/>
          <w:szCs w:val="28"/>
        </w:rPr>
        <w:t>11</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 Интервью Джона Маккейна «Следующий в списки – это Мариуполь» //</w:t>
      </w:r>
      <w:r w:rsidRPr="000D028F">
        <w:rPr>
          <w:rFonts w:ascii="Times New Roman" w:hAnsi="Times New Roman" w:cs="Times New Roman"/>
          <w:sz w:val="28"/>
          <w:szCs w:val="28"/>
          <w:lang w:val="en-US"/>
        </w:rPr>
        <w:t>http</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daily</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rbc</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opinions</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politics</w:t>
      </w:r>
      <w:r w:rsidRPr="000D028F">
        <w:rPr>
          <w:rFonts w:ascii="Times New Roman" w:hAnsi="Times New Roman" w:cs="Times New Roman"/>
          <w:sz w:val="28"/>
          <w:szCs w:val="28"/>
        </w:rPr>
        <w:t>/29/04/2015/5540</w:t>
      </w:r>
      <w:r w:rsidRPr="000D028F">
        <w:rPr>
          <w:rFonts w:ascii="Times New Roman" w:hAnsi="Times New Roman" w:cs="Times New Roman"/>
          <w:sz w:val="28"/>
          <w:szCs w:val="28"/>
          <w:lang w:val="en-US"/>
        </w:rPr>
        <w:t>c</w:t>
      </w:r>
      <w:r w:rsidRPr="000D028F">
        <w:rPr>
          <w:rFonts w:ascii="Times New Roman" w:hAnsi="Times New Roman" w:cs="Times New Roman"/>
          <w:sz w:val="28"/>
          <w:szCs w:val="28"/>
        </w:rPr>
        <w:t>83</w:t>
      </w:r>
      <w:r w:rsidRPr="000D028F">
        <w:rPr>
          <w:rFonts w:ascii="Times New Roman" w:hAnsi="Times New Roman" w:cs="Times New Roman"/>
          <w:sz w:val="28"/>
          <w:szCs w:val="28"/>
          <w:lang w:val="en-US"/>
        </w:rPr>
        <w:t>e</w:t>
      </w:r>
      <w:r w:rsidRPr="000D028F">
        <w:rPr>
          <w:rFonts w:ascii="Times New Roman" w:hAnsi="Times New Roman" w:cs="Times New Roman"/>
          <w:sz w:val="28"/>
          <w:szCs w:val="28"/>
        </w:rPr>
        <w:t>9</w:t>
      </w:r>
      <w:r w:rsidRPr="000D028F">
        <w:rPr>
          <w:rFonts w:ascii="Times New Roman" w:hAnsi="Times New Roman" w:cs="Times New Roman"/>
          <w:sz w:val="28"/>
          <w:szCs w:val="28"/>
          <w:lang w:val="en-US"/>
        </w:rPr>
        <w:t>a</w:t>
      </w:r>
      <w:r w:rsidRPr="000D028F">
        <w:rPr>
          <w:rFonts w:ascii="Times New Roman" w:hAnsi="Times New Roman" w:cs="Times New Roman"/>
          <w:sz w:val="28"/>
          <w:szCs w:val="28"/>
        </w:rPr>
        <w:t>79475</w:t>
      </w:r>
      <w:r w:rsidRPr="000D028F">
        <w:rPr>
          <w:rFonts w:ascii="Times New Roman" w:hAnsi="Times New Roman" w:cs="Times New Roman"/>
          <w:sz w:val="28"/>
          <w:szCs w:val="28"/>
          <w:lang w:val="en-US"/>
        </w:rPr>
        <w:t>ba</w:t>
      </w:r>
      <w:r w:rsidRPr="000D028F">
        <w:rPr>
          <w:rFonts w:ascii="Times New Roman" w:hAnsi="Times New Roman" w:cs="Times New Roman"/>
          <w:sz w:val="28"/>
          <w:szCs w:val="28"/>
        </w:rPr>
        <w:t>4</w:t>
      </w:r>
      <w:r w:rsidRPr="000D028F">
        <w:rPr>
          <w:rFonts w:ascii="Times New Roman" w:hAnsi="Times New Roman" w:cs="Times New Roman"/>
          <w:sz w:val="28"/>
          <w:szCs w:val="28"/>
          <w:lang w:val="en-US"/>
        </w:rPr>
        <w:t>a</w:t>
      </w:r>
      <w:r w:rsidRPr="000D028F">
        <w:rPr>
          <w:rFonts w:ascii="Times New Roman" w:hAnsi="Times New Roman" w:cs="Times New Roman"/>
          <w:sz w:val="28"/>
          <w:szCs w:val="28"/>
        </w:rPr>
        <w:t>4221</w:t>
      </w:r>
      <w:r w:rsidRPr="000D028F">
        <w:rPr>
          <w:rFonts w:ascii="Times New Roman" w:hAnsi="Times New Roman" w:cs="Times New Roman"/>
          <w:sz w:val="28"/>
          <w:szCs w:val="28"/>
          <w:lang w:val="en-US"/>
        </w:rPr>
        <w:t>c</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Интервью посла Тимоти Уильямса. Молдова должна быть независимым и суверенным государством, существующим в своих нынешних международных границах. // «Цара», 16 ноября 1993</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История Приднестровской Молдавской Республики. - Тирасполь: РИОПГУ, Приднестровский Государственный Университет им. </w:t>
      </w:r>
      <w:r w:rsidRPr="000D028F">
        <w:rPr>
          <w:rFonts w:ascii="Times New Roman" w:hAnsi="Times New Roman" w:cs="Times New Roman"/>
          <w:sz w:val="28"/>
          <w:szCs w:val="28"/>
          <w:lang w:val="en-US"/>
        </w:rPr>
        <w:t>Т. Г. Шевченко, 2001. -Т.1. – 506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Катунин Д.А. Государственный и официальный язык в конституциях стран бывшего СССР // Вестник Томского государственного университета, Филология, 2009. -</w:t>
      </w:r>
      <w:r>
        <w:rPr>
          <w:rFonts w:ascii="Times New Roman" w:hAnsi="Times New Roman" w:cs="Times New Roman"/>
          <w:sz w:val="28"/>
          <w:szCs w:val="28"/>
        </w:rPr>
        <w:t xml:space="preserve"> № 4. - С</w:t>
      </w:r>
      <w:r w:rsidRPr="000D028F">
        <w:rPr>
          <w:rFonts w:ascii="Times New Roman" w:hAnsi="Times New Roman" w:cs="Times New Roman"/>
          <w:sz w:val="28"/>
          <w:szCs w:val="28"/>
        </w:rPr>
        <w:t xml:space="preserve">. </w:t>
      </w:r>
      <w:r>
        <w:rPr>
          <w:rFonts w:ascii="Times New Roman" w:hAnsi="Times New Roman" w:cs="Times New Roman"/>
          <w:sz w:val="28"/>
          <w:szCs w:val="28"/>
        </w:rPr>
        <w:t>15-27</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Климин Д.Ю. Этнополитические конфликты: Теоретико-Методологические подходы. // Ученые записки Казанского университета. </w:t>
      </w:r>
      <w:r w:rsidRPr="000D028F">
        <w:rPr>
          <w:rFonts w:ascii="Times New Roman" w:hAnsi="Times New Roman" w:cs="Times New Roman"/>
          <w:sz w:val="28"/>
          <w:szCs w:val="28"/>
          <w:lang w:val="en-US"/>
        </w:rPr>
        <w:t>Серия: Гуманитарные нау</w:t>
      </w:r>
      <w:r>
        <w:rPr>
          <w:rFonts w:ascii="Times New Roman" w:hAnsi="Times New Roman" w:cs="Times New Roman"/>
          <w:sz w:val="28"/>
          <w:szCs w:val="28"/>
          <w:lang w:val="en-US"/>
        </w:rPr>
        <w:t>ки. — 2007. — Т.149 . — №3 . — С</w:t>
      </w:r>
      <w:r w:rsidRPr="000D028F">
        <w:rPr>
          <w:rFonts w:ascii="Times New Roman" w:hAnsi="Times New Roman" w:cs="Times New Roman"/>
          <w:sz w:val="28"/>
          <w:szCs w:val="28"/>
          <w:lang w:val="en-US"/>
        </w:rPr>
        <w:t xml:space="preserve">. </w:t>
      </w:r>
      <w:r>
        <w:rPr>
          <w:rFonts w:ascii="Times New Roman" w:hAnsi="Times New Roman" w:cs="Times New Roman"/>
          <w:sz w:val="28"/>
          <w:szCs w:val="28"/>
        </w:rPr>
        <w:t>5-19</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Кодряну Г. Днестровский разлом. - Тирасполь: Типар, 2002. – 208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Коцур В.В. Етнополітичний конфлікт у Придністров’ї у контексті українсько-молдовських міждержавних відносин – К.: ІПіЕНД ім. </w:t>
      </w:r>
      <w:r w:rsidRPr="000D028F">
        <w:rPr>
          <w:rFonts w:ascii="Times New Roman" w:hAnsi="Times New Roman" w:cs="Times New Roman"/>
          <w:sz w:val="28"/>
          <w:szCs w:val="28"/>
          <w:lang w:val="en-US"/>
        </w:rPr>
        <w:t>І. Ф. Кураса НАН України, 2013. – 272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Кочетов Э. Осознание глобального мира// </w:t>
      </w:r>
      <w:r w:rsidRPr="000D028F">
        <w:rPr>
          <w:rFonts w:ascii="Times New Roman" w:hAnsi="Times New Roman" w:cs="Times New Roman"/>
          <w:sz w:val="28"/>
          <w:szCs w:val="28"/>
          <w:lang w:val="en-US"/>
        </w:rPr>
        <w:t>Pro</w:t>
      </w:r>
      <w:r w:rsidRPr="000D028F">
        <w:rPr>
          <w:rFonts w:ascii="Times New Roman" w:hAnsi="Times New Roman" w:cs="Times New Roman"/>
          <w:sz w:val="28"/>
          <w:szCs w:val="28"/>
        </w:rPr>
        <w:t xml:space="preserve"> </w:t>
      </w:r>
      <w:r w:rsidRPr="000D028F">
        <w:rPr>
          <w:rFonts w:ascii="Times New Roman" w:hAnsi="Times New Roman" w:cs="Times New Roman"/>
          <w:sz w:val="28"/>
          <w:szCs w:val="28"/>
          <w:lang w:val="en-US"/>
        </w:rPr>
        <w:t>et</w:t>
      </w:r>
      <w:r w:rsidRPr="000D028F">
        <w:rPr>
          <w:rFonts w:ascii="Times New Roman" w:hAnsi="Times New Roman" w:cs="Times New Roman"/>
          <w:sz w:val="28"/>
          <w:szCs w:val="28"/>
        </w:rPr>
        <w:t xml:space="preserve"> </w:t>
      </w:r>
      <w:r w:rsidRPr="000D028F">
        <w:rPr>
          <w:rFonts w:ascii="Times New Roman" w:hAnsi="Times New Roman" w:cs="Times New Roman"/>
          <w:sz w:val="28"/>
          <w:szCs w:val="28"/>
          <w:lang w:val="en-US"/>
        </w:rPr>
        <w:t>Contra</w:t>
      </w:r>
      <w:r w:rsidRPr="000D028F">
        <w:rPr>
          <w:rFonts w:ascii="Times New Roman" w:hAnsi="Times New Roman" w:cs="Times New Roman"/>
          <w:sz w:val="28"/>
          <w:szCs w:val="28"/>
        </w:rPr>
        <w:t>. – Т. 4. - № 4. – 1999, - 234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Кушко А., Таки В. «Кто мы?» Историографический выбор: румынская нация или молдавская государственность? // </w:t>
      </w:r>
      <w:r w:rsidRPr="000D028F">
        <w:rPr>
          <w:rFonts w:ascii="Times New Roman" w:hAnsi="Times New Roman" w:cs="Times New Roman"/>
          <w:sz w:val="28"/>
          <w:szCs w:val="28"/>
          <w:lang w:val="en-US"/>
        </w:rPr>
        <w:t>Ab</w:t>
      </w:r>
      <w:r w:rsidRPr="000D028F">
        <w:rPr>
          <w:rFonts w:ascii="Times New Roman" w:hAnsi="Times New Roman" w:cs="Times New Roman"/>
          <w:sz w:val="28"/>
          <w:szCs w:val="28"/>
        </w:rPr>
        <w:t xml:space="preserve"> </w:t>
      </w:r>
      <w:r w:rsidRPr="000D028F">
        <w:rPr>
          <w:rFonts w:ascii="Times New Roman" w:hAnsi="Times New Roman" w:cs="Times New Roman"/>
          <w:sz w:val="28"/>
          <w:szCs w:val="28"/>
          <w:lang w:val="en-US"/>
        </w:rPr>
        <w:t>Imperio</w:t>
      </w:r>
      <w:r w:rsidRPr="000D028F">
        <w:rPr>
          <w:rFonts w:ascii="Times New Roman" w:hAnsi="Times New Roman" w:cs="Times New Roman"/>
          <w:sz w:val="28"/>
          <w:szCs w:val="28"/>
        </w:rPr>
        <w:t xml:space="preserve">. </w:t>
      </w:r>
      <w:r>
        <w:rPr>
          <w:rFonts w:ascii="Times New Roman" w:hAnsi="Times New Roman" w:cs="Times New Roman"/>
          <w:sz w:val="28"/>
          <w:szCs w:val="28"/>
          <w:lang w:val="en-US"/>
        </w:rPr>
        <w:t>2003. - Т.1 - С</w:t>
      </w:r>
      <w:r w:rsidRPr="000D028F">
        <w:rPr>
          <w:rFonts w:ascii="Times New Roman" w:hAnsi="Times New Roman" w:cs="Times New Roman"/>
          <w:sz w:val="28"/>
          <w:szCs w:val="28"/>
          <w:lang w:val="en-US"/>
        </w:rPr>
        <w:t>. 485–495</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Ландабасо Ангуло А.И., Коновалов А.М. Терроризм и этнополитические конфликты. – Т.2. </w:t>
      </w:r>
      <w:r w:rsidRPr="000D028F">
        <w:rPr>
          <w:rFonts w:ascii="Times New Roman" w:hAnsi="Times New Roman" w:cs="Times New Roman"/>
          <w:sz w:val="28"/>
          <w:szCs w:val="28"/>
          <w:lang w:val="en-US"/>
        </w:rPr>
        <w:t>Терроризм сегодня – 416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lastRenderedPageBreak/>
        <w:t>Лебедева М.М. Политическое урегулирование конфликтов. Подходы, решения, технологии: Учебное пособие – М.: Аспект пресс, 1999. – 271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 Ляшенко Т.М. Молдова на шляху Євроінтеграції: взаємовідносини влади та опозиції // – Київ: Ін-т політ. і етнонац. </w:t>
      </w:r>
      <w:r>
        <w:rPr>
          <w:rFonts w:ascii="Times New Roman" w:hAnsi="Times New Roman" w:cs="Times New Roman"/>
          <w:sz w:val="28"/>
          <w:szCs w:val="28"/>
        </w:rPr>
        <w:t>досліджень, 2000 -№З. – С</w:t>
      </w:r>
      <w:r w:rsidRPr="000D028F">
        <w:rPr>
          <w:rFonts w:ascii="Times New Roman" w:hAnsi="Times New Roman" w:cs="Times New Roman"/>
          <w:sz w:val="28"/>
          <w:szCs w:val="28"/>
        </w:rPr>
        <w:t>. 361-376</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Маркедонов С. М. Де-факто образования постсоветского пространства: двадцать лет государственного строительства. // Аналитические доклады Института Кавказа, 2012. - №5. – 180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Махалкина М.А. Абхазия, Осетия, Приднестровье во внешней политике России (1991-2008 гг.): автореф. дис.– </w:t>
      </w:r>
      <w:r w:rsidRPr="000D028F">
        <w:rPr>
          <w:rFonts w:ascii="Times New Roman" w:hAnsi="Times New Roman" w:cs="Times New Roman"/>
          <w:sz w:val="28"/>
          <w:szCs w:val="28"/>
          <w:lang w:val="en-US"/>
        </w:rPr>
        <w:t>Отечественная история. – Краснодар, 2015. – 28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Мацузато К. Патронное президентство и политика в сфере идентичности в непризнанной Абхазии // Вестник Евразии. </w:t>
      </w:r>
      <w:r w:rsidRPr="000D028F">
        <w:rPr>
          <w:rFonts w:ascii="Times New Roman" w:hAnsi="Times New Roman" w:cs="Times New Roman"/>
          <w:sz w:val="28"/>
          <w:szCs w:val="28"/>
          <w:lang w:val="en-US"/>
        </w:rPr>
        <w:t xml:space="preserve">2006. - №4. - </w:t>
      </w:r>
      <w:r>
        <w:rPr>
          <w:rFonts w:ascii="Times New Roman" w:hAnsi="Times New Roman" w:cs="Times New Roman"/>
          <w:sz w:val="28"/>
          <w:szCs w:val="28"/>
        </w:rPr>
        <w:t>С</w:t>
      </w:r>
      <w:r w:rsidRPr="000D028F">
        <w:rPr>
          <w:rFonts w:ascii="Times New Roman" w:hAnsi="Times New Roman" w:cs="Times New Roman"/>
          <w:sz w:val="28"/>
          <w:szCs w:val="28"/>
          <w:lang w:val="en-US"/>
        </w:rPr>
        <w:t>. 132–159</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Меморандум об основах нормализации отношений между Республикой Молдова и Приднестровьем // </w:t>
      </w:r>
      <w:r w:rsidRPr="000D028F">
        <w:rPr>
          <w:rFonts w:ascii="Times New Roman" w:hAnsi="Times New Roman" w:cs="Times New Roman"/>
          <w:sz w:val="28"/>
          <w:szCs w:val="28"/>
          <w:lang w:val="en-US"/>
        </w:rPr>
        <w:t>http</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mfa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pmr</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org</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JLK</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Миссия ОБСЕ в Молдове // </w:t>
      </w:r>
      <w:r w:rsidRPr="000D028F">
        <w:rPr>
          <w:rFonts w:ascii="Times New Roman" w:hAnsi="Times New Roman" w:cs="Times New Roman"/>
          <w:sz w:val="28"/>
          <w:szCs w:val="28"/>
          <w:lang w:val="en-US"/>
        </w:rPr>
        <w:t>https</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www</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osce</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org</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moldova</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Национальные истории в советском и постсоветских государствах / Под редакцией К.·Аймермахера, Г.·Бордюгова. Предисловие. Ф.·Бомсдорфа. Изд. 2-е, испр. и дополн. – М.: Фонд Фридриха Науманна, АИРО-ХХ, 2003. – 432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Непокоренное Приднестровье. Уроки военного конфликта. – М.: Вече 2015. – 288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Николаев Д.Г. Феномен непризнанных государств в мировой политике // Вестник Московского университета. </w:t>
      </w:r>
      <w:r w:rsidRPr="000D028F">
        <w:rPr>
          <w:rFonts w:ascii="Times New Roman" w:hAnsi="Times New Roman" w:cs="Times New Roman"/>
          <w:sz w:val="28"/>
          <w:szCs w:val="28"/>
          <w:lang w:val="en-US"/>
        </w:rPr>
        <w:t>Международные отношения и мировая политика. - 2010. – Сер.25, № 1. - С. 27-47</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Паин Э.А. Между империей и нацией: модернистский проект и его традиционалистская альтернатива в национальной политике России. - М.: Фонд «Либеральная миссия», 2003. – 164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lastRenderedPageBreak/>
        <w:t xml:space="preserve">Попов Ф.А. Политико-географический подход к исследованию сецессионизма // Вестник Московского университета. </w:t>
      </w:r>
      <w:r w:rsidRPr="000D028F">
        <w:rPr>
          <w:rFonts w:ascii="Times New Roman" w:hAnsi="Times New Roman" w:cs="Times New Roman"/>
          <w:sz w:val="28"/>
          <w:szCs w:val="28"/>
          <w:lang w:val="en-US"/>
        </w:rPr>
        <w:t xml:space="preserve">География. -  2009. – Сер.5, № 1. – С. 36-42 </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Постановление Второго Чрезвычайного съезда народных депутатов всех уровней Приднестровского региона (2 сентября 1990 года) // Бессарабский вопрос и образование Приднестровской Молдавской Республики. </w:t>
      </w:r>
      <w:r w:rsidRPr="000D028F">
        <w:rPr>
          <w:rFonts w:ascii="Times New Roman" w:hAnsi="Times New Roman" w:cs="Times New Roman"/>
          <w:sz w:val="28"/>
          <w:szCs w:val="28"/>
          <w:lang w:val="en-US"/>
        </w:rPr>
        <w:t>Сборник документов. РИО ПГКУ, Тирасполь, 1993. – 191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Президент Молдови має намір розірвати угоду про відкриття бюро зв’язків з НАТО // </w:t>
      </w:r>
      <w:r w:rsidRPr="000D028F">
        <w:rPr>
          <w:rFonts w:ascii="Times New Roman" w:hAnsi="Times New Roman" w:cs="Times New Roman"/>
          <w:sz w:val="28"/>
          <w:szCs w:val="28"/>
          <w:lang w:val="en-US"/>
        </w:rPr>
        <w:t>https</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ua</w:t>
      </w:r>
      <w:r w:rsidRPr="000D028F">
        <w:rPr>
          <w:rFonts w:ascii="Times New Roman" w:hAnsi="Times New Roman" w:cs="Times New Roman"/>
          <w:sz w:val="28"/>
          <w:szCs w:val="28"/>
        </w:rPr>
        <w:t>.112.</w:t>
      </w:r>
      <w:r w:rsidRPr="000D028F">
        <w:rPr>
          <w:rFonts w:ascii="Times New Roman" w:hAnsi="Times New Roman" w:cs="Times New Roman"/>
          <w:sz w:val="28"/>
          <w:szCs w:val="28"/>
          <w:lang w:val="en-US"/>
        </w:rPr>
        <w:t>ua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svit</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prezydent</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moldovy</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maie</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namir</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rozirvaty</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uhodu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pro</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vidkryttia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biuro</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zaviazkiv</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z</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nato</w:t>
      </w:r>
      <w:r w:rsidRPr="000D028F">
        <w:rPr>
          <w:rFonts w:ascii="Times New Roman" w:hAnsi="Times New Roman" w:cs="Times New Roman"/>
          <w:sz w:val="28"/>
          <w:szCs w:val="28"/>
        </w:rPr>
        <w:t>-367051.</w:t>
      </w:r>
      <w:r w:rsidRPr="000D028F">
        <w:rPr>
          <w:rFonts w:ascii="Times New Roman" w:hAnsi="Times New Roman" w:cs="Times New Roman"/>
          <w:sz w:val="28"/>
          <w:szCs w:val="28"/>
          <w:lang w:val="en-US"/>
        </w:rPr>
        <w:t>html</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Репида Л.Е. Суверенная Молдова. История и современность. -Кишинев: ИПФ Центральная типография, 2008. — 384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РМ может остаться без нейтралитета и суверенитета // </w:t>
      </w:r>
      <w:r w:rsidRPr="000D028F">
        <w:rPr>
          <w:rFonts w:ascii="Times New Roman" w:hAnsi="Times New Roman" w:cs="Times New Roman"/>
          <w:sz w:val="28"/>
          <w:szCs w:val="28"/>
          <w:lang w:val="en-US"/>
        </w:rPr>
        <w:t>http</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point</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md</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novosti</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politika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nezavisimaya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gazeta</w:t>
      </w:r>
      <w:r w:rsidRPr="000D028F">
        <w:rPr>
          <w:rFonts w:ascii="Times New Roman" w:hAnsi="Times New Roman" w:cs="Times New Roman"/>
          <w:sz w:val="28"/>
          <w:szCs w:val="28"/>
        </w:rPr>
        <w:t>58-</w:t>
      </w:r>
      <w:r w:rsidRPr="000D028F">
        <w:rPr>
          <w:rFonts w:ascii="Times New Roman" w:hAnsi="Times New Roman" w:cs="Times New Roman"/>
          <w:sz w:val="28"/>
          <w:szCs w:val="28"/>
          <w:lang w:val="en-US"/>
        </w:rPr>
        <w:t>rm</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mozhet</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ostatjsyabez</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nejtraliteta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i</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suvereniteta</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Рогозин Д.О. Враг народа — М.: «Алгоритм», 2008. —  480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Россия и СССР в войнах ХХ века. Книга потерь. – М.: Вече, 2010. – 624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Рыбаков С.Е. Этничность и этнос // Этнографическое обозрение. - 2003. - №3.- </w:t>
      </w:r>
      <w:r w:rsidRPr="000D028F">
        <w:rPr>
          <w:rFonts w:ascii="Times New Roman" w:hAnsi="Times New Roman" w:cs="Times New Roman"/>
          <w:sz w:val="28"/>
          <w:szCs w:val="28"/>
          <w:lang w:val="en-US"/>
        </w:rPr>
        <w:t>С. 3-24</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Рыклина М.В., Инюцын Ю.В. Наша первая война - М.: Пантори, 2005. – 160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 Сазоненко Т.А. Этноэкономический конфликт: политологический анализ: дисс. – Ставрополь, 2005. – 189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Самуйлов С.М. Межнациональные процессы в Европе: содержание, роль Запада и политика России. - М., 1994. – 91 с.</w:t>
      </w:r>
    </w:p>
    <w:p w:rsidR="004120F0" w:rsidRPr="00615417"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Татунц С. А. Этносоциология: проблемы, перспективы преподавания // Вестн. </w:t>
      </w:r>
      <w:r w:rsidRPr="00615417">
        <w:rPr>
          <w:rFonts w:ascii="Times New Roman" w:hAnsi="Times New Roman" w:cs="Times New Roman"/>
          <w:sz w:val="28"/>
          <w:szCs w:val="28"/>
        </w:rPr>
        <w:t>Моск. ун-та. Сер. Социология и политология. – 2000. –</w:t>
      </w:r>
      <w:r>
        <w:rPr>
          <w:rFonts w:ascii="Times New Roman" w:hAnsi="Times New Roman" w:cs="Times New Roman"/>
          <w:sz w:val="28"/>
          <w:szCs w:val="28"/>
        </w:rPr>
        <w:t xml:space="preserve"> С. 60-80</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lastRenderedPageBreak/>
        <w:t>Тишков В.А. Идентичность и культурные границы // Идентичность и конфликт в постсоветских государствах: Сб. статей. - М. 1997, - С. 18–33</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Тишков В.А. О природе этнического конфликта// Свободная мысль. </w:t>
      </w:r>
      <w:r w:rsidRPr="000D028F">
        <w:rPr>
          <w:rFonts w:ascii="Times New Roman" w:hAnsi="Times New Roman" w:cs="Times New Roman"/>
          <w:sz w:val="28"/>
          <w:szCs w:val="28"/>
          <w:lang w:val="en-US"/>
        </w:rPr>
        <w:t>1993.-№4. - С.54-58</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Тишков В.А. Реквием по этносу: Исследования по социально-культурной антропологии. - М.: Наука, 2003. — 544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Тодуа З. Битва за Молдову. </w:t>
      </w:r>
      <w:r w:rsidRPr="000D028F">
        <w:rPr>
          <w:rFonts w:ascii="Times New Roman" w:hAnsi="Times New Roman" w:cs="Times New Roman"/>
          <w:sz w:val="28"/>
          <w:szCs w:val="28"/>
          <w:lang w:val="en-US"/>
        </w:rPr>
        <w:t>Часть 2 – Кишенев, 2013. – 116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Указ Президента Российской Федерации от 01.04.1992 г. № 320 // </w:t>
      </w:r>
      <w:r w:rsidRPr="000D028F">
        <w:rPr>
          <w:rFonts w:ascii="Times New Roman" w:hAnsi="Times New Roman" w:cs="Times New Roman"/>
          <w:sz w:val="28"/>
          <w:szCs w:val="28"/>
          <w:lang w:val="en-US"/>
        </w:rPr>
        <w:t>http</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www</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kremlin</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ru</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acts</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bank</w:t>
      </w:r>
      <w:r w:rsidRPr="000D028F">
        <w:rPr>
          <w:rFonts w:ascii="Times New Roman" w:hAnsi="Times New Roman" w:cs="Times New Roman"/>
          <w:sz w:val="28"/>
          <w:szCs w:val="28"/>
        </w:rPr>
        <w:t>/1114</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Украина и Молдова ввели совместный контроль на пункте пропуска "Кучурган - Первомайск" в Одесской области // </w:t>
      </w:r>
      <w:r w:rsidRPr="000D028F">
        <w:rPr>
          <w:rFonts w:ascii="Times New Roman" w:hAnsi="Times New Roman" w:cs="Times New Roman"/>
          <w:sz w:val="28"/>
          <w:szCs w:val="28"/>
          <w:lang w:val="en-US"/>
        </w:rPr>
        <w:t>https</w:t>
      </w:r>
      <w:r w:rsidRPr="000D028F">
        <w:rPr>
          <w:rFonts w:ascii="Times New Roman" w:hAnsi="Times New Roman" w:cs="Times New Roman"/>
          <w:sz w:val="28"/>
          <w:szCs w:val="28"/>
        </w:rPr>
        <w:t>://112.</w:t>
      </w:r>
      <w:r w:rsidRPr="000D028F">
        <w:rPr>
          <w:rFonts w:ascii="Times New Roman" w:hAnsi="Times New Roman" w:cs="Times New Roman"/>
          <w:sz w:val="28"/>
          <w:szCs w:val="28"/>
          <w:lang w:val="en-US"/>
        </w:rPr>
        <w:t>ua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politika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ukraina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i</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moldova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vveli</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sovmestnyy</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kontrol</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na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punkte</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propuska</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kuchurgan</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pervomaysk</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v</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odesskoy</w:t>
      </w:r>
      <w:r w:rsidRPr="000D028F">
        <w:rPr>
          <w:rFonts w:ascii="Times New Roman" w:hAnsi="Times New Roman" w:cs="Times New Roman"/>
          <w:sz w:val="28"/>
          <w:szCs w:val="28"/>
        </w:rPr>
        <w:t>-</w:t>
      </w:r>
      <w:r w:rsidRPr="000D028F">
        <w:rPr>
          <w:rFonts w:ascii="Times New Roman" w:hAnsi="Times New Roman" w:cs="Times New Roman"/>
          <w:sz w:val="28"/>
          <w:szCs w:val="28"/>
          <w:lang w:val="en-US"/>
        </w:rPr>
        <w:t>oblasti</w:t>
      </w:r>
      <w:r w:rsidRPr="000D028F">
        <w:rPr>
          <w:rFonts w:ascii="Times New Roman" w:hAnsi="Times New Roman" w:cs="Times New Roman"/>
          <w:sz w:val="28"/>
          <w:szCs w:val="28"/>
        </w:rPr>
        <w:t>-401586.</w:t>
      </w:r>
      <w:r w:rsidRPr="000D028F">
        <w:rPr>
          <w:rFonts w:ascii="Times New Roman" w:hAnsi="Times New Roman" w:cs="Times New Roman"/>
          <w:sz w:val="28"/>
          <w:szCs w:val="28"/>
          <w:lang w:val="en-US"/>
        </w:rPr>
        <w:t>html</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Феномен Приднестровья. - 2-е изд., перераб. и доп. -  Тирасполь: РИО ПГУ, 2003. – 336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 xml:space="preserve">Харитонова Н.И. Приднестровские сценарии: перспективы разрешения приднестровского конфликта // Проблемы национальной стратегии, 2015. - №5 (32)– </w:t>
      </w:r>
      <w:r>
        <w:rPr>
          <w:rFonts w:ascii="Times New Roman" w:hAnsi="Times New Roman" w:cs="Times New Roman"/>
          <w:sz w:val="28"/>
          <w:szCs w:val="28"/>
        </w:rPr>
        <w:t>С</w:t>
      </w:r>
      <w:r w:rsidRPr="000D028F">
        <w:rPr>
          <w:rFonts w:ascii="Times New Roman" w:hAnsi="Times New Roman" w:cs="Times New Roman"/>
          <w:sz w:val="28"/>
          <w:szCs w:val="28"/>
        </w:rPr>
        <w:t>. 147-167</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rPr>
      </w:pPr>
      <w:r w:rsidRPr="000D028F">
        <w:rPr>
          <w:rFonts w:ascii="Times New Roman" w:hAnsi="Times New Roman" w:cs="Times New Roman"/>
          <w:sz w:val="28"/>
          <w:szCs w:val="28"/>
        </w:rPr>
        <w:t>Чернобровкин И.П. Этнонациональный конфликт: природа, типы и социальный контроль: дисс. – Ростов-на-Дону, 2004. – 273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rPr>
        <w:t xml:space="preserve">Широкорад А.Б. Утерянные земли России. </w:t>
      </w:r>
      <w:r w:rsidRPr="000D028F">
        <w:rPr>
          <w:rFonts w:ascii="Times New Roman" w:hAnsi="Times New Roman" w:cs="Times New Roman"/>
          <w:sz w:val="28"/>
          <w:szCs w:val="28"/>
          <w:lang w:val="en-US"/>
        </w:rPr>
        <w:t>Отколовшиеся республики. – М, 2007. – 990 с.</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 xml:space="preserve">Badescu P. Conflictul din Transnistria // CONFLICTUL DIN TRANSNISTRIA/REPUBLICA MOLDOVA — DUPÃ 20 DE ANI. – </w:t>
      </w:r>
      <w:r>
        <w:rPr>
          <w:rFonts w:ascii="Times New Roman" w:hAnsi="Times New Roman" w:cs="Times New Roman"/>
          <w:sz w:val="28"/>
          <w:szCs w:val="28"/>
          <w:lang w:val="en-US"/>
        </w:rPr>
        <w:t>P</w:t>
      </w:r>
      <w:r w:rsidRPr="000D028F">
        <w:rPr>
          <w:rFonts w:ascii="Times New Roman" w:hAnsi="Times New Roman" w:cs="Times New Roman"/>
          <w:sz w:val="28"/>
          <w:szCs w:val="28"/>
          <w:lang w:val="en-US"/>
        </w:rPr>
        <w:t>. 17-30</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Belarus and Moldova: country studies / Federal Research — Division, Library of Congress edited by Helen Fedor: 1st ed. – 294 p.</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 xml:space="preserve">Berg E., Toomla R. Forms of Normalisation in the Quest for De Facto Statehood // The International Spectator. 2009. - Vol. 44, N 4. - </w:t>
      </w:r>
      <w:r>
        <w:rPr>
          <w:rFonts w:ascii="Times New Roman" w:hAnsi="Times New Roman" w:cs="Times New Roman"/>
          <w:sz w:val="28"/>
          <w:szCs w:val="28"/>
          <w:lang w:val="en-US"/>
        </w:rPr>
        <w:t>P</w:t>
      </w:r>
      <w:r w:rsidRPr="000D028F">
        <w:rPr>
          <w:rFonts w:ascii="Times New Roman" w:hAnsi="Times New Roman" w:cs="Times New Roman"/>
          <w:sz w:val="28"/>
          <w:szCs w:val="28"/>
          <w:lang w:val="en-US"/>
        </w:rPr>
        <w:t xml:space="preserve">. 27-45 </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lastRenderedPageBreak/>
        <w:t>Cojocaru G. Separatismul în slujba Imperiului, Civitas - Chişinău, 2000. – 135 p.</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 xml:space="preserve"> Erasmus G. Criteria for determining statehood: John Dugard’s Recognition and the United Nations // South African Journal on Human Rights. 1988. - Vol. 4, N 2. - P. 207–220</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EU-Republic of Moldova Association Agreement // http://collections.internetmemory.org/haeu/content/20160313172652/http://eeas.europa.eu/top_stories/2013/291113_eu-moldova_association_agreement_en.htm</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Full entry into force of the Association Agreement between the European Union and the Republic of Moldova // http://europa.eu/rapid/press-release_IP-16-2368_en.htm</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Lynch D. Separatist States and Post-Soviet Conflicts // International Affairs. O</w:t>
      </w:r>
      <w:r>
        <w:rPr>
          <w:rFonts w:ascii="Times New Roman" w:hAnsi="Times New Roman" w:cs="Times New Roman"/>
          <w:sz w:val="28"/>
          <w:szCs w:val="28"/>
          <w:lang w:val="en-US"/>
        </w:rPr>
        <w:t>ctober 2002. - Vol. 78, N 4. - P</w:t>
      </w:r>
      <w:r w:rsidRPr="000D028F">
        <w:rPr>
          <w:rFonts w:ascii="Times New Roman" w:hAnsi="Times New Roman" w:cs="Times New Roman"/>
          <w:sz w:val="28"/>
          <w:szCs w:val="28"/>
          <w:lang w:val="en-US"/>
        </w:rPr>
        <w:t>. 831–848</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 xml:space="preserve"> Matsuzato K. From Belligerent to Multi-ethnic Democracy: Domestic Politics in Unrecognized States after the Ceasefires // Eurasian Review. 2009. - Vol. 1. - </w:t>
      </w:r>
      <w:r>
        <w:rPr>
          <w:rFonts w:ascii="Times New Roman" w:hAnsi="Times New Roman" w:cs="Times New Roman"/>
          <w:sz w:val="28"/>
          <w:szCs w:val="28"/>
          <w:lang w:val="en-US"/>
        </w:rPr>
        <w:t>P</w:t>
      </w:r>
      <w:r w:rsidRPr="000D028F">
        <w:rPr>
          <w:rFonts w:ascii="Times New Roman" w:hAnsi="Times New Roman" w:cs="Times New Roman"/>
          <w:sz w:val="28"/>
          <w:szCs w:val="28"/>
          <w:lang w:val="en-US"/>
        </w:rPr>
        <w:t xml:space="preserve">. 95-119 </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Moldova–Transnistria: Eforturi comune pentru un viitor prosper. Procesul de negocieri.  – Ch: „Cu drag” SRL, 2009 (Tipogr  „Bons Ofces” SRL)  – 320 p.</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Nye J. Understanding International Conflicts. An Introduction to Theory and History - Harvard University. Longman Classics in Political Science, 2004. — 288 p.</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 xml:space="preserve">Para-States, Quasi-States, and Black Spots: Perhaps Not States, But Not «UngovernedTerritories» Either / Ed. by B.H. Stanislawski // International Studies Review. June 2008. - Vol. 10, N 2. - </w:t>
      </w:r>
      <w:r>
        <w:rPr>
          <w:rFonts w:ascii="Times New Roman" w:hAnsi="Times New Roman" w:cs="Times New Roman"/>
          <w:sz w:val="28"/>
          <w:szCs w:val="28"/>
          <w:lang w:val="en-US"/>
        </w:rPr>
        <w:t>P</w:t>
      </w:r>
      <w:r w:rsidRPr="000D028F">
        <w:rPr>
          <w:rFonts w:ascii="Times New Roman" w:hAnsi="Times New Roman" w:cs="Times New Roman"/>
          <w:sz w:val="28"/>
          <w:szCs w:val="28"/>
          <w:lang w:val="en-US"/>
        </w:rPr>
        <w:t>. 366–396</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Polanyi K. The Great Transformation. - New York, 1944. – 317 p.</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Popescu N. Europe’s Unrecognised Neighbours: The EU in Abkhazia and South Ossetia // Centre for European Policy Studies, 2007. – 41 p.</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Reglementarea transnistreană: o soluţie europeană / Igor Boţan; cop.: Mihai Bacinschi. – Ch.: Arc, 2009. – 88 p.</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lastRenderedPageBreak/>
        <w:t>Relations with the Republic of Moldova // https://www.nato.int/cps/en/natolive/topics_49727.htm</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Republic of Moldova and the Transnistrian Conflict: The Impact of NATO and the EUROPEAN UNION Enlargements on the Dispute Resolution Process. - N</w:t>
      </w:r>
      <w:r>
        <w:rPr>
          <w:rFonts w:ascii="Times New Roman" w:hAnsi="Times New Roman" w:cs="Times New Roman"/>
          <w:sz w:val="28"/>
          <w:szCs w:val="28"/>
          <w:lang w:val="en-US"/>
        </w:rPr>
        <w:t>aval</w:t>
      </w:r>
      <w:r w:rsidRPr="000D028F">
        <w:rPr>
          <w:rFonts w:ascii="Times New Roman" w:hAnsi="Times New Roman" w:cs="Times New Roman"/>
          <w:sz w:val="28"/>
          <w:szCs w:val="28"/>
          <w:lang w:val="en-US"/>
        </w:rPr>
        <w:t xml:space="preserve"> P</w:t>
      </w:r>
      <w:r>
        <w:rPr>
          <w:rFonts w:ascii="Times New Roman" w:hAnsi="Times New Roman" w:cs="Times New Roman"/>
          <w:sz w:val="28"/>
          <w:szCs w:val="28"/>
          <w:lang w:val="en-US"/>
        </w:rPr>
        <w:t>ostgraduate</w:t>
      </w:r>
      <w:r w:rsidRPr="000D028F">
        <w:rPr>
          <w:rFonts w:ascii="Times New Roman" w:hAnsi="Times New Roman" w:cs="Times New Roman"/>
          <w:sz w:val="28"/>
          <w:szCs w:val="28"/>
          <w:lang w:val="en-US"/>
        </w:rPr>
        <w:t xml:space="preserve"> S</w:t>
      </w:r>
      <w:r>
        <w:rPr>
          <w:rFonts w:ascii="Times New Roman" w:hAnsi="Times New Roman" w:cs="Times New Roman"/>
          <w:sz w:val="28"/>
          <w:szCs w:val="28"/>
          <w:lang w:val="en-US"/>
        </w:rPr>
        <w:t>chool.</w:t>
      </w:r>
      <w:r w:rsidRPr="000D028F">
        <w:rPr>
          <w:rFonts w:ascii="Times New Roman" w:hAnsi="Times New Roman" w:cs="Times New Roman"/>
          <w:sz w:val="28"/>
          <w:szCs w:val="28"/>
          <w:lang w:val="en-US"/>
        </w:rPr>
        <w:t xml:space="preserve"> M</w:t>
      </w:r>
      <w:r>
        <w:rPr>
          <w:rFonts w:ascii="Times New Roman" w:hAnsi="Times New Roman" w:cs="Times New Roman"/>
          <w:sz w:val="28"/>
          <w:szCs w:val="28"/>
          <w:lang w:val="en-US"/>
        </w:rPr>
        <w:t>onterey</w:t>
      </w:r>
      <w:r w:rsidRPr="000D028F">
        <w:rPr>
          <w:rFonts w:ascii="Times New Roman" w:hAnsi="Times New Roman" w:cs="Times New Roman"/>
          <w:sz w:val="28"/>
          <w:szCs w:val="28"/>
          <w:lang w:val="en-US"/>
        </w:rPr>
        <w:t>, C</w:t>
      </w:r>
      <w:r>
        <w:rPr>
          <w:rFonts w:ascii="Times New Roman" w:hAnsi="Times New Roman" w:cs="Times New Roman"/>
          <w:sz w:val="28"/>
          <w:szCs w:val="28"/>
          <w:lang w:val="en-US"/>
        </w:rPr>
        <w:t>alifornia</w:t>
      </w:r>
      <w:r w:rsidRPr="000D028F">
        <w:rPr>
          <w:rFonts w:ascii="Times New Roman" w:hAnsi="Times New Roman" w:cs="Times New Roman"/>
          <w:sz w:val="28"/>
          <w:szCs w:val="28"/>
          <w:lang w:val="en-US"/>
        </w:rPr>
        <w:t>, 2006. – 123 p.</w:t>
      </w:r>
    </w:p>
    <w:p w:rsidR="004120F0" w:rsidRPr="005263BD" w:rsidRDefault="004120F0" w:rsidP="004120F0">
      <w:pPr>
        <w:pStyle w:val="a3"/>
        <w:numPr>
          <w:ilvl w:val="0"/>
          <w:numId w:val="1"/>
        </w:numPr>
        <w:spacing w:line="360" w:lineRule="auto"/>
        <w:jc w:val="both"/>
        <w:rPr>
          <w:rFonts w:ascii="Arial" w:hAnsi="Arial" w:cs="Times New Roman"/>
          <w:spacing w:val="-2000"/>
          <w:w w:val="1"/>
          <w:sz w:val="2"/>
          <w:szCs w:val="28"/>
          <w:lang w:val="en-US"/>
        </w:rPr>
      </w:pPr>
      <w:r w:rsidRPr="000D028F">
        <w:rPr>
          <w:rFonts w:ascii="Times New Roman" w:hAnsi="Times New Roman" w:cs="Times New Roman"/>
          <w:sz w:val="28"/>
          <w:szCs w:val="28"/>
          <w:lang w:val="en-US"/>
        </w:rPr>
        <w:t xml:space="preserve"> Research Statement for the Politics of De Facto / Unrecognised States // http://www.lancs.ac.uk/fass/projects/unrecognisedstates/unrecognised_state.php</w:t>
      </w:r>
      <w:r>
        <w:rPr>
          <w:rFonts w:ascii="Times New Roman" w:hAnsi="Times New Roman" w:cs="Times New Roman"/>
          <w:sz w:val="28"/>
          <w:szCs w:val="28"/>
          <w:lang w:val="en-US"/>
        </w:rPr>
        <w:t xml:space="preserve"> </w:t>
      </w:r>
      <w:r w:rsidRPr="005263BD">
        <w:rPr>
          <w:rFonts w:ascii="Arial" w:hAnsi="Arial" w:cs="Times New Roman"/>
          <w:spacing w:val="-2000"/>
          <w:w w:val="1"/>
          <w:sz w:val="2"/>
          <w:szCs w:val="28"/>
          <w:lang w:val="en-US"/>
        </w:rPr>
        <w:t>Starting to research, it is necessary to note the complexity and versatility of the concept of "unrecognized state". Due to different views on the problem of domestic and foreign researchers, there is a sufficient amount of both interpretations of the term "unrecognized state" and approaches to its study.The first problem that arises in the study of unrecognized states can be described as the problem of a "vanishing object". It is not surprising that they are compared to black holes in the Universe or called "places that do not exist" [81, p. 366]. And yet they exist.The active existence of such entities and even the fact of their proclamation influence the development of other states, international relations and the world political system. Unrecognized states were most often studied in the context of the analysis of ethnopolitical conflicts. At the same time, in recent years, the relative stability of unrecognized states, constantly present in the world arena, calls for new assessments. Military conflicts end or go to a frozen state, but unrecognized states do not disappear, which means that they should be studied not only in connection with conflicts.Another approach to unrecognized states lies in the plane of international law. In this case, much attention is paid to problems of recognition based on a declarative or constitutive theory. From the point of view of this or that theory and practice of international law, cases are considered when an unrecognized state enjoys the same rights and obligations as a state that has received international recognition, for example, when it is also called a "foreign state" [90, p. 305]. At the same time, it is noted that unrecognized states may be deprived of the right to participate in international conferences, and their legal acts can be recognized invalid in court [74, p. 207].The predominance in Russian literature of such political entities ("unrecognized states", as opposed to states that have received international recognition) shows well that their specificity is difficult to describe with great difficulty. Some Russian scholars and politicians consider post-Soviet Nagorno-Karabakh, Transnistria, South Ossetia and Abkhazia, as well as Somaliland, Taiwan, Kosovo and other such entities as "quasi-states" or "self-proclaimed states / territories" [8, p.15].The interpretation of the term, as a rule, depends on the political views of scientific figures. So, for example, in AG's opinion. Bolshakov, "a state entity deprived of international personality, but possessing all the other signs of statehood, can be called unrecognized. The concept of the "unrecognized state" is more precise when referring to real phenomena of the European periphery region than the widely used terms: "unrecognized territories", "self-proclaimed states", "self-proclaimed republics". The latter have more emotional content and point to one of the essential features of the state: territory, unrecognized, self-proclaimed "[10, p. In Russian works devoted to the Republic of Abkhazia and the Republic of South Ossetia, until 2008 the term "unrecognized states" was also commonly used. Then, when the Russian Federation recognized the independence of both republics, the definition of "partially recognized states" began to apply to them [30, p. 20]. In some works, Abkhazia and South Ossetia were still called unrecognized states or were equated with sovereign states. This pluralism of approaches reflected the real situation, when the recognition of these republics by Russia did not entail similar steps on the part of the absolute majority of sovereign actors in world politics.Among other works of Russian scientists, the following terms are proposed: "territories with problematic / alternative / blocking sovereignty", "de facto states", "virtual states", and finally "subject of international legal relations, subject of international communication, subject of international community or something in this kind "[46, p. 64, 67].In foreign, mostly English-language literature, even more diverse definitions are presented, often borrowed by Russian scientists and politicians. The term "unrecognized states" (unrecognized states) is probably preferable in studies on international law [20, p. 6].The definition of "unrecognized states" is used in their works by Kimitaka Matsuzato and Nina Kaspersen (one of the editors of the recently published book "Unrecognized States in the International System") [41, p. 132-159; 78, p. 101-106; 91, p. 128]. In N. Kaspersen's work on unrecognized states, the following definition of such "anomalies" is given: "Unrecognized states are places that do not exist in international relations; they achieved de facto independence, often by military means, but could not achieve international recognition, or they were only recognized as non-existentOnly states. They insist on their right to self-determination, but face a stronger principle of territorial integrity. "[87] Likewise, the definition of" self-proclaimed state "used in Russian works is also found in the literature. At first glance, this characteristic of political education may seem strange. As a rule, the newly independent states declared their independence without intermediaries. However, in essence the matter is about those states that declared themselves independent without agreement with the "mother" state [20, p. 7]. For some politicians and political scientists supporting the country on whose territory an unrecognized state was proclaimed, it is more characteristic The use of a definition that emphasizes the illegal nature of such education. In such cases, the definition of "separatist states" (separatist / secessionist states), "separating states" (breakaway states) [77, 836-840] is used. The failure of the state status (albeit unrecognized) of political entities that call themselves states directly or implicitly is based on criteria of legality and legitimacy, although these criteria are not mentioned in the Montevideo Convention, which is used to confirm the state status of modern political entities. As A.B. Mezyaev, "an analysis of the UN Security Council resolutions on known precedents of illegal and illegitimate entities claiming the title of a state-Southern Rhodesia, Bantustans in South Africa, the Turkish Republic of Northern Cyprus-shows that the resolutions neatly avoided the concept of" state ": the term" illegal regime authorities". The argument is not decisive, but it says that the criterion of legality already exists, and is not only desirable "[4, p. 57]. As an example of a radical "negative" approach, one can cite the work of Nick Popescu, in which "secessionist regimes" and "legitimate states" are opposed to each other, "secessionist entities" and "secessionist entities" metropolitan states "(metropolitan states). Probably, by analogy with the Soviet period, when the union and autonomous republics existed as subnational political entities, N. Popescu allowed the use of the expression "self-proclaimed republics", but not "states" [83, p. 15]. There is no generally recognized or widespread classification of unrecognized states today. In 2007, the problem of typology of such formations was approached by A.G. Bolshakov, combining the possibilities of neoinstitutional analysis and the theory of conflicts. In his opinion, among the main parameters of the study of the unrecognized state can be called: - the history of the emergence of unrecognized state education, the description of the ethnic conflict and the main stages of its development; - the effectiveness of the negotiation process, mediation, peaceful settlement plans; - the formation of statehood and economic complex of unrecognized state entities; - the features of the political system, the degree of its democracy - the presence or absence of real opportunities for the return the rotation of unrecognized state education in the state from which it was separated - the chances for existence as an independent state - the interest and the ability of external forces to change the status of unrecognized public education [10, p. 85]. According to A.G. Bolshakova, the key criterion is the control over the territory, which allows us to distinguish four ideal types of unrecognized states: 1) with full control of its territory (Waziristan, Transnistria, Somaliland, Northern Cyprus); 2) with partial control (Abkhazia, Nagorno-Karabakh, Tamil Ilam, South Ossetia); 3) under the protectorate of the international community (Kosovo); 4) "quasi-states (not having the right to self-determination of ethnic groups), controlling enclaves of compact settlement of their ethnic group" (Kurdistan). At the same time, the author emphasizes the conventionality of the proposed ideal types (for example, South Ossetia, which can be attributed to the fourth type). In his opinion, it is possible to use the criterion of recognition of sovereignty, distinguishing between unrecognized and partially recognized states, and also including a sign of military occupation (Western Sahara, Palestine) [10, p. 85-86]. Almost the vast variety of grounds for the classification of unrecognized states seeks to embrace DG. Nikolaev. First, he assesses all cases of separatism "by the degree of striving for the creation of an independent state", including 1) "cases of separatism that are not directly related to the desire for secession or irredentism, but aimed at the acquisition of autonomy rights"; 2) cases of "separatism, in which the separation of a specific territory from the state does not yet occur, but the severity of the conflict with the central government and the degree of political isolationand reach such a level that the proclamation of an independent state becomes not only possible, but also very probable "(Basques, Quebec, Kivu in the Democratic Republic of the Congo, Darfur); 3) "cases of separatist processes characterized by the proclamation of the independence of the state in the absence of real authorities, or with their inability to exercise control over the territory, or in the presence of other circumstances hampering the implementation of their domestic policies" (Anjouan, West Papua, Muslim regions of the Philippines; areas of activity of the Kurdistan Workers' Party); 4) "the unrecognized states themselves are cases of separatism, culminating in the creation of an independent state whose governing bodies have full authority over the territory and the population, but do not have wide international recognition" [46, p. 32]. For unrecognized states, D.G. Nikolaev offers two main variants of classification: 1) "states that are not recognized and partially recognized"; 2) "States formed by the exercise of the right of the nation to self-determination, formed on other grounds and formed on the territory of failed states" [46, p. 33-36]. Taiwan and the states created on the territory of Somalia, the author refers to the educated "on other grounds" (in this group DG Nikolaev includes such entities as Puntland that did not claim independence from Somalia, from our point of view, these are more pseudo-sub national education than unrecognized states). Western Sahara and Palestine represent the third option: "... they create a special group of unrecognized states whose full value as equal participants in international relations does not depend on the metropolitan state (Spain and Britain at one time renounced the rights to these territories), but from will The countries that occupied these territories and the desire of other states of the world community to resolve the existing contradictions or force to remove the occupation "[46, p. 37] .Politiko-geographical classification of types of so-called. zones of the spread of secessionism (SAM) proposed F.A. Popov. He identified 10 types (North American-Australian, Caribbean-Atlantic, Latin American, Pacific, North African, African-Malay, African tropical, West Asian, South Asian and Indo-Chinese), which included 177 SAMs that existed in 2001-2008. in all regions of the world, except the post-Soviet space. According to this author, the SRA is "a territory whose separation is one of the primary goals of the secessionist movement or a side effect of its confrontation to the authorities" (as, for example, in his opinion, this was in northern Chad in the 1960s and the 1990s) 48, p. 45-52]. A more convenient and concrete classification was proposed by E. Berg and R. Toomla. Using the "normalization index" offered by them, Estonian scientists place unrecognized states on a scale in terms of their level of openness and integration into the international community: "negation, boycott, tolerance or quasi recognition" ("negation, boycott, toleration or quasi-recognition" ). According to the researchers, Taiwan and Kosovo are at the level of "quasi-recognition", North Cyprus - "tolerance", all other cases under consideration (Abkhazia, Transnistria, Somaliland, Nagorno-Karabakh) - at the level of "boycott" and none of the considered unrecognized states is at the level of negation ("negated"), from the point of view of the international community [72, p. 42]. The whole set of unrecognized states can be defined in the widest sense as one of the components of the "gray zone" between sovereign states and non-state actors of world politics. The "gray zone" of world politics includes such political entities that do not claim state sovereignty, but in fact do not differ in their behavior from unrecognized states. Similar entities, like some unrecognized states, are often considered "their" state as subnational administrative units. The difference of such "pseudo-sub-national" regions from unrecognized states can be purely tactical. Some subnational formations do not pretend to be independent actors of world politics, but at the same time declare their state status and sovereignty, in fact they seek to partially or fully assign themselves the functions of a "center." To such "pseudo-sub-national" formations it is necessary to include certain regions of the Russian Federation. Among them, Chechnya is most often mentioned (after 2000). The rejection of the status of an unrecognized state certainly represented to this region both economic and political advantages. Chechnya was not the only "pseudo-sub-national" subject of the federation. Other regions often differed from it only in that their autonomy, including at the international level, was sanctioned by the federal authorities. For example, the Joint Control Commission for the settlement of the Georgian-Ossetianth conflict in 1992-2008. including representatives of not only the Russian Federation, Georgia and South Ossetia, but also North Ossetia, which never declared itself an independent state. The Russian Federation is not the only and not the "softest" state that includes "pseudo-sub-national" regions. Perhaps the best example of a soft federation in the world is, of course, Bosnia and Herzegovina. Some researchers consider the constituent parts of this federation, primarily the Serbian political entity (Republika Srpska), as unrecognized or "factual" states [20, pp. 17-18]. Most of the unrecognized states have no chance to exit the "gray zone" of the world policies and transformed into sovereign states. Today it becomes clear that for the international recognition of a new state, even an explicit desire (for example, during a referendum) of the majority of the residents of the separated territory is not enough. It is not enough to proclaim independence, especially in modern conditions it is easily achievable in a virtual version and can be used for purely commercial purposes, as well as another advertised product. Therefore, NA Dobronravin offers three rules for the sovereignization of unrecognized states. The first rule for transforming unrecognized political education into a sovereign state can be formulated as a negative "deferral rule": if the self-proclaimed state does not receive recognition immediately (within 1-2 years), sharply increases probability of deferred recognition. At the same time, there is a risk of a military solution to the problem from the so-called The second rule for the transformation of unrecognized political education into a sovereign state can be formulated as a positive "rule for the recognition of a victim": there is a greater chance of international recognition for political education of a group of people considered in the world as a victim of a "bad" sovereign state. The third rule for the transformation of the unrecognized political education in a sovereign state can be formulated as a negative "rule of non-recognition of the offender": no or extreme little chance of international recognition of the "fake" and "bad" political entities that are considered in the world as a real or perceived nest transnational crime and hotbeds of international terrorism. This approach is reflected in international law. For example, the non-recognition of Republika Srpska by the United States did not matter for the organization of the trial of R. Karadzic, since the observance of human rights was considered by judges as binding for both recognized and unrecognized states [20, pp. 50-53]. As a rule, the existence of unrecognized states is directly connected with ethnopolitical conflicts. Considering the ethnopolitical conflict as a phenomenon of social and political life, first of all we consider it necessary to note that since in any conflict people are always involved, it is undeniable that an ethnopolitical conflict is a kind of social conflict. And, of course, as a special type of social conflict, the ethnopolitical has its own characteristics. For example, such conflicts are among the most cruel, uncompromising, in which, more often than in others, weapons are used and which are difficult to resolve. These features are determined, in our opinion, by the unity of ethnic and political factors. These communal conflicts are often called ethnic wars, in which the belligerents define themselves in part through cultural lines, such as language, religion and other characteristics. The ethnic group includes the name of the group, common historical memories, and common symbols. Most ethnic wars occur where mechanisms of mediation in conflicts are broken. The inability of governments to mediate in a conflict often arises after the destruction of empires, such as the European colonial empires in Africa or the Soviet empire in the Caucasus and Central Asia. In such "failed states" there has never been a strong government, or the economic conditions, the loss of legitimacy or external interference have been undermined. Although the end of the cold war led to the withdrawal of foreign troops from Afghanistan, Cambodia, Angola and Somalia, there was still a communal war. Also in the former Yugoslavia, which held together to preserve its independence in the bipolar world, President Tito's death and the end of the Cold War weakened the central government's ability to confront ethnic conflicts. The primordial approach presupposes the consideration of ethnicity as a natural entity that has an objective basis in nature or society. Hence the ethnic community is a community by blood, language, customs, traditions, and also by the mental make-up of people [3, p. 95-110; 60, p. 18-19]. Thus, in this approach, ethnic identity is seen as a rigidly fixed characteristic that the individualq receives at birth. It does not have any class or political factors. The ethnicity of the Russian person remains unchanged in Russia, Canada or in any other country. This thesis leads primordialists to the conclusion that ethnicity is almost inevitably conflict-prone in itself. This means that ethnic conflict is a purely specific phenomenon, which does not need a special explanation, since it is considered only as a consequence of ethnic differences [11, p. 21]. As noted by V. Tishkov, this approach is particularly relevant to those societies where ethnic and cultural differences are given special significance "up to its official registration by the state and even the construction of statehood on an ethnic basis" [60, p. 19]. However, allegations about the fixed nature of ethnic identity raise objections. As D. Lake and D. Rothschild consider, within the framework of this judgment, it is impossible to explain the occurrences in the history of mankind of the emergence of new identities or the transformation of old ones [47, p. 80]. It is obvious that the thesis of the ethnicity conflict must be criticized, since there are cases of peaceful interethnic relations. Moreover, a high degree of conflict sensitivity should, in our view, be sought in the social, economic and political spheres of society. The rational aspects of ethnic identity are at the center of attention of the instrumentalist approach [55, p. 5-7; 2, p. 62-63]. This approach regards ethnicity as a kind of reaction of a group of people to certain situations in which such a group appears. Ethnicity at the same time is a kind of source of resources, which is used when it is politically advantageous, in other words, to achieve goals. In addition, ethnicity can be hidden or even completely ignored. It is remembered only when it is profitable. Like the first approach, instrumentalism, according to researchers, contains some flaws [60, p. 19]. First, it is the idea of the mobile nature of ethnic ties. Essentially, the individual's choice of ethnicity can not be regarded as entirely free, that is, one can not fail to take into account the relative stability of ethnic identification. Secondly, this approach does not take into account the irrational factors of ethnicity. Its effectiveness as an instrument depends not only on interest, but also on the emotional perception by individuals of their ethnic belonging [11, p. 22]. In the 1990s, constructivism became the most widespread paradigm. This is an original attempt to combine the two previous approaches. Constructivists note that ethnicity is not an indisputable fact that inevitably leads to war. It is socially constructed in the sense that symbols, myths and memories can be changed with time. For example, in Rwanda, which suffered genocide in 1994, people spoke the same language and had the same skin color, but there were economic differences between Tutsi people who migrated to the area with a cattle culture centuries ago and a large number of Hutu agricultural people. Over time, mixed marriages and social changes blurred some differences, but they were reinforced during colonial rule. In the 1994 genocide, 750,000 Tutsis were killed [80, p.158]. Recently, the integrative approach has become popular, according to which the approaches under consideration should be complementary. As S.A. Tatunts, "unambiguous biological, idealistic, socially-class, psychological, hedonistic, discursive interpretations of ethnicity are counterproductive" [59, p. 73]. It seems that the emergence of such an approach is natural, since ethnicity is a complex and multifaceted phenomenon. Therefore, from the point of view of the analysis of the conflict, it is most correct to consider the nature of ethnicity as complex, involving many elements. Ethnopolitical conflict is most manifest, as a rule, in multiethnic states. The criterion of polyethnicity is the indicator of 5% or more of representatives of non-titular ethnic groups. At present, most states in the modern world are polyethnic, since the share of ethnic minorities in the population exceeds 10%. This is often associated with the action of two main factors in the political history of mankind: 1) territorial expansion and / or conquest and 2) migration processes [31, p. 5]. Of course, in the history of many countries one can observe the action of not one but several mentioned factors. Practically in any state, polyethnicity generates a number of problems in the sphere of politics, for example, such as forming a certain model of political coexistence of ethnic groups within a common state, achieving a balance in the distribution of political power among ethnic groups, taking into account the specifics of ethnic interests in public policy of the state, and others. As a result, space is created for ethnic politics and an opportunity for the emergence andmanifestations of the ethnopolitical conflict [19, p. 219]. It should also be noted that the inability to definitively get rid of negative nationalist stereotypes, together with the socio-economic stratification characteristic of any dynamically developing society, also determines the inevitability of ethnic conflicts in polyethnic states. Therefore, ethnopolitical conflicts for all their complexity, severity and ambiguity are not out of the ordinary for either Europe or the world at large. Even in states with a developed democratic system, it is impossible to achieve a final reconciliation of the dissenting interests of ethnic groups living on their territory. An example of this is the situation in Canada (the problem of Quebec) and Spain, namely in Catalonia and the Basque Country, where ethnic conflicts have resulted in the most radical form - the form of armed struggle [36, p. 17]. Concepts of "political conflict" and "ethnic conflict" are used to refer to specific types of social conflict. However, the criteria for distinguishing each of these types of conflicts are different. Political conflicts stand out among social conflicts on the basis of the specifics of the sphere to which the content of the contradictions between the conflicting parties relates. The emphasis is on the features of the subject matter of the dispute, that is, on the content component of the conflict. The subject of the political conflict is the specific resources in the sphere of politics - state power, the principles and mechanisms for its distribution and implementation, the establishment of power institutions, the political status of social groups, etc. In the dictionary-directory "Introduction to Political Science" edited by V.P. Pugachev gives the following and the most common definition of a political conflict: "A political conflict is a competitive interaction, the struggle of two or more parties to realize their interests in the sphere of state power" [15, p. 98]. Unlike political conflicts, ethnic conflicts are not distinguished in the sphere of their manifestation (since they can affect any sphere - political, economic, cultural, etc.), but on the specifics of the parties involved in the conflict (the subjects of the conflict). At least one of the conflicting parties is represented by an ethnic group, by which is meant a group of people with a common ethnic identity that determines their difference from other groups on the basis of existing cultural differences. It follows that the concept of "ethnic conflict" is used to describe various intra-state conflicts, which are not necessarily of a purely ethnic nature. It can be any dispute over important political, economic, social, cultural or territorial issues between two ethnic groups or between an ethnic group and the state. Most conflictologists specifically emphasize that ethnicity can not be attributed either to the cause of the ethnic conflict or to the sphere of its manifestation. The very existence of ethnic differences between groups is not the cause of conflict. As R. Stavenhagen points out, ethnic conflict covers a wide range of situations and it can even be argued that there is no ethnic conflict, since there are social, political, economic conflicts between groups of people that are identified in ethnic categories. These ethnic characteristics often mask other social interests, participation in political power. But when ethnic differences are consciously or unconsciously used to distinguish opposing factors in a conflict situation, that is, they become symbols of political mobilization, then ethnicity becomes the determining factor for the nature and dynamics of the conflict [2, p. 22]. In the domestic literature, a similar point of view is presented in the works of V.А. Tishkova: "Ethnic conflict is any form of civil confrontation at the domestic and interstate level in which at least one of the parties is organized or mobilized on the ethnic principle or on behalf of the ethnic community" [61, p. 9]. The author I.P. Chernobrovkin also singles out the notion of ethno-nationalism. In his opinion, ethno-nationalism is a conflict between ethnic groups, in which the state is involved. In this conflict, one of the ethnogroups is guided by the ideology of nationalism and requires its political recognition in one of two ways: 1) political autonomy or, more often, political independence of the ethnogroup in the form of a national state; 2) the political predominance of the ethnogroup relative to the ethnic population. In both cases, the conflict occurs on the ethnic line, and the fulfillment of the requirements of one of the parties means a change in the state structure of society. The current ubiquity and repeatability of ethno-nationalism in violent form testifies to a protracted conflict. A prerequisite for studying its features is the definition of the concepts of ethnogroup and nationalism [68, p.4]. As many scholars, economic interests can play a very significant role in the ethnic conflict, and the economic foundation of group hostility was a stable trend in the literature of the second half of the twentieth century, devoted to ethnic conflicts. As Avksent'ev rightly notes, "the economic element occupies a different place in various ethnic conflicts, and it is possible to single out certain trends that increase its significance" [1, p. 101]. From the point of view of one of the founders of the ethnoeconomic theory, American researcher K. Polanyi, the economy of traditional societies, based on the ethnic division of ore and the corresponding redistribution of products and resources, has a significant influence on the formation of modern economic systems, not only in archaic societies, but also in fully modernized countries. The economic system, therefore, is in fact a function of the ethnosocial organization of society [82, p. 48]. One of the main points of Polanyi's theoretical propositions is the redistribution, or redistribution of material goods and resources, which, in his opinion, is inherent in a significant part of ethnoeconomic systems, especially on a large scale. The principle of redistribution in action can be observed today, mostly in large ethnic communities (Chinese in Malaysia, Armenians in Russia, the United States, Albanians in the EU countries, etc.), which have a clear gradation of redistribution within the community, as well as a rigid the rationale for such a system. Drawing on the historical experience of the development of ethnoeconomic systems, Polanyi points out that in the ethnically stratified societies of Africa, the dominant groups (mostly cattle-breeding tribes) the main tools of which were hoes, between the two groups, the exchange of products was established, the principle of the division of labor was fixed, not only in the production and social, but also in the ethnic structure [82, p. 51]. The concept of "ethnic economy" in the light of the latest theoretical developments can be considered in at least two respects: first, traditionally, as the economic structure of ethnic communities, migrants or autochthonous people in a different ethnic environment, and secondly, through the prism of the neo-economic civilizational model, which is largely based on the views of substantivists and, first of all, on the ethnoeconomic theory of the already mentioned above American researcher K. Polanyi [82, p. 98-125]. From the standpoint of the apologists of this approach, economic theory must find common ground with civilizational models. The problem is that the western and eastern models (technogenic and traditional forms of being) do not justify S. Huntington's prediction of intercivilizational clashes. The way out, in the opinion of the Russian researcher E. Kochetov, is the emergence of a neo-economic civilizational model with its main attributes: ethnoeconomic systems, the reproduction of the quality of life, the interweaving of relic reproduction systems into technogenic cycles, fundamentally new legal models for regulating the neo-economic system of relations [34, p. . 212]. In general, the economic motive in the ethnic conflict rarely performs an independent role and usually serves as a status and ethno-mobilization goals, in other words, stimulates the "non-elite" strata of the ethnos to recognize the conflict situation, in which the ethnic elite has already joined, and form negative stereotypes in relation to the rival group. In this situation, first of all, there is a feeling of ethnoeconomic deprivation of the group, connected with the belief that its own ethnic group has relatively less economic and social opportunities. The state of deprivation is characterized by a clear discrepancy between expectations and the possibilities of satisfying them. With the passage of time, deprivation can either increase or decrease or remain unchanged. The strengthening of deprivation depends on the ratio of expectations, on the one hand, and the possibilities of satisfying them, on the other. The growth of deprivation can occur, first, with a decrease in the possibilities of already formed requests, which is observed, in particular, in the conditions of the economic crisis. The expectations of many in such conditions are determined by the modest formula for preserving the status quo. Secondly, a situation is possible where expectations and requests grow much faster than the possibilities of satisfying them. Then, there is also an increase in deprivation, and, consequently, the likelihood of conflict (57, p. 32]. Conflict relations and actions often precede a crisis that is characterized by a sharp, sudden deterioration in these relations. In general, the suddenness, surprise, speed and avalanche of events, their unpredictability and poor controllability are the hallmarks of the crisis situation. It is in the presence of such signs that there is a special danger of a crisis. For example, the crisis of 1914 in Europe, the beginningSince the June 28 assassination of Franz Ferdinand, after 6 weeks he grew into a world war, which eventually involved 38 states. The crisis can also be characterized by increased conflict, including those related to the demonstration of force (movement of troops, announcement of mobilization, etc.). Crisis means not just the deterioration of relations, even if it is sharp. In most dictionaries, the "crisis" is defined as a "key point", "turning point", "drastic change", "abrupt change", "difficult transition state". Thus, the participants in the conflict have reached a crisis point, moving to a qualitatively different relationship. The study of such situations contributed to the identification of an independent field of research and practice that reflects the specifics of the crisis - crisis management (crisis management) [37, p. 17]. Thus, although the concept of "unrecognized states" may differ among representatives of different scientific schools due to the diversity of approaches of the world community to the study of the problem, there are some points of the clash of the views of researchers on the problem. Thus, "unrecognized states" is a phenomenon that arises as a result of the often deep ethno-national crisis in which separatist formations decide to make themselves known in the international arena. However, the fact remains that, precisely because of the violation of the universal norms of international law, neither legality nor legitimacy is inherent in such formations, as a result of which they remain internationally unrecognized.</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Taranu A., Gribicea M. Conflictul Transnistrean. Culegere de documente si material. – Ch.: Lexon-Prim, 2012 - Vol. 1 – 2012. – 600 p.</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Transnistrian Conflict after 20 years. – Warsaw, Chusinau, 2011. – 25 p.</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 xml:space="preserve">Turns D., International Decisions; Caglar v. H.M., Inspector of Taxes. British tax decision on status of Turkish republic of Northern Cyprus and its Turkish Cypriot employees in the UK // American Journal of International Law. </w:t>
      </w:r>
      <w:r>
        <w:rPr>
          <w:rFonts w:ascii="Times New Roman" w:hAnsi="Times New Roman" w:cs="Times New Roman"/>
          <w:sz w:val="28"/>
          <w:szCs w:val="28"/>
          <w:lang w:val="en-US"/>
        </w:rPr>
        <w:t>April 1998. - Vol. 92, № 2. - P</w:t>
      </w:r>
      <w:r w:rsidRPr="000D028F">
        <w:rPr>
          <w:rFonts w:ascii="Times New Roman" w:hAnsi="Times New Roman" w:cs="Times New Roman"/>
          <w:sz w:val="28"/>
          <w:szCs w:val="28"/>
          <w:lang w:val="en-US"/>
        </w:rPr>
        <w:t>. 305–309</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Unrecognized States in the International System / Ed. By N. Caspersen, G. / Stansfield. London: Routledge, 2010. – 272 p.</w:t>
      </w:r>
    </w:p>
    <w:p w:rsidR="004120F0" w:rsidRPr="000D028F" w:rsidRDefault="004120F0" w:rsidP="004120F0">
      <w:pPr>
        <w:pStyle w:val="a3"/>
        <w:numPr>
          <w:ilvl w:val="0"/>
          <w:numId w:val="1"/>
        </w:numPr>
        <w:spacing w:line="360" w:lineRule="auto"/>
        <w:jc w:val="both"/>
        <w:rPr>
          <w:rFonts w:ascii="Times New Roman" w:hAnsi="Times New Roman" w:cs="Times New Roman"/>
          <w:sz w:val="28"/>
          <w:szCs w:val="28"/>
          <w:lang w:val="en-US"/>
        </w:rPr>
      </w:pPr>
      <w:r w:rsidRPr="000D028F">
        <w:rPr>
          <w:rFonts w:ascii="Times New Roman" w:hAnsi="Times New Roman" w:cs="Times New Roman"/>
          <w:sz w:val="28"/>
          <w:szCs w:val="28"/>
          <w:lang w:val="en-US"/>
        </w:rPr>
        <w:t>Vahl M. The EU and Moldova: A Neglected Relationship/ ed. Ann Lewis. - The Federal Trust for Education and Research, 2004. – 195 p.</w:t>
      </w:r>
    </w:p>
    <w:p w:rsidR="004120F0" w:rsidRPr="00132F5B" w:rsidRDefault="004120F0" w:rsidP="00C62075">
      <w:pPr>
        <w:spacing w:after="0" w:line="360" w:lineRule="auto"/>
        <w:ind w:firstLine="709"/>
        <w:jc w:val="both"/>
        <w:rPr>
          <w:rFonts w:ascii="Times New Roman" w:hAnsi="Times New Roman" w:cs="Times New Roman"/>
          <w:sz w:val="28"/>
          <w:szCs w:val="28"/>
        </w:rPr>
      </w:pPr>
    </w:p>
    <w:p w:rsidR="00C62075" w:rsidRPr="00132F5B" w:rsidRDefault="00C62075" w:rsidP="00C62075">
      <w:pPr>
        <w:spacing w:after="0" w:line="360" w:lineRule="auto"/>
        <w:jc w:val="both"/>
        <w:rPr>
          <w:rFonts w:ascii="Times New Roman" w:hAnsi="Times New Roman" w:cs="Times New Roman"/>
          <w:sz w:val="28"/>
          <w:szCs w:val="28"/>
        </w:rPr>
      </w:pPr>
    </w:p>
    <w:p w:rsidR="00874E02" w:rsidRDefault="00874E02"/>
    <w:sectPr w:rsidR="00874E0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9646E75"/>
    <w:multiLevelType w:val="hybridMultilevel"/>
    <w:tmpl w:val="A28422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93B"/>
    <w:rsid w:val="0019693B"/>
    <w:rsid w:val="004120F0"/>
    <w:rsid w:val="007C1C62"/>
    <w:rsid w:val="00874E02"/>
    <w:rsid w:val="00C62075"/>
    <w:rsid w:val="00C62E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E3B856-1F92-4099-BFE0-3C1BC779C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207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120F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8944</Words>
  <Characters>50983</Characters>
  <Application>Microsoft Office Word</Application>
  <DocSecurity>0</DocSecurity>
  <Lines>424</Lines>
  <Paragraphs>119</Paragraphs>
  <ScaleCrop>false</ScaleCrop>
  <Company/>
  <LinksUpToDate>false</LinksUpToDate>
  <CharactersWithSpaces>59808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5</cp:revision>
  <dcterms:created xsi:type="dcterms:W3CDTF">2019-01-16T12:16:00Z</dcterms:created>
  <dcterms:modified xsi:type="dcterms:W3CDTF">2019-01-16T12:19:00Z</dcterms:modified>
</cp:coreProperties>
</file>