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0474C3">
      <w:pPr>
        <w:widowControl w:val="0"/>
        <w:tabs>
          <w:tab w:val="left" w:pos="709"/>
        </w:tabs>
        <w:spacing w:after="0" w:line="240" w:lineRule="auto"/>
        <w:jc w:val="center"/>
        <w:rPr>
          <w:rFonts w:ascii="Times New Roman" w:hAnsi="Times New Roman" w:eastAsia="Dotum" w:cs="Times New Roman"/>
          <w:sz w:val="28"/>
          <w:szCs w:val="28"/>
          <w:lang w:val="ru-RU" w:eastAsia="ru-RU"/>
        </w:rPr>
      </w:pPr>
      <w:r>
        <w:rPr>
          <w:rFonts w:ascii="Times New Roman" w:hAnsi="Times New Roman" w:eastAsia="Dotum" w:cs="Times New Roman"/>
          <w:sz w:val="28"/>
          <w:szCs w:val="28"/>
          <w:lang w:val="ru-RU" w:eastAsia="ru-RU"/>
        </w:rPr>
        <w:t>ОДЕСЬКИЙ НАЦІОНАЛЬНИЙ УНІВЕРСИТЕТ ІМЕНІ І.І. МЕЧНИКОВА</w:t>
      </w:r>
    </w:p>
    <w:p w14:paraId="47004CDC">
      <w:pPr>
        <w:widowControl w:val="0"/>
        <w:tabs>
          <w:tab w:val="left" w:pos="709"/>
        </w:tabs>
        <w:spacing w:after="0" w:line="240" w:lineRule="auto"/>
        <w:jc w:val="center"/>
        <w:rPr>
          <w:rFonts w:ascii="Times New Roman" w:hAnsi="Times New Roman" w:eastAsia="Dotum" w:cs="Times New Roman"/>
          <w:sz w:val="28"/>
          <w:szCs w:val="28"/>
          <w:lang w:val="ru-RU" w:eastAsia="ru-RU"/>
        </w:rPr>
      </w:pPr>
    </w:p>
    <w:p w14:paraId="71915CAD">
      <w:pPr>
        <w:widowControl w:val="0"/>
        <w:tabs>
          <w:tab w:val="left" w:pos="709"/>
        </w:tabs>
        <w:spacing w:after="0" w:line="240" w:lineRule="auto"/>
        <w:jc w:val="center"/>
        <w:rPr>
          <w:rFonts w:ascii="Times New Roman" w:hAnsi="Times New Roman" w:eastAsia="Dotum" w:cs="Times New Roman"/>
          <w:caps/>
          <w:sz w:val="28"/>
          <w:szCs w:val="28"/>
          <w:lang w:val="ru-RU" w:eastAsia="ru-RU"/>
        </w:rPr>
      </w:pPr>
      <w:r>
        <w:rPr>
          <w:rFonts w:ascii="Times New Roman" w:hAnsi="Times New Roman" w:eastAsia="Dotum" w:cs="Times New Roman"/>
          <w:sz w:val="28"/>
          <w:szCs w:val="28"/>
          <w:lang w:val="uk-UA" w:eastAsia="ru-RU"/>
        </w:rPr>
        <w:t>Ф</w:t>
      </w:r>
      <w:r>
        <w:rPr>
          <w:rFonts w:ascii="Times New Roman" w:hAnsi="Times New Roman" w:eastAsia="Dotum" w:cs="Times New Roman"/>
          <w:sz w:val="28"/>
          <w:szCs w:val="28"/>
          <w:lang w:val="ru-RU" w:eastAsia="ru-RU"/>
        </w:rPr>
        <w:t>акультет романо-германської філології</w:t>
      </w:r>
    </w:p>
    <w:p w14:paraId="709D40FF">
      <w:pPr>
        <w:widowControl w:val="0"/>
        <w:tabs>
          <w:tab w:val="left" w:pos="709"/>
        </w:tabs>
        <w:spacing w:after="0" w:line="240" w:lineRule="auto"/>
        <w:jc w:val="center"/>
        <w:rPr>
          <w:rFonts w:ascii="Times New Roman" w:hAnsi="Times New Roman" w:eastAsia="Dotum" w:cs="Times New Roman"/>
          <w:caps/>
          <w:sz w:val="28"/>
          <w:szCs w:val="28"/>
          <w:lang w:val="ru-RU" w:eastAsia="ru-RU"/>
        </w:rPr>
      </w:pPr>
    </w:p>
    <w:p w14:paraId="5BD3630E">
      <w:pPr>
        <w:widowControl w:val="0"/>
        <w:tabs>
          <w:tab w:val="left" w:pos="709"/>
        </w:tabs>
        <w:spacing w:after="0" w:line="240" w:lineRule="auto"/>
        <w:jc w:val="center"/>
        <w:rPr>
          <w:rFonts w:ascii="Times New Roman" w:hAnsi="Times New Roman" w:eastAsia="Dotum" w:cs="Times New Roman"/>
          <w:caps/>
          <w:sz w:val="28"/>
          <w:szCs w:val="28"/>
          <w:lang w:val="uk-UA" w:eastAsia="ru-RU"/>
        </w:rPr>
      </w:pPr>
      <w:r>
        <w:rPr>
          <w:rFonts w:ascii="Times New Roman" w:hAnsi="Times New Roman" w:eastAsia="Dotum" w:cs="Times New Roman"/>
          <w:sz w:val="28"/>
          <w:szCs w:val="28"/>
          <w:lang w:val="ru-RU" w:eastAsia="ru-RU"/>
        </w:rPr>
        <w:t xml:space="preserve">Кафедра </w:t>
      </w:r>
      <w:r>
        <w:rPr>
          <w:rFonts w:ascii="Times New Roman" w:hAnsi="Times New Roman" w:eastAsia="Dotum" w:cs="Times New Roman"/>
          <w:sz w:val="28"/>
          <w:szCs w:val="28"/>
          <w:lang w:val="uk-UA" w:eastAsia="ru-RU"/>
        </w:rPr>
        <w:t>німецької філології</w:t>
      </w:r>
    </w:p>
    <w:p w14:paraId="578C09FE">
      <w:pPr>
        <w:widowControl w:val="0"/>
        <w:tabs>
          <w:tab w:val="left" w:pos="709"/>
          <w:tab w:val="left" w:pos="8602"/>
        </w:tabs>
        <w:spacing w:after="0" w:line="360" w:lineRule="auto"/>
        <w:rPr>
          <w:rFonts w:ascii="Times New Roman" w:hAnsi="Times New Roman" w:eastAsia="Dotum" w:cs="Times New Roman"/>
          <w:sz w:val="28"/>
          <w:szCs w:val="28"/>
          <w:lang w:val="ru-RU" w:eastAsia="ru-RU"/>
        </w:rPr>
      </w:pPr>
      <w:r>
        <w:rPr>
          <w:rFonts w:ascii="Times New Roman" w:hAnsi="Times New Roman" w:eastAsia="Dotum" w:cs="Times New Roman"/>
          <w:sz w:val="28"/>
          <w:szCs w:val="28"/>
          <w:lang w:val="ru-RU" w:eastAsia="ru-RU"/>
        </w:rPr>
        <w:tab/>
      </w:r>
      <w:r>
        <w:rPr>
          <w:rFonts w:ascii="Times New Roman" w:hAnsi="Times New Roman" w:eastAsia="Dotum" w:cs="Times New Roman"/>
          <w:sz w:val="28"/>
          <w:szCs w:val="28"/>
          <w:lang w:val="ru-RU" w:eastAsia="ru-RU"/>
        </w:rPr>
        <w:tab/>
      </w:r>
    </w:p>
    <w:p w14:paraId="3268436B">
      <w:pPr>
        <w:widowControl w:val="0"/>
        <w:tabs>
          <w:tab w:val="left" w:pos="709"/>
          <w:tab w:val="left" w:pos="8602"/>
        </w:tabs>
        <w:spacing w:after="0" w:line="360" w:lineRule="auto"/>
        <w:rPr>
          <w:rFonts w:ascii="Times New Roman" w:hAnsi="Times New Roman" w:eastAsia="Dotum" w:cs="Times New Roman"/>
          <w:sz w:val="28"/>
          <w:szCs w:val="28"/>
          <w:lang w:val="ru-RU" w:eastAsia="ru-RU"/>
        </w:rPr>
      </w:pPr>
    </w:p>
    <w:p w14:paraId="64EF3A28">
      <w:pPr>
        <w:widowControl w:val="0"/>
        <w:tabs>
          <w:tab w:val="left" w:pos="709"/>
        </w:tabs>
        <w:spacing w:after="0" w:line="360" w:lineRule="auto"/>
        <w:jc w:val="center"/>
        <w:rPr>
          <w:rFonts w:ascii="Times New Roman" w:hAnsi="Times New Roman" w:eastAsia="Dotum" w:cs="Times New Roman"/>
          <w:sz w:val="32"/>
          <w:szCs w:val="32"/>
          <w:lang w:val="ru-RU" w:eastAsia="ru-RU"/>
        </w:rPr>
      </w:pPr>
      <w:r>
        <w:rPr>
          <w:rFonts w:ascii="Times New Roman" w:hAnsi="Times New Roman" w:eastAsia="Times New Roman" w:cs="Times New Roman"/>
          <w:b/>
          <w:sz w:val="32"/>
          <w:szCs w:val="32"/>
          <w:lang w:val="uk-UA" w:eastAsia="ru-RU"/>
        </w:rPr>
        <w:t>Кваліфікаційна робота</w:t>
      </w:r>
    </w:p>
    <w:p w14:paraId="48970C03">
      <w:pPr>
        <w:widowControl w:val="0"/>
        <w:tabs>
          <w:tab w:val="left" w:pos="709"/>
        </w:tabs>
        <w:spacing w:after="0" w:line="360" w:lineRule="auto"/>
        <w:jc w:val="center"/>
        <w:rPr>
          <w:rFonts w:ascii="Times New Roman" w:hAnsi="Times New Roman" w:eastAsia="Dotum" w:cs="Times New Roman"/>
          <w:sz w:val="28"/>
          <w:szCs w:val="28"/>
          <w:lang w:val="uk-UA" w:eastAsia="ru-RU"/>
        </w:rPr>
      </w:pPr>
      <w:r>
        <w:rPr>
          <w:rFonts w:ascii="Times New Roman" w:hAnsi="Times New Roman" w:eastAsia="Dotum" w:cs="Times New Roman"/>
          <w:sz w:val="28"/>
          <w:szCs w:val="28"/>
          <w:lang w:val="uk-UA" w:eastAsia="ru-RU"/>
        </w:rPr>
        <w:t>на здобуття ступеня вищої освіти «магістр»</w:t>
      </w:r>
    </w:p>
    <w:p w14:paraId="65B4B61D">
      <w:pPr>
        <w:widowControl w:val="0"/>
        <w:tabs>
          <w:tab w:val="left" w:pos="709"/>
        </w:tabs>
        <w:spacing w:after="0" w:line="360" w:lineRule="auto"/>
        <w:jc w:val="center"/>
        <w:rPr>
          <w:rFonts w:ascii="Times New Roman" w:hAnsi="Times New Roman" w:eastAsia="Dotum" w:cs="Times New Roman"/>
          <w:b/>
          <w:bCs/>
          <w:sz w:val="28"/>
          <w:szCs w:val="28"/>
          <w:lang w:val="ru-RU" w:eastAsia="ru-RU"/>
        </w:rPr>
      </w:pPr>
      <w:bookmarkStart w:id="82" w:name="_GoBack"/>
      <w:r>
        <w:rPr>
          <w:rFonts w:ascii="Times New Roman" w:hAnsi="Times New Roman" w:eastAsia="Dotum" w:cs="Times New Roman"/>
          <w:b/>
          <w:bCs/>
          <w:sz w:val="28"/>
          <w:szCs w:val="28"/>
          <w:lang w:val="uk-UA" w:eastAsia="ru-RU"/>
        </w:rPr>
        <w:t>«Розвиток словотворення у давньоверхньонімецькій мові»</w:t>
      </w:r>
    </w:p>
    <w:bookmarkEnd w:id="82"/>
    <w:p w14:paraId="60BB6D5F">
      <w:pPr>
        <w:tabs>
          <w:tab w:val="right" w:pos="9355"/>
        </w:tabs>
        <w:spacing w:after="0" w:line="240" w:lineRule="auto"/>
        <w:jc w:val="center"/>
        <w:rPr>
          <w:rFonts w:ascii="Times New Roman" w:hAnsi="Times New Roman" w:eastAsia="Times New Roman" w:cs="Times New Roman"/>
          <w:b/>
          <w:sz w:val="28"/>
          <w:szCs w:val="28"/>
          <w:lang w:val="en-US" w:eastAsia="ru-RU"/>
        </w:rPr>
      </w:pPr>
      <w:r>
        <w:rPr>
          <w:rFonts w:ascii="Times New Roman" w:hAnsi="Times New Roman" w:eastAsia="Times New Roman" w:cs="Times New Roman"/>
          <w:b/>
          <w:sz w:val="28"/>
          <w:szCs w:val="28"/>
          <w:lang w:val="en-US" w:eastAsia="ru-RU"/>
        </w:rPr>
        <w:t>«</w:t>
      </w:r>
      <w:r>
        <w:rPr>
          <w:rFonts w:ascii="Times New Roman" w:hAnsi="Times New Roman" w:eastAsia="Times New Roman" w:cs="Times New Roman"/>
          <w:b/>
          <w:bCs/>
          <w:sz w:val="28"/>
          <w:szCs w:val="28"/>
          <w:lang w:val="en-US" w:eastAsia="ru-RU"/>
        </w:rPr>
        <w:t>The development of word creation in Ancient Upper German</w:t>
      </w:r>
      <w:r>
        <w:rPr>
          <w:rFonts w:ascii="Times New Roman" w:hAnsi="Times New Roman" w:eastAsia="Times New Roman" w:cs="Times New Roman"/>
          <w:b/>
          <w:sz w:val="28"/>
          <w:szCs w:val="28"/>
          <w:lang w:val="en-US" w:eastAsia="ru-RU"/>
        </w:rPr>
        <w:t>»</w:t>
      </w:r>
    </w:p>
    <w:p w14:paraId="115FB280">
      <w:pPr>
        <w:widowControl w:val="0"/>
        <w:tabs>
          <w:tab w:val="left" w:pos="709"/>
        </w:tabs>
        <w:spacing w:after="0" w:line="360" w:lineRule="auto"/>
        <w:jc w:val="center"/>
        <w:rPr>
          <w:rFonts w:ascii="Times New Roman" w:hAnsi="Times New Roman" w:eastAsia="Dotum" w:cs="Times New Roman"/>
          <w:b/>
          <w:bCs/>
          <w:sz w:val="28"/>
          <w:szCs w:val="28"/>
          <w:lang w:val="en-US" w:eastAsia="ru-RU"/>
        </w:rPr>
      </w:pPr>
    </w:p>
    <w:p w14:paraId="1F4F9BF0">
      <w:pPr>
        <w:widowControl w:val="0"/>
        <w:tabs>
          <w:tab w:val="left" w:pos="709"/>
        </w:tabs>
        <w:spacing w:after="0" w:line="240" w:lineRule="auto"/>
        <w:ind w:left="4320"/>
        <w:jc w:val="both"/>
        <w:rPr>
          <w:rFonts w:ascii="Times New Roman" w:hAnsi="Times New Roman" w:eastAsia="Times New Roman" w:cs="Times New Roman"/>
          <w:sz w:val="28"/>
          <w:szCs w:val="28"/>
          <w:lang w:val="ru-RU" w:eastAsia="ru-RU"/>
        </w:rPr>
      </w:pPr>
      <w:r>
        <w:rPr>
          <w:rFonts w:ascii="Times New Roman" w:hAnsi="Times New Roman" w:eastAsia="Times New Roman" w:cs="Times New Roman"/>
          <w:sz w:val="28"/>
          <w:szCs w:val="28"/>
          <w:lang w:val="uk-UA" w:eastAsia="ru-RU"/>
        </w:rPr>
        <w:t xml:space="preserve">Виконала: здобувачка денної форми навчання </w:t>
      </w:r>
      <w:r>
        <w:rPr>
          <w:rFonts w:ascii="Times New Roman" w:hAnsi="Times New Roman" w:eastAsia="Dotum" w:cs="Times New Roman"/>
          <w:sz w:val="28"/>
          <w:szCs w:val="28"/>
          <w:lang w:val="uk-UA" w:eastAsia="ru-RU"/>
        </w:rPr>
        <w:t>спеціальності 035</w:t>
      </w:r>
      <w:r>
        <w:rPr>
          <w:rFonts w:ascii="Times New Roman" w:hAnsi="Times New Roman" w:eastAsia="Times New Roman" w:cs="Times New Roman"/>
          <w:sz w:val="28"/>
          <w:szCs w:val="28"/>
          <w:lang w:val="uk-UA" w:eastAsia="ru-RU"/>
        </w:rPr>
        <w:t xml:space="preserve"> Філологія 035.</w:t>
      </w:r>
      <w:r>
        <w:rPr>
          <w:rFonts w:ascii="Times New Roman" w:hAnsi="Times New Roman" w:eastAsia="Times New Roman" w:cs="Times New Roman"/>
          <w:sz w:val="28"/>
          <w:szCs w:val="28"/>
          <w:lang w:val="ru-RU" w:eastAsia="ru-RU"/>
        </w:rPr>
        <w:t>0</w:t>
      </w:r>
      <w:r>
        <w:rPr>
          <w:rFonts w:ascii="Times New Roman" w:hAnsi="Times New Roman" w:eastAsia="Times New Roman" w:cs="Times New Roman"/>
          <w:sz w:val="28"/>
          <w:szCs w:val="28"/>
          <w:lang w:val="uk-UA" w:eastAsia="ru-RU"/>
        </w:rPr>
        <w:t>43</w:t>
      </w:r>
    </w:p>
    <w:p w14:paraId="4C1E0BF2">
      <w:pPr>
        <w:widowControl w:val="0"/>
        <w:tabs>
          <w:tab w:val="left" w:pos="709"/>
        </w:tabs>
        <w:spacing w:after="0" w:line="240" w:lineRule="auto"/>
        <w:ind w:left="4320"/>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Освітня програма «Германські мови та літератури (переклад включно), перша – німецька»</w:t>
      </w:r>
    </w:p>
    <w:p w14:paraId="37BD20E0">
      <w:pPr>
        <w:widowControl w:val="0"/>
        <w:tabs>
          <w:tab w:val="left" w:pos="709"/>
        </w:tabs>
        <w:spacing w:after="0" w:line="240" w:lineRule="auto"/>
        <w:ind w:left="4320"/>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Петрик Лілія Миколаївна</w:t>
      </w:r>
    </w:p>
    <w:p w14:paraId="6DA302AB">
      <w:pPr>
        <w:widowControl w:val="0"/>
        <w:tabs>
          <w:tab w:val="left" w:pos="720"/>
        </w:tabs>
        <w:spacing w:after="0" w:line="240" w:lineRule="auto"/>
        <w:ind w:left="4248"/>
        <w:jc w:val="both"/>
        <w:rPr>
          <w:rFonts w:ascii="Times New Roman" w:hAnsi="Times New Roman" w:eastAsia="Times New Roman" w:cs="Times New Roman"/>
          <w:bCs/>
          <w:sz w:val="24"/>
          <w:szCs w:val="28"/>
          <w:lang w:val="uk-UA"/>
        </w:rPr>
      </w:pPr>
    </w:p>
    <w:p w14:paraId="21AA5D66">
      <w:pPr>
        <w:widowControl w:val="0"/>
        <w:tabs>
          <w:tab w:val="left" w:pos="720"/>
        </w:tabs>
        <w:spacing w:after="0" w:line="240" w:lineRule="auto"/>
        <w:ind w:left="4320"/>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 xml:space="preserve">Керівник: к. філол. н., доцент </w:t>
      </w:r>
    </w:p>
    <w:p w14:paraId="1FCDCE86">
      <w:pPr>
        <w:widowControl w:val="0"/>
        <w:tabs>
          <w:tab w:val="left" w:pos="720"/>
        </w:tabs>
        <w:spacing w:after="0" w:line="240" w:lineRule="auto"/>
        <w:ind w:left="4320"/>
        <w:jc w:val="both"/>
        <w:rPr>
          <w:rFonts w:ascii="Times New Roman" w:hAnsi="Times New Roman" w:eastAsia="Times New Roman" w:cs="Times New Roman"/>
          <w:bCs/>
          <w:sz w:val="28"/>
          <w:szCs w:val="28"/>
          <w:lang w:val="uk-UA"/>
        </w:rPr>
      </w:pPr>
      <w:r>
        <w:rPr>
          <w:rFonts w:ascii="Times New Roman" w:hAnsi="Times New Roman" w:eastAsia="Times New Roman" w:cs="Times New Roman"/>
          <w:bCs/>
          <w:sz w:val="28"/>
          <w:szCs w:val="28"/>
          <w:lang w:val="uk-UA"/>
        </w:rPr>
        <w:t>Кулина І. Г.</w:t>
      </w:r>
    </w:p>
    <w:p w14:paraId="3578B48F">
      <w:pPr>
        <w:widowControl w:val="0"/>
        <w:tabs>
          <w:tab w:val="left" w:pos="720"/>
        </w:tabs>
        <w:spacing w:after="0" w:line="240" w:lineRule="auto"/>
        <w:ind w:left="4320"/>
        <w:jc w:val="both"/>
        <w:rPr>
          <w:rFonts w:ascii="Times New Roman" w:hAnsi="Times New Roman" w:eastAsia="Times New Roman" w:cs="Times New Roman"/>
          <w:bCs/>
          <w:sz w:val="28"/>
          <w:szCs w:val="28"/>
          <w:lang w:val="uk-UA"/>
        </w:rPr>
      </w:pPr>
      <w:r>
        <w:rPr>
          <w:rFonts w:ascii="Times New Roman" w:hAnsi="Times New Roman" w:eastAsia="Times New Roman" w:cs="Times New Roman"/>
          <w:bCs/>
          <w:sz w:val="28"/>
          <w:szCs w:val="28"/>
          <w:lang w:val="uk-UA"/>
        </w:rPr>
        <w:t>______________________</w:t>
      </w:r>
    </w:p>
    <w:p w14:paraId="72B3AF88">
      <w:pPr>
        <w:widowControl w:val="0"/>
        <w:tabs>
          <w:tab w:val="left" w:pos="720"/>
        </w:tabs>
        <w:spacing w:after="0" w:line="240" w:lineRule="auto"/>
        <w:ind w:left="4320"/>
        <w:jc w:val="both"/>
        <w:rPr>
          <w:rFonts w:ascii="Times New Roman" w:hAnsi="Times New Roman" w:eastAsia="Times New Roman" w:cs="Times New Roman"/>
          <w:bCs/>
          <w:caps/>
          <w:sz w:val="28"/>
          <w:szCs w:val="28"/>
          <w:lang w:val="uk-UA"/>
        </w:rPr>
      </w:pPr>
    </w:p>
    <w:p w14:paraId="7261EF96">
      <w:pPr>
        <w:widowControl w:val="0"/>
        <w:tabs>
          <w:tab w:val="left" w:pos="709"/>
        </w:tabs>
        <w:spacing w:after="0" w:line="240" w:lineRule="auto"/>
        <w:ind w:left="4320"/>
        <w:jc w:val="both"/>
        <w:rPr>
          <w:rFonts w:ascii="Times New Roman" w:hAnsi="Times New Roman" w:eastAsia="Times New Roman" w:cs="Times New Roman"/>
          <w:sz w:val="28"/>
          <w:szCs w:val="28"/>
          <w:lang w:val="uk-UA" w:eastAsia="ru-RU"/>
        </w:rPr>
      </w:pPr>
      <w:r>
        <w:rPr>
          <w:rFonts w:ascii="Times New Roman" w:hAnsi="Times New Roman" w:eastAsia="Dotum" w:cs="Times New Roman"/>
          <w:sz w:val="28"/>
          <w:szCs w:val="28"/>
          <w:lang w:val="uk-UA" w:eastAsia="ru-RU"/>
        </w:rPr>
        <w:t>Рецензент:</w:t>
      </w:r>
      <w:r>
        <w:rPr>
          <w:rFonts w:ascii="Times New Roman" w:hAnsi="Times New Roman" w:eastAsia="Times New Roman" w:cs="Times New Roman"/>
          <w:sz w:val="28"/>
          <w:szCs w:val="28"/>
          <w:highlight w:val="yellow"/>
          <w:lang w:val="uk-UA" w:eastAsia="ru-RU"/>
        </w:rPr>
        <w:t xml:space="preserve"> </w:t>
      </w:r>
    </w:p>
    <w:p w14:paraId="264B10C3">
      <w:pPr>
        <w:widowControl w:val="0"/>
        <w:tabs>
          <w:tab w:val="left" w:pos="709"/>
        </w:tabs>
        <w:spacing w:after="0" w:line="240" w:lineRule="auto"/>
        <w:ind w:left="4320"/>
        <w:jc w:val="both"/>
        <w:rPr>
          <w:rFonts w:ascii="Times New Roman" w:hAnsi="Times New Roman" w:eastAsia="Times New Roman" w:cs="Times New Roman"/>
          <w:sz w:val="28"/>
          <w:szCs w:val="28"/>
          <w:u w:val="single"/>
          <w:lang w:val="uk-UA" w:eastAsia="ru-RU"/>
        </w:rPr>
      </w:pPr>
      <w:r>
        <w:rPr>
          <w:rFonts w:ascii="Times New Roman" w:hAnsi="Times New Roman" w:eastAsia="Times New Roman" w:cs="Times New Roman"/>
          <w:sz w:val="28"/>
          <w:szCs w:val="28"/>
          <w:u w:val="single"/>
          <w:lang w:val="uk-UA" w:eastAsia="ru-RU"/>
        </w:rPr>
        <w:t>Морозова І. Б.__________</w:t>
      </w:r>
    </w:p>
    <w:p w14:paraId="5C36CB1A">
      <w:pPr>
        <w:widowControl w:val="0"/>
        <w:tabs>
          <w:tab w:val="left" w:pos="709"/>
        </w:tabs>
        <w:spacing w:after="0" w:line="240" w:lineRule="auto"/>
        <w:ind w:left="4320"/>
        <w:jc w:val="both"/>
        <w:rPr>
          <w:rFonts w:ascii="Times New Roman" w:hAnsi="Times New Roman" w:eastAsia="Times New Roman" w:cs="Times New Roman"/>
          <w:sz w:val="24"/>
          <w:szCs w:val="20"/>
          <w:lang w:val="uk-UA" w:eastAsia="ru-RU"/>
        </w:rPr>
      </w:pPr>
    </w:p>
    <w:tbl>
      <w:tblPr>
        <w:tblStyle w:val="5"/>
        <w:tblW w:w="9868" w:type="dxa"/>
        <w:tblInd w:w="-11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082"/>
        <w:gridCol w:w="4786"/>
      </w:tblGrid>
      <w:tr w14:paraId="485594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082" w:type="dxa"/>
          </w:tcPr>
          <w:p w14:paraId="28CEC4EF">
            <w:pPr>
              <w:spacing w:after="0" w:line="240" w:lineRule="auto"/>
              <w:rPr>
                <w:rFonts w:ascii="Times New Roman" w:hAnsi="Times New Roman" w:eastAsia="Times New Roman" w:cs="Times New Roman"/>
                <w:sz w:val="28"/>
                <w:szCs w:val="28"/>
                <w:lang w:val="ru-RU" w:eastAsia="ru-RU"/>
              </w:rPr>
            </w:pPr>
            <w:r>
              <w:rPr>
                <w:rFonts w:ascii="Times New Roman" w:hAnsi="Times New Roman" w:eastAsia="Times New Roman" w:cs="Times New Roman"/>
                <w:sz w:val="28"/>
                <w:szCs w:val="28"/>
                <w:lang w:val="ru-RU" w:eastAsia="ru-RU"/>
              </w:rPr>
              <w:t>Рекомендовано до захисту:</w:t>
            </w:r>
          </w:p>
          <w:p w14:paraId="1F65D23A">
            <w:pPr>
              <w:spacing w:after="0" w:line="240" w:lineRule="auto"/>
              <w:rPr>
                <w:rFonts w:ascii="Times New Roman" w:hAnsi="Times New Roman" w:eastAsia="Times New Roman" w:cs="Times New Roman"/>
                <w:sz w:val="28"/>
                <w:szCs w:val="28"/>
                <w:lang w:val="ru-RU" w:eastAsia="ru-RU"/>
              </w:rPr>
            </w:pPr>
            <w:r>
              <w:rPr>
                <w:rFonts w:ascii="Times New Roman" w:hAnsi="Times New Roman" w:eastAsia="Times New Roman" w:cs="Times New Roman"/>
                <w:sz w:val="28"/>
                <w:szCs w:val="28"/>
                <w:lang w:val="ru-RU" w:eastAsia="ru-RU"/>
              </w:rPr>
              <w:t>Протокол засідання кафедри</w:t>
            </w:r>
          </w:p>
          <w:p w14:paraId="203EC6E6">
            <w:pPr>
              <w:spacing w:after="0" w:line="240" w:lineRule="auto"/>
              <w:rPr>
                <w:rFonts w:ascii="Times New Roman" w:hAnsi="Times New Roman" w:eastAsia="Times New Roman" w:cs="Times New Roman"/>
                <w:sz w:val="28"/>
                <w:szCs w:val="28"/>
                <w:lang w:val="ru-RU" w:eastAsia="ru-RU"/>
              </w:rPr>
            </w:pPr>
            <w:r>
              <w:rPr>
                <w:rFonts w:ascii="Times New Roman" w:hAnsi="Times New Roman" w:eastAsia="Times New Roman" w:cs="Times New Roman"/>
                <w:sz w:val="28"/>
                <w:szCs w:val="28"/>
                <w:lang w:val="ru-RU" w:eastAsia="ru-RU"/>
              </w:rPr>
              <w:t>__________________________</w:t>
            </w:r>
          </w:p>
          <w:p w14:paraId="23613881">
            <w:pPr>
              <w:spacing w:after="0" w:line="240" w:lineRule="auto"/>
              <w:rPr>
                <w:rFonts w:ascii="Times New Roman" w:hAnsi="Times New Roman" w:eastAsia="Times New Roman" w:cs="Times New Roman"/>
                <w:sz w:val="28"/>
                <w:szCs w:val="28"/>
                <w:lang w:val="ru-RU" w:eastAsia="ru-RU"/>
              </w:rPr>
            </w:pPr>
            <w:r>
              <w:rPr>
                <w:rFonts w:ascii="Times New Roman" w:hAnsi="Times New Roman" w:eastAsia="Times New Roman" w:cs="Times New Roman"/>
                <w:sz w:val="28"/>
                <w:szCs w:val="28"/>
                <w:lang w:val="ru-RU" w:eastAsia="ru-RU"/>
              </w:rPr>
              <w:t xml:space="preserve">№ ___   від ____.____. 20___ р. </w:t>
            </w:r>
          </w:p>
          <w:p w14:paraId="63C16342">
            <w:pPr>
              <w:spacing w:after="0" w:line="240" w:lineRule="auto"/>
              <w:rPr>
                <w:rFonts w:ascii="Times New Roman" w:hAnsi="Times New Roman" w:eastAsia="Times New Roman" w:cs="Times New Roman"/>
                <w:sz w:val="28"/>
                <w:szCs w:val="28"/>
                <w:lang w:val="ru-RU" w:eastAsia="ru-RU"/>
              </w:rPr>
            </w:pPr>
          </w:p>
          <w:p w14:paraId="0D09D63D">
            <w:pPr>
              <w:spacing w:after="0" w:line="240" w:lineRule="auto"/>
              <w:rPr>
                <w:rFonts w:ascii="Times New Roman" w:hAnsi="Times New Roman" w:eastAsia="Times New Roman" w:cs="Times New Roman"/>
                <w:sz w:val="28"/>
                <w:szCs w:val="28"/>
                <w:lang w:val="ru-RU" w:eastAsia="ru-RU"/>
              </w:rPr>
            </w:pPr>
            <w:r>
              <w:rPr>
                <w:rFonts w:ascii="Times New Roman" w:hAnsi="Times New Roman" w:eastAsia="Times New Roman" w:cs="Times New Roman"/>
                <w:sz w:val="28"/>
                <w:szCs w:val="28"/>
                <w:lang w:val="ru-RU" w:eastAsia="ru-RU"/>
              </w:rPr>
              <w:t>Завідувач кафедри</w:t>
            </w:r>
          </w:p>
          <w:p w14:paraId="4D6C8DEB">
            <w:pPr>
              <w:tabs>
                <w:tab w:val="left" w:pos="1168"/>
                <w:tab w:val="left" w:pos="3861"/>
              </w:tabs>
              <w:spacing w:after="0" w:line="240" w:lineRule="auto"/>
              <w:rPr>
                <w:rFonts w:ascii="Times New Roman" w:hAnsi="Times New Roman" w:eastAsia="Times New Roman" w:cs="Times New Roman"/>
                <w:sz w:val="28"/>
                <w:szCs w:val="28"/>
                <w:u w:val="single"/>
                <w:lang w:val="ru-RU" w:eastAsia="ru-RU"/>
              </w:rPr>
            </w:pPr>
            <w:r>
              <w:rPr>
                <w:rFonts w:ascii="Times New Roman" w:hAnsi="Times New Roman" w:eastAsia="Times New Roman" w:cs="Times New Roman"/>
                <w:sz w:val="28"/>
                <w:szCs w:val="28"/>
                <w:u w:val="single"/>
                <w:lang w:val="ru-RU" w:eastAsia="ru-RU"/>
              </w:rPr>
              <w:tab/>
            </w:r>
            <w:r>
              <w:rPr>
                <w:rFonts w:ascii="Times New Roman" w:hAnsi="Times New Roman" w:eastAsia="Times New Roman" w:cs="Times New Roman"/>
                <w:sz w:val="28"/>
                <w:szCs w:val="28"/>
                <w:lang w:val="ru-RU" w:eastAsia="ru-RU"/>
              </w:rPr>
              <w:t xml:space="preserve">            Богуславський СЕРГІЙ</w:t>
            </w:r>
          </w:p>
          <w:p w14:paraId="588D4D35">
            <w:pPr>
              <w:tabs>
                <w:tab w:val="left" w:pos="284"/>
                <w:tab w:val="left" w:pos="1767"/>
              </w:tabs>
              <w:spacing w:after="0" w:line="240" w:lineRule="auto"/>
              <w:rPr>
                <w:rFonts w:ascii="Times New Roman" w:hAnsi="Times New Roman" w:eastAsia="Times New Roman" w:cs="Times New Roman"/>
                <w:sz w:val="24"/>
                <w:szCs w:val="24"/>
                <w:lang w:val="ru-RU" w:eastAsia="ru-RU"/>
              </w:rPr>
            </w:pPr>
            <w:r>
              <w:rPr>
                <w:rFonts w:ascii="Times New Roman" w:hAnsi="Times New Roman" w:eastAsia="Times New Roman" w:cs="Times New Roman"/>
                <w:sz w:val="20"/>
                <w:szCs w:val="20"/>
                <w:lang w:val="ru-RU" w:eastAsia="ru-RU"/>
              </w:rPr>
              <w:t xml:space="preserve">     (підпис)</w:t>
            </w:r>
            <w:r>
              <w:rPr>
                <w:rFonts w:ascii="Times New Roman" w:hAnsi="Times New Roman" w:eastAsia="Times New Roman" w:cs="Times New Roman"/>
                <w:sz w:val="20"/>
                <w:szCs w:val="20"/>
                <w:lang w:val="ru-RU" w:eastAsia="ru-RU"/>
              </w:rPr>
              <w:tab/>
            </w:r>
            <w:r>
              <w:rPr>
                <w:rFonts w:ascii="Times New Roman" w:hAnsi="Times New Roman" w:eastAsia="Times New Roman" w:cs="Times New Roman"/>
                <w:sz w:val="20"/>
                <w:szCs w:val="20"/>
                <w:lang w:val="ru-RU" w:eastAsia="ru-RU"/>
              </w:rPr>
              <w:t xml:space="preserve">      (</w:t>
            </w:r>
            <w:r>
              <w:rPr>
                <w:rFonts w:ascii="Times New Roman" w:hAnsi="Times New Roman" w:eastAsia="Times New Roman" w:cs="Times New Roman"/>
                <w:sz w:val="24"/>
                <w:szCs w:val="24"/>
                <w:lang w:val="ru-RU" w:eastAsia="ru-RU"/>
              </w:rPr>
              <w:t>прізвище,ім’я</w:t>
            </w:r>
            <w:r>
              <w:rPr>
                <w:rFonts w:ascii="Times New Roman" w:hAnsi="Times New Roman" w:eastAsia="Times New Roman" w:cs="Times New Roman"/>
                <w:sz w:val="20"/>
                <w:szCs w:val="20"/>
                <w:lang w:val="ru-RU" w:eastAsia="ru-RU"/>
              </w:rPr>
              <w:t>)</w:t>
            </w:r>
          </w:p>
        </w:tc>
        <w:tc>
          <w:tcPr>
            <w:tcW w:w="4786" w:type="dxa"/>
          </w:tcPr>
          <w:p w14:paraId="3FD7C61E">
            <w:pPr>
              <w:tabs>
                <w:tab w:val="right" w:pos="4462"/>
              </w:tabs>
              <w:spacing w:after="0" w:line="240" w:lineRule="auto"/>
              <w:rPr>
                <w:rFonts w:ascii="Times New Roman" w:hAnsi="Times New Roman" w:eastAsia="Times New Roman" w:cs="Times New Roman"/>
                <w:sz w:val="28"/>
                <w:szCs w:val="28"/>
                <w:lang w:val="ru-RU" w:eastAsia="ru-RU"/>
              </w:rPr>
            </w:pPr>
            <w:r>
              <w:rPr>
                <w:rFonts w:ascii="Times New Roman" w:hAnsi="Times New Roman" w:eastAsia="Times New Roman" w:cs="Times New Roman"/>
                <w:sz w:val="28"/>
                <w:szCs w:val="28"/>
                <w:lang w:val="ru-RU" w:eastAsia="ru-RU"/>
              </w:rPr>
              <w:t>Захищено на засіданні ЕК № _____</w:t>
            </w:r>
          </w:p>
          <w:p w14:paraId="53D83AE6">
            <w:pPr>
              <w:spacing w:after="0" w:line="240" w:lineRule="auto"/>
              <w:rPr>
                <w:rFonts w:ascii="Times New Roman" w:hAnsi="Times New Roman" w:eastAsia="Times New Roman" w:cs="Times New Roman"/>
                <w:sz w:val="28"/>
                <w:szCs w:val="28"/>
                <w:lang w:val="ru-RU" w:eastAsia="ru-RU"/>
              </w:rPr>
            </w:pPr>
            <w:r>
              <w:rPr>
                <w:rFonts w:ascii="Times New Roman" w:hAnsi="Times New Roman" w:eastAsia="Times New Roman" w:cs="Times New Roman"/>
                <w:sz w:val="28"/>
                <w:szCs w:val="28"/>
                <w:lang w:val="ru-RU" w:eastAsia="ru-RU"/>
              </w:rPr>
              <w:t>протокол № __від ____.____.20___ р.</w:t>
            </w:r>
          </w:p>
          <w:p w14:paraId="295866C4">
            <w:pPr>
              <w:spacing w:after="0" w:line="240" w:lineRule="auto"/>
              <w:rPr>
                <w:rFonts w:ascii="Times New Roman" w:hAnsi="Times New Roman" w:eastAsia="Times New Roman" w:cs="Times New Roman"/>
                <w:sz w:val="28"/>
                <w:szCs w:val="28"/>
                <w:lang w:val="ru-RU" w:eastAsia="ru-RU"/>
              </w:rPr>
            </w:pPr>
            <w:r>
              <w:rPr>
                <w:rFonts w:ascii="Times New Roman" w:hAnsi="Times New Roman" w:eastAsia="Times New Roman" w:cs="Times New Roman"/>
                <w:sz w:val="28"/>
                <w:szCs w:val="28"/>
                <w:lang w:val="ru-RU" w:eastAsia="ru-RU"/>
              </w:rPr>
              <w:t xml:space="preserve"> </w:t>
            </w:r>
          </w:p>
          <w:p w14:paraId="3F6B458B">
            <w:pPr>
              <w:tabs>
                <w:tab w:val="right" w:pos="4462"/>
              </w:tabs>
              <w:spacing w:after="0" w:line="240" w:lineRule="auto"/>
              <w:rPr>
                <w:rFonts w:ascii="Times New Roman" w:hAnsi="Times New Roman" w:eastAsia="Times New Roman" w:cs="Times New Roman"/>
                <w:sz w:val="28"/>
                <w:szCs w:val="28"/>
                <w:lang w:val="ru-RU" w:eastAsia="ru-RU"/>
              </w:rPr>
            </w:pPr>
            <w:r>
              <w:rPr>
                <w:rFonts w:ascii="Times New Roman" w:hAnsi="Times New Roman" w:eastAsia="Times New Roman" w:cs="Times New Roman"/>
                <w:sz w:val="28"/>
                <w:szCs w:val="28"/>
                <w:lang w:val="ru-RU" w:eastAsia="ru-RU"/>
              </w:rPr>
              <w:t>Оцінка______________/___</w:t>
            </w:r>
            <w:r>
              <w:rPr>
                <w:rFonts w:ascii="Times New Roman" w:hAnsi="Times New Roman" w:eastAsia="Times New Roman" w:cs="Times New Roman"/>
                <w:sz w:val="20"/>
                <w:szCs w:val="20"/>
                <w:lang w:val="ru-RU" w:eastAsia="ru-RU"/>
              </w:rPr>
              <w:tab/>
            </w:r>
            <w:r>
              <w:rPr>
                <w:rFonts w:ascii="Times New Roman" w:hAnsi="Times New Roman" w:eastAsia="Times New Roman" w:cs="Times New Roman"/>
                <w:sz w:val="28"/>
                <w:szCs w:val="28"/>
                <w:lang w:val="ru-RU" w:eastAsia="ru-RU"/>
              </w:rPr>
              <w:t>___/_____</w:t>
            </w:r>
          </w:p>
          <w:p w14:paraId="1157C542">
            <w:pPr>
              <w:spacing w:after="0" w:line="240" w:lineRule="auto"/>
              <w:jc w:val="center"/>
              <w:rPr>
                <w:rFonts w:ascii="Times New Roman" w:hAnsi="Times New Roman" w:eastAsia="Times New Roman" w:cs="Times New Roman"/>
                <w:sz w:val="24"/>
                <w:szCs w:val="24"/>
                <w:lang w:val="ru-RU" w:eastAsia="ru-RU"/>
              </w:rPr>
            </w:pPr>
            <w:r>
              <w:rPr>
                <w:rFonts w:ascii="Times New Roman" w:hAnsi="Times New Roman" w:eastAsia="Times New Roman" w:cs="Times New Roman"/>
                <w:sz w:val="20"/>
                <w:szCs w:val="20"/>
                <w:lang w:val="ru-RU" w:eastAsia="ru-RU"/>
              </w:rPr>
              <w:t>(за національною шкалою/шкалою ЕСТS/ бали)</w:t>
            </w:r>
          </w:p>
          <w:p w14:paraId="6F372DB2">
            <w:pPr>
              <w:spacing w:after="0" w:line="240" w:lineRule="auto"/>
              <w:rPr>
                <w:rFonts w:ascii="Times New Roman" w:hAnsi="Times New Roman" w:eastAsia="Times New Roman" w:cs="Times New Roman"/>
                <w:sz w:val="28"/>
                <w:szCs w:val="28"/>
                <w:lang w:val="ru-RU" w:eastAsia="ru-RU"/>
              </w:rPr>
            </w:pPr>
            <w:r>
              <w:rPr>
                <w:rFonts w:ascii="Times New Roman" w:hAnsi="Times New Roman" w:eastAsia="Times New Roman" w:cs="Times New Roman"/>
                <w:sz w:val="28"/>
                <w:szCs w:val="28"/>
                <w:lang w:val="ru-RU" w:eastAsia="ru-RU"/>
              </w:rPr>
              <w:t>Голова ЕК</w:t>
            </w:r>
          </w:p>
          <w:p w14:paraId="32E0F2C3">
            <w:pPr>
              <w:spacing w:after="0" w:line="240" w:lineRule="auto"/>
              <w:rPr>
                <w:rFonts w:ascii="Times New Roman" w:hAnsi="Times New Roman" w:eastAsia="Times New Roman" w:cs="Times New Roman"/>
                <w:sz w:val="28"/>
                <w:szCs w:val="28"/>
                <w:u w:val="single"/>
                <w:lang w:val="ru-RU" w:eastAsia="ru-RU"/>
              </w:rPr>
            </w:pPr>
            <w:r>
              <w:rPr>
                <w:rFonts w:ascii="Times New Roman" w:hAnsi="Times New Roman" w:eastAsia="Times New Roman" w:cs="Times New Roman"/>
                <w:sz w:val="28"/>
                <w:szCs w:val="28"/>
                <w:u w:val="single"/>
                <w:lang w:val="ru-RU" w:eastAsia="ru-RU"/>
              </w:rPr>
              <w:tab/>
            </w:r>
            <w:r>
              <w:rPr>
                <w:rFonts w:ascii="Times New Roman" w:hAnsi="Times New Roman" w:eastAsia="Times New Roman" w:cs="Times New Roman"/>
                <w:sz w:val="28"/>
                <w:szCs w:val="28"/>
                <w:lang w:val="ru-RU" w:eastAsia="ru-RU"/>
              </w:rPr>
              <w:t xml:space="preserve">             Богуславський СЕРГІЙ</w:t>
            </w:r>
          </w:p>
          <w:p w14:paraId="7ACDE84C">
            <w:pPr>
              <w:tabs>
                <w:tab w:val="left" w:pos="454"/>
                <w:tab w:val="left" w:pos="2155"/>
              </w:tabs>
              <w:spacing w:after="0" w:line="240" w:lineRule="auto"/>
              <w:rPr>
                <w:rFonts w:ascii="Times New Roman" w:hAnsi="Times New Roman" w:eastAsia="Times New Roman" w:cs="Times New Roman"/>
                <w:sz w:val="28"/>
                <w:szCs w:val="28"/>
                <w:lang w:val="ru-RU" w:eastAsia="ru-RU"/>
              </w:rPr>
            </w:pPr>
            <w:r>
              <w:rPr>
                <w:rFonts w:ascii="Times New Roman" w:hAnsi="Times New Roman" w:eastAsia="Times New Roman" w:cs="Times New Roman"/>
                <w:sz w:val="20"/>
                <w:szCs w:val="20"/>
                <w:lang w:val="ru-RU" w:eastAsia="ru-RU"/>
              </w:rPr>
              <w:t xml:space="preserve"> (підпис)                       (</w:t>
            </w:r>
            <w:r>
              <w:rPr>
                <w:rFonts w:ascii="Times New Roman" w:hAnsi="Times New Roman" w:eastAsia="Times New Roman" w:cs="Times New Roman"/>
                <w:sz w:val="24"/>
                <w:szCs w:val="24"/>
                <w:lang w:val="ru-RU" w:eastAsia="ru-RU"/>
              </w:rPr>
              <w:t>прізвище, ім’я</w:t>
            </w:r>
            <w:r>
              <w:rPr>
                <w:rFonts w:ascii="Times New Roman" w:hAnsi="Times New Roman" w:eastAsia="Times New Roman" w:cs="Times New Roman"/>
                <w:sz w:val="20"/>
                <w:szCs w:val="20"/>
                <w:lang w:val="ru-RU" w:eastAsia="ru-RU"/>
              </w:rPr>
              <w:t>)</w:t>
            </w:r>
          </w:p>
        </w:tc>
      </w:tr>
    </w:tbl>
    <w:p w14:paraId="161DE562">
      <w:pPr>
        <w:widowControl w:val="0"/>
        <w:tabs>
          <w:tab w:val="left" w:pos="720"/>
          <w:tab w:val="left" w:pos="4425"/>
          <w:tab w:val="center" w:pos="5032"/>
        </w:tabs>
        <w:spacing w:after="0" w:line="360" w:lineRule="auto"/>
        <w:jc w:val="center"/>
        <w:rPr>
          <w:rFonts w:ascii="Times New Roman" w:hAnsi="Times New Roman" w:eastAsia="Times New Roman" w:cs="Times New Roman"/>
          <w:b/>
          <w:sz w:val="28"/>
          <w:szCs w:val="28"/>
          <w:lang w:val="ru-RU" w:eastAsia="ru-RU"/>
        </w:rPr>
      </w:pPr>
    </w:p>
    <w:p w14:paraId="13F5A397">
      <w:pPr>
        <w:widowControl w:val="0"/>
        <w:tabs>
          <w:tab w:val="left" w:pos="720"/>
          <w:tab w:val="left" w:pos="4425"/>
          <w:tab w:val="center" w:pos="5032"/>
        </w:tabs>
        <w:spacing w:after="0" w:line="360" w:lineRule="auto"/>
        <w:jc w:val="center"/>
        <w:rPr>
          <w:rFonts w:ascii="Times New Roman" w:hAnsi="Times New Roman" w:eastAsia="Times New Roman" w:cs="Times New Roman"/>
          <w:b/>
          <w:sz w:val="28"/>
          <w:szCs w:val="28"/>
          <w:lang w:val="uk-UA" w:eastAsia="ru-RU"/>
        </w:rPr>
      </w:pPr>
    </w:p>
    <w:p w14:paraId="51919A2B">
      <w:pPr>
        <w:widowControl w:val="0"/>
        <w:tabs>
          <w:tab w:val="left" w:pos="720"/>
          <w:tab w:val="left" w:pos="4425"/>
          <w:tab w:val="center" w:pos="5032"/>
        </w:tabs>
        <w:spacing w:after="0" w:line="360" w:lineRule="auto"/>
        <w:jc w:val="center"/>
        <w:rPr>
          <w:rFonts w:ascii="Times New Roman" w:hAnsi="Times New Roman" w:eastAsia="Times New Roman" w:cs="Times New Roman"/>
          <w:b/>
          <w:sz w:val="28"/>
          <w:szCs w:val="28"/>
          <w:lang w:val="uk-UA" w:eastAsia="ru-RU"/>
        </w:rPr>
      </w:pPr>
    </w:p>
    <w:p w14:paraId="7FF2C5E9">
      <w:pPr>
        <w:widowControl w:val="0"/>
        <w:tabs>
          <w:tab w:val="left" w:pos="720"/>
          <w:tab w:val="left" w:pos="4425"/>
          <w:tab w:val="center" w:pos="5032"/>
        </w:tabs>
        <w:spacing w:after="0" w:line="360" w:lineRule="auto"/>
        <w:jc w:val="center"/>
        <w:rPr>
          <w:rFonts w:ascii="Times New Roman" w:hAnsi="Times New Roman" w:eastAsia="Times New Roman" w:cs="Times New Roman"/>
          <w:b/>
          <w:bCs/>
          <w:color w:val="000000"/>
          <w:spacing w:val="8"/>
          <w:sz w:val="28"/>
          <w:szCs w:val="28"/>
          <w:lang w:val="uk-UA" w:eastAsia="ru-RU"/>
        </w:rPr>
      </w:pPr>
      <w:r>
        <w:rPr>
          <w:rFonts w:ascii="Times New Roman" w:hAnsi="Times New Roman" w:eastAsia="Times New Roman" w:cs="Times New Roman"/>
          <w:b/>
          <w:sz w:val="28"/>
          <w:szCs w:val="28"/>
          <w:lang w:val="uk-UA" w:eastAsia="ru-RU"/>
        </w:rPr>
        <w:t>Одеса 2024</w:t>
      </w:r>
    </w:p>
    <w:p w14:paraId="5FCA3B5D">
      <w:pPr>
        <w:widowControl w:val="0"/>
        <w:tabs>
          <w:tab w:val="left" w:pos="720"/>
          <w:tab w:val="left" w:pos="4425"/>
          <w:tab w:val="center" w:pos="5032"/>
        </w:tabs>
        <w:spacing w:after="0" w:line="360" w:lineRule="auto"/>
        <w:jc w:val="center"/>
        <w:rPr>
          <w:rFonts w:ascii="Times New Roman" w:hAnsi="Times New Roman" w:eastAsia="Times New Roman" w:cs="Times New Roman"/>
          <w:b/>
          <w:bCs/>
          <w:color w:val="000000"/>
          <w:spacing w:val="8"/>
          <w:sz w:val="28"/>
          <w:szCs w:val="28"/>
          <w:lang w:val="uk-UA" w:eastAsia="ru-RU"/>
        </w:rPr>
      </w:pPr>
    </w:p>
    <w:p w14:paraId="6B909081">
      <w:pPr>
        <w:spacing w:after="0" w:line="480" w:lineRule="auto"/>
        <w:ind w:right="851"/>
        <w:jc w:val="center"/>
        <w:rPr>
          <w:rFonts w:ascii="Times New Roman" w:hAnsi="Times New Roman" w:cs="Times New Roman"/>
          <w:b/>
          <w:bCs/>
          <w:sz w:val="28"/>
          <w:szCs w:val="28"/>
        </w:rPr>
      </w:pPr>
      <w:r>
        <w:rPr>
          <w:rFonts w:ascii="Times New Roman" w:hAnsi="Times New Roman" w:cs="Times New Roman"/>
          <w:b/>
          <w:bCs/>
          <w:sz w:val="28"/>
          <w:szCs w:val="28"/>
        </w:rPr>
        <w:t>INHALT</w:t>
      </w:r>
    </w:p>
    <w:sdt>
      <w:sdtPr>
        <w:rPr>
          <w:rFonts w:asciiTheme="minorHAnsi" w:hAnsiTheme="minorHAnsi" w:eastAsiaTheme="minorHAnsi" w:cstheme="minorBidi"/>
          <w:color w:val="auto"/>
          <w:sz w:val="22"/>
          <w:szCs w:val="22"/>
        </w:rPr>
        <w:id w:val="-893428100"/>
        <w:docPartObj>
          <w:docPartGallery w:val="Table of Contents"/>
          <w:docPartUnique/>
        </w:docPartObj>
      </w:sdtPr>
      <w:sdtEndPr>
        <w:rPr>
          <w:rFonts w:asciiTheme="minorHAnsi" w:hAnsiTheme="minorHAnsi" w:eastAsiaTheme="minorHAnsi" w:cstheme="minorBidi"/>
          <w:b/>
          <w:bCs/>
          <w:color w:val="auto"/>
          <w:sz w:val="22"/>
          <w:szCs w:val="22"/>
        </w:rPr>
      </w:sdtEndPr>
      <w:sdtContent>
        <w:sdt>
          <w:sdtPr>
            <w:rPr>
              <w:rFonts w:ascii="Times New Roman" w:hAnsi="Times New Roman" w:cs="Times New Roman"/>
              <w:color w:val="auto"/>
              <w:sz w:val="28"/>
              <w:szCs w:val="28"/>
              <w:lang w:eastAsia="zh-CN"/>
            </w:rPr>
            <w:id w:val="-1291667933"/>
            <w:docPartObj>
              <w:docPartGallery w:val="Table of Contents"/>
              <w:docPartUnique/>
            </w:docPartObj>
          </w:sdtPr>
          <w:sdtEndPr>
            <w:rPr>
              <w:rFonts w:ascii="Times New Roman" w:hAnsi="Times New Roman" w:cs="Times New Roman"/>
              <w:b/>
              <w:bCs/>
              <w:color w:val="auto"/>
              <w:sz w:val="28"/>
              <w:szCs w:val="28"/>
              <w:lang w:eastAsia="zh-CN"/>
            </w:rPr>
          </w:sdtEndPr>
          <w:sdtContent>
            <w:p w14:paraId="7F36251F">
              <w:pPr>
                <w:pStyle w:val="2"/>
                <w:spacing w:before="120" w:line="360" w:lineRule="auto"/>
                <w:jc w:val="both"/>
                <w:rPr>
                  <w:rFonts w:ascii="Times New Roman" w:hAnsi="Times New Roman" w:cs="Times New Roman"/>
                  <w:color w:val="auto"/>
                  <w:sz w:val="28"/>
                  <w:szCs w:val="28"/>
                </w:rPr>
              </w:pPr>
              <w:r>
                <w:rPr>
                  <w:rFonts w:ascii="Times New Roman" w:hAnsi="Times New Roman" w:cs="Times New Roman"/>
                  <w:color w:val="auto"/>
                  <w:sz w:val="28"/>
                  <w:szCs w:val="28"/>
                </w:rPr>
                <w:t>Einleitung……………………………………………………………………….…3</w:t>
              </w:r>
            </w:p>
            <w:p w14:paraId="5B3B0860">
              <w:pPr>
                <w:pStyle w:val="2"/>
                <w:spacing w:before="120" w:line="360" w:lineRule="auto"/>
                <w:jc w:val="both"/>
                <w:rPr>
                  <w:rFonts w:ascii="Times New Roman" w:hAnsi="Times New Roman" w:cs="Times New Roman"/>
                  <w:color w:val="auto"/>
                  <w:sz w:val="28"/>
                  <w:szCs w:val="28"/>
                </w:rPr>
              </w:pPr>
              <w:r>
                <w:rPr>
                  <w:rFonts w:ascii="Times New Roman" w:hAnsi="Times New Roman" w:cs="Times New Roman"/>
                  <w:color w:val="auto"/>
                  <w:sz w:val="28"/>
                  <w:szCs w:val="28"/>
                </w:rPr>
                <w:t>Teil 1. Zum Begriff „das Wort“…………………………………………………...5</w:t>
              </w:r>
            </w:p>
            <w:p w14:paraId="02BD3D4B">
              <w:pPr>
                <w:pStyle w:val="2"/>
                <w:spacing w:before="120" w:line="360" w:lineRule="auto"/>
                <w:jc w:val="both"/>
                <w:rPr>
                  <w:rFonts w:ascii="Times New Roman" w:hAnsi="Times New Roman" w:cs="Times New Roman"/>
                  <w:color w:val="auto"/>
                  <w:sz w:val="28"/>
                  <w:szCs w:val="28"/>
                </w:rPr>
              </w:pPr>
              <w:r>
                <w:rPr>
                  <w:rFonts w:ascii="Times New Roman" w:hAnsi="Times New Roman" w:cs="Times New Roman"/>
                  <w:color w:val="auto"/>
                  <w:sz w:val="28"/>
                  <w:szCs w:val="28"/>
                </w:rPr>
                <w:t>1.1. Der Begriff „das Wort“ und seine Bedeutung………………..........................5</w:t>
              </w:r>
            </w:p>
            <w:p w14:paraId="30E527BC">
              <w:pPr>
                <w:pStyle w:val="2"/>
                <w:spacing w:before="120" w:line="360" w:lineRule="auto"/>
                <w:jc w:val="both"/>
                <w:rPr>
                  <w:rFonts w:ascii="Times New Roman" w:hAnsi="Times New Roman" w:cs="Times New Roman"/>
                  <w:color w:val="auto"/>
                  <w:sz w:val="28"/>
                  <w:szCs w:val="28"/>
                </w:rPr>
              </w:pPr>
              <w:r>
                <w:rPr>
                  <w:rFonts w:ascii="Times New Roman" w:hAnsi="Times New Roman" w:cs="Times New Roman"/>
                  <w:color w:val="auto"/>
                  <w:sz w:val="28"/>
                  <w:szCs w:val="28"/>
                </w:rPr>
                <w:t>1.2. Wortartenklassifizierung……………………………………..….....................8</w:t>
              </w:r>
            </w:p>
            <w:p w14:paraId="623227B2">
              <w:pPr>
                <w:pStyle w:val="2"/>
                <w:spacing w:before="120" w:line="360" w:lineRule="auto"/>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Teil 2. </w:t>
              </w:r>
              <w:bookmarkStart w:id="0" w:name="_Hlk181989436"/>
              <w:r>
                <w:rPr>
                  <w:rFonts w:ascii="Times New Roman" w:hAnsi="Times New Roman" w:cs="Times New Roman"/>
                  <w:color w:val="auto"/>
                  <w:sz w:val="28"/>
                  <w:szCs w:val="28"/>
                </w:rPr>
                <w:t>Wortbildung im</w:t>
              </w:r>
              <w:bookmarkEnd w:id="0"/>
              <w:r>
                <w:rPr>
                  <w:rFonts w:ascii="Times New Roman" w:hAnsi="Times New Roman" w:cs="Times New Roman"/>
                  <w:color w:val="auto"/>
                  <w:sz w:val="28"/>
                  <w:szCs w:val="28"/>
                </w:rPr>
                <w:t xml:space="preserve"> Althochdeutschen…………………………………….....13</w:t>
              </w:r>
            </w:p>
            <w:p w14:paraId="3929C4AF">
              <w:pPr>
                <w:pStyle w:val="2"/>
                <w:spacing w:before="120" w:line="360" w:lineRule="auto"/>
                <w:jc w:val="both"/>
                <w:rPr>
                  <w:rFonts w:ascii="Times New Roman" w:hAnsi="Times New Roman" w:cs="Times New Roman"/>
                  <w:color w:val="auto"/>
                  <w:sz w:val="28"/>
                  <w:szCs w:val="28"/>
                </w:rPr>
              </w:pPr>
              <w:r>
                <w:rPr>
                  <w:rFonts w:ascii="Times New Roman" w:hAnsi="Times New Roman" w:cs="Times New Roman"/>
                  <w:color w:val="auto"/>
                  <w:sz w:val="28"/>
                  <w:szCs w:val="28"/>
                </w:rPr>
                <w:t>2.1. Der Einfluss der Komposita im Althochdeutschen……………………….....13</w:t>
              </w:r>
            </w:p>
            <w:p w14:paraId="126B526E">
              <w:pPr>
                <w:pStyle w:val="2"/>
                <w:spacing w:before="120" w:line="360" w:lineRule="auto"/>
                <w:jc w:val="both"/>
                <w:rPr>
                  <w:rFonts w:ascii="Times New Roman" w:hAnsi="Times New Roman" w:cs="Times New Roman"/>
                  <w:color w:val="auto"/>
                  <w:sz w:val="28"/>
                  <w:szCs w:val="28"/>
                </w:rPr>
              </w:pPr>
              <w:r>
                <w:rPr>
                  <w:rFonts w:ascii="Times New Roman" w:hAnsi="Times New Roman" w:cs="Times New Roman"/>
                  <w:color w:val="auto"/>
                  <w:sz w:val="28"/>
                  <w:szCs w:val="28"/>
                </w:rPr>
                <w:t>2.2. Die Entwicklung der Präfigierung im Althochdeutschen…….......................17</w:t>
              </w:r>
            </w:p>
            <w:p w14:paraId="3A460C2B">
              <w:pPr>
                <w:pStyle w:val="2"/>
                <w:spacing w:before="120" w:line="360" w:lineRule="auto"/>
                <w:jc w:val="both"/>
                <w:rPr>
                  <w:rFonts w:ascii="Times New Roman" w:hAnsi="Times New Roman" w:cs="Times New Roman"/>
                  <w:color w:val="auto"/>
                  <w:sz w:val="28"/>
                  <w:szCs w:val="28"/>
                </w:rPr>
              </w:pPr>
              <w:r>
                <w:rPr>
                  <w:rFonts w:ascii="Times New Roman" w:hAnsi="Times New Roman" w:cs="Times New Roman"/>
                  <w:color w:val="auto"/>
                  <w:sz w:val="28"/>
                  <w:szCs w:val="28"/>
                </w:rPr>
                <w:t>2.3. Die Rolle der Suffigierung im Althochdeutschen…………………………...20</w:t>
              </w:r>
            </w:p>
            <w:p w14:paraId="47785AFD">
              <w:pPr>
                <w:rPr>
                  <w:rFonts w:ascii="Times New Roman" w:hAnsi="Times New Roman" w:cs="Times New Roman"/>
                  <w:sz w:val="28"/>
                  <w:szCs w:val="28"/>
                  <w:lang w:val="uk-UA"/>
                </w:rPr>
              </w:pPr>
              <w:bookmarkStart w:id="1" w:name="_Hlk181989577"/>
              <w:r>
                <w:rPr>
                  <w:rFonts w:ascii="Times New Roman" w:hAnsi="Times New Roman" w:cs="Times New Roman"/>
                  <w:sz w:val="28"/>
                  <w:szCs w:val="28"/>
                </w:rPr>
                <w:t>Teil 3. Wortbildung im Standarddeutsch………………………………………...</w:t>
              </w:r>
              <w:r>
                <w:rPr>
                  <w:rFonts w:ascii="Times New Roman" w:hAnsi="Times New Roman" w:cs="Times New Roman"/>
                  <w:sz w:val="28"/>
                  <w:szCs w:val="28"/>
                  <w:lang w:val="uk-UA"/>
                </w:rPr>
                <w:t>28</w:t>
              </w:r>
            </w:p>
            <w:p w14:paraId="69AF8D35">
              <w:pPr>
                <w:rPr>
                  <w:rFonts w:ascii="Times New Roman" w:hAnsi="Times New Roman" w:cs="Times New Roman"/>
                  <w:sz w:val="28"/>
                  <w:szCs w:val="28"/>
                  <w:lang w:val="uk-UA"/>
                </w:rPr>
              </w:pPr>
              <w:r>
                <w:rPr>
                  <w:rFonts w:ascii="Times New Roman" w:hAnsi="Times New Roman" w:cs="Times New Roman"/>
                  <w:sz w:val="28"/>
                  <w:szCs w:val="28"/>
                </w:rPr>
                <w:t xml:space="preserve">3.1. </w:t>
              </w:r>
              <w:bookmarkStart w:id="2" w:name="_Hlk181989503"/>
              <w:r>
                <w:rPr>
                  <w:rFonts w:ascii="Times New Roman" w:hAnsi="Times New Roman" w:cs="Times New Roman"/>
                  <w:sz w:val="28"/>
                  <w:szCs w:val="28"/>
                </w:rPr>
                <w:t xml:space="preserve">Die Entwicklung der Präfixe und Suffixe </w:t>
              </w:r>
              <w:bookmarkEnd w:id="2"/>
              <w:r>
                <w:rPr>
                  <w:rFonts w:ascii="Times New Roman" w:hAnsi="Times New Roman" w:cs="Times New Roman"/>
                  <w:sz w:val="28"/>
                  <w:szCs w:val="28"/>
                </w:rPr>
                <w:t>im Standarddeutsch……………</w:t>
              </w:r>
              <w:r>
                <w:rPr>
                  <w:rFonts w:ascii="Times New Roman" w:hAnsi="Times New Roman" w:cs="Times New Roman"/>
                  <w:sz w:val="28"/>
                  <w:szCs w:val="28"/>
                  <w:lang w:val="uk-UA"/>
                </w:rPr>
                <w:t>..28</w:t>
              </w:r>
            </w:p>
            <w:p w14:paraId="79505E4C">
              <w:pPr>
                <w:rPr>
                  <w:rFonts w:ascii="Times New Roman" w:hAnsi="Times New Roman" w:cs="Times New Roman"/>
                  <w:sz w:val="28"/>
                  <w:szCs w:val="28"/>
                  <w:lang w:val="uk-UA"/>
                </w:rPr>
              </w:pPr>
              <w:r>
                <w:rPr>
                  <w:rFonts w:ascii="Times New Roman" w:hAnsi="Times New Roman" w:cs="Times New Roman"/>
                  <w:sz w:val="28"/>
                  <w:szCs w:val="28"/>
                </w:rPr>
                <w:t>3.2. Die Entwicklung der Präfixe und Suffixe in den gegenwärtigen Dialekten</w:t>
              </w:r>
              <w:bookmarkEnd w:id="1"/>
              <w:r>
                <w:rPr>
                  <w:rFonts w:ascii="Times New Roman" w:hAnsi="Times New Roman" w:cs="Times New Roman"/>
                  <w:sz w:val="28"/>
                  <w:szCs w:val="28"/>
                </w:rPr>
                <w:t>…</w:t>
              </w:r>
              <w:r>
                <w:rPr>
                  <w:rFonts w:ascii="Times New Roman" w:hAnsi="Times New Roman" w:cs="Times New Roman"/>
                  <w:sz w:val="28"/>
                  <w:szCs w:val="28"/>
                  <w:lang w:val="uk-UA"/>
                </w:rPr>
                <w:t>40</w:t>
              </w:r>
            </w:p>
            <w:p w14:paraId="2C4DAF08">
              <w:pPr>
                <w:pStyle w:val="2"/>
                <w:spacing w:before="120"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rPr>
                <w:t>Zusammenfassung………………………………………………………………..</w:t>
              </w:r>
              <w:r>
                <w:rPr>
                  <w:rFonts w:ascii="Times New Roman" w:hAnsi="Times New Roman" w:cs="Times New Roman"/>
                  <w:color w:val="auto"/>
                  <w:sz w:val="28"/>
                  <w:szCs w:val="28"/>
                  <w:lang w:val="uk-UA"/>
                </w:rPr>
                <w:t>55</w:t>
              </w:r>
            </w:p>
            <w:p w14:paraId="3B407E7A">
              <w:pPr>
                <w:pStyle w:val="2"/>
                <w:spacing w:before="120"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rPr>
                <w:t>Literaturverzeichnis……………………………………………………………....</w:t>
              </w:r>
              <w:r>
                <w:rPr>
                  <w:rFonts w:ascii="Times New Roman" w:hAnsi="Times New Roman" w:cs="Times New Roman"/>
                  <w:color w:val="auto"/>
                  <w:sz w:val="28"/>
                  <w:szCs w:val="28"/>
                  <w:lang w:val="uk-UA"/>
                </w:rPr>
                <w:t>58</w:t>
              </w:r>
            </w:p>
            <w:p w14:paraId="3440ED7B">
              <w:pPr>
                <w:pStyle w:val="2"/>
                <w:spacing w:before="120"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rPr>
                <w:t>Beilage……………………………………………………………………………</w:t>
              </w:r>
              <w:r>
                <w:rPr>
                  <w:rFonts w:ascii="Times New Roman" w:hAnsi="Times New Roman" w:cs="Times New Roman"/>
                  <w:color w:val="auto"/>
                  <w:sz w:val="28"/>
                  <w:szCs w:val="28"/>
                  <w:lang w:val="uk-UA"/>
                </w:rPr>
                <w:t>65</w:t>
              </w:r>
            </w:p>
            <w:p w14:paraId="2833362A">
              <w:pPr>
                <w:rPr>
                  <w:rFonts w:ascii="Times New Roman" w:hAnsi="Times New Roman" w:cs="Times New Roman"/>
                  <w:sz w:val="28"/>
                  <w:szCs w:val="28"/>
                  <w:lang w:val="uk-UA"/>
                </w:rPr>
              </w:pPr>
              <w:r>
                <w:rPr>
                  <w:rFonts w:ascii="Times New Roman" w:hAnsi="Times New Roman" w:cs="Times New Roman"/>
                  <w:sz w:val="28"/>
                  <w:szCs w:val="28"/>
                  <w:lang w:val="uk-UA"/>
                </w:rPr>
                <w:t>Resümee………………………………………………………………………….</w:t>
              </w:r>
            </w:p>
            <w:p w14:paraId="39E35563">
              <w:pPr>
                <w:pStyle w:val="17"/>
                <w:spacing w:line="360" w:lineRule="auto"/>
                <w:jc w:val="both"/>
                <w:rPr>
                  <w:rFonts w:ascii="Times New Roman" w:hAnsi="Times New Roman" w:cs="Times New Roman"/>
                  <w:b/>
                  <w:bCs/>
                  <w:sz w:val="28"/>
                  <w:szCs w:val="28"/>
                </w:rPr>
              </w:pPr>
            </w:p>
          </w:sdtContent>
        </w:sdt>
        <w:p w14:paraId="7DECD725">
          <w:pPr>
            <w:pStyle w:val="17"/>
            <w:spacing w:line="360" w:lineRule="auto"/>
            <w:jc w:val="both"/>
            <w:rPr>
              <w:sz w:val="28"/>
              <w:szCs w:val="28"/>
            </w:rPr>
          </w:pPr>
        </w:p>
        <w:p w14:paraId="0206B449">
          <w:pPr>
            <w:spacing w:line="480" w:lineRule="auto"/>
          </w:pPr>
        </w:p>
      </w:sdtContent>
    </w:sdt>
    <w:p w14:paraId="43B8895F">
      <w:pPr>
        <w:spacing w:line="480" w:lineRule="auto"/>
      </w:pPr>
    </w:p>
    <w:p w14:paraId="5B166FB3">
      <w:pPr>
        <w:spacing w:after="0" w:line="360" w:lineRule="auto"/>
        <w:ind w:right="851"/>
        <w:rPr>
          <w:rFonts w:ascii="Times New Roman" w:hAnsi="Times New Roman" w:cs="Times New Roman"/>
          <w:sz w:val="28"/>
          <w:szCs w:val="28"/>
        </w:rPr>
      </w:pPr>
    </w:p>
    <w:p w14:paraId="70A651D3">
      <w:pPr>
        <w:spacing w:after="0" w:line="360" w:lineRule="auto"/>
        <w:ind w:right="851"/>
        <w:rPr>
          <w:rFonts w:ascii="Times New Roman" w:hAnsi="Times New Roman" w:cs="Times New Roman"/>
          <w:sz w:val="28"/>
          <w:szCs w:val="28"/>
        </w:rPr>
      </w:pPr>
    </w:p>
    <w:p w14:paraId="3BC321FD">
      <w:pPr>
        <w:spacing w:after="0" w:line="360" w:lineRule="auto"/>
        <w:ind w:right="851"/>
        <w:rPr>
          <w:rFonts w:ascii="Times New Roman" w:hAnsi="Times New Roman" w:cs="Times New Roman"/>
          <w:sz w:val="28"/>
          <w:szCs w:val="28"/>
        </w:rPr>
      </w:pPr>
    </w:p>
    <w:p w14:paraId="1F32A207">
      <w:pPr>
        <w:spacing w:after="0" w:line="360" w:lineRule="auto"/>
        <w:ind w:right="851"/>
        <w:rPr>
          <w:rFonts w:ascii="Times New Roman" w:hAnsi="Times New Roman" w:cs="Times New Roman"/>
          <w:sz w:val="28"/>
          <w:szCs w:val="28"/>
        </w:rPr>
      </w:pPr>
    </w:p>
    <w:p w14:paraId="3C7C4EB9">
      <w:pPr>
        <w:spacing w:after="0" w:line="360" w:lineRule="auto"/>
        <w:ind w:right="851"/>
        <w:rPr>
          <w:rFonts w:ascii="Times New Roman" w:hAnsi="Times New Roman" w:cs="Times New Roman"/>
          <w:sz w:val="28"/>
          <w:szCs w:val="28"/>
        </w:rPr>
      </w:pPr>
    </w:p>
    <w:p w14:paraId="7D3D4552">
      <w:pPr>
        <w:spacing w:after="0" w:line="360" w:lineRule="auto"/>
        <w:ind w:right="851"/>
        <w:rPr>
          <w:rFonts w:ascii="Times New Roman" w:hAnsi="Times New Roman" w:cs="Times New Roman"/>
          <w:sz w:val="28"/>
          <w:szCs w:val="28"/>
          <w:lang w:val="uk-UA"/>
        </w:rPr>
      </w:pPr>
    </w:p>
    <w:p w14:paraId="15A1E58E">
      <w:pPr>
        <w:spacing w:after="0" w:line="360" w:lineRule="auto"/>
        <w:ind w:right="851" w:firstLine="567"/>
        <w:jc w:val="center"/>
        <w:rPr>
          <w:rFonts w:ascii="Times New Roman" w:hAnsi="Times New Roman" w:cs="Times New Roman"/>
          <w:b/>
          <w:bCs/>
          <w:sz w:val="28"/>
          <w:szCs w:val="28"/>
        </w:rPr>
      </w:pPr>
      <w:r>
        <w:rPr>
          <w:rFonts w:ascii="Times New Roman" w:hAnsi="Times New Roman" w:cs="Times New Roman"/>
          <w:b/>
          <w:bCs/>
          <w:sz w:val="28"/>
          <w:szCs w:val="28"/>
        </w:rPr>
        <w:t>EINLEITUNG</w:t>
      </w:r>
    </w:p>
    <w:p w14:paraId="3DC1467C">
      <w:pPr>
        <w:spacing w:after="0" w:line="360" w:lineRule="auto"/>
        <w:ind w:right="567" w:firstLine="567"/>
        <w:jc w:val="both"/>
        <w:rPr>
          <w:rFonts w:ascii="Times New Roman" w:hAnsi="Times New Roman" w:cs="Times New Roman"/>
          <w:sz w:val="28"/>
          <w:szCs w:val="28"/>
          <w:lang w:val="uk-UA"/>
        </w:rPr>
      </w:pPr>
      <w:r>
        <w:rPr>
          <w:rFonts w:ascii="Times New Roman" w:hAnsi="Times New Roman" w:cs="Times New Roman"/>
          <w:b/>
          <w:bCs/>
          <w:sz w:val="28"/>
          <w:szCs w:val="28"/>
        </w:rPr>
        <w:t>Das Thema</w:t>
      </w:r>
      <w:r>
        <w:rPr>
          <w:rFonts w:ascii="Times New Roman" w:hAnsi="Times New Roman" w:cs="Times New Roman"/>
          <w:sz w:val="28"/>
          <w:szCs w:val="28"/>
        </w:rPr>
        <w:t xml:space="preserve"> unserer Masterarbeit heißt: </w:t>
      </w:r>
      <w:r>
        <w:rPr>
          <w:rFonts w:ascii="Times New Roman" w:hAnsi="Times New Roman" w:cs="Times New Roman"/>
          <w:sz w:val="28"/>
          <w:szCs w:val="28"/>
          <w:lang w:val="uk-UA"/>
        </w:rPr>
        <w:t>«Entwicklung der Wortbildung</w:t>
      </w:r>
      <w:r>
        <w:rPr>
          <w:rFonts w:ascii="Times New Roman" w:hAnsi="Times New Roman" w:cs="Times New Roman"/>
          <w:sz w:val="28"/>
          <w:szCs w:val="28"/>
        </w:rPr>
        <w:t xml:space="preserve"> im Althochdeutschen</w:t>
      </w:r>
      <w:r>
        <w:rPr>
          <w:rFonts w:ascii="Times New Roman" w:hAnsi="Times New Roman" w:cs="Times New Roman"/>
          <w:sz w:val="28"/>
          <w:szCs w:val="28"/>
          <w:lang w:val="uk-UA"/>
        </w:rPr>
        <w:t>».</w:t>
      </w:r>
    </w:p>
    <w:p w14:paraId="342BB878">
      <w:pPr>
        <w:spacing w:after="0" w:line="360" w:lineRule="auto"/>
        <w:ind w:right="567" w:firstLine="567"/>
        <w:jc w:val="both"/>
        <w:rPr>
          <w:rFonts w:ascii="Times New Roman" w:hAnsi="Times New Roman" w:cs="Times New Roman"/>
          <w:sz w:val="28"/>
          <w:szCs w:val="28"/>
        </w:rPr>
      </w:pPr>
      <w:r>
        <w:rPr>
          <w:rFonts w:ascii="Times New Roman" w:hAnsi="Times New Roman" w:cs="Times New Roman"/>
          <w:b/>
          <w:bCs/>
          <w:sz w:val="28"/>
          <w:szCs w:val="28"/>
        </w:rPr>
        <w:t xml:space="preserve">Die Aktualität </w:t>
      </w:r>
      <w:r>
        <w:rPr>
          <w:rFonts w:ascii="Times New Roman" w:hAnsi="Times New Roman" w:cs="Times New Roman"/>
          <w:sz w:val="28"/>
          <w:szCs w:val="28"/>
        </w:rPr>
        <w:t>des Themas besteht darin, dass die Wortbildung und der Wortschatz der Deutschen Sprache noch von den altertümlichen Zeiten entwickeln und verändert begonnen zu werden. Die Wortbildung untersucht, wie aus bereits bestehenden Sprachelementen neue Wörter entstehen und damit auch, wie der Wortschatz einer Sprache aktiv erweitert und an neue Kommunikationsbedürfnisse angepasst wird. Zur Bildung von Wörtern gibt es unterschiedliche Verfahren, zu den wichtigsten zählen im Althochdeutschen die Komposition, die Konversion, die Präfigierung und die Suffigierung. Diese grundlegenden Prozesse der Wortbildung stehen bis heute im Standarddeutsch fort.</w:t>
      </w:r>
    </w:p>
    <w:p w14:paraId="386A5419">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Zu dieser Arbeit werden beschreibende und historisch-vergleichende Methode verwendet. </w:t>
      </w:r>
    </w:p>
    <w:p w14:paraId="54676CE2">
      <w:pPr>
        <w:spacing w:after="0" w:line="360" w:lineRule="auto"/>
        <w:ind w:right="567" w:firstLine="567"/>
        <w:jc w:val="both"/>
        <w:rPr>
          <w:rFonts w:ascii="Times New Roman" w:hAnsi="Times New Roman" w:cs="Times New Roman"/>
          <w:sz w:val="28"/>
          <w:szCs w:val="28"/>
        </w:rPr>
      </w:pPr>
      <w:r>
        <w:rPr>
          <w:rFonts w:ascii="Times New Roman" w:hAnsi="Times New Roman" w:cs="Times New Roman"/>
          <w:b/>
          <w:bCs/>
          <w:sz w:val="28"/>
          <w:szCs w:val="28"/>
        </w:rPr>
        <w:t>Das Ziel</w:t>
      </w:r>
      <w:r>
        <w:rPr>
          <w:rFonts w:ascii="Times New Roman" w:hAnsi="Times New Roman" w:cs="Times New Roman"/>
          <w:sz w:val="28"/>
          <w:szCs w:val="28"/>
        </w:rPr>
        <w:t xml:space="preserve"> der vorliegenden Masterarbeit besteht darin, die Besonderheit und die Rolle verschiedener sprachlicher Erscheinungen in der Entstehung und in der Entwicklung der Wortbildung und des Wortschatzes im Althochdeutschen zu untersuchen.</w:t>
      </w:r>
    </w:p>
    <w:p w14:paraId="4A283061">
      <w:pPr>
        <w:spacing w:after="0" w:line="360" w:lineRule="auto"/>
        <w:ind w:right="567" w:firstLine="567"/>
        <w:jc w:val="both"/>
        <w:rPr>
          <w:rFonts w:ascii="Times New Roman" w:hAnsi="Times New Roman" w:cs="Times New Roman"/>
          <w:sz w:val="28"/>
          <w:szCs w:val="28"/>
        </w:rPr>
      </w:pPr>
      <w:bookmarkStart w:id="3" w:name="_Hlk182675233"/>
      <w:r>
        <w:rPr>
          <w:rFonts w:ascii="Times New Roman" w:hAnsi="Times New Roman" w:cs="Times New Roman"/>
          <w:sz w:val="28"/>
          <w:szCs w:val="28"/>
        </w:rPr>
        <w:t>Es wurden 500 Substantive, 300 Adjektive, 400 Verben untersucht, insgesamt 1200 Wörter, darunter mit Präfixen (400) und mit Suffixen (800).</w:t>
      </w:r>
    </w:p>
    <w:bookmarkEnd w:id="3"/>
    <w:p w14:paraId="133B015D">
      <w:pPr>
        <w:spacing w:after="0" w:line="360" w:lineRule="auto"/>
        <w:ind w:right="567" w:firstLine="567"/>
        <w:jc w:val="both"/>
        <w:rPr>
          <w:rFonts w:ascii="Times New Roman" w:hAnsi="Times New Roman" w:cs="Times New Roman"/>
          <w:sz w:val="28"/>
          <w:szCs w:val="28"/>
        </w:rPr>
      </w:pPr>
      <w:r>
        <w:rPr>
          <w:rFonts w:ascii="Times New Roman" w:hAnsi="Times New Roman" w:cs="Times New Roman"/>
          <w:b/>
          <w:bCs/>
          <w:sz w:val="28"/>
          <w:szCs w:val="28"/>
        </w:rPr>
        <w:t>Die Aufgabe</w:t>
      </w:r>
      <w:r>
        <w:rPr>
          <w:rFonts w:ascii="Times New Roman" w:hAnsi="Times New Roman" w:cs="Times New Roman"/>
          <w:sz w:val="28"/>
          <w:szCs w:val="28"/>
        </w:rPr>
        <w:t xml:space="preserve"> der Arbeit klärt sich im Erhalten der Informationen, wie verschiedene sprachliche Erscheinungen auf Entwicklung und auf das Entstehen der deutschen Sprache beeinflussten, wie sich die Sprache verändert hatte. Dann wird die althochdeutsche Periode mit gegenwärtigem Deutsch verglichen.</w:t>
      </w:r>
    </w:p>
    <w:p w14:paraId="46E599E9">
      <w:pPr>
        <w:spacing w:after="0" w:line="360" w:lineRule="auto"/>
        <w:ind w:right="567" w:firstLine="567"/>
        <w:jc w:val="both"/>
        <w:rPr>
          <w:rFonts w:ascii="Times New Roman" w:hAnsi="Times New Roman" w:cs="Times New Roman"/>
          <w:sz w:val="28"/>
          <w:szCs w:val="28"/>
        </w:rPr>
      </w:pPr>
      <w:r>
        <w:rPr>
          <w:rFonts w:ascii="Times New Roman" w:hAnsi="Times New Roman" w:cs="Times New Roman"/>
          <w:b/>
          <w:bCs/>
          <w:sz w:val="28"/>
          <w:szCs w:val="28"/>
        </w:rPr>
        <w:t>Der Gegenstand</w:t>
      </w:r>
      <w:r>
        <w:rPr>
          <w:rFonts w:ascii="Times New Roman" w:hAnsi="Times New Roman" w:cs="Times New Roman"/>
          <w:sz w:val="28"/>
          <w:szCs w:val="28"/>
        </w:rPr>
        <w:t xml:space="preserve"> der Forschung ist – die Bestimmung des Begriffs „das Wort“, die Wortartenklassifizierung, der Einfluss der Komposita im Althochdeutschen und die Besonderheiten des Wortschatzes im Althochdeutschen.</w:t>
      </w:r>
    </w:p>
    <w:p w14:paraId="72070F2D">
      <w:pPr>
        <w:spacing w:after="0" w:line="360" w:lineRule="auto"/>
        <w:ind w:right="567" w:firstLine="567"/>
        <w:jc w:val="both"/>
        <w:rPr>
          <w:rFonts w:ascii="Times New Roman" w:hAnsi="Times New Roman" w:cs="Times New Roman"/>
          <w:sz w:val="28"/>
          <w:szCs w:val="28"/>
        </w:rPr>
      </w:pPr>
      <w:r>
        <w:rPr>
          <w:rFonts w:ascii="Times New Roman" w:hAnsi="Times New Roman" w:cs="Times New Roman"/>
          <w:b/>
          <w:bCs/>
          <w:sz w:val="28"/>
          <w:szCs w:val="28"/>
        </w:rPr>
        <w:t>Das Objekt</w:t>
      </w:r>
      <w:r>
        <w:rPr>
          <w:rFonts w:ascii="Times New Roman" w:hAnsi="Times New Roman" w:cs="Times New Roman"/>
          <w:sz w:val="28"/>
          <w:szCs w:val="28"/>
        </w:rPr>
        <w:t xml:space="preserve"> der Forschung ist die Althochdeutsche Sprache. </w:t>
      </w:r>
    </w:p>
    <w:p w14:paraId="2EF95A37">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Als </w:t>
      </w:r>
      <w:r>
        <w:rPr>
          <w:rFonts w:ascii="Times New Roman" w:hAnsi="Times New Roman" w:cs="Times New Roman"/>
          <w:b/>
          <w:bCs/>
          <w:sz w:val="28"/>
          <w:szCs w:val="28"/>
        </w:rPr>
        <w:t>Untersuchungsmaterialien</w:t>
      </w:r>
      <w:r>
        <w:rPr>
          <w:rFonts w:ascii="Times New Roman" w:hAnsi="Times New Roman" w:cs="Times New Roman"/>
          <w:sz w:val="28"/>
          <w:szCs w:val="28"/>
        </w:rPr>
        <w:t xml:space="preserve"> dienten 3 Wörterbücher: Etymologisches Wörterbuch von W. W. Lewitskij, Wörterbuch von Duden und Althochdeutsches Wörterbuch von R. Schützeichel. </w:t>
      </w:r>
    </w:p>
    <w:p w14:paraId="7D81CFD1">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Die Masterarbeit besteht aus dem Plan, aus der Einleitung, aus drei Kapiteln: der theoretische Teil und der praktische Teil, aus der allgemeinen Zusammenfassung nach der gemachten Arbeit, aus dem Literaturverzeichnis und aus der Beilage. </w:t>
      </w:r>
    </w:p>
    <w:p w14:paraId="68339C44">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Für die Schreibung dieser Kapitel haben wir solche theoretischen Quellen, wie von A. Bach, W. Boettcher, W. Braune, W. W. Bublyk, A. Busch, P. Eisenberg, P. Ernst, L. Hoffman, C. Knobloch, E. Meineke, O. I. E. Hentschel, W. Schmidt, St. Sonderegger, W. M., W. W. Lewitskij, und andere verwendet.       </w:t>
      </w:r>
    </w:p>
    <w:p w14:paraId="0DF1A2E5">
      <w:pPr>
        <w:spacing w:after="0" w:line="360" w:lineRule="auto"/>
        <w:ind w:right="567" w:firstLine="567"/>
        <w:rPr>
          <w:rFonts w:ascii="Times New Roman" w:hAnsi="Times New Roman" w:cs="Times New Roman"/>
          <w:sz w:val="28"/>
          <w:szCs w:val="28"/>
        </w:rPr>
      </w:pPr>
      <w:r>
        <w:rPr>
          <w:rFonts w:ascii="Times New Roman" w:hAnsi="Times New Roman" w:cs="Times New Roman"/>
          <w:sz w:val="28"/>
          <w:szCs w:val="28"/>
        </w:rPr>
        <w:t xml:space="preserve">         </w:t>
      </w:r>
    </w:p>
    <w:p w14:paraId="75A3A0A9">
      <w:pPr>
        <w:rPr>
          <w:rFonts w:ascii="Times New Roman" w:hAnsi="Times New Roman" w:cs="Times New Roman"/>
          <w:sz w:val="28"/>
          <w:szCs w:val="28"/>
        </w:rPr>
      </w:pPr>
    </w:p>
    <w:p w14:paraId="2FF54932">
      <w:pPr>
        <w:rPr>
          <w:rFonts w:ascii="Times New Roman" w:hAnsi="Times New Roman" w:cs="Times New Roman"/>
          <w:sz w:val="28"/>
          <w:szCs w:val="28"/>
        </w:rPr>
      </w:pPr>
    </w:p>
    <w:p w14:paraId="27A992D4">
      <w:pPr>
        <w:rPr>
          <w:rFonts w:ascii="Times New Roman" w:hAnsi="Times New Roman" w:cs="Times New Roman"/>
          <w:sz w:val="28"/>
          <w:szCs w:val="28"/>
        </w:rPr>
      </w:pPr>
    </w:p>
    <w:p w14:paraId="5904966D">
      <w:pPr>
        <w:rPr>
          <w:rFonts w:ascii="Times New Roman" w:hAnsi="Times New Roman" w:cs="Times New Roman"/>
          <w:sz w:val="28"/>
          <w:szCs w:val="28"/>
        </w:rPr>
      </w:pPr>
    </w:p>
    <w:p w14:paraId="7A45FC26">
      <w:pPr>
        <w:rPr>
          <w:rFonts w:ascii="Times New Roman" w:hAnsi="Times New Roman" w:cs="Times New Roman"/>
          <w:sz w:val="28"/>
          <w:szCs w:val="28"/>
        </w:rPr>
      </w:pPr>
    </w:p>
    <w:p w14:paraId="68F1D113">
      <w:pPr>
        <w:rPr>
          <w:rFonts w:ascii="Times New Roman" w:hAnsi="Times New Roman" w:cs="Times New Roman"/>
          <w:sz w:val="28"/>
          <w:szCs w:val="28"/>
        </w:rPr>
      </w:pPr>
    </w:p>
    <w:p w14:paraId="20C669F2">
      <w:pPr>
        <w:rPr>
          <w:rFonts w:ascii="Times New Roman" w:hAnsi="Times New Roman" w:cs="Times New Roman"/>
          <w:sz w:val="28"/>
          <w:szCs w:val="28"/>
        </w:rPr>
      </w:pPr>
    </w:p>
    <w:p w14:paraId="53E1E031">
      <w:pPr>
        <w:rPr>
          <w:rFonts w:ascii="Times New Roman" w:hAnsi="Times New Roman" w:cs="Times New Roman"/>
          <w:sz w:val="28"/>
          <w:szCs w:val="28"/>
        </w:rPr>
      </w:pPr>
    </w:p>
    <w:p w14:paraId="2F51D410">
      <w:pPr>
        <w:rPr>
          <w:rFonts w:ascii="Times New Roman" w:hAnsi="Times New Roman" w:cs="Times New Roman"/>
          <w:sz w:val="28"/>
          <w:szCs w:val="28"/>
        </w:rPr>
      </w:pPr>
    </w:p>
    <w:p w14:paraId="6CE1D0F6">
      <w:pPr>
        <w:rPr>
          <w:rFonts w:ascii="Times New Roman" w:hAnsi="Times New Roman" w:cs="Times New Roman"/>
          <w:sz w:val="28"/>
          <w:szCs w:val="28"/>
        </w:rPr>
      </w:pPr>
    </w:p>
    <w:p w14:paraId="5A94F99D">
      <w:pPr>
        <w:rPr>
          <w:rFonts w:ascii="Times New Roman" w:hAnsi="Times New Roman" w:cs="Times New Roman"/>
          <w:sz w:val="28"/>
          <w:szCs w:val="28"/>
        </w:rPr>
      </w:pPr>
    </w:p>
    <w:p w14:paraId="63E4AEA5">
      <w:pPr>
        <w:rPr>
          <w:rFonts w:ascii="Times New Roman" w:hAnsi="Times New Roman" w:cs="Times New Roman"/>
          <w:sz w:val="28"/>
          <w:szCs w:val="28"/>
        </w:rPr>
      </w:pPr>
    </w:p>
    <w:p w14:paraId="0DA579F2">
      <w:pPr>
        <w:rPr>
          <w:rFonts w:ascii="Times New Roman" w:hAnsi="Times New Roman" w:cs="Times New Roman"/>
          <w:sz w:val="28"/>
          <w:szCs w:val="28"/>
        </w:rPr>
      </w:pPr>
    </w:p>
    <w:p w14:paraId="47E337BC">
      <w:pPr>
        <w:tabs>
          <w:tab w:val="left" w:pos="1344"/>
        </w:tabs>
        <w:jc w:val="center"/>
        <w:rPr>
          <w:rFonts w:ascii="Times New Roman" w:hAnsi="Times New Roman" w:cs="Times New Roman"/>
          <w:sz w:val="28"/>
          <w:szCs w:val="28"/>
        </w:rPr>
      </w:pPr>
      <w:r>
        <w:rPr>
          <w:rFonts w:ascii="Times New Roman" w:hAnsi="Times New Roman" w:cs="Times New Roman"/>
          <w:b/>
          <w:bCs/>
          <w:sz w:val="28"/>
          <w:szCs w:val="28"/>
        </w:rPr>
        <w:t>Teil 1. Zum Begriff „das Wort“</w:t>
      </w:r>
    </w:p>
    <w:p w14:paraId="17AF3567">
      <w:pPr>
        <w:tabs>
          <w:tab w:val="left" w:pos="1344"/>
        </w:tabs>
        <w:spacing w:after="0" w:line="360" w:lineRule="auto"/>
        <w:ind w:right="567" w:firstLine="567"/>
        <w:jc w:val="center"/>
        <w:rPr>
          <w:rFonts w:ascii="Times New Roman" w:hAnsi="Times New Roman" w:cs="Times New Roman"/>
          <w:b/>
          <w:bCs/>
          <w:sz w:val="28"/>
          <w:szCs w:val="28"/>
        </w:rPr>
      </w:pPr>
      <w:r>
        <w:rPr>
          <w:rFonts w:ascii="Times New Roman" w:hAnsi="Times New Roman" w:cs="Times New Roman"/>
          <w:b/>
          <w:bCs/>
          <w:sz w:val="28"/>
          <w:szCs w:val="28"/>
        </w:rPr>
        <w:t>1.1.  Der Begriff „das Wort“ und seine Bedeutungen</w:t>
      </w:r>
    </w:p>
    <w:p w14:paraId="690FE001">
      <w:pPr>
        <w:tabs>
          <w:tab w:val="left" w:pos="1344"/>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Jede Person hat eine intuitive Vorstellung davon, was der Begriff „das Wort“ bedeutet. Eine exakte Definition liegt dieser Vorstellung nicht zu dem Grunde. Es ist schwer zu sagen, was unter dem Wortbegriff genau verstanden wird, da in der Fachliteratur bisher keine einheitlichen Definitionen festgelegt werden konnten.</w:t>
      </w:r>
    </w:p>
    <w:p w14:paraId="32F3935E">
      <w:pPr>
        <w:tabs>
          <w:tab w:val="left" w:pos="1344"/>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Die Geschichte der Wörter und das, was sie uns über die Jahrhunderte ihrer Entwicklung hinweg erzählen, interessiert nicht nur die Sprachwissenschaft. Viele Menschen interessieren sich dafür, wie Wörter ihren Weg in unsere Sprache gefunden haben, welche Entwicklungen sie von früher bis heute durchlaufen und welche Bedeutungsänderungen sie dabei erfahren haben. Die Geschichte der Wörter zeigt auch, wie sich die Welt um uns herum im Laufe der Zeit gewandelt hat. </w:t>
      </w:r>
      <w:r>
        <w:rPr>
          <w:rFonts w:ascii="Times New Roman" w:hAnsi="Times New Roman" w:cs="Times New Roman"/>
          <w:sz w:val="28"/>
          <w:szCs w:val="28"/>
        </w:rPr>
        <w:sym w:font="Symbol" w:char="F05B"/>
      </w:r>
      <w:r>
        <w:rPr>
          <w:rFonts w:ascii="Times New Roman" w:hAnsi="Times New Roman" w:cs="Times New Roman"/>
          <w:sz w:val="28"/>
          <w:szCs w:val="28"/>
        </w:rPr>
        <w:t>16, S. 7</w:t>
      </w:r>
      <w:r>
        <w:rPr>
          <w:rFonts w:ascii="Times New Roman" w:hAnsi="Times New Roman" w:cs="Times New Roman"/>
          <w:sz w:val="28"/>
          <w:szCs w:val="28"/>
        </w:rPr>
        <w:sym w:font="Symbol" w:char="F05D"/>
      </w:r>
      <w:r>
        <w:rPr>
          <w:rFonts w:ascii="Times New Roman" w:hAnsi="Times New Roman" w:cs="Times New Roman"/>
          <w:sz w:val="28"/>
          <w:szCs w:val="28"/>
        </w:rPr>
        <w:t>.</w:t>
      </w:r>
    </w:p>
    <w:p w14:paraId="743BCB9D">
      <w:pPr>
        <w:tabs>
          <w:tab w:val="left" w:pos="1344"/>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W. Bottcher sagt, der Wortbegriff ist also ein vieldeutiger Terminus mit einem breiten Spektrum an Begriffserklärungen. Aber alle Definitionsansätze haben eins gemeinsam: „Das Wort stellt die selbständige Grundeinheit der Sprache dar“ </w:t>
      </w:r>
      <w:r>
        <w:rPr>
          <w:rFonts w:ascii="Times New Roman" w:hAnsi="Times New Roman" w:cs="Times New Roman"/>
          <w:sz w:val="28"/>
          <w:szCs w:val="28"/>
        </w:rPr>
        <w:sym w:font="Symbol" w:char="F05B"/>
      </w:r>
      <w:r>
        <w:rPr>
          <w:rFonts w:ascii="Times New Roman" w:hAnsi="Times New Roman" w:cs="Times New Roman"/>
          <w:sz w:val="28"/>
          <w:szCs w:val="28"/>
        </w:rPr>
        <w:t>9, S. 9</w:t>
      </w:r>
      <w:r>
        <w:rPr>
          <w:rFonts w:ascii="Times New Roman" w:hAnsi="Times New Roman" w:cs="Times New Roman"/>
          <w:sz w:val="28"/>
          <w:szCs w:val="28"/>
        </w:rPr>
        <w:sym w:font="Symbol" w:char="F05D"/>
      </w:r>
      <w:r>
        <w:rPr>
          <w:rFonts w:ascii="Times New Roman" w:hAnsi="Times New Roman" w:cs="Times New Roman"/>
          <w:sz w:val="28"/>
          <w:szCs w:val="28"/>
        </w:rPr>
        <w:t xml:space="preserve">. In diesem Zusammenhang stellt sich die Frage, anhand welcher Kriterien die Einheit Wort abgegrenzt werden kann. Die Definitionen sind, wie zu erwarten, vielfältig; daher sind die Einträge in linguistischen Fachlexika wie dem „Lexikon der Sprachwissenschaft“ (2002) oder dem „Metzler-Lexikon Sprache“ (2004) entsprechend ausführlich </w:t>
      </w:r>
      <w:r>
        <w:rPr>
          <w:rFonts w:ascii="Times New Roman" w:hAnsi="Times New Roman" w:cs="Times New Roman"/>
          <w:sz w:val="28"/>
          <w:szCs w:val="28"/>
        </w:rPr>
        <w:sym w:font="Symbol" w:char="F05B"/>
      </w:r>
      <w:r>
        <w:rPr>
          <w:rFonts w:ascii="Times New Roman" w:hAnsi="Times New Roman" w:cs="Times New Roman"/>
          <w:sz w:val="28"/>
          <w:szCs w:val="28"/>
        </w:rPr>
        <w:t>5, S. 76</w:t>
      </w:r>
      <w:r>
        <w:rPr>
          <w:rFonts w:ascii="Times New Roman" w:hAnsi="Times New Roman" w:cs="Times New Roman"/>
          <w:sz w:val="28"/>
          <w:szCs w:val="28"/>
        </w:rPr>
        <w:sym w:font="Symbol" w:char="F05D"/>
      </w:r>
      <w:r>
        <w:rPr>
          <w:rFonts w:ascii="Times New Roman" w:hAnsi="Times New Roman" w:cs="Times New Roman"/>
          <w:sz w:val="28"/>
          <w:szCs w:val="28"/>
        </w:rPr>
        <w:t xml:space="preserve">. Busch und Stenschke meinen, dass dazu phonetisch-phonologische, orthographische, morphologische, lexikalisch-semantische und syntaktische Kriterien gehören </w:t>
      </w:r>
      <w:r>
        <w:rPr>
          <w:rFonts w:ascii="Times New Roman" w:hAnsi="Times New Roman" w:cs="Times New Roman"/>
          <w:sz w:val="28"/>
          <w:szCs w:val="28"/>
        </w:rPr>
        <w:sym w:font="Symbol" w:char="F05B"/>
      </w:r>
      <w:r>
        <w:rPr>
          <w:rFonts w:ascii="Times New Roman" w:hAnsi="Times New Roman" w:cs="Times New Roman"/>
          <w:sz w:val="28"/>
          <w:szCs w:val="28"/>
        </w:rPr>
        <w:t>10, S. 79</w:t>
      </w:r>
      <w:r>
        <w:rPr>
          <w:rFonts w:ascii="Times New Roman" w:hAnsi="Times New Roman" w:cs="Times New Roman"/>
          <w:sz w:val="28"/>
          <w:szCs w:val="28"/>
        </w:rPr>
        <w:sym w:font="Symbol" w:char="F05D"/>
      </w:r>
      <w:r>
        <w:rPr>
          <w:rFonts w:ascii="Times New Roman" w:hAnsi="Times New Roman" w:cs="Times New Roman"/>
          <w:sz w:val="28"/>
          <w:szCs w:val="28"/>
        </w:rPr>
        <w:t xml:space="preserve">. Keines der Kriterien bietet eine allgemeingültige Definition, die den Wortbegriff in allen seinen Facetten erfasst. </w:t>
      </w:r>
    </w:p>
    <w:p w14:paraId="53592775">
      <w:pPr>
        <w:tabs>
          <w:tab w:val="left" w:pos="1344"/>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Der Begriff „das Wort“, wie es man im Duden</w:t>
      </w:r>
      <w:r>
        <w:rPr>
          <w:rFonts w:ascii="Times New Roman" w:hAnsi="Times New Roman" w:cs="Times New Roman"/>
          <w:sz w:val="28"/>
          <w:szCs w:val="28"/>
        </w:rPr>
        <w:sym w:font="Symbol" w:char="F0A2"/>
      </w:r>
      <w:r>
        <w:rPr>
          <w:rFonts w:ascii="Times New Roman" w:hAnsi="Times New Roman" w:cs="Times New Roman"/>
          <w:sz w:val="28"/>
          <w:szCs w:val="28"/>
        </w:rPr>
        <w:t xml:space="preserve">s Wörterbuch schreibt, bedeutet „kleinste selbstständige sprachliche Einheit von Lautung und Inhalt bzw. Bedeutung Wort in speziellem Hinblick auf seinen bestimmten Inhalt, Sinn“ </w:t>
      </w:r>
      <w:r>
        <w:rPr>
          <w:rFonts w:ascii="Times New Roman" w:hAnsi="Times New Roman" w:cs="Times New Roman"/>
          <w:sz w:val="28"/>
          <w:szCs w:val="28"/>
        </w:rPr>
        <w:sym w:font="Symbol" w:char="F05B"/>
      </w:r>
      <w:r>
        <w:rPr>
          <w:rFonts w:ascii="Times New Roman" w:hAnsi="Times New Roman" w:cs="Times New Roman"/>
          <w:sz w:val="28"/>
          <w:szCs w:val="28"/>
        </w:rPr>
        <w:t>17, S. 1033</w:t>
      </w:r>
      <w:r>
        <w:rPr>
          <w:rFonts w:ascii="Times New Roman" w:hAnsi="Times New Roman" w:cs="Times New Roman"/>
          <w:sz w:val="28"/>
          <w:szCs w:val="28"/>
        </w:rPr>
        <w:sym w:font="Symbol" w:char="F05D"/>
      </w:r>
      <w:r>
        <w:rPr>
          <w:rFonts w:ascii="Times New Roman" w:hAnsi="Times New Roman" w:cs="Times New Roman"/>
          <w:sz w:val="28"/>
          <w:szCs w:val="28"/>
        </w:rPr>
        <w:t>. Diese Bedeutung ist genauste und Duden sagt weiter, dass es auch „Ausdruck, Begriff etwas, was jemand als Ausdruck seiner Gedanken, Gefühle o. Ä. zusammenhängend äußert;</w:t>
      </w:r>
      <w:r>
        <w:rPr>
          <w:color w:val="333333"/>
          <w:sz w:val="26"/>
          <w:szCs w:val="26"/>
          <w:shd w:val="clear" w:color="auto" w:fill="FFFFFF"/>
        </w:rPr>
        <w:t xml:space="preserve"> </w:t>
      </w:r>
      <w:r>
        <w:rPr>
          <w:rFonts w:ascii="Times New Roman" w:hAnsi="Times New Roman" w:cs="Times New Roman"/>
          <w:sz w:val="28"/>
          <w:szCs w:val="28"/>
        </w:rPr>
        <w:t xml:space="preserve">Äußerung Ausspruch (gehoben) Text, besonders Liedtext förmliches Versprechen; Versicherung (Religion) Kanon, Sammlung heiliger Schriften, besonders die darin enthaltene Glaubenslehre (Theologie) Logos“ </w:t>
      </w:r>
      <w:r>
        <w:rPr>
          <w:rFonts w:ascii="Times New Roman" w:hAnsi="Times New Roman" w:cs="Times New Roman"/>
          <w:sz w:val="28"/>
          <w:szCs w:val="28"/>
        </w:rPr>
        <w:sym w:font="Symbol" w:char="F05B"/>
      </w:r>
      <w:r>
        <w:rPr>
          <w:rFonts w:ascii="Times New Roman" w:hAnsi="Times New Roman" w:cs="Times New Roman"/>
          <w:sz w:val="28"/>
          <w:szCs w:val="28"/>
        </w:rPr>
        <w:t>17, S. 1034</w:t>
      </w:r>
      <w:r>
        <w:rPr>
          <w:rFonts w:ascii="Times New Roman" w:hAnsi="Times New Roman" w:cs="Times New Roman"/>
          <w:sz w:val="28"/>
          <w:szCs w:val="28"/>
        </w:rPr>
        <w:sym w:font="Symbol" w:char="F05D"/>
      </w:r>
      <w:r>
        <w:rPr>
          <w:rFonts w:ascii="Times New Roman" w:hAnsi="Times New Roman" w:cs="Times New Roman"/>
          <w:sz w:val="28"/>
          <w:szCs w:val="28"/>
        </w:rPr>
        <w:t xml:space="preserve"> bedeutet.  </w:t>
      </w:r>
    </w:p>
    <w:p w14:paraId="08E09F27">
      <w:pPr>
        <w:tabs>
          <w:tab w:val="left" w:pos="1344"/>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Ein Wort kann als eine eigenständige sprachliche Einheit betrachtet werden. Anders als ein Laut oder eine Silbe trägt es in der natürlichen Sprache eine eigene Bedeutung.</w:t>
      </w:r>
    </w:p>
    <w:p w14:paraId="3C3DFB7A">
      <w:pPr>
        <w:tabs>
          <w:tab w:val="left" w:pos="1344"/>
        </w:tabs>
        <w:spacing w:after="0" w:line="360" w:lineRule="auto"/>
        <w:ind w:right="567" w:firstLine="567"/>
        <w:jc w:val="both"/>
        <w:rPr>
          <w:rFonts w:ascii="Times New Roman" w:hAnsi="Times New Roman" w:cs="Times New Roman"/>
          <w:sz w:val="28"/>
          <w:szCs w:val="28"/>
        </w:rPr>
      </w:pPr>
      <w:bookmarkStart w:id="4" w:name="_Hlk182683928"/>
      <w:r>
        <w:rPr>
          <w:rFonts w:ascii="Times New Roman" w:hAnsi="Times New Roman" w:cs="Times New Roman"/>
          <w:sz w:val="28"/>
          <w:szCs w:val="28"/>
        </w:rPr>
        <w:t xml:space="preserve">W. Bottcher </w:t>
      </w:r>
      <w:bookmarkEnd w:id="4"/>
      <w:r>
        <w:rPr>
          <w:rFonts w:ascii="Times New Roman" w:hAnsi="Times New Roman" w:cs="Times New Roman"/>
          <w:sz w:val="28"/>
          <w:szCs w:val="28"/>
        </w:rPr>
        <w:t xml:space="preserve">gibt solche Bedeutung „dem Wort“: „das Wort, des -es, plur. die -e, und in der folgenden ersten Bedeutung, die Wörter“. Ein einzelner Bestandteil der Rede, der Ausdruck einer Vorstellung, welche ohne Absatz und auf ein Mahl ausgesprochen wird, oder auch ein Ausdruck, welcher einen vollkommenen Sinn enthält. In dieser Bedeutung lautet der Plural Wörter, wenn nämlich sehr bestimmt solche einzelnen Bestandteile außer ihrem Zusammenhange gemeinte werden. Eine Sprache besteht aus Worten“ </w:t>
      </w:r>
      <w:r>
        <w:rPr>
          <w:rFonts w:ascii="Times New Roman" w:hAnsi="Times New Roman" w:cs="Times New Roman"/>
          <w:sz w:val="28"/>
          <w:szCs w:val="28"/>
        </w:rPr>
        <w:sym w:font="Symbol" w:char="F05B"/>
      </w:r>
      <w:r>
        <w:rPr>
          <w:rFonts w:ascii="Times New Roman" w:hAnsi="Times New Roman" w:cs="Times New Roman"/>
          <w:sz w:val="28"/>
          <w:szCs w:val="28"/>
        </w:rPr>
        <w:t>9, S. 11</w:t>
      </w:r>
      <w:r>
        <w:rPr>
          <w:rFonts w:ascii="Times New Roman" w:hAnsi="Times New Roman" w:cs="Times New Roman"/>
          <w:sz w:val="28"/>
          <w:szCs w:val="28"/>
        </w:rPr>
        <w:sym w:font="Symbol" w:char="F05D"/>
      </w:r>
      <w:r>
        <w:rPr>
          <w:rFonts w:ascii="Times New Roman" w:hAnsi="Times New Roman" w:cs="Times New Roman"/>
          <w:sz w:val="28"/>
          <w:szCs w:val="28"/>
        </w:rPr>
        <w:t xml:space="preserve">.  </w:t>
      </w:r>
    </w:p>
    <w:p w14:paraId="1161E98B">
      <w:pPr>
        <w:tabs>
          <w:tab w:val="left" w:pos="1344"/>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Das Pon̕̕̕ s Großwörterbuch gibt eine kurze Bedeutung „dem Wort“, und sagt, dass es „schriftliche oder mündliche Äußerung, die kleinste selbständige Einheit der Sprache ist, die eine Lautform, seine Schriftform und eine Bedeutung oder mehrere Bedeutungen hat“ </w:t>
      </w:r>
      <w:r>
        <w:rPr>
          <w:rFonts w:ascii="Times New Roman" w:hAnsi="Times New Roman" w:cs="Times New Roman"/>
          <w:sz w:val="28"/>
          <w:szCs w:val="28"/>
        </w:rPr>
        <w:sym w:font="Symbol" w:char="F05B"/>
      </w:r>
      <w:r>
        <w:rPr>
          <w:rFonts w:ascii="Times New Roman" w:hAnsi="Times New Roman" w:cs="Times New Roman"/>
          <w:sz w:val="28"/>
          <w:szCs w:val="28"/>
        </w:rPr>
        <w:t>32, S. 2409</w:t>
      </w:r>
      <w:r>
        <w:rPr>
          <w:rFonts w:ascii="Times New Roman" w:hAnsi="Times New Roman" w:cs="Times New Roman"/>
          <w:sz w:val="28"/>
          <w:szCs w:val="28"/>
        </w:rPr>
        <w:sym w:font="Symbol" w:char="F05D"/>
      </w:r>
      <w:r>
        <w:rPr>
          <w:rFonts w:ascii="Times New Roman" w:hAnsi="Times New Roman" w:cs="Times New Roman"/>
          <w:sz w:val="28"/>
          <w:szCs w:val="28"/>
        </w:rPr>
        <w:t xml:space="preserve">. </w:t>
      </w:r>
    </w:p>
    <w:p w14:paraId="58EA14B3">
      <w:pPr>
        <w:tabs>
          <w:tab w:val="left" w:pos="1344"/>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Das Duden-Stillwöreterbuch stellt die inhaltlich sinnvollen und grammatisch richtigen Verknüpfungen dar: „Wort, das: 1. Einheit von Lautung und Inhalt: ein kurzes, einsilbiges, einfaches, zusammengesetztes, deutsches, germanisches, veraltetes, schwieriges, unbekanntes, treffendes W.; ein W. der Fachsprache, aus dem Englischen; das Wort ist ein Substantiv, ist aus dem Französischen enthielt, ist unaussprechbar; ein W. buchstabieren, richtig schreiben, aussprechen, übersetzten, gebrauchen. 2. Ausspruch: freundliche, grobe, harte, scharfe, zu Herzen gehende, beschwichtigende, markige, hohle, hochtrabende, treffende Worte“ </w:t>
      </w:r>
      <w:r>
        <w:rPr>
          <w:rFonts w:ascii="Times New Roman" w:hAnsi="Times New Roman" w:cs="Times New Roman"/>
          <w:sz w:val="28"/>
          <w:szCs w:val="28"/>
        </w:rPr>
        <w:sym w:font="Symbol" w:char="F05B"/>
      </w:r>
      <w:r>
        <w:rPr>
          <w:rFonts w:ascii="Times New Roman" w:hAnsi="Times New Roman" w:cs="Times New Roman"/>
          <w:sz w:val="28"/>
          <w:szCs w:val="28"/>
        </w:rPr>
        <w:t>18, S. 830</w:t>
      </w:r>
      <w:r>
        <w:rPr>
          <w:rFonts w:ascii="Times New Roman" w:hAnsi="Times New Roman" w:cs="Times New Roman"/>
          <w:sz w:val="28"/>
          <w:szCs w:val="28"/>
        </w:rPr>
        <w:sym w:font="Symbol" w:char="F05D"/>
      </w:r>
      <w:r>
        <w:rPr>
          <w:rFonts w:ascii="Times New Roman" w:hAnsi="Times New Roman" w:cs="Times New Roman"/>
          <w:sz w:val="28"/>
          <w:szCs w:val="28"/>
        </w:rPr>
        <w:t>.</w:t>
      </w:r>
    </w:p>
    <w:p w14:paraId="3252E75E">
      <w:pPr>
        <w:tabs>
          <w:tab w:val="left" w:pos="1344"/>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„Das Wort“ in der Hoffmannʼs Definition bedeutet nicht nur: „eine der Haupteinheiten der Sprache, dienend für das Benennen der Gegenstände, der Personen, der Prozesse der Eigenschaften“ </w:t>
      </w:r>
      <w:r>
        <w:rPr>
          <w:rFonts w:ascii="Times New Roman" w:hAnsi="Times New Roman" w:cs="Times New Roman"/>
          <w:sz w:val="28"/>
          <w:szCs w:val="28"/>
        </w:rPr>
        <w:sym w:font="Symbol" w:char="F05B"/>
      </w:r>
      <w:r>
        <w:rPr>
          <w:rFonts w:ascii="Times New Roman" w:hAnsi="Times New Roman" w:cs="Times New Roman"/>
          <w:sz w:val="28"/>
          <w:szCs w:val="28"/>
        </w:rPr>
        <w:t>40, S. 37</w:t>
      </w:r>
      <w:r>
        <w:rPr>
          <w:rFonts w:ascii="Times New Roman" w:hAnsi="Times New Roman" w:cs="Times New Roman"/>
          <w:sz w:val="28"/>
          <w:szCs w:val="28"/>
        </w:rPr>
        <w:sym w:font="Symbol" w:char="F05D"/>
      </w:r>
      <w:r>
        <w:rPr>
          <w:rFonts w:ascii="Times New Roman" w:hAnsi="Times New Roman" w:cs="Times New Roman"/>
          <w:sz w:val="28"/>
          <w:szCs w:val="28"/>
        </w:rPr>
        <w:t xml:space="preserve">, sondern auch „wie in der Sprachwissenschaft wird das Wort vom Gesichtspunkt des lautlichen Bestandes betrachtet; die Bedeutungen; des morphologischen Baus; die Teilnahmen an diesem oder jenem Paradigma; der Zugehörigkeit irgendwelcher Wortart“ </w:t>
      </w:r>
      <w:r>
        <w:rPr>
          <w:rFonts w:ascii="Times New Roman" w:hAnsi="Times New Roman" w:cs="Times New Roman"/>
          <w:sz w:val="28"/>
          <w:szCs w:val="28"/>
        </w:rPr>
        <w:sym w:font="Symbol" w:char="F05B"/>
      </w:r>
      <w:r>
        <w:rPr>
          <w:rFonts w:ascii="Times New Roman" w:hAnsi="Times New Roman" w:cs="Times New Roman"/>
          <w:sz w:val="28"/>
          <w:szCs w:val="28"/>
        </w:rPr>
        <w:t>40, S. 38</w:t>
      </w:r>
      <w:r>
        <w:rPr>
          <w:rFonts w:ascii="Times New Roman" w:hAnsi="Times New Roman" w:cs="Times New Roman"/>
          <w:sz w:val="28"/>
          <w:szCs w:val="28"/>
        </w:rPr>
        <w:sym w:font="Symbol" w:char="F05D"/>
      </w:r>
      <w:r>
        <w:rPr>
          <w:rFonts w:ascii="Times New Roman" w:hAnsi="Times New Roman" w:cs="Times New Roman"/>
          <w:sz w:val="28"/>
          <w:szCs w:val="28"/>
        </w:rPr>
        <w:t>.</w:t>
      </w:r>
    </w:p>
    <w:p w14:paraId="19145C3B">
      <w:pPr>
        <w:tabs>
          <w:tab w:val="left" w:pos="1344"/>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L. Hoffman unterscheidet vor allem zwei Wortbegriffe. Wenn man sich für den allgemeinen Sinn eines Wortes interessiert, also für den Wortinhalt, spricht man vom Wort als Lexem. Wörter sind in Lexika in diesem Sinne aufgeführt. Ein Wort hat jedoch auch verschiedene Formen, wie z.B. die Pluralform. Die einzelnen Wortformen werden als Flexionsformen bezeichnet </w:t>
      </w:r>
      <w:r>
        <w:rPr>
          <w:rFonts w:ascii="Times New Roman" w:hAnsi="Times New Roman" w:cs="Times New Roman"/>
          <w:sz w:val="28"/>
          <w:szCs w:val="28"/>
        </w:rPr>
        <w:sym w:font="Symbol" w:char="F05B"/>
      </w:r>
      <w:r>
        <w:rPr>
          <w:rFonts w:ascii="Times New Roman" w:hAnsi="Times New Roman" w:cs="Times New Roman"/>
          <w:sz w:val="28"/>
          <w:szCs w:val="28"/>
        </w:rPr>
        <w:t>40, S. 41</w:t>
      </w:r>
      <w:r>
        <w:rPr>
          <w:rFonts w:ascii="Times New Roman" w:hAnsi="Times New Roman" w:cs="Times New Roman"/>
          <w:sz w:val="28"/>
          <w:szCs w:val="28"/>
        </w:rPr>
        <w:sym w:font="Symbol" w:char="F05D"/>
      </w:r>
      <w:r>
        <w:rPr>
          <w:rFonts w:ascii="Times New Roman" w:hAnsi="Times New Roman" w:cs="Times New Roman"/>
          <w:sz w:val="28"/>
          <w:szCs w:val="28"/>
        </w:rPr>
        <w:t xml:space="preserve">. Weil keine einheitliche Definition festlegbar ist, soll für das weitere Verständnis ein Baustein bestimmen, aus denen Sätze gebildet werden </w:t>
      </w:r>
      <w:r>
        <w:rPr>
          <w:rFonts w:ascii="Times New Roman" w:hAnsi="Times New Roman" w:cs="Times New Roman"/>
          <w:sz w:val="28"/>
          <w:szCs w:val="28"/>
        </w:rPr>
        <w:sym w:font="Symbol" w:char="F05B"/>
      </w:r>
      <w:r>
        <w:rPr>
          <w:rFonts w:ascii="Times New Roman" w:hAnsi="Times New Roman" w:cs="Times New Roman"/>
          <w:sz w:val="28"/>
          <w:szCs w:val="28"/>
        </w:rPr>
        <w:t>9, S. 23</w:t>
      </w:r>
      <w:r>
        <w:rPr>
          <w:rFonts w:ascii="Times New Roman" w:hAnsi="Times New Roman" w:cs="Times New Roman"/>
          <w:sz w:val="28"/>
          <w:szCs w:val="28"/>
        </w:rPr>
        <w:sym w:font="Symbol" w:char="F05D"/>
      </w:r>
      <w:r>
        <w:rPr>
          <w:rFonts w:ascii="Times New Roman" w:hAnsi="Times New Roman" w:cs="Times New Roman"/>
          <w:sz w:val="28"/>
          <w:szCs w:val="28"/>
        </w:rPr>
        <w:t>.</w:t>
      </w:r>
    </w:p>
    <w:p w14:paraId="48AFB56E">
      <w:pPr>
        <w:tabs>
          <w:tab w:val="left" w:pos="1344"/>
        </w:tabs>
        <w:spacing w:after="0" w:line="360" w:lineRule="auto"/>
        <w:ind w:right="567" w:firstLine="567"/>
        <w:jc w:val="both"/>
        <w:rPr>
          <w:rFonts w:ascii="Times New Roman" w:hAnsi="Times New Roman" w:cs="Times New Roman"/>
          <w:sz w:val="28"/>
          <w:szCs w:val="28"/>
        </w:rPr>
      </w:pPr>
      <w:bookmarkStart w:id="5" w:name="_Hlk105350383"/>
      <w:r>
        <w:rPr>
          <w:rFonts w:ascii="Times New Roman" w:hAnsi="Times New Roman" w:cs="Times New Roman"/>
          <w:sz w:val="28"/>
          <w:szCs w:val="28"/>
        </w:rPr>
        <w:t>Das Wort ist die grundlegende strukturelle und bedeutungstragende Einheit der Sprache. Es hat bilateralen Charakter und verbindet Materielles (Formativ, Lautkomplex) und Ideelles (Inhalt, Bedeutung).</w:t>
      </w:r>
      <w:r>
        <w:t xml:space="preserve"> </w:t>
      </w:r>
      <w:r>
        <w:rPr>
          <w:rFonts w:ascii="Times New Roman" w:hAnsi="Times New Roman" w:cs="Times New Roman"/>
          <w:sz w:val="28"/>
          <w:szCs w:val="28"/>
        </w:rPr>
        <w:t xml:space="preserve">Das Wortzeichen hat zwei Seiten: das Bezeichnende (die Ausdrucksseite) und das Bezeichnete (die Inhaltsseite). Zum Beispiel steht das Wort „Tisch“ für ein Möbelstück mit Tischplatte und Gestell, an dem man sitzen und arbeiten kann. Das Wort ist somit die sprachliche Form, die den Begriff materiell verkörpert; der Begriff selbst lebt im Wort als dessen Bedeutung, und diese Bedeutung stellt den Inhalt des Wortes dar. </w:t>
      </w:r>
      <w:bookmarkEnd w:id="5"/>
      <w:r>
        <w:rPr>
          <w:rFonts w:ascii="Times New Roman" w:hAnsi="Times New Roman" w:cs="Times New Roman"/>
          <w:sz w:val="28"/>
          <w:szCs w:val="28"/>
        </w:rPr>
        <w:sym w:font="Symbol" w:char="F05B"/>
      </w:r>
      <w:r>
        <w:rPr>
          <w:rFonts w:ascii="Times New Roman" w:hAnsi="Times New Roman" w:cs="Times New Roman"/>
          <w:sz w:val="28"/>
          <w:szCs w:val="28"/>
        </w:rPr>
        <w:t>39, S. 19</w:t>
      </w:r>
      <w:r>
        <w:rPr>
          <w:rFonts w:ascii="Times New Roman" w:hAnsi="Times New Roman" w:cs="Times New Roman"/>
          <w:sz w:val="28"/>
          <w:szCs w:val="28"/>
        </w:rPr>
        <w:sym w:font="Symbol" w:char="F05D"/>
      </w:r>
      <w:r>
        <w:rPr>
          <w:rFonts w:ascii="Times New Roman" w:hAnsi="Times New Roman" w:cs="Times New Roman"/>
          <w:sz w:val="28"/>
          <w:szCs w:val="28"/>
        </w:rPr>
        <w:t xml:space="preserve">. </w:t>
      </w:r>
    </w:p>
    <w:p w14:paraId="0F66AB79">
      <w:pPr>
        <w:tabs>
          <w:tab w:val="left" w:pos="1344"/>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Ein Wort ist eine eigenständige sprachliche Einheit, die in der natürlichen Sprache eine eigene Bedeutung trägt, im Gegensatz zu Lauten oder Silben, die keine eigenständige Bedeutung haben.</w:t>
      </w:r>
    </w:p>
    <w:p w14:paraId="6E6BDA06">
      <w:pPr>
        <w:tabs>
          <w:tab w:val="left" w:pos="1344"/>
        </w:tabs>
        <w:spacing w:after="0" w:line="360" w:lineRule="auto"/>
        <w:ind w:right="567" w:firstLine="567"/>
        <w:jc w:val="center"/>
        <w:rPr>
          <w:rFonts w:ascii="Times New Roman" w:hAnsi="Times New Roman" w:cs="Times New Roman"/>
          <w:sz w:val="28"/>
          <w:szCs w:val="28"/>
        </w:rPr>
      </w:pPr>
      <w:r>
        <w:rPr>
          <w:rFonts w:ascii="Times New Roman" w:hAnsi="Times New Roman" w:cs="Times New Roman"/>
          <w:b/>
          <w:bCs/>
          <w:sz w:val="28"/>
          <w:szCs w:val="28"/>
        </w:rPr>
        <w:t>1.2. Wortartenklassifizierung</w:t>
      </w:r>
    </w:p>
    <w:p w14:paraId="4C3E0107">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Klassifizierung ist ein Konzept, das in verschiedenen Wissenschaften wie Philosophie, Psychologie und Ethnologie verwendet wird. Sie bezeichnet die grundlegende Fähigkeit, verschiedene Entitäten (wie Dinge, Lebewesen, Prozesse oder abstrakte Konzepte) intuitiv zu ordnen und in entsprechende Kategorien oder Sammelbegriffe einzuordnen. </w:t>
      </w:r>
    </w:p>
    <w:p w14:paraId="45748E78">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Der Begriff „Klassifizierung“ (vom lateinischen </w:t>
      </w:r>
      <w:r>
        <w:rPr>
          <w:rFonts w:ascii="Times New Roman" w:hAnsi="Times New Roman" w:cs="Times New Roman"/>
          <w:i/>
          <w:iCs/>
          <w:sz w:val="28"/>
          <w:szCs w:val="28"/>
        </w:rPr>
        <w:t>classis</w:t>
      </w:r>
      <w:r>
        <w:rPr>
          <w:rFonts w:ascii="Times New Roman" w:hAnsi="Times New Roman" w:cs="Times New Roman"/>
          <w:sz w:val="28"/>
          <w:szCs w:val="28"/>
        </w:rPr>
        <w:t xml:space="preserve">, „Klasse“, und </w:t>
      </w:r>
      <w:r>
        <w:rPr>
          <w:rFonts w:ascii="Times New Roman" w:hAnsi="Times New Roman" w:cs="Times New Roman"/>
          <w:i/>
          <w:iCs/>
          <w:sz w:val="28"/>
          <w:szCs w:val="28"/>
        </w:rPr>
        <w:t>facere</w:t>
      </w:r>
      <w:r>
        <w:rPr>
          <w:rFonts w:ascii="Times New Roman" w:hAnsi="Times New Roman" w:cs="Times New Roman"/>
          <w:sz w:val="28"/>
          <w:szCs w:val="28"/>
        </w:rPr>
        <w:t xml:space="preserve">, „machen“) beschreibt das Zusammenfassen von Objekten in Gruppen oder Klassen. Es handelt sich dabei um die systematische Einteilung von Begriffen, Dingen oder Erfahrungen in übergeordnete oder untergeordnete Gruppen </w:t>
      </w:r>
      <w:r>
        <w:rPr>
          <w:rFonts w:ascii="Times New Roman" w:hAnsi="Times New Roman" w:cs="Times New Roman"/>
          <w:sz w:val="28"/>
          <w:szCs w:val="28"/>
        </w:rPr>
        <w:sym w:font="Symbol" w:char="F05B"/>
      </w:r>
      <w:r>
        <w:rPr>
          <w:rFonts w:ascii="Times New Roman" w:hAnsi="Times New Roman" w:cs="Times New Roman"/>
          <w:sz w:val="28"/>
          <w:szCs w:val="28"/>
        </w:rPr>
        <w:t>32, S. 1152</w:t>
      </w:r>
      <w:r>
        <w:rPr>
          <w:rFonts w:ascii="Times New Roman" w:hAnsi="Times New Roman" w:cs="Times New Roman"/>
          <w:sz w:val="28"/>
          <w:szCs w:val="28"/>
        </w:rPr>
        <w:sym w:font="Symbol" w:char="F05D"/>
      </w:r>
      <w:r>
        <w:rPr>
          <w:rFonts w:ascii="Times New Roman" w:hAnsi="Times New Roman" w:cs="Times New Roman"/>
          <w:sz w:val="28"/>
          <w:szCs w:val="28"/>
        </w:rPr>
        <w:t>.</w:t>
      </w:r>
    </w:p>
    <w:p w14:paraId="66F5B459">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Klassifizierung steht hingegen für „die bewusste geplante Ordnung von Wissen im Rahmen einer konkreten Betrachtung nach objektivierbaren, einheitlichen Kriterien (häufig in Mathematik, Naturwissenschaft und Technik)“ </w:t>
      </w:r>
      <w:r>
        <w:rPr>
          <w:rFonts w:ascii="Times New Roman" w:hAnsi="Times New Roman" w:cs="Times New Roman"/>
          <w:sz w:val="28"/>
          <w:szCs w:val="28"/>
        </w:rPr>
        <w:sym w:font="Symbol" w:char="F05B"/>
      </w:r>
      <w:r>
        <w:rPr>
          <w:rFonts w:ascii="Times New Roman" w:hAnsi="Times New Roman" w:cs="Times New Roman"/>
          <w:sz w:val="28"/>
          <w:szCs w:val="28"/>
        </w:rPr>
        <w:t>58, S. 31</w:t>
      </w:r>
      <w:r>
        <w:rPr>
          <w:rFonts w:ascii="Times New Roman" w:hAnsi="Times New Roman" w:cs="Times New Roman"/>
          <w:sz w:val="28"/>
          <w:szCs w:val="28"/>
        </w:rPr>
        <w:sym w:font="Symbol" w:char="F05D"/>
      </w:r>
      <w:r>
        <w:rPr>
          <w:rFonts w:ascii="Times New Roman" w:hAnsi="Times New Roman" w:cs="Times New Roman"/>
          <w:sz w:val="28"/>
          <w:szCs w:val="28"/>
        </w:rPr>
        <w:t>.</w:t>
      </w:r>
    </w:p>
    <w:p w14:paraId="5FB12EB7">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Der Begriff „Wortart“, wie es man im Pons Wörterbuch schreibt, bedeutet, dass es „eine der Klassen, in die man die Wörter einer Sprache (nach bestimmten Merkmalen) einteilt“ ist </w:t>
      </w:r>
      <w:r>
        <w:rPr>
          <w:rFonts w:ascii="Times New Roman" w:hAnsi="Times New Roman" w:cs="Times New Roman"/>
          <w:sz w:val="28"/>
          <w:szCs w:val="28"/>
        </w:rPr>
        <w:sym w:font="Symbol" w:char="F05B"/>
      </w:r>
      <w:r>
        <w:rPr>
          <w:rFonts w:ascii="Times New Roman" w:hAnsi="Times New Roman" w:cs="Times New Roman"/>
          <w:sz w:val="28"/>
          <w:szCs w:val="28"/>
        </w:rPr>
        <w:t>32, S. 2206</w:t>
      </w:r>
      <w:r>
        <w:rPr>
          <w:rFonts w:ascii="Times New Roman" w:hAnsi="Times New Roman" w:cs="Times New Roman"/>
          <w:sz w:val="28"/>
          <w:szCs w:val="28"/>
        </w:rPr>
        <w:sym w:font="Symbol" w:char="F05D"/>
      </w:r>
      <w:r>
        <w:rPr>
          <w:rFonts w:ascii="Times New Roman" w:hAnsi="Times New Roman" w:cs="Times New Roman"/>
          <w:sz w:val="28"/>
          <w:szCs w:val="28"/>
        </w:rPr>
        <w:t xml:space="preserve">. Zum Beispiel, Substantiv und Verb sind Wortarten. In diesem Wörterbuch wird angegeben, zu welcher Wortart ein Stichwort gehört. Traditionellerweise hat sich eine Unterscheidung von acht Wortarten eingebürgert: Substantiv/Nomen, Pronomen, Adjektiv (einschließlich Numerale), Artikel, Verb, Präposition, Konjunktion und Adverb. </w:t>
      </w:r>
    </w:p>
    <w:p w14:paraId="6941EC04">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Unter der Wortart oder lexikalische Kategorie versteht man auch „die Klasse von Wörtern einer Sprache auf Grund der Zuordnung nach gemeinsamen grammatischen Merkmalen“ </w:t>
      </w:r>
      <w:r>
        <w:rPr>
          <w:rFonts w:ascii="Times New Roman" w:hAnsi="Times New Roman" w:cs="Times New Roman"/>
          <w:sz w:val="28"/>
          <w:szCs w:val="28"/>
        </w:rPr>
        <w:sym w:font="Symbol" w:char="F05B"/>
      </w:r>
      <w:r>
        <w:rPr>
          <w:rFonts w:ascii="Times New Roman" w:hAnsi="Times New Roman" w:cs="Times New Roman"/>
          <w:sz w:val="28"/>
          <w:szCs w:val="28"/>
        </w:rPr>
        <w:t>58, S. 303</w:t>
      </w:r>
      <w:r>
        <w:rPr>
          <w:rFonts w:ascii="Times New Roman" w:hAnsi="Times New Roman" w:cs="Times New Roman"/>
          <w:sz w:val="28"/>
          <w:szCs w:val="28"/>
        </w:rPr>
        <w:sym w:font="Symbol" w:char="F05D"/>
      </w:r>
      <w:r>
        <w:rPr>
          <w:rFonts w:ascii="Times New Roman" w:hAnsi="Times New Roman" w:cs="Times New Roman"/>
          <w:sz w:val="28"/>
          <w:szCs w:val="28"/>
        </w:rPr>
        <w:t xml:space="preserve">. Die Wortlehre versucht eine Klassifizierung der lexikalisch-grammatischen Einheiten einer Sprache. Die Wortart ist „zu unterscheiden von den syntaktischen Funktionen (Satzfunktionen) eines Wortes wie Subjekt, Objekt, Adverbial, Attribut usw.“ </w:t>
      </w:r>
      <w:r>
        <w:rPr>
          <w:rFonts w:ascii="Times New Roman" w:hAnsi="Times New Roman" w:cs="Times New Roman"/>
          <w:sz w:val="28"/>
          <w:szCs w:val="28"/>
        </w:rPr>
        <w:sym w:font="Symbol" w:char="F05B"/>
      </w:r>
      <w:r>
        <w:rPr>
          <w:rFonts w:ascii="Times New Roman" w:hAnsi="Times New Roman" w:cs="Times New Roman"/>
          <w:sz w:val="28"/>
          <w:szCs w:val="28"/>
        </w:rPr>
        <w:t>58, S. 304</w:t>
      </w:r>
      <w:r>
        <w:rPr>
          <w:rFonts w:ascii="Times New Roman" w:hAnsi="Times New Roman" w:cs="Times New Roman"/>
          <w:sz w:val="28"/>
          <w:szCs w:val="28"/>
        </w:rPr>
        <w:sym w:font="Symbol" w:char="F05D"/>
      </w:r>
      <w:r>
        <w:rPr>
          <w:rFonts w:ascii="Times New Roman" w:hAnsi="Times New Roman" w:cs="Times New Roman"/>
          <w:sz w:val="28"/>
          <w:szCs w:val="28"/>
        </w:rPr>
        <w:t xml:space="preserve">. </w:t>
      </w:r>
    </w:p>
    <w:p w14:paraId="67BEE144">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Im Dudenʼs Wörterbuch wird „die Wortart“ beschreiben, als „Klasse, der ein Wort nach grammatischen Gesichtspunkten zugeordnet wird“ </w:t>
      </w:r>
      <w:r>
        <w:rPr>
          <w:rFonts w:ascii="Times New Roman" w:hAnsi="Times New Roman" w:cs="Times New Roman"/>
          <w:sz w:val="28"/>
          <w:szCs w:val="28"/>
        </w:rPr>
        <w:sym w:font="Symbol" w:char="F05B"/>
      </w:r>
      <w:r>
        <w:rPr>
          <w:rFonts w:ascii="Times New Roman" w:hAnsi="Times New Roman" w:cs="Times New Roman"/>
          <w:sz w:val="28"/>
          <w:szCs w:val="28"/>
        </w:rPr>
        <w:t>9, S. 1036</w:t>
      </w:r>
      <w:r>
        <w:rPr>
          <w:rFonts w:ascii="Times New Roman" w:hAnsi="Times New Roman" w:cs="Times New Roman"/>
          <w:sz w:val="28"/>
          <w:szCs w:val="28"/>
        </w:rPr>
        <w:sym w:font="Symbol" w:char="F05D"/>
      </w:r>
      <w:r>
        <w:rPr>
          <w:rFonts w:ascii="Times New Roman" w:hAnsi="Times New Roman" w:cs="Times New Roman"/>
          <w:sz w:val="28"/>
          <w:szCs w:val="28"/>
        </w:rPr>
        <w:t xml:space="preserve">. </w:t>
      </w:r>
    </w:p>
    <w:p w14:paraId="1565999B">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Die Wortarten stellen eine Methode dar, um die Wörter einer Sprache zu kategorisieren </w:t>
      </w:r>
      <w:r>
        <w:rPr>
          <w:rFonts w:ascii="Times New Roman" w:hAnsi="Times New Roman" w:cs="Times New Roman"/>
          <w:sz w:val="28"/>
          <w:szCs w:val="28"/>
        </w:rPr>
        <w:sym w:font="Symbol" w:char="F05B"/>
      </w:r>
      <w:r>
        <w:rPr>
          <w:rFonts w:ascii="Times New Roman" w:hAnsi="Times New Roman" w:cs="Times New Roman"/>
          <w:sz w:val="28"/>
          <w:szCs w:val="28"/>
        </w:rPr>
        <w:t>21, S. 674</w:t>
      </w:r>
      <w:r>
        <w:rPr>
          <w:rFonts w:ascii="Times New Roman" w:hAnsi="Times New Roman" w:cs="Times New Roman"/>
          <w:sz w:val="28"/>
          <w:szCs w:val="28"/>
        </w:rPr>
        <w:sym w:font="Symbol" w:char="F05D"/>
      </w:r>
      <w:r>
        <w:rPr>
          <w:rFonts w:ascii="Times New Roman" w:hAnsi="Times New Roman" w:cs="Times New Roman"/>
          <w:sz w:val="28"/>
          <w:szCs w:val="28"/>
        </w:rPr>
        <w:t xml:space="preserve">. Das bedeutet, dass Wörter mit ähnlichen Eigenschaften in Gruppen zusammengefasst werden. </w:t>
      </w:r>
    </w:p>
    <w:p w14:paraId="10C08147">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Es gibt einige Unterschiede zwischen den Begriffen „die Wortart“ und „die Wortfamilie“. „Die Wortfamilie bezeichnet eine Menge von Wörtern innerhalb einer Sprache, deren gleiche oder ähnliche Wortstämme auf dieselbe etymologische (sprachgeschichtliche) Wurzel zurückgehen“ </w:t>
      </w:r>
      <w:r>
        <w:rPr>
          <w:rFonts w:ascii="Times New Roman" w:hAnsi="Times New Roman" w:cs="Times New Roman"/>
          <w:sz w:val="28"/>
          <w:szCs w:val="28"/>
        </w:rPr>
        <w:sym w:font="Symbol" w:char="F05B"/>
      </w:r>
      <w:r>
        <w:rPr>
          <w:rFonts w:ascii="Times New Roman" w:hAnsi="Times New Roman" w:cs="Times New Roman"/>
          <w:sz w:val="28"/>
          <w:szCs w:val="28"/>
        </w:rPr>
        <w:t>32, S. 2410</w:t>
      </w:r>
      <w:r>
        <w:rPr>
          <w:rFonts w:ascii="Times New Roman" w:hAnsi="Times New Roman" w:cs="Times New Roman"/>
          <w:sz w:val="28"/>
          <w:szCs w:val="28"/>
        </w:rPr>
        <w:sym w:font="Symbol" w:char="F05D"/>
      </w:r>
      <w:r>
        <w:rPr>
          <w:rFonts w:ascii="Times New Roman" w:hAnsi="Times New Roman" w:cs="Times New Roman"/>
          <w:sz w:val="28"/>
          <w:szCs w:val="28"/>
        </w:rPr>
        <w:t xml:space="preserve">. Das bezeichnet eine „Gruppe von Wörtern, die denselben etymologischen Ursprung oder eine gemeinsame Ableitung von einem einzigen Lexem teilen“ </w:t>
      </w:r>
      <w:r>
        <w:rPr>
          <w:rFonts w:ascii="Times New Roman" w:hAnsi="Times New Roman" w:cs="Times New Roman"/>
          <w:sz w:val="28"/>
          <w:szCs w:val="28"/>
        </w:rPr>
        <w:sym w:font="Symbol" w:char="F05B"/>
      </w:r>
      <w:r>
        <w:rPr>
          <w:rFonts w:ascii="Times New Roman" w:hAnsi="Times New Roman" w:cs="Times New Roman"/>
          <w:sz w:val="28"/>
          <w:szCs w:val="28"/>
        </w:rPr>
        <w:t>17, S. 1038</w:t>
      </w:r>
      <w:r>
        <w:rPr>
          <w:rFonts w:ascii="Times New Roman" w:hAnsi="Times New Roman" w:cs="Times New Roman"/>
          <w:sz w:val="28"/>
          <w:szCs w:val="28"/>
        </w:rPr>
        <w:sym w:font="Symbol" w:char="F05D"/>
      </w:r>
      <w:r>
        <w:rPr>
          <w:rFonts w:ascii="Times New Roman" w:hAnsi="Times New Roman" w:cs="Times New Roman"/>
          <w:sz w:val="28"/>
          <w:szCs w:val="28"/>
        </w:rPr>
        <w:t xml:space="preserve">. </w:t>
      </w:r>
    </w:p>
    <w:p w14:paraId="7FD815BC">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Wörter lassen sich vor allem nach ihrer Bedeutung (semantisch), ihrer Struktur (morphologisch) oder ihrer Funktion im Satz (syntaktisch) klassifizieren. Die Kriterien werden einzeln oder miteinander kombiniert verwendet. Entsprechend gibt es sehr unterschiedliche Wortartenlehren. Teilweise wird nur/zumindest „die Unterscheidung in Verben und Nomina“ </w:t>
      </w:r>
      <w:r>
        <w:rPr>
          <w:rFonts w:ascii="Times New Roman" w:hAnsi="Times New Roman" w:cs="Times New Roman"/>
          <w:sz w:val="28"/>
          <w:szCs w:val="28"/>
        </w:rPr>
        <w:sym w:font="Symbol" w:char="F05B"/>
      </w:r>
      <w:r>
        <w:rPr>
          <w:rFonts w:ascii="Times New Roman" w:hAnsi="Times New Roman" w:cs="Times New Roman"/>
          <w:sz w:val="28"/>
          <w:szCs w:val="28"/>
        </w:rPr>
        <w:t>46, S. 680</w:t>
      </w:r>
      <w:r>
        <w:rPr>
          <w:rFonts w:ascii="Times New Roman" w:hAnsi="Times New Roman" w:cs="Times New Roman"/>
          <w:sz w:val="28"/>
          <w:szCs w:val="28"/>
        </w:rPr>
        <w:sym w:font="Symbol" w:char="F05D"/>
      </w:r>
      <w:r>
        <w:rPr>
          <w:rFonts w:ascii="Times New Roman" w:hAnsi="Times New Roman" w:cs="Times New Roman"/>
          <w:sz w:val="28"/>
          <w:szCs w:val="28"/>
        </w:rPr>
        <w:t xml:space="preserve"> als wesentlich angesehen. </w:t>
      </w:r>
    </w:p>
    <w:p w14:paraId="29DBF58B">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Der Wortschatz verändert sich am schnellsten, da die Sprecher durch Wörter in viel größerem Maße auf Veränderungen der Welt außerhalb der Sprache reagieren können als durch Phoneme oder Flexionsformen. Dadurch entstehen neue Wörter, bestehende Wörter erhalten neue Bedeutungen oder fallen ganz aus dem Gebrauch. </w:t>
      </w:r>
    </w:p>
    <w:p w14:paraId="09FB7B8D">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Die Wörter, die in einem modernen Text verwendet werden, haben eine verschiedene historische Entwicklung und unterschiedliche Ursprünge hinter sich. </w:t>
      </w:r>
      <w:r>
        <w:rPr>
          <w:rFonts w:ascii="Times New Roman" w:hAnsi="Times New Roman" w:cs="Times New Roman"/>
          <w:sz w:val="28"/>
          <w:szCs w:val="28"/>
        </w:rPr>
        <w:sym w:font="Symbol" w:char="F05B"/>
      </w:r>
      <w:r>
        <w:rPr>
          <w:rFonts w:ascii="Times New Roman" w:hAnsi="Times New Roman" w:cs="Times New Roman"/>
          <w:sz w:val="28"/>
          <w:szCs w:val="28"/>
        </w:rPr>
        <w:t>60, S. 239</w:t>
      </w:r>
      <w:r>
        <w:rPr>
          <w:rFonts w:ascii="Times New Roman" w:hAnsi="Times New Roman" w:cs="Times New Roman"/>
          <w:sz w:val="28"/>
          <w:szCs w:val="28"/>
        </w:rPr>
        <w:sym w:font="Symbol" w:char="F05D"/>
      </w:r>
      <w:r>
        <w:rPr>
          <w:rFonts w:ascii="Times New Roman" w:hAnsi="Times New Roman" w:cs="Times New Roman"/>
          <w:sz w:val="28"/>
          <w:szCs w:val="28"/>
        </w:rPr>
        <w:t>.</w:t>
      </w:r>
    </w:p>
    <w:p w14:paraId="32E33F68">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Busch scheibt, durch eine semantische Beschreibung der Sprache sollen Regeln aufgestellt und der sprachliche Wortschatz geordnet bzw. klassifiziert werden, um die Vermittlung eines konkreten Sprachgebrauchs zu erleichtern. Dabei hat fast jede Grammatikbeschreibung als Grundlage das Wortsystem (vgl.ebd.). Das Ziel besteht darin, Wörter, die ähnliche oder identische Merkmale aufweisen, einer bestimmten Gruppe zuzuordnen und sie so zu kategorisieren. Diese Zuordnung geschient mithilfe verschiedener Klassifikationskriterien. Die Bestimmung der Wortarten bildet das Fundament der Satzgliedanalyse </w:t>
      </w:r>
      <w:r>
        <w:rPr>
          <w:rFonts w:ascii="Times New Roman" w:hAnsi="Times New Roman" w:cs="Times New Roman"/>
          <w:sz w:val="28"/>
          <w:szCs w:val="28"/>
        </w:rPr>
        <w:sym w:font="Symbol" w:char="F05B"/>
      </w:r>
      <w:r>
        <w:rPr>
          <w:rFonts w:ascii="Times New Roman" w:hAnsi="Times New Roman" w:cs="Times New Roman"/>
          <w:sz w:val="28"/>
          <w:szCs w:val="28"/>
        </w:rPr>
        <w:t>13, S. 120</w:t>
      </w:r>
      <w:r>
        <w:rPr>
          <w:rFonts w:ascii="Times New Roman" w:hAnsi="Times New Roman" w:cs="Times New Roman"/>
          <w:sz w:val="28"/>
          <w:szCs w:val="28"/>
        </w:rPr>
        <w:sym w:font="Symbol" w:char="F05D"/>
      </w:r>
      <w:r>
        <w:rPr>
          <w:rFonts w:ascii="Times New Roman" w:hAnsi="Times New Roman" w:cs="Times New Roman"/>
          <w:sz w:val="28"/>
          <w:szCs w:val="28"/>
        </w:rPr>
        <w:t>. Die Zugehörigkeit zu einer Wortart bestimmt, wie sprachliche Ausdrücke sowohl syntaktisch als auch semantisch miteinander verbunden werden müssen oder können. Allerdings ist es trotz festgelegter Kriterien zur Abgrenzung der Wortarten nicht immer möglich, jedes sprachliche Element eindeutig einer bestimmten Wortart zuzuordnen.</w:t>
      </w:r>
    </w:p>
    <w:p w14:paraId="1D56B7EA">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Eisenberg sagt, die große Menge der Wörter lässt sich zu Klassen bzw. zu Kategorien zusammenfassen, indem den Wörtern gemeinsame Merkmale zugeordnet werden. Kategorien sind Mengenbegriffe. Der Umfang einer Kategorie, ihre Extension, ist die Menge von bestimmter Eigenschaft gemeinsam. Die Eigenschaft ist die Bedeutung der Kategorie oder ihre Intension </w:t>
      </w:r>
      <w:r>
        <w:rPr>
          <w:rFonts w:ascii="Times New Roman" w:hAnsi="Times New Roman" w:cs="Times New Roman"/>
          <w:sz w:val="28"/>
          <w:szCs w:val="28"/>
        </w:rPr>
        <w:sym w:font="Symbol" w:char="F05B"/>
      </w:r>
      <w:r>
        <w:rPr>
          <w:rFonts w:ascii="Times New Roman" w:hAnsi="Times New Roman" w:cs="Times New Roman"/>
          <w:sz w:val="28"/>
          <w:szCs w:val="28"/>
        </w:rPr>
        <w:t>20, S. 14</w:t>
      </w:r>
      <w:r>
        <w:rPr>
          <w:rFonts w:ascii="Times New Roman" w:hAnsi="Times New Roman" w:cs="Times New Roman"/>
          <w:sz w:val="28"/>
          <w:szCs w:val="28"/>
        </w:rPr>
        <w:sym w:font="Symbol" w:char="F05D"/>
      </w:r>
      <w:r>
        <w:rPr>
          <w:rFonts w:ascii="Times New Roman" w:hAnsi="Times New Roman" w:cs="Times New Roman"/>
          <w:sz w:val="28"/>
          <w:szCs w:val="28"/>
        </w:rPr>
        <w:t xml:space="preserve">. Man kann „Wörter zu einer bestimmten Wortart zusammenfassen kann, beruht also auf der Annahme, dass sie bestimmte Eigenschaften miteinander teilen“ </w:t>
      </w:r>
      <w:r>
        <w:rPr>
          <w:rFonts w:ascii="Times New Roman" w:hAnsi="Times New Roman" w:cs="Times New Roman"/>
          <w:sz w:val="28"/>
          <w:szCs w:val="28"/>
        </w:rPr>
        <w:sym w:font="Symbol" w:char="F05B"/>
      </w:r>
      <w:r>
        <w:rPr>
          <w:rFonts w:ascii="Times New Roman" w:hAnsi="Times New Roman" w:cs="Times New Roman"/>
          <w:sz w:val="28"/>
          <w:szCs w:val="28"/>
        </w:rPr>
        <w:t>20, S. 25</w:t>
      </w:r>
      <w:r>
        <w:rPr>
          <w:rFonts w:ascii="Times New Roman" w:hAnsi="Times New Roman" w:cs="Times New Roman"/>
          <w:sz w:val="28"/>
          <w:szCs w:val="28"/>
        </w:rPr>
        <w:sym w:font="Symbol" w:char="F05D"/>
      </w:r>
      <w:r>
        <w:rPr>
          <w:rFonts w:ascii="Times New Roman" w:hAnsi="Times New Roman" w:cs="Times New Roman"/>
          <w:sz w:val="28"/>
          <w:szCs w:val="28"/>
        </w:rPr>
        <w:t xml:space="preserve">. </w:t>
      </w:r>
    </w:p>
    <w:p w14:paraId="614E5795">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Für die Einteilung der Wortarten (Wortartenklassifizierung) macht man sich verschiedene Kriterien zu Nutze. Die verschiedenen Gesichtspunkte, unter denen Wörter klassifiziert werden, werden als Klassifikationskriterien bezeichnet. </w:t>
      </w:r>
    </w:p>
    <w:p w14:paraId="529E12DC">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Busch, Stenschke, Eisenberg und Fuhrhop schreiben, dass Wörter hinsichtlich verschiedener Kriterien kategorisiert werden können: nach ihren „morphologischen, syntaktischen, ontologisch-semantischen oder semantisch-funktionalen“ </w:t>
      </w:r>
      <w:r>
        <w:rPr>
          <w:rFonts w:ascii="Times New Roman" w:hAnsi="Times New Roman" w:cs="Times New Roman"/>
          <w:sz w:val="28"/>
          <w:szCs w:val="28"/>
        </w:rPr>
        <w:sym w:font="Symbol" w:char="F05B"/>
      </w:r>
      <w:r>
        <w:rPr>
          <w:rFonts w:ascii="Times New Roman" w:hAnsi="Times New Roman" w:cs="Times New Roman"/>
          <w:sz w:val="28"/>
          <w:szCs w:val="28"/>
        </w:rPr>
        <w:t>20, S. 30</w:t>
      </w:r>
      <w:r>
        <w:rPr>
          <w:rFonts w:ascii="Times New Roman" w:hAnsi="Times New Roman" w:cs="Times New Roman"/>
          <w:sz w:val="28"/>
          <w:szCs w:val="28"/>
        </w:rPr>
        <w:sym w:font="Symbol" w:char="F05D"/>
      </w:r>
      <w:r>
        <w:rPr>
          <w:rFonts w:ascii="Times New Roman" w:hAnsi="Times New Roman" w:cs="Times New Roman"/>
          <w:sz w:val="28"/>
          <w:szCs w:val="28"/>
        </w:rPr>
        <w:t xml:space="preserve"> Merkmalen. Nur die semantischen Kategorien sind sprachübergreifend und daher für den Sprachvergleich relevant, während die morphologischen und syntaktischen Merkmale spezifische Ausprägungen innerhalb einzelner Sprachen sind. Nur letztere (die flektierbaren Wortarten) stellen übergreifende sprachliche Kategorien dar und sollten daher im Sprachvergleich berücksichtigt werden, während die morphologischen und syntaktischen Merkmale spezifisch für jede einzelne Sprache sind.</w:t>
      </w:r>
    </w:p>
    <w:p w14:paraId="5D62A507">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In der antiken Grammatikschreibung differenzierte Dionysios Thrax acht Wortarten: Nomen, Verb, Pronomen, Partizip, Adverb, Konjunktion und Präposition. Von dieser traditionellen Acht-Wortarten-Lehre weichen heutzutage zahlreiche Klassifizierungsmodelle ab </w:t>
      </w:r>
      <w:r>
        <w:rPr>
          <w:rFonts w:ascii="Times New Roman" w:hAnsi="Times New Roman" w:cs="Times New Roman"/>
          <w:sz w:val="28"/>
          <w:szCs w:val="28"/>
        </w:rPr>
        <w:sym w:font="Symbol" w:char="F05B"/>
      </w:r>
      <w:r>
        <w:rPr>
          <w:rFonts w:ascii="Times New Roman" w:hAnsi="Times New Roman" w:cs="Times New Roman"/>
          <w:sz w:val="28"/>
          <w:szCs w:val="28"/>
        </w:rPr>
        <w:t>35, S. 2</w:t>
      </w:r>
      <w:r>
        <w:rPr>
          <w:rFonts w:ascii="Times New Roman" w:hAnsi="Times New Roman" w:cs="Times New Roman"/>
          <w:sz w:val="28"/>
          <w:szCs w:val="28"/>
        </w:rPr>
        <w:sym w:font="Symbol" w:char="F05D"/>
      </w:r>
      <w:r>
        <w:rPr>
          <w:rFonts w:ascii="Times New Roman" w:hAnsi="Times New Roman" w:cs="Times New Roman"/>
          <w:sz w:val="28"/>
          <w:szCs w:val="28"/>
        </w:rPr>
        <w:t>.</w:t>
      </w:r>
    </w:p>
    <w:p w14:paraId="30622F5D">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Einige grundlegende semantische Merkmale sind in allen Sprachen vorhanden. Wörter können verschiedene Bedeutungen und Funktionen ausdrücken: Verben dienen hauptsächlich dazu, Prädikate zu bilden, Adjektive und Adverbien charakterisieren und modifizieren Dinge oder Sachverhalte, und Konjunktionen, Präpositionen sowie Partikeln setzen Sachverhalte in Beziehung zueinander. </w:t>
      </w:r>
      <w:r>
        <w:rPr>
          <w:rFonts w:ascii="Times New Roman" w:hAnsi="Times New Roman" w:cs="Times New Roman"/>
          <w:sz w:val="28"/>
          <w:szCs w:val="28"/>
        </w:rPr>
        <w:sym w:font="Symbol" w:char="F05B"/>
      </w:r>
      <w:r>
        <w:rPr>
          <w:rFonts w:ascii="Times New Roman" w:hAnsi="Times New Roman" w:cs="Times New Roman"/>
          <w:sz w:val="28"/>
          <w:szCs w:val="28"/>
        </w:rPr>
        <w:t>20, S. 43-44</w:t>
      </w:r>
      <w:r>
        <w:rPr>
          <w:rFonts w:ascii="Times New Roman" w:hAnsi="Times New Roman" w:cs="Times New Roman"/>
          <w:sz w:val="28"/>
          <w:szCs w:val="28"/>
        </w:rPr>
        <w:sym w:font="Symbol" w:char="F05D"/>
      </w:r>
      <w:r>
        <w:rPr>
          <w:rFonts w:ascii="Times New Roman" w:hAnsi="Times New Roman" w:cs="Times New Roman"/>
          <w:sz w:val="28"/>
          <w:szCs w:val="28"/>
        </w:rPr>
        <w:t xml:space="preserve">. </w:t>
      </w:r>
    </w:p>
    <w:p w14:paraId="57A394F8">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Aus morphologischer Sicht unterscheidet man zwischen flektierbaren und unflektierbaren Wortarten. Flektierbare Wörter zeichnen sich durch Flexionsendungen aus, die ihre Form an den Kontext anpassen: „Sie fragte ihn nach dem Besitzer des großen Hauses“ </w:t>
      </w:r>
      <w:r>
        <w:rPr>
          <w:rFonts w:ascii="Times New Roman" w:hAnsi="Times New Roman" w:cs="Times New Roman"/>
          <w:sz w:val="28"/>
          <w:szCs w:val="28"/>
        </w:rPr>
        <w:sym w:font="Symbol" w:char="F05B"/>
      </w:r>
      <w:r>
        <w:rPr>
          <w:rFonts w:ascii="Times New Roman" w:hAnsi="Times New Roman" w:cs="Times New Roman"/>
          <w:sz w:val="28"/>
          <w:szCs w:val="28"/>
        </w:rPr>
        <w:t>46, S. 683</w:t>
      </w:r>
      <w:r>
        <w:rPr>
          <w:rFonts w:ascii="Times New Roman" w:hAnsi="Times New Roman" w:cs="Times New Roman"/>
          <w:sz w:val="28"/>
          <w:szCs w:val="28"/>
        </w:rPr>
        <w:sym w:font="Symbol" w:char="F05D"/>
      </w:r>
      <w:r>
        <w:rPr>
          <w:rFonts w:ascii="Times New Roman" w:hAnsi="Times New Roman" w:cs="Times New Roman"/>
          <w:sz w:val="28"/>
          <w:szCs w:val="28"/>
        </w:rPr>
        <w:t xml:space="preserve">. In der Menge der flektierbaren Wörter ergeben sich nach der Dimension der morphologischen Kategorisierung wie Person, Numerus, Genus, Kasus, Tempus, Verbmodus und Komparation die Hauptklassen: Verb, Nomen, Adjektiv, Artikel und Pronomen </w:t>
      </w:r>
      <w:r>
        <w:rPr>
          <w:rFonts w:ascii="Times New Roman" w:hAnsi="Times New Roman" w:cs="Times New Roman"/>
          <w:sz w:val="28"/>
          <w:szCs w:val="28"/>
        </w:rPr>
        <w:sym w:font="Symbol" w:char="F05B"/>
      </w:r>
      <w:r>
        <w:rPr>
          <w:rFonts w:ascii="Times New Roman" w:hAnsi="Times New Roman" w:cs="Times New Roman"/>
          <w:sz w:val="28"/>
          <w:szCs w:val="28"/>
        </w:rPr>
        <w:t>46, S. 685</w:t>
      </w:r>
      <w:r>
        <w:rPr>
          <w:rFonts w:ascii="Times New Roman" w:hAnsi="Times New Roman" w:cs="Times New Roman"/>
          <w:sz w:val="28"/>
          <w:szCs w:val="28"/>
        </w:rPr>
        <w:sym w:font="Symbol" w:char="F05D"/>
      </w:r>
      <w:r>
        <w:rPr>
          <w:rFonts w:ascii="Times New Roman" w:hAnsi="Times New Roman" w:cs="Times New Roman"/>
          <w:sz w:val="28"/>
          <w:szCs w:val="28"/>
        </w:rPr>
        <w:t xml:space="preserve">. </w:t>
      </w:r>
    </w:p>
    <w:p w14:paraId="7A94B4C7">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Man unterscheidet nach diesen syntaktischen Eigenschaften innerhalb der unflektierbaren Wörter die vier Hauptklassen: Adverb, Präposition, Konjunktion und Interjektion. </w:t>
      </w:r>
    </w:p>
    <w:p w14:paraId="78C10346">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Zur genaueren Bestimmung und Unterteilung der vier traditionellen nominalen Wortarten – Nomen, Adjektiv, Artikel und Pronomen – müssen auch syntaktische und distributionelle Kriterien berücksichtigt werden. Dazu gehören beispielsweise die Position der Wörter innerhalb von Satzstrukturen, ihre Beziehungen zu anderen Satzteilen (wie Rektion, Kongruenz und Valenz) sowie ihre Stellung in der linearen Reihenfolge im Satz.</w:t>
      </w:r>
    </w:p>
    <w:p w14:paraId="4DA0BBF6">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Im Deutschen gibt es insgesamt zehn Wortarten, die in veränderliche (flektierbare) und unveränderliche (nicht flektierbare) Wortarten unterteilt werden. Flektierbar meint, dass sich das Wort nach dem Zusammenhang deklinieren oder konjugieren lässt. Diese Wörter können verschiedene Formen annehmen und sind veränderlich. Im Deutschen sind Verb, Nomen, Adjektiv, Artikel, Numerale und Pronomen flektierbar. Wenn ein Wort nicht flektierbar ist, bleibt es gleich und verändert sich nie.  Adverb, Präposition, Konjunktion und Interjektion sind nicht flektierbar. </w:t>
      </w:r>
    </w:p>
    <w:p w14:paraId="5784AB62">
      <w:pPr>
        <w:spacing w:after="0" w:line="360" w:lineRule="auto"/>
        <w:ind w:right="567" w:firstLine="567"/>
        <w:rPr>
          <w:rFonts w:ascii="Times New Roman" w:hAnsi="Times New Roman" w:cs="Times New Roman"/>
          <w:sz w:val="28"/>
          <w:szCs w:val="28"/>
        </w:rPr>
      </w:pPr>
    </w:p>
    <w:p w14:paraId="4A75F65C">
      <w:pPr>
        <w:spacing w:after="0" w:line="360" w:lineRule="auto"/>
        <w:ind w:right="567" w:firstLine="567"/>
        <w:rPr>
          <w:rFonts w:ascii="Times New Roman" w:hAnsi="Times New Roman" w:cs="Times New Roman"/>
          <w:sz w:val="28"/>
          <w:szCs w:val="28"/>
        </w:rPr>
      </w:pPr>
    </w:p>
    <w:p w14:paraId="0F557587">
      <w:pPr>
        <w:spacing w:after="0" w:line="360" w:lineRule="auto"/>
        <w:ind w:right="567" w:firstLine="567"/>
        <w:rPr>
          <w:rFonts w:ascii="Times New Roman" w:hAnsi="Times New Roman" w:cs="Times New Roman"/>
          <w:sz w:val="28"/>
          <w:szCs w:val="28"/>
        </w:rPr>
      </w:pPr>
    </w:p>
    <w:p w14:paraId="2FB363E9">
      <w:pPr>
        <w:spacing w:after="0" w:line="360" w:lineRule="auto"/>
        <w:ind w:right="567" w:firstLine="567"/>
        <w:rPr>
          <w:rFonts w:ascii="Times New Roman" w:hAnsi="Times New Roman" w:cs="Times New Roman"/>
          <w:sz w:val="28"/>
          <w:szCs w:val="28"/>
        </w:rPr>
      </w:pPr>
    </w:p>
    <w:p w14:paraId="503CDB5A">
      <w:pPr>
        <w:spacing w:after="0" w:line="360" w:lineRule="auto"/>
        <w:ind w:right="567" w:firstLine="567"/>
        <w:rPr>
          <w:rFonts w:ascii="Times New Roman" w:hAnsi="Times New Roman" w:cs="Times New Roman"/>
          <w:sz w:val="28"/>
          <w:szCs w:val="28"/>
        </w:rPr>
      </w:pPr>
    </w:p>
    <w:p w14:paraId="305A9A05">
      <w:pPr>
        <w:spacing w:after="0" w:line="360" w:lineRule="auto"/>
        <w:ind w:right="567" w:firstLine="567"/>
        <w:rPr>
          <w:rFonts w:ascii="Times New Roman" w:hAnsi="Times New Roman" w:cs="Times New Roman"/>
          <w:sz w:val="28"/>
          <w:szCs w:val="28"/>
        </w:rPr>
      </w:pPr>
    </w:p>
    <w:p w14:paraId="30DE8907">
      <w:pPr>
        <w:spacing w:after="0" w:line="360" w:lineRule="auto"/>
        <w:ind w:right="567" w:firstLine="567"/>
        <w:rPr>
          <w:rFonts w:ascii="Times New Roman" w:hAnsi="Times New Roman" w:cs="Times New Roman"/>
          <w:sz w:val="28"/>
          <w:szCs w:val="28"/>
        </w:rPr>
      </w:pPr>
    </w:p>
    <w:p w14:paraId="600541F4">
      <w:pPr>
        <w:spacing w:after="0" w:line="360" w:lineRule="auto"/>
        <w:ind w:right="567" w:firstLine="567"/>
        <w:rPr>
          <w:rFonts w:ascii="Times New Roman" w:hAnsi="Times New Roman" w:cs="Times New Roman"/>
          <w:sz w:val="28"/>
          <w:szCs w:val="28"/>
        </w:rPr>
      </w:pPr>
    </w:p>
    <w:p w14:paraId="182211E2">
      <w:pPr>
        <w:spacing w:after="0" w:line="360" w:lineRule="auto"/>
        <w:ind w:right="567" w:firstLine="567"/>
        <w:rPr>
          <w:rFonts w:ascii="Times New Roman" w:hAnsi="Times New Roman" w:cs="Times New Roman"/>
          <w:sz w:val="28"/>
          <w:szCs w:val="28"/>
        </w:rPr>
      </w:pPr>
    </w:p>
    <w:p w14:paraId="2BE030F3">
      <w:pPr>
        <w:spacing w:after="0" w:line="360" w:lineRule="auto"/>
        <w:ind w:right="567" w:firstLine="567"/>
        <w:rPr>
          <w:rFonts w:ascii="Times New Roman" w:hAnsi="Times New Roman" w:cs="Times New Roman"/>
          <w:sz w:val="28"/>
          <w:szCs w:val="28"/>
        </w:rPr>
      </w:pPr>
    </w:p>
    <w:p w14:paraId="0FEF9252">
      <w:pPr>
        <w:spacing w:after="0" w:line="360" w:lineRule="auto"/>
        <w:ind w:right="567" w:firstLine="567"/>
        <w:rPr>
          <w:rFonts w:ascii="Times New Roman" w:hAnsi="Times New Roman" w:cs="Times New Roman"/>
          <w:sz w:val="28"/>
          <w:szCs w:val="28"/>
        </w:rPr>
      </w:pPr>
    </w:p>
    <w:p w14:paraId="76DC218C">
      <w:pPr>
        <w:spacing w:after="0" w:line="360" w:lineRule="auto"/>
        <w:ind w:right="567" w:firstLine="567"/>
        <w:rPr>
          <w:rFonts w:ascii="Times New Roman" w:hAnsi="Times New Roman" w:cs="Times New Roman"/>
          <w:sz w:val="28"/>
          <w:szCs w:val="28"/>
        </w:rPr>
      </w:pPr>
    </w:p>
    <w:p w14:paraId="766C601C">
      <w:pPr>
        <w:spacing w:after="0" w:line="360" w:lineRule="auto"/>
        <w:ind w:right="567" w:firstLine="567"/>
        <w:rPr>
          <w:rFonts w:ascii="Times New Roman" w:hAnsi="Times New Roman" w:cs="Times New Roman"/>
          <w:sz w:val="28"/>
          <w:szCs w:val="28"/>
        </w:rPr>
      </w:pPr>
    </w:p>
    <w:p w14:paraId="1B4AC3CC">
      <w:pPr>
        <w:spacing w:after="0" w:line="360" w:lineRule="auto"/>
        <w:ind w:right="567" w:firstLine="567"/>
        <w:rPr>
          <w:rFonts w:ascii="Times New Roman" w:hAnsi="Times New Roman" w:cs="Times New Roman"/>
          <w:sz w:val="28"/>
          <w:szCs w:val="28"/>
        </w:rPr>
      </w:pPr>
    </w:p>
    <w:p w14:paraId="05727942">
      <w:pPr>
        <w:spacing w:after="0" w:line="360" w:lineRule="auto"/>
        <w:ind w:right="567" w:firstLine="567"/>
        <w:rPr>
          <w:rFonts w:ascii="Times New Roman" w:hAnsi="Times New Roman" w:cs="Times New Roman"/>
          <w:sz w:val="28"/>
          <w:szCs w:val="28"/>
        </w:rPr>
      </w:pPr>
    </w:p>
    <w:p w14:paraId="5FC1DAFD">
      <w:pPr>
        <w:spacing w:after="0" w:line="360" w:lineRule="auto"/>
        <w:ind w:right="567" w:firstLine="567"/>
        <w:rPr>
          <w:rFonts w:ascii="Times New Roman" w:hAnsi="Times New Roman" w:cs="Times New Roman"/>
          <w:sz w:val="28"/>
          <w:szCs w:val="28"/>
        </w:rPr>
      </w:pPr>
    </w:p>
    <w:p w14:paraId="7CAF0A82">
      <w:pPr>
        <w:spacing w:after="0" w:line="360" w:lineRule="auto"/>
        <w:ind w:right="567" w:firstLine="567"/>
        <w:rPr>
          <w:rFonts w:ascii="Times New Roman" w:hAnsi="Times New Roman" w:cs="Times New Roman"/>
          <w:sz w:val="28"/>
          <w:szCs w:val="28"/>
        </w:rPr>
      </w:pPr>
    </w:p>
    <w:p w14:paraId="00D04B17">
      <w:pPr>
        <w:spacing w:after="0" w:line="360" w:lineRule="auto"/>
        <w:ind w:right="567"/>
        <w:jc w:val="both"/>
        <w:rPr>
          <w:rFonts w:ascii="Times New Roman" w:hAnsi="Times New Roman" w:cs="Times New Roman"/>
          <w:sz w:val="28"/>
          <w:szCs w:val="28"/>
        </w:rPr>
      </w:pPr>
    </w:p>
    <w:p w14:paraId="2F2BA4BB">
      <w:pPr>
        <w:spacing w:after="0" w:line="360" w:lineRule="auto"/>
        <w:ind w:right="567"/>
        <w:jc w:val="center"/>
        <w:rPr>
          <w:rFonts w:ascii="Times New Roman" w:hAnsi="Times New Roman" w:cs="Times New Roman"/>
          <w:b/>
          <w:bCs/>
          <w:sz w:val="28"/>
          <w:szCs w:val="28"/>
        </w:rPr>
      </w:pPr>
    </w:p>
    <w:p w14:paraId="256A1C24">
      <w:pPr>
        <w:spacing w:after="0" w:line="360" w:lineRule="auto"/>
        <w:ind w:right="567"/>
        <w:jc w:val="center"/>
        <w:rPr>
          <w:rFonts w:ascii="Times New Roman" w:hAnsi="Times New Roman" w:cs="Times New Roman"/>
          <w:b/>
          <w:bCs/>
          <w:sz w:val="28"/>
          <w:szCs w:val="28"/>
        </w:rPr>
      </w:pPr>
    </w:p>
    <w:p w14:paraId="7DAB4A99">
      <w:pPr>
        <w:spacing w:after="0" w:line="360" w:lineRule="auto"/>
        <w:ind w:right="567"/>
        <w:jc w:val="center"/>
        <w:rPr>
          <w:rFonts w:ascii="Times New Roman" w:hAnsi="Times New Roman" w:cs="Times New Roman"/>
          <w:b/>
          <w:bCs/>
          <w:sz w:val="28"/>
          <w:szCs w:val="28"/>
        </w:rPr>
      </w:pPr>
      <w:r>
        <w:rPr>
          <w:rFonts w:ascii="Times New Roman" w:hAnsi="Times New Roman" w:cs="Times New Roman"/>
          <w:b/>
          <w:bCs/>
          <w:sz w:val="28"/>
          <w:szCs w:val="28"/>
        </w:rPr>
        <w:t>Teil 2. Wortbildung im Althochdeutschen</w:t>
      </w:r>
    </w:p>
    <w:p w14:paraId="515A0A4C">
      <w:pPr>
        <w:spacing w:after="0" w:line="360" w:lineRule="auto"/>
        <w:ind w:right="567" w:firstLine="567"/>
        <w:jc w:val="center"/>
        <w:rPr>
          <w:rFonts w:ascii="Times New Roman" w:hAnsi="Times New Roman" w:cs="Times New Roman"/>
          <w:b/>
          <w:bCs/>
          <w:sz w:val="28"/>
          <w:szCs w:val="28"/>
        </w:rPr>
      </w:pPr>
      <w:r>
        <w:rPr>
          <w:rFonts w:ascii="Times New Roman" w:hAnsi="Times New Roman" w:cs="Times New Roman"/>
          <w:b/>
          <w:bCs/>
          <w:sz w:val="28"/>
          <w:szCs w:val="28"/>
        </w:rPr>
        <w:t>2.1. Der Einfluss der Komposita und der Konversion im Althochdeutschen</w:t>
      </w:r>
    </w:p>
    <w:p w14:paraId="612B5678">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Die historische Wortbildung ist ein Bereich der historischen Linguistik, der an der Grenze zwischen Morphosyntax und Lexikologie liegt. Ihr Hauptziel ist es, die Prinzipien zu untersuchen, nach denen Wortbildungsmuster entstehen und sich im Laufe der Zeit verändern. Dabei wurde die Wortbildung des Gegenwartsdeutschen in zahlreichen Publikationen ausführlich untersucht und in verschiedene sprachtheoretische Modelle eingebettet </w:t>
      </w:r>
      <w:r>
        <w:rPr>
          <w:rFonts w:ascii="Times New Roman" w:hAnsi="Times New Roman" w:cs="Times New Roman"/>
          <w:sz w:val="28"/>
          <w:szCs w:val="28"/>
        </w:rPr>
        <w:sym w:font="Symbol" w:char="F05B"/>
      </w:r>
      <w:r>
        <w:rPr>
          <w:rFonts w:ascii="Times New Roman" w:hAnsi="Times New Roman" w:cs="Times New Roman"/>
          <w:sz w:val="28"/>
          <w:szCs w:val="28"/>
        </w:rPr>
        <w:t>30, S. 1</w:t>
      </w:r>
      <w:r>
        <w:rPr>
          <w:rFonts w:ascii="Times New Roman" w:hAnsi="Times New Roman" w:cs="Times New Roman"/>
          <w:sz w:val="28"/>
          <w:szCs w:val="28"/>
        </w:rPr>
        <w:sym w:font="Symbol" w:char="F05D"/>
      </w:r>
      <w:r>
        <w:rPr>
          <w:rFonts w:ascii="Times New Roman" w:hAnsi="Times New Roman" w:cs="Times New Roman"/>
          <w:sz w:val="28"/>
          <w:szCs w:val="28"/>
        </w:rPr>
        <w:t>.</w:t>
      </w:r>
    </w:p>
    <w:p w14:paraId="2DA8A420">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Die Wortbildung spielt in der Sprache die wichtige Rolle, denn es ist „ein Hauptmittel der Ergänzung des Wörterbuchbestandes von den neuen Wörtern“ </w:t>
      </w:r>
      <w:r>
        <w:rPr>
          <w:rFonts w:ascii="Times New Roman" w:hAnsi="Times New Roman" w:cs="Times New Roman"/>
          <w:sz w:val="28"/>
          <w:szCs w:val="28"/>
        </w:rPr>
        <w:sym w:font="Symbol" w:char="F05B"/>
      </w:r>
      <w:r>
        <w:rPr>
          <w:rFonts w:ascii="Times New Roman" w:hAnsi="Times New Roman" w:cs="Times New Roman"/>
          <w:sz w:val="28"/>
          <w:szCs w:val="28"/>
        </w:rPr>
        <w:t>17, S. 2760</w:t>
      </w:r>
      <w:r>
        <w:rPr>
          <w:rFonts w:ascii="Times New Roman" w:hAnsi="Times New Roman" w:cs="Times New Roman"/>
          <w:sz w:val="28"/>
          <w:szCs w:val="28"/>
        </w:rPr>
        <w:sym w:font="Symbol" w:char="F05D"/>
      </w:r>
      <w:r>
        <w:rPr>
          <w:rFonts w:ascii="Times New Roman" w:hAnsi="Times New Roman" w:cs="Times New Roman"/>
          <w:sz w:val="28"/>
          <w:szCs w:val="28"/>
        </w:rPr>
        <w:t xml:space="preserve">. Die neuen Wörter in der Sprache entstehen auf Grund vom Hauptwörterbuchfonds, der als der Kern alle wurzelständigen Wörter aufnimmt, sowie es ist viele Ableitungen. </w:t>
      </w:r>
    </w:p>
    <w:p w14:paraId="09FB1A38">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 F. Kluge erklärt, dass die Wortbildung viel häufiger als die Urschöpfung von Wörtern vorkommt. Dabei wird eine neue Bezeichnung oft aus bereits bestehenden Wörtern gebildet, entweder durch Zusammensetzung (Haus + Tür wird zu Haustür) oder durch Ableitung (Derivation) unter Verwendung zusätzlicher Elemente, wie Affixe. Die häufigsten Affixe sind Suffixe, die ans Ende eines Wortes angehängt werden: Fabel + -haft wird zu fabelhaft, das wäre die Suffigierung. Es gibt auch Präfixe, die vor das Wort gesetzt werden (z. B. tauschen + ver- wird zu vertauschen), was als Präfigierung bezeichnet wird. In früheren Sprachstufen gab es zudem Infixe, die in das Wortinnere eingefügt wurden, was als Infigierung bekannt ist. Ein Infix (Nasalinfix) ist z. B. das Nasalpräsens der frühen Sprachperioden: Das Präsens einer Verbalwurzel konnte dadurch markiert werden, dass ein nasalhaltiges Element entweder suffigiert oder infigiert wurde. Als allgemeiner Ausdruck für Wortbildungsvorgänge und ihre Ergebnisse wird hier Weiterbildung benützt </w:t>
      </w:r>
      <w:r>
        <w:rPr>
          <w:rFonts w:ascii="Times New Roman" w:hAnsi="Times New Roman" w:cs="Times New Roman"/>
          <w:sz w:val="28"/>
          <w:szCs w:val="28"/>
        </w:rPr>
        <w:sym w:font="Symbol" w:char="F05B"/>
      </w:r>
      <w:r>
        <w:rPr>
          <w:rFonts w:ascii="Times New Roman" w:hAnsi="Times New Roman" w:cs="Times New Roman"/>
          <w:sz w:val="28"/>
          <w:szCs w:val="28"/>
        </w:rPr>
        <w:t>45</w:t>
      </w:r>
      <w:r>
        <w:rPr>
          <w:rFonts w:ascii="Times New Roman" w:hAnsi="Times New Roman" w:cs="Times New Roman"/>
          <w:sz w:val="28"/>
          <w:szCs w:val="28"/>
        </w:rPr>
        <w:sym w:font="Symbol" w:char="F05D"/>
      </w:r>
      <w:r>
        <w:rPr>
          <w:rFonts w:ascii="Times New Roman" w:hAnsi="Times New Roman" w:cs="Times New Roman"/>
          <w:sz w:val="28"/>
          <w:szCs w:val="28"/>
        </w:rPr>
        <w:t>.</w:t>
      </w:r>
    </w:p>
    <w:p w14:paraId="7F4DB929">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E. Hentschel erklärt, dass die bei der Wortbildung entstehenden Wörter dauerhaft ins Lexikon einer Sprache aufgenommen werden können, es aber auch möglich ist, dass sie nur einmalig in einer bestimmten Situation verwendet werden, um etwas zu benennen </w:t>
      </w:r>
      <w:bookmarkStart w:id="6" w:name="_Hlk181966059"/>
      <w:r>
        <w:rPr>
          <w:rFonts w:ascii="Times New Roman" w:hAnsi="Times New Roman" w:cs="Times New Roman"/>
          <w:sz w:val="28"/>
          <w:szCs w:val="28"/>
        </w:rPr>
        <w:sym w:font="Symbol" w:char="F05B"/>
      </w:r>
      <w:r>
        <w:rPr>
          <w:rFonts w:ascii="Times New Roman" w:hAnsi="Times New Roman" w:cs="Times New Roman"/>
          <w:sz w:val="28"/>
          <w:szCs w:val="28"/>
        </w:rPr>
        <w:t>35, S. 11</w:t>
      </w:r>
      <w:r>
        <w:rPr>
          <w:rFonts w:ascii="Times New Roman" w:hAnsi="Times New Roman" w:cs="Times New Roman"/>
          <w:sz w:val="28"/>
          <w:szCs w:val="28"/>
        </w:rPr>
        <w:sym w:font="Symbol" w:char="F05D"/>
      </w:r>
      <w:r>
        <w:rPr>
          <w:rFonts w:ascii="Times New Roman" w:hAnsi="Times New Roman" w:cs="Times New Roman"/>
          <w:sz w:val="28"/>
          <w:szCs w:val="28"/>
        </w:rPr>
        <w:t>.</w:t>
      </w:r>
      <w:bookmarkEnd w:id="6"/>
    </w:p>
    <w:p w14:paraId="6D48E23F">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Man könnte, wenn eine Bezeichnung für etwas gefunden werden soll, natürlich einfach ein komplett neues Wort erfinden, ein Verfahren, das auch als Wortschöpfung bezeichnet wird </w:t>
      </w:r>
      <w:r>
        <w:rPr>
          <w:rFonts w:ascii="Times New Roman" w:hAnsi="Times New Roman" w:cs="Times New Roman"/>
          <w:sz w:val="28"/>
          <w:szCs w:val="28"/>
        </w:rPr>
        <w:sym w:font="Symbol" w:char="F05B"/>
      </w:r>
      <w:r>
        <w:rPr>
          <w:rFonts w:ascii="Times New Roman" w:hAnsi="Times New Roman" w:cs="Times New Roman"/>
          <w:sz w:val="28"/>
          <w:szCs w:val="28"/>
        </w:rPr>
        <w:t>35, S. 11</w:t>
      </w:r>
      <w:r>
        <w:rPr>
          <w:rFonts w:ascii="Times New Roman" w:hAnsi="Times New Roman" w:cs="Times New Roman"/>
          <w:sz w:val="28"/>
          <w:szCs w:val="28"/>
        </w:rPr>
        <w:sym w:font="Symbol" w:char="F05D"/>
      </w:r>
      <w:r>
        <w:rPr>
          <w:rFonts w:ascii="Times New Roman" w:hAnsi="Times New Roman" w:cs="Times New Roman"/>
          <w:sz w:val="28"/>
          <w:szCs w:val="28"/>
        </w:rPr>
        <w:t>.</w:t>
      </w:r>
    </w:p>
    <w:p w14:paraId="1C007A15">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M. Bangel sagt, dass die Betrachtung von Wortbildungen im Hinblick auf die Kodierung der für die Bedeutungszuweisung wichtigen Informationen sowohl einen Blick in die Oberflächen- als auch in die Tiefenstruktur dieser komplexen lexikalischen Einheiten erfordert. Erstere bezieht sich hier auf formale Aspekte der Wortzusammensetzung und letztere auf semantisch-lexikalische Eigenschaften, insbesondere auf Bedeutungsrelationen der Konstituenten eines komplexen Ausdrucks </w:t>
      </w:r>
      <w:r>
        <w:rPr>
          <w:rFonts w:ascii="Times New Roman" w:hAnsi="Times New Roman" w:cs="Times New Roman"/>
          <w:sz w:val="28"/>
          <w:szCs w:val="28"/>
        </w:rPr>
        <w:sym w:font="Symbol" w:char="F05B"/>
      </w:r>
      <w:r>
        <w:rPr>
          <w:rFonts w:ascii="Times New Roman" w:hAnsi="Times New Roman" w:cs="Times New Roman"/>
          <w:sz w:val="28"/>
          <w:szCs w:val="28"/>
        </w:rPr>
        <w:t>4, S. 8</w:t>
      </w:r>
      <w:r>
        <w:rPr>
          <w:rFonts w:ascii="Times New Roman" w:hAnsi="Times New Roman" w:cs="Times New Roman"/>
          <w:sz w:val="28"/>
          <w:szCs w:val="28"/>
        </w:rPr>
        <w:sym w:font="Symbol" w:char="F05D"/>
      </w:r>
      <w:r>
        <w:rPr>
          <w:rFonts w:ascii="Times New Roman" w:hAnsi="Times New Roman" w:cs="Times New Roman"/>
          <w:sz w:val="28"/>
          <w:szCs w:val="28"/>
        </w:rPr>
        <w:t xml:space="preserve">.  </w:t>
      </w:r>
    </w:p>
    <w:p w14:paraId="054AB1C1">
      <w:pPr>
        <w:spacing w:after="0" w:line="360" w:lineRule="auto"/>
        <w:ind w:right="567" w:firstLine="567"/>
        <w:jc w:val="both"/>
        <w:rPr>
          <w:rFonts w:ascii="Times New Roman" w:hAnsi="Times New Roman" w:cs="Times New Roman"/>
          <w:sz w:val="28"/>
          <w:szCs w:val="28"/>
        </w:rPr>
      </w:pPr>
      <w:bookmarkStart w:id="7" w:name="_Hlk104128911"/>
      <w:r>
        <w:rPr>
          <w:rFonts w:ascii="Times New Roman" w:hAnsi="Times New Roman" w:cs="Times New Roman"/>
          <w:sz w:val="28"/>
          <w:szCs w:val="28"/>
        </w:rPr>
        <w:t>In der Wortbildung werden im Althochdeutschen die seit alters gebräulichen Bildungsweisen: das Kompositum, die Konversion, die Präfigierung und die Suffigierung fortgeführt und weiterentwickelt.</w:t>
      </w:r>
      <w:bookmarkEnd w:id="7"/>
      <w:r>
        <w:rPr>
          <w:rFonts w:ascii="Times New Roman" w:hAnsi="Times New Roman" w:cs="Times New Roman"/>
          <w:sz w:val="28"/>
          <w:szCs w:val="28"/>
        </w:rPr>
        <w:t xml:space="preserve"> Die bestimmten Wortbildungstypen sind mit bestimmten lexikalisch-grammatischen Kategorien der Wörter eng verbunden. </w:t>
      </w:r>
    </w:p>
    <w:p w14:paraId="7158AB5B">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Die Komposita ist „ein zusammengesetztes Wort, oder die Zusammensetzung“ </w:t>
      </w:r>
      <w:r>
        <w:rPr>
          <w:rFonts w:ascii="Times New Roman" w:hAnsi="Times New Roman" w:cs="Times New Roman"/>
          <w:sz w:val="28"/>
          <w:szCs w:val="28"/>
        </w:rPr>
        <w:sym w:font="Symbol" w:char="F05B"/>
      </w:r>
      <w:r>
        <w:rPr>
          <w:rFonts w:ascii="Times New Roman" w:hAnsi="Times New Roman" w:cs="Times New Roman"/>
          <w:sz w:val="28"/>
          <w:szCs w:val="28"/>
        </w:rPr>
        <w:t>17, S. 1005</w:t>
      </w:r>
      <w:r>
        <w:rPr>
          <w:rFonts w:ascii="Times New Roman" w:hAnsi="Times New Roman" w:cs="Times New Roman"/>
          <w:sz w:val="28"/>
          <w:szCs w:val="28"/>
        </w:rPr>
        <w:sym w:font="Symbol" w:char="F05D"/>
      </w:r>
      <w:r>
        <w:rPr>
          <w:rFonts w:ascii="Times New Roman" w:hAnsi="Times New Roman" w:cs="Times New Roman"/>
          <w:sz w:val="28"/>
          <w:szCs w:val="28"/>
        </w:rPr>
        <w:t>.</w:t>
      </w:r>
    </w:p>
    <w:p w14:paraId="05C4A1D4">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Wie Hans Ulrich Schmid erläutert, sind Komposita Verbindungen von Wörtern, die grundsätzlich auch eigenständig sein könnten. Im Althochdeutschen und Altsächsischen dominieren vor allem Nominalkomposita, also Zusammensetzungen aus Nomen wie z. B. ahd. </w:t>
      </w:r>
      <w:bookmarkStart w:id="8" w:name="_Hlk106099693"/>
      <w:r>
        <w:rPr>
          <w:rFonts w:ascii="Times New Roman" w:hAnsi="Times New Roman" w:cs="Times New Roman"/>
          <w:sz w:val="28"/>
          <w:szCs w:val="28"/>
        </w:rPr>
        <w:t xml:space="preserve">herbistmanoth `Herbstmonat`, erdgruoba `Erdgrube`, oder as. tresekamera `Schatzkamera` </w:t>
      </w:r>
      <w:bookmarkEnd w:id="8"/>
      <w:r>
        <w:rPr>
          <w:rFonts w:ascii="Times New Roman" w:hAnsi="Times New Roman" w:cs="Times New Roman"/>
          <w:sz w:val="28"/>
          <w:szCs w:val="28"/>
        </w:rPr>
        <w:sym w:font="Symbol" w:char="F05B"/>
      </w:r>
      <w:r>
        <w:rPr>
          <w:rFonts w:ascii="Times New Roman" w:hAnsi="Times New Roman" w:cs="Times New Roman"/>
          <w:sz w:val="28"/>
          <w:szCs w:val="28"/>
        </w:rPr>
        <w:t>59, S. 254</w:t>
      </w:r>
      <w:r>
        <w:rPr>
          <w:rFonts w:ascii="Times New Roman" w:hAnsi="Times New Roman" w:cs="Times New Roman"/>
          <w:sz w:val="28"/>
          <w:szCs w:val="28"/>
        </w:rPr>
        <w:sym w:font="Symbol" w:char="F05D"/>
      </w:r>
      <w:r>
        <w:rPr>
          <w:rFonts w:ascii="Times New Roman" w:hAnsi="Times New Roman" w:cs="Times New Roman"/>
          <w:sz w:val="28"/>
          <w:szCs w:val="28"/>
        </w:rPr>
        <w:t xml:space="preserve">.   </w:t>
      </w:r>
    </w:p>
    <w:p w14:paraId="4E593DB3">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Innerhalb der Komposita stehen solche Wörter ohne Fugenlvokal: </w:t>
      </w:r>
      <w:bookmarkStart w:id="9" w:name="_Hlk106099708"/>
      <w:r>
        <w:rPr>
          <w:rFonts w:ascii="Times New Roman" w:hAnsi="Times New Roman" w:cs="Times New Roman"/>
          <w:sz w:val="28"/>
          <w:szCs w:val="28"/>
        </w:rPr>
        <w:t xml:space="preserve">guthamo `Kampfhemd, Rüstung`, chunincriche ` Konigreich`, cheisuringa `Kaiserringe`, dazu ahd. gasthus `Herberge`, stritspil `Wettrennen`, figboum `Feigenbaum` neben solchen mit Fugenlaut: lag-e-lon `Tagelohn`, weg-e-fart `Reise`, spil-o-man `Spielmann`, sunnunlioht `Sonnenlicht`, sunnuntag `Sonntag` </w:t>
      </w:r>
      <w:bookmarkEnd w:id="9"/>
      <w:r>
        <w:rPr>
          <w:rFonts w:ascii="Times New Roman" w:hAnsi="Times New Roman" w:cs="Times New Roman"/>
          <w:sz w:val="28"/>
          <w:szCs w:val="28"/>
        </w:rPr>
        <w:sym w:font="Symbol" w:char="F05B"/>
      </w:r>
      <w:r>
        <w:rPr>
          <w:rFonts w:ascii="Times New Roman" w:hAnsi="Times New Roman" w:cs="Times New Roman"/>
          <w:sz w:val="28"/>
          <w:szCs w:val="28"/>
        </w:rPr>
        <w:t>61, S. 77</w:t>
      </w:r>
      <w:r>
        <w:rPr>
          <w:rFonts w:ascii="Times New Roman" w:hAnsi="Times New Roman" w:cs="Times New Roman"/>
          <w:sz w:val="28"/>
          <w:szCs w:val="28"/>
        </w:rPr>
        <w:sym w:font="Symbol" w:char="F05D"/>
      </w:r>
      <w:r>
        <w:rPr>
          <w:rFonts w:ascii="Times New Roman" w:hAnsi="Times New Roman" w:cs="Times New Roman"/>
          <w:sz w:val="28"/>
          <w:szCs w:val="28"/>
        </w:rPr>
        <w:t xml:space="preserve">. </w:t>
      </w:r>
    </w:p>
    <w:p w14:paraId="0AF838AE">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S. Sonderegger schreibt, dass „die Komposition der Nomina (Substantive und Adjektive) im Ahd. folgende formalen Typen zeigt, wie: Stammkomposition oder eigentliche Komposition (determinierender Wortstamm + Grundwort)“ </w:t>
      </w:r>
      <w:r>
        <w:rPr>
          <w:rFonts w:ascii="Times New Roman" w:hAnsi="Times New Roman" w:cs="Times New Roman"/>
          <w:sz w:val="28"/>
          <w:szCs w:val="28"/>
        </w:rPr>
        <w:sym w:font="Symbol" w:char="F05B"/>
      </w:r>
      <w:r>
        <w:rPr>
          <w:rFonts w:ascii="Times New Roman" w:hAnsi="Times New Roman" w:cs="Times New Roman"/>
          <w:sz w:val="28"/>
          <w:szCs w:val="28"/>
        </w:rPr>
        <w:t>32, S. 336</w:t>
      </w:r>
      <w:r>
        <w:rPr>
          <w:rFonts w:ascii="Times New Roman" w:hAnsi="Times New Roman" w:cs="Times New Roman"/>
          <w:sz w:val="28"/>
          <w:szCs w:val="28"/>
        </w:rPr>
        <w:sym w:font="Symbol" w:char="F05D"/>
      </w:r>
      <w:r>
        <w:rPr>
          <w:rFonts w:ascii="Times New Roman" w:hAnsi="Times New Roman" w:cs="Times New Roman"/>
          <w:sz w:val="28"/>
          <w:szCs w:val="28"/>
        </w:rPr>
        <w:t xml:space="preserve">. Es führt solche Beispiele mit Fugenvokal (d.h. mit erhaltenem Themavokal): </w:t>
      </w:r>
      <w:bookmarkStart w:id="10" w:name="_Hlk106099731"/>
      <w:r>
        <w:rPr>
          <w:rFonts w:ascii="Times New Roman" w:hAnsi="Times New Roman" w:cs="Times New Roman"/>
          <w:sz w:val="28"/>
          <w:szCs w:val="28"/>
        </w:rPr>
        <w:t xml:space="preserve">tag-a-sterno m. `Morgenstern`, spur-i-halz `spurgelähmt, lahm`, ohne Fugenvokal (d.h. mit geschwundenem Themavokal): got-foraht `gottesfürchtig`, fest-muote `standhaft`. </w:t>
      </w:r>
      <w:bookmarkEnd w:id="10"/>
      <w:r>
        <w:rPr>
          <w:rFonts w:ascii="Times New Roman" w:hAnsi="Times New Roman" w:cs="Times New Roman"/>
          <w:sz w:val="28"/>
          <w:szCs w:val="28"/>
        </w:rPr>
        <w:t xml:space="preserve">Der Fugenvokal entsprach ursprünglich dem Stammbildungsvokal (Themavokal) </w:t>
      </w:r>
      <w:r>
        <w:rPr>
          <w:rFonts w:ascii="Times New Roman" w:hAnsi="Times New Roman" w:cs="Times New Roman"/>
          <w:sz w:val="28"/>
          <w:szCs w:val="28"/>
        </w:rPr>
        <w:sym w:font="Symbol" w:char="F05B"/>
      </w:r>
      <w:r>
        <w:rPr>
          <w:rFonts w:ascii="Times New Roman" w:hAnsi="Times New Roman" w:cs="Times New Roman"/>
          <w:sz w:val="28"/>
          <w:szCs w:val="28"/>
        </w:rPr>
        <w:t>64, S. 337</w:t>
      </w:r>
      <w:r>
        <w:rPr>
          <w:rFonts w:ascii="Times New Roman" w:hAnsi="Times New Roman" w:cs="Times New Roman"/>
          <w:sz w:val="28"/>
          <w:szCs w:val="28"/>
        </w:rPr>
        <w:sym w:font="Symbol" w:char="F05D"/>
      </w:r>
      <w:r>
        <w:rPr>
          <w:rFonts w:ascii="Times New Roman" w:hAnsi="Times New Roman" w:cs="Times New Roman"/>
          <w:sz w:val="28"/>
          <w:szCs w:val="28"/>
        </w:rPr>
        <w:t xml:space="preserve">. </w:t>
      </w:r>
    </w:p>
    <w:p w14:paraId="2CF7CE38">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Verbale Komposita sind im Ahd. selten verbreitet, vgl. – mit Substantiv als Bestimmungswort: </w:t>
      </w:r>
      <w:bookmarkStart w:id="11" w:name="_Hlk106099778"/>
      <w:r>
        <w:rPr>
          <w:rFonts w:ascii="Times New Roman" w:hAnsi="Times New Roman" w:cs="Times New Roman"/>
          <w:sz w:val="28"/>
          <w:szCs w:val="28"/>
        </w:rPr>
        <w:t xml:space="preserve">hamar-slagôn `mit dem Hammer schlagen`, muot-spilên `freudig reden`; mit Präposition als Bestimmungswort: thuruh-faran `durchfahren, hindurchgehen`, under-graban `untergraben`; mit Adverb als Bestimmungswort: hina-faran `weggehen, entfliehen` </w:t>
      </w:r>
      <w:bookmarkEnd w:id="11"/>
      <w:r>
        <w:rPr>
          <w:rFonts w:ascii="Times New Roman" w:hAnsi="Times New Roman" w:cs="Times New Roman"/>
          <w:sz w:val="28"/>
          <w:szCs w:val="28"/>
        </w:rPr>
        <w:sym w:font="Symbol" w:char="F05B"/>
      </w:r>
      <w:r>
        <w:rPr>
          <w:rFonts w:ascii="Times New Roman" w:hAnsi="Times New Roman" w:cs="Times New Roman"/>
          <w:sz w:val="28"/>
          <w:szCs w:val="28"/>
        </w:rPr>
        <w:t>64, S. 339</w:t>
      </w:r>
      <w:r>
        <w:rPr>
          <w:rFonts w:ascii="Times New Roman" w:hAnsi="Times New Roman" w:cs="Times New Roman"/>
          <w:sz w:val="28"/>
          <w:szCs w:val="28"/>
        </w:rPr>
        <w:sym w:font="Symbol" w:char="F05D"/>
      </w:r>
      <w:r>
        <w:rPr>
          <w:rFonts w:ascii="Times New Roman" w:hAnsi="Times New Roman" w:cs="Times New Roman"/>
          <w:sz w:val="28"/>
          <w:szCs w:val="28"/>
        </w:rPr>
        <w:t xml:space="preserve">. </w:t>
      </w:r>
    </w:p>
    <w:p w14:paraId="005E1FC9">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Häufig werden Komposita mit einem substantivischen Grundwort auch adjektivisch verwendet, z. B. mihhilmuot `großmütig`, goldfahs `goldhaarig` </w:t>
      </w:r>
      <w:r>
        <w:rPr>
          <w:rFonts w:ascii="Times New Roman" w:hAnsi="Times New Roman" w:cs="Times New Roman"/>
          <w:sz w:val="28"/>
          <w:szCs w:val="28"/>
        </w:rPr>
        <w:sym w:font="Symbol" w:char="F05B"/>
      </w:r>
      <w:r>
        <w:rPr>
          <w:rFonts w:ascii="Times New Roman" w:hAnsi="Times New Roman" w:cs="Times New Roman"/>
          <w:sz w:val="28"/>
          <w:szCs w:val="28"/>
        </w:rPr>
        <w:t>60, S. 254</w:t>
      </w:r>
      <w:r>
        <w:rPr>
          <w:rFonts w:ascii="Times New Roman" w:hAnsi="Times New Roman" w:cs="Times New Roman"/>
          <w:sz w:val="28"/>
          <w:szCs w:val="28"/>
        </w:rPr>
        <w:sym w:font="Symbol" w:char="F05D"/>
      </w:r>
      <w:r>
        <w:rPr>
          <w:rFonts w:ascii="Times New Roman" w:hAnsi="Times New Roman" w:cs="Times New Roman"/>
          <w:sz w:val="28"/>
          <w:szCs w:val="28"/>
        </w:rPr>
        <w:t>.</w:t>
      </w:r>
    </w:p>
    <w:p w14:paraId="12DA72B2">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Im Althochdeutschen gibt es ein anderen Wortbildungstyp – die Konversion („die Worttrennung“). Ein neues Substantiv konnte durch Hinzufügen eines stammbildenden Suffixes zu einem Verbal-, Adjektiv- oder Substantivstamm gebildet werden, wobei es in die entsprechende Deklinationsklasse eingeordnet wurde </w:t>
      </w:r>
      <w:r>
        <w:rPr>
          <w:rFonts w:ascii="Times New Roman" w:hAnsi="Times New Roman" w:cs="Times New Roman"/>
          <w:sz w:val="28"/>
          <w:szCs w:val="28"/>
        </w:rPr>
        <w:sym w:font="Symbol" w:char="F05B"/>
      </w:r>
      <w:r>
        <w:rPr>
          <w:rFonts w:ascii="Times New Roman" w:hAnsi="Times New Roman" w:cs="Times New Roman"/>
          <w:sz w:val="28"/>
          <w:szCs w:val="28"/>
        </w:rPr>
        <w:t>42, S. 43</w:t>
      </w:r>
      <w:r>
        <w:rPr>
          <w:rFonts w:ascii="Times New Roman" w:hAnsi="Times New Roman" w:cs="Times New Roman"/>
          <w:sz w:val="28"/>
          <w:szCs w:val="28"/>
        </w:rPr>
        <w:sym w:font="Symbol" w:char="F05D"/>
      </w:r>
      <w:r>
        <w:rPr>
          <w:rFonts w:ascii="Times New Roman" w:hAnsi="Times New Roman" w:cs="Times New Roman"/>
          <w:sz w:val="28"/>
          <w:szCs w:val="28"/>
        </w:rPr>
        <w:t xml:space="preserve">. So ist got. skula `Schuldner`, vom Verbalstamm skul- (skulan `schulden`) mit dem stammbildenden Suffix der Substantive -n gebildet und wie n-Stamm dekliniert: Sg. N. skul-a, G. skul-in-s, D. skul-in, skul-an-, Pl. N. skud-an-s, G. skul-am, A. skul-an-s </w:t>
      </w:r>
      <w:r>
        <w:rPr>
          <w:rFonts w:ascii="Times New Roman" w:hAnsi="Times New Roman" w:cs="Times New Roman"/>
          <w:sz w:val="28"/>
          <w:szCs w:val="28"/>
        </w:rPr>
        <w:sym w:font="Symbol" w:char="F05B"/>
      </w:r>
      <w:r>
        <w:rPr>
          <w:rFonts w:ascii="Times New Roman" w:hAnsi="Times New Roman" w:cs="Times New Roman"/>
          <w:sz w:val="28"/>
          <w:szCs w:val="28"/>
        </w:rPr>
        <w:t>42, S. 44</w:t>
      </w:r>
      <w:r>
        <w:rPr>
          <w:rFonts w:ascii="Times New Roman" w:hAnsi="Times New Roman" w:cs="Times New Roman"/>
          <w:sz w:val="28"/>
          <w:szCs w:val="28"/>
        </w:rPr>
        <w:sym w:font="Symbol" w:char="F05D"/>
      </w:r>
      <w:r>
        <w:rPr>
          <w:rFonts w:ascii="Times New Roman" w:hAnsi="Times New Roman" w:cs="Times New Roman"/>
          <w:sz w:val="28"/>
          <w:szCs w:val="28"/>
        </w:rPr>
        <w:t>.</w:t>
      </w:r>
    </w:p>
    <w:p w14:paraId="79A87734">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Die Wortbildung durch Konversion ist im Althochdeutschen sehr verbreitet. Durch Einreihung in die o-Deklination sind die Substantive </w:t>
      </w:r>
      <w:bookmarkStart w:id="12" w:name="_Hlk106099815"/>
      <w:r>
        <w:rPr>
          <w:rFonts w:ascii="Times New Roman" w:hAnsi="Times New Roman" w:cs="Times New Roman"/>
          <w:sz w:val="28"/>
          <w:szCs w:val="28"/>
        </w:rPr>
        <w:t xml:space="preserve">helf-a `Hife` (zu helfan `helfen`), klag-a `Klage` (zu klugön `klagen`) gebildet; durch Einreihung in das Paradigma der f-Deklination (Feminina) sind die Substantive ftug `Flug´ (zu fliogan `fliegen`), sprung `Sprung` (zu springan `springen`) gebildet. Durch Einreihung in eine andere Deklinationsklasse werden neue Substantive von substantivischen Stämmen gebildet, z.B. fridila `Geliebte` zu fridil `Geliebter` </w:t>
      </w:r>
      <w:bookmarkEnd w:id="12"/>
      <w:r>
        <w:rPr>
          <w:rFonts w:ascii="Times New Roman" w:hAnsi="Times New Roman" w:cs="Times New Roman"/>
          <w:sz w:val="28"/>
          <w:szCs w:val="28"/>
        </w:rPr>
        <w:sym w:font="Symbol" w:char="F05B"/>
      </w:r>
      <w:r>
        <w:rPr>
          <w:rFonts w:ascii="Times New Roman" w:hAnsi="Times New Roman" w:cs="Times New Roman"/>
          <w:sz w:val="28"/>
          <w:szCs w:val="28"/>
        </w:rPr>
        <w:t>47, S. 95</w:t>
      </w:r>
      <w:r>
        <w:rPr>
          <w:rFonts w:ascii="Times New Roman" w:hAnsi="Times New Roman" w:cs="Times New Roman"/>
          <w:sz w:val="28"/>
          <w:szCs w:val="28"/>
        </w:rPr>
        <w:sym w:font="Symbol" w:char="F05D"/>
      </w:r>
      <w:r>
        <w:rPr>
          <w:rFonts w:ascii="Times New Roman" w:hAnsi="Times New Roman" w:cs="Times New Roman"/>
          <w:sz w:val="28"/>
          <w:szCs w:val="28"/>
        </w:rPr>
        <w:t>.</w:t>
      </w:r>
    </w:p>
    <w:p w14:paraId="6F42BDAB">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A. Bach hat festgestellt, dass „der Lautwechsel im althochdeutschen kein selbständiges Wortbildungsmittel ist“ </w:t>
      </w:r>
      <w:r>
        <w:rPr/>
        <w:sym w:font="Symbol" w:char="F05B"/>
      </w:r>
      <w:r>
        <w:rPr>
          <w:rFonts w:ascii="Times New Roman" w:hAnsi="Times New Roman" w:cs="Times New Roman"/>
          <w:sz w:val="28"/>
          <w:szCs w:val="28"/>
        </w:rPr>
        <w:t>1, S. 33</w:t>
      </w:r>
      <w:r>
        <w:rPr/>
        <w:sym w:font="Symbol" w:char="F05D"/>
      </w:r>
      <w:r>
        <w:rPr>
          <w:rFonts w:ascii="Times New Roman" w:hAnsi="Times New Roman" w:cs="Times New Roman"/>
          <w:sz w:val="28"/>
          <w:szCs w:val="28"/>
        </w:rPr>
        <w:t xml:space="preserve">. Er begleitet oft andere Wortbildungsprozesse. Sehr verbreitet ist der Ablaut bei Wortbildung, da viele Substantive von den Stämmen starker Verben abgeleitet sind: ahd. </w:t>
      </w:r>
      <w:bookmarkStart w:id="13" w:name="_Hlk106099832"/>
      <w:r>
        <w:rPr>
          <w:rFonts w:ascii="Times New Roman" w:hAnsi="Times New Roman" w:cs="Times New Roman"/>
          <w:sz w:val="28"/>
          <w:szCs w:val="28"/>
        </w:rPr>
        <w:t>fliohan `fliehen` - flucht `Flucht`; ahd. sciosen `schießen` - scus `Schuss</w:t>
      </w:r>
      <w:bookmarkEnd w:id="13"/>
      <w:r>
        <w:rPr>
          <w:rFonts w:ascii="Times New Roman" w:hAnsi="Times New Roman" w:cs="Times New Roman"/>
          <w:sz w:val="28"/>
          <w:szCs w:val="28"/>
        </w:rPr>
        <w:t xml:space="preserve">` </w:t>
      </w:r>
      <w:r>
        <w:rPr/>
        <w:sym w:font="Symbol" w:char="F05B"/>
      </w:r>
      <w:r>
        <w:rPr>
          <w:rFonts w:ascii="Times New Roman" w:hAnsi="Times New Roman" w:cs="Times New Roman"/>
          <w:sz w:val="28"/>
          <w:szCs w:val="28"/>
        </w:rPr>
        <w:t>2, S. 43</w:t>
      </w:r>
      <w:r>
        <w:rPr/>
        <w:sym w:font="Symbol" w:char="F05D"/>
      </w:r>
      <w:r>
        <w:rPr>
          <w:rFonts w:ascii="Times New Roman" w:hAnsi="Times New Roman" w:cs="Times New Roman"/>
          <w:sz w:val="28"/>
          <w:szCs w:val="28"/>
        </w:rPr>
        <w:t>.</w:t>
      </w:r>
    </w:p>
    <w:p w14:paraId="431B0407">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Im Althochdeutschen findet man den Ablaut bei der Bildung der vier Grundformen der starken Verben: Infinitiv, Prät. Sg., Prät. Pl., Partizip II (helfen – half – hulfum – giholfan) </w:t>
      </w:r>
      <w:r>
        <w:rPr>
          <w:rFonts w:ascii="Times New Roman" w:hAnsi="Times New Roman" w:cs="Times New Roman"/>
          <w:sz w:val="28"/>
          <w:szCs w:val="28"/>
        </w:rPr>
        <w:sym w:font="Symbol" w:char="F05B"/>
      </w:r>
      <w:r>
        <w:rPr>
          <w:rFonts w:ascii="Times New Roman" w:hAnsi="Times New Roman" w:cs="Times New Roman"/>
          <w:sz w:val="28"/>
          <w:szCs w:val="28"/>
        </w:rPr>
        <w:t>72, S. 22</w:t>
      </w:r>
      <w:r>
        <w:rPr>
          <w:rFonts w:ascii="Times New Roman" w:hAnsi="Times New Roman" w:cs="Times New Roman"/>
          <w:sz w:val="28"/>
          <w:szCs w:val="28"/>
        </w:rPr>
        <w:sym w:font="Symbol" w:char="F05D"/>
      </w:r>
      <w:r>
        <w:rPr>
          <w:rFonts w:ascii="Times New Roman" w:hAnsi="Times New Roman" w:cs="Times New Roman"/>
          <w:sz w:val="28"/>
          <w:szCs w:val="28"/>
        </w:rPr>
        <w:t xml:space="preserve">. </w:t>
      </w:r>
    </w:p>
    <w:p w14:paraId="30CD74C4">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Auch der Konsonantenwechsel ist oft in starken Verben anzutreffen: ahd. </w:t>
      </w:r>
      <w:bookmarkStart w:id="14" w:name="_Hlk106099855"/>
      <w:r>
        <w:rPr>
          <w:rFonts w:ascii="Times New Roman" w:hAnsi="Times New Roman" w:cs="Times New Roman"/>
          <w:sz w:val="28"/>
          <w:szCs w:val="28"/>
        </w:rPr>
        <w:t xml:space="preserve">snidan `schneiden` - snit `Schnitt`, ahd. ziohan `ziehen` - zug `Zug`. Der Umlaut und die Vokalharmonie sind bei der Wortbildung der Substantive oft zu beobachten: ahd. tragan `tragen` - tragil `Träger`; ahd. tief `tief` - tiudi `Tiefe` </w:t>
      </w:r>
      <w:bookmarkEnd w:id="14"/>
      <w:r>
        <w:rPr>
          <w:rFonts w:ascii="Times New Roman" w:hAnsi="Times New Roman" w:cs="Times New Roman"/>
          <w:sz w:val="28"/>
          <w:szCs w:val="28"/>
        </w:rPr>
        <w:sym w:font="Symbol" w:char="F05B"/>
      </w:r>
      <w:r>
        <w:rPr>
          <w:rFonts w:ascii="Times New Roman" w:hAnsi="Times New Roman" w:cs="Times New Roman"/>
          <w:sz w:val="28"/>
          <w:szCs w:val="28"/>
        </w:rPr>
        <w:t>68, S. 83</w:t>
      </w:r>
      <w:r>
        <w:rPr>
          <w:rFonts w:ascii="Times New Roman" w:hAnsi="Times New Roman" w:cs="Times New Roman"/>
          <w:sz w:val="28"/>
          <w:szCs w:val="28"/>
        </w:rPr>
        <w:sym w:font="Symbol" w:char="F05D"/>
      </w:r>
      <w:r>
        <w:rPr>
          <w:rFonts w:ascii="Times New Roman" w:hAnsi="Times New Roman" w:cs="Times New Roman"/>
          <w:sz w:val="28"/>
          <w:szCs w:val="28"/>
        </w:rPr>
        <w:t xml:space="preserve">. </w:t>
      </w:r>
    </w:p>
    <w:p w14:paraId="562812B2">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Die Wortbildung ist die Produktion von Wörtern auf der Grundlage und mithilfe vorhandenen Sprachmaterials. Zu den einigen Arten der Wortbildung im Althochdeutschen gehören die Komposition, die Konversion, der Ablaut, der Konsonantenwechsel, der Umlaut und die Vokalharmonie.    </w:t>
      </w:r>
    </w:p>
    <w:p w14:paraId="52ACDF54">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            </w:t>
      </w:r>
    </w:p>
    <w:p w14:paraId="65AA8306">
      <w:pPr>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 </w:t>
      </w:r>
    </w:p>
    <w:p w14:paraId="7A755298">
      <w:pPr>
        <w:tabs>
          <w:tab w:val="left" w:pos="3096"/>
        </w:tabs>
        <w:jc w:val="center"/>
        <w:rPr>
          <w:rFonts w:ascii="Times New Roman" w:hAnsi="Times New Roman" w:cs="Times New Roman"/>
          <w:b/>
          <w:bCs/>
          <w:sz w:val="28"/>
          <w:szCs w:val="28"/>
        </w:rPr>
      </w:pPr>
      <w:r>
        <w:rPr>
          <w:rFonts w:ascii="Times New Roman" w:hAnsi="Times New Roman" w:cs="Times New Roman"/>
          <w:b/>
          <w:bCs/>
          <w:sz w:val="28"/>
          <w:szCs w:val="28"/>
        </w:rPr>
        <w:t>2.2. Die Entwicklung der Präfigierung im Althochdeutschen</w:t>
      </w:r>
    </w:p>
    <w:p w14:paraId="3ABB8F28">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In der Wortbildung des Althochdeutschen ist die Präfigierung von großer Bedeutung. Die Präfigierung ist „das Einsetzen von Präfixen bei der Wortbildung“ </w:t>
      </w:r>
      <w:r>
        <w:rPr>
          <w:rFonts w:ascii="Times New Roman" w:hAnsi="Times New Roman" w:cs="Times New Roman"/>
          <w:sz w:val="28"/>
          <w:szCs w:val="28"/>
        </w:rPr>
        <w:sym w:font="Symbol" w:char="F05B"/>
      </w:r>
      <w:r>
        <w:rPr>
          <w:rFonts w:ascii="Times New Roman" w:hAnsi="Times New Roman" w:cs="Times New Roman"/>
          <w:sz w:val="28"/>
          <w:szCs w:val="28"/>
        </w:rPr>
        <w:t>19, S. 2303</w:t>
      </w:r>
      <w:r>
        <w:rPr>
          <w:rFonts w:ascii="Times New Roman" w:hAnsi="Times New Roman" w:cs="Times New Roman"/>
          <w:sz w:val="28"/>
          <w:szCs w:val="28"/>
        </w:rPr>
        <w:sym w:font="Symbol" w:char="F05D"/>
      </w:r>
      <w:r>
        <w:rPr>
          <w:rFonts w:ascii="Times New Roman" w:hAnsi="Times New Roman" w:cs="Times New Roman"/>
          <w:sz w:val="28"/>
          <w:szCs w:val="28"/>
        </w:rPr>
        <w:t xml:space="preserve">. Y. Schildt sagt, dass die Präfigierung „ein sprachgeschichtlicher Versuch“ ist </w:t>
      </w:r>
      <w:r>
        <w:rPr>
          <w:rFonts w:ascii="Times New Roman" w:hAnsi="Times New Roman" w:cs="Times New Roman"/>
          <w:sz w:val="28"/>
          <w:szCs w:val="28"/>
        </w:rPr>
        <w:sym w:font="Symbol" w:char="F05B"/>
      </w:r>
      <w:r>
        <w:rPr>
          <w:rFonts w:ascii="Times New Roman" w:hAnsi="Times New Roman" w:cs="Times New Roman"/>
          <w:sz w:val="28"/>
          <w:szCs w:val="28"/>
        </w:rPr>
        <w:t>57, S. 127</w:t>
      </w:r>
      <w:r>
        <w:rPr>
          <w:rFonts w:ascii="Times New Roman" w:hAnsi="Times New Roman" w:cs="Times New Roman"/>
          <w:sz w:val="28"/>
          <w:szCs w:val="28"/>
        </w:rPr>
        <w:sym w:font="Symbol" w:char="F05D"/>
      </w:r>
      <w:r>
        <w:rPr>
          <w:rFonts w:ascii="Times New Roman" w:hAnsi="Times New Roman" w:cs="Times New Roman"/>
          <w:sz w:val="28"/>
          <w:szCs w:val="28"/>
        </w:rPr>
        <w:t>.</w:t>
      </w:r>
    </w:p>
    <w:p w14:paraId="66C2A605">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Ein erster Hinweis auf die Rolle der Präfixe in der Wortbildung ergibt sich aus der Bedeutung des Wortes selbst. Der Begriff „Präfix“ stammt aus dem Lateinischen und bedeutet „vorne anheften“. Genauer gesagt, handelt es sich bei Präfixen um gebundene Elemente, die immer am Anfang einer Basis angefügt werden. Damit gehören sie neben den Suffixen zu den Wortbildungsmorphemen, deren Aufgabe die explizite Derivation ist. Die Präfixe können sich mit Nomina, Adjektiven und Verben verbinden </w:t>
      </w:r>
      <w:r>
        <w:rPr>
          <w:rFonts w:ascii="Times New Roman" w:hAnsi="Times New Roman" w:cs="Times New Roman"/>
          <w:sz w:val="28"/>
          <w:szCs w:val="28"/>
        </w:rPr>
        <w:sym w:font="Symbol" w:char="F05B"/>
      </w:r>
      <w:r>
        <w:rPr>
          <w:rFonts w:ascii="Times New Roman" w:hAnsi="Times New Roman" w:cs="Times New Roman"/>
          <w:sz w:val="28"/>
          <w:szCs w:val="28"/>
        </w:rPr>
        <w:t>15</w:t>
      </w:r>
      <w:r>
        <w:rPr>
          <w:rFonts w:ascii="Times New Roman" w:hAnsi="Times New Roman" w:cs="Times New Roman"/>
          <w:sz w:val="28"/>
          <w:szCs w:val="28"/>
        </w:rPr>
        <w:sym w:font="Symbol" w:char="F05D"/>
      </w:r>
      <w:r>
        <w:rPr>
          <w:rFonts w:ascii="Times New Roman" w:hAnsi="Times New Roman" w:cs="Times New Roman"/>
          <w:sz w:val="28"/>
          <w:szCs w:val="28"/>
        </w:rPr>
        <w:t>.</w:t>
      </w:r>
    </w:p>
    <w:p w14:paraId="55A3C831">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Sonderegger schreibt, die ahd. Wortbildung zeigt das germanisch-indogermanische Prinzip von Zusammensetzung, Präfigierung und Ableitung (Suffigierung), nicht selten miteinander verbunden, aber mit unterschiedlicher Vertretung im nominalen und verbalen Bereich </w:t>
      </w:r>
      <w:r>
        <w:rPr>
          <w:rFonts w:ascii="Times New Roman" w:hAnsi="Times New Roman" w:cs="Times New Roman"/>
          <w:sz w:val="28"/>
          <w:szCs w:val="28"/>
        </w:rPr>
        <w:sym w:font="Symbol" w:char="F05B"/>
      </w:r>
      <w:r>
        <w:rPr>
          <w:rFonts w:ascii="Times New Roman" w:hAnsi="Times New Roman" w:cs="Times New Roman"/>
          <w:sz w:val="28"/>
          <w:szCs w:val="28"/>
        </w:rPr>
        <w:t>64</w:t>
      </w:r>
      <w:r>
        <w:rPr>
          <w:rFonts w:ascii="Times New Roman" w:hAnsi="Times New Roman" w:cs="Times New Roman"/>
          <w:sz w:val="28"/>
          <w:szCs w:val="28"/>
        </w:rPr>
        <w:sym w:font="Symbol" w:char="F05D"/>
      </w:r>
      <w:r>
        <w:rPr>
          <w:rFonts w:ascii="Times New Roman" w:hAnsi="Times New Roman" w:cs="Times New Roman"/>
          <w:sz w:val="28"/>
          <w:szCs w:val="28"/>
        </w:rPr>
        <w:t>.</w:t>
      </w:r>
    </w:p>
    <w:p w14:paraId="01767ACF">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Herbers schreibt, die Präfigierung ist wichtigstes Wortbildungsmittel bei Verben überhaupt, dies gilt nicht nur für die Gegenwartssprache, sondern auch für ältere Sprachstufen, so für das Ahd. oder das Mhd. Die Präfigierung ist bei Verben wesentlich wichtiger als bei den anderen Wortarten. </w:t>
      </w:r>
      <w:r>
        <w:rPr>
          <w:rFonts w:ascii="Times New Roman" w:hAnsi="Times New Roman" w:cs="Times New Roman"/>
          <w:sz w:val="28"/>
          <w:szCs w:val="28"/>
        </w:rPr>
        <w:sym w:font="Symbol" w:char="F05B"/>
      </w:r>
      <w:r>
        <w:rPr>
          <w:rFonts w:ascii="Times New Roman" w:hAnsi="Times New Roman" w:cs="Times New Roman"/>
          <w:sz w:val="28"/>
          <w:szCs w:val="28"/>
        </w:rPr>
        <w:t>39, S. 14</w:t>
      </w:r>
      <w:r>
        <w:rPr>
          <w:rFonts w:ascii="Times New Roman" w:hAnsi="Times New Roman" w:cs="Times New Roman"/>
          <w:sz w:val="28"/>
          <w:szCs w:val="28"/>
        </w:rPr>
        <w:sym w:font="Symbol" w:char="F05D"/>
      </w:r>
      <w:r>
        <w:rPr>
          <w:rFonts w:ascii="Times New Roman" w:hAnsi="Times New Roman" w:cs="Times New Roman"/>
          <w:sz w:val="28"/>
          <w:szCs w:val="28"/>
        </w:rPr>
        <w:t>.</w:t>
      </w:r>
    </w:p>
    <w:p w14:paraId="1C4C0612">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Anhand der Analyse stellte es sich heraus, dass folgende Präfixe, wie ga-/gi-/ge-, bi-, aba- und ana- die ältesten waren. Die Präfigierung ist ein Wortbildungsmittel, das charakteristisch für das System des Verbes ist </w:t>
      </w:r>
      <w:r>
        <w:rPr>
          <w:rFonts w:ascii="Times New Roman" w:hAnsi="Times New Roman" w:cs="Times New Roman"/>
          <w:sz w:val="28"/>
          <w:szCs w:val="28"/>
        </w:rPr>
        <w:sym w:font="Symbol" w:char="F05B"/>
      </w:r>
      <w:r>
        <w:rPr>
          <w:rFonts w:ascii="Times New Roman" w:hAnsi="Times New Roman" w:cs="Times New Roman"/>
          <w:sz w:val="28"/>
          <w:szCs w:val="28"/>
        </w:rPr>
        <w:t>10, S. 127</w:t>
      </w:r>
      <w:r>
        <w:rPr>
          <w:rFonts w:ascii="Times New Roman" w:hAnsi="Times New Roman" w:cs="Times New Roman"/>
          <w:sz w:val="28"/>
          <w:szCs w:val="28"/>
        </w:rPr>
        <w:sym w:font="Symbol" w:char="F05D"/>
      </w:r>
      <w:r>
        <w:rPr>
          <w:rFonts w:ascii="Times New Roman" w:hAnsi="Times New Roman" w:cs="Times New Roman"/>
          <w:sz w:val="28"/>
          <w:szCs w:val="28"/>
        </w:rPr>
        <w:t xml:space="preserve">. Als echte Präfixe erscheinen bereits im Althochdeutschen bi- und gi-.  Z. B. bikoman, bigonan, giholfan, gi-sehan, gi-sagan, gi-fullen und andere. Diese Präfixe entstanden aus Präpositionen und adverbialen Lokalausdrücken. Im Althochdeutschen existieren parallel als Homonyme das Präfix bi- (bi-queman) und die Präposition bi </w:t>
      </w:r>
      <w:r>
        <w:rPr>
          <w:rFonts w:ascii="Times New Roman" w:hAnsi="Times New Roman" w:cs="Times New Roman"/>
          <w:sz w:val="28"/>
          <w:szCs w:val="28"/>
        </w:rPr>
        <w:sym w:font="Symbol" w:char="F05B"/>
      </w:r>
      <w:r>
        <w:rPr>
          <w:rFonts w:ascii="Times New Roman" w:hAnsi="Times New Roman" w:cs="Times New Roman"/>
          <w:sz w:val="28"/>
          <w:szCs w:val="28"/>
        </w:rPr>
        <w:t>60, S. 78</w:t>
      </w:r>
      <w:r>
        <w:rPr>
          <w:rFonts w:ascii="Times New Roman" w:hAnsi="Times New Roman" w:cs="Times New Roman"/>
          <w:sz w:val="28"/>
          <w:szCs w:val="28"/>
        </w:rPr>
        <w:sym w:font="Symbol" w:char="F05D"/>
      </w:r>
      <w:r>
        <w:rPr>
          <w:rFonts w:ascii="Times New Roman" w:hAnsi="Times New Roman" w:cs="Times New Roman"/>
          <w:sz w:val="28"/>
          <w:szCs w:val="28"/>
        </w:rPr>
        <w:t xml:space="preserve">. </w:t>
      </w:r>
    </w:p>
    <w:p w14:paraId="6ABF2F3D">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W. Schmidt schreibt, dass durch Präfigierung „eine Vielzahl von Bedeutungsnuancen vor allem bei häufigen verwendeten Verben ermöglicht wird“ </w:t>
      </w:r>
      <w:r>
        <w:rPr>
          <w:rFonts w:ascii="Times New Roman" w:hAnsi="Times New Roman" w:cs="Times New Roman"/>
          <w:sz w:val="28"/>
          <w:szCs w:val="28"/>
        </w:rPr>
        <w:sym w:font="Symbol" w:char="F05B"/>
      </w:r>
      <w:r>
        <w:rPr>
          <w:rFonts w:ascii="Times New Roman" w:hAnsi="Times New Roman" w:cs="Times New Roman"/>
          <w:sz w:val="28"/>
          <w:szCs w:val="28"/>
        </w:rPr>
        <w:t>61, S. 78</w:t>
      </w:r>
      <w:r>
        <w:rPr>
          <w:rFonts w:ascii="Times New Roman" w:hAnsi="Times New Roman" w:cs="Times New Roman"/>
          <w:sz w:val="28"/>
          <w:szCs w:val="28"/>
        </w:rPr>
        <w:sym w:font="Symbol" w:char="F05D"/>
      </w:r>
      <w:r>
        <w:rPr>
          <w:rFonts w:ascii="Times New Roman" w:hAnsi="Times New Roman" w:cs="Times New Roman"/>
          <w:sz w:val="28"/>
          <w:szCs w:val="28"/>
        </w:rPr>
        <w:t xml:space="preserve">. Z. B. </w:t>
      </w:r>
      <w:bookmarkStart w:id="15" w:name="_Hlk106099890"/>
      <w:r>
        <w:rPr>
          <w:rFonts w:ascii="Times New Roman" w:hAnsi="Times New Roman" w:cs="Times New Roman"/>
          <w:sz w:val="28"/>
          <w:szCs w:val="28"/>
        </w:rPr>
        <w:t>zuofaran `herzufahren`</w:t>
      </w:r>
      <w:bookmarkEnd w:id="15"/>
      <w:r>
        <w:rPr>
          <w:rFonts w:ascii="Times New Roman" w:hAnsi="Times New Roman" w:cs="Times New Roman"/>
          <w:sz w:val="28"/>
          <w:szCs w:val="28"/>
        </w:rPr>
        <w:t xml:space="preserve"> und andere. Das sind Wortbildungen von Notker, die verwendet werden. So sind auch zu den polysemen Verben (vorbei)gehen, (sich) begeben, weggehen, reisen, einherziehen, treiben, sich bewegen, weiterschreiten; daherfahren, hervorgehen; auffahren, weichen, gelangen, dringen bedeutet </w:t>
      </w:r>
      <w:r>
        <w:rPr>
          <w:rFonts w:ascii="Times New Roman" w:hAnsi="Times New Roman" w:cs="Times New Roman"/>
          <w:sz w:val="28"/>
          <w:szCs w:val="28"/>
        </w:rPr>
        <w:sym w:font="Symbol" w:char="F05B"/>
      </w:r>
      <w:r>
        <w:rPr>
          <w:rFonts w:ascii="Times New Roman" w:hAnsi="Times New Roman" w:cs="Times New Roman"/>
          <w:sz w:val="28"/>
          <w:szCs w:val="28"/>
        </w:rPr>
        <w:t>60, S. 79</w:t>
      </w:r>
      <w:r>
        <w:rPr>
          <w:rFonts w:ascii="Times New Roman" w:hAnsi="Times New Roman" w:cs="Times New Roman"/>
          <w:sz w:val="28"/>
          <w:szCs w:val="28"/>
        </w:rPr>
        <w:sym w:font="Symbol" w:char="F05D"/>
      </w:r>
      <w:r>
        <w:rPr>
          <w:rFonts w:ascii="Times New Roman" w:hAnsi="Times New Roman" w:cs="Times New Roman"/>
          <w:sz w:val="28"/>
          <w:szCs w:val="28"/>
        </w:rPr>
        <w:t xml:space="preserve">. </w:t>
      </w:r>
    </w:p>
    <w:p w14:paraId="7947B99D">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Auch bei Substantiven und bei Adjektiven wächst in ahd. Zeit die Zahl der Präfigierungen an. Z. B. bei den Substantiven: gi- (</w:t>
      </w:r>
      <w:bookmarkStart w:id="16" w:name="_Hlk106099919"/>
      <w:r>
        <w:rPr>
          <w:rFonts w:ascii="Times New Roman" w:hAnsi="Times New Roman" w:cs="Times New Roman"/>
          <w:sz w:val="28"/>
          <w:szCs w:val="28"/>
        </w:rPr>
        <w:t>gi-birgi `Gebirge` zu berg `Berg`; gi-fideri `Gefieder` zu fedam `Feder`); bei den Adjektiven: bi-, un- (bikant, unkund `unbekannt`)</w:t>
      </w:r>
      <w:bookmarkEnd w:id="16"/>
      <w:r>
        <w:rPr>
          <w:rFonts w:ascii="Times New Roman" w:hAnsi="Times New Roman" w:cs="Times New Roman"/>
          <w:sz w:val="28"/>
          <w:szCs w:val="28"/>
        </w:rPr>
        <w:t xml:space="preserve"> </w:t>
      </w:r>
      <w:r>
        <w:rPr>
          <w:rFonts w:ascii="Times New Roman" w:hAnsi="Times New Roman" w:cs="Times New Roman"/>
          <w:sz w:val="28"/>
          <w:szCs w:val="28"/>
        </w:rPr>
        <w:sym w:font="Symbol" w:char="F05B"/>
      </w:r>
      <w:r>
        <w:rPr>
          <w:rFonts w:ascii="Times New Roman" w:hAnsi="Times New Roman" w:cs="Times New Roman"/>
          <w:sz w:val="28"/>
          <w:szCs w:val="28"/>
        </w:rPr>
        <w:t>68, S. 83-84</w:t>
      </w:r>
      <w:r>
        <w:rPr>
          <w:rFonts w:ascii="Times New Roman" w:hAnsi="Times New Roman" w:cs="Times New Roman"/>
          <w:sz w:val="28"/>
          <w:szCs w:val="28"/>
        </w:rPr>
        <w:sym w:font="Symbol" w:char="F05D"/>
      </w:r>
      <w:r>
        <w:rPr>
          <w:rFonts w:ascii="Times New Roman" w:hAnsi="Times New Roman" w:cs="Times New Roman"/>
          <w:sz w:val="28"/>
          <w:szCs w:val="28"/>
        </w:rPr>
        <w:t>.</w:t>
      </w:r>
    </w:p>
    <w:p w14:paraId="5B9C0DE7">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Nach der Herkunft treffen solche verbalen Präfixe, wie bi-, gi-, int-, ant-; ir-, ar-, ur; far-, fir-; zi(r)-, za(r)-, zur steigen zu den adjektivierten Adverbien, vorzugsweise mit der lokalen Bedeutung. Z. B. </w:t>
      </w:r>
      <w:bookmarkStart w:id="17" w:name="_Hlk106099935"/>
      <w:r>
        <w:rPr>
          <w:rFonts w:ascii="Times New Roman" w:hAnsi="Times New Roman" w:cs="Times New Roman"/>
          <w:sz w:val="28"/>
          <w:szCs w:val="28"/>
        </w:rPr>
        <w:t>bi-queman `kommen, `herbeikommen`, `begegnen`</w:t>
      </w:r>
      <w:bookmarkEnd w:id="17"/>
      <w:r>
        <w:rPr>
          <w:rFonts w:ascii="Times New Roman" w:hAnsi="Times New Roman" w:cs="Times New Roman"/>
          <w:sz w:val="28"/>
          <w:szCs w:val="28"/>
        </w:rPr>
        <w:t xml:space="preserve"> und andere </w:t>
      </w:r>
      <w:r>
        <w:rPr>
          <w:rFonts w:ascii="Times New Roman" w:hAnsi="Times New Roman" w:cs="Times New Roman"/>
          <w:sz w:val="28"/>
          <w:szCs w:val="28"/>
        </w:rPr>
        <w:sym w:font="Symbol" w:char="F05B"/>
      </w:r>
      <w:r>
        <w:rPr>
          <w:rFonts w:ascii="Times New Roman" w:hAnsi="Times New Roman" w:cs="Times New Roman"/>
          <w:sz w:val="28"/>
          <w:szCs w:val="28"/>
        </w:rPr>
        <w:t>12, S. 68</w:t>
      </w:r>
      <w:r>
        <w:rPr>
          <w:rFonts w:ascii="Times New Roman" w:hAnsi="Times New Roman" w:cs="Times New Roman"/>
          <w:sz w:val="28"/>
          <w:szCs w:val="28"/>
        </w:rPr>
        <w:sym w:font="Symbol" w:char="F05D"/>
      </w:r>
      <w:r>
        <w:rPr>
          <w:rFonts w:ascii="Times New Roman" w:hAnsi="Times New Roman" w:cs="Times New Roman"/>
          <w:sz w:val="28"/>
          <w:szCs w:val="28"/>
        </w:rPr>
        <w:t>.</w:t>
      </w:r>
    </w:p>
    <w:p w14:paraId="20592B02">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Als primäre, nominale und verbale Präfixe begegnen vor allem bei Nomina, die P. Ernst anführt, sind weitere:  â- meist Negativpräfix -  </w:t>
      </w:r>
      <w:bookmarkStart w:id="18" w:name="_Hlk106099968"/>
      <w:r>
        <w:rPr>
          <w:rFonts w:ascii="Times New Roman" w:hAnsi="Times New Roman" w:cs="Times New Roman"/>
          <w:sz w:val="28"/>
          <w:szCs w:val="28"/>
        </w:rPr>
        <w:t>â-maht `Ohnmacht`,  â-mahtîg `ohnmächtig`, un-: un-</w:t>
      </w:r>
      <w:r>
        <w:rPr>
          <w:rFonts w:ascii="Arial" w:hAnsi="Arial" w:cs="Arial"/>
          <w:color w:val="202122"/>
          <w:sz w:val="21"/>
          <w:szCs w:val="21"/>
          <w:shd w:val="clear" w:color="auto" w:fill="FFFFFF"/>
        </w:rPr>
        <w:t xml:space="preserve"> </w:t>
      </w:r>
      <w:r>
        <w:rPr>
          <w:rFonts w:ascii="Times New Roman" w:hAnsi="Times New Roman" w:cs="Times New Roman"/>
          <w:sz w:val="28"/>
          <w:szCs w:val="28"/>
        </w:rPr>
        <w:t>êra `Unehre, Schande, Schmach`, un-sundîg `unschuldig, untadelig`; Negativpräfix zur-: zur-triuwi `treulos`, zur-wâri `verdächtig`; ga-, gi- (unbetont) `zusammen, gemeinsam`: gi-sindo `Gefährte, Geselle`, gi-bûr `Mitbewohner, Nachbar, Dorfgenosse, Bauer`; gi- zur Bildung von Kollektiva: gi-sind-i `Reisegesellschaft; Gefolge; Kriegsvolk`, gi-birg-i `Gebirge`; bei Verba: ga-, gi-: gi-sehan `erblicken`, gi-sagên `sagen, berichten`, gi-fullen `voll werden`</w:t>
      </w:r>
      <w:bookmarkEnd w:id="18"/>
      <w:r>
        <w:rPr>
          <w:rFonts w:ascii="Times New Roman" w:hAnsi="Times New Roman" w:cs="Times New Roman"/>
          <w:sz w:val="28"/>
          <w:szCs w:val="28"/>
        </w:rPr>
        <w:t xml:space="preserve"> </w:t>
      </w:r>
      <w:r>
        <w:rPr>
          <w:rFonts w:ascii="Times New Roman" w:hAnsi="Times New Roman" w:cs="Times New Roman"/>
          <w:sz w:val="28"/>
          <w:szCs w:val="28"/>
        </w:rPr>
        <w:sym w:font="Symbol" w:char="F05B"/>
      </w:r>
      <w:r>
        <w:rPr>
          <w:rFonts w:ascii="Times New Roman" w:hAnsi="Times New Roman" w:cs="Times New Roman"/>
          <w:sz w:val="28"/>
          <w:szCs w:val="28"/>
        </w:rPr>
        <w:t>24, S. 94</w:t>
      </w:r>
      <w:r>
        <w:rPr>
          <w:rFonts w:ascii="Times New Roman" w:hAnsi="Times New Roman" w:cs="Times New Roman"/>
          <w:sz w:val="28"/>
          <w:szCs w:val="28"/>
        </w:rPr>
        <w:sym w:font="Symbol" w:char="F05D"/>
      </w:r>
      <w:r>
        <w:rPr>
          <w:rFonts w:ascii="Times New Roman" w:hAnsi="Times New Roman" w:cs="Times New Roman"/>
          <w:sz w:val="28"/>
          <w:szCs w:val="28"/>
        </w:rPr>
        <w:t xml:space="preserve">. </w:t>
      </w:r>
    </w:p>
    <w:p w14:paraId="2F223A78">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Nominale und verbale Präfixe erscheinen von selbständigen Wörtern abgeleiteter (sekundärer) Präfixe (oft in verschiedenen Formen je nach nominaler Erstbetonung oder verbaler Stammsilbenbetonung) wie: etwa – nominal ant- `entgegen`; verbal int- `entgegen`, </w:t>
      </w:r>
      <w:bookmarkStart w:id="19" w:name="_Hlk106108898"/>
      <w:r>
        <w:rPr>
          <w:rFonts w:ascii="Times New Roman" w:hAnsi="Times New Roman" w:cs="Times New Roman"/>
          <w:sz w:val="28"/>
          <w:szCs w:val="28"/>
        </w:rPr>
        <w:t xml:space="preserve">ant-lâz `Vergebung`, </w:t>
      </w:r>
      <w:bookmarkEnd w:id="19"/>
      <w:bookmarkStart w:id="20" w:name="_Hlk106100014"/>
      <w:r>
        <w:rPr>
          <w:rFonts w:ascii="Times New Roman" w:hAnsi="Times New Roman" w:cs="Times New Roman"/>
          <w:sz w:val="28"/>
          <w:szCs w:val="28"/>
        </w:rPr>
        <w:t xml:space="preserve">ant-lâzan `loslassen, nachgeben`, nominal bi-, bî `bei`: verbal bi- (unbetont), bi-bot `Auftrag, Gebot`, bi-gân, bi-gê `begehen; verbal ur-, ar-, ir-: ur-loub `Erlaubnis`, ur-/ar-/ir-louben `erlauben`, nominal: verbal za-, zi- `zer-`: zer-ir- `zer-`, zi-faran `zergehen, vergehen`, ze-ir-gân `vergehen` </w:t>
      </w:r>
      <w:bookmarkEnd w:id="20"/>
      <w:r>
        <w:rPr>
          <w:rFonts w:ascii="Times New Roman" w:hAnsi="Times New Roman" w:cs="Times New Roman"/>
          <w:sz w:val="28"/>
          <w:szCs w:val="28"/>
        </w:rPr>
        <w:sym w:font="Symbol" w:char="F05B"/>
      </w:r>
      <w:r>
        <w:rPr>
          <w:rFonts w:ascii="Times New Roman" w:hAnsi="Times New Roman" w:cs="Times New Roman"/>
          <w:sz w:val="28"/>
          <w:szCs w:val="28"/>
        </w:rPr>
        <w:t>51, S. 300-301</w:t>
      </w:r>
      <w:r>
        <w:rPr>
          <w:rFonts w:ascii="Times New Roman" w:hAnsi="Times New Roman" w:cs="Times New Roman"/>
          <w:sz w:val="28"/>
          <w:szCs w:val="28"/>
        </w:rPr>
        <w:sym w:font="Symbol" w:char="F05D"/>
      </w:r>
      <w:r>
        <w:rPr>
          <w:rFonts w:ascii="Times New Roman" w:hAnsi="Times New Roman" w:cs="Times New Roman"/>
          <w:sz w:val="28"/>
          <w:szCs w:val="28"/>
        </w:rPr>
        <w:t xml:space="preserve">. </w:t>
      </w:r>
    </w:p>
    <w:p w14:paraId="4E2DF423">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Die von Präpositionen stammenden Präfixe haben sich durch die Zwischenstufe der Zusammensetzung aus selbständigen Wörtern entwickelt – sie waren einst Komponenten zusammengesetzter Wörter. Bereits in der vorliterarischen Zeit und noch mehr seit dem Beginn des Schrifttums übernahmen sie die Funktion von Präfixen. Sie entwickelten neben der ursprünglichen lokalen Bedeutung eine Reihe von übertragenen abstrakten Bedeutungen, wozu die Zusammenwirkung mit den Bedeutungen der Verbalstamme wesentlich beitrug </w:t>
      </w:r>
      <w:r>
        <w:rPr>
          <w:rFonts w:ascii="Times New Roman" w:hAnsi="Times New Roman" w:cs="Times New Roman"/>
          <w:sz w:val="28"/>
          <w:szCs w:val="28"/>
        </w:rPr>
        <w:sym w:font="Symbol" w:char="F05B"/>
      </w:r>
      <w:r>
        <w:rPr>
          <w:rFonts w:ascii="Times New Roman" w:hAnsi="Times New Roman" w:cs="Times New Roman"/>
          <w:sz w:val="28"/>
          <w:szCs w:val="28"/>
        </w:rPr>
        <w:t>8, S. 336</w:t>
      </w:r>
      <w:r>
        <w:rPr>
          <w:rFonts w:ascii="Times New Roman" w:hAnsi="Times New Roman" w:cs="Times New Roman"/>
          <w:sz w:val="28"/>
          <w:szCs w:val="28"/>
        </w:rPr>
        <w:sym w:font="Symbol" w:char="F05D"/>
      </w:r>
      <w:r>
        <w:rPr>
          <w:rFonts w:ascii="Times New Roman" w:hAnsi="Times New Roman" w:cs="Times New Roman"/>
          <w:sz w:val="28"/>
          <w:szCs w:val="28"/>
        </w:rPr>
        <w:t>.</w:t>
      </w:r>
    </w:p>
    <w:p w14:paraId="526B4937">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Th. Frinys sagt, dass trennbare und untrennbare Präfixe das produktivste Wortbildungsmittel des Verbs sind. In den Einsilbigen Präfixen zeigen sich schon von den ältesten Zeiten an Bedeutende Schwankungen des Vokalismus: die Natur dieser Wörtchen ist davon die Veranlassung. Jedoch lässt sich der Vokalstand des Präfixes teilweise nach Zeit und Ort fixieren, woraus sich dann ein Merkmal für die Bestimmung des alters und des Dialektes der betr. Denkmale ergibt </w:t>
      </w:r>
      <w:r>
        <w:rPr>
          <w:rFonts w:ascii="Times New Roman" w:hAnsi="Times New Roman" w:cs="Times New Roman"/>
          <w:sz w:val="28"/>
          <w:szCs w:val="28"/>
        </w:rPr>
        <w:sym w:font="Symbol" w:char="F05B"/>
      </w:r>
      <w:r>
        <w:rPr>
          <w:rFonts w:ascii="Times New Roman" w:hAnsi="Times New Roman" w:cs="Times New Roman"/>
          <w:sz w:val="28"/>
          <w:szCs w:val="28"/>
        </w:rPr>
        <w:t>28, S. 83</w:t>
      </w:r>
      <w:r>
        <w:rPr>
          <w:rFonts w:ascii="Times New Roman" w:hAnsi="Times New Roman" w:cs="Times New Roman"/>
          <w:sz w:val="28"/>
          <w:szCs w:val="28"/>
        </w:rPr>
        <w:sym w:font="Symbol" w:char="F05D"/>
      </w:r>
      <w:r>
        <w:rPr>
          <w:rFonts w:ascii="Times New Roman" w:hAnsi="Times New Roman" w:cs="Times New Roman"/>
          <w:sz w:val="28"/>
          <w:szCs w:val="28"/>
        </w:rPr>
        <w:t>.</w:t>
      </w:r>
    </w:p>
    <w:p w14:paraId="33C8EDC9">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H. U. Schmid schreibt, dass die Althochdeutsche und Altsächsische über eine Reihe untrennbarer und trennbarer Präfixe (untrennbar: bi-, fir-, gi-, int-, zi-/ti-; trennbar: aba-, ana-, fram-, hina-, nidar-/nithar- u. a.) zur Modifikation der Bedeutung des jeweiligen Simplex verfügten </w:t>
      </w:r>
      <w:r>
        <w:rPr>
          <w:rFonts w:ascii="Times New Roman" w:hAnsi="Times New Roman" w:cs="Times New Roman"/>
          <w:sz w:val="28"/>
          <w:szCs w:val="28"/>
        </w:rPr>
        <w:sym w:font="Symbol" w:char="F05B"/>
      </w:r>
      <w:r>
        <w:rPr>
          <w:rFonts w:ascii="Times New Roman" w:hAnsi="Times New Roman" w:cs="Times New Roman"/>
          <w:sz w:val="28"/>
          <w:szCs w:val="28"/>
        </w:rPr>
        <w:t>59, S. 256</w:t>
      </w:r>
      <w:r>
        <w:rPr>
          <w:rFonts w:ascii="Times New Roman" w:hAnsi="Times New Roman" w:cs="Times New Roman"/>
          <w:sz w:val="28"/>
          <w:szCs w:val="28"/>
        </w:rPr>
        <w:sym w:font="Symbol" w:char="F05D"/>
      </w:r>
      <w:r>
        <w:rPr>
          <w:rFonts w:ascii="Times New Roman" w:hAnsi="Times New Roman" w:cs="Times New Roman"/>
          <w:sz w:val="28"/>
          <w:szCs w:val="28"/>
        </w:rPr>
        <w:t>.</w:t>
      </w:r>
    </w:p>
    <w:p w14:paraId="588716F1">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Bublyk unterstreicht, eine viel größere Rolle spielen die Präfixe in der verbalen Wortbildung: ûf-: </w:t>
      </w:r>
      <w:bookmarkStart w:id="21" w:name="_Hlk106100041"/>
      <w:r>
        <w:rPr>
          <w:rFonts w:ascii="Times New Roman" w:hAnsi="Times New Roman" w:cs="Times New Roman"/>
          <w:sz w:val="28"/>
          <w:szCs w:val="28"/>
        </w:rPr>
        <w:t xml:space="preserve">ûfstantan `aufstehen`, ûz-: uzgangan `ausgesehen`; ir-: irdenken `erdenken`; for-: forasagen `vorhersagen`; zi(r)-: zigangan `vergehen` </w:t>
      </w:r>
      <w:bookmarkEnd w:id="21"/>
      <w:r>
        <w:rPr>
          <w:rFonts w:ascii="Times New Roman" w:hAnsi="Times New Roman" w:cs="Times New Roman"/>
          <w:sz w:val="28"/>
          <w:szCs w:val="28"/>
        </w:rPr>
        <w:t xml:space="preserve">u. a. Die meisten dieser Präfixe gehen auf Präpositionen und Adverbien zurück </w:t>
      </w:r>
      <w:r>
        <w:rPr>
          <w:rFonts w:ascii="Times New Roman" w:hAnsi="Times New Roman" w:cs="Times New Roman"/>
          <w:sz w:val="28"/>
          <w:szCs w:val="28"/>
        </w:rPr>
        <w:sym w:font="Symbol" w:char="F05B"/>
      </w:r>
      <w:r>
        <w:rPr>
          <w:rFonts w:ascii="Times New Roman" w:hAnsi="Times New Roman" w:cs="Times New Roman"/>
          <w:sz w:val="28"/>
          <w:szCs w:val="28"/>
        </w:rPr>
        <w:t>12, S. 59</w:t>
      </w:r>
      <w:r>
        <w:rPr>
          <w:rFonts w:ascii="Times New Roman" w:hAnsi="Times New Roman" w:cs="Times New Roman"/>
          <w:sz w:val="28"/>
          <w:szCs w:val="28"/>
        </w:rPr>
        <w:sym w:font="Symbol" w:char="F05D"/>
      </w:r>
      <w:r>
        <w:rPr>
          <w:rFonts w:ascii="Times New Roman" w:hAnsi="Times New Roman" w:cs="Times New Roman"/>
          <w:sz w:val="28"/>
          <w:szCs w:val="28"/>
        </w:rPr>
        <w:t>.</w:t>
      </w:r>
    </w:p>
    <w:p w14:paraId="2E0FF6F2">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Sehr verbreitet ist im Althochdeutschen die Zusammensetzung: </w:t>
      </w:r>
      <w:bookmarkStart w:id="22" w:name="_Hlk106100059"/>
      <w:r>
        <w:rPr>
          <w:rFonts w:ascii="Times New Roman" w:hAnsi="Times New Roman" w:cs="Times New Roman"/>
          <w:sz w:val="28"/>
          <w:szCs w:val="28"/>
        </w:rPr>
        <w:t>gasthûs `Herberge`, boum-garto `Garten`, mitti-tag `Mittag`, slaf-kamara `Schlafzimmer`, got-forht `gottesfürchtig`,</w:t>
      </w:r>
      <w:bookmarkEnd w:id="22"/>
      <w:r>
        <w:rPr>
          <w:rFonts w:ascii="Times New Roman" w:hAnsi="Times New Roman" w:cs="Times New Roman"/>
          <w:sz w:val="28"/>
          <w:szCs w:val="28"/>
        </w:rPr>
        <w:t xml:space="preserve"> bei den Verben ist sie jedoch spärlich vertreten </w:t>
      </w:r>
      <w:r>
        <w:rPr>
          <w:rFonts w:ascii="Times New Roman" w:hAnsi="Times New Roman" w:cs="Times New Roman"/>
          <w:sz w:val="28"/>
          <w:szCs w:val="28"/>
        </w:rPr>
        <w:sym w:font="Symbol" w:char="F05B"/>
      </w:r>
      <w:r>
        <w:rPr>
          <w:rFonts w:ascii="Times New Roman" w:hAnsi="Times New Roman" w:cs="Times New Roman"/>
          <w:sz w:val="28"/>
          <w:szCs w:val="28"/>
        </w:rPr>
        <w:t>12, S. 59</w:t>
      </w:r>
      <w:r>
        <w:rPr>
          <w:rFonts w:ascii="Times New Roman" w:hAnsi="Times New Roman" w:cs="Times New Roman"/>
          <w:sz w:val="28"/>
          <w:szCs w:val="28"/>
        </w:rPr>
        <w:sym w:font="Symbol" w:char="F05D"/>
      </w:r>
      <w:r>
        <w:rPr>
          <w:rFonts w:ascii="Times New Roman" w:hAnsi="Times New Roman" w:cs="Times New Roman"/>
          <w:sz w:val="28"/>
          <w:szCs w:val="28"/>
        </w:rPr>
        <w:t>.</w:t>
      </w:r>
    </w:p>
    <w:p w14:paraId="41C48F2B">
      <w:pPr>
        <w:tabs>
          <w:tab w:val="left" w:pos="3096"/>
        </w:tabs>
        <w:spacing w:after="0" w:line="360" w:lineRule="auto"/>
        <w:ind w:right="567" w:firstLine="567"/>
        <w:jc w:val="both"/>
        <w:rPr>
          <w:rFonts w:ascii="Times New Roman" w:hAnsi="Times New Roman" w:cs="Times New Roman"/>
          <w:sz w:val="28"/>
          <w:szCs w:val="28"/>
        </w:rPr>
      </w:pPr>
      <w:bookmarkStart w:id="23" w:name="_Hlk105350310"/>
      <w:r>
        <w:rPr>
          <w:rFonts w:ascii="Times New Roman" w:hAnsi="Times New Roman" w:cs="Times New Roman"/>
          <w:sz w:val="28"/>
          <w:szCs w:val="28"/>
        </w:rPr>
        <w:t>Die Präfigierung ist ein grundlegendes Mittel der Wortbildung in vielen Sprachen, insbesondere im Deutschen. Durch die Verbindung von Präfixen mit Wortstämmen entstehen neue Bedeutungen und verschiedene grammatische Formen, die die Ausdrucksmöglichkeiten der Sprache erweitern. Besonders im Althochdeutschen spielten Präfixe eine zentrale Rolle, und viele der damals verwendeten Präfixe sind noch heute in der modernen Sprache präsent.</w:t>
      </w:r>
      <w:bookmarkEnd w:id="23"/>
      <w:r>
        <w:rPr>
          <w:rFonts w:ascii="Times New Roman" w:hAnsi="Times New Roman" w:cs="Times New Roman"/>
          <w:sz w:val="28"/>
          <w:szCs w:val="28"/>
        </w:rPr>
        <w:t xml:space="preserve"> Die ältesten Präfixe waren ga-/gi-/ge-, bi-, aba- und ana-. Die gebräuchlichsten Präfixe sind: bei den Substantiven gi- und un-; bei den Adjektiven un-, zur-.</w:t>
      </w:r>
    </w:p>
    <w:p w14:paraId="3F07B39A">
      <w:pPr>
        <w:tabs>
          <w:tab w:val="left" w:pos="3096"/>
        </w:tabs>
        <w:spacing w:after="0" w:line="360" w:lineRule="auto"/>
        <w:ind w:right="567" w:firstLine="567"/>
        <w:jc w:val="both"/>
        <w:rPr>
          <w:rFonts w:ascii="Times New Roman" w:hAnsi="Times New Roman" w:cs="Times New Roman"/>
          <w:sz w:val="28"/>
          <w:szCs w:val="28"/>
        </w:rPr>
      </w:pPr>
    </w:p>
    <w:p w14:paraId="04A9FF6E">
      <w:pPr>
        <w:tabs>
          <w:tab w:val="left" w:pos="3096"/>
        </w:tabs>
        <w:spacing w:after="0" w:line="360" w:lineRule="auto"/>
        <w:ind w:right="567" w:firstLine="567"/>
        <w:jc w:val="both"/>
        <w:rPr>
          <w:rFonts w:ascii="Times New Roman" w:hAnsi="Times New Roman" w:cs="Times New Roman"/>
          <w:sz w:val="28"/>
          <w:szCs w:val="28"/>
        </w:rPr>
      </w:pPr>
    </w:p>
    <w:p w14:paraId="34E10AB3">
      <w:pPr>
        <w:tabs>
          <w:tab w:val="left" w:pos="3096"/>
        </w:tabs>
        <w:spacing w:after="0" w:line="360" w:lineRule="auto"/>
        <w:ind w:right="567" w:firstLine="567"/>
        <w:jc w:val="both"/>
        <w:rPr>
          <w:rFonts w:ascii="Times New Roman" w:hAnsi="Times New Roman" w:cs="Times New Roman"/>
          <w:sz w:val="28"/>
          <w:szCs w:val="28"/>
        </w:rPr>
      </w:pPr>
    </w:p>
    <w:p w14:paraId="76E57DD9">
      <w:pPr>
        <w:tabs>
          <w:tab w:val="left" w:pos="3096"/>
        </w:tabs>
        <w:spacing w:after="0" w:line="360" w:lineRule="auto"/>
        <w:ind w:right="567" w:firstLine="567"/>
        <w:jc w:val="both"/>
        <w:rPr>
          <w:rFonts w:ascii="Times New Roman" w:hAnsi="Times New Roman" w:cs="Times New Roman"/>
          <w:sz w:val="28"/>
          <w:szCs w:val="28"/>
        </w:rPr>
      </w:pPr>
    </w:p>
    <w:p w14:paraId="478E386D">
      <w:pPr>
        <w:tabs>
          <w:tab w:val="left" w:pos="3096"/>
        </w:tabs>
        <w:spacing w:after="0" w:line="360" w:lineRule="auto"/>
        <w:ind w:right="567" w:firstLine="567"/>
        <w:jc w:val="both"/>
        <w:rPr>
          <w:rFonts w:ascii="Times New Roman" w:hAnsi="Times New Roman" w:cs="Times New Roman"/>
          <w:sz w:val="28"/>
          <w:szCs w:val="28"/>
        </w:rPr>
      </w:pPr>
    </w:p>
    <w:p w14:paraId="4096BB25">
      <w:pPr>
        <w:tabs>
          <w:tab w:val="left" w:pos="3096"/>
        </w:tabs>
        <w:spacing w:after="0" w:line="360" w:lineRule="auto"/>
        <w:ind w:right="567" w:firstLine="567"/>
        <w:jc w:val="both"/>
        <w:rPr>
          <w:rFonts w:ascii="Times New Roman" w:hAnsi="Times New Roman" w:cs="Times New Roman"/>
          <w:sz w:val="28"/>
          <w:szCs w:val="28"/>
        </w:rPr>
      </w:pPr>
    </w:p>
    <w:p w14:paraId="2C4F20CF">
      <w:pPr>
        <w:tabs>
          <w:tab w:val="left" w:pos="3096"/>
        </w:tabs>
        <w:spacing w:after="0" w:line="360" w:lineRule="auto"/>
        <w:ind w:right="567" w:firstLine="567"/>
        <w:jc w:val="both"/>
        <w:rPr>
          <w:rFonts w:ascii="Times New Roman" w:hAnsi="Times New Roman" w:cs="Times New Roman"/>
          <w:sz w:val="28"/>
          <w:szCs w:val="28"/>
        </w:rPr>
      </w:pPr>
    </w:p>
    <w:p w14:paraId="0E4C1D2D">
      <w:pPr>
        <w:tabs>
          <w:tab w:val="left" w:pos="4080"/>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ab/>
      </w:r>
    </w:p>
    <w:p w14:paraId="44D62141">
      <w:pPr>
        <w:tabs>
          <w:tab w:val="left" w:pos="4080"/>
        </w:tabs>
        <w:spacing w:after="0" w:line="360" w:lineRule="auto"/>
        <w:ind w:right="567" w:firstLine="567"/>
        <w:jc w:val="both"/>
        <w:rPr>
          <w:rFonts w:ascii="Times New Roman" w:hAnsi="Times New Roman" w:cs="Times New Roman"/>
          <w:sz w:val="28"/>
          <w:szCs w:val="28"/>
        </w:rPr>
      </w:pPr>
    </w:p>
    <w:p w14:paraId="107E9DB1">
      <w:pPr>
        <w:tabs>
          <w:tab w:val="left" w:pos="4080"/>
        </w:tabs>
        <w:spacing w:after="0" w:line="360" w:lineRule="auto"/>
        <w:ind w:right="567" w:firstLine="567"/>
        <w:jc w:val="both"/>
        <w:rPr>
          <w:rFonts w:ascii="Times New Roman" w:hAnsi="Times New Roman" w:cs="Times New Roman"/>
          <w:sz w:val="28"/>
          <w:szCs w:val="28"/>
        </w:rPr>
      </w:pPr>
    </w:p>
    <w:p w14:paraId="5CDC0AD3">
      <w:pPr>
        <w:tabs>
          <w:tab w:val="left" w:pos="4080"/>
        </w:tabs>
        <w:spacing w:after="0" w:line="360" w:lineRule="auto"/>
        <w:ind w:right="567" w:firstLine="567"/>
        <w:jc w:val="both"/>
        <w:rPr>
          <w:rFonts w:ascii="Times New Roman" w:hAnsi="Times New Roman" w:cs="Times New Roman"/>
          <w:sz w:val="28"/>
          <w:szCs w:val="28"/>
        </w:rPr>
      </w:pPr>
    </w:p>
    <w:p w14:paraId="66C15F7F">
      <w:pPr>
        <w:tabs>
          <w:tab w:val="left" w:pos="4080"/>
        </w:tabs>
        <w:spacing w:after="0" w:line="360" w:lineRule="auto"/>
        <w:ind w:right="567" w:firstLine="567"/>
        <w:jc w:val="both"/>
        <w:rPr>
          <w:rFonts w:ascii="Times New Roman" w:hAnsi="Times New Roman" w:cs="Times New Roman"/>
          <w:sz w:val="28"/>
          <w:szCs w:val="28"/>
        </w:rPr>
      </w:pPr>
    </w:p>
    <w:p w14:paraId="0368A4DB">
      <w:pPr>
        <w:tabs>
          <w:tab w:val="left" w:pos="4080"/>
        </w:tabs>
        <w:spacing w:after="0" w:line="360" w:lineRule="auto"/>
        <w:ind w:right="567" w:firstLine="567"/>
        <w:jc w:val="both"/>
        <w:rPr>
          <w:rFonts w:ascii="Times New Roman" w:hAnsi="Times New Roman" w:cs="Times New Roman"/>
          <w:sz w:val="28"/>
          <w:szCs w:val="28"/>
        </w:rPr>
      </w:pPr>
    </w:p>
    <w:p w14:paraId="07BA52A0">
      <w:pPr>
        <w:tabs>
          <w:tab w:val="left" w:pos="4080"/>
        </w:tabs>
        <w:spacing w:after="0" w:line="360" w:lineRule="auto"/>
        <w:ind w:right="567" w:firstLine="567"/>
        <w:jc w:val="both"/>
        <w:rPr>
          <w:rFonts w:ascii="Times New Roman" w:hAnsi="Times New Roman" w:cs="Times New Roman"/>
          <w:sz w:val="28"/>
          <w:szCs w:val="28"/>
        </w:rPr>
      </w:pPr>
    </w:p>
    <w:p w14:paraId="368905A9">
      <w:pPr>
        <w:tabs>
          <w:tab w:val="left" w:pos="4080"/>
        </w:tabs>
        <w:spacing w:after="0" w:line="360" w:lineRule="auto"/>
        <w:ind w:right="567" w:firstLine="567"/>
        <w:jc w:val="both"/>
        <w:rPr>
          <w:rFonts w:ascii="Times New Roman" w:hAnsi="Times New Roman" w:cs="Times New Roman"/>
          <w:sz w:val="28"/>
          <w:szCs w:val="28"/>
        </w:rPr>
      </w:pPr>
    </w:p>
    <w:p w14:paraId="58EDA9B3">
      <w:pPr>
        <w:tabs>
          <w:tab w:val="left" w:pos="4080"/>
        </w:tabs>
        <w:spacing w:after="0" w:line="360" w:lineRule="auto"/>
        <w:ind w:right="567" w:firstLine="567"/>
        <w:jc w:val="both"/>
        <w:rPr>
          <w:rFonts w:ascii="Times New Roman" w:hAnsi="Times New Roman" w:cs="Times New Roman"/>
          <w:sz w:val="28"/>
          <w:szCs w:val="28"/>
        </w:rPr>
      </w:pPr>
    </w:p>
    <w:p w14:paraId="3CB79539">
      <w:pPr>
        <w:tabs>
          <w:tab w:val="left" w:pos="4080"/>
        </w:tabs>
        <w:spacing w:after="0" w:line="360" w:lineRule="auto"/>
        <w:ind w:right="567" w:firstLine="567"/>
        <w:jc w:val="both"/>
        <w:rPr>
          <w:rFonts w:ascii="Times New Roman" w:hAnsi="Times New Roman" w:cs="Times New Roman"/>
          <w:sz w:val="28"/>
          <w:szCs w:val="28"/>
        </w:rPr>
      </w:pPr>
    </w:p>
    <w:p w14:paraId="2864162A">
      <w:pPr>
        <w:tabs>
          <w:tab w:val="left" w:pos="4080"/>
        </w:tabs>
        <w:spacing w:after="0" w:line="360" w:lineRule="auto"/>
        <w:ind w:right="567"/>
        <w:jc w:val="both"/>
        <w:rPr>
          <w:rFonts w:ascii="Times New Roman" w:hAnsi="Times New Roman" w:cs="Times New Roman"/>
          <w:sz w:val="28"/>
          <w:szCs w:val="28"/>
        </w:rPr>
      </w:pPr>
    </w:p>
    <w:p w14:paraId="03449DCB">
      <w:pPr>
        <w:tabs>
          <w:tab w:val="left" w:pos="3096"/>
        </w:tabs>
        <w:spacing w:after="0" w:line="360" w:lineRule="auto"/>
        <w:ind w:right="567"/>
        <w:jc w:val="both"/>
        <w:rPr>
          <w:rFonts w:ascii="Times New Roman" w:hAnsi="Times New Roman" w:cs="Times New Roman"/>
          <w:b/>
          <w:bCs/>
          <w:sz w:val="28"/>
          <w:szCs w:val="28"/>
        </w:rPr>
      </w:pPr>
    </w:p>
    <w:p w14:paraId="5AC1BA3F">
      <w:pPr>
        <w:tabs>
          <w:tab w:val="left" w:pos="3096"/>
        </w:tabs>
        <w:spacing w:after="0" w:line="360" w:lineRule="auto"/>
        <w:ind w:right="567"/>
        <w:jc w:val="center"/>
        <w:rPr>
          <w:rFonts w:ascii="Times New Roman" w:hAnsi="Times New Roman" w:cs="Times New Roman"/>
          <w:b/>
          <w:bCs/>
          <w:sz w:val="28"/>
          <w:szCs w:val="28"/>
        </w:rPr>
      </w:pPr>
      <w:r>
        <w:rPr>
          <w:rFonts w:ascii="Times New Roman" w:hAnsi="Times New Roman" w:cs="Times New Roman"/>
          <w:b/>
          <w:bCs/>
          <w:sz w:val="28"/>
          <w:szCs w:val="28"/>
        </w:rPr>
        <w:t>2.3. Die Rolle der Suffigierung im Althochdeutschen</w:t>
      </w:r>
    </w:p>
    <w:p w14:paraId="17D11CFB">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Die Althochdeutsche Periode wird mit der verstärkten Entwicklung einer ganzen Reihe neuer Wortbildungskategorien charakterisiert, die zum Ausdruck der Bedürfnisse des sich entwickelnden abstrakten Denkens dienen. Dieser Prozess geschieht in der deutschen übertragbaren Prosa unter den Einfluss des mehr entwickelten Lateins. Einerseits, für den Ausdruck der abstrakten Begriffe verwenden, entstehen einige alte Suffixe (-ung, -nis, -ida) und die ganz neuen Suffixe der ursprünglichen selbständigen Wörter mit der abstrakten Bedeutung anderseits: -heit, -schaft, -tuom. Diese neuen Bildungen stellten die höhere Stufe der logischen Abstraktion von Anfang an vor, während die frühen Kategorien der Abstrakten Wörter den gegenständlicheren Charakter trugen </w:t>
      </w:r>
      <w:r>
        <w:rPr>
          <w:rFonts w:ascii="Times New Roman" w:hAnsi="Times New Roman" w:cs="Times New Roman"/>
          <w:sz w:val="28"/>
          <w:szCs w:val="28"/>
        </w:rPr>
        <w:sym w:font="Symbol" w:char="F05B"/>
      </w:r>
      <w:r>
        <w:rPr>
          <w:rFonts w:ascii="Times New Roman" w:hAnsi="Times New Roman" w:cs="Times New Roman"/>
          <w:sz w:val="28"/>
          <w:szCs w:val="28"/>
        </w:rPr>
        <w:t>77, S. 118</w:t>
      </w:r>
      <w:r>
        <w:rPr>
          <w:rFonts w:ascii="Times New Roman" w:hAnsi="Times New Roman" w:cs="Times New Roman"/>
          <w:sz w:val="28"/>
          <w:szCs w:val="28"/>
        </w:rPr>
        <w:sym w:font="Symbol" w:char="F05D"/>
      </w:r>
      <w:r>
        <w:rPr>
          <w:rFonts w:ascii="Times New Roman" w:hAnsi="Times New Roman" w:cs="Times New Roman"/>
          <w:sz w:val="28"/>
          <w:szCs w:val="28"/>
        </w:rPr>
        <w:t xml:space="preserve">. Nach der Meinung von W. Lewitskij, während der Wortbildung der Substantive und der Adjektive in althochdeutscher Sprache vor allem die Suffigierung verwendet wurde“ </w:t>
      </w:r>
      <w:r>
        <w:rPr>
          <w:rFonts w:ascii="Times New Roman" w:hAnsi="Times New Roman" w:cs="Times New Roman"/>
          <w:sz w:val="28"/>
          <w:szCs w:val="28"/>
        </w:rPr>
        <w:sym w:font="Symbol" w:char="F05B"/>
      </w:r>
      <w:r>
        <w:rPr>
          <w:rFonts w:ascii="Times New Roman" w:hAnsi="Times New Roman" w:cs="Times New Roman"/>
          <w:sz w:val="28"/>
          <w:szCs w:val="28"/>
        </w:rPr>
        <w:t>77, S. 118</w:t>
      </w:r>
      <w:r>
        <w:rPr>
          <w:rFonts w:ascii="Times New Roman" w:hAnsi="Times New Roman" w:cs="Times New Roman"/>
          <w:sz w:val="28"/>
          <w:szCs w:val="28"/>
        </w:rPr>
        <w:sym w:font="Symbol" w:char="F05D"/>
      </w:r>
      <w:r>
        <w:rPr>
          <w:rFonts w:ascii="Times New Roman" w:hAnsi="Times New Roman" w:cs="Times New Roman"/>
          <w:sz w:val="28"/>
          <w:szCs w:val="28"/>
        </w:rPr>
        <w:t>.</w:t>
      </w:r>
    </w:p>
    <w:p w14:paraId="2533760A">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Das Suffix wirkte mit der Vokalen nicht selten zusammen, die der Grundlage oder der Wurzel des Wortes gehörten. Bei der Wortbildung der Substantive und der Adjektive im Althochdeutschen wurde die Sprache vorzugsweise durch die Suffigierung verwendet. Solche Wechselwirkung konnte zur Veränderung der ursprünglichen Grenzen zwischen den Morphemen bringen und verwirklichte sich zugunsten des Suffixes, das heißt schloss sich der Teil der Wurzel zu dem Suffix an, als dessen Ergebnis sich das neue Suffix bildete </w:t>
      </w:r>
      <w:r>
        <w:rPr>
          <w:rFonts w:ascii="Times New Roman" w:hAnsi="Times New Roman" w:cs="Times New Roman"/>
          <w:sz w:val="28"/>
          <w:szCs w:val="28"/>
        </w:rPr>
        <w:sym w:font="Symbol" w:char="F05B"/>
      </w:r>
      <w:r>
        <w:rPr>
          <w:rFonts w:ascii="Times New Roman" w:hAnsi="Times New Roman" w:cs="Times New Roman"/>
          <w:sz w:val="28"/>
          <w:szCs w:val="28"/>
        </w:rPr>
        <w:t>40, S. 119</w:t>
      </w:r>
      <w:r>
        <w:rPr>
          <w:rFonts w:ascii="Times New Roman" w:hAnsi="Times New Roman" w:cs="Times New Roman"/>
          <w:sz w:val="28"/>
          <w:szCs w:val="28"/>
        </w:rPr>
        <w:sym w:font="Symbol" w:char="F05D"/>
      </w:r>
      <w:r>
        <w:rPr>
          <w:rFonts w:ascii="Times New Roman" w:hAnsi="Times New Roman" w:cs="Times New Roman"/>
          <w:sz w:val="28"/>
          <w:szCs w:val="28"/>
        </w:rPr>
        <w:t xml:space="preserve">. </w:t>
      </w:r>
    </w:p>
    <w:p w14:paraId="227FA584">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W. Bublyk schreibt, dass „</w:t>
      </w:r>
      <w:bookmarkStart w:id="24" w:name="_Hlk104130022"/>
      <w:r>
        <w:rPr>
          <w:rFonts w:ascii="Times New Roman" w:hAnsi="Times New Roman" w:cs="Times New Roman"/>
          <w:sz w:val="28"/>
          <w:szCs w:val="28"/>
        </w:rPr>
        <w:t xml:space="preserve">bei den Substantiven folgende Suffixe wie: -ing (-ung): </w:t>
      </w:r>
      <w:bookmarkStart w:id="25" w:name="_Hlk106100080"/>
      <w:r>
        <w:rPr>
          <w:rFonts w:ascii="Times New Roman" w:hAnsi="Times New Roman" w:cs="Times New Roman"/>
          <w:sz w:val="28"/>
          <w:szCs w:val="28"/>
        </w:rPr>
        <w:t>kunig (kunni) `König`; -in: friuntin (friunt) `Greundin`; -i: eltî (alt) `Alter`; -ida: miltida (milti) `Gnade` besonders produktiv werden</w:t>
      </w:r>
      <w:bookmarkEnd w:id="24"/>
      <w:r>
        <w:rPr>
          <w:rFonts w:ascii="Times New Roman" w:hAnsi="Times New Roman" w:cs="Times New Roman"/>
          <w:sz w:val="28"/>
          <w:szCs w:val="28"/>
        </w:rPr>
        <w:t xml:space="preserve">“ </w:t>
      </w:r>
      <w:r>
        <w:rPr>
          <w:rFonts w:ascii="Times New Roman" w:hAnsi="Times New Roman" w:cs="Times New Roman"/>
          <w:sz w:val="28"/>
          <w:szCs w:val="28"/>
        </w:rPr>
        <w:sym w:font="Symbol" w:char="F05B"/>
      </w:r>
      <w:r>
        <w:rPr>
          <w:rFonts w:ascii="Times New Roman" w:hAnsi="Times New Roman" w:cs="Times New Roman"/>
          <w:sz w:val="28"/>
          <w:szCs w:val="28"/>
        </w:rPr>
        <w:t>6, S. 58</w:t>
      </w:r>
      <w:r>
        <w:rPr>
          <w:rFonts w:ascii="Times New Roman" w:hAnsi="Times New Roman" w:cs="Times New Roman"/>
          <w:sz w:val="28"/>
          <w:szCs w:val="28"/>
        </w:rPr>
        <w:sym w:font="Symbol" w:char="F05D"/>
      </w:r>
      <w:r>
        <w:rPr>
          <w:rFonts w:ascii="Times New Roman" w:hAnsi="Times New Roman" w:cs="Times New Roman"/>
          <w:sz w:val="28"/>
          <w:szCs w:val="28"/>
        </w:rPr>
        <w:t xml:space="preserve">. Als sehr produktiv erwies sich das aus dem Lateinischen entlehnte Suffix -âri (lat. -ârius): gartinâri `Gärtner`, fiskari `Fischer`´, betalâri `Bettler` </w:t>
      </w:r>
      <w:bookmarkEnd w:id="25"/>
      <w:r>
        <w:rPr>
          <w:rFonts w:ascii="Times New Roman" w:hAnsi="Times New Roman" w:cs="Times New Roman"/>
          <w:sz w:val="28"/>
          <w:szCs w:val="28"/>
        </w:rPr>
        <w:t xml:space="preserve">u. a. </w:t>
      </w:r>
      <w:r>
        <w:rPr>
          <w:rFonts w:ascii="Times New Roman" w:hAnsi="Times New Roman" w:cs="Times New Roman"/>
          <w:sz w:val="28"/>
          <w:szCs w:val="28"/>
        </w:rPr>
        <w:sym w:font="Symbol" w:char="F05B"/>
      </w:r>
      <w:r>
        <w:rPr>
          <w:rFonts w:ascii="Times New Roman" w:hAnsi="Times New Roman" w:cs="Times New Roman"/>
          <w:sz w:val="28"/>
          <w:szCs w:val="28"/>
        </w:rPr>
        <w:t>12, S. 58</w:t>
      </w:r>
      <w:r>
        <w:rPr>
          <w:rFonts w:ascii="Times New Roman" w:hAnsi="Times New Roman" w:cs="Times New Roman"/>
          <w:sz w:val="28"/>
          <w:szCs w:val="28"/>
        </w:rPr>
        <w:sym w:font="Symbol" w:char="F05D"/>
      </w:r>
      <w:r>
        <w:rPr>
          <w:rFonts w:ascii="Times New Roman" w:hAnsi="Times New Roman" w:cs="Times New Roman"/>
          <w:sz w:val="28"/>
          <w:szCs w:val="28"/>
        </w:rPr>
        <w:t>.</w:t>
      </w:r>
    </w:p>
    <w:p w14:paraId="4AC39092">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Eine bedeutsame Bereicherung der Wortbildungsmöglichkeiten kam dadurch zustande, dass ursprünglich selbständige Wörter zu Suffixen werden. Bei den Substantiven sind dies vor allem die Suffixe -heit, -scaf(t) und -tuom, die im Althochdeutschen verwendet wurden. Zeit zugleich auch noch als selbständige Wörter verwendet wurden: </w:t>
      </w:r>
      <w:bookmarkStart w:id="26" w:name="_Hlk106109565"/>
      <w:r>
        <w:rPr>
          <w:rFonts w:ascii="Times New Roman" w:hAnsi="Times New Roman" w:cs="Times New Roman"/>
          <w:sz w:val="28"/>
          <w:szCs w:val="28"/>
        </w:rPr>
        <w:t>heit `Person, Persönlichkeiten, Gestalt</w:t>
      </w:r>
      <w:bookmarkEnd w:id="26"/>
      <w:r>
        <w:rPr>
          <w:rFonts w:ascii="Times New Roman" w:hAnsi="Times New Roman" w:cs="Times New Roman"/>
          <w:sz w:val="28"/>
          <w:szCs w:val="28"/>
        </w:rPr>
        <w:t xml:space="preserve">`, scaf  `Beschaffenheit, Ordnung, Plan`/schaft `Schöpfung`/ giscaf(t) `Schöpfung, Erschaffung, Geschaffenes; Gerechtigkeit; Macht, Herrschaft; Tat, Rühm; Ansehen`, dazu Bildungen, bei denen die ursprüngliche Bedeutung noch stark ankling: </w:t>
      </w:r>
      <w:bookmarkStart w:id="27" w:name="_Hlk106100108"/>
      <w:r>
        <w:rPr>
          <w:rFonts w:ascii="Times New Roman" w:hAnsi="Times New Roman" w:cs="Times New Roman"/>
          <w:sz w:val="28"/>
          <w:szCs w:val="28"/>
        </w:rPr>
        <w:t xml:space="preserve">cind-heit `Kindheit`, fiantscaf(t) `Feindschaft, Kampf` </w:t>
      </w:r>
      <w:bookmarkEnd w:id="27"/>
      <w:r>
        <w:rPr>
          <w:rFonts w:ascii="Times New Roman" w:hAnsi="Times New Roman" w:cs="Times New Roman"/>
          <w:sz w:val="28"/>
          <w:szCs w:val="28"/>
        </w:rPr>
        <w:sym w:font="Symbol" w:char="F05B"/>
      </w:r>
      <w:r>
        <w:rPr>
          <w:rFonts w:ascii="Times New Roman" w:hAnsi="Times New Roman" w:cs="Times New Roman"/>
          <w:sz w:val="28"/>
          <w:szCs w:val="28"/>
        </w:rPr>
        <w:t>61, S. 79</w:t>
      </w:r>
      <w:r>
        <w:rPr>
          <w:rFonts w:ascii="Times New Roman" w:hAnsi="Times New Roman" w:cs="Times New Roman"/>
          <w:sz w:val="28"/>
          <w:szCs w:val="28"/>
        </w:rPr>
        <w:sym w:font="Symbol" w:char="F05D"/>
      </w:r>
      <w:r>
        <w:rPr>
          <w:rFonts w:ascii="Times New Roman" w:hAnsi="Times New Roman" w:cs="Times New Roman"/>
          <w:sz w:val="28"/>
          <w:szCs w:val="28"/>
        </w:rPr>
        <w:t>.</w:t>
      </w:r>
    </w:p>
    <w:p w14:paraId="112B9BCA">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O. Moskalskaja schreibt, dass es die Umdeutung alter Suffixe und deren Anpassung an die neuen Verhältnisse erfolgt. So erhält das Suffix -ung, das im Urgermanischen in den Lautformen -ing, -ung die Abstammung (Nibelungi, Carolingi), oder die Zugehörigkeit zu einer Menschenart bezeichnete (</w:t>
      </w:r>
      <w:bookmarkStart w:id="28" w:name="_Hlk106100129"/>
      <w:r>
        <w:rPr>
          <w:rFonts w:ascii="Times New Roman" w:hAnsi="Times New Roman" w:cs="Times New Roman"/>
          <w:sz w:val="28"/>
          <w:szCs w:val="28"/>
        </w:rPr>
        <w:t>kuning `König`, arming `Armer`, edeling `Edelmann`</w:t>
      </w:r>
      <w:bookmarkEnd w:id="28"/>
      <w:r>
        <w:rPr>
          <w:rFonts w:ascii="Times New Roman" w:hAnsi="Times New Roman" w:cs="Times New Roman"/>
          <w:sz w:val="28"/>
          <w:szCs w:val="28"/>
        </w:rPr>
        <w:t>) eine neue Funktion. Es wird hauptsächlich zur Bildung von Verbalabstrakta verwendet, zum Beispiel:</w:t>
      </w:r>
      <w:bookmarkStart w:id="29" w:name="_Hlk106100153"/>
      <w:r>
        <w:rPr>
          <w:rFonts w:ascii="Times New Roman" w:hAnsi="Times New Roman" w:cs="Times New Roman"/>
          <w:sz w:val="28"/>
          <w:szCs w:val="28"/>
        </w:rPr>
        <w:t xml:space="preserve"> wirk-ung-a `Wirkung`, sceid-ung-a `Teilung`, heil-ung-a `Heilung`, lêr-ung-a `Lehre` </w:t>
      </w:r>
      <w:bookmarkEnd w:id="29"/>
      <w:r>
        <w:rPr>
          <w:rFonts w:ascii="Times New Roman" w:hAnsi="Times New Roman" w:cs="Times New Roman"/>
          <w:sz w:val="28"/>
          <w:szCs w:val="28"/>
        </w:rPr>
        <w:t xml:space="preserve">u. a. </w:t>
      </w:r>
      <w:r>
        <w:rPr>
          <w:rFonts w:ascii="Times New Roman" w:hAnsi="Times New Roman" w:cs="Times New Roman"/>
          <w:sz w:val="28"/>
          <w:szCs w:val="28"/>
        </w:rPr>
        <w:sym w:font="Symbol" w:char="F05B"/>
      </w:r>
      <w:r>
        <w:rPr>
          <w:rFonts w:ascii="Times New Roman" w:hAnsi="Times New Roman" w:cs="Times New Roman"/>
          <w:sz w:val="28"/>
          <w:szCs w:val="28"/>
        </w:rPr>
        <w:t>68, S. 82</w:t>
      </w:r>
      <w:r>
        <w:rPr>
          <w:rFonts w:ascii="Times New Roman" w:hAnsi="Times New Roman" w:cs="Times New Roman"/>
          <w:sz w:val="28"/>
          <w:szCs w:val="28"/>
        </w:rPr>
        <w:sym w:font="Symbol" w:char="F05D"/>
      </w:r>
      <w:r>
        <w:rPr>
          <w:rFonts w:ascii="Times New Roman" w:hAnsi="Times New Roman" w:cs="Times New Roman"/>
          <w:sz w:val="28"/>
          <w:szCs w:val="28"/>
        </w:rPr>
        <w:t>.</w:t>
      </w:r>
    </w:p>
    <w:p w14:paraId="6E4CF9C0">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Bublik gibt an, aus selbständigen Wörtern entwickelten sich die Ableitungssuffixe der nomina abstrakta -heit, -scaft, -tuom (</w:t>
      </w:r>
      <w:bookmarkStart w:id="30" w:name="_Hlk106100169"/>
      <w:r>
        <w:rPr>
          <w:rFonts w:ascii="Times New Roman" w:hAnsi="Times New Roman" w:cs="Times New Roman"/>
          <w:sz w:val="28"/>
          <w:szCs w:val="28"/>
        </w:rPr>
        <w:t>skalkheit `Sklaverei`, wischeit `Weischeit`, bruoderscaft `Bruderschaft`, riterscaft `Ritterschaft`, heilagtuom `Heiligtum`, wistuom `Weisheit`</w:t>
      </w:r>
      <w:bookmarkEnd w:id="30"/>
      <w:r>
        <w:rPr>
          <w:rFonts w:ascii="Times New Roman" w:hAnsi="Times New Roman" w:cs="Times New Roman"/>
          <w:sz w:val="28"/>
          <w:szCs w:val="28"/>
        </w:rPr>
        <w:t xml:space="preserve"> u. a.) </w:t>
      </w:r>
      <w:r>
        <w:rPr>
          <w:rFonts w:ascii="Times New Roman" w:hAnsi="Times New Roman" w:cs="Times New Roman"/>
          <w:sz w:val="28"/>
          <w:szCs w:val="28"/>
        </w:rPr>
        <w:sym w:font="Symbol" w:char="F05B"/>
      </w:r>
      <w:r>
        <w:rPr>
          <w:rFonts w:ascii="Times New Roman" w:hAnsi="Times New Roman" w:cs="Times New Roman"/>
          <w:sz w:val="28"/>
          <w:szCs w:val="28"/>
        </w:rPr>
        <w:t>12, S. 58</w:t>
      </w:r>
      <w:r>
        <w:rPr>
          <w:rFonts w:ascii="Times New Roman" w:hAnsi="Times New Roman" w:cs="Times New Roman"/>
          <w:sz w:val="28"/>
          <w:szCs w:val="28"/>
        </w:rPr>
        <w:sym w:font="Symbol" w:char="F05D"/>
      </w:r>
      <w:r>
        <w:rPr>
          <w:rFonts w:ascii="Times New Roman" w:hAnsi="Times New Roman" w:cs="Times New Roman"/>
          <w:sz w:val="28"/>
          <w:szCs w:val="28"/>
        </w:rPr>
        <w:t>.</w:t>
      </w:r>
    </w:p>
    <w:p w14:paraId="331EBA9D">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Braune schreibt, mehrfach existierten für längere Zeit Konkurrenzen mit Bezeichnungsleichkeit nebeneinander: </w:t>
      </w:r>
      <w:bookmarkStart w:id="31" w:name="_Hlk106100200"/>
      <w:r>
        <w:rPr>
          <w:rFonts w:ascii="Times New Roman" w:hAnsi="Times New Roman" w:cs="Times New Roman"/>
          <w:sz w:val="28"/>
          <w:szCs w:val="28"/>
        </w:rPr>
        <w:t>warto `Wachter` - wartari `Warter`, scribari, scribe `Schreiber, Verfasser`</w:t>
      </w:r>
      <w:bookmarkEnd w:id="31"/>
      <w:r>
        <w:rPr>
          <w:rFonts w:ascii="Times New Roman" w:hAnsi="Times New Roman" w:cs="Times New Roman"/>
          <w:sz w:val="28"/>
          <w:szCs w:val="28"/>
        </w:rPr>
        <w:t xml:space="preserve">. Oftmals werden in ahd. Zeit auch nur die alten Formen verwendet: </w:t>
      </w:r>
      <w:bookmarkStart w:id="32" w:name="_Hlk106100233"/>
      <w:r>
        <w:rPr>
          <w:rFonts w:ascii="Times New Roman" w:hAnsi="Times New Roman" w:cs="Times New Roman"/>
          <w:sz w:val="28"/>
          <w:szCs w:val="28"/>
        </w:rPr>
        <w:t xml:space="preserve">kebo `Geber, Spender`. </w:t>
      </w:r>
      <w:bookmarkEnd w:id="32"/>
      <w:r>
        <w:rPr>
          <w:rFonts w:ascii="Times New Roman" w:hAnsi="Times New Roman" w:cs="Times New Roman"/>
          <w:sz w:val="28"/>
          <w:szCs w:val="28"/>
        </w:rPr>
        <w:t xml:space="preserve">Sicher werden Personenbezeichnungen wie Vater, Schwester, Bruder, fetero `Onkel`, Kaiser und manchmal Eigennamen wie Gunter, Werner und Bildungen wie die von Notker verwendeten </w:t>
      </w:r>
      <w:bookmarkStart w:id="33" w:name="_Hlk106100249"/>
      <w:r>
        <w:rPr>
          <w:rFonts w:ascii="Times New Roman" w:hAnsi="Times New Roman" w:cs="Times New Roman"/>
          <w:sz w:val="28"/>
          <w:szCs w:val="28"/>
        </w:rPr>
        <w:t xml:space="preserve">himahhare `Ehestifter`, mahhare `Urheber, Stifter`, </w:t>
      </w:r>
      <w:bookmarkEnd w:id="33"/>
      <w:r>
        <w:rPr>
          <w:rFonts w:ascii="Times New Roman" w:hAnsi="Times New Roman" w:cs="Times New Roman"/>
          <w:sz w:val="28"/>
          <w:szCs w:val="28"/>
        </w:rPr>
        <w:t xml:space="preserve">diesen Prozess beeinflusst haben </w:t>
      </w:r>
      <w:r>
        <w:rPr>
          <w:rFonts w:ascii="Times New Roman" w:hAnsi="Times New Roman" w:cs="Times New Roman"/>
          <w:sz w:val="28"/>
          <w:szCs w:val="28"/>
        </w:rPr>
        <w:sym w:font="Symbol" w:char="F05B"/>
      </w:r>
      <w:r>
        <w:rPr>
          <w:rFonts w:ascii="Times New Roman" w:hAnsi="Times New Roman" w:cs="Times New Roman"/>
          <w:sz w:val="28"/>
          <w:szCs w:val="28"/>
        </w:rPr>
        <w:t>10, S. 105</w:t>
      </w:r>
      <w:r>
        <w:rPr>
          <w:rFonts w:ascii="Times New Roman" w:hAnsi="Times New Roman" w:cs="Times New Roman"/>
          <w:sz w:val="28"/>
          <w:szCs w:val="28"/>
        </w:rPr>
        <w:sym w:font="Symbol" w:char="F05D"/>
      </w:r>
      <w:r>
        <w:rPr>
          <w:rFonts w:ascii="Times New Roman" w:hAnsi="Times New Roman" w:cs="Times New Roman"/>
          <w:sz w:val="28"/>
          <w:szCs w:val="28"/>
        </w:rPr>
        <w:t>.</w:t>
      </w:r>
    </w:p>
    <w:p w14:paraId="2DB1FB0F">
      <w:pPr>
        <w:tabs>
          <w:tab w:val="left" w:pos="3096"/>
        </w:tabs>
        <w:spacing w:after="0" w:line="360" w:lineRule="auto"/>
        <w:ind w:right="567" w:firstLine="567"/>
        <w:jc w:val="both"/>
        <w:rPr>
          <w:rFonts w:ascii="Times New Roman" w:hAnsi="Times New Roman" w:cs="Times New Roman"/>
          <w:sz w:val="28"/>
          <w:szCs w:val="28"/>
        </w:rPr>
      </w:pPr>
      <w:bookmarkStart w:id="34" w:name="_Hlk106100274"/>
      <w:r>
        <w:rPr>
          <w:rFonts w:ascii="Times New Roman" w:hAnsi="Times New Roman" w:cs="Times New Roman"/>
          <w:sz w:val="28"/>
          <w:szCs w:val="28"/>
        </w:rPr>
        <w:t>Alte Suffixe werden durch die Abschwächung der Vokale schwer erkennbar und müssen durch deutlichere Formen ersetzt werden, zum Beispiel im Althochdeutschen skoni `schön`, skon-î `Schönheit`</w:t>
      </w:r>
      <w:bookmarkEnd w:id="34"/>
      <w:r>
        <w:rPr>
          <w:rFonts w:ascii="Times New Roman" w:hAnsi="Times New Roman" w:cs="Times New Roman"/>
          <w:sz w:val="28"/>
          <w:szCs w:val="28"/>
        </w:rPr>
        <w:t xml:space="preserve">, beides mhd. Schoene, weshalb der Typus schoen-heit notwendig wurde; oder ahd. </w:t>
      </w:r>
      <w:bookmarkStart w:id="35" w:name="_Hlk106100293"/>
      <w:r>
        <w:rPr>
          <w:rFonts w:ascii="Times New Roman" w:hAnsi="Times New Roman" w:cs="Times New Roman"/>
          <w:sz w:val="28"/>
          <w:szCs w:val="28"/>
        </w:rPr>
        <w:t>geba `Gabe`, geb-o `Geber</w:t>
      </w:r>
      <w:bookmarkEnd w:id="35"/>
      <w:r>
        <w:rPr>
          <w:rFonts w:ascii="Times New Roman" w:hAnsi="Times New Roman" w:cs="Times New Roman"/>
          <w:sz w:val="28"/>
          <w:szCs w:val="28"/>
        </w:rPr>
        <w:t xml:space="preserve">`, mhd. Beides gebe, weshalb der Typus gebaere zunahm </w:t>
      </w:r>
      <w:r>
        <w:rPr>
          <w:rFonts w:ascii="Times New Roman" w:hAnsi="Times New Roman" w:cs="Times New Roman"/>
          <w:sz w:val="28"/>
          <w:szCs w:val="28"/>
        </w:rPr>
        <w:sym w:font="Symbol" w:char="F05B"/>
      </w:r>
      <w:r>
        <w:rPr>
          <w:rFonts w:ascii="Times New Roman" w:hAnsi="Times New Roman" w:cs="Times New Roman"/>
          <w:sz w:val="28"/>
          <w:szCs w:val="28"/>
        </w:rPr>
        <w:t>54, S. 156</w:t>
      </w:r>
      <w:r>
        <w:rPr>
          <w:rFonts w:ascii="Times New Roman" w:hAnsi="Times New Roman" w:cs="Times New Roman"/>
          <w:sz w:val="28"/>
          <w:szCs w:val="28"/>
        </w:rPr>
        <w:sym w:font="Symbol" w:char="F05D"/>
      </w:r>
      <w:r>
        <w:rPr>
          <w:rFonts w:ascii="Times New Roman" w:hAnsi="Times New Roman" w:cs="Times New Roman"/>
          <w:sz w:val="28"/>
          <w:szCs w:val="28"/>
        </w:rPr>
        <w:t>.</w:t>
      </w:r>
    </w:p>
    <w:p w14:paraId="5F8FC6C9">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Als Substantivsuffixe begegnen im Ahd. solche primären Suffixe, wie:     -âri, -ari m. entl. aus lat. -arius für Nomina agentis: </w:t>
      </w:r>
      <w:bookmarkStart w:id="36" w:name="_Hlk106100318"/>
      <w:r>
        <w:rPr>
          <w:rFonts w:ascii="Times New Roman" w:hAnsi="Times New Roman" w:cs="Times New Roman"/>
          <w:sz w:val="28"/>
          <w:szCs w:val="28"/>
        </w:rPr>
        <w:t>heil-ari `Heiland, Erlöser; Arzt`, zoubar-ari `Zauberer`, -i (-jan) in Kombination mit Präfix ga-/gi-, -</w:t>
      </w:r>
      <w:bookmarkStart w:id="37" w:name="_Hlk104038522"/>
      <w:r>
        <w:rPr>
          <w:rFonts w:ascii="Times New Roman" w:hAnsi="Times New Roman" w:cs="Times New Roman"/>
          <w:sz w:val="28"/>
          <w:szCs w:val="28"/>
        </w:rPr>
        <w:t>î, în f. zur Bildung von Nomina abstrakta: -Adjektivabstrakta: hô</w:t>
      </w:r>
      <w:bookmarkEnd w:id="37"/>
      <w:r>
        <w:rPr>
          <w:rFonts w:ascii="Times New Roman" w:hAnsi="Times New Roman" w:cs="Times New Roman"/>
          <w:sz w:val="28"/>
          <w:szCs w:val="28"/>
        </w:rPr>
        <w:t>h-î, `Höhe`, scôn-î `Schönheit`, -Verbalabstrakta: touf-î `Taufe`, urlôs-</w:t>
      </w:r>
      <w:bookmarkStart w:id="38" w:name="_Hlk104039878"/>
      <w:r>
        <w:rPr>
          <w:rFonts w:ascii="Times New Roman" w:hAnsi="Times New Roman" w:cs="Times New Roman"/>
          <w:sz w:val="28"/>
          <w:szCs w:val="28"/>
        </w:rPr>
        <w:t>î</w:t>
      </w:r>
      <w:bookmarkEnd w:id="38"/>
      <w:r>
        <w:rPr>
          <w:rFonts w:ascii="Times New Roman" w:hAnsi="Times New Roman" w:cs="Times New Roman"/>
          <w:sz w:val="28"/>
          <w:szCs w:val="28"/>
        </w:rPr>
        <w:t xml:space="preserve"> `Erlösung`, -ida f. zur Bildung von Nomina abstrakta: -Adjektivabstrakta: gimein-ida `Gemeinschaft`; verbalabstrakte Suffixe, wie: gihôr-ida `Gehör, Zuhören`, -il m. zur Bildung von Nomina agentis (personelle Täterschaft) und Gerätenamen: treg-il `Träger` (tragan), zug-il `Zügel` (ziohan), -ilo m., -ila f. zur Bildung von Diminutiva: lîhham-ilo `Körperchen` (lîhhamo), burg-ila `kleine Burg</w:t>
      </w:r>
      <w:bookmarkEnd w:id="36"/>
      <w:r>
        <w:rPr>
          <w:rFonts w:ascii="Times New Roman" w:hAnsi="Times New Roman" w:cs="Times New Roman"/>
          <w:sz w:val="28"/>
          <w:szCs w:val="28"/>
        </w:rPr>
        <w:t xml:space="preserve">` </w:t>
      </w:r>
      <w:r>
        <w:rPr>
          <w:rFonts w:ascii="Times New Roman" w:hAnsi="Times New Roman" w:cs="Times New Roman"/>
          <w:sz w:val="28"/>
          <w:szCs w:val="28"/>
        </w:rPr>
        <w:sym w:font="Symbol" w:char="F05B"/>
      </w:r>
      <w:r>
        <w:rPr>
          <w:rFonts w:ascii="Times New Roman" w:hAnsi="Times New Roman" w:cs="Times New Roman"/>
          <w:sz w:val="28"/>
          <w:szCs w:val="28"/>
        </w:rPr>
        <w:t>51, S. 299</w:t>
      </w:r>
      <w:r>
        <w:rPr>
          <w:rFonts w:ascii="Times New Roman" w:hAnsi="Times New Roman" w:cs="Times New Roman"/>
          <w:sz w:val="28"/>
          <w:szCs w:val="28"/>
        </w:rPr>
        <w:sym w:font="Symbol" w:char="F05D"/>
      </w:r>
      <w:r>
        <w:rPr>
          <w:rFonts w:ascii="Times New Roman" w:hAnsi="Times New Roman" w:cs="Times New Roman"/>
          <w:sz w:val="28"/>
          <w:szCs w:val="28"/>
        </w:rPr>
        <w:t>.</w:t>
      </w:r>
    </w:p>
    <w:p w14:paraId="288EC073">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Busch sagt, zur Bildung der sekundären Suffixe oder Suffixoiden (mit Grammatikalisation auskompositionellen Zweitgliedern) wird -heit f. (Subst. Heit m./f. `Art und Weise, Gestalt, Person`) gebraucht. Zur Bildung von Abstrakta werden: </w:t>
      </w:r>
      <w:bookmarkStart w:id="39" w:name="_Hlk106100356"/>
      <w:r>
        <w:rPr>
          <w:rFonts w:ascii="Times New Roman" w:hAnsi="Times New Roman" w:cs="Times New Roman"/>
          <w:sz w:val="28"/>
          <w:szCs w:val="28"/>
        </w:rPr>
        <w:t xml:space="preserve">got(e)-heit `Gottheit`, bôs-heit `Bosheit`, wîs-heit `Weisheit`, -keit und -ig-keit durch falsche Auflösung von Adj. Auf -ig entstanden, vgl. mhd. -ek-heit, -ek-keit, -ig-keit, -scaf(t) f. (Subst. Scaf m./n. `Beschaffenheit, Ordnung`): lant-scaf(t) `Landschaft`, friunt-scaf(t) `Freundschaft`, -tuom m./n. (Subst. tuom m. `Urteil; Gericht; Fähigkeit; Ansehen, Ruhm`): meistar-tuom m./n. `Rat; Meistarschaft, Leistung`, heilig-tuom n. `Heiligtum` </w:t>
      </w:r>
      <w:bookmarkEnd w:id="39"/>
      <w:r>
        <w:rPr>
          <w:rFonts w:ascii="Times New Roman" w:hAnsi="Times New Roman" w:cs="Times New Roman"/>
          <w:sz w:val="28"/>
          <w:szCs w:val="28"/>
        </w:rPr>
        <w:sym w:font="Symbol" w:char="F05B"/>
      </w:r>
      <w:r>
        <w:rPr>
          <w:rFonts w:ascii="Times New Roman" w:hAnsi="Times New Roman" w:cs="Times New Roman"/>
          <w:sz w:val="28"/>
          <w:szCs w:val="28"/>
        </w:rPr>
        <w:t>13, S. 95</w:t>
      </w:r>
      <w:r>
        <w:rPr>
          <w:rFonts w:ascii="Times New Roman" w:hAnsi="Times New Roman" w:cs="Times New Roman"/>
          <w:sz w:val="28"/>
          <w:szCs w:val="28"/>
        </w:rPr>
        <w:sym w:font="Symbol" w:char="F05D"/>
      </w:r>
      <w:r>
        <w:rPr>
          <w:rFonts w:ascii="Times New Roman" w:hAnsi="Times New Roman" w:cs="Times New Roman"/>
          <w:sz w:val="28"/>
          <w:szCs w:val="28"/>
        </w:rPr>
        <w:t>.</w:t>
      </w:r>
    </w:p>
    <w:p w14:paraId="45A1F593">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Das Suffix -heit ist vor allem ein Suffix für Eigenschafts- und Zustandsbezeichnungen und verbindet sich mit Substantiven (z.B. ahd. tugend-heit), Partizipien (z.B. ahd. farloran-heit), besonders mit Adjektiven (z.B. ahd. zaga-heit). Das neugebildete, zusammengesetzte Wort ist dann ein Substantiv, auch ändert  sich das Geschlecht, die Komposita mit der Endsilbe -heit sind in aller Regel weiblich (starke Feminina). Die Wörter mit Suffix -heit haben z.T. kollektive Bedeutung, z.B. christan-heit.</w:t>
      </w:r>
    </w:p>
    <w:p w14:paraId="51A84CE0">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Das Suffix -keit entstand als Nebenform von -heit, was laut Grimm auf ein Missverständnis zurückzuführen ist. Der Ursprung liegt in der Kombination von Adjektiven, die auf -ig enden. Wenn diese Adjektive mit der Endung -heit verbunden wurden, um ein Substantiv zu bilden, entstand zum Beispiel die Form einig-heit. Wenn diese Adjektive mit der Endung </w:t>
      </w:r>
      <w:r>
        <w:rPr>
          <w:rFonts w:ascii="Times New Roman" w:hAnsi="Times New Roman" w:cs="Times New Roman"/>
          <w:b/>
          <w:bCs/>
          <w:sz w:val="28"/>
          <w:szCs w:val="28"/>
        </w:rPr>
        <w:t>-</w:t>
      </w:r>
      <w:r>
        <w:rPr>
          <w:rFonts w:ascii="Times New Roman" w:hAnsi="Times New Roman" w:cs="Times New Roman"/>
          <w:sz w:val="28"/>
          <w:szCs w:val="28"/>
        </w:rPr>
        <w:t xml:space="preserve">heit kombiniert wurden, um ein Substantiv zu bilden, entstand beispielsweise die Form einig-heit. Ein mhd. g wurde jedoch, wenn es im Auslaut stand, zu c, d, i oder k (vgl. Grimm). Aus obigem einig-heit wird also einic-heit. Das entstandene c-h wurde jedoch zusammengezogen und wie ein aspiriertes k oder das klassische ch ausgesprochen, sodass es den Eindruck erweckte, die Endung sei nicht -heit, sondern -cheit. Bereits mhd. wurde aus dem Mißverständnis -cheit die Endung -keit </w:t>
      </w:r>
      <w:r>
        <w:rPr>
          <w:rFonts w:ascii="Times New Roman" w:hAnsi="Times New Roman" w:cs="Times New Roman"/>
          <w:sz w:val="28"/>
          <w:szCs w:val="28"/>
        </w:rPr>
        <w:sym w:font="Symbol" w:char="F05B"/>
      </w:r>
      <w:r>
        <w:rPr>
          <w:rFonts w:ascii="Times New Roman" w:hAnsi="Times New Roman" w:cs="Times New Roman"/>
          <w:sz w:val="28"/>
          <w:szCs w:val="28"/>
        </w:rPr>
        <w:t>34</w:t>
      </w:r>
      <w:r>
        <w:rPr>
          <w:rFonts w:ascii="Times New Roman" w:hAnsi="Times New Roman" w:cs="Times New Roman"/>
          <w:sz w:val="28"/>
          <w:szCs w:val="28"/>
        </w:rPr>
        <w:sym w:font="Symbol" w:char="F05D"/>
      </w:r>
      <w:r>
        <w:rPr>
          <w:rFonts w:ascii="Times New Roman" w:hAnsi="Times New Roman" w:cs="Times New Roman"/>
          <w:sz w:val="28"/>
          <w:szCs w:val="28"/>
        </w:rPr>
        <w:t xml:space="preserve">. </w:t>
      </w:r>
    </w:p>
    <w:p w14:paraId="0C3D8439">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Das Suffix -heit und seine Nebenform -keit entstand aus einem gemeingermanischen Substantiv. Das Substantiv entwickelte sich aus der idg. Wurzel kãi mit der Bedeutung `hell/ leuchtend`. Im Germanischen entwickelte sich das Suffix zunächst zu haidu und später im Althochdeutschen zu haidi / heit, das sich im Mittelhochdeutschen schließlich zu heit vereinfacht hat. Es trug die Bedeutung „Person, Stand, Rang, Wesen, Beschaffenheit, Art, Geschlecht“.</w:t>
      </w:r>
    </w:p>
    <w:p w14:paraId="1F15918F">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Obwohl das Suffix ursprünglich als eigenständiges Substantiv verwendet wurde, wandelte es sich im Westgermanischen früh zu einem Mittel der Abstraktbildung. Trotzdem ist das eigenständige Wort mit der genannten Bedeutung weiterhin neben seiner Verwendung als Suffix bis ins Mittelhochdeutsche nachweisbar. Eine Differenzierung von -heit und -keit macht die Verwendung des Suffixes deutlich. Das Suffix   -heit wird benutzt um aus Adjektiven und Partizipien Eigenschafts- und Zustandsbezeichnungen zu bilden. z.B.: Schönheit; Trunkenheit. Das Suffix hatte in einigen Fällen auch eine kollektive Bedeutung, wie zum Beispiel in Menschheit. Die Nebenform -keit entstand durch die Ableitung von Adjektiven auf -ig und entwickelte sich zu einem eigenständigen Suffix, wie in Ewigkeit (aus ewekeit). Gleichzeitig führte dieser Prozess zur Entstehung des eigenständigen Suffixes -igkeit, wie in Feuchtigkeit oder Müdigkeit.</w:t>
      </w:r>
      <w:r>
        <w:rPr>
          <w:rFonts w:ascii="Times New Roman" w:hAnsi="Times New Roman" w:cs="Times New Roman"/>
          <w:sz w:val="28"/>
          <w:szCs w:val="28"/>
        </w:rPr>
        <w:sym w:font="Symbol" w:char="F05B"/>
      </w:r>
      <w:r>
        <w:rPr>
          <w:rFonts w:ascii="Times New Roman" w:hAnsi="Times New Roman" w:cs="Times New Roman"/>
          <w:sz w:val="28"/>
          <w:szCs w:val="28"/>
        </w:rPr>
        <w:t>17</w:t>
      </w:r>
      <w:r>
        <w:rPr>
          <w:rFonts w:ascii="Times New Roman" w:hAnsi="Times New Roman" w:cs="Times New Roman"/>
          <w:sz w:val="28"/>
          <w:szCs w:val="28"/>
        </w:rPr>
        <w:sym w:font="Symbol" w:char="F05D"/>
      </w:r>
      <w:r>
        <w:rPr>
          <w:rFonts w:ascii="Times New Roman" w:hAnsi="Times New Roman" w:cs="Times New Roman"/>
          <w:sz w:val="28"/>
          <w:szCs w:val="28"/>
        </w:rPr>
        <w:t>.</w:t>
      </w:r>
    </w:p>
    <w:p w14:paraId="6BEDB71C">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Im Althochdeutschen bewahrt heit noch seine selbständige Bedeutung `Wesen`, `Weise`; das ahd. </w:t>
      </w:r>
      <w:bookmarkStart w:id="40" w:name="_Hlk106109259"/>
      <w:r>
        <w:rPr>
          <w:rFonts w:ascii="Times New Roman" w:hAnsi="Times New Roman" w:cs="Times New Roman"/>
          <w:sz w:val="28"/>
          <w:szCs w:val="28"/>
        </w:rPr>
        <w:t>scaft hieß `Geschöpf`, `Schöpfung` (vgl. scepfen `schöpfen`); ahd. tuom hatte die Bedeutung `Rang`, `Lage`</w:t>
      </w:r>
      <w:bookmarkEnd w:id="40"/>
      <w:r>
        <w:rPr>
          <w:rFonts w:ascii="Times New Roman" w:hAnsi="Times New Roman" w:cs="Times New Roman"/>
          <w:sz w:val="28"/>
          <w:szCs w:val="28"/>
        </w:rPr>
        <w:sym w:font="Symbol" w:char="F05B"/>
      </w:r>
      <w:r>
        <w:rPr>
          <w:rFonts w:ascii="Times New Roman" w:hAnsi="Times New Roman" w:cs="Times New Roman"/>
          <w:sz w:val="28"/>
          <w:szCs w:val="28"/>
        </w:rPr>
        <w:t>12, S. 58</w:t>
      </w:r>
      <w:r>
        <w:rPr>
          <w:rFonts w:ascii="Times New Roman" w:hAnsi="Times New Roman" w:cs="Times New Roman"/>
          <w:sz w:val="28"/>
          <w:szCs w:val="28"/>
        </w:rPr>
        <w:sym w:font="Symbol" w:char="F05D"/>
      </w:r>
      <w:r>
        <w:rPr>
          <w:rFonts w:ascii="Times New Roman" w:hAnsi="Times New Roman" w:cs="Times New Roman"/>
          <w:sz w:val="28"/>
          <w:szCs w:val="28"/>
        </w:rPr>
        <w:t>.</w:t>
      </w:r>
    </w:p>
    <w:p w14:paraId="5CD1E809">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W. Schmidt schreibt, dass die alten Suffixe -unga, -nissi, -ot(i), -i, -idi/-ida und -t fortan zur Bildung von Abstrakta genutzt wurden, vor allem für die Vielzahl der religiösen und philosophischen Begriffsbezeichnungen: </w:t>
      </w:r>
      <w:bookmarkStart w:id="41" w:name="_Hlk106100381"/>
      <w:r>
        <w:rPr>
          <w:rFonts w:ascii="Times New Roman" w:hAnsi="Times New Roman" w:cs="Times New Roman"/>
          <w:sz w:val="28"/>
          <w:szCs w:val="28"/>
        </w:rPr>
        <w:t xml:space="preserve">reugna/rehhenungen `Ordnung`, finstarnessi `Finsternis`, gihaltnissa `Erlosung`, waltesod `Herrschaft`, hwassi `Scharfsinn`, ferflohtini `Verstrickung`, hertida `Harte, Festigung`, pihaltida `Beachtung` </w:t>
      </w:r>
      <w:bookmarkEnd w:id="41"/>
      <w:r>
        <w:rPr>
          <w:rFonts w:ascii="Times New Roman" w:hAnsi="Times New Roman" w:cs="Times New Roman"/>
          <w:sz w:val="28"/>
          <w:szCs w:val="28"/>
        </w:rPr>
        <w:sym w:font="Symbol" w:char="F05B"/>
      </w:r>
      <w:r>
        <w:rPr>
          <w:rFonts w:ascii="Times New Roman" w:hAnsi="Times New Roman" w:cs="Times New Roman"/>
          <w:sz w:val="28"/>
          <w:szCs w:val="28"/>
        </w:rPr>
        <w:t>61, S. 78</w:t>
      </w:r>
      <w:r>
        <w:rPr>
          <w:rFonts w:ascii="Times New Roman" w:hAnsi="Times New Roman" w:cs="Times New Roman"/>
          <w:sz w:val="28"/>
          <w:szCs w:val="28"/>
        </w:rPr>
        <w:sym w:font="Symbol" w:char="F05D"/>
      </w:r>
      <w:r>
        <w:rPr>
          <w:rFonts w:ascii="Times New Roman" w:hAnsi="Times New Roman" w:cs="Times New Roman"/>
          <w:sz w:val="28"/>
          <w:szCs w:val="28"/>
        </w:rPr>
        <w:t>.</w:t>
      </w:r>
    </w:p>
    <w:p w14:paraId="72B6BF63">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Eine ähnliche Entwicklung nahmen die Ableitungssuffixe der Adjektive. Bech weist hin, die Differenzierung der Adjektive wie der besonderen grammatikalischen Kategorie bringt zur Bildung für ihre Bezeichnung der speziellen Suffixe, die wie für die deutlichere Erledigung schon der existierenden Namen dieser Kategorie, als auch für die Produktion neu von anderen Wortarten angewendet werden </w:t>
      </w:r>
      <w:r>
        <w:rPr>
          <w:rFonts w:ascii="Times New Roman" w:hAnsi="Times New Roman" w:cs="Times New Roman"/>
          <w:sz w:val="28"/>
          <w:szCs w:val="28"/>
        </w:rPr>
        <w:sym w:font="Symbol" w:char="F05B"/>
      </w:r>
      <w:r>
        <w:rPr>
          <w:rFonts w:ascii="Times New Roman" w:hAnsi="Times New Roman" w:cs="Times New Roman"/>
          <w:sz w:val="28"/>
          <w:szCs w:val="28"/>
        </w:rPr>
        <w:t>8, S. 341</w:t>
      </w:r>
      <w:r>
        <w:rPr>
          <w:rFonts w:ascii="Times New Roman" w:hAnsi="Times New Roman" w:cs="Times New Roman"/>
          <w:sz w:val="28"/>
          <w:szCs w:val="28"/>
        </w:rPr>
        <w:sym w:font="Symbol" w:char="F05D"/>
      </w:r>
      <w:r>
        <w:rPr>
          <w:rFonts w:ascii="Times New Roman" w:hAnsi="Times New Roman" w:cs="Times New Roman"/>
          <w:sz w:val="28"/>
          <w:szCs w:val="28"/>
        </w:rPr>
        <w:t xml:space="preserve">. Das ahd. Substantiv </w:t>
      </w:r>
      <w:bookmarkStart w:id="42" w:name="_Hlk104043119"/>
      <w:r>
        <w:rPr>
          <w:rFonts w:ascii="Times New Roman" w:hAnsi="Times New Roman" w:cs="Times New Roman"/>
          <w:sz w:val="28"/>
          <w:szCs w:val="28"/>
        </w:rPr>
        <w:t>lîh</w:t>
      </w:r>
      <w:bookmarkEnd w:id="42"/>
      <w:r>
        <w:rPr>
          <w:rFonts w:ascii="Times New Roman" w:hAnsi="Times New Roman" w:cs="Times New Roman"/>
          <w:sz w:val="28"/>
          <w:szCs w:val="28"/>
        </w:rPr>
        <w:t xml:space="preserve"> `Lieb`, `Gestalt` (vgl. nhd. Leiche) ergab das Suffix -lîh: </w:t>
      </w:r>
      <w:bookmarkStart w:id="43" w:name="_Hlk106100416"/>
      <w:r>
        <w:rPr>
          <w:rFonts w:ascii="Times New Roman" w:hAnsi="Times New Roman" w:cs="Times New Roman"/>
          <w:sz w:val="28"/>
          <w:szCs w:val="28"/>
        </w:rPr>
        <w:t>fiantlîh `feindlich`, êlîh `gesetzlich`; das Suffix -</w:t>
      </w:r>
      <w:bookmarkStart w:id="44" w:name="_Hlk104043338"/>
      <w:r>
        <w:rPr>
          <w:rFonts w:ascii="Times New Roman" w:hAnsi="Times New Roman" w:cs="Times New Roman"/>
          <w:sz w:val="28"/>
          <w:szCs w:val="28"/>
        </w:rPr>
        <w:t>bâri</w:t>
      </w:r>
      <w:bookmarkEnd w:id="44"/>
      <w:r>
        <w:rPr>
          <w:rFonts w:ascii="Times New Roman" w:hAnsi="Times New Roman" w:cs="Times New Roman"/>
          <w:sz w:val="28"/>
          <w:szCs w:val="28"/>
        </w:rPr>
        <w:t xml:space="preserve"> bedeutete im Ahd. soviel wie `bringend` (ahd. </w:t>
      </w:r>
      <w:bookmarkStart w:id="45" w:name="_Hlk106109430"/>
      <w:r>
        <w:rPr>
          <w:rFonts w:ascii="Times New Roman" w:hAnsi="Times New Roman" w:cs="Times New Roman"/>
          <w:sz w:val="28"/>
          <w:szCs w:val="28"/>
        </w:rPr>
        <w:t>beran `tragen`</w:t>
      </w:r>
      <w:bookmarkEnd w:id="45"/>
      <w:r>
        <w:rPr>
          <w:rFonts w:ascii="Times New Roman" w:hAnsi="Times New Roman" w:cs="Times New Roman"/>
          <w:sz w:val="28"/>
          <w:szCs w:val="28"/>
        </w:rPr>
        <w:t xml:space="preserve">): dankbâri `dankbar`, trostbâri `Trost bringend`; das Suffix -haft steht im etymologischen Zusammenhang mit heffen `heben` und habēn: sigihaft `sieghaft`, sunthaft `sündhaft`; das Suffix -sam (heilsam, sorgsam) stammt von dem Adjektiv mit der Bedeutung `ähnlich` ab. Die anderen produktiven Suffixe bei den Adjektiven sind: -ag: bluotag (bluot) `blutig`; -ig: kreftig (kraft) `ktäftig`; -isc: himilisc (himil) `himmlisch`; -lôs: gruntlôs (grunt) `ohne Grund` </w:t>
      </w:r>
      <w:bookmarkEnd w:id="43"/>
      <w:r>
        <w:rPr>
          <w:rFonts w:ascii="Times New Roman" w:hAnsi="Times New Roman" w:cs="Times New Roman"/>
          <w:sz w:val="28"/>
          <w:szCs w:val="28"/>
        </w:rPr>
        <w:sym w:font="Symbol" w:char="F05B"/>
      </w:r>
      <w:r>
        <w:rPr>
          <w:rFonts w:ascii="Times New Roman" w:hAnsi="Times New Roman" w:cs="Times New Roman"/>
          <w:sz w:val="28"/>
          <w:szCs w:val="28"/>
        </w:rPr>
        <w:t>12, S. 58-59</w:t>
      </w:r>
      <w:r>
        <w:rPr>
          <w:rFonts w:ascii="Times New Roman" w:hAnsi="Times New Roman" w:cs="Times New Roman"/>
          <w:sz w:val="28"/>
          <w:szCs w:val="28"/>
        </w:rPr>
        <w:sym w:font="Symbol" w:char="F05D"/>
      </w:r>
      <w:r>
        <w:rPr>
          <w:rFonts w:ascii="Times New Roman" w:hAnsi="Times New Roman" w:cs="Times New Roman"/>
          <w:sz w:val="28"/>
          <w:szCs w:val="28"/>
        </w:rPr>
        <w:t>.</w:t>
      </w:r>
    </w:p>
    <w:p w14:paraId="66492C80">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Als Adjektivsuffixe kommen im Ahd. auch primäre Suffixe vor, wie: -îg, ig bei Vorgangs-, Zustands-, Eigenschaftsbezeichnungen: </w:t>
      </w:r>
      <w:bookmarkStart w:id="46" w:name="_Hlk106100434"/>
      <w:r>
        <w:rPr>
          <w:rFonts w:ascii="Times New Roman" w:hAnsi="Times New Roman" w:cs="Times New Roman"/>
          <w:sz w:val="28"/>
          <w:szCs w:val="28"/>
        </w:rPr>
        <w:t xml:space="preserve">flîz-ig `fleißig`, sâl-ig `selig, glücklich; heilig, gesegnet`, -în bei Zugehörigkeitsbezeichnungen, bes. Stoffadjektivsuffix: wulf-în `wölfisch`, hulz-în `hölzern`, guld-în `golden`, -isc zur Bezeichnung von Abstammung, Herkunft, sittlichem Wert: himil-isc `himmlisch`, diut-isc `zum Volk gehörig, volkssprachlich`, kind-isc `kindlich`/ heute kindisch `albern`, unadel-isc `unedel` </w:t>
      </w:r>
      <w:bookmarkEnd w:id="46"/>
      <w:r>
        <w:rPr>
          <w:rFonts w:ascii="Times New Roman" w:hAnsi="Times New Roman" w:cs="Times New Roman"/>
          <w:sz w:val="28"/>
          <w:szCs w:val="28"/>
        </w:rPr>
        <w:sym w:font="Symbol" w:char="F05B"/>
      </w:r>
      <w:r>
        <w:rPr>
          <w:rFonts w:ascii="Times New Roman" w:hAnsi="Times New Roman" w:cs="Times New Roman"/>
          <w:sz w:val="28"/>
          <w:szCs w:val="28"/>
        </w:rPr>
        <w:t>56, S. 302</w:t>
      </w:r>
      <w:r>
        <w:rPr>
          <w:rFonts w:ascii="Times New Roman" w:hAnsi="Times New Roman" w:cs="Times New Roman"/>
          <w:sz w:val="28"/>
          <w:szCs w:val="28"/>
        </w:rPr>
        <w:sym w:font="Symbol" w:char="F05D"/>
      </w:r>
      <w:r>
        <w:rPr>
          <w:rFonts w:ascii="Times New Roman" w:hAnsi="Times New Roman" w:cs="Times New Roman"/>
          <w:sz w:val="28"/>
          <w:szCs w:val="28"/>
        </w:rPr>
        <w:t>.</w:t>
      </w:r>
    </w:p>
    <w:p w14:paraId="3905377A">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E. Radina schreibt, dass die Vergleichsformen der Adjektive im Ahd. mittels der Suffixe gebildet werden. Der Komperativ wird mittels der Suffixe: -ir, -ōr gebildet. Der Superlativ mit den Suffixen: -ist-, -ōst- gebildet, z.B. ahd. </w:t>
      </w:r>
      <w:bookmarkStart w:id="47" w:name="_Hlk106100457"/>
      <w:r>
        <w:rPr>
          <w:rFonts w:ascii="Times New Roman" w:hAnsi="Times New Roman" w:cs="Times New Roman"/>
          <w:sz w:val="28"/>
          <w:szCs w:val="28"/>
        </w:rPr>
        <w:t xml:space="preserve">sconi `schön` – sconiro – sconisto, ahd. hoh `hoch` – hohoro/hohiro – hohosto/hohisto </w:t>
      </w:r>
      <w:bookmarkEnd w:id="47"/>
      <w:r>
        <w:rPr>
          <w:rFonts w:ascii="Times New Roman" w:hAnsi="Times New Roman" w:cs="Times New Roman"/>
          <w:sz w:val="28"/>
          <w:szCs w:val="28"/>
        </w:rPr>
        <w:sym w:font="Symbol" w:char="F05B"/>
      </w:r>
      <w:r>
        <w:rPr>
          <w:rFonts w:ascii="Times New Roman" w:hAnsi="Times New Roman" w:cs="Times New Roman"/>
          <w:sz w:val="28"/>
          <w:szCs w:val="28"/>
        </w:rPr>
        <w:t>56, S. 30</w:t>
      </w:r>
      <w:r>
        <w:rPr>
          <w:rFonts w:ascii="Times New Roman" w:hAnsi="Times New Roman" w:cs="Times New Roman"/>
          <w:sz w:val="28"/>
          <w:szCs w:val="28"/>
        </w:rPr>
        <w:sym w:font="Symbol" w:char="F05D"/>
      </w:r>
      <w:r>
        <w:rPr>
          <w:rFonts w:ascii="Times New Roman" w:hAnsi="Times New Roman" w:cs="Times New Roman"/>
          <w:sz w:val="28"/>
          <w:szCs w:val="28"/>
        </w:rPr>
        <w:t xml:space="preserve">. </w:t>
      </w:r>
    </w:p>
    <w:p w14:paraId="0E29E95C">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Das erste Suffix wird bei den früheren ja/jo-Stämmen verwendet, während in den meisten anderen Fällen die o-Formen zum Einsatz kommen, obwohl auch die i-Formen in diesen Fällen möglich sind. Einige Stämme weisen unregelmäßige, die sogenannten suppletiven Steigerungsformen auf. Dazu werden andere Wortwurzeln herangezogen: guot `gut` – bezziro </w:t>
      </w:r>
      <w:bookmarkStart w:id="48" w:name="_Hlk106186845"/>
      <w:r>
        <w:rPr>
          <w:rFonts w:ascii="Times New Roman" w:hAnsi="Times New Roman" w:cs="Times New Roman"/>
          <w:sz w:val="28"/>
          <w:szCs w:val="28"/>
        </w:rPr>
        <w:t>–</w:t>
      </w:r>
      <w:bookmarkEnd w:id="48"/>
      <w:r>
        <w:rPr>
          <w:rFonts w:ascii="Times New Roman" w:hAnsi="Times New Roman" w:cs="Times New Roman"/>
          <w:sz w:val="28"/>
          <w:szCs w:val="28"/>
        </w:rPr>
        <w:t xml:space="preserve"> bezzisto, ubil `schlecht` – wirsiro – wirsisto, mihhil `groß` – mero – meisto  </w:t>
      </w:r>
      <w:r>
        <w:rPr>
          <w:rFonts w:ascii="Times New Roman" w:hAnsi="Times New Roman" w:cs="Times New Roman"/>
          <w:sz w:val="28"/>
          <w:szCs w:val="28"/>
        </w:rPr>
        <w:sym w:font="Symbol" w:char="F05B"/>
      </w:r>
      <w:r>
        <w:rPr>
          <w:rFonts w:ascii="Times New Roman" w:hAnsi="Times New Roman" w:cs="Times New Roman"/>
          <w:sz w:val="28"/>
          <w:szCs w:val="28"/>
        </w:rPr>
        <w:t>73, S. 23</w:t>
      </w:r>
      <w:r>
        <w:rPr>
          <w:rFonts w:ascii="Times New Roman" w:hAnsi="Times New Roman" w:cs="Times New Roman"/>
          <w:sz w:val="28"/>
          <w:szCs w:val="28"/>
        </w:rPr>
        <w:sym w:font="Symbol" w:char="F05D"/>
      </w:r>
      <w:r>
        <w:rPr>
          <w:rFonts w:ascii="Times New Roman" w:hAnsi="Times New Roman" w:cs="Times New Roman"/>
          <w:sz w:val="28"/>
          <w:szCs w:val="28"/>
        </w:rPr>
        <w:t>.</w:t>
      </w:r>
    </w:p>
    <w:p w14:paraId="3A415B76">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Mit den Verben und den verbalen Substantiven -lich bildet man die verbalen Adjektive, die die aktive oder passive Bedeutung haben, je danach, ob sie ein Subjekt oder ein Objekt die Handlungen bestimmen: zerbrechlich, verderblich, nachdenklich. Der charakteristische Gebrauch -lich ist in der Kombination mit den komplizierten Verben, wo die Einfachen -bar haben: brechbar – zerbrechlich </w:t>
      </w:r>
      <w:r>
        <w:rPr>
          <w:rFonts w:ascii="Times New Roman" w:hAnsi="Times New Roman" w:cs="Times New Roman"/>
          <w:sz w:val="28"/>
          <w:szCs w:val="28"/>
        </w:rPr>
        <w:sym w:font="Symbol" w:char="F05B"/>
      </w:r>
      <w:r>
        <w:rPr>
          <w:rFonts w:ascii="Times New Roman" w:hAnsi="Times New Roman" w:cs="Times New Roman"/>
          <w:sz w:val="28"/>
          <w:szCs w:val="28"/>
        </w:rPr>
        <w:t>2, S. 29</w:t>
      </w:r>
      <w:r>
        <w:rPr>
          <w:rFonts w:ascii="Times New Roman" w:hAnsi="Times New Roman" w:cs="Times New Roman"/>
          <w:sz w:val="28"/>
          <w:szCs w:val="28"/>
        </w:rPr>
        <w:sym w:font="Symbol" w:char="F05D"/>
      </w:r>
      <w:r>
        <w:rPr>
          <w:rFonts w:ascii="Times New Roman" w:hAnsi="Times New Roman" w:cs="Times New Roman"/>
          <w:sz w:val="28"/>
          <w:szCs w:val="28"/>
        </w:rPr>
        <w:t>.</w:t>
      </w:r>
    </w:p>
    <w:p w14:paraId="6117E12B">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Beim ahd. Verben kommen, über die einzelnen suffixhaltigen Verbklassen hinaus, noch Suffixe vor, die z. B. zur Bezeichnung einer Verkleinerung (Diminutiva), Verstärkung (Intensiva), Wiederholung (Iterativa) dienen wie etwa: -ilôn (verkleinernd und iterativ), </w:t>
      </w:r>
      <w:bookmarkStart w:id="49" w:name="_Hlk106100473"/>
      <w:r>
        <w:rPr>
          <w:rFonts w:ascii="Times New Roman" w:hAnsi="Times New Roman" w:cs="Times New Roman"/>
          <w:sz w:val="28"/>
          <w:szCs w:val="28"/>
        </w:rPr>
        <w:t xml:space="preserve">scut-ilôn `schütteln` zu scutten `schütten`, -arôn, -irôn (iterativ), flog-arôn `flattern`,  </w:t>
      </w:r>
    </w:p>
    <w:p w14:paraId="2906075B">
      <w:p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 xml:space="preserve">-ezen (-atjan intensiv und iterativ), flog-ezen `flattern`, lôh-ezen `blitzen` </w:t>
      </w:r>
      <w:bookmarkEnd w:id="49"/>
      <w:r>
        <w:rPr>
          <w:rFonts w:ascii="Times New Roman" w:hAnsi="Times New Roman" w:cs="Times New Roman"/>
          <w:sz w:val="28"/>
          <w:szCs w:val="28"/>
        </w:rPr>
        <w:t xml:space="preserve">(zu </w:t>
      </w:r>
      <w:bookmarkStart w:id="50" w:name="_Hlk106109493"/>
      <w:r>
        <w:rPr>
          <w:rFonts w:ascii="Times New Roman" w:hAnsi="Times New Roman" w:cs="Times New Roman"/>
          <w:sz w:val="28"/>
          <w:szCs w:val="28"/>
        </w:rPr>
        <w:t>lôha f. `Flamme`</w:t>
      </w:r>
      <w:bookmarkEnd w:id="50"/>
      <w:r>
        <w:rPr>
          <w:rFonts w:ascii="Times New Roman" w:hAnsi="Times New Roman" w:cs="Times New Roman"/>
          <w:sz w:val="28"/>
          <w:szCs w:val="28"/>
        </w:rPr>
        <w:t xml:space="preserve">) </w:t>
      </w:r>
      <w:r>
        <w:rPr>
          <w:rFonts w:ascii="Times New Roman" w:hAnsi="Times New Roman" w:cs="Times New Roman"/>
          <w:sz w:val="28"/>
          <w:szCs w:val="28"/>
        </w:rPr>
        <w:sym w:font="Symbol" w:char="F05B"/>
      </w:r>
      <w:r>
        <w:rPr>
          <w:rFonts w:ascii="Times New Roman" w:hAnsi="Times New Roman" w:cs="Times New Roman"/>
          <w:sz w:val="28"/>
          <w:szCs w:val="28"/>
        </w:rPr>
        <w:t>57, S. 339</w:t>
      </w:r>
      <w:r>
        <w:rPr>
          <w:rFonts w:ascii="Times New Roman" w:hAnsi="Times New Roman" w:cs="Times New Roman"/>
          <w:sz w:val="28"/>
          <w:szCs w:val="28"/>
        </w:rPr>
        <w:sym w:font="Symbol" w:char="F05D"/>
      </w:r>
      <w:r>
        <w:rPr>
          <w:rFonts w:ascii="Times New Roman" w:hAnsi="Times New Roman" w:cs="Times New Roman"/>
          <w:sz w:val="28"/>
          <w:szCs w:val="28"/>
        </w:rPr>
        <w:t>.</w:t>
      </w:r>
    </w:p>
    <w:p w14:paraId="7DEC2FB2">
      <w:pPr>
        <w:tabs>
          <w:tab w:val="left" w:pos="3096"/>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Die starken Verben im Althochdeutschen bilden ihre Präteritumformen durch einen Vokalwechsel (Ablaut), und das Partizip II entsteht ebenfalls durch Ablaut sowie das Hinzufügen eines -n-Suffixes. Eine typische Präsensform eines Verbs setzt sich aus drei Teilen zusammen: der Wortwurzel, dem Themavokal und der Flexionsendung, wie zum Beispiel in den Formen hilf-i-t und helf-a-mês.</w:t>
      </w:r>
      <w:r>
        <w:rPr>
          <w:rFonts w:ascii="Times New Roman" w:hAnsi="Times New Roman" w:cs="Times New Roman"/>
          <w:sz w:val="28"/>
          <w:szCs w:val="28"/>
        </w:rPr>
        <w:sym w:font="Symbol" w:char="F05B"/>
      </w:r>
      <w:r>
        <w:rPr>
          <w:rFonts w:ascii="Times New Roman" w:hAnsi="Times New Roman" w:cs="Times New Roman"/>
          <w:sz w:val="28"/>
          <w:szCs w:val="28"/>
        </w:rPr>
        <w:t>73, S. 28</w:t>
      </w:r>
      <w:r>
        <w:rPr>
          <w:rFonts w:ascii="Times New Roman" w:hAnsi="Times New Roman" w:cs="Times New Roman"/>
          <w:sz w:val="28"/>
          <w:szCs w:val="28"/>
        </w:rPr>
        <w:sym w:font="Symbol" w:char="F05D"/>
      </w:r>
      <w:r>
        <w:rPr>
          <w:rFonts w:ascii="Times New Roman" w:hAnsi="Times New Roman" w:cs="Times New Roman"/>
          <w:sz w:val="28"/>
          <w:szCs w:val="28"/>
        </w:rPr>
        <w:t>.</w:t>
      </w:r>
    </w:p>
    <w:p w14:paraId="5D35DEB0">
      <w:pPr>
        <w:tabs>
          <w:tab w:val="left" w:pos="3096"/>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Bei den Verben ist die Suffigierung, wie W. Bublyk schreibt, kein produktives Wortbildungsmittel </w:t>
      </w:r>
      <w:r>
        <w:rPr>
          <w:rFonts w:ascii="Times New Roman" w:hAnsi="Times New Roman" w:cs="Times New Roman"/>
          <w:sz w:val="28"/>
          <w:szCs w:val="28"/>
        </w:rPr>
        <w:sym w:font="Symbol" w:char="F05B"/>
      </w:r>
      <w:r>
        <w:rPr>
          <w:rFonts w:ascii="Times New Roman" w:hAnsi="Times New Roman" w:cs="Times New Roman"/>
          <w:sz w:val="28"/>
          <w:szCs w:val="28"/>
        </w:rPr>
        <w:t>12, S. 59</w:t>
      </w:r>
      <w:r>
        <w:rPr>
          <w:rFonts w:ascii="Times New Roman" w:hAnsi="Times New Roman" w:cs="Times New Roman"/>
          <w:sz w:val="28"/>
          <w:szCs w:val="28"/>
        </w:rPr>
        <w:sym w:font="Symbol" w:char="F05D"/>
      </w:r>
      <w:r>
        <w:rPr>
          <w:rFonts w:ascii="Times New Roman" w:hAnsi="Times New Roman" w:cs="Times New Roman"/>
          <w:sz w:val="28"/>
          <w:szCs w:val="28"/>
        </w:rPr>
        <w:t>.</w:t>
      </w:r>
    </w:p>
    <w:p w14:paraId="76B3C2E7">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Suffigierung und Zusammensetzung spielen in der verbalen Wortbildung nur eine geringe Rolle. Durch Zusammensetzung sind einige Verben mit adjektivischen Stämmen als erste Komponente gebildet: </w:t>
      </w:r>
      <w:bookmarkStart w:id="51" w:name="_Hlk106100494"/>
      <w:r>
        <w:rPr>
          <w:rFonts w:ascii="Times New Roman" w:hAnsi="Times New Roman" w:cs="Times New Roman"/>
          <w:sz w:val="28"/>
          <w:szCs w:val="28"/>
        </w:rPr>
        <w:t>folla-bringen `vollbringen`, missa-truen `misstrauen`, eban-wirkan `zusammenwirken`</w:t>
      </w:r>
      <w:bookmarkEnd w:id="51"/>
      <w:r>
        <w:rPr>
          <w:rFonts w:ascii="Times New Roman" w:hAnsi="Times New Roman" w:cs="Times New Roman"/>
          <w:sz w:val="28"/>
          <w:szCs w:val="28"/>
        </w:rPr>
        <w:t xml:space="preserve"> und einige andere </w:t>
      </w:r>
      <w:r>
        <w:rPr>
          <w:rFonts w:ascii="Times New Roman" w:hAnsi="Times New Roman" w:cs="Times New Roman"/>
          <w:sz w:val="28"/>
          <w:szCs w:val="28"/>
        </w:rPr>
        <w:sym w:font="Symbol" w:char="F05B"/>
      </w:r>
      <w:r>
        <w:rPr>
          <w:rFonts w:ascii="Times New Roman" w:hAnsi="Times New Roman" w:cs="Times New Roman"/>
          <w:sz w:val="28"/>
          <w:szCs w:val="28"/>
        </w:rPr>
        <w:t>68, S. 86</w:t>
      </w:r>
      <w:r>
        <w:rPr>
          <w:rFonts w:ascii="Times New Roman" w:hAnsi="Times New Roman" w:cs="Times New Roman"/>
          <w:sz w:val="28"/>
          <w:szCs w:val="28"/>
        </w:rPr>
        <w:sym w:font="Symbol" w:char="F05D"/>
      </w:r>
      <w:r>
        <w:rPr>
          <w:rFonts w:ascii="Times New Roman" w:hAnsi="Times New Roman" w:cs="Times New Roman"/>
          <w:sz w:val="28"/>
          <w:szCs w:val="28"/>
        </w:rPr>
        <w:t>.</w:t>
      </w:r>
    </w:p>
    <w:p w14:paraId="09E7DCD7">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Die Suffigierung im Althochdeutschen bezieht sich auf die Bildung neuer Wörter durch das Hinzufügen von Suffixen (Endungen) zu einem Stamm. Diese Praxis war bereits im Althochdeutschen weit verbreitet und hat die Entwicklung des modernen Deutschen beeinflusst. Bei den Substantiven werden folgende Suffixe produktiv: -ing, -in, -i, -ida. Bei den Adjektiven sind -ag, -ig, -isc, -lôs produktiv. Im Althochdeutschen gibt es solche Suffixe:        -heit, -scaft, -tuom. Bei den Verben ist die Suffigierung kein produktiver Prozess der Wortbildung.</w:t>
      </w:r>
    </w:p>
    <w:p w14:paraId="08293D94">
      <w:pPr>
        <w:tabs>
          <w:tab w:val="left" w:pos="3096"/>
        </w:tabs>
        <w:spacing w:after="0" w:line="360" w:lineRule="auto"/>
        <w:ind w:right="567"/>
        <w:jc w:val="both"/>
        <w:rPr>
          <w:rFonts w:ascii="Times New Roman" w:hAnsi="Times New Roman" w:cs="Times New Roman"/>
          <w:sz w:val="28"/>
          <w:szCs w:val="28"/>
        </w:rPr>
      </w:pPr>
    </w:p>
    <w:p w14:paraId="3D530F4D">
      <w:pPr>
        <w:tabs>
          <w:tab w:val="left" w:pos="3096"/>
        </w:tabs>
        <w:spacing w:after="0" w:line="360" w:lineRule="auto"/>
        <w:ind w:right="567"/>
        <w:rPr>
          <w:rFonts w:ascii="Times New Roman" w:hAnsi="Times New Roman" w:cs="Times New Roman"/>
          <w:b/>
          <w:bCs/>
          <w:sz w:val="28"/>
          <w:szCs w:val="28"/>
        </w:rPr>
      </w:pPr>
    </w:p>
    <w:p w14:paraId="37A2822A">
      <w:pPr>
        <w:tabs>
          <w:tab w:val="left" w:pos="3096"/>
        </w:tabs>
        <w:spacing w:after="0" w:line="360" w:lineRule="auto"/>
        <w:ind w:right="567" w:firstLine="567"/>
        <w:jc w:val="center"/>
        <w:rPr>
          <w:rFonts w:ascii="Times New Roman" w:hAnsi="Times New Roman" w:cs="Times New Roman"/>
          <w:b/>
          <w:bCs/>
          <w:sz w:val="28"/>
          <w:szCs w:val="28"/>
        </w:rPr>
      </w:pPr>
    </w:p>
    <w:p w14:paraId="1DC626FC">
      <w:pPr>
        <w:tabs>
          <w:tab w:val="left" w:pos="3096"/>
        </w:tabs>
        <w:spacing w:after="0" w:line="360" w:lineRule="auto"/>
        <w:ind w:right="567" w:firstLine="567"/>
        <w:jc w:val="center"/>
        <w:rPr>
          <w:rFonts w:ascii="Times New Roman" w:hAnsi="Times New Roman" w:cs="Times New Roman"/>
          <w:b/>
          <w:bCs/>
          <w:sz w:val="28"/>
          <w:szCs w:val="28"/>
        </w:rPr>
      </w:pPr>
      <w:r>
        <w:rPr>
          <w:rFonts w:ascii="Times New Roman" w:hAnsi="Times New Roman" w:cs="Times New Roman"/>
          <w:b/>
          <w:bCs/>
          <w:sz w:val="28"/>
          <w:szCs w:val="28"/>
        </w:rPr>
        <w:t xml:space="preserve">Teil 3. </w:t>
      </w:r>
      <w:bookmarkStart w:id="52" w:name="_Hlk181990249"/>
      <w:r>
        <w:rPr>
          <w:rFonts w:ascii="Times New Roman" w:hAnsi="Times New Roman" w:cs="Times New Roman"/>
          <w:b/>
          <w:bCs/>
          <w:sz w:val="28"/>
          <w:szCs w:val="28"/>
        </w:rPr>
        <w:t>Wortbildung im Standarddeutsch</w:t>
      </w:r>
    </w:p>
    <w:p w14:paraId="55D2513C">
      <w:pPr>
        <w:tabs>
          <w:tab w:val="left" w:pos="3096"/>
        </w:tabs>
        <w:spacing w:after="0" w:line="360" w:lineRule="auto"/>
        <w:ind w:right="567" w:firstLine="567"/>
        <w:jc w:val="center"/>
        <w:rPr>
          <w:rFonts w:ascii="Times New Roman" w:hAnsi="Times New Roman" w:cs="Times New Roman"/>
          <w:b/>
          <w:bCs/>
          <w:sz w:val="28"/>
          <w:szCs w:val="28"/>
        </w:rPr>
      </w:pPr>
      <w:r>
        <w:rPr>
          <w:rFonts w:ascii="Times New Roman" w:hAnsi="Times New Roman" w:cs="Times New Roman"/>
          <w:b/>
          <w:bCs/>
          <w:sz w:val="28"/>
          <w:szCs w:val="28"/>
        </w:rPr>
        <w:t xml:space="preserve">3.1. Die Entwicklung der Präfixe und Suffixe im Standarddeutsch </w:t>
      </w:r>
    </w:p>
    <w:p w14:paraId="520B826A">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Präfixe und Suffixe spielen bei der Entwicklung der deutschen Sprache eine wichtige Rolle, da es diese Prozesse sind, die es ermöglichen, neue Wörter zu bilden, unterschiedliche Bedeutungsnuancen zu vermitteln und die Sprache an veränderte Bedingungen anzupassen. Präfixe und Suffixe sind Morpheme, die an den Wortstamm angehängt werden und dessen Bedeutung oder grammatikalische Kategorie ändern, wodurch die deutsche Sprache ausdrucksvoller und flexibler wird.</w:t>
      </w:r>
    </w:p>
    <w:p w14:paraId="45C4B960">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Im Deutschen haben Präfixe und Suffixe eine lange Geschichte. Seit der frühen germanischen Zeit entwickelten sie sich als Mittel zur Bezeichnung von Handlungen, Zuständen, Qualitäten und abstrakten Konzepten. Im Laufe der Jahrhunderte haben sie sich weiterentwickelt, indem sie Elemente aus anderen Sprachen, darunter Latein und Französisch, übernommen und überarbeitet haben, wodurch ihre Bedeutung im deutschen Lexikon zugenommen hat. Heute erfüllen sie nicht nur eine lexikalische, sondern auch eine grammatische Funktion und sind ein integraler Bestandteil der Struktur der deutschen Sprache.</w:t>
      </w:r>
    </w:p>
    <w:p w14:paraId="33108291">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Die Aktualität des Studiums der Präfixe und Suffixe im Standarddeutsch hängt mit seiner hohen Fähigkeit zur Wortproduktion und Entlehnung zusammen. Im Kontext der Globalisierung übernimmt die deutsche Sprache viele Konzepte aus dem Englischen und anderen Sprachen und adaptiert sie mit eigenen Präfixen und Suffixen.</w:t>
      </w:r>
    </w:p>
    <w:p w14:paraId="74DDE800">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Lewitskij schreibt, sie meisten Präfixe in der deutschen Sprache dienen der Bildung neuer Wörter: </w:t>
      </w:r>
      <w:r>
        <w:rPr>
          <w:rFonts w:ascii="Times New Roman" w:hAnsi="Times New Roman" w:cs="Times New Roman"/>
          <w:i/>
          <w:iCs/>
          <w:sz w:val="28"/>
          <w:szCs w:val="28"/>
        </w:rPr>
        <w:t>greifen – begreifen</w:t>
      </w:r>
      <w:r>
        <w:rPr>
          <w:rFonts w:ascii="Times New Roman" w:hAnsi="Times New Roman" w:cs="Times New Roman"/>
          <w:sz w:val="28"/>
          <w:szCs w:val="28"/>
        </w:rPr>
        <w:t xml:space="preserve">, </w:t>
      </w:r>
      <w:r>
        <w:rPr>
          <w:rFonts w:ascii="Times New Roman" w:hAnsi="Times New Roman" w:cs="Times New Roman"/>
          <w:i/>
          <w:iCs/>
          <w:sz w:val="28"/>
          <w:szCs w:val="28"/>
        </w:rPr>
        <w:t>stehen – verstehen</w:t>
      </w:r>
      <w:r>
        <w:rPr>
          <w:rFonts w:ascii="Times New Roman" w:hAnsi="Times New Roman" w:cs="Times New Roman"/>
          <w:sz w:val="28"/>
          <w:szCs w:val="28"/>
        </w:rPr>
        <w:t xml:space="preserve">, </w:t>
      </w:r>
      <w:r>
        <w:rPr>
          <w:rFonts w:ascii="Times New Roman" w:hAnsi="Times New Roman" w:cs="Times New Roman"/>
          <w:i/>
          <w:iCs/>
          <w:sz w:val="28"/>
          <w:szCs w:val="28"/>
        </w:rPr>
        <w:t>zählen – erzählen</w:t>
      </w:r>
      <w:r>
        <w:rPr>
          <w:rFonts w:ascii="Times New Roman" w:hAnsi="Times New Roman" w:cs="Times New Roman"/>
          <w:sz w:val="28"/>
          <w:szCs w:val="28"/>
        </w:rPr>
        <w:t xml:space="preserve">, </w:t>
      </w:r>
      <w:r>
        <w:rPr>
          <w:rFonts w:ascii="Times New Roman" w:hAnsi="Times New Roman" w:cs="Times New Roman"/>
          <w:i/>
          <w:iCs/>
          <w:sz w:val="28"/>
          <w:szCs w:val="28"/>
        </w:rPr>
        <w:t>sprechen – versprechen</w:t>
      </w:r>
      <w:r>
        <w:rPr>
          <w:rFonts w:ascii="Times New Roman" w:hAnsi="Times New Roman" w:cs="Times New Roman"/>
          <w:sz w:val="28"/>
          <w:szCs w:val="28"/>
        </w:rPr>
        <w:t xml:space="preserve">, </w:t>
      </w:r>
      <w:r>
        <w:rPr>
          <w:rFonts w:ascii="Times New Roman" w:hAnsi="Times New Roman" w:cs="Times New Roman"/>
          <w:i/>
          <w:iCs/>
          <w:sz w:val="28"/>
          <w:szCs w:val="28"/>
        </w:rPr>
        <w:t>spalten – zerspalten</w:t>
      </w:r>
      <w:r>
        <w:rPr>
          <w:rFonts w:ascii="Times New Roman" w:hAnsi="Times New Roman" w:cs="Times New Roman"/>
          <w:sz w:val="28"/>
          <w:szCs w:val="28"/>
        </w:rPr>
        <w:t xml:space="preserve">, </w:t>
      </w:r>
      <w:r>
        <w:rPr>
          <w:rFonts w:ascii="Times New Roman" w:hAnsi="Times New Roman" w:cs="Times New Roman"/>
          <w:i/>
          <w:iCs/>
          <w:sz w:val="28"/>
          <w:szCs w:val="28"/>
        </w:rPr>
        <w:t>stehen – entstehen</w:t>
      </w:r>
      <w:r>
        <w:rPr>
          <w:rFonts w:ascii="Times New Roman" w:hAnsi="Times New Roman" w:cs="Times New Roman"/>
          <w:sz w:val="28"/>
          <w:szCs w:val="28"/>
        </w:rPr>
        <w:t xml:space="preserve">, </w:t>
      </w:r>
      <w:r>
        <w:rPr>
          <w:rFonts w:ascii="Times New Roman" w:hAnsi="Times New Roman" w:cs="Times New Roman"/>
          <w:i/>
          <w:iCs/>
          <w:sz w:val="28"/>
          <w:szCs w:val="28"/>
        </w:rPr>
        <w:t>finden – empfinden</w:t>
      </w:r>
      <w:r>
        <w:rPr>
          <w:rFonts w:ascii="Times New Roman" w:hAnsi="Times New Roman" w:cs="Times New Roman"/>
          <w:sz w:val="28"/>
          <w:szCs w:val="28"/>
        </w:rPr>
        <w:t xml:space="preserve">. Mit anderen Worten: Die meisten Präfixe haben im Deutschen eine abgeleitete Bedeutung. Viel seltener werden deutsche Präfixe zur Bildung neuer Wortformen verwendet. Zu diesen Präfixen gehört vor allem </w:t>
      </w:r>
      <w:r>
        <w:rPr>
          <w:rFonts w:ascii="Times New Roman" w:hAnsi="Times New Roman" w:cs="Times New Roman"/>
          <w:i/>
          <w:iCs/>
          <w:sz w:val="28"/>
          <w:szCs w:val="28"/>
        </w:rPr>
        <w:t>ge-</w:t>
      </w:r>
      <w:r>
        <w:rPr>
          <w:rFonts w:ascii="Times New Roman" w:hAnsi="Times New Roman" w:cs="Times New Roman"/>
          <w:sz w:val="28"/>
          <w:szCs w:val="28"/>
        </w:rPr>
        <w:t xml:space="preserve">: </w:t>
      </w:r>
      <w:r>
        <w:rPr>
          <w:rFonts w:ascii="Times New Roman" w:hAnsi="Times New Roman" w:cs="Times New Roman"/>
          <w:i/>
          <w:iCs/>
          <w:sz w:val="28"/>
          <w:szCs w:val="28"/>
        </w:rPr>
        <w:t>sagen – gesagt</w:t>
      </w:r>
      <w:r>
        <w:rPr>
          <w:rFonts w:ascii="Times New Roman" w:hAnsi="Times New Roman" w:cs="Times New Roman"/>
          <w:sz w:val="28"/>
          <w:szCs w:val="28"/>
        </w:rPr>
        <w:t xml:space="preserve"> </w:t>
      </w:r>
      <w:r>
        <w:rPr>
          <w:rFonts w:ascii="Times New Roman" w:hAnsi="Times New Roman" w:cs="Times New Roman"/>
          <w:sz w:val="28"/>
          <w:szCs w:val="28"/>
        </w:rPr>
        <w:sym w:font="Symbol" w:char="F05B"/>
      </w:r>
      <w:r>
        <w:rPr>
          <w:rFonts w:ascii="Times New Roman" w:hAnsi="Times New Roman" w:cs="Times New Roman"/>
          <w:sz w:val="28"/>
          <w:szCs w:val="28"/>
        </w:rPr>
        <w:t>78, S. 170</w:t>
      </w:r>
      <w:r>
        <w:rPr>
          <w:rFonts w:ascii="Times New Roman" w:hAnsi="Times New Roman" w:cs="Times New Roman"/>
          <w:sz w:val="28"/>
          <w:szCs w:val="28"/>
        </w:rPr>
        <w:sym w:font="Symbol" w:char="F05D"/>
      </w:r>
      <w:r>
        <w:rPr>
          <w:rFonts w:ascii="Times New Roman" w:hAnsi="Times New Roman" w:cs="Times New Roman"/>
          <w:sz w:val="28"/>
          <w:szCs w:val="28"/>
        </w:rPr>
        <w:t>.</w:t>
      </w:r>
    </w:p>
    <w:p w14:paraId="67B6FD30">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Lewitskij sagt, Präfixe der deutschen Sprache weisen einige Merkmale auf, die denen anderer Sprachen ähneln, beispielsweise Russisch und Ukrainisch. Erstens verwendet die Linguistik keinen speziellen Begriff, der zwischen Präfixen mit relationaler und abgeleiteter Bedeutung unterscheidet (vgl. Postfixe – Flexion und Suffix). Wir können dies damit erklären, dass die Anzahl der Präfixe mit relationalem Wert recht gering ist und es daher nicht erforderlich ist, einen speziellen Begriff für ihre Bezeichnung einzuführen. Zweitens sind Präfixe in der deutschen Sprache – wiederum im Gegensatz zu Suffixen – keinem Teil der Sprache zugeordnet und können zur Bildung verschiedener Wortarten dienen: </w:t>
      </w:r>
      <w:r>
        <w:rPr>
          <w:rFonts w:ascii="Times New Roman" w:hAnsi="Times New Roman" w:cs="Times New Roman"/>
          <w:i/>
          <w:iCs/>
          <w:sz w:val="28"/>
          <w:szCs w:val="28"/>
        </w:rPr>
        <w:t>Unglück</w:t>
      </w:r>
      <w:r>
        <w:rPr>
          <w:rFonts w:ascii="Times New Roman" w:hAnsi="Times New Roman" w:cs="Times New Roman"/>
          <w:sz w:val="28"/>
          <w:szCs w:val="28"/>
        </w:rPr>
        <w:t xml:space="preserve"> und </w:t>
      </w:r>
      <w:r>
        <w:rPr>
          <w:rFonts w:ascii="Times New Roman" w:hAnsi="Times New Roman" w:cs="Times New Roman"/>
          <w:i/>
          <w:iCs/>
          <w:sz w:val="28"/>
          <w:szCs w:val="28"/>
        </w:rPr>
        <w:t>unschön</w:t>
      </w:r>
      <w:r>
        <w:rPr>
          <w:rFonts w:ascii="Times New Roman" w:hAnsi="Times New Roman" w:cs="Times New Roman"/>
          <w:sz w:val="28"/>
          <w:szCs w:val="28"/>
        </w:rPr>
        <w:t xml:space="preserve">, </w:t>
      </w:r>
      <w:r>
        <w:rPr>
          <w:rFonts w:ascii="Times New Roman" w:hAnsi="Times New Roman" w:cs="Times New Roman"/>
          <w:i/>
          <w:iCs/>
          <w:sz w:val="28"/>
          <w:szCs w:val="28"/>
        </w:rPr>
        <w:t>Missklang</w:t>
      </w:r>
      <w:r>
        <w:rPr>
          <w:rFonts w:ascii="Times New Roman" w:hAnsi="Times New Roman" w:cs="Times New Roman"/>
          <w:sz w:val="28"/>
          <w:szCs w:val="28"/>
        </w:rPr>
        <w:t xml:space="preserve"> und </w:t>
      </w:r>
      <w:r>
        <w:rPr>
          <w:rFonts w:ascii="Times New Roman" w:hAnsi="Times New Roman" w:cs="Times New Roman"/>
          <w:i/>
          <w:iCs/>
          <w:sz w:val="28"/>
          <w:szCs w:val="28"/>
        </w:rPr>
        <w:t>misshandeln</w:t>
      </w:r>
      <w:r>
        <w:rPr>
          <w:rFonts w:ascii="Times New Roman" w:hAnsi="Times New Roman" w:cs="Times New Roman"/>
          <w:sz w:val="28"/>
          <w:szCs w:val="28"/>
        </w:rPr>
        <w:t xml:space="preserve"> </w:t>
      </w:r>
      <w:bookmarkStart w:id="53" w:name="_Hlk182080381"/>
      <w:r>
        <w:rPr>
          <w:rFonts w:ascii="Times New Roman" w:hAnsi="Times New Roman" w:cs="Times New Roman"/>
          <w:sz w:val="28"/>
          <w:szCs w:val="28"/>
        </w:rPr>
        <w:sym w:font="Symbol" w:char="F05B"/>
      </w:r>
      <w:r>
        <w:rPr>
          <w:rFonts w:ascii="Times New Roman" w:hAnsi="Times New Roman" w:cs="Times New Roman"/>
          <w:sz w:val="28"/>
          <w:szCs w:val="28"/>
        </w:rPr>
        <w:t>78, S. 174</w:t>
      </w:r>
      <w:r>
        <w:rPr>
          <w:rFonts w:ascii="Times New Roman" w:hAnsi="Times New Roman" w:cs="Times New Roman"/>
          <w:sz w:val="28"/>
          <w:szCs w:val="28"/>
        </w:rPr>
        <w:sym w:font="Symbol" w:char="F05D"/>
      </w:r>
      <w:r>
        <w:rPr>
          <w:rFonts w:ascii="Times New Roman" w:hAnsi="Times New Roman" w:cs="Times New Roman"/>
          <w:sz w:val="28"/>
          <w:szCs w:val="28"/>
        </w:rPr>
        <w:t>.</w:t>
      </w:r>
      <w:bookmarkEnd w:id="53"/>
    </w:p>
    <w:p w14:paraId="731A7F0E">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Ein wichtiges Merkmal deutscher Präfixe ist schließlich, dass sie betont oder unbetont sein können. Daher umfassen echte Verbpräfixe unbetonte (untrennbare) Präfixe vom Typ </w:t>
      </w:r>
      <w:r>
        <w:rPr>
          <w:rFonts w:ascii="Times New Roman" w:hAnsi="Times New Roman" w:cs="Times New Roman"/>
          <w:i/>
          <w:iCs/>
          <w:sz w:val="28"/>
          <w:szCs w:val="28"/>
        </w:rPr>
        <w:t>be-</w:t>
      </w:r>
      <w:r>
        <w:rPr>
          <w:rFonts w:ascii="Times New Roman" w:hAnsi="Times New Roman" w:cs="Times New Roman"/>
          <w:sz w:val="28"/>
          <w:szCs w:val="28"/>
        </w:rPr>
        <w:t xml:space="preserve">, </w:t>
      </w:r>
      <w:r>
        <w:rPr>
          <w:rFonts w:ascii="Times New Roman" w:hAnsi="Times New Roman" w:cs="Times New Roman"/>
          <w:i/>
          <w:iCs/>
          <w:sz w:val="28"/>
          <w:szCs w:val="28"/>
        </w:rPr>
        <w:t>ge-</w:t>
      </w:r>
      <w:r>
        <w:rPr>
          <w:rFonts w:ascii="Times New Roman" w:hAnsi="Times New Roman" w:cs="Times New Roman"/>
          <w:sz w:val="28"/>
          <w:szCs w:val="28"/>
        </w:rPr>
        <w:t xml:space="preserve">, </w:t>
      </w:r>
      <w:r>
        <w:rPr>
          <w:rFonts w:ascii="Times New Roman" w:hAnsi="Times New Roman" w:cs="Times New Roman"/>
          <w:i/>
          <w:iCs/>
          <w:sz w:val="28"/>
          <w:szCs w:val="28"/>
        </w:rPr>
        <w:t>er-</w:t>
      </w:r>
      <w:r>
        <w:rPr>
          <w:rFonts w:ascii="Times New Roman" w:hAnsi="Times New Roman" w:cs="Times New Roman"/>
          <w:sz w:val="28"/>
          <w:szCs w:val="28"/>
        </w:rPr>
        <w:t xml:space="preserve">, </w:t>
      </w:r>
      <w:r>
        <w:rPr>
          <w:rFonts w:ascii="Times New Roman" w:hAnsi="Times New Roman" w:cs="Times New Roman"/>
          <w:i/>
          <w:iCs/>
          <w:sz w:val="28"/>
          <w:szCs w:val="28"/>
        </w:rPr>
        <w:t>ver-</w:t>
      </w:r>
      <w:r>
        <w:rPr>
          <w:rFonts w:ascii="Times New Roman" w:hAnsi="Times New Roman" w:cs="Times New Roman"/>
          <w:sz w:val="28"/>
          <w:szCs w:val="28"/>
        </w:rPr>
        <w:t xml:space="preserve"> usw.; und gefälschte Präfixe vom Typ </w:t>
      </w:r>
      <w:r>
        <w:rPr>
          <w:rFonts w:ascii="Times New Roman" w:hAnsi="Times New Roman" w:cs="Times New Roman"/>
          <w:i/>
          <w:iCs/>
          <w:sz w:val="28"/>
          <w:szCs w:val="28"/>
        </w:rPr>
        <w:t>durch-</w:t>
      </w:r>
      <w:r>
        <w:rPr>
          <w:rFonts w:ascii="Times New Roman" w:hAnsi="Times New Roman" w:cs="Times New Roman"/>
          <w:sz w:val="28"/>
          <w:szCs w:val="28"/>
        </w:rPr>
        <w:t xml:space="preserve">, </w:t>
      </w:r>
      <w:r>
        <w:rPr>
          <w:rFonts w:ascii="Times New Roman" w:hAnsi="Times New Roman" w:cs="Times New Roman"/>
          <w:i/>
          <w:iCs/>
          <w:sz w:val="28"/>
          <w:szCs w:val="28"/>
        </w:rPr>
        <w:t>über-</w:t>
      </w:r>
      <w:r>
        <w:rPr>
          <w:rFonts w:ascii="Times New Roman" w:hAnsi="Times New Roman" w:cs="Times New Roman"/>
          <w:sz w:val="28"/>
          <w:szCs w:val="28"/>
        </w:rPr>
        <w:t xml:space="preserve">. Andere Spezialisten auf dem Gebiet der Wortbildung (z. B. M. D. Stepanov) betrachten nur unbetonte Präfixe als Verbpräfixe </w:t>
      </w:r>
      <w:bookmarkStart w:id="54" w:name="_Hlk182083469"/>
      <w:r>
        <w:rPr>
          <w:rFonts w:ascii="Times New Roman" w:hAnsi="Times New Roman" w:cs="Times New Roman"/>
          <w:sz w:val="28"/>
          <w:szCs w:val="28"/>
        </w:rPr>
        <w:sym w:font="Symbol" w:char="F05B"/>
      </w:r>
      <w:r>
        <w:rPr>
          <w:rFonts w:ascii="Times New Roman" w:hAnsi="Times New Roman" w:cs="Times New Roman"/>
          <w:sz w:val="28"/>
          <w:szCs w:val="28"/>
        </w:rPr>
        <w:t>47, S. 174</w:t>
      </w:r>
      <w:r>
        <w:rPr>
          <w:rFonts w:ascii="Times New Roman" w:hAnsi="Times New Roman" w:cs="Times New Roman"/>
          <w:sz w:val="28"/>
          <w:szCs w:val="28"/>
        </w:rPr>
        <w:sym w:font="Symbol" w:char="F05D"/>
      </w:r>
      <w:r>
        <w:rPr>
          <w:rFonts w:ascii="Times New Roman" w:hAnsi="Times New Roman" w:cs="Times New Roman"/>
          <w:sz w:val="28"/>
          <w:szCs w:val="28"/>
        </w:rPr>
        <w:t>.</w:t>
      </w:r>
      <w:bookmarkEnd w:id="54"/>
      <w:r>
        <w:rPr>
          <w:rFonts w:ascii="Times New Roman" w:hAnsi="Times New Roman" w:cs="Times New Roman"/>
          <w:sz w:val="28"/>
          <w:szCs w:val="28"/>
        </w:rPr>
        <w:t xml:space="preserve"> Präfixe be-, ge-, er-, ver-, zer-, emp-, ent-, miss- sind immer untrennbar, unbetont und treten nie als selbständige Wörter auf, z.B.: </w:t>
      </w:r>
      <w:r>
        <w:rPr>
          <w:rFonts w:ascii="Times New Roman" w:hAnsi="Times New Roman" w:cs="Times New Roman"/>
          <w:i/>
          <w:iCs/>
          <w:sz w:val="28"/>
          <w:szCs w:val="28"/>
        </w:rPr>
        <w:t xml:space="preserve">Er begrüßt uns. Er erklärt alles </w:t>
      </w:r>
      <w:bookmarkStart w:id="55" w:name="_Hlk182083714"/>
      <w:r>
        <w:rPr>
          <w:rFonts w:ascii="Times New Roman" w:hAnsi="Times New Roman" w:cs="Times New Roman"/>
          <w:sz w:val="28"/>
          <w:szCs w:val="28"/>
        </w:rPr>
        <w:sym w:font="Symbol" w:char="F05B"/>
      </w:r>
      <w:r>
        <w:rPr>
          <w:rFonts w:ascii="Times New Roman" w:hAnsi="Times New Roman" w:cs="Times New Roman"/>
          <w:sz w:val="28"/>
          <w:szCs w:val="28"/>
        </w:rPr>
        <w:t>71, S. 49</w:t>
      </w:r>
      <w:r>
        <w:rPr>
          <w:rFonts w:ascii="Times New Roman" w:hAnsi="Times New Roman" w:cs="Times New Roman"/>
          <w:sz w:val="28"/>
          <w:szCs w:val="28"/>
        </w:rPr>
        <w:sym w:font="Symbol" w:char="F05D"/>
      </w:r>
      <w:r>
        <w:rPr>
          <w:rFonts w:ascii="Times New Roman" w:hAnsi="Times New Roman" w:cs="Times New Roman"/>
          <w:sz w:val="28"/>
          <w:szCs w:val="28"/>
        </w:rPr>
        <w:t>.</w:t>
      </w:r>
      <w:bookmarkEnd w:id="55"/>
    </w:p>
    <w:p w14:paraId="2E21DFCF">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Präfixe ab-, an-, auf-, aus-, bei-, ein-, mit-, nach-, vor-, zu- sind immer trennbar, betonnt und können als selbstständige Wörter (Präpositionen und Adverbien) auftreten. Im Präsens, Präteritum und Imperativ werden sie abgetrennt und stehen am Satzende, z.B.: Er bereitet die Fragen vor. Sprich diese Wörter nach! </w:t>
      </w:r>
      <w:r>
        <w:rPr>
          <w:rFonts w:ascii="Times New Roman" w:hAnsi="Times New Roman" w:cs="Times New Roman"/>
          <w:sz w:val="28"/>
          <w:szCs w:val="28"/>
        </w:rPr>
        <w:sym w:font="Symbol" w:char="F05B"/>
      </w:r>
      <w:r>
        <w:rPr>
          <w:rFonts w:ascii="Times New Roman" w:hAnsi="Times New Roman" w:cs="Times New Roman"/>
          <w:sz w:val="28"/>
          <w:szCs w:val="28"/>
        </w:rPr>
        <w:t>71, S. 49</w:t>
      </w:r>
      <w:r>
        <w:rPr>
          <w:rFonts w:ascii="Times New Roman" w:hAnsi="Times New Roman" w:cs="Times New Roman"/>
          <w:sz w:val="28"/>
          <w:szCs w:val="28"/>
        </w:rPr>
        <w:sym w:font="Symbol" w:char="F05D"/>
      </w:r>
      <w:r>
        <w:rPr>
          <w:rFonts w:ascii="Times New Roman" w:hAnsi="Times New Roman" w:cs="Times New Roman"/>
          <w:sz w:val="28"/>
          <w:szCs w:val="28"/>
        </w:rPr>
        <w:t xml:space="preserve"> </w:t>
      </w:r>
    </w:p>
    <w:p w14:paraId="06F61A20">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Die Präfigierung kann aus verschiedenen Perspektiven betrachtet werden:</w:t>
      </w:r>
    </w:p>
    <w:p w14:paraId="411C5B0B">
      <w:pPr>
        <w:numPr>
          <w:ilvl w:val="0"/>
          <w:numId w:val="1"/>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hinsichtlich des grammatikalischen Verhaltens der Präfixe (bei Verben: trennbare und untrennbare)</w:t>
      </w:r>
    </w:p>
    <w:p w14:paraId="19AF0D3B">
      <w:pPr>
        <w:numPr>
          <w:ilvl w:val="0"/>
          <w:numId w:val="1"/>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bezüglich der Herkunft der Präfixe (fremdsprachige versus einheimische) – Fremde Präfixe treten in der Regel in Verbindung mit fremden Basen auf.</w:t>
      </w:r>
    </w:p>
    <w:p w14:paraId="2130FE77">
      <w:pPr>
        <w:numPr>
          <w:ilvl w:val="0"/>
          <w:numId w:val="1"/>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in Bezug auf die Semantik der Präfixe (räumliche, ornative, negative, privative, rekurrente usw.). Innerhalb dieser Kategorie bilden Präfixe auch Gruppen von Synonymen (wie dis-, un-, anti-) oder Gegensätzen (wie auf-/ab-, ein-/aus-), sogar Homonymen (wie um-/um-).</w:t>
      </w:r>
    </w:p>
    <w:p w14:paraId="7738462A">
      <w:pPr>
        <w:tabs>
          <w:tab w:val="left" w:pos="3096"/>
        </w:tabs>
        <w:spacing w:after="0" w:line="360" w:lineRule="auto"/>
        <w:ind w:right="567"/>
        <w:jc w:val="both"/>
        <w:rPr>
          <w:rFonts w:ascii="Times New Roman" w:hAnsi="Times New Roman" w:cs="Times New Roman"/>
          <w:b/>
          <w:bCs/>
          <w:sz w:val="28"/>
          <w:szCs w:val="28"/>
        </w:rPr>
      </w:pPr>
      <w:r>
        <w:rPr>
          <w:rFonts w:ascii="Times New Roman" w:hAnsi="Times New Roman" w:cs="Times New Roman"/>
          <w:b/>
          <w:bCs/>
          <w:sz w:val="28"/>
          <w:szCs w:val="28"/>
        </w:rPr>
        <w:t>Negation:</w:t>
      </w:r>
    </w:p>
    <w:p w14:paraId="44E8A1C8">
      <w:pPr>
        <w:numPr>
          <w:ilvl w:val="0"/>
          <w:numId w:val="2"/>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 xml:space="preserve">Präfixe wie nicht-, un-, non-, an-, des-, dis-, und in-/il-/ir- werden zur </w:t>
      </w:r>
      <w:r>
        <w:rPr>
          <w:rFonts w:ascii="Times New Roman" w:hAnsi="Times New Roman" w:cs="Times New Roman"/>
          <w:i/>
          <w:iCs/>
          <w:sz w:val="28"/>
          <w:szCs w:val="28"/>
        </w:rPr>
        <w:t>Bildung von negativen Ausdrücken verwendet. Beispiele sind: Nichtmuttersprachler, nichtgetätigt, nichtkorrekt, Unlust, Unschuld, Unübersichtlichkeit, unmenschlich, Nonsens, Nonkonformist, nonverbal, anormal, Desinteresse, Disharmonie, inhuman, illegal.</w:t>
      </w:r>
    </w:p>
    <w:p w14:paraId="2B935E7C">
      <w:pPr>
        <w:numPr>
          <w:ilvl w:val="0"/>
          <w:numId w:val="2"/>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 xml:space="preserve">Ein Unterbereich der Negation bezieht sich auf fehlerhafte, schlechte oder irrtümliche Zustände, ausgedrückt durch Präfixe wie fehl-, miss-, und ver-: </w:t>
      </w:r>
      <w:r>
        <w:rPr>
          <w:rFonts w:ascii="Times New Roman" w:hAnsi="Times New Roman" w:cs="Times New Roman"/>
          <w:i/>
          <w:iCs/>
          <w:sz w:val="28"/>
          <w:szCs w:val="28"/>
        </w:rPr>
        <w:t>fehlschlagen, Fehlbetrag, Fehlanzeige, missbilligen, misslingen, Mißwirtschaft, Versprecher, (sich) verschreiben, (sich).</w:t>
      </w:r>
    </w:p>
    <w:p w14:paraId="4F9C72F1">
      <w:pPr>
        <w:tabs>
          <w:tab w:val="left" w:pos="3096"/>
        </w:tabs>
        <w:spacing w:after="0" w:line="360" w:lineRule="auto"/>
        <w:ind w:right="567"/>
        <w:jc w:val="both"/>
        <w:rPr>
          <w:rFonts w:ascii="Times New Roman" w:hAnsi="Times New Roman" w:cs="Times New Roman"/>
          <w:b/>
          <w:bCs/>
          <w:sz w:val="28"/>
          <w:szCs w:val="28"/>
        </w:rPr>
      </w:pPr>
      <w:r>
        <w:rPr>
          <w:rFonts w:ascii="Times New Roman" w:hAnsi="Times New Roman" w:cs="Times New Roman"/>
          <w:b/>
          <w:bCs/>
          <w:sz w:val="28"/>
          <w:szCs w:val="28"/>
        </w:rPr>
        <w:t>Zeitliche und räumliche Bezeichnungen:</w:t>
      </w:r>
    </w:p>
    <w:p w14:paraId="3FF274B9">
      <w:pPr>
        <w:numPr>
          <w:ilvl w:val="0"/>
          <w:numId w:val="3"/>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 xml:space="preserve">Das Präfix nach- weist auf etwas später oder nachfolgend hin: </w:t>
      </w:r>
      <w:r>
        <w:rPr>
          <w:rFonts w:ascii="Times New Roman" w:hAnsi="Times New Roman" w:cs="Times New Roman"/>
          <w:i/>
          <w:iCs/>
          <w:sz w:val="28"/>
          <w:szCs w:val="28"/>
        </w:rPr>
        <w:t>Nachgeschmack, Nachwehen, Nachtrag, nachahmen, nachlesen.</w:t>
      </w:r>
    </w:p>
    <w:p w14:paraId="5374A9A2">
      <w:pPr>
        <w:numPr>
          <w:ilvl w:val="0"/>
          <w:numId w:val="3"/>
        </w:numPr>
        <w:tabs>
          <w:tab w:val="left" w:pos="3096"/>
        </w:tabs>
        <w:spacing w:after="0" w:line="360" w:lineRule="auto"/>
        <w:ind w:right="567"/>
        <w:jc w:val="both"/>
        <w:rPr>
          <w:rFonts w:ascii="Times New Roman" w:hAnsi="Times New Roman" w:cs="Times New Roman"/>
          <w:i/>
          <w:iCs/>
          <w:sz w:val="28"/>
          <w:szCs w:val="28"/>
        </w:rPr>
      </w:pPr>
      <w:r>
        <w:rPr>
          <w:rFonts w:ascii="Times New Roman" w:hAnsi="Times New Roman" w:cs="Times New Roman"/>
          <w:sz w:val="28"/>
          <w:szCs w:val="28"/>
        </w:rPr>
        <w:t xml:space="preserve">Das Präfix vor- zeigt an, dass etwas früher oder näher ist oder als Vorbild dient: </w:t>
      </w:r>
      <w:r>
        <w:rPr>
          <w:rFonts w:ascii="Times New Roman" w:hAnsi="Times New Roman" w:cs="Times New Roman"/>
          <w:i/>
          <w:iCs/>
          <w:sz w:val="28"/>
          <w:szCs w:val="28"/>
        </w:rPr>
        <w:t>Vorgeschmack, Vorwehen, Vorfahren, vorgehen, vorchristlich, Vorhalle, Vorraum, Vorbild, vorschreiben.</w:t>
      </w:r>
    </w:p>
    <w:p w14:paraId="3D9C902E">
      <w:pPr>
        <w:numPr>
          <w:ilvl w:val="0"/>
          <w:numId w:val="3"/>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 xml:space="preserve">Die Präfixe alt- oder ex- beziehen sich auf ehemalig oder vergangen: </w:t>
      </w:r>
      <w:r>
        <w:rPr>
          <w:rFonts w:ascii="Times New Roman" w:hAnsi="Times New Roman" w:cs="Times New Roman"/>
          <w:i/>
          <w:iCs/>
          <w:sz w:val="28"/>
          <w:szCs w:val="28"/>
        </w:rPr>
        <w:t>Altbürgermeister, Altbundespräsident, altmodisch, Exfrau, Exkommunist.</w:t>
      </w:r>
      <w:r>
        <w:rPr>
          <w:rFonts w:ascii="Times New Roman" w:hAnsi="Times New Roman" w:cs="Times New Roman"/>
          <w:sz w:val="28"/>
          <w:szCs w:val="28"/>
        </w:rPr>
        <w:t xml:space="preserve"> (Das Präfix Ex- wird oft abwertend verwendet.)</w:t>
      </w:r>
    </w:p>
    <w:p w14:paraId="46FE1A8A">
      <w:pPr>
        <w:numPr>
          <w:ilvl w:val="0"/>
          <w:numId w:val="4"/>
        </w:numPr>
        <w:tabs>
          <w:tab w:val="left" w:pos="3096"/>
        </w:tabs>
        <w:spacing w:after="0" w:line="360" w:lineRule="auto"/>
        <w:ind w:right="567"/>
        <w:jc w:val="both"/>
        <w:rPr>
          <w:rFonts w:ascii="Times New Roman" w:hAnsi="Times New Roman" w:cs="Times New Roman"/>
          <w:i/>
          <w:iCs/>
          <w:sz w:val="28"/>
          <w:szCs w:val="28"/>
        </w:rPr>
      </w:pPr>
      <w:r>
        <w:rPr>
          <w:rFonts w:ascii="Times New Roman" w:hAnsi="Times New Roman" w:cs="Times New Roman"/>
          <w:sz w:val="28"/>
          <w:szCs w:val="28"/>
        </w:rPr>
        <w:t xml:space="preserve">Anfang wird durch an- und er- angezeigt: </w:t>
      </w:r>
      <w:r>
        <w:rPr>
          <w:rFonts w:ascii="Times New Roman" w:hAnsi="Times New Roman" w:cs="Times New Roman"/>
          <w:i/>
          <w:iCs/>
          <w:sz w:val="28"/>
          <w:szCs w:val="28"/>
        </w:rPr>
        <w:t>ansprechen, anbeißen, anbraten, erblühen.</w:t>
      </w:r>
    </w:p>
    <w:p w14:paraId="1D4CFC72">
      <w:pPr>
        <w:numPr>
          <w:ilvl w:val="0"/>
          <w:numId w:val="4"/>
        </w:numPr>
        <w:tabs>
          <w:tab w:val="left" w:pos="3096"/>
        </w:tabs>
        <w:spacing w:after="0" w:line="360" w:lineRule="auto"/>
        <w:ind w:right="567"/>
        <w:jc w:val="both"/>
        <w:rPr>
          <w:rFonts w:ascii="Times New Roman" w:hAnsi="Times New Roman" w:cs="Times New Roman"/>
          <w:i/>
          <w:iCs/>
          <w:sz w:val="28"/>
          <w:szCs w:val="28"/>
        </w:rPr>
      </w:pPr>
      <w:r>
        <w:rPr>
          <w:rFonts w:ascii="Times New Roman" w:hAnsi="Times New Roman" w:cs="Times New Roman"/>
          <w:sz w:val="28"/>
          <w:szCs w:val="28"/>
        </w:rPr>
        <w:t xml:space="preserve">Ende mit Bewirkung wird durch ab-, auf-, aus-, und be- dargestellt: </w:t>
      </w:r>
      <w:r>
        <w:rPr>
          <w:rFonts w:ascii="Times New Roman" w:hAnsi="Times New Roman" w:cs="Times New Roman"/>
          <w:i/>
          <w:iCs/>
          <w:sz w:val="28"/>
          <w:szCs w:val="28"/>
        </w:rPr>
        <w:t>abreißen, abschmecken, abschließen, abdanken, aufessen, ausschalten, ausarbeiten, begrenzen, beherrschen, beschildern.</w:t>
      </w:r>
    </w:p>
    <w:p w14:paraId="2D7D72DD">
      <w:pPr>
        <w:numPr>
          <w:ilvl w:val="0"/>
          <w:numId w:val="4"/>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 xml:space="preserve">Platzierung zwischen zwei Punkten wird durch zwischen- bezeichnet: </w:t>
      </w:r>
      <w:r>
        <w:rPr>
          <w:rFonts w:ascii="Times New Roman" w:hAnsi="Times New Roman" w:cs="Times New Roman"/>
          <w:i/>
          <w:iCs/>
          <w:sz w:val="28"/>
          <w:szCs w:val="28"/>
        </w:rPr>
        <w:t>Zwischenrufe, Zwischenkriegszeit, Zwischenbilanz.</w:t>
      </w:r>
    </w:p>
    <w:p w14:paraId="40AC4CC5">
      <w:pPr>
        <w:numPr>
          <w:ilvl w:val="0"/>
          <w:numId w:val="4"/>
        </w:numPr>
        <w:tabs>
          <w:tab w:val="left" w:pos="3096"/>
        </w:tabs>
        <w:spacing w:after="0" w:line="360" w:lineRule="auto"/>
        <w:ind w:right="567"/>
        <w:jc w:val="both"/>
        <w:rPr>
          <w:rFonts w:ascii="Times New Roman" w:hAnsi="Times New Roman" w:cs="Times New Roman"/>
          <w:i/>
          <w:iCs/>
          <w:sz w:val="28"/>
          <w:szCs w:val="28"/>
        </w:rPr>
      </w:pPr>
      <w:r>
        <w:rPr>
          <w:rFonts w:ascii="Times New Roman" w:hAnsi="Times New Roman" w:cs="Times New Roman"/>
          <w:sz w:val="28"/>
          <w:szCs w:val="28"/>
        </w:rPr>
        <w:t xml:space="preserve">Bewegungsrichtungen wie nach oben oder aufwärts: </w:t>
      </w:r>
      <w:r>
        <w:rPr>
          <w:rFonts w:ascii="Times New Roman" w:hAnsi="Times New Roman" w:cs="Times New Roman"/>
          <w:i/>
          <w:iCs/>
          <w:sz w:val="28"/>
          <w:szCs w:val="28"/>
        </w:rPr>
        <w:t>auf-, er-: aufsteigen, errichten.</w:t>
      </w:r>
    </w:p>
    <w:p w14:paraId="2D09FC28">
      <w:pPr>
        <w:numPr>
          <w:ilvl w:val="0"/>
          <w:numId w:val="4"/>
        </w:numPr>
        <w:tabs>
          <w:tab w:val="left" w:pos="3096"/>
        </w:tabs>
        <w:spacing w:after="0" w:line="360" w:lineRule="auto"/>
        <w:ind w:right="567"/>
        <w:jc w:val="both"/>
        <w:rPr>
          <w:rFonts w:ascii="Times New Roman" w:hAnsi="Times New Roman" w:cs="Times New Roman"/>
          <w:i/>
          <w:iCs/>
          <w:sz w:val="28"/>
          <w:szCs w:val="28"/>
        </w:rPr>
      </w:pPr>
      <w:r>
        <w:rPr>
          <w:rFonts w:ascii="Times New Roman" w:hAnsi="Times New Roman" w:cs="Times New Roman"/>
          <w:sz w:val="28"/>
          <w:szCs w:val="28"/>
        </w:rPr>
        <w:t xml:space="preserve">Bewegungen nach unten oder abwärts: </w:t>
      </w:r>
      <w:r>
        <w:rPr>
          <w:rFonts w:ascii="Times New Roman" w:hAnsi="Times New Roman" w:cs="Times New Roman"/>
          <w:i/>
          <w:iCs/>
          <w:sz w:val="28"/>
          <w:szCs w:val="28"/>
        </w:rPr>
        <w:t>ab-, unter-: absteigen, untertauchen, untergehen.</w:t>
      </w:r>
    </w:p>
    <w:p w14:paraId="731B5528">
      <w:pPr>
        <w:numPr>
          <w:ilvl w:val="0"/>
          <w:numId w:val="4"/>
        </w:numPr>
        <w:tabs>
          <w:tab w:val="left" w:pos="3096"/>
        </w:tabs>
        <w:spacing w:after="0" w:line="360" w:lineRule="auto"/>
        <w:ind w:right="567"/>
        <w:jc w:val="both"/>
        <w:rPr>
          <w:rFonts w:ascii="Times New Roman" w:hAnsi="Times New Roman" w:cs="Times New Roman"/>
          <w:i/>
          <w:iCs/>
          <w:sz w:val="28"/>
          <w:szCs w:val="28"/>
        </w:rPr>
      </w:pPr>
      <w:r>
        <w:rPr>
          <w:rFonts w:ascii="Times New Roman" w:hAnsi="Times New Roman" w:cs="Times New Roman"/>
          <w:sz w:val="28"/>
          <w:szCs w:val="28"/>
        </w:rPr>
        <w:t xml:space="preserve">Hinein wird durch das Präfix ein- markiert: </w:t>
      </w:r>
      <w:r>
        <w:rPr>
          <w:rFonts w:ascii="Times New Roman" w:hAnsi="Times New Roman" w:cs="Times New Roman"/>
          <w:i/>
          <w:iCs/>
          <w:sz w:val="28"/>
          <w:szCs w:val="28"/>
        </w:rPr>
        <w:t>einwandern, einlegen, Einblick.</w:t>
      </w:r>
    </w:p>
    <w:p w14:paraId="7A9EDC6F">
      <w:pPr>
        <w:numPr>
          <w:ilvl w:val="0"/>
          <w:numId w:val="4"/>
        </w:numPr>
        <w:tabs>
          <w:tab w:val="left" w:pos="3096"/>
        </w:tabs>
        <w:spacing w:after="0" w:line="360" w:lineRule="auto"/>
        <w:ind w:right="567"/>
        <w:jc w:val="both"/>
        <w:rPr>
          <w:rFonts w:ascii="Times New Roman" w:hAnsi="Times New Roman" w:cs="Times New Roman"/>
          <w:i/>
          <w:iCs/>
          <w:sz w:val="28"/>
          <w:szCs w:val="28"/>
        </w:rPr>
      </w:pPr>
      <w:r>
        <w:rPr>
          <w:rFonts w:ascii="Times New Roman" w:hAnsi="Times New Roman" w:cs="Times New Roman"/>
          <w:sz w:val="28"/>
          <w:szCs w:val="28"/>
        </w:rPr>
        <w:t xml:space="preserve">Änderung der Richtung oder des Ortes erfolgt durch um-: </w:t>
      </w:r>
      <w:r>
        <w:rPr>
          <w:rFonts w:ascii="Times New Roman" w:hAnsi="Times New Roman" w:cs="Times New Roman"/>
          <w:i/>
          <w:iCs/>
          <w:sz w:val="28"/>
          <w:szCs w:val="28"/>
        </w:rPr>
        <w:t>umladen, umsteigen, umfahren, umbenennen.</w:t>
      </w:r>
    </w:p>
    <w:p w14:paraId="3B7B86BC">
      <w:pPr>
        <w:numPr>
          <w:ilvl w:val="0"/>
          <w:numId w:val="4"/>
        </w:numPr>
        <w:tabs>
          <w:tab w:val="left" w:pos="3096"/>
        </w:tabs>
        <w:spacing w:after="0" w:line="360" w:lineRule="auto"/>
        <w:ind w:right="567"/>
        <w:jc w:val="both"/>
        <w:rPr>
          <w:rFonts w:ascii="Times New Roman" w:hAnsi="Times New Roman" w:cs="Times New Roman"/>
          <w:i/>
          <w:iCs/>
          <w:sz w:val="28"/>
          <w:szCs w:val="28"/>
        </w:rPr>
      </w:pPr>
      <w:r>
        <w:rPr>
          <w:rFonts w:ascii="Times New Roman" w:hAnsi="Times New Roman" w:cs="Times New Roman"/>
          <w:sz w:val="28"/>
          <w:szCs w:val="28"/>
        </w:rPr>
        <w:t xml:space="preserve">Auseinanderbewegung wird durch zer- ausgedrückt: </w:t>
      </w:r>
      <w:r>
        <w:rPr>
          <w:rFonts w:ascii="Times New Roman" w:hAnsi="Times New Roman" w:cs="Times New Roman"/>
          <w:i/>
          <w:iCs/>
          <w:sz w:val="28"/>
          <w:szCs w:val="28"/>
        </w:rPr>
        <w:t>zerschlagen, zermahlen.</w:t>
      </w:r>
    </w:p>
    <w:p w14:paraId="0CECB03E">
      <w:pPr>
        <w:numPr>
          <w:ilvl w:val="0"/>
          <w:numId w:val="4"/>
        </w:numPr>
        <w:tabs>
          <w:tab w:val="left" w:pos="3096"/>
        </w:tabs>
        <w:spacing w:after="0" w:line="360" w:lineRule="auto"/>
        <w:ind w:right="567"/>
        <w:jc w:val="both"/>
        <w:rPr>
          <w:rFonts w:ascii="Times New Roman" w:hAnsi="Times New Roman" w:cs="Times New Roman"/>
          <w:i/>
          <w:iCs/>
          <w:sz w:val="28"/>
          <w:szCs w:val="28"/>
        </w:rPr>
      </w:pPr>
      <w:r>
        <w:rPr>
          <w:rFonts w:ascii="Times New Roman" w:hAnsi="Times New Roman" w:cs="Times New Roman"/>
          <w:sz w:val="28"/>
          <w:szCs w:val="28"/>
        </w:rPr>
        <w:t xml:space="preserve">Eine Bewegung zu einem Punkt oder zielgerichtete Tätigkeit wird durch zu- markiert: </w:t>
      </w:r>
      <w:r>
        <w:rPr>
          <w:rFonts w:ascii="Times New Roman" w:hAnsi="Times New Roman" w:cs="Times New Roman"/>
          <w:i/>
          <w:iCs/>
          <w:sz w:val="28"/>
          <w:szCs w:val="28"/>
        </w:rPr>
        <w:t>zudrücken, zuschließen, zugehen, zuschauen.</w:t>
      </w:r>
    </w:p>
    <w:p w14:paraId="6F31FB1C">
      <w:pPr>
        <w:numPr>
          <w:ilvl w:val="0"/>
          <w:numId w:val="4"/>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 xml:space="preserve">Zusammen oder miteinander wird durch mit-, ko-, oder zusammen- ausgedrückt: </w:t>
      </w:r>
      <w:r>
        <w:rPr>
          <w:rFonts w:ascii="Times New Roman" w:hAnsi="Times New Roman" w:cs="Times New Roman"/>
          <w:i/>
          <w:iCs/>
          <w:sz w:val="28"/>
          <w:szCs w:val="28"/>
        </w:rPr>
        <w:t>Mitschüler, Mitfahrer, mitarbeiten, Koproduktion, Koautor, kooperieren, zusammenarbeiten</w:t>
      </w:r>
      <w:r>
        <w:rPr>
          <w:rFonts w:ascii="Times New Roman" w:hAnsi="Times New Roman" w:cs="Times New Roman"/>
          <w:sz w:val="28"/>
          <w:szCs w:val="28"/>
        </w:rPr>
        <w:t>.</w:t>
      </w:r>
    </w:p>
    <w:p w14:paraId="6B7B510A">
      <w:pPr>
        <w:tabs>
          <w:tab w:val="left" w:pos="3096"/>
        </w:tabs>
        <w:spacing w:after="0" w:line="360" w:lineRule="auto"/>
        <w:ind w:right="567"/>
        <w:jc w:val="both"/>
        <w:rPr>
          <w:rFonts w:ascii="Times New Roman" w:hAnsi="Times New Roman" w:cs="Times New Roman"/>
          <w:b/>
          <w:bCs/>
          <w:sz w:val="28"/>
          <w:szCs w:val="28"/>
        </w:rPr>
      </w:pPr>
      <w:r>
        <w:rPr>
          <w:rFonts w:ascii="Times New Roman" w:hAnsi="Times New Roman" w:cs="Times New Roman"/>
          <w:b/>
          <w:bCs/>
          <w:sz w:val="28"/>
          <w:szCs w:val="28"/>
        </w:rPr>
        <w:t>Gegensätzlichkeit:</w:t>
      </w:r>
    </w:p>
    <w:p w14:paraId="74E0CDD0">
      <w:pPr>
        <w:numPr>
          <w:ilvl w:val="0"/>
          <w:numId w:val="5"/>
        </w:numPr>
        <w:tabs>
          <w:tab w:val="left" w:pos="3096"/>
        </w:tabs>
        <w:spacing w:after="0" w:line="360" w:lineRule="auto"/>
        <w:ind w:right="567"/>
        <w:jc w:val="both"/>
        <w:rPr>
          <w:rFonts w:ascii="Times New Roman" w:hAnsi="Times New Roman" w:cs="Times New Roman"/>
          <w:i/>
          <w:iCs/>
          <w:sz w:val="28"/>
          <w:szCs w:val="28"/>
        </w:rPr>
      </w:pPr>
      <w:r>
        <w:rPr>
          <w:rFonts w:ascii="Times New Roman" w:hAnsi="Times New Roman" w:cs="Times New Roman"/>
          <w:sz w:val="28"/>
          <w:szCs w:val="28"/>
        </w:rPr>
        <w:t xml:space="preserve">Gegensätzliche Bedeutungen oder Widerstand werden durch Präfixe wie anti-, gegen-, kontra-, wider- angezeigt: </w:t>
      </w:r>
      <w:r>
        <w:rPr>
          <w:rFonts w:ascii="Times New Roman" w:hAnsi="Times New Roman" w:cs="Times New Roman"/>
          <w:i/>
          <w:iCs/>
          <w:sz w:val="28"/>
          <w:szCs w:val="28"/>
        </w:rPr>
        <w:t>Antithese, Antichrist, antidepressiv, antipatriotisch, Gegenpapst, Gegenwind, Gegenwirkung, Kontrarevolutionär, Kontrapunkt, kontraproduktiv, widerspiegeln.</w:t>
      </w:r>
    </w:p>
    <w:p w14:paraId="6F449507">
      <w:pPr>
        <w:tabs>
          <w:tab w:val="left" w:pos="3096"/>
        </w:tabs>
        <w:spacing w:after="0" w:line="360" w:lineRule="auto"/>
        <w:ind w:right="567"/>
        <w:jc w:val="both"/>
        <w:rPr>
          <w:rFonts w:ascii="Times New Roman" w:hAnsi="Times New Roman" w:cs="Times New Roman"/>
          <w:b/>
          <w:bCs/>
          <w:sz w:val="28"/>
          <w:szCs w:val="28"/>
        </w:rPr>
      </w:pPr>
      <w:r>
        <w:rPr>
          <w:rFonts w:ascii="Times New Roman" w:hAnsi="Times New Roman" w:cs="Times New Roman"/>
          <w:b/>
          <w:bCs/>
          <w:sz w:val="28"/>
          <w:szCs w:val="28"/>
        </w:rPr>
        <w:t>Qualität und Quantität:</w:t>
      </w:r>
    </w:p>
    <w:p w14:paraId="3516201C">
      <w:pPr>
        <w:numPr>
          <w:ilvl w:val="0"/>
          <w:numId w:val="6"/>
        </w:numPr>
        <w:tabs>
          <w:tab w:val="left" w:pos="3096"/>
        </w:tabs>
        <w:spacing w:after="0" w:line="360" w:lineRule="auto"/>
        <w:ind w:right="567"/>
        <w:jc w:val="both"/>
        <w:rPr>
          <w:rFonts w:ascii="Times New Roman" w:hAnsi="Times New Roman" w:cs="Times New Roman"/>
          <w:i/>
          <w:iCs/>
          <w:sz w:val="28"/>
          <w:szCs w:val="28"/>
        </w:rPr>
      </w:pPr>
      <w:r>
        <w:rPr>
          <w:rFonts w:ascii="Times New Roman" w:hAnsi="Times New Roman" w:cs="Times New Roman"/>
          <w:sz w:val="28"/>
          <w:szCs w:val="28"/>
        </w:rPr>
        <w:t xml:space="preserve">Wichtigkeit oder das Wichtigste wird durch haupt- dargestellt: </w:t>
      </w:r>
      <w:r>
        <w:rPr>
          <w:rFonts w:ascii="Times New Roman" w:hAnsi="Times New Roman" w:cs="Times New Roman"/>
          <w:i/>
          <w:iCs/>
          <w:sz w:val="28"/>
          <w:szCs w:val="28"/>
        </w:rPr>
        <w:t>Hauptgebäude, Hauptbahnhof.</w:t>
      </w:r>
    </w:p>
    <w:p w14:paraId="2CDAA1AC">
      <w:pPr>
        <w:numPr>
          <w:ilvl w:val="0"/>
          <w:numId w:val="6"/>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 xml:space="preserve">Größe wird durch Präfixe wie mini-, maxi-, riesen-, jumbo- ausgedrückt: </w:t>
      </w:r>
      <w:r>
        <w:rPr>
          <w:rFonts w:ascii="Times New Roman" w:hAnsi="Times New Roman" w:cs="Times New Roman"/>
          <w:i/>
          <w:iCs/>
          <w:sz w:val="28"/>
          <w:szCs w:val="28"/>
        </w:rPr>
        <w:t>Minibatterie, Minirock, Maxidisk, Maxiportion, Riesenerfolg, Jumboburger, Jumboessen.</w:t>
      </w:r>
    </w:p>
    <w:p w14:paraId="5A79129B">
      <w:p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Hoher Grad oder Extremwert:</w:t>
      </w:r>
    </w:p>
    <w:p w14:paraId="71CBBD51">
      <w:pPr>
        <w:numPr>
          <w:ilvl w:val="0"/>
          <w:numId w:val="7"/>
        </w:numPr>
        <w:tabs>
          <w:tab w:val="left" w:pos="3096"/>
        </w:tabs>
        <w:spacing w:after="0" w:line="360" w:lineRule="auto"/>
        <w:ind w:right="567"/>
        <w:jc w:val="both"/>
        <w:rPr>
          <w:rFonts w:ascii="Times New Roman" w:hAnsi="Times New Roman" w:cs="Times New Roman"/>
          <w:i/>
          <w:iCs/>
          <w:sz w:val="28"/>
          <w:szCs w:val="28"/>
        </w:rPr>
      </w:pPr>
      <w:r>
        <w:rPr>
          <w:rFonts w:ascii="Times New Roman" w:hAnsi="Times New Roman" w:cs="Times New Roman"/>
          <w:sz w:val="28"/>
          <w:szCs w:val="28"/>
        </w:rPr>
        <w:t xml:space="preserve">Oberer Grad, Überschreiten einer Norm wird durch Präfixe wie ober-, über-, super-, spitzen-, erz-, extra-, hyper-, sonder- ausgedrückt: </w:t>
      </w:r>
      <w:r>
        <w:rPr>
          <w:rFonts w:ascii="Times New Roman" w:hAnsi="Times New Roman" w:cs="Times New Roman"/>
          <w:i/>
          <w:iCs/>
          <w:sz w:val="28"/>
          <w:szCs w:val="28"/>
        </w:rPr>
        <w:t>oberfaul, Oberkellner, überdimensional, überbewerten, supergünstig, Erzbischof, extraarbeit, hypernervös, hyperaktiv, Sonderangebot.</w:t>
      </w:r>
    </w:p>
    <w:p w14:paraId="302AB3AE">
      <w:p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Endgültigkeit:</w:t>
      </w:r>
    </w:p>
    <w:p w14:paraId="713BD95F">
      <w:pPr>
        <w:numPr>
          <w:ilvl w:val="0"/>
          <w:numId w:val="8"/>
        </w:numPr>
        <w:tabs>
          <w:tab w:val="left" w:pos="3096"/>
        </w:tabs>
        <w:spacing w:after="0" w:line="360" w:lineRule="auto"/>
        <w:ind w:right="567"/>
        <w:jc w:val="both"/>
        <w:rPr>
          <w:rFonts w:ascii="Times New Roman" w:hAnsi="Times New Roman" w:cs="Times New Roman"/>
          <w:i/>
          <w:iCs/>
          <w:sz w:val="28"/>
          <w:szCs w:val="28"/>
        </w:rPr>
      </w:pPr>
      <w:r>
        <w:rPr>
          <w:rFonts w:ascii="Times New Roman" w:hAnsi="Times New Roman" w:cs="Times New Roman"/>
          <w:sz w:val="28"/>
          <w:szCs w:val="28"/>
        </w:rPr>
        <w:t xml:space="preserve">Endgültigkeit wird durch ver- signalisiert: </w:t>
      </w:r>
      <w:r>
        <w:rPr>
          <w:rFonts w:ascii="Times New Roman" w:hAnsi="Times New Roman" w:cs="Times New Roman"/>
          <w:i/>
          <w:iCs/>
          <w:sz w:val="28"/>
          <w:szCs w:val="28"/>
        </w:rPr>
        <w:t>verhungern, verblöden, versprechen, vergolden.</w:t>
      </w:r>
    </w:p>
    <w:p w14:paraId="200F1670">
      <w:p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Ausgangspunkt, Ausgangsqualität:</w:t>
      </w:r>
    </w:p>
    <w:p w14:paraId="7DDC8327">
      <w:pPr>
        <w:numPr>
          <w:ilvl w:val="0"/>
          <w:numId w:val="9"/>
        </w:numPr>
        <w:tabs>
          <w:tab w:val="left" w:pos="3096"/>
        </w:tabs>
        <w:spacing w:after="0" w:line="360" w:lineRule="auto"/>
        <w:ind w:right="567"/>
        <w:jc w:val="both"/>
        <w:rPr>
          <w:rFonts w:ascii="Times New Roman" w:hAnsi="Times New Roman" w:cs="Times New Roman"/>
          <w:i/>
          <w:iCs/>
          <w:sz w:val="28"/>
          <w:szCs w:val="28"/>
        </w:rPr>
      </w:pPr>
      <w:r>
        <w:rPr>
          <w:rFonts w:ascii="Times New Roman" w:hAnsi="Times New Roman" w:cs="Times New Roman"/>
          <w:sz w:val="28"/>
          <w:szCs w:val="28"/>
        </w:rPr>
        <w:t xml:space="preserve">Ursprung oder Ausgangspunkt wird durch ur- dargestellt: </w:t>
      </w:r>
      <w:r>
        <w:rPr>
          <w:rFonts w:ascii="Times New Roman" w:hAnsi="Times New Roman" w:cs="Times New Roman"/>
          <w:i/>
          <w:iCs/>
          <w:sz w:val="28"/>
          <w:szCs w:val="28"/>
        </w:rPr>
        <w:t>Ursprung, Urmensch, uralt, Ururgroßeltern.</w:t>
      </w:r>
    </w:p>
    <w:p w14:paraId="0FA05F6A">
      <w:pPr>
        <w:tabs>
          <w:tab w:val="left" w:pos="3096"/>
        </w:tabs>
        <w:spacing w:after="0" w:line="360" w:lineRule="auto"/>
        <w:ind w:right="567"/>
        <w:jc w:val="both"/>
        <w:rPr>
          <w:rFonts w:ascii="Times New Roman" w:hAnsi="Times New Roman" w:cs="Times New Roman"/>
          <w:b/>
          <w:bCs/>
          <w:sz w:val="28"/>
          <w:szCs w:val="28"/>
        </w:rPr>
      </w:pPr>
      <w:r>
        <w:rPr>
          <w:rFonts w:ascii="Times New Roman" w:hAnsi="Times New Roman" w:cs="Times New Roman"/>
          <w:b/>
          <w:bCs/>
          <w:sz w:val="28"/>
          <w:szCs w:val="28"/>
        </w:rPr>
        <w:t>Wiederholung oder Neuanfang:</w:t>
      </w:r>
    </w:p>
    <w:p w14:paraId="16791CE2">
      <w:pPr>
        <w:numPr>
          <w:ilvl w:val="0"/>
          <w:numId w:val="10"/>
        </w:numPr>
        <w:tabs>
          <w:tab w:val="left" w:pos="3096"/>
        </w:tabs>
        <w:spacing w:after="0" w:line="360" w:lineRule="auto"/>
        <w:ind w:right="567"/>
        <w:jc w:val="both"/>
        <w:rPr>
          <w:rFonts w:ascii="Times New Roman" w:hAnsi="Times New Roman" w:cs="Times New Roman"/>
          <w:i/>
          <w:iCs/>
          <w:sz w:val="28"/>
          <w:szCs w:val="28"/>
        </w:rPr>
      </w:pPr>
      <w:r>
        <w:rPr>
          <w:rFonts w:ascii="Times New Roman" w:hAnsi="Times New Roman" w:cs="Times New Roman"/>
          <w:sz w:val="28"/>
          <w:szCs w:val="28"/>
        </w:rPr>
        <w:t xml:space="preserve">Wiederholung oder Neuaufstellung wird durch wieder- oder re- angezeigt: </w:t>
      </w:r>
      <w:r>
        <w:rPr>
          <w:rFonts w:ascii="Times New Roman" w:hAnsi="Times New Roman" w:cs="Times New Roman"/>
          <w:i/>
          <w:iCs/>
          <w:sz w:val="28"/>
          <w:szCs w:val="28"/>
        </w:rPr>
        <w:t>wiederholen, wiedersehen, reanimieren, reprivatisieren.</w:t>
      </w:r>
    </w:p>
    <w:p w14:paraId="3F55C67E">
      <w:p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Stellvertretung:</w:t>
      </w:r>
    </w:p>
    <w:p w14:paraId="423CE77F">
      <w:pPr>
        <w:numPr>
          <w:ilvl w:val="0"/>
          <w:numId w:val="11"/>
        </w:numPr>
        <w:tabs>
          <w:tab w:val="left" w:pos="3096"/>
        </w:tabs>
        <w:spacing w:after="0" w:line="360" w:lineRule="auto"/>
        <w:ind w:right="567"/>
        <w:jc w:val="both"/>
        <w:rPr>
          <w:rFonts w:ascii="Times New Roman" w:hAnsi="Times New Roman" w:cs="Times New Roman"/>
          <w:i/>
          <w:iCs/>
          <w:sz w:val="28"/>
          <w:szCs w:val="28"/>
        </w:rPr>
      </w:pPr>
      <w:r>
        <w:rPr>
          <w:rFonts w:ascii="Times New Roman" w:hAnsi="Times New Roman" w:cs="Times New Roman"/>
          <w:sz w:val="28"/>
          <w:szCs w:val="28"/>
        </w:rPr>
        <w:t xml:space="preserve">Stellvertretung wird durch vize- ausgedrückt: </w:t>
      </w:r>
      <w:r>
        <w:rPr>
          <w:rFonts w:ascii="Times New Roman" w:hAnsi="Times New Roman" w:cs="Times New Roman"/>
          <w:i/>
          <w:iCs/>
          <w:sz w:val="28"/>
          <w:szCs w:val="28"/>
        </w:rPr>
        <w:t>Vizebürgermeister, Vizekanzler.</w:t>
      </w:r>
    </w:p>
    <w:p w14:paraId="41682670">
      <w:pPr>
        <w:tabs>
          <w:tab w:val="left" w:pos="3096"/>
        </w:tabs>
        <w:spacing w:after="0" w:line="360" w:lineRule="auto"/>
        <w:ind w:right="567" w:firstLine="720"/>
        <w:jc w:val="both"/>
        <w:rPr>
          <w:rFonts w:ascii="Times New Roman" w:hAnsi="Times New Roman" w:cs="Times New Roman"/>
          <w:sz w:val="28"/>
          <w:szCs w:val="28"/>
        </w:rPr>
      </w:pPr>
      <w:r>
        <w:rPr>
          <w:rFonts w:ascii="Times New Roman" w:hAnsi="Times New Roman" w:cs="Times New Roman"/>
          <w:sz w:val="28"/>
          <w:szCs w:val="28"/>
        </w:rPr>
        <w:t>Die deutsche Sprache bietet eine breite Auswahl an Präfixen, die das Grundverb semantisch modifizieren. Diese Präfixe lassen sich in drei Hauptkategorien einteilen:</w:t>
      </w:r>
    </w:p>
    <w:p w14:paraId="7140D9AE">
      <w:p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a) Präfixe ohne homonyme Morpheme: Zu dieser Gruppe gehören Präfixe wie be-, ent-, ge-, miß-, ver-, zer-. Diese älteren Präfixe bilden ausschließlich untrennbare Verben und werden auch als "echte" oder "untrennbare" Präfixe bezeichnet.</w:t>
      </w:r>
    </w:p>
    <w:p w14:paraId="15BDA33F">
      <w:p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b) Präfixe mit homonymen freien Morphemen: Diese Präfixe erzeugen nur trennbare Verben und sind eine größere Gruppe. Dazu gehören Präfixe wie ab-, an-, auf-, aus-, bei-, dar-, ein-, los-, nach-, vor- und zu-.</w:t>
      </w:r>
    </w:p>
    <w:p w14:paraId="26DEFC19">
      <w:p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In der germanistischen Linguistik gab es zahlreiche Debatten über die genaue Bezeichnung und den Status dieser Wortbildungselemente. Manche Linguisten klassifizieren sie als spezielle Wortbildungsmittel oder auch als Halbpräfixe. Einige Forscher, darunter auch die Dudengrammatik und Engel (1993), bezeichnen diese Elemente als „Verbzusätze“ und sehen die daraus resultierenden Verben als eine Mischung aus Derivation (Wortableitung) und Komposition (Wortzusammensetzung). Andererseits betrachten Wissenschaftler wie Brinkmann (1962), Glinz (1971) und Hundsnurseher (1968) diese Präfixe als „Partikeln“ und die Verben, die sie bilden, als „Partikelverben“ oder spezielle verbale Konstruktionen. In vielen praktischen Grammatikwerken werden sie häufig als „trennbare Präfixe“ bezeichnet.</w:t>
      </w:r>
    </w:p>
    <w:p w14:paraId="248D0B6A">
      <w:p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c) Die dritte Gruppe umfasst Präfixe wie durch-, ob-, über-, um-, unter- und wider-, die je nach Betonung des Präfixes oder des Wortstamms entweder trennbar oder untrennbar sein können. Diese Präfixe wurden unterschiedlich interpretiert: Der traditionelle Ansatz klassifiziert sie als „trennbare und untrennbare Präfixe“, während andere Theorien sie als besondere adverbiale Präfixe oder als adverbiale Partikeln ansehen.</w:t>
      </w:r>
    </w:p>
    <w:p w14:paraId="14523187">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Durch das Zusammenspiel der verschiedenen Präfixe bietet die deutsche Sprache zahlreiche Möglichkeiten, die Bedeutung von Verben zu verändern. So entsteht ein differenziertes System zur Bedeutungsabstufung von Grundverben, das es uns erlaubt, paradigmatische Gegensätze und semantische Abgrenzungen des Grundverbs und seiner Bedeutungsvarianten zu bilden. Ein Beispiel hierfür sind die unterschiedlichen Bedeutungen von </w:t>
      </w:r>
      <w:r>
        <w:rPr>
          <w:rFonts w:ascii="Times New Roman" w:hAnsi="Times New Roman" w:cs="Times New Roman"/>
          <w:i/>
          <w:iCs/>
          <w:sz w:val="28"/>
          <w:szCs w:val="28"/>
        </w:rPr>
        <w:t>fahren</w:t>
      </w:r>
      <w:r>
        <w:rPr>
          <w:rFonts w:ascii="Times New Roman" w:hAnsi="Times New Roman" w:cs="Times New Roman"/>
          <w:sz w:val="28"/>
          <w:szCs w:val="28"/>
        </w:rPr>
        <w:t xml:space="preserve"> in Kombination mit Präfixen wie: </w:t>
      </w:r>
      <w:r>
        <w:rPr>
          <w:rFonts w:ascii="Times New Roman" w:hAnsi="Times New Roman" w:cs="Times New Roman"/>
          <w:i/>
          <w:iCs/>
          <w:sz w:val="28"/>
          <w:szCs w:val="28"/>
        </w:rPr>
        <w:t>abfahren</w:t>
      </w:r>
      <w:r>
        <w:rPr>
          <w:rFonts w:ascii="Times New Roman" w:hAnsi="Times New Roman" w:cs="Times New Roman"/>
          <w:sz w:val="28"/>
          <w:szCs w:val="28"/>
        </w:rPr>
        <w:t xml:space="preserve">, </w:t>
      </w:r>
      <w:r>
        <w:rPr>
          <w:rFonts w:ascii="Times New Roman" w:hAnsi="Times New Roman" w:cs="Times New Roman"/>
          <w:i/>
          <w:iCs/>
          <w:sz w:val="28"/>
          <w:szCs w:val="28"/>
        </w:rPr>
        <w:t>anfahren</w:t>
      </w:r>
      <w:r>
        <w:rPr>
          <w:rFonts w:ascii="Times New Roman" w:hAnsi="Times New Roman" w:cs="Times New Roman"/>
          <w:sz w:val="28"/>
          <w:szCs w:val="28"/>
        </w:rPr>
        <w:t xml:space="preserve">, </w:t>
      </w:r>
      <w:r>
        <w:rPr>
          <w:rFonts w:ascii="Times New Roman" w:hAnsi="Times New Roman" w:cs="Times New Roman"/>
          <w:i/>
          <w:iCs/>
          <w:sz w:val="28"/>
          <w:szCs w:val="28"/>
        </w:rPr>
        <w:t>auffahren</w:t>
      </w:r>
      <w:r>
        <w:rPr>
          <w:rFonts w:ascii="Times New Roman" w:hAnsi="Times New Roman" w:cs="Times New Roman"/>
          <w:sz w:val="28"/>
          <w:szCs w:val="28"/>
        </w:rPr>
        <w:t xml:space="preserve">, </w:t>
      </w:r>
      <w:r>
        <w:rPr>
          <w:rFonts w:ascii="Times New Roman" w:hAnsi="Times New Roman" w:cs="Times New Roman"/>
          <w:i/>
          <w:iCs/>
          <w:sz w:val="28"/>
          <w:szCs w:val="28"/>
        </w:rPr>
        <w:t>ausfahren</w:t>
      </w:r>
      <w:r>
        <w:rPr>
          <w:rFonts w:ascii="Times New Roman" w:hAnsi="Times New Roman" w:cs="Times New Roman"/>
          <w:sz w:val="28"/>
          <w:szCs w:val="28"/>
        </w:rPr>
        <w:t xml:space="preserve">, </w:t>
      </w:r>
      <w:r>
        <w:rPr>
          <w:rFonts w:ascii="Times New Roman" w:hAnsi="Times New Roman" w:cs="Times New Roman"/>
          <w:i/>
          <w:iCs/>
          <w:sz w:val="28"/>
          <w:szCs w:val="28"/>
        </w:rPr>
        <w:t>durchfahren</w:t>
      </w:r>
      <w:r>
        <w:rPr>
          <w:rFonts w:ascii="Times New Roman" w:hAnsi="Times New Roman" w:cs="Times New Roman"/>
          <w:sz w:val="28"/>
          <w:szCs w:val="28"/>
        </w:rPr>
        <w:t xml:space="preserve">, </w:t>
      </w:r>
      <w:r>
        <w:rPr>
          <w:rFonts w:ascii="Times New Roman" w:hAnsi="Times New Roman" w:cs="Times New Roman"/>
          <w:i/>
          <w:iCs/>
          <w:sz w:val="28"/>
          <w:szCs w:val="28"/>
        </w:rPr>
        <w:t>einfahren</w:t>
      </w:r>
      <w:r>
        <w:rPr>
          <w:rFonts w:ascii="Times New Roman" w:hAnsi="Times New Roman" w:cs="Times New Roman"/>
          <w:sz w:val="28"/>
          <w:szCs w:val="28"/>
        </w:rPr>
        <w:t xml:space="preserve">, </w:t>
      </w:r>
      <w:r>
        <w:rPr>
          <w:rFonts w:ascii="Times New Roman" w:hAnsi="Times New Roman" w:cs="Times New Roman"/>
          <w:i/>
          <w:iCs/>
          <w:sz w:val="28"/>
          <w:szCs w:val="28"/>
        </w:rPr>
        <w:t>nachfahren</w:t>
      </w:r>
      <w:r>
        <w:rPr>
          <w:rFonts w:ascii="Times New Roman" w:hAnsi="Times New Roman" w:cs="Times New Roman"/>
          <w:sz w:val="28"/>
          <w:szCs w:val="28"/>
        </w:rPr>
        <w:t xml:space="preserve">, </w:t>
      </w:r>
      <w:r>
        <w:rPr>
          <w:rFonts w:ascii="Times New Roman" w:hAnsi="Times New Roman" w:cs="Times New Roman"/>
          <w:i/>
          <w:iCs/>
          <w:sz w:val="28"/>
          <w:szCs w:val="28"/>
        </w:rPr>
        <w:t>überfahren</w:t>
      </w:r>
      <w:r>
        <w:rPr>
          <w:rFonts w:ascii="Times New Roman" w:hAnsi="Times New Roman" w:cs="Times New Roman"/>
          <w:sz w:val="28"/>
          <w:szCs w:val="28"/>
        </w:rPr>
        <w:t xml:space="preserve">, </w:t>
      </w:r>
      <w:r>
        <w:rPr>
          <w:rFonts w:ascii="Times New Roman" w:hAnsi="Times New Roman" w:cs="Times New Roman"/>
          <w:i/>
          <w:iCs/>
          <w:sz w:val="28"/>
          <w:szCs w:val="28"/>
        </w:rPr>
        <w:t>umfahren</w:t>
      </w:r>
      <w:r>
        <w:rPr>
          <w:rFonts w:ascii="Times New Roman" w:hAnsi="Times New Roman" w:cs="Times New Roman"/>
          <w:sz w:val="28"/>
          <w:szCs w:val="28"/>
        </w:rPr>
        <w:t xml:space="preserve">, </w:t>
      </w:r>
      <w:r>
        <w:rPr>
          <w:rFonts w:ascii="Times New Roman" w:hAnsi="Times New Roman" w:cs="Times New Roman"/>
          <w:i/>
          <w:iCs/>
          <w:sz w:val="28"/>
          <w:szCs w:val="28"/>
        </w:rPr>
        <w:t>unterfahren</w:t>
      </w:r>
      <w:r>
        <w:rPr>
          <w:rFonts w:ascii="Times New Roman" w:hAnsi="Times New Roman" w:cs="Times New Roman"/>
          <w:sz w:val="28"/>
          <w:szCs w:val="28"/>
        </w:rPr>
        <w:t xml:space="preserve">, </w:t>
      </w:r>
      <w:r>
        <w:rPr>
          <w:rFonts w:ascii="Times New Roman" w:hAnsi="Times New Roman" w:cs="Times New Roman"/>
          <w:i/>
          <w:iCs/>
          <w:sz w:val="28"/>
          <w:szCs w:val="28"/>
        </w:rPr>
        <w:t>verfahren</w:t>
      </w:r>
      <w:r>
        <w:rPr>
          <w:rFonts w:ascii="Times New Roman" w:hAnsi="Times New Roman" w:cs="Times New Roman"/>
          <w:sz w:val="28"/>
          <w:szCs w:val="28"/>
        </w:rPr>
        <w:t xml:space="preserve">, </w:t>
      </w:r>
      <w:r>
        <w:rPr>
          <w:rFonts w:ascii="Times New Roman" w:hAnsi="Times New Roman" w:cs="Times New Roman"/>
          <w:i/>
          <w:iCs/>
          <w:sz w:val="28"/>
          <w:szCs w:val="28"/>
        </w:rPr>
        <w:t>zerfahren</w:t>
      </w:r>
      <w:r>
        <w:rPr>
          <w:rFonts w:ascii="Times New Roman" w:hAnsi="Times New Roman" w:cs="Times New Roman"/>
          <w:sz w:val="28"/>
          <w:szCs w:val="28"/>
        </w:rPr>
        <w:t xml:space="preserve"> usw.</w:t>
      </w:r>
    </w:p>
    <w:p w14:paraId="7817623B">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Deutsche Präfixe haben etwa 120 verschiedene Bedeutungen. Allgemein lässt sich jedoch sagen, dass ihre wichtigste Funktion in der semantischen Veränderung vor allem darin besteht, räumliche und zeitliche Merkmale, modale Nuancen sowie verschiedene Aktionsarten zu spezifizieren (vgl. Fleischer, Barz, 1995; Erben, 1993 u. a.).</w:t>
      </w:r>
    </w:p>
    <w:p w14:paraId="1F457D54">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Die verbale Präfigierung im Deutschen kann als eine linguistische Erscheinung betrachtet werden, bei der die Bedeutung und die syntaktische Struktur eines Basisverbs durch das Hinzufügen eines Präfixes verändert wird. Dies führt nicht nur zu einer semantischen Modifikation des Verbs, sondern auch zu einer syntaktischen Veränderung, das heißt, das Präfix beeinflusst, wie das verbale Element in einem Satz verwendet wird.</w:t>
      </w:r>
    </w:p>
    <w:p w14:paraId="1FDDB510">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Laut W. Fleischer verändert sich durch das Präfix sowohl die lexikalische Bedeutung als auch die Kombinierbarkeit des Verbs im Satz. Das präfigierte Verb hat also eine andere syntaktische und semantische "Kompatibilität" als das Basisverb. Dies bedeutet konkret, dass durch die Präfiguration die Satzstruktur anders werden kann, da das präfigierte Verb möglicherweise andere Satzteile oder Satzkonstruktionen erfordert als das ursprüngliche Verb ohne Präfix </w:t>
      </w:r>
      <w:r>
        <w:rPr>
          <w:rFonts w:ascii="Times New Roman" w:hAnsi="Times New Roman" w:cs="Times New Roman"/>
          <w:sz w:val="28"/>
          <w:szCs w:val="28"/>
        </w:rPr>
        <w:sym w:font="Symbol" w:char="F05B"/>
      </w:r>
      <w:r>
        <w:rPr>
          <w:rFonts w:ascii="Times New Roman" w:hAnsi="Times New Roman" w:cs="Times New Roman"/>
          <w:sz w:val="28"/>
          <w:szCs w:val="28"/>
        </w:rPr>
        <w:t>26</w:t>
      </w:r>
      <w:r>
        <w:rPr>
          <w:rFonts w:ascii="Times New Roman" w:hAnsi="Times New Roman" w:cs="Times New Roman"/>
          <w:sz w:val="28"/>
          <w:szCs w:val="28"/>
        </w:rPr>
        <w:sym w:font="Symbol" w:char="F05D"/>
      </w:r>
      <w:r>
        <w:rPr>
          <w:rFonts w:ascii="Times New Roman" w:hAnsi="Times New Roman" w:cs="Times New Roman"/>
          <w:sz w:val="28"/>
          <w:szCs w:val="28"/>
        </w:rPr>
        <w:t>.</w:t>
      </w:r>
    </w:p>
    <w:p w14:paraId="037E9122">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Die syntaktische Modifikation durch Präfigierung kann in verschiedenen Formen auftreten, wobei sich die Struktur des Verbs und dessen Satzgebrauch verändert:</w:t>
      </w:r>
    </w:p>
    <w:p w14:paraId="7511548C">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a) quantitative und qualitative Veränderungen der Valenz der Basis, d. h. die Verringerung oder Erhöhung der Zahl der Leerstellen, z.B.: </w:t>
      </w:r>
      <w:r>
        <w:rPr>
          <w:rFonts w:ascii="Times New Roman" w:hAnsi="Times New Roman" w:cs="Times New Roman"/>
          <w:i/>
          <w:iCs/>
          <w:sz w:val="28"/>
          <w:szCs w:val="28"/>
        </w:rPr>
        <w:t>den Kragen an das Kleid heften - den Kragen anheften</w:t>
      </w:r>
      <w:r>
        <w:rPr>
          <w:rFonts w:ascii="Times New Roman" w:hAnsi="Times New Roman" w:cs="Times New Roman"/>
          <w:sz w:val="28"/>
          <w:szCs w:val="28"/>
        </w:rPr>
        <w:t xml:space="preserve">, </w:t>
      </w:r>
      <w:r>
        <w:rPr>
          <w:rFonts w:ascii="Times New Roman" w:hAnsi="Times New Roman" w:cs="Times New Roman"/>
          <w:i/>
          <w:iCs/>
          <w:sz w:val="28"/>
          <w:szCs w:val="28"/>
        </w:rPr>
        <w:t>brennen (ohne Aktant) - etw. abbrennen blinzeln (ohne Aktant) - jmdm. zublinzeln;</w:t>
      </w:r>
      <w:r>
        <w:rPr>
          <w:rFonts w:ascii="Times New Roman" w:hAnsi="Times New Roman" w:cs="Times New Roman"/>
          <w:sz w:val="28"/>
          <w:szCs w:val="28"/>
        </w:rPr>
        <w:t xml:space="preserve"> </w:t>
      </w:r>
    </w:p>
    <w:p w14:paraId="5F9F44B8">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b) Transitivierung, Z.B.: </w:t>
      </w:r>
      <w:r>
        <w:rPr>
          <w:rFonts w:ascii="Times New Roman" w:hAnsi="Times New Roman" w:cs="Times New Roman"/>
          <w:i/>
          <w:iCs/>
          <w:sz w:val="28"/>
          <w:szCs w:val="28"/>
        </w:rPr>
        <w:t>blicken – erblicken;</w:t>
      </w:r>
      <w:r>
        <w:rPr>
          <w:rFonts w:ascii="Times New Roman" w:hAnsi="Times New Roman" w:cs="Times New Roman"/>
          <w:sz w:val="28"/>
          <w:szCs w:val="28"/>
        </w:rPr>
        <w:t xml:space="preserve"> </w:t>
      </w:r>
    </w:p>
    <w:p w14:paraId="2B7CD155">
      <w:pPr>
        <w:tabs>
          <w:tab w:val="left" w:pos="3096"/>
        </w:tabs>
        <w:spacing w:after="0" w:line="360" w:lineRule="auto"/>
        <w:ind w:right="567" w:firstLine="567"/>
        <w:jc w:val="both"/>
        <w:rPr>
          <w:rFonts w:ascii="Times New Roman" w:hAnsi="Times New Roman" w:cs="Times New Roman"/>
          <w:i/>
          <w:iCs/>
          <w:sz w:val="28"/>
          <w:szCs w:val="28"/>
        </w:rPr>
      </w:pPr>
      <w:r>
        <w:rPr>
          <w:rFonts w:ascii="Times New Roman" w:hAnsi="Times New Roman" w:cs="Times New Roman"/>
          <w:sz w:val="28"/>
          <w:szCs w:val="28"/>
        </w:rPr>
        <w:t xml:space="preserve">c) Objektverschiebung, z.B.: </w:t>
      </w:r>
      <w:r>
        <w:rPr>
          <w:rFonts w:ascii="Times New Roman" w:hAnsi="Times New Roman" w:cs="Times New Roman"/>
          <w:i/>
          <w:iCs/>
          <w:sz w:val="28"/>
          <w:szCs w:val="28"/>
        </w:rPr>
        <w:t xml:space="preserve">jmdn. um etw. bitten - etw. von jmdm. erbitten; </w:t>
      </w:r>
    </w:p>
    <w:p w14:paraId="3B3FDC98">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d) Reflexivierung, z.B.: </w:t>
      </w:r>
      <w:r>
        <w:rPr>
          <w:rFonts w:ascii="Times New Roman" w:hAnsi="Times New Roman" w:cs="Times New Roman"/>
          <w:i/>
          <w:iCs/>
          <w:sz w:val="28"/>
          <w:szCs w:val="28"/>
        </w:rPr>
        <w:t>laufen -</w:t>
      </w:r>
      <w:r>
        <w:rPr>
          <w:rFonts w:ascii="Times New Roman" w:hAnsi="Times New Roman" w:cs="Times New Roman"/>
          <w:sz w:val="28"/>
          <w:szCs w:val="28"/>
        </w:rPr>
        <w:t xml:space="preserve"> </w:t>
      </w:r>
      <w:r>
        <w:rPr>
          <w:rFonts w:ascii="Times New Roman" w:hAnsi="Times New Roman" w:cs="Times New Roman"/>
          <w:i/>
          <w:iCs/>
          <w:sz w:val="28"/>
          <w:szCs w:val="28"/>
        </w:rPr>
        <w:t>sich verlaufen.</w:t>
      </w:r>
      <w:r>
        <w:rPr>
          <w:rFonts w:ascii="Times New Roman" w:hAnsi="Times New Roman" w:cs="Times New Roman"/>
          <w:sz w:val="28"/>
          <w:szCs w:val="28"/>
        </w:rPr>
        <w:t xml:space="preserve"> </w:t>
      </w:r>
    </w:p>
    <w:p w14:paraId="52FF8596">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Die syntaktische Modifikation kann weite Verbgruppen betreffen, wobei Präfixe aus allen drei genannten Kategorien eine Rolle spielen. Ein besonders hervorzuhebendes Beispiel ist das Präfix „be-“, das eine zentrale Funktion in der Transitivierung übernimmt. Durch das Hinzufügen von „be-“ wird ein ursprünglich intransitives Verb transitiv, wodurch es ein direktes Objekt erfordert. Dies zeigt sich deutlich in Verben wie „sehen“ → „besehen“ oder „achten“ → „beachten“, bei denen das Präfix „be-“ das Verb so verändert, dass es nun eine zusätzliche Ergänzung benötigt.</w:t>
      </w:r>
    </w:p>
    <w:p w14:paraId="2B46DF74">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Lewitskij schreibt, das Präfix „ge-“ verlor bereits in der prähistorischen Zeit seine lexikalische Eigenständigkeit und entwickelte sich zu einem gebundenen Morphem, das heute in verschiedenen Formen in der deutschen Sprache auftaucht. Es hat seinen Ursprung in einer Wurzel, die auch das lateinische Präfix „con-“ hervorbrachte, was auf eine Verbindung oder Gemeinschaft hinweist. Im Althochdeutschen wurde das Präfix „ga-„ (oder auch „gi-“ je nach Lautumgebung) vor allem verwendet, um Verben zu bilden, die eine Bedeutung der Vereinigung oder des Zusammenkommens ausdrückten. In dieser Zeit stand es im Wesentlichen für die Vorstellung von „Verbindung“ oder „Gemeinschaft“ </w:t>
      </w:r>
      <w:r>
        <w:rPr>
          <w:rFonts w:ascii="Times New Roman" w:hAnsi="Times New Roman" w:cs="Times New Roman"/>
          <w:sz w:val="28"/>
          <w:szCs w:val="28"/>
        </w:rPr>
        <w:sym w:font="Symbol" w:char="F05B"/>
      </w:r>
      <w:r>
        <w:rPr>
          <w:rFonts w:ascii="Times New Roman" w:hAnsi="Times New Roman" w:cs="Times New Roman"/>
          <w:sz w:val="28"/>
          <w:szCs w:val="28"/>
        </w:rPr>
        <w:t>78, S. 185</w:t>
      </w:r>
      <w:r>
        <w:rPr>
          <w:rFonts w:ascii="Times New Roman" w:hAnsi="Times New Roman" w:cs="Times New Roman"/>
          <w:sz w:val="28"/>
          <w:szCs w:val="28"/>
        </w:rPr>
        <w:sym w:font="Symbol" w:char="F05D"/>
      </w:r>
      <w:r>
        <w:rPr>
          <w:rFonts w:ascii="Times New Roman" w:hAnsi="Times New Roman" w:cs="Times New Roman"/>
          <w:sz w:val="28"/>
          <w:szCs w:val="28"/>
        </w:rPr>
        <w:t>.</w:t>
      </w:r>
    </w:p>
    <w:p w14:paraId="30EFF82B">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Diese ursprüngliche Bedeutung zeigt sich noch in einigen altüberlieferten Wörtern, wie zum Beispiel:</w:t>
      </w:r>
    </w:p>
    <w:p w14:paraId="011058F0">
      <w:pPr>
        <w:numPr>
          <w:ilvl w:val="0"/>
          <w:numId w:val="12"/>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„Gefährte“ (eine „Reisegemeinschaft“ oder „Reisegefährte“), das Wort beschreibt jemanden, der gemeinsam mit anderen reist.</w:t>
      </w:r>
    </w:p>
    <w:p w14:paraId="6B3099B5">
      <w:pPr>
        <w:numPr>
          <w:ilvl w:val="0"/>
          <w:numId w:val="12"/>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„Genosse“ (wörtlich „Mitbesitzer“ oder „Mitglied einer Gemeinschaft“), ursprünglich eine Person, die ihren Besitz oder ihre Ressourcen mit anderen teilt.</w:t>
      </w:r>
    </w:p>
    <w:p w14:paraId="4285A4E3">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Im modernen Deutschen hat das Präfix „ge-“ in verschiedenen Kontexten eine Kollektiv- oder Sammelbezeichnung übernommen, was sich besonders in Substantiven widerspiegelt:</w:t>
      </w:r>
    </w:p>
    <w:p w14:paraId="1C1363EC">
      <w:pPr>
        <w:numPr>
          <w:ilvl w:val="0"/>
          <w:numId w:val="13"/>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„Gebirge“ (eine Ansammlung von Bergen),</w:t>
      </w:r>
    </w:p>
    <w:p w14:paraId="2EED04D7">
      <w:pPr>
        <w:numPr>
          <w:ilvl w:val="0"/>
          <w:numId w:val="13"/>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„Gepäck“ (die Gesamtheit von Gepäckstücken),</w:t>
      </w:r>
    </w:p>
    <w:p w14:paraId="55DF771C">
      <w:pPr>
        <w:numPr>
          <w:ilvl w:val="0"/>
          <w:numId w:val="13"/>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„Genick“ (der Teil des Körpers, der den Nackenbereich als Ganzes bezeichnet).</w:t>
      </w:r>
    </w:p>
    <w:p w14:paraId="78E94030">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Darüber hinaus gibt es auch Wörter, die konkrete Gegenstände oder Dinge bezeichnen, wie:</w:t>
      </w:r>
    </w:p>
    <w:p w14:paraId="27507B88">
      <w:pPr>
        <w:numPr>
          <w:ilvl w:val="0"/>
          <w:numId w:val="14"/>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„Gerät“ (ein konkretes Werkzeug oder Gerät),</w:t>
      </w:r>
    </w:p>
    <w:p w14:paraId="559FE141">
      <w:pPr>
        <w:numPr>
          <w:ilvl w:val="0"/>
          <w:numId w:val="14"/>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„Gedicht“ (eine poetische Zusammenstellung von Versen),</w:t>
      </w:r>
    </w:p>
    <w:p w14:paraId="71915413">
      <w:pPr>
        <w:numPr>
          <w:ilvl w:val="0"/>
          <w:numId w:val="14"/>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 xml:space="preserve">„Genick“ (der hintere Teil des Halses, eine konkrete Körperregion) </w:t>
      </w:r>
      <w:bookmarkStart w:id="56" w:name="_Hlk182156186"/>
      <w:bookmarkStart w:id="57" w:name="_Hlk182155319"/>
      <w:r>
        <w:rPr>
          <w:rFonts w:ascii="Times New Roman" w:hAnsi="Times New Roman" w:cs="Times New Roman"/>
          <w:sz w:val="28"/>
          <w:szCs w:val="28"/>
        </w:rPr>
        <w:sym w:font="Symbol" w:char="F05B"/>
      </w:r>
      <w:r>
        <w:rPr>
          <w:rFonts w:ascii="Times New Roman" w:hAnsi="Times New Roman" w:cs="Times New Roman"/>
          <w:sz w:val="28"/>
          <w:szCs w:val="28"/>
        </w:rPr>
        <w:t>78, S. 185</w:t>
      </w:r>
      <w:r>
        <w:rPr>
          <w:rFonts w:ascii="Times New Roman" w:hAnsi="Times New Roman" w:cs="Times New Roman"/>
          <w:sz w:val="28"/>
          <w:szCs w:val="28"/>
        </w:rPr>
        <w:sym w:font="Symbol" w:char="F05D"/>
      </w:r>
      <w:r>
        <w:rPr>
          <w:rFonts w:ascii="Times New Roman" w:hAnsi="Times New Roman" w:cs="Times New Roman"/>
          <w:sz w:val="28"/>
          <w:szCs w:val="28"/>
        </w:rPr>
        <w:t>.</w:t>
      </w:r>
    </w:p>
    <w:bookmarkEnd w:id="56"/>
    <w:p w14:paraId="3A5A907F">
      <w:pPr>
        <w:tabs>
          <w:tab w:val="left" w:pos="3096"/>
        </w:tabs>
        <w:spacing w:after="0" w:line="360" w:lineRule="auto"/>
        <w:ind w:left="357" w:right="567" w:firstLine="567"/>
        <w:jc w:val="both"/>
        <w:rPr>
          <w:rFonts w:ascii="Times New Roman" w:hAnsi="Times New Roman" w:cs="Times New Roman"/>
          <w:sz w:val="28"/>
          <w:szCs w:val="28"/>
        </w:rPr>
      </w:pPr>
      <w:r>
        <w:rPr>
          <w:rFonts w:ascii="Times New Roman" w:hAnsi="Times New Roman" w:cs="Times New Roman"/>
          <w:sz w:val="28"/>
          <w:szCs w:val="28"/>
        </w:rPr>
        <w:t xml:space="preserve">Das Präfix „be-“ wird vorwiegend verwendet, um transitive Verben zu bilden. Es leitet sich vom althochdeutschen bi (später bei) ab, das „um, herum, rundum“ bedeutete. In Ausnahmefällen entstehen durch „be-“ auch intransitive Verben, wie etwa bei </w:t>
      </w:r>
      <w:r>
        <w:rPr>
          <w:rFonts w:ascii="Times New Roman" w:hAnsi="Times New Roman" w:cs="Times New Roman"/>
          <w:i/>
          <w:iCs/>
          <w:sz w:val="28"/>
          <w:szCs w:val="28"/>
        </w:rPr>
        <w:t>stehen – bestehen</w:t>
      </w:r>
      <w:r>
        <w:rPr>
          <w:rFonts w:ascii="Times New Roman" w:hAnsi="Times New Roman" w:cs="Times New Roman"/>
          <w:sz w:val="28"/>
          <w:szCs w:val="28"/>
        </w:rPr>
        <w:t xml:space="preserve"> und </w:t>
      </w:r>
      <w:r>
        <w:rPr>
          <w:rFonts w:ascii="Times New Roman" w:hAnsi="Times New Roman" w:cs="Times New Roman"/>
          <w:i/>
          <w:iCs/>
          <w:sz w:val="28"/>
          <w:szCs w:val="28"/>
        </w:rPr>
        <w:t>ruhen – beruhen</w:t>
      </w:r>
      <w:r>
        <w:rPr>
          <w:rFonts w:ascii="Times New Roman" w:hAnsi="Times New Roman" w:cs="Times New Roman"/>
          <w:sz w:val="28"/>
          <w:szCs w:val="28"/>
        </w:rPr>
        <w:t xml:space="preserve"> </w:t>
      </w:r>
      <w:bookmarkStart w:id="58" w:name="_Hlk182156587"/>
      <w:r>
        <w:rPr>
          <w:rFonts w:ascii="Times New Roman" w:hAnsi="Times New Roman" w:cs="Times New Roman"/>
          <w:sz w:val="28"/>
          <w:szCs w:val="28"/>
        </w:rPr>
        <w:sym w:font="Symbol" w:char="F05B"/>
      </w:r>
      <w:r>
        <w:rPr>
          <w:rFonts w:ascii="Times New Roman" w:hAnsi="Times New Roman" w:cs="Times New Roman"/>
          <w:sz w:val="28"/>
          <w:szCs w:val="28"/>
        </w:rPr>
        <w:t>78, S. 186</w:t>
      </w:r>
      <w:r>
        <w:rPr>
          <w:rFonts w:ascii="Times New Roman" w:hAnsi="Times New Roman" w:cs="Times New Roman"/>
          <w:sz w:val="28"/>
          <w:szCs w:val="28"/>
        </w:rPr>
        <w:sym w:font="Symbol" w:char="F05D"/>
      </w:r>
      <w:r>
        <w:rPr>
          <w:rFonts w:ascii="Times New Roman" w:hAnsi="Times New Roman" w:cs="Times New Roman"/>
          <w:sz w:val="28"/>
          <w:szCs w:val="28"/>
        </w:rPr>
        <w:t>.</w:t>
      </w:r>
    </w:p>
    <w:bookmarkEnd w:id="58"/>
    <w:p w14:paraId="2541DC8B">
      <w:pPr>
        <w:tabs>
          <w:tab w:val="left" w:pos="3096"/>
        </w:tabs>
        <w:spacing w:after="0" w:line="360" w:lineRule="auto"/>
        <w:ind w:left="357" w:right="567" w:firstLine="567"/>
        <w:jc w:val="both"/>
        <w:rPr>
          <w:rFonts w:ascii="Times New Roman" w:hAnsi="Times New Roman" w:cs="Times New Roman"/>
          <w:sz w:val="28"/>
          <w:szCs w:val="28"/>
        </w:rPr>
      </w:pPr>
      <w:r>
        <w:rPr>
          <w:rFonts w:ascii="Times New Roman" w:hAnsi="Times New Roman" w:cs="Times New Roman"/>
          <w:sz w:val="28"/>
          <w:szCs w:val="28"/>
        </w:rPr>
        <w:t xml:space="preserve">Das Verbpräfix er- und das Substantivpräfix ur- stammen aus demselben Element – ​​germ. *uz-, das unter Betonung (in Substantiven) im Althochdeutschen als Präfix ur- und in unbetonter Stellung (durch Reduktion) in Form der Verbpräfixe ir-, er-, ar- erscheint. Substantive mit dem Suffix ur- haben im Neudeutschen eine Bedeutung „Ursprung“, „Anfang“: </w:t>
      </w:r>
      <w:r>
        <w:rPr>
          <w:rFonts w:ascii="Times New Roman" w:hAnsi="Times New Roman" w:cs="Times New Roman"/>
          <w:i/>
          <w:iCs/>
          <w:sz w:val="28"/>
          <w:szCs w:val="28"/>
        </w:rPr>
        <w:t>Urbild, Urheimat, Ursprache</w:t>
      </w:r>
      <w:r>
        <w:rPr>
          <w:rFonts w:ascii="Times New Roman" w:hAnsi="Times New Roman" w:cs="Times New Roman"/>
          <w:sz w:val="28"/>
          <w:szCs w:val="28"/>
        </w:rPr>
        <w:t xml:space="preserve"> usw. Die unterschiedliche Betonung bleibt in den Worten </w:t>
      </w:r>
      <w:r>
        <w:rPr>
          <w:rFonts w:ascii="Times New Roman" w:hAnsi="Times New Roman" w:cs="Times New Roman"/>
          <w:i/>
          <w:iCs/>
          <w:sz w:val="28"/>
          <w:szCs w:val="28"/>
        </w:rPr>
        <w:t>Urlaub</w:t>
      </w:r>
      <w:r>
        <w:rPr>
          <w:rFonts w:ascii="Times New Roman" w:hAnsi="Times New Roman" w:cs="Times New Roman"/>
          <w:sz w:val="28"/>
          <w:szCs w:val="28"/>
        </w:rPr>
        <w:t xml:space="preserve"> und </w:t>
      </w:r>
      <w:r>
        <w:rPr>
          <w:rFonts w:ascii="Times New Roman" w:hAnsi="Times New Roman" w:cs="Times New Roman"/>
          <w:i/>
          <w:iCs/>
          <w:sz w:val="28"/>
          <w:szCs w:val="28"/>
        </w:rPr>
        <w:t>erlauben</w:t>
      </w:r>
      <w:r>
        <w:rPr>
          <w:rFonts w:ascii="Times New Roman" w:hAnsi="Times New Roman" w:cs="Times New Roman"/>
          <w:sz w:val="28"/>
          <w:szCs w:val="28"/>
        </w:rPr>
        <w:t xml:space="preserve"> erhalten </w:t>
      </w:r>
      <w:bookmarkStart w:id="59" w:name="_Hlk182157012"/>
      <w:r>
        <w:rPr>
          <w:rFonts w:ascii="Times New Roman" w:hAnsi="Times New Roman" w:cs="Times New Roman"/>
          <w:sz w:val="28"/>
          <w:szCs w:val="28"/>
        </w:rPr>
        <w:sym w:font="Symbol" w:char="F05B"/>
      </w:r>
      <w:r>
        <w:rPr>
          <w:rFonts w:ascii="Times New Roman" w:hAnsi="Times New Roman" w:cs="Times New Roman"/>
          <w:sz w:val="28"/>
          <w:szCs w:val="28"/>
        </w:rPr>
        <w:t>78, S. 186</w:t>
      </w:r>
      <w:r>
        <w:rPr>
          <w:rFonts w:ascii="Times New Roman" w:hAnsi="Times New Roman" w:cs="Times New Roman"/>
          <w:sz w:val="28"/>
          <w:szCs w:val="28"/>
        </w:rPr>
        <w:sym w:font="Symbol" w:char="F05D"/>
      </w:r>
      <w:r>
        <w:rPr>
          <w:rFonts w:ascii="Times New Roman" w:hAnsi="Times New Roman" w:cs="Times New Roman"/>
          <w:sz w:val="28"/>
          <w:szCs w:val="28"/>
        </w:rPr>
        <w:t>.</w:t>
      </w:r>
      <w:bookmarkEnd w:id="59"/>
    </w:p>
    <w:p w14:paraId="05EC8A65">
      <w:pPr>
        <w:tabs>
          <w:tab w:val="left" w:pos="3096"/>
        </w:tabs>
        <w:spacing w:after="0" w:line="360" w:lineRule="auto"/>
        <w:ind w:left="357" w:right="567" w:firstLine="567"/>
        <w:jc w:val="both"/>
        <w:rPr>
          <w:rFonts w:ascii="Times New Roman" w:hAnsi="Times New Roman" w:cs="Times New Roman"/>
          <w:sz w:val="28"/>
          <w:szCs w:val="28"/>
        </w:rPr>
      </w:pPr>
      <w:r>
        <w:rPr>
          <w:rFonts w:ascii="Times New Roman" w:hAnsi="Times New Roman" w:cs="Times New Roman"/>
          <w:sz w:val="28"/>
          <w:szCs w:val="28"/>
        </w:rPr>
        <w:t xml:space="preserve">Das Präfix ver- hat sich, wie Lewitskiy sagt, aus der indogermanischen Wurzel </w:t>
      </w:r>
      <w:r>
        <w:rPr>
          <w:rFonts w:ascii="Times New Roman" w:hAnsi="Times New Roman" w:cs="Times New Roman"/>
          <w:i/>
          <w:iCs/>
          <w:sz w:val="28"/>
          <w:szCs w:val="28"/>
        </w:rPr>
        <w:t>per-/pr</w:t>
      </w:r>
      <w:r>
        <w:rPr>
          <w:rFonts w:ascii="Times New Roman" w:hAnsi="Times New Roman" w:cs="Times New Roman"/>
          <w:sz w:val="28"/>
          <w:szCs w:val="28"/>
        </w:rPr>
        <w:t xml:space="preserve"> entwickelt, die ursprünglich mit den Bedeutungen „vor“ oder „bewegen“ assoziiert wurde. Im Deutschen hat sich ver- zu einem sehr vielseitigen Präfix entwickelt, das verschiedene Bedeutungen hat. Hier sind einige Beispiele, die die unterschiedlichen Bedeutungen von ver- verdeutlichen:</w:t>
      </w:r>
    </w:p>
    <w:p w14:paraId="5E85E7C2">
      <w:pPr>
        <w:numPr>
          <w:ilvl w:val="0"/>
          <w:numId w:val="15"/>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Trennung oder Entfremdung:</w:t>
      </w:r>
    </w:p>
    <w:p w14:paraId="5218D79D">
      <w:pPr>
        <w:numPr>
          <w:ilvl w:val="1"/>
          <w:numId w:val="15"/>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verlassen (sich von etwas oder jemandem trennen).</w:t>
      </w:r>
    </w:p>
    <w:p w14:paraId="1E148F95">
      <w:pPr>
        <w:numPr>
          <w:ilvl w:val="1"/>
          <w:numId w:val="15"/>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verstoßen (jemanden ausschließen oder trennen).</w:t>
      </w:r>
    </w:p>
    <w:p w14:paraId="15D51009">
      <w:pPr>
        <w:numPr>
          <w:ilvl w:val="1"/>
          <w:numId w:val="15"/>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verschwinden (von einem Ort fortbewegen, ohne wiederzukehren).</w:t>
      </w:r>
    </w:p>
    <w:p w14:paraId="29D4F8FF">
      <w:pPr>
        <w:numPr>
          <w:ilvl w:val="0"/>
          <w:numId w:val="15"/>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Veränderung des Zustandes:</w:t>
      </w:r>
    </w:p>
    <w:p w14:paraId="6A610C4D">
      <w:pPr>
        <w:numPr>
          <w:ilvl w:val="1"/>
          <w:numId w:val="15"/>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verfallen (in einen schlechteren Zustand übergehen, z.B. ein Gebäude, das sich verschlechtert).</w:t>
      </w:r>
    </w:p>
    <w:p w14:paraId="2821D29F">
      <w:pPr>
        <w:numPr>
          <w:ilvl w:val="1"/>
          <w:numId w:val="15"/>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verblassen (die Farbe oder Intensität von etwas nimmt ab).</w:t>
      </w:r>
    </w:p>
    <w:p w14:paraId="3499DFC6">
      <w:pPr>
        <w:numPr>
          <w:ilvl w:val="1"/>
          <w:numId w:val="15"/>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verändern (eine Veränderung des Zustandes oder der Form).</w:t>
      </w:r>
    </w:p>
    <w:p w14:paraId="0E2A89BF">
      <w:pPr>
        <w:numPr>
          <w:ilvl w:val="0"/>
          <w:numId w:val="15"/>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Vollendung oder Intensivierung:</w:t>
      </w:r>
    </w:p>
    <w:p w14:paraId="10F31D8F">
      <w:pPr>
        <w:numPr>
          <w:ilvl w:val="1"/>
          <w:numId w:val="15"/>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verstehen (eine vollständige Erkenntnis oder tiefes Begreifen).</w:t>
      </w:r>
    </w:p>
    <w:p w14:paraId="59C1C121">
      <w:pPr>
        <w:numPr>
          <w:ilvl w:val="1"/>
          <w:numId w:val="15"/>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vergrößern (etwas in größerem Maßstab machen).</w:t>
      </w:r>
    </w:p>
    <w:p w14:paraId="791AE215">
      <w:pPr>
        <w:numPr>
          <w:ilvl w:val="1"/>
          <w:numId w:val="15"/>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vermissen (etwas in seiner Abwesenheit empfinden, also das Fehlen spüren).</w:t>
      </w:r>
    </w:p>
    <w:p w14:paraId="17602A54">
      <w:pPr>
        <w:numPr>
          <w:ilvl w:val="0"/>
          <w:numId w:val="15"/>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Misslingen oder negativ beeinflussen:</w:t>
      </w:r>
    </w:p>
    <w:p w14:paraId="5F44A52A">
      <w:pPr>
        <w:numPr>
          <w:ilvl w:val="1"/>
          <w:numId w:val="15"/>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verpatzen (etwas misslingen lassen, z.B. ein Event oder eine Aufgabe).</w:t>
      </w:r>
    </w:p>
    <w:p w14:paraId="6781357D">
      <w:pPr>
        <w:numPr>
          <w:ilvl w:val="1"/>
          <w:numId w:val="15"/>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verfehlen (nicht das gewünschte Ziel erreichen).</w:t>
      </w:r>
    </w:p>
    <w:p w14:paraId="62EDF891">
      <w:pPr>
        <w:numPr>
          <w:ilvl w:val="0"/>
          <w:numId w:val="15"/>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Bewegung oder Veränderung nach „vor“:</w:t>
      </w:r>
    </w:p>
    <w:p w14:paraId="5E65ABB0">
      <w:pPr>
        <w:numPr>
          <w:ilvl w:val="1"/>
          <w:numId w:val="15"/>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verschwinden (fortbewegt werden, „weg“).</w:t>
      </w:r>
    </w:p>
    <w:p w14:paraId="7D78770B">
      <w:pPr>
        <w:numPr>
          <w:ilvl w:val="1"/>
          <w:numId w:val="15"/>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 xml:space="preserve">verfliegen (wegfliegen, von einem Ort verschwinden) </w:t>
      </w:r>
      <w:r>
        <w:rPr>
          <w:rFonts w:ascii="Times New Roman" w:hAnsi="Times New Roman" w:cs="Times New Roman"/>
          <w:sz w:val="28"/>
          <w:szCs w:val="28"/>
        </w:rPr>
        <w:sym w:font="Symbol" w:char="F05B"/>
      </w:r>
      <w:r>
        <w:rPr>
          <w:rFonts w:ascii="Times New Roman" w:hAnsi="Times New Roman" w:cs="Times New Roman"/>
          <w:sz w:val="28"/>
          <w:szCs w:val="28"/>
        </w:rPr>
        <w:t>78, S. 186</w:t>
      </w:r>
      <w:r>
        <w:rPr>
          <w:rFonts w:ascii="Times New Roman" w:hAnsi="Times New Roman" w:cs="Times New Roman"/>
          <w:sz w:val="28"/>
          <w:szCs w:val="28"/>
        </w:rPr>
        <w:sym w:font="Symbol" w:char="F05D"/>
      </w:r>
      <w:r>
        <w:rPr>
          <w:rFonts w:ascii="Times New Roman" w:hAnsi="Times New Roman" w:cs="Times New Roman"/>
          <w:sz w:val="28"/>
          <w:szCs w:val="28"/>
        </w:rPr>
        <w:t>.</w:t>
      </w:r>
    </w:p>
    <w:p w14:paraId="155A0C88">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Lewitskij weist hin, das Präfix zer- hat tatsächlich eine starke Verbindung zur Bedeutung von „Trennung“ und „Zerstörung“, und es stammt von der germanischen Wurzel *tuz-, die mit negativen Assoziationen wie „schlecht“ oder „falsch“ verbunden ist. Diese Wurzel ist auch etymologisch verwandt mit dem griechischen dys- und dem lateinischen dis-, die ebenfalls negative oder zerstörerische Bedeutungen vermitteln. Im Deutschen hat zer- eine Vielzahl von Verben hervorgebracht, die oft auf die Idee der Zerstörung, Trennung oder Aufspaltung hinweisen </w:t>
      </w:r>
      <w:bookmarkStart w:id="60" w:name="_Hlk182157935"/>
      <w:bookmarkStart w:id="61" w:name="_Hlk182158456"/>
      <w:r>
        <w:rPr>
          <w:rFonts w:ascii="Times New Roman" w:hAnsi="Times New Roman" w:cs="Times New Roman"/>
          <w:sz w:val="28"/>
          <w:szCs w:val="28"/>
        </w:rPr>
        <w:sym w:font="Symbol" w:char="F05B"/>
      </w:r>
      <w:r>
        <w:rPr>
          <w:rFonts w:ascii="Times New Roman" w:hAnsi="Times New Roman" w:cs="Times New Roman"/>
          <w:sz w:val="28"/>
          <w:szCs w:val="28"/>
        </w:rPr>
        <w:t>78, S. 186</w:t>
      </w:r>
      <w:r>
        <w:rPr>
          <w:rFonts w:ascii="Times New Roman" w:hAnsi="Times New Roman" w:cs="Times New Roman"/>
          <w:sz w:val="28"/>
          <w:szCs w:val="28"/>
        </w:rPr>
        <w:sym w:font="Symbol" w:char="F05D"/>
      </w:r>
      <w:r>
        <w:rPr>
          <w:rFonts w:ascii="Times New Roman" w:hAnsi="Times New Roman" w:cs="Times New Roman"/>
          <w:sz w:val="28"/>
          <w:szCs w:val="28"/>
        </w:rPr>
        <w:t>.</w:t>
      </w:r>
      <w:bookmarkEnd w:id="60"/>
    </w:p>
    <w:bookmarkEnd w:id="61"/>
    <w:p w14:paraId="2026A222">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Das Verbpräfix ent- und seine Reste in der Form ant- (Antwort, Antlitz) stammen ebenfalls von einer einzigen Wurzel, die in den ahd. Formen int-, ant- vorkam. Das Präfix hat die Bedeutung „Trennung“, „Gegensatz“: </w:t>
      </w:r>
      <w:r>
        <w:rPr>
          <w:rFonts w:ascii="Times New Roman" w:hAnsi="Times New Roman" w:cs="Times New Roman"/>
          <w:i/>
          <w:iCs/>
          <w:sz w:val="28"/>
          <w:szCs w:val="28"/>
        </w:rPr>
        <w:t>entführen, entlassen: entladen, entkleiden, entfesseln</w:t>
      </w:r>
      <w:r>
        <w:rPr>
          <w:rFonts w:ascii="Times New Roman" w:hAnsi="Times New Roman" w:cs="Times New Roman"/>
          <w:sz w:val="28"/>
          <w:szCs w:val="28"/>
        </w:rPr>
        <w:t xml:space="preserve">. Das Präfix emp- entstand als Variante von ent- vor dem Wurzelkonsonanten -f. Dieses Präfix kommt in mehreren Wörtern vor: </w:t>
      </w:r>
      <w:r>
        <w:rPr>
          <w:rFonts w:ascii="Times New Roman" w:hAnsi="Times New Roman" w:cs="Times New Roman"/>
          <w:i/>
          <w:iCs/>
          <w:sz w:val="28"/>
          <w:szCs w:val="28"/>
        </w:rPr>
        <w:t>empfehlen, empfinden, empfangen</w:t>
      </w:r>
      <w:r>
        <w:rPr>
          <w:rFonts w:ascii="Times New Roman" w:hAnsi="Times New Roman" w:cs="Times New Roman"/>
          <w:sz w:val="28"/>
          <w:szCs w:val="28"/>
        </w:rPr>
        <w:t xml:space="preserve"> </w:t>
      </w:r>
      <w:r>
        <w:rPr>
          <w:rFonts w:ascii="Times New Roman" w:hAnsi="Times New Roman" w:cs="Times New Roman"/>
          <w:sz w:val="28"/>
          <w:szCs w:val="28"/>
        </w:rPr>
        <w:sym w:font="Symbol" w:char="F05B"/>
      </w:r>
      <w:r>
        <w:rPr>
          <w:rFonts w:ascii="Times New Roman" w:hAnsi="Times New Roman" w:cs="Times New Roman"/>
          <w:sz w:val="28"/>
          <w:szCs w:val="28"/>
        </w:rPr>
        <w:t>47, S. 186</w:t>
      </w:r>
      <w:r>
        <w:rPr>
          <w:rFonts w:ascii="Times New Roman" w:hAnsi="Times New Roman" w:cs="Times New Roman"/>
          <w:sz w:val="28"/>
          <w:szCs w:val="28"/>
        </w:rPr>
        <w:sym w:font="Symbol" w:char="F05D"/>
      </w:r>
      <w:r>
        <w:rPr>
          <w:rFonts w:ascii="Times New Roman" w:hAnsi="Times New Roman" w:cs="Times New Roman"/>
          <w:sz w:val="28"/>
          <w:szCs w:val="28"/>
        </w:rPr>
        <w:t>.</w:t>
      </w:r>
    </w:p>
    <w:p w14:paraId="342824EE">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Das Präfix miss- hat tatsächlich seine Wurzeln im germ. missa- und stammt ursprünglich von der ie. Wurzel mitto (was „ändern“ oder „verändern“ bedeutet) ab. Diese Wurzel steht in Verbindung mit der Bedeutung von „falsch“, „mangelhaft“ oder „schlecht“, was sich in modernen deutschen Wörtern widerspiegelt, die mit miss- gebildet werden. Oft trägt dieses Präfix eine negative Bedeutung und beschreibt einen Zustand der Fehlschläge, Missstände oder Fehlentwicklungen: </w:t>
      </w:r>
      <w:r>
        <w:rPr>
          <w:rFonts w:ascii="Times New Roman" w:hAnsi="Times New Roman" w:cs="Times New Roman"/>
          <w:i/>
          <w:iCs/>
          <w:sz w:val="28"/>
          <w:szCs w:val="28"/>
        </w:rPr>
        <w:t>Misserfolg, Missetat, missachten, misshandeln</w:t>
      </w:r>
      <w:r>
        <w:rPr>
          <w:rFonts w:ascii="Times New Roman" w:hAnsi="Times New Roman" w:cs="Times New Roman"/>
          <w:sz w:val="28"/>
          <w:szCs w:val="28"/>
        </w:rPr>
        <w:t xml:space="preserve"> usw. </w:t>
      </w:r>
      <w:bookmarkStart w:id="62" w:name="_Hlk182256816"/>
      <w:r>
        <w:rPr>
          <w:rFonts w:ascii="Times New Roman" w:hAnsi="Times New Roman" w:cs="Times New Roman"/>
          <w:sz w:val="28"/>
          <w:szCs w:val="28"/>
        </w:rPr>
        <w:sym w:font="Symbol" w:char="F05B"/>
      </w:r>
      <w:r>
        <w:rPr>
          <w:rFonts w:ascii="Times New Roman" w:hAnsi="Times New Roman" w:cs="Times New Roman"/>
          <w:sz w:val="28"/>
          <w:szCs w:val="28"/>
        </w:rPr>
        <w:t>78, S. 186</w:t>
      </w:r>
      <w:r>
        <w:rPr>
          <w:rFonts w:ascii="Times New Roman" w:hAnsi="Times New Roman" w:cs="Times New Roman"/>
          <w:sz w:val="28"/>
          <w:szCs w:val="28"/>
        </w:rPr>
        <w:sym w:font="Symbol" w:char="F05D"/>
      </w:r>
      <w:r>
        <w:rPr>
          <w:rFonts w:ascii="Times New Roman" w:hAnsi="Times New Roman" w:cs="Times New Roman"/>
          <w:sz w:val="28"/>
          <w:szCs w:val="28"/>
        </w:rPr>
        <w:t>.</w:t>
      </w:r>
      <w:bookmarkEnd w:id="62"/>
    </w:p>
    <w:p w14:paraId="51F51CA8">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Postfixe mit abgeleiteter Bedeutung werden Suffixe genannt. Im Standarddeutsch wird das Suffix -t nicht zur Bildung neuer Substantive verwendet: </w:t>
      </w:r>
      <w:r>
        <w:rPr>
          <w:rFonts w:ascii="Times New Roman" w:hAnsi="Times New Roman" w:cs="Times New Roman"/>
          <w:i/>
          <w:iCs/>
          <w:sz w:val="28"/>
          <w:szCs w:val="28"/>
        </w:rPr>
        <w:t>Fahrt, Zucht, Kraft, Gift, Macht</w:t>
      </w:r>
      <w:r>
        <w:rPr>
          <w:rFonts w:ascii="Times New Roman" w:hAnsi="Times New Roman" w:cs="Times New Roman"/>
          <w:sz w:val="28"/>
          <w:szCs w:val="28"/>
        </w:rPr>
        <w:t>, was heute Muttersprachler der deutschen Sprache empfinden kein Suffix in der Zusammensetzung der genannten Wörter.</w:t>
      </w:r>
    </w:p>
    <w:p w14:paraId="182D9FAB">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Dieses Element ist ein unproduktives Suffix. Allerdings wird das Wort Produktivität auch anders interpretiert: als die Fähigkeit eines Affixes, eine unterschiedliche Anzahl neuer Wörter zu bilden. Wenn also mit Hilfe eines bestimmten Affixes eine relativ kleine Anzahl von Wörtern gebildet wird, ist dies unproduktiv oder unproduktiv, und umgekehrt: Das Affix ist produktiv, wenn damit (in der Synchronebene) eine große Anzahl von abgeleiteten Wörtern erstellt wird. </w:t>
      </w:r>
    </w:p>
    <w:p w14:paraId="33CC4848">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Zu den Produktivsuffixen in der modernen deutschen Sprache gehören die Substantivsuffixe -heit, -keit, -ung, -er; Suffixe von Adjektiven -ig, -lich. -isch </w:t>
      </w:r>
      <w:bookmarkStart w:id="63" w:name="_Hlk182257136"/>
      <w:r>
        <w:rPr>
          <w:rFonts w:ascii="Times New Roman" w:hAnsi="Times New Roman" w:cs="Times New Roman"/>
          <w:sz w:val="28"/>
          <w:szCs w:val="28"/>
        </w:rPr>
        <w:sym w:font="Symbol" w:char="F05B"/>
      </w:r>
      <w:r>
        <w:rPr>
          <w:rFonts w:ascii="Times New Roman" w:hAnsi="Times New Roman" w:cs="Times New Roman"/>
          <w:sz w:val="28"/>
          <w:szCs w:val="28"/>
        </w:rPr>
        <w:t>78, S. 175</w:t>
      </w:r>
      <w:r>
        <w:rPr>
          <w:rFonts w:ascii="Times New Roman" w:hAnsi="Times New Roman" w:cs="Times New Roman"/>
          <w:sz w:val="28"/>
          <w:szCs w:val="28"/>
        </w:rPr>
        <w:sym w:font="Symbol" w:char="F05D"/>
      </w:r>
      <w:r>
        <w:rPr>
          <w:rFonts w:ascii="Times New Roman" w:hAnsi="Times New Roman" w:cs="Times New Roman"/>
          <w:sz w:val="28"/>
          <w:szCs w:val="28"/>
        </w:rPr>
        <w:t>.</w:t>
      </w:r>
    </w:p>
    <w:p w14:paraId="45ABF619">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Wenn Präfixe lexikalische Einheiten bilden können, die zu verschiedenen Wortarten gehören, dann werden Suffixe in der deutschen Sprache eine bestimmte Wortart zugeordnet: -haft, -sam-, -ig, -lich sind Suffixe von Adjektiven, -ung, -heit, -keit, -chen, -lein usw. sind Substantivsuffixe.</w:t>
      </w:r>
    </w:p>
    <w:p w14:paraId="2BA04AAC">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Es gibt nicht viele Verbsuffixe: -er(n), -ig(en), -ier(en) usw. Adverbien und Zahlwörter haben eine kleine Anzahl von Suffixen </w:t>
      </w:r>
      <w:r>
        <w:rPr>
          <w:rFonts w:ascii="Times New Roman" w:hAnsi="Times New Roman" w:cs="Times New Roman"/>
          <w:sz w:val="28"/>
          <w:szCs w:val="28"/>
        </w:rPr>
        <w:sym w:font="Symbol" w:char="F05B"/>
      </w:r>
      <w:r>
        <w:rPr>
          <w:rFonts w:ascii="Times New Roman" w:hAnsi="Times New Roman" w:cs="Times New Roman"/>
          <w:sz w:val="28"/>
          <w:szCs w:val="28"/>
        </w:rPr>
        <w:t>78, S. 176</w:t>
      </w:r>
      <w:r>
        <w:rPr>
          <w:rFonts w:ascii="Times New Roman" w:hAnsi="Times New Roman" w:cs="Times New Roman"/>
          <w:sz w:val="28"/>
          <w:szCs w:val="28"/>
        </w:rPr>
        <w:sym w:font="Symbol" w:char="F05D"/>
      </w:r>
      <w:r>
        <w:rPr>
          <w:rFonts w:ascii="Times New Roman" w:hAnsi="Times New Roman" w:cs="Times New Roman"/>
          <w:sz w:val="28"/>
          <w:szCs w:val="28"/>
        </w:rPr>
        <w:t>.</w:t>
      </w:r>
    </w:p>
    <w:bookmarkEnd w:id="63"/>
    <w:p w14:paraId="1A844DB0">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Lewitskiy gibt an, ein charakteristisches Merkmal der deutschen Sprache ist, dass die meisten Substantivsuffixe das grammatikalische Geschlecht des Substantivs deutlich unterscheiden. Mit anderen Worten: Suffixe sind Markierungen des grammatikalischen Geschlechts. Es gibt jedoch mehrere Fälle, in denen dasselbe Suffix Substantive unterschiedlichen Geschlechts bilden kann. In diesem Fall ändert sich auch die Semantik von Substantiven (genauer gesagt die Zugehörigkeit des Substantivs zu einer bestimmten semantischen Unterklasse). Somit bedeutet das Suffix -a in maskulinen Substantiven eine Person (</w:t>
      </w:r>
      <w:r>
        <w:rPr>
          <w:rFonts w:ascii="Times New Roman" w:hAnsi="Times New Roman" w:cs="Times New Roman"/>
          <w:i/>
          <w:iCs/>
          <w:sz w:val="28"/>
          <w:szCs w:val="28"/>
        </w:rPr>
        <w:t>der Adressat</w:t>
      </w:r>
      <w:r>
        <w:rPr>
          <w:rFonts w:ascii="Times New Roman" w:hAnsi="Times New Roman" w:cs="Times New Roman"/>
          <w:sz w:val="28"/>
          <w:szCs w:val="28"/>
        </w:rPr>
        <w:t>) und in neutralen Substantiven hat es eine kollektive Bedeutung (</w:t>
      </w:r>
      <w:r>
        <w:rPr>
          <w:rFonts w:ascii="Times New Roman" w:hAnsi="Times New Roman" w:cs="Times New Roman"/>
          <w:i/>
          <w:iCs/>
          <w:sz w:val="28"/>
          <w:szCs w:val="28"/>
        </w:rPr>
        <w:t>das Dekanat</w:t>
      </w:r>
      <w:r>
        <w:rPr>
          <w:rFonts w:ascii="Times New Roman" w:hAnsi="Times New Roman" w:cs="Times New Roman"/>
          <w:sz w:val="28"/>
          <w:szCs w:val="28"/>
        </w:rPr>
        <w:t>). Das gleiche (homonyme) Suffix wird auch zur Bildung von Adjektiven (</w:t>
      </w:r>
      <w:r>
        <w:rPr>
          <w:rFonts w:ascii="Times New Roman" w:hAnsi="Times New Roman" w:cs="Times New Roman"/>
          <w:i/>
          <w:iCs/>
          <w:sz w:val="28"/>
          <w:szCs w:val="28"/>
        </w:rPr>
        <w:t>delikat</w:t>
      </w:r>
      <w:r>
        <w:rPr>
          <w:rFonts w:ascii="Times New Roman" w:hAnsi="Times New Roman" w:cs="Times New Roman"/>
          <w:sz w:val="28"/>
          <w:szCs w:val="28"/>
        </w:rPr>
        <w:t xml:space="preserve">) verwendet </w:t>
      </w:r>
      <w:bookmarkStart w:id="64" w:name="_Hlk182258147"/>
      <w:bookmarkStart w:id="65" w:name="_Hlk182257831"/>
      <w:r>
        <w:rPr>
          <w:rFonts w:ascii="Times New Roman" w:hAnsi="Times New Roman" w:cs="Times New Roman"/>
          <w:sz w:val="28"/>
          <w:szCs w:val="28"/>
        </w:rPr>
        <w:sym w:font="Symbol" w:char="F05B"/>
      </w:r>
      <w:r>
        <w:rPr>
          <w:rFonts w:ascii="Times New Roman" w:hAnsi="Times New Roman" w:cs="Times New Roman"/>
          <w:sz w:val="28"/>
          <w:szCs w:val="28"/>
        </w:rPr>
        <w:t>78, S. 176</w:t>
      </w:r>
      <w:r>
        <w:rPr>
          <w:rFonts w:ascii="Times New Roman" w:hAnsi="Times New Roman" w:cs="Times New Roman"/>
          <w:sz w:val="28"/>
          <w:szCs w:val="28"/>
        </w:rPr>
        <w:sym w:font="Symbol" w:char="F05D"/>
      </w:r>
      <w:r>
        <w:rPr>
          <w:rFonts w:ascii="Times New Roman" w:hAnsi="Times New Roman" w:cs="Times New Roman"/>
          <w:sz w:val="28"/>
          <w:szCs w:val="28"/>
        </w:rPr>
        <w:t>.</w:t>
      </w:r>
      <w:bookmarkEnd w:id="64"/>
    </w:p>
    <w:p w14:paraId="1A313FC7">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Lewitskij weist hin, das Suffix -nis kann ein Postfix weiblicher Substantive mit der Bedeutung „Ergebnis einer Handlung“ oder „Aktion“ (Erlaubnis, Verderbnis) oder Postfix einige Substantive des Neutrums mit der Bedeutung „menschlicher Zustand“, „Aktion“ (Bedürfnis, Bekenntnis) sein. Ebenso kann das Suffix -sal weibliche Substantive (</w:t>
      </w:r>
      <w:r>
        <w:rPr>
          <w:rFonts w:ascii="Times New Roman" w:hAnsi="Times New Roman" w:cs="Times New Roman"/>
          <w:i/>
          <w:iCs/>
          <w:sz w:val="28"/>
          <w:szCs w:val="28"/>
        </w:rPr>
        <w:t>Mühsal, Trübsal</w:t>
      </w:r>
      <w:r>
        <w:rPr>
          <w:rFonts w:ascii="Times New Roman" w:hAnsi="Times New Roman" w:cs="Times New Roman"/>
          <w:sz w:val="28"/>
          <w:szCs w:val="28"/>
        </w:rPr>
        <w:t xml:space="preserve"> – die Bedeutung von Zustand) und neutrale Substantive (</w:t>
      </w:r>
      <w:r>
        <w:rPr>
          <w:rFonts w:ascii="Times New Roman" w:hAnsi="Times New Roman" w:cs="Times New Roman"/>
          <w:i/>
          <w:iCs/>
          <w:sz w:val="28"/>
          <w:szCs w:val="28"/>
        </w:rPr>
        <w:t>Schicksal, Scheusal</w:t>
      </w:r>
      <w:r>
        <w:rPr>
          <w:rFonts w:ascii="Times New Roman" w:hAnsi="Times New Roman" w:cs="Times New Roman"/>
          <w:sz w:val="28"/>
          <w:szCs w:val="28"/>
        </w:rPr>
        <w:t xml:space="preserve"> – die Bedeutung von Objekten, Phänomenen, Zuständen) bilden </w:t>
      </w:r>
      <w:r>
        <w:rPr>
          <w:rFonts w:ascii="Times New Roman" w:hAnsi="Times New Roman" w:cs="Times New Roman"/>
          <w:sz w:val="28"/>
          <w:szCs w:val="28"/>
        </w:rPr>
        <w:sym w:font="Symbol" w:char="F05B"/>
      </w:r>
      <w:r>
        <w:rPr>
          <w:rFonts w:ascii="Times New Roman" w:hAnsi="Times New Roman" w:cs="Times New Roman"/>
          <w:sz w:val="28"/>
          <w:szCs w:val="28"/>
        </w:rPr>
        <w:t>78, S. 176</w:t>
      </w:r>
      <w:r>
        <w:rPr>
          <w:rFonts w:ascii="Times New Roman" w:hAnsi="Times New Roman" w:cs="Times New Roman"/>
          <w:sz w:val="28"/>
          <w:szCs w:val="28"/>
        </w:rPr>
        <w:sym w:font="Symbol" w:char="F05D"/>
      </w:r>
      <w:r>
        <w:rPr>
          <w:rFonts w:ascii="Times New Roman" w:hAnsi="Times New Roman" w:cs="Times New Roman"/>
          <w:sz w:val="28"/>
          <w:szCs w:val="28"/>
        </w:rPr>
        <w:t>.</w:t>
      </w:r>
    </w:p>
    <w:p w14:paraId="09CBC9B4">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Die Entwicklung der Präfixe und Suffixe im Standarddeutsch zeigt eine faszinierende Geschichte, die von verschiedenen sprachlichen Einflüssen und tiefgreifenden Bedeutungsverschiebungen geprägt ist. Präfixe und Suffixe im Deutschen stammen meist aus älteren Sprachstufen wie dem Althochdeutschen und Germanischen und haben sich über Jahrhunderte hinweg aus ursprünglichen Bedeutungen heraus entwickelt und diversifiziert. Sie dienen heute als präzise Werkzeuge, um verschiedene Nuancen, Zustände und Bewegungen auszudrücken.</w:t>
      </w:r>
    </w:p>
    <w:bookmarkEnd w:id="57"/>
    <w:bookmarkEnd w:id="65"/>
    <w:p w14:paraId="7F44EC5C">
      <w:pPr>
        <w:tabs>
          <w:tab w:val="left" w:pos="3096"/>
          <w:tab w:val="left" w:pos="5976"/>
        </w:tabs>
        <w:spacing w:after="0" w:line="360" w:lineRule="auto"/>
        <w:ind w:right="567"/>
        <w:rPr>
          <w:rFonts w:ascii="Times New Roman" w:hAnsi="Times New Roman" w:cs="Times New Roman"/>
          <w:sz w:val="28"/>
          <w:szCs w:val="28"/>
        </w:rPr>
      </w:pPr>
    </w:p>
    <w:p w14:paraId="63E6A3E8">
      <w:pPr>
        <w:tabs>
          <w:tab w:val="left" w:pos="3096"/>
          <w:tab w:val="left" w:pos="5976"/>
        </w:tabs>
        <w:spacing w:after="0" w:line="360" w:lineRule="auto"/>
        <w:ind w:right="567"/>
        <w:rPr>
          <w:rFonts w:ascii="Times New Roman" w:hAnsi="Times New Roman" w:cs="Times New Roman"/>
          <w:b/>
          <w:bCs/>
          <w:sz w:val="28"/>
          <w:szCs w:val="28"/>
        </w:rPr>
      </w:pPr>
    </w:p>
    <w:p w14:paraId="1DB8F002">
      <w:pPr>
        <w:tabs>
          <w:tab w:val="left" w:pos="3096"/>
        </w:tabs>
        <w:spacing w:after="0" w:line="360" w:lineRule="auto"/>
        <w:ind w:right="567" w:firstLine="567"/>
        <w:jc w:val="center"/>
        <w:rPr>
          <w:rFonts w:ascii="Times New Roman" w:hAnsi="Times New Roman" w:cs="Times New Roman"/>
          <w:b/>
          <w:bCs/>
          <w:sz w:val="28"/>
          <w:szCs w:val="28"/>
        </w:rPr>
      </w:pPr>
      <w:r>
        <w:rPr>
          <w:rFonts w:ascii="Times New Roman" w:hAnsi="Times New Roman" w:cs="Times New Roman"/>
          <w:b/>
          <w:bCs/>
          <w:sz w:val="28"/>
          <w:szCs w:val="28"/>
        </w:rPr>
        <w:t>3.2. Die Entwicklung der Präfixe und Suffixe in den gegenwärtigen Dialekten</w:t>
      </w:r>
    </w:p>
    <w:bookmarkEnd w:id="52"/>
    <w:p w14:paraId="06A4FAE7">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Die Entwicklung der Präfixe und Suffixe in den gegenwärtigen deutschen Dialekten ist ein faszinierendes Thema, das tief in die Geschichte und Sprachstruktur der verschiedenen Regionen Deutschlands eintaucht. In deutschen Dialekten, insbesondere in den süddeutschen wie dem Bairischen und Schwäbischen, haben sich Präfixe und Suffixe in ihrer Funktion und Form über die Jahrhunderte hinweg stark verändert. Dabei lassen sich einige wichtige Muster und Unterschiede erkennen, die verdeutlichen, wie stark sich Dialekte und Standarddeutsch auseinanderentwickelt haben und welche besonderen Formen der Sprachbildung auf regionaler Ebene existieren [6].</w:t>
      </w:r>
    </w:p>
    <w:p w14:paraId="023A1D1B">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Bausch unterstreicht, die Präfixe spielen in deutschen Dialekten eine entscheidende Rolle, da sie nicht nur die Bedeutung von Wörtern verändern, sondern auch grammatische und stilistische Merkmale ausdrücken. Im Schwäbischen und Bairischen kommt es beispielsweise häufig zu einer Assibilierung der Präfixe, besonders wenn sie in Kombination mit bestimmten Lauten stehen. Ein Beispiel hierfür ist das Präfix „ge-“ in Schwaben, das in einigen Fällen ganz wegfällt oder in abgeschwächter Form mit dem folgenden Stamm verschmilzt. Dies ist eine Besonderheit, die dem dialektalen Klang eine besondere Note verleiht. So wird aus dem hochdeutschen „gesagt“ im Schwäbischen oft nur „g’sagt“ oder sogar „sagt“, wobei das „ge-“ als eigenes Element kaum mehr hörbar ist. Diese Reduktion kann in anderen deutschen Dialekten in abgeschwächter Form auch beobachtet werden, ist aber im Schwäbischen besonders charakteristisch [6].</w:t>
      </w:r>
    </w:p>
    <w:p w14:paraId="0A7B363B">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Ein weiteres interessantes Beispiel für die Entwicklung der Präfixe in den deutschen Dialekten zeigt sich bei der Verwendung von „be-“ und „ver-“ in verschiedenen süddeutschen Dialekten. Diese Präfixe erfahren eine Art Assimilation oder werden teilweise sogar ganz ausgelassen, insbesondere wenn sie in Verbindung mit bestimmten Lauten stehen. Im Bairischen beispielsweise wird das Präfix „ver-“ häufig verkürzt oder assimiliert, sodass das ursprüngliche Präfix nur noch als Echo im Wort vorhanden ist. In einigen Fällen verschmilzt es völlig mit dem Stamm, sodass das Wort ohne das Präfix auskommt, ohne dass die Bedeutung verloren geht. Ein Beispiel hierfür ist das bairische „verstehen“, das häufig einfach zu „stehn“ verkürzt wird. Diese Reduktion oder Anpassung der Präfixe zeigt, wie sich Dialekte von der Standardsprache abgrenzen und sich eigene sprachliche Normen schaffen [6].</w:t>
      </w:r>
    </w:p>
    <w:p w14:paraId="33DC295D">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In den mitteldeutschen Dialekten, etwa im Hessischen und Pfälzischen, ist das Phänomen der Präfixassimilation ebenfalls zu beobachten, jedoch in einer etwas anderen Form. Hier wird das Präfix häufig nicht reduziert, sondern erhält eine besondere Betonung oder wird durch spezifische Lautveränderungen markiert. Das Hessische hat beispielsweise eine Vorliebe für präfixierte Verben, bei denen das Präfix „ge-“ eine betonte und unverwechselbare Rolle spielt, die die Verbform charakterisiert und sie von der hochdeutschen Form unterscheidet. Ein hessisches Beispiel hierfür wäre „gelaufen“, das im Dialekt als „gluff“ ausgesprochen wird. Diese Veränderung ist nicht nur eine phonologische Anpassung, sondern auch eine Markierung der regionalen Identität, die auf die sprachhistorischen Wurzeln dieser Dialekte hinweist​ [6].</w:t>
      </w:r>
    </w:p>
    <w:p w14:paraId="202B9A89">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Neben den Präfixen sind auch die Suffixe ein wichtiger Bestandteil der Wortbildung in den deutschen Dialekten. Besonders markant ist hier die Verwendung von Diminutivsuffixen, die in den süddeutschen Dialekten eine weite Verbreitung finden. Während das hochdeutsche „-chen“ oder „-lein“ eine allgemeine Diminutivform darstellt, nutzen Dialekte wie das Bairische, Schwäbische und Alemannische spezifische Suffixe, die auf eine starke regionale Identität hinweisen. Ein bekanntes Beispiel ist das bairische Diminutivsuffix „-erl“ oder „-l“, das an die Stelle des hochdeutschen „-chen“ tritt. So wird aus dem hochdeutschen „Mädchen“ das bairische „Maderl“ oder „Madl“. Diese Form ist nicht nur ein Ausdruck der regionalen Identität, sondern spiegelt auch die historischen Einflüsse und die Entwicklung der Sprache wider, da die Verwendung solcher Suffixe oft aus dem Mittelhochdeutschen und Althochdeutschen übernommen wurde und sich regional spezifisch weiterentwickelt hat​ [6].</w:t>
      </w:r>
    </w:p>
    <w:p w14:paraId="4968F930">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Auch in Norddeutschland gibt es dialektale Besonderheiten in der Verwendung von Suffixen. Hier sind vor allem die Diminutivsuffixe interessant, die teilweise auf ältere Sprachstrukturen zurückgehen. Im Plattdeutschen zum Beispiel wird oft das Suffix „-ke“ verwendet, um Diminutivformen zu bilden, was im Hochdeutschen keine Entsprechung hat. So wird aus „Haus“ im Plattdeutschen „Huske“, eine Form, die sowohl Verkleinerung als auch eine gewisse emotionale Färbung ausdrückt. Diese Art der Suffixverwendung zeigt, wie lebendig und flexibel die Dialekte in Deutschland sind und wie sie sich durch die Jahrhunderte entwickelt haben, um eigene sprachliche Merkmale und Formen auszubilden [6].</w:t>
      </w:r>
    </w:p>
    <w:p w14:paraId="5B2C836C">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Ein weiteres bedeutendes Phänomen in der Entwicklung der Suffixe ist die Veränderung von Tempus- und Modusformen durch die Anpassung der Verbendungen. In süddeutschen Dialekten, insbesondere im Oberdeutschen, ist der Gebrauch von Partizip-Perfekt-Formen anstelle des Präteritums eine häufige Erscheinung. Dies hat dazu geführt, dass bestimmte Endungen und Suffixe, die ursprünglich für das Präteritum verwendet wurden, weitgehend verschwunden sind. So wird im Schwäbischen und Bairischen statt „ich ging“ die Form „ich bin gegangen“ verwendet, was auf eine Veränderung der Verbstruktur hinweist. Diese Umstellung hat historische Wurzeln und spiegelt die Tendenz wider, grammatische Strukturen zu vereinfachen und an die gesprochene Sprache anzupassen. Die Dialekte haben hier eine ganz eigene Lösung für die Darstellung der Vergangenheit entwickelt, die sich vom hochdeutschen Gebrauch des Präteritums unterscheidet und so den dialektalen Ausdruck verstärkt [6]​.</w:t>
      </w:r>
    </w:p>
    <w:p w14:paraId="55BAB008">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Die Entwicklung von Präfixen und Suffixen in den deutschen Dialekten zeigt also, wie sehr sich die regionale Sprache vom Standarddeutschen entfernt hat und eigene, komplexe Strukturen hervorgebracht hat. Dialekte sind lebendige Formen des Sprachgebrauchs, die nicht nur regionale Identität und kulturelle Eigenheiten repräsentieren, sondern auch zeigen, wie flexibel und anpassungsfähig Sprache ist. Sie sind nicht nur einfache Abweichungen vom Hochdeutschen, sondern tief verwurzelte Sprachsysteme, die ihre eigenen Regeln, Formen und Bedeutungen haben. Diese Besonderheiten machen die deutschen Dialekte so einzigartig und faszinierend und bieten einen reichen Schatz an sprachlichen Ausdrucksformen, die es wert sind, weiter erforscht und bewahrt zu werden [6].</w:t>
      </w:r>
    </w:p>
    <w:p w14:paraId="76000F06">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Bausch weist hin, die gegenwärtigen deutschen Dialekte bilden eine komplexe und vielfältige Sprachlandschaft, die sich durch starke regionale Unterschiede auszeichnet und auf eine lange Sprachgeschichte zurückblickt. Sie umfassen nicht nur die phonetische und grammatische Diversität, sondern auch eigenständige lexikalische Elemente, die sich im Laufe der Jahrhunderte entwickelt haben. Dabei wird besonders die Rolle der Präfixe und Suffixe als ein Schlüsselmerkmal der Dialektbildung deutlich, da sie oft angepasst und neu interpretiert werden [6].</w:t>
      </w:r>
    </w:p>
    <w:p w14:paraId="7B4D5D80">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In Deutschland gibt es drei große Dialektgruppen: das Niederdeutsche im Norden, das Mitteldeutsche im Zentrum und das Oberdeutsche im Süden. Diese Dialekte weisen signifikante Unterschiede auf, die sich auf historische und geografische Entwicklungen zurückführen lassen. Die westlichen Dialekte, wie das Kölsch im Rheinland, haben zum Beispiel Einflüsse aus dem Niederländischen und Französischen, während die östlichen Dialekte wie das Sächsische Spuren slawischer Sprachen aufweisen​.</w:t>
      </w:r>
    </w:p>
    <w:p w14:paraId="6208EF4F">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Die niederdeutschen Dialekte, auch Plattdeutsch genannt, zeichnen sich durch eine große Distanz zur hochdeutschen Lautverschiebung aus, was bedeutet, dass sie phonetisch näher am Alt- und Mittelniederdeutschen liegen. Niederdeutsch ist besonders stark von der Reduktion komplexer Phoneme geprägt. Ein Beispiel ist die Reduktion des hochdeutschen „-en“ Endungsuffixes auf „-e“ oder sogar die vollständige Auslassung im Plattdeutschen. Während man im Hochdeutschen beispielsweise „wir machen“ sagt, heißt es im Niederdeutschen einfach „wi maakt“. Diese Reduktion vereinfacht die Aussprache und passt sich der historischen Entwicklung des Dialekts an, in dem schwere Konsonantenfolgen vermieden werden​ [6].</w:t>
      </w:r>
    </w:p>
    <w:p w14:paraId="0BD194A0">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Im mitteldeutschen Sprachraum finden sich Dialekte wie das Hessische, das Thüringische und das Sächsische, die in vielen Fällen eine Mischung aus norddeutschen und süddeutschen Sprachelementen zeigen. Ein besonderes Merkmal dieser Dialekte ist die Verwendung von Präfixen, die oft besonders betont werden oder die im Vergleich zum Hochdeutschen alternative Formen annehmen. Ein Beispiel dafür ist die Verwendung von „ge-“ im Perfekt, das im Hessischen eine besondere Form annimmt und oft zu einem bloßen „g-“ reduziert wird. Diese phonetische Anpassung führt zu Wörtern wie „geblieben“ als „gebliww“ oder „gesagt“ als „g’sagt“, was die Identität des Dialekts durch phonetische Eigenheiten markiert​ [6].</w:t>
      </w:r>
    </w:p>
    <w:p w14:paraId="02A6C672">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Die oberdeutschen Dialekte, zu denen das Bairische, Schwäbische und Alemannische gehören, zeigen starke Einflüsse aus der althochdeutschen Sprachentwicklung und sind bekannt für ihre Diminutivsuffixe. In Bayern und Österreich wird zum Beispiel das Suffix „-erl“ oder „-l“ verwendet, anstelle des hochdeutschen „-chen“. Ein bekanntes Beispiel ist „Maderl“ für „Mädchen“ oder „Büabl“ für „Büblein“. Diese Diminutivformen verleihen den Dialekten einen besonderen Klang und unterstreichen die regionale Verbundenheit und die familiäre Atmosphäre, die diese Formen oft ausdrücken​.</w:t>
      </w:r>
    </w:p>
    <w:p w14:paraId="5317AE7F">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Die grammatische Struktur der Dialekte weicht ebenfalls stark vom Hochdeutschen ab. In vielen süddeutschen Dialekten wird das Präteritum fast vollständig durch das Perfekt ersetzt. Während man im Hochdeutschen „ich ging“ sagen würde, lautet es im Bairischen „ich bin gangen“. Diese Verwendung des Perfekts anstelle des Präteritums hat historische Gründe und zeigt, wie sich der Sprachgebrauch über die Jahrhunderte hinweg in den Dialekten angepasst hat. Es wird vermutet, dass diese Veränderung auf die Vereinfachung und Vereinheitlichung der Sprachformen in der gesprochenen Sprache zurückzuführen ist, die in den Dialekten stärker erhalten bleibt als im Standarddeutschen​ [6].</w:t>
      </w:r>
    </w:p>
    <w:p w14:paraId="4E8E28FC">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Auch in Bezug auf die Satzstruktur gibt es interessante Unterschiede. In vielen Dialekten wird die Wortstellung im Nebensatz verändert, was eine dialektale Besonderheit darstellt, die von der Hochsprache abweicht. Beispielsweise ist es im Schwäbischen üblich, dass das Verb in der Satzstellung variabel bleibt und sich nicht strikt an die hochdeutsche Satzstruktur hält. Das führt zu Sätzen wie „Ich glaub, dass er kommt net“ anstelle des hochdeutschen „Ich glaube, dass er nicht kommt“. Diese Freiheit in der Satzstellung erlaubt eine flexiblere Ausdrucksweise, die im Alltag praktischer sein kann und den Sprachfluss erleichtert​.</w:t>
      </w:r>
    </w:p>
    <w:p w14:paraId="3EC73D23">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Ein weiterer Aspekt der Dialektentwicklung ist die zunehmende Gefahr des Dialektverlustes. In vielen Regionen nimmt der Gebrauch der Dialekte ab, insbesondere unter jüngeren Sprechern, die sich mehr am Standarddeutschen orientieren. Die zunehmende Mobilität, die Medien und das Bildungssystem fördern eine Vereinheitlichung der Sprache, sodass die spezifischen Dialektformen weniger häufig gesprochen und gelehrt werden. Zahlreiche Initiativen setzen sich jedoch dafür ein, Dialekte zu bewahren und zu fördern, da sie als kulturelles Erbe und als Ausdruck regionaler Identität angesehen werden. In Regionen wie Bayern und Baden-Württemberg gibt es aktive Programme in Schulen und Vereinen, die darauf abzielen, Kindern und Jugendlichen den Dialekt näherzubringen und sie zu ermutigen, ihre regionale Sprachform zu pflegen und zu nutzen​. Ein Vergleich der gegenwärtigen deutschen Dialekte zeigt eine bemerkenswerte Vielfalt an phonetischen, lexikalischen und grammatischen Merkmalen, die sich aus historischen, kulturellen und geografischen Einflüssen entwickelt haben. Die Dialekte lassen sich im Wesentlichen in drei große Gruppen einteilen: das Niederdeutsche im Norden, das Mitteldeutsche im Zentrum und das Oberdeutsche im Süden Deutschlands. Jede dieser Gruppen weist besondere Charakteristika auf, die sie von den anderen unterscheiden und auf jahrhundertelange separate Entwicklungen zurückgehen [2].</w:t>
      </w:r>
    </w:p>
    <w:p w14:paraId="7C814FA3">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Beginnen wir mit dem Niederdeutschen, das aufgrund der geringen Beteiligung an der hochdeutschen Lautverschiebung eine phonetische Nähe zum Mittelniederdeutschen beibehalten hat. Dieser Dialekt ist geprägt durch die Bewahrung älterer Lautstrukturen, wie etwa des harten „k“, das im Hochdeutschen zum „ch“ geworden ist. Ein Beispiel hierfür ist das Wort „maken“ anstelle des hochdeutschen „machen“. Niederdeutsch zeichnet sich außerdem durch die Reduktion von Endungen und die Auslassung von Präfixen in bestimmten Kontexten aus. Auch lexikalisch unterscheidet sich das Niederdeutsche von den anderen Dialekten, da es stärker durch Einflüsse des Niederländischen und anderer nordischer Sprachen geprägt ist, was auf die geografische Nähe und historische Handelsbeziehungen mit den Niederlanden und Skandinavien zurückzuführen ist​.</w:t>
      </w:r>
    </w:p>
    <w:p w14:paraId="07D91DF3">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Im Vergleich dazu zeigt das Mitteldeutsche im Zentrum Deutschlands eine Mischform, die Merkmale sowohl des Niederdeutschen als auch des Oberdeutschen aufweist. Der mitteldeutsche Sprachraum umfasst Dialekte wie das Hessische, das Rheinfränkische und das Sächsische, die in vielerlei Hinsicht hybride Strukturen haben. In diesen Dialekten ist die hochdeutsche Lautverschiebung teilweise vorhanden, aber nicht vollständig umgesetzt. Beispielsweise wird das „p“ im Mitteldeutschen häufig in „pf“ verwandelt, wie im Wort „Apfel“, das in manchen mitteldeutschen Dialekten als „Affel“ ausgesprochen wird. Das Hessische und Pfälzische haben eine besondere Präferenz für präfixierte Verben, wobei das Präfix „ge-“ oft zu „g-“ reduziert wird und eine markante dialektale Färbung aufweist. Ein Beispiel ist „gebliww“ anstelle von „geblieben“. Diese Reduktion und Anpassung zeigen, wie Dialekte regional verschiedene Aussprachen und Lautgebungen hervorbringen können, die dem Hochdeutschen fremd sind, und betonen die Eigenheiten der mitteldeutschen Sprachregion [14]​.</w:t>
      </w:r>
    </w:p>
    <w:p w14:paraId="2F5E9EF6">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Das Oberdeutsche, das in den südlichen Bundesländern wie Bayern und Baden-Württemberg gesprochen wird, ist von allen Dialektgruppen am weitesten von der Standardsprache entfernt. Dieser Dialekt ist gekennzeichnet durch eine Vielzahl an Diminutivsuffixen, die typischerweise anders geformt sind als im Hochdeutschen. So wird im Bairischen und Schwäbischen das Suffix „-erl“ oder „-l“ verwendet, anstelle des hochdeutschen „-chen“, was in Wörtern wie „Kindl“ für „Kindchen“ zu sehen ist. Oberdeutsch ist zudem stark von phonetischen Besonderheiten geprägt, wie der Verkürzung und Reduktion von Endungen. Im Schwäbischen beispielsweise wird das „ge-“ oft zu einem bloßen „g“ reduziert oder sogar vollständig weggelassen, besonders im gesprochenen Dialekt. Diese phonologische Veränderung macht die süddeutschen Dialekte unverwechselbar und schafft eine Art melodische Intonation, die für das Oberdeutsche typisch ist und die Sprache fließender und einheitlicher klingen lässt​ [14].</w:t>
      </w:r>
    </w:p>
    <w:p w14:paraId="5C05193C">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Ein weiteres bedeutendes Merkmal, das den süddeutschen Dialekten gemeinsam ist, ist die Vorliebe für das Perfekt anstelle des Präteritums in der Vergangenheitsform. Während im Hochdeutschen das Präteritum als Haupttempus für vergangene Ereignisse verwendet wird, wird in Dialekten wie dem Schwäbischen und Bairischen das Perfekt bevorzugt. Das bedeutet, dass statt „ich ging“ in diesen Dialekten „ich bin gegangen“ gesagt wird. Dieser Wechsel in der Tempusstruktur wird als Vereinfachung angesehen und ermöglicht eine klare und einheitliche Vergangenheitsform im alltäglichen Sprachgebrauch. Das Oberdeutsche zeigt außerdem eine Besonderheit bei der Verbstellung: Im Schwäbischen und Bairischen ist die Satzstruktur flexibler, weshalb die Negation „nicht“ häufig ans Satzende verschoben wird. Ein Beispiel dafür ist der Satz „Ich glaub, dass er kommt net“, im Gegensatz zum hochdeutschen „Ich glaube, dass er nicht kommt“.</w:t>
      </w:r>
    </w:p>
    <w:p w14:paraId="4AA5F2C8">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Die lexikalischen Unterschiede sind ebenfalls bemerkenswert. Das Niederdeutsche hat viele Lehnwörter aus dem Niederländischen und Skandinavischen übernommen, wie „Plüsch“ für „Kissen“ oder „Snutenpulli“ für „Schal“, die im Hochdeutschen keine Entsprechungen haben. Das Oberdeutsche hingegen weist zahlreiche althochdeutsche und mittelhochdeutsche Wörter auf, die im Standarddeutschen nicht mehr gebräuchlich sind. Ein Beispiel ist das bairische „Haberer“ für „Freund“ oder „Kumpel“, das seine Wurzeln im Althochdeutschen hat und in anderen Dialekten kaum bekannt ist. Diese Lexeme zeigen, wie stark regionale Einflüsse die Sprachentwicklung beeinflussen und zur Entstehung spezifischer Wortschätze beitragen​ [14].</w:t>
      </w:r>
    </w:p>
    <w:p w14:paraId="5B5FB048">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Zusammenfassend lässt sich sagen, dass die deutschen Dialekte trotz der gemeinsamen Sprachwurzel des Althochdeutschen unterschiedliche Wege der Entwicklung eingeschlagen haben und eigenständige Merkmale aufweisen, die sie einzigartig machen.</w:t>
      </w:r>
    </w:p>
    <w:p w14:paraId="00FA9AE5">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Regine Eckardt analysiert in ihrer Studie The Perfect Expression: Why the Preterite was Lost in Southern German (2022) die Entwicklung der Vergangenheitsformen in süddeutschen Dialekten und zeigt, wie der Verlust des Präteritums das morphologische System dieser Dialekte, insbesondere die Nutzung des Präfixes „ge-“ im Perfekt, nachhaltig beeinflusst hat. In den süddeutschen Dialekten ist das Perfekt zur primären Form geworden, um vergangene Ereignisse auszudrücken, was dazu führte, dass das Präfix „ge-“ eine zentrale Rolle in der Strukturierung des Verbs spielt. Das „ge-“ ist dabei nicht nur ein grammatikalischer Marker, sondern übernimmt durch den Wegfall des Präteritums eine festere Funktion und wird zur Standardform für die Vergangenheitsbildung [21].</w:t>
      </w:r>
    </w:p>
    <w:p w14:paraId="08FAD008">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Eckardt betont, dass diese Veränderung nicht nur auf grammatische Tendenzen zurückzuführen ist, sondern auch auf soziale und funktionale Anpassungen in der Sprache, die in süddeutschen Dialekten stärker zur Geltung kommen. Während in den norddeutschen Dialekten das Präteritum weitgehend erhalten bleibt, neigen süddeutsche Dialekte stärker zu analytischen Formen, bei denen Präfixe und Suffixe eine wichtigere Rolle spielen. Das Präfix „ge-“ wird in diesem Kontext zu einem stabilen Merkmal der Vergangenheit, was eine spezielle Anpassung der morphologischen Struktur zeigt und die Eigenheit der süddeutschen Dialekte hervorhebt.</w:t>
      </w:r>
    </w:p>
    <w:p w14:paraId="190B6D2B">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Darüber hinaus verdeutlicht Eckardts Untersuchung, dass der Wandel in der Vergangenheitsbildung in süddeutschen Dialekten auch durch soziolinguistische Faktoren wie Migration und die zunehmende Standardisierung des Deutschen beeinflusst wurde. Die starke Position des Perfekts hat die morphologische Strukturierung des Verbs dahingehend verändert, dass Präfixe wie „ge-“ und spezifische Suffixe in den süddeutschen Dialekten stabilere Bedeutungen und Funktionen erhielten. Diese Anpassungen zeigen die Flexibilität und Anpassungsfähigkeit der Dialekte, die sich an veränderte soziale Bedingungen und an die standardsprachlichen Einflüsse anpassen, dabei aber ihre eigene grammatische Identität bewahren [21].</w:t>
      </w:r>
    </w:p>
    <w:p w14:paraId="6667CF2E">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Insgesamt zeigt Eckardts Arbeit, dass die Entwicklung von Präfixen und Suffixen in den süddeutschen Dialekten ein Beispiel für die dynamische Anpassung morphologischer Elemente an neue grammatische Strukturen ist. Die süddeutschen Dialekte haben durch den Wegfall des Präteritums und die damit verbundene Festigung des Perfekts eine besondere Eigenständigkeit in der Vergangenheitssprache entwickelt, was eine tiefgehende Veränderung in der Verwendung von Präfixen und Suffixen mit sich bringt.</w:t>
      </w:r>
    </w:p>
    <w:p w14:paraId="3783F945">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Die Untersuchung von Felicitas Kleber am Institut für Phonetik und Sprachwissenschaft der LMU München zielt darauf ab, die Variation von Präfixen und Suffixen in modernen deutschen Dialekten und deren Zusammenhang mit sozialen und regionalen Faktoren zu analysieren. Dabei wird nicht nur die morphologische Struktur untersucht, sondern auch der Einfluss der Phonetik und des soziokulturellen Umfelds auf die Wortbildung und die grammatische Struktur der Dialekte. Ein zentrales Thema der Forschung ist die Dynamik der Veränderung von Morphemen je nach Region und die Häufigkeit ihrer Verwendung in verschiedenen sozialen Gruppen [44].</w:t>
      </w:r>
    </w:p>
    <w:p w14:paraId="5CFE9293">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Kleber stellt fest, dass in Norddeutschland das Präteritum als wichtige grammatische Kategorie erhalten bleibt, während im Süden der Gebrauch des Perfekts dominiert. Diese Unterschiede gehen mit einer verstärkten Verwendung von Präfixen einher, wie dem „ge-“ in süddeutschen Dialekten, wo das Präteritum allmählich außer Gebrauch gerät. Dieser Prozess ist ein interessantes Beispiel für regionale Veränderungen, bei denen Präfixe und Suffixe angepasst werden, um grammatische Bedeutungen – in diesem Fall temporale Formen – auszudrücken, was zu einer Umverteilung der funktionalen Lasten in der Sprache führt. Zum Beispiel wird im Süden das Präfix „ge-“ zu einem obligatorischen Bestandteil der Perfektkonstruktion und erfüllt dabei eine doppelte Funktion: Es dient als Indikator für die Vergangenheitsform und markiert eine neue grammatische Struktur. Während die norddeutschen Dialekte weiterhin auf Präteritumsformen angewiesen sind, weisen die süddeutschen Dialekte auf eine neue Struktur hin, was auf tiefgreifende grammatische Verschiebungen hindeutet [44].</w:t>
      </w:r>
    </w:p>
    <w:p w14:paraId="5DF15CDF">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Ein weiterer Aspekt der Untersuchung ist, wie soziale Faktoren, wie Migration und Standardisierung, die Entwicklung von Präfixen und Suffixen beeinflusst haben. So haben Urbanisierung und aktive Migration die sprachlichen Normen verändert und Elemente der Standardsprache in Dialekte eingebracht, was zu einer stärkeren Vereinheitlichung grammatischer Konstruktionen führte, jedoch auch lokale Eigenheiten bereicherte. Infolgedessen haben viele Dialekte, insbesondere in den südlichen Regionen, Tendenzen zur Vereinheitlichung übernommen, dabei aber ihre einzigartigen Merkmale beibehalten, wie die Verwendung spezifischer Präfixe und Suffixe, was sie zu einem wichtigen Teil der sprachlichen Identität macht [44].</w:t>
      </w:r>
    </w:p>
    <w:p w14:paraId="61C1F785">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Klebers Forschung umfasst auch die Methoden, die zur Analyse der dialektalen Variation eingesetzt werden. Eine davon ist die Dialektometrie, die es ermöglicht, phonologische und morphologische Unterschiede zwischen den Dialekten auf der Grundlage geografischer Daten zu visualisieren und zu analysieren. Die Dialektometrie verwendet umfangreiche Datenmengen und Computeralgorithmen, um Muster bei der Veränderung von Lauten und grammatischen Merkmalen zu identifizieren. Dieser Ansatz hilft dabei, allgemeine Tendenzen zu erkennen, wie den Übergang vom Präteritum zum Perfekt, sowie lokale Besonderheiten wie den Erhalt spezifischer Präfixe und Suffixe in bestimmten Regionen. Die im Rahmen der Dialektometrie erstellten Karten bieten eine anschauliche Darstellung der Verbreitung sprachlicher Formen und ermöglichen es den Forschern, Rückschlüsse auf die Ursachen und Auswirkungen des Dialektwandels zu ziehen [44].</w:t>
      </w:r>
    </w:p>
    <w:p w14:paraId="694197C2">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Klebers Arbeit betont, dass morphologische Veränderungen bei Präfixen und Suffixen auch mit sozialen Faktoren und sprachlichen Kontakten verbunden sind. Dialekte, die einem stärkeren Einfluss des Standarddeutschen ausgesetzt waren, neigen dazu, Präfix- und Suffixformen schneller anzupassen. In Regionen mit starken Traditionen und weniger Einfluss durch die Standardsprache bleiben im Allgemeinen einzigartige morphologische Besonderheiten erhalten, wie seltene Suffixe und lokale Präfixformen.</w:t>
      </w:r>
    </w:p>
    <w:p w14:paraId="1467E3A4">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Beat Siebenhaars Werk Variation und Einstellung in einer dialektologischen Labilitätszone untersucht die sprachlichen Dynamiken und Variationen in sogenannten Labilitätszonen, die durch hohe Sprachinstabilität und Wandlungsprozesse charakterisiert sind. Diese Labilitätszonen sind Gebiete, in denen traditionelle Dialekte unter dem Einfluss umliegender Standardsprachen oder anderer Dialekte besonders starkem Druck ausgesetzt sind. Dies führt zu einer „dialektologischen Labilität“, in der sich Dialektmerkmale und standardsprachliche Formen oft mischen und sprachliche Normen weniger gefestigt sind als in Regionen mit starken dialektalen Traditionen [60].</w:t>
      </w:r>
    </w:p>
    <w:p w14:paraId="7094CF36">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Siebenhaar legt besonderen Wert darauf, wie Sprecher in solchen Labilitätszonen ihre sprachlichen Präferenzen und Einstellungen zu Dialekten und Standards ausdrücken. Die Einstellungen der Sprecher zu ihrem Dialekt spielen eine entscheidende Rolle im Prozess der dialektalen Erosion und des Sprachwandels. Wenn die Sprecher eine positive Einstellung zu ihrem Dialekt haben und diesen als wertvollen Teil ihrer Identität betrachten, ist es wahrscheinlicher, dass dialektale Merkmale beibehalten werden. Umgekehrt können negative Einstellungen oder ein hoher Prestigewert der Standardsprache zu einem Rückgang der Dialektnutzung führen.</w:t>
      </w:r>
    </w:p>
    <w:p w14:paraId="17DE3325">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Ein zentraler Aspekt von Siebenhaars Arbeit ist die soziolinguistische Dimension, die das Verhalten der Sprecher in Bezug auf soziale und regionale Unterschiede beleuchtet. So wird in bestimmten sozialen Kontexten, wie etwa in urbanen Gebieten oder in Arbeitsumgebungen, häufig die Standardsprache bevorzugt, da sie als prestigeträchtig und allgemein verständlich wahrgenommen wird. In ländlichen Gegenden hingegen kann der Dialekt eine stärkere Rolle spielen, insbesondere in informellen oder familiären Kontexten. Diese Differenzierung zeigt auf, wie soziale Situationen und geografische Lage die Variation beeinflussen, und wie sich die „Labilität“ der sprachlichen Zone in der Flexibilität und Anpassungsfähigkeit der Sprecher widerspiegelt.</w:t>
      </w:r>
    </w:p>
    <w:p w14:paraId="425CD4E7">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Ein weiterer wesentlicher Punkt ist der Einfluss externer Faktoren wie Mobilität, Bildung und Medien. In Siebenhaars Forschung zeigt sich, dass Menschen, die häufiger reisen oder eine höhere Bildung genießen, eher dazu neigen, den Dialekt zu reduzieren und sich an die Standardsprache anzupassen. Hierbei spielen auch die Medien eine wichtige Rolle, da sie oft standardsprachliche Inhalte verbreiten und somit den Einfluss des Dialekts weiter schwächen. Diese Wechselwirkungen von Mobilität und Medien führen zu einem sprachlichen Druck, der die Stabilität des Dialekts weiter untergräbt und eine „dialektologische Labilität“ verstärkt.</w:t>
      </w:r>
    </w:p>
    <w:p w14:paraId="7E60802D">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Siebenhaars Konzept der Labilitätszone beschreibt somit eine Art Zwischenstadium, in dem Dialekt und Standardsprache nicht eindeutig getrennt, sondern miteinander vermischt sind. Die Sprecher in diesen Zonen befinden sich in einem ständigen Spannungsverhältnis zwischen der Bewahrung ihrer regionalen Identität durch den Dialekt und dem Wunsch, sich durch die Standardsprache an überregionale Normen anzupassen. Diese Situation schafft eine besondere Sprachlandschaft, in der die Dialektmerkmale kontinuierlich verhandelt und neu definiert werden. Die Tatsache, dass Dialekte in Labilitätszonen stärker von Standards beeinflusst werden, bedeutet jedoch nicht zwangsläufig ihren Verlust, sondern eher eine flexible und dynamische Anpassung [60].</w:t>
      </w:r>
    </w:p>
    <w:p w14:paraId="57222B84">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Siebenhaars Forschung beleuchtet außerdem die Rolle der Dialektometrie in der Analyse dieser komplexen Sprachsituationen. Mit Hilfe statistischer und quantitativer Methoden werden die Veränderungen und Variationen zwischen Dialekt und Standard erfasst und grafisch dargestellt. Dialektometrie ermöglicht es, sprachliche Merkmale in Labilitätszonen auf einer Karte abzubilden und die Verbreitung und Häufigkeit bestimmter Formen in verschiedenen Regionen zu analysieren. Diese Karten bieten wichtige Einblicke in die räumliche und soziale Verteilung von Sprachelementen und zeigen, wie stark bestimmte Dialektmerkmale noch vertreten sind oder in welchen Bereichen sie bereits zugunsten der Standardsprache verschwinden.</w:t>
      </w:r>
    </w:p>
    <w:p w14:paraId="1A930CFC">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Abschließend lässt sich sagen, dass Siebenhaars Konzept der Labilitätszone eine wertvolle Perspektive auf die sprachliche Variation und den Wandel im modernen Deutsch bietet. Es zeigt, dass Dialekte, die früher als stabile und isolierte Systeme betrachtet wurden, heute einem komplexen Netzwerk aus sozialen und sprachlichen Einflüssen ausgesetzt sind. Diese Einflüsse führen zu einer ständigen Anpassung und Flexibilität, die sich in den Sprechgewohnheiten und Einstellungen der Menschen widerspiegeln. Siebenhaars Arbeit trägt wesentlich dazu bei, das Verständnis dafür zu vertiefen, wie sprachliche Identität, regionale Zugehörigkeit und soziale Normen in einem sich verändernden sprachlichen Umfeld koexistieren und verhandelt werden.</w:t>
      </w:r>
    </w:p>
    <w:p w14:paraId="1665D739">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In Bezug auf die Entwicklung von Präfixen und Suffixen in modernen deutschen Dialekten zeigen die bisherigen Diskussionen und Untersuchungen, dass soziale, regionale und historische Faktoren den Gebrauch und die Veränderung dieser morphologischen Elemente stark beeinflussen. Vor allem in Labilitätszonen – Regionen mit sprachlicher Instabilität – zeigt sich eine hohe Variation und Anpassung an die Standardsprache. In süddeutschen Dialekten wird das Perfekt zunehmend durch das Präfix „ge-“ geprägt, während im Norden das Präteritum eine stärkere Rolle beibehält. Dieser Wandel verdeutlicht die dynamische Anpassung der deutschen Dialekte an moderne Standards und kulturelle Einflüsse, wobei die dialektalen Besonderheiten entweder erhalten bleiben oder durch soziale Normen und mediale Einflüsse in Richtung Standarddeutsch verändert werden [58].</w:t>
      </w:r>
    </w:p>
    <w:p w14:paraId="5BFE579C">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Forschung aus Institutionen wie der LMU München und dem IDS Mannheim belegt außerdem, dass Dialektmerkmale eng mit der regionalen und sozialen Identität verknüpft sind. Dialektometrische Methoden helfen, diese Variationen zu visualisieren und zu analysieren, indem sie die Verbreitung und den Rückgang bestimmter Formen aufzeigen. Durch die zunehmende Mobilität, Urbanisierung und den Einfluss der Medien werden Präfixe und Suffixe in den Dialekten stetig angepasst, wobei einige Merkmale verschwinden und andere in modifizierter Form erhalten bleiben [44].</w:t>
      </w:r>
    </w:p>
    <w:p w14:paraId="4773D476">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Zusammenfassend lässt sich sagen, dass die Entwicklung der Präfixe und Suffixe in den gegenwärtigen deutschen Dialekten ein komplexes Zusammenspiel von traditionellen sprachlichen Elementen und modernen Einflüssen darstellt. Der Sprachwandel zeigt eine Tendenz zur Standardisierung, obwohl dialektale Einzigartigkeiten weiterhin eine wichtige Rolle für die regionale Identität spielen und lokale Eigenheiten in bestimmten Kontexten beibehalten werden.</w:t>
      </w:r>
    </w:p>
    <w:p w14:paraId="0E18C561">
      <w:pPr>
        <w:tabs>
          <w:tab w:val="left" w:pos="3096"/>
        </w:tabs>
        <w:spacing w:after="0" w:line="360" w:lineRule="auto"/>
        <w:ind w:right="567" w:firstLine="567"/>
        <w:jc w:val="both"/>
        <w:rPr>
          <w:rFonts w:ascii="Times New Roman" w:hAnsi="Times New Roman" w:cs="Times New Roman"/>
          <w:sz w:val="28"/>
          <w:szCs w:val="28"/>
        </w:rPr>
      </w:pPr>
    </w:p>
    <w:p w14:paraId="56D656C9">
      <w:pPr>
        <w:tabs>
          <w:tab w:val="left" w:pos="3096"/>
        </w:tabs>
        <w:spacing w:after="0" w:line="360" w:lineRule="auto"/>
        <w:ind w:right="567"/>
        <w:jc w:val="both"/>
        <w:rPr>
          <w:rFonts w:ascii="Times New Roman" w:hAnsi="Times New Roman" w:cs="Times New Roman"/>
          <w:sz w:val="28"/>
          <w:szCs w:val="28"/>
        </w:rPr>
      </w:pPr>
    </w:p>
    <w:p w14:paraId="7504F8E0">
      <w:pPr>
        <w:tabs>
          <w:tab w:val="left" w:pos="3096"/>
        </w:tabs>
        <w:spacing w:after="0" w:line="360" w:lineRule="auto"/>
        <w:ind w:right="567" w:firstLine="567"/>
        <w:jc w:val="center"/>
        <w:rPr>
          <w:rFonts w:ascii="Times New Roman" w:hAnsi="Times New Roman" w:cs="Times New Roman"/>
          <w:b/>
          <w:bCs/>
          <w:sz w:val="28"/>
          <w:szCs w:val="28"/>
        </w:rPr>
      </w:pPr>
    </w:p>
    <w:p w14:paraId="7772F171">
      <w:pPr>
        <w:tabs>
          <w:tab w:val="left" w:pos="3096"/>
        </w:tabs>
        <w:spacing w:after="0" w:line="360" w:lineRule="auto"/>
        <w:ind w:right="567" w:firstLine="567"/>
        <w:jc w:val="center"/>
        <w:rPr>
          <w:rFonts w:ascii="Times New Roman" w:hAnsi="Times New Roman" w:cs="Times New Roman"/>
          <w:b/>
          <w:bCs/>
          <w:sz w:val="28"/>
          <w:szCs w:val="28"/>
        </w:rPr>
      </w:pPr>
    </w:p>
    <w:p w14:paraId="645335CE">
      <w:pPr>
        <w:tabs>
          <w:tab w:val="left" w:pos="3096"/>
        </w:tabs>
        <w:spacing w:after="0" w:line="360" w:lineRule="auto"/>
        <w:ind w:right="567"/>
        <w:rPr>
          <w:rFonts w:ascii="Times New Roman" w:hAnsi="Times New Roman" w:cs="Times New Roman"/>
          <w:b/>
          <w:bCs/>
          <w:sz w:val="28"/>
          <w:szCs w:val="28"/>
        </w:rPr>
      </w:pPr>
    </w:p>
    <w:p w14:paraId="36C84845">
      <w:pPr>
        <w:tabs>
          <w:tab w:val="left" w:pos="3096"/>
        </w:tabs>
        <w:spacing w:after="0" w:line="360" w:lineRule="auto"/>
        <w:ind w:right="567" w:firstLine="567"/>
        <w:jc w:val="center"/>
        <w:rPr>
          <w:rFonts w:ascii="Times New Roman" w:hAnsi="Times New Roman" w:cs="Times New Roman"/>
          <w:b/>
          <w:bCs/>
          <w:sz w:val="28"/>
          <w:szCs w:val="28"/>
        </w:rPr>
      </w:pPr>
    </w:p>
    <w:p w14:paraId="7A16859E">
      <w:pPr>
        <w:tabs>
          <w:tab w:val="left" w:pos="3096"/>
        </w:tabs>
        <w:spacing w:after="0" w:line="360" w:lineRule="auto"/>
        <w:ind w:right="567" w:firstLine="567"/>
        <w:jc w:val="center"/>
        <w:rPr>
          <w:rFonts w:ascii="Times New Roman" w:hAnsi="Times New Roman" w:cs="Times New Roman"/>
          <w:b/>
          <w:bCs/>
          <w:sz w:val="28"/>
          <w:szCs w:val="28"/>
        </w:rPr>
      </w:pPr>
    </w:p>
    <w:p w14:paraId="37EC03BA">
      <w:pPr>
        <w:tabs>
          <w:tab w:val="left" w:pos="3096"/>
        </w:tabs>
        <w:spacing w:after="0" w:line="360" w:lineRule="auto"/>
        <w:ind w:right="567" w:firstLine="567"/>
        <w:jc w:val="center"/>
        <w:rPr>
          <w:rFonts w:ascii="Times New Roman" w:hAnsi="Times New Roman" w:cs="Times New Roman"/>
          <w:b/>
          <w:bCs/>
          <w:sz w:val="28"/>
          <w:szCs w:val="28"/>
        </w:rPr>
      </w:pPr>
      <w:r>
        <w:rPr>
          <w:rFonts w:ascii="Times New Roman" w:hAnsi="Times New Roman" w:cs="Times New Roman"/>
          <w:b/>
          <w:bCs/>
          <w:sz w:val="28"/>
          <w:szCs w:val="28"/>
        </w:rPr>
        <w:t>ZUSAMMENFASSUNG</w:t>
      </w:r>
    </w:p>
    <w:p w14:paraId="706222AB">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Das Ziel der Masterarbeit war die Untersuchung der Wortbildung und des Wortschatzes im Althochdeutschen. </w:t>
      </w:r>
    </w:p>
    <w:p w14:paraId="0AB89B8A">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Als Untersuchungsmaterialen dienten 3 Wörterbücher, wie: Etymologisches Wörterbuch von W. W. Lewitskij, Wörterbuch von Duden und Althochdeutsches Wörterbuch von R. Schützeichel.</w:t>
      </w:r>
    </w:p>
    <w:p w14:paraId="327C8104">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Es wurden 500 Substantive, 300 Adjektive, 400 Verben untersucht, insgesamt 1200 Wörter, darunter mit Präfixen (400) und mit Suffixen (800).</w:t>
      </w:r>
    </w:p>
    <w:p w14:paraId="2CD2B3D4">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Das Wort ist die grundlegende Einheit der Sprache, sowohl in seiner Struktur als auch in seiner Bedeutung. Es besitzt einen bilateralen Charakter, da es sowohl die materielle Form (Lautgestalt, Lautkomplex) als auch den ideellen Inhalt (Bedeutung, Konzept) vereint. Das Wort fungiert also als sprachliche Hülle oder als materieller Träger eines Begriffs, wobei der Begriff in seiner Bedeutung im Wort selbst existiert.</w:t>
      </w:r>
    </w:p>
    <w:p w14:paraId="0A49841A">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Die Wortbildung spielt in der Sprache eine wichtige Rolle, denn es ist ein Hauptmittel der Ergänzung des Wörterbuchbestandes von den neuen Wörtern. In der Wortbildung werden im Althochdeutschen die seit alters gebräulichen Bildungsweisen: das Kompositum, die Konversion, die Präfigierung und die Suffigierung fortgeführt und weiterentwickelt. </w:t>
      </w:r>
    </w:p>
    <w:p w14:paraId="59144143">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Komposita sind Zusammensetzungen aus potentiell selbständigen Wörtern. Im Althochdeutschen und Altsächsischen finden sich hauptsächlich Nominalkomposita, wie zum Beispiel ahd. herbistmanoth für „Herbstmonat“, erdgruoba für „Erdgrube“ oder as. tresekamera für „Schatzkammer“.</w:t>
      </w:r>
    </w:p>
    <w:p w14:paraId="4E02A1B2">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Auch die Wortbildung durch Konversion war produktiv, z. B. die Bildung von Substantiven durch Einreihung verbaler (substantivischer, adjektivischer) Stämme in die substantivischen Deklinationen: helfa (helfan) `Hilfe`, klaga (klagon) `Klage`, sprunc (springan) `Sprung`. </w:t>
      </w:r>
    </w:p>
    <w:p w14:paraId="7411C40D">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Die Präfigierung beschreibt einen Prozess, bei dem ein Affix mit einer Wortwurzel oder einem Wortstamm verbunden wird. Anhand der Analyse stellte es sich heraus, dass folgende Präfixe, wie ga-/gi-/ge-, bi-, aba- und ana- die ältesten waren. Die Präfigierung ist ein Wortbildungsmittel, das charakteristisch für das System des Verbes ist. Als echte Präfixe erscheinen bereits im Althochdeutschen bi- und gi-.  Z. B. bikoman, bigonan, giholfan, gi-sehan, gi-sagan, gi-fullen und andere.</w:t>
      </w:r>
      <w:r>
        <w:t xml:space="preserve"> </w:t>
      </w:r>
      <w:r>
        <w:rPr>
          <w:rFonts w:ascii="Times New Roman" w:hAnsi="Times New Roman" w:cs="Times New Roman"/>
          <w:sz w:val="28"/>
          <w:szCs w:val="28"/>
        </w:rPr>
        <w:t>Diese Präfixe entstanden ursprünglich aus Präpositionen und Lokaladverbien. Im Althochdeutschen existieren parallel als Homonyme das Präfix bi- (bi-queman) und die Präposition bi. Auch bei Substantiven und bei Adjektiven wächst in ahd. Zeit die Zahl der Präfigierungen an. Z. B. bei den Substantiven: gi- (gi-birgi `Gebirge` zu berg `Berg`; gi-fideri `Gefieder` zu fedam `Feder`); bei den Adjektiven: bi-, un- (bikant, unkund `unbekannt`).</w:t>
      </w:r>
    </w:p>
    <w:p w14:paraId="5DEDD43C">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Die Suffigierung ist ein Prozess, bei dem ein Affix an das Ende einer Wortwurzel oder eines Wortstamms angefügt wird. Bei den Substantiven werden folgende Suffixe wie: -ing (-ung): kunig  (kunni) `König`; -in: friuntin (friunt) `Greundin`; -i: eltî (alt) `Alter`; -ida: miltida (milti) `Gnade`besonders produktiv. Aus selbständigen Wörtern entwickelten sich die Ableitungssuffixe der nomina abstrakta -heit, -scaft, -tuom (skalkheit `Sklaverei`, wischeit `Weischeit`, bruoderscaft `Bruderschaft`, riterscaft `Ritterschaft`, heilagtuom `Heiligtum`, wistuom `Weisheit` u. a.). Das Suffix -heit war ein eigenständiges Wort und bedeutete eine Art, Qualität, Bild. Allmählich rückte dieses einzelne Wort in den Endbestandteil komplexer Substantive vor. Als Ergebnis der Kombination des Suffixes -heit mit ahd. -ag, -ig, das Suffix -keit erschien, das sich schrittweise an -ig anschloss, und das zweisilbige Suffix -igkeit erschien. Die alten Suffixe -unga, -nissi, -ot(i), -i, -idi/-ida und -t wurden fortan zur Bildung von Abstrakta genutzt, vor allem für die Vielzahl der religiösen und philosophischen Begriffsbezeichnungen: reugna/rehhenungen `Ordnung`, finstarnessi `Finsternis`, gihaltnissa `Erlosung`, waltesod `Herrschaft`, hwassi `Scharfsinn`, ferflohtini `Verstrickung`, hertida `Harte, Festigung`, pihaltida `Beachtung`. Die anderen produktiven Suffixe bei den Adjektiven sind: -ag: bluotag (bluot) `blutig`; -ig: kreftig (kraft) `ktäftig`; -isc: himilisc (himil) `himmlisch`; -lôs: gruntlôs (grunt) `ohne Grund`. </w:t>
      </w:r>
    </w:p>
    <w:p w14:paraId="4188B081">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Die Entwicklung der Präfixe und Suffixe im Standarddeutsch und in den deutschen Dialekten ist ein faszinierender Aspekt der Sprachgeschichte, der sowohl die sprachliche Struktur als auch regionale Unterschiede widerspiegelt. Diese Wortbildungselemente sind entscheidend für die Flexibilität und den Wortschatz der deutschen Sprache und haben sich im Laufe der Zeit sowohl im Standarddeutsch als auch in den Dialekten weiterentwickelt.</w:t>
      </w:r>
    </w:p>
    <w:p w14:paraId="561F72DB">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Wir haben die Besonderheit und die Rolle verschiedener sprachlicher Erscheinungen in der Entstehung und in der Entwicklung der Wortbildung und des Wortschatzes im Althochdeutschen untersucht. Präfixierung und Suffixierung spielten eine wichtige Rolle im Prozess der Wortbildung in der althochdeutschen Zeit. Sie sind sehr alte, aber produktive Mittel zur Wortbildung. Genetisch gesehen existierten Präfixe und Suffixe in den meisten Fällen als separate Wörter und schlossen sich dann schrittweise der Basis an. Präfixe und Suffixe bleiben im Standarddeutschen produktive Mittel der Wortbildung, sie sind wortbildende Morpheme, also eine bedeutungsvolle Einheit der Sprache, sie werden aber in der gegenwärtigen deutschen Sprache als eigenständige lexikalische Einheiten verwendet. Man kann auch sagen, dass die Sprache eine Menge der Veränderungen erlitten hat und dass in einigen Fällen sogar ein bisschen entfernt von jenen Wörtern ist, die wir jetzt anwenden. </w:t>
      </w:r>
    </w:p>
    <w:p w14:paraId="1C537417">
      <w:pPr>
        <w:tabs>
          <w:tab w:val="left" w:pos="3096"/>
        </w:tabs>
        <w:spacing w:after="0" w:line="360" w:lineRule="auto"/>
        <w:ind w:right="567"/>
        <w:rPr>
          <w:rFonts w:ascii="Times New Roman" w:hAnsi="Times New Roman" w:cs="Times New Roman"/>
          <w:sz w:val="28"/>
          <w:szCs w:val="28"/>
        </w:rPr>
      </w:pPr>
    </w:p>
    <w:p w14:paraId="499F746C">
      <w:pPr>
        <w:tabs>
          <w:tab w:val="left" w:pos="3096"/>
        </w:tabs>
        <w:spacing w:after="0" w:line="360" w:lineRule="auto"/>
        <w:ind w:right="567"/>
        <w:rPr>
          <w:rFonts w:ascii="Times New Roman" w:hAnsi="Times New Roman" w:cs="Times New Roman"/>
          <w:sz w:val="28"/>
          <w:szCs w:val="28"/>
        </w:rPr>
      </w:pPr>
    </w:p>
    <w:p w14:paraId="55833230">
      <w:pPr>
        <w:tabs>
          <w:tab w:val="left" w:pos="3096"/>
        </w:tabs>
        <w:spacing w:after="0" w:line="360" w:lineRule="auto"/>
        <w:ind w:right="567"/>
        <w:rPr>
          <w:rFonts w:ascii="Times New Roman" w:hAnsi="Times New Roman" w:cs="Times New Roman"/>
          <w:sz w:val="28"/>
          <w:szCs w:val="28"/>
        </w:rPr>
      </w:pPr>
    </w:p>
    <w:p w14:paraId="39A88E0F">
      <w:pPr>
        <w:tabs>
          <w:tab w:val="left" w:pos="3096"/>
        </w:tabs>
        <w:spacing w:after="0" w:line="360" w:lineRule="auto"/>
        <w:ind w:right="567"/>
        <w:rPr>
          <w:rFonts w:ascii="Times New Roman" w:hAnsi="Times New Roman" w:cs="Times New Roman"/>
          <w:sz w:val="28"/>
          <w:szCs w:val="28"/>
        </w:rPr>
      </w:pPr>
    </w:p>
    <w:p w14:paraId="55801B2A">
      <w:pPr>
        <w:tabs>
          <w:tab w:val="left" w:pos="3096"/>
        </w:tabs>
        <w:spacing w:after="0" w:line="360" w:lineRule="auto"/>
        <w:ind w:right="567"/>
        <w:rPr>
          <w:rFonts w:ascii="Times New Roman" w:hAnsi="Times New Roman" w:cs="Times New Roman"/>
          <w:sz w:val="28"/>
          <w:szCs w:val="28"/>
        </w:rPr>
      </w:pPr>
    </w:p>
    <w:p w14:paraId="73FB6B3E">
      <w:pPr>
        <w:tabs>
          <w:tab w:val="left" w:pos="3096"/>
        </w:tabs>
        <w:spacing w:after="0" w:line="360" w:lineRule="auto"/>
        <w:ind w:right="567"/>
        <w:rPr>
          <w:rFonts w:ascii="Times New Roman" w:hAnsi="Times New Roman" w:cs="Times New Roman"/>
          <w:sz w:val="28"/>
          <w:szCs w:val="28"/>
        </w:rPr>
      </w:pPr>
    </w:p>
    <w:p w14:paraId="753A8B9D">
      <w:pPr>
        <w:tabs>
          <w:tab w:val="left" w:pos="3096"/>
        </w:tabs>
        <w:spacing w:after="0" w:line="360" w:lineRule="auto"/>
        <w:ind w:right="567"/>
        <w:rPr>
          <w:rFonts w:ascii="Times New Roman" w:hAnsi="Times New Roman" w:cs="Times New Roman"/>
          <w:sz w:val="28"/>
          <w:szCs w:val="28"/>
        </w:rPr>
      </w:pPr>
    </w:p>
    <w:p w14:paraId="3873D9C8">
      <w:pPr>
        <w:tabs>
          <w:tab w:val="left" w:pos="3096"/>
        </w:tabs>
        <w:spacing w:after="0" w:line="360" w:lineRule="auto"/>
        <w:ind w:right="567"/>
        <w:jc w:val="center"/>
        <w:rPr>
          <w:rFonts w:ascii="Times New Roman" w:hAnsi="Times New Roman" w:cs="Times New Roman"/>
          <w:b/>
          <w:bCs/>
          <w:sz w:val="28"/>
          <w:szCs w:val="28"/>
        </w:rPr>
      </w:pPr>
      <w:r>
        <w:rPr>
          <w:rFonts w:ascii="Times New Roman" w:hAnsi="Times New Roman" w:cs="Times New Roman"/>
          <w:b/>
          <w:bCs/>
          <w:sz w:val="28"/>
          <w:szCs w:val="28"/>
        </w:rPr>
        <w:t>LITERATURVERZEICHNIS</w:t>
      </w:r>
    </w:p>
    <w:p w14:paraId="46F23BB4">
      <w:pPr>
        <w:pStyle w:val="11"/>
        <w:numPr>
          <w:ilvl w:val="0"/>
          <w:numId w:val="16"/>
        </w:numPr>
        <w:spacing w:line="360" w:lineRule="auto"/>
        <w:ind w:left="714" w:hanging="357"/>
        <w:rPr>
          <w:rFonts w:ascii="Times New Roman" w:hAnsi="Times New Roman" w:cs="Times New Roman"/>
          <w:sz w:val="28"/>
          <w:szCs w:val="28"/>
        </w:rPr>
      </w:pPr>
      <w:r>
        <w:rPr>
          <w:rFonts w:ascii="Times New Roman" w:hAnsi="Times New Roman" w:cs="Times New Roman"/>
          <w:sz w:val="28"/>
          <w:szCs w:val="28"/>
        </w:rPr>
        <w:t xml:space="preserve">Admoni W. Der deutsche Sprachbau. – M. : Prosveščenije, 1986. – 335 S.  </w:t>
      </w:r>
    </w:p>
    <w:p w14:paraId="0E8E7672">
      <w:pPr>
        <w:pStyle w:val="11"/>
        <w:numPr>
          <w:ilvl w:val="0"/>
          <w:numId w:val="16"/>
        </w:numPr>
        <w:tabs>
          <w:tab w:val="left" w:pos="3096"/>
        </w:tabs>
        <w:spacing w:after="0" w:line="360" w:lineRule="auto"/>
        <w:ind w:left="714" w:right="567" w:hanging="357"/>
        <w:jc w:val="both"/>
        <w:rPr>
          <w:rFonts w:ascii="Times New Roman" w:hAnsi="Times New Roman" w:cs="Times New Roman"/>
          <w:sz w:val="28"/>
          <w:szCs w:val="28"/>
        </w:rPr>
      </w:pPr>
      <w:r>
        <w:rPr>
          <w:rFonts w:ascii="Times New Roman" w:hAnsi="Times New Roman" w:cs="Times New Roman"/>
          <w:sz w:val="28"/>
          <w:szCs w:val="28"/>
        </w:rPr>
        <w:t xml:space="preserve">Bach A. Geschichte der deutschen Sprache. – Heidelberg, 2019. – 35 S. </w:t>
      </w:r>
    </w:p>
    <w:p w14:paraId="4767D989">
      <w:pPr>
        <w:pStyle w:val="11"/>
        <w:numPr>
          <w:ilvl w:val="0"/>
          <w:numId w:val="16"/>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Balcik I., Röhe K. PONS Deutsche Grammatik &amp; Rechtschreibung</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Alle wichtigen Regeln – einfach und verständlich. – 1. Auflage. PONS Langenscheidt Gmbh, Stuttgart, 2024. – 339 S. </w:t>
      </w:r>
    </w:p>
    <w:p w14:paraId="0A62A47F">
      <w:pPr>
        <w:pStyle w:val="11"/>
        <w:numPr>
          <w:ilvl w:val="0"/>
          <w:numId w:val="16"/>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 xml:space="preserve">Bangel M. Wortbildungsstrukturen als Wegweiser beim Dekodieren : Eine empirische Untersuchung zum Erschließen komplexer Wörter in Jahrgang 5. – J. B. Metzler Verlag GmbH. – Hamburg, 2018. – 8 S. </w:t>
      </w:r>
    </w:p>
    <w:p w14:paraId="73D4F4F7">
      <w:pPr>
        <w:pStyle w:val="11"/>
        <w:numPr>
          <w:ilvl w:val="0"/>
          <w:numId w:val="16"/>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 xml:space="preserve">Boonen U. K. Zwischen Sprachen en culturen. Wechselbeziehungen im niederländischen, deutschen und afrikaansen Sprachgebiet. – Band 29. Waxmann, 2018. – 441 S. </w:t>
      </w:r>
    </w:p>
    <w:p w14:paraId="7CA9FC1C">
      <w:pPr>
        <w:pStyle w:val="11"/>
        <w:numPr>
          <w:ilvl w:val="0"/>
          <w:numId w:val="16"/>
        </w:numPr>
        <w:spacing w:line="360" w:lineRule="auto"/>
        <w:ind w:left="714" w:hanging="357"/>
        <w:rPr>
          <w:rFonts w:ascii="Times New Roman" w:hAnsi="Times New Roman" w:cs="Times New Roman"/>
          <w:sz w:val="28"/>
          <w:szCs w:val="28"/>
        </w:rPr>
      </w:pPr>
      <w:r>
        <w:rPr>
          <w:rFonts w:ascii="Times New Roman" w:hAnsi="Times New Roman" w:cs="Times New Roman"/>
          <w:sz w:val="28"/>
          <w:szCs w:val="28"/>
        </w:rPr>
        <w:t>Bausch, K. Die deutsche Sprache - eine Dialektlandschaft.</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 </w:t>
      </w:r>
      <w:r>
        <w:rPr>
          <w:rFonts w:ascii="Times New Roman" w:hAnsi="Times New Roman" w:cs="Times New Roman"/>
          <w:sz w:val="28"/>
          <w:szCs w:val="28"/>
          <w:lang w:val="uk-UA"/>
        </w:rPr>
        <w:t xml:space="preserve"> </w:t>
      </w:r>
      <w:r>
        <w:rPr>
          <w:rFonts w:ascii="Times New Roman" w:hAnsi="Times New Roman" w:cs="Times New Roman"/>
          <w:sz w:val="28"/>
          <w:szCs w:val="28"/>
        </w:rPr>
        <w:t>Heidelberg</w:t>
      </w:r>
      <w:r>
        <w:rPr>
          <w:rFonts w:ascii="Times New Roman" w:hAnsi="Times New Roman" w:cs="Times New Roman"/>
          <w:sz w:val="28"/>
          <w:szCs w:val="28"/>
          <w:lang w:val="uk-UA"/>
        </w:rPr>
        <w:t xml:space="preserve"> </w:t>
      </w:r>
      <w:r>
        <w:rPr>
          <w:rFonts w:ascii="Times New Roman" w:hAnsi="Times New Roman" w:cs="Times New Roman"/>
          <w:sz w:val="28"/>
          <w:szCs w:val="28"/>
        </w:rPr>
        <w:t>: Spektrum, 2002. S. 94-95.</w:t>
      </w:r>
    </w:p>
    <w:p w14:paraId="3974AE9E">
      <w:pPr>
        <w:pStyle w:val="11"/>
        <w:numPr>
          <w:ilvl w:val="0"/>
          <w:numId w:val="16"/>
        </w:numPr>
        <w:spacing w:line="360" w:lineRule="auto"/>
        <w:rPr>
          <w:rFonts w:ascii="Times New Roman" w:hAnsi="Times New Roman" w:cs="Times New Roman"/>
          <w:sz w:val="28"/>
          <w:szCs w:val="28"/>
        </w:rPr>
      </w:pPr>
      <w:r>
        <w:rPr>
          <w:rFonts w:ascii="Times New Roman" w:hAnsi="Times New Roman" w:cs="Times New Roman"/>
          <w:sz w:val="28"/>
          <w:szCs w:val="28"/>
        </w:rPr>
        <w:t>Bülow F., Schmidt M. Großes Handbuch Deutsch Grammatik. – Köln</w:t>
      </w:r>
      <w:r>
        <w:rPr>
          <w:rFonts w:ascii="Times New Roman" w:hAnsi="Times New Roman" w:cs="Times New Roman"/>
          <w:sz w:val="28"/>
          <w:szCs w:val="28"/>
          <w:lang w:val="uk-UA"/>
        </w:rPr>
        <w:t xml:space="preserve"> </w:t>
      </w:r>
      <w:r>
        <w:rPr>
          <w:rFonts w:ascii="Times New Roman" w:hAnsi="Times New Roman" w:cs="Times New Roman"/>
          <w:sz w:val="28"/>
          <w:szCs w:val="28"/>
        </w:rPr>
        <w:t>: Buch und Zeit Verlag, 1999. – 448 S.</w:t>
      </w:r>
    </w:p>
    <w:p w14:paraId="054D4EA4">
      <w:pPr>
        <w:pStyle w:val="11"/>
        <w:numPr>
          <w:ilvl w:val="0"/>
          <w:numId w:val="16"/>
        </w:numPr>
        <w:tabs>
          <w:tab w:val="left" w:pos="3096"/>
        </w:tabs>
        <w:spacing w:after="0" w:line="360" w:lineRule="auto"/>
        <w:ind w:left="714" w:right="567" w:hanging="357"/>
        <w:jc w:val="both"/>
        <w:rPr>
          <w:rFonts w:ascii="Times New Roman" w:hAnsi="Times New Roman" w:cs="Times New Roman"/>
          <w:sz w:val="28"/>
          <w:szCs w:val="28"/>
        </w:rPr>
      </w:pPr>
      <w:r>
        <w:rPr>
          <w:rFonts w:ascii="Times New Roman" w:hAnsi="Times New Roman" w:cs="Times New Roman"/>
          <w:sz w:val="28"/>
          <w:szCs w:val="28"/>
        </w:rPr>
        <w:t xml:space="preserve">Bech W., Betten A., Reichmann O., Songeregger St. Sprachgeschichte. Ein Handbuch zur Geschichte der deutschen Sprache und ihrer Erforschung. – Berlin, New York, 2003. – S. 336 – 345. </w:t>
      </w:r>
    </w:p>
    <w:p w14:paraId="01CEAD64">
      <w:pPr>
        <w:pStyle w:val="11"/>
        <w:numPr>
          <w:ilvl w:val="0"/>
          <w:numId w:val="16"/>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 xml:space="preserve">Boettcher W. Grammatik verstehen. Band 1 : Wort. Tübingen: Max Niemeyer, 2009. – 287 S. </w:t>
      </w:r>
    </w:p>
    <w:p w14:paraId="70DE9790">
      <w:pPr>
        <w:pStyle w:val="11"/>
        <w:numPr>
          <w:ilvl w:val="0"/>
          <w:numId w:val="16"/>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 xml:space="preserve"> Braune W. Althochdeutsche Grammatik. – Halle (Saale), 1950. –  240 S. </w:t>
      </w:r>
    </w:p>
    <w:p w14:paraId="329E72BF">
      <w:pPr>
        <w:pStyle w:val="11"/>
        <w:numPr>
          <w:ilvl w:val="0"/>
          <w:numId w:val="16"/>
        </w:numPr>
        <w:spacing w:line="360" w:lineRule="auto"/>
        <w:ind w:left="714" w:hanging="357"/>
        <w:rPr>
          <w:rFonts w:ascii="Times New Roman" w:hAnsi="Times New Roman" w:cs="Times New Roman"/>
          <w:sz w:val="28"/>
          <w:szCs w:val="28"/>
        </w:rPr>
      </w:pPr>
      <w:r>
        <w:rPr>
          <w:rFonts w:ascii="Times New Roman" w:hAnsi="Times New Roman" w:cs="Times New Roman"/>
          <w:sz w:val="28"/>
          <w:szCs w:val="28"/>
        </w:rPr>
        <w:t xml:space="preserve"> Brinkmann, H. Die deutsche Sprache Gestalt und Leistung. </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rPr>
        <w:t>Düsseldorf, 1962.</w:t>
      </w:r>
    </w:p>
    <w:p w14:paraId="12A69686">
      <w:pPr>
        <w:pStyle w:val="11"/>
        <w:numPr>
          <w:ilvl w:val="0"/>
          <w:numId w:val="16"/>
        </w:numPr>
        <w:spacing w:line="360" w:lineRule="auto"/>
        <w:ind w:left="714" w:hanging="357"/>
        <w:jc w:val="both"/>
        <w:rPr>
          <w:rFonts w:ascii="Times New Roman" w:hAnsi="Times New Roman" w:cs="Times New Roman"/>
          <w:sz w:val="28"/>
          <w:szCs w:val="28"/>
        </w:rPr>
      </w:pPr>
      <w:r>
        <w:rPr>
          <w:rFonts w:ascii="Times New Roman" w:hAnsi="Times New Roman" w:cs="Times New Roman"/>
          <w:sz w:val="28"/>
          <w:szCs w:val="28"/>
        </w:rPr>
        <w:t xml:space="preserve"> Bublyk W. W. Geschichte der deutschen Sprache: ein Lehrbuch für Fakultäten und Pädagogische Hochschulen für Fremdsprachen. – Kyjiw. Hauptverlag der Verlagsvereinigung, 2004. – 232 S. </w:t>
      </w:r>
    </w:p>
    <w:p w14:paraId="7D5916F3">
      <w:pPr>
        <w:pStyle w:val="11"/>
        <w:numPr>
          <w:ilvl w:val="0"/>
          <w:numId w:val="16"/>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Busch A. Stenscheke O. Germanistische Linguistik: Eine Einführung. – Narr Franke, Auflage</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1, 2007. – 256 S. </w:t>
      </w:r>
    </w:p>
    <w:p w14:paraId="133DC6BC">
      <w:pPr>
        <w:pStyle w:val="11"/>
        <w:numPr>
          <w:ilvl w:val="0"/>
          <w:numId w:val="16"/>
        </w:numPr>
        <w:spacing w:line="360" w:lineRule="auto"/>
        <w:ind w:left="714" w:hanging="357"/>
        <w:rPr>
          <w:rFonts w:ascii="Times New Roman" w:hAnsi="Times New Roman" w:cs="Times New Roman"/>
          <w:sz w:val="28"/>
          <w:szCs w:val="28"/>
        </w:rPr>
      </w:pPr>
      <w:r>
        <w:rPr>
          <w:rFonts w:ascii="Times New Roman" w:hAnsi="Times New Roman" w:cs="Times New Roman"/>
          <w:sz w:val="28"/>
          <w:szCs w:val="28"/>
        </w:rPr>
        <w:t xml:space="preserve"> Demske U. Grenzen morphologischer Variation: Zum Verbalpräfix „ge-“ in deutschen Dialekten.</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rPr>
        <w:t>Franz Steiner Verlag, Stuttgart, 2021.</w:t>
      </w:r>
    </w:p>
    <w:p w14:paraId="66F683D9">
      <w:pPr>
        <w:pStyle w:val="11"/>
        <w:numPr>
          <w:ilvl w:val="0"/>
          <w:numId w:val="16"/>
        </w:numPr>
        <w:spacing w:line="360" w:lineRule="auto"/>
        <w:ind w:left="714" w:hanging="357"/>
        <w:rPr>
          <w:rFonts w:ascii="Times New Roman" w:hAnsi="Times New Roman" w:cs="Times New Roman"/>
          <w:sz w:val="28"/>
          <w:szCs w:val="28"/>
        </w:rPr>
      </w:pPr>
      <w:r>
        <w:rPr>
          <w:rFonts w:ascii="Times New Roman" w:hAnsi="Times New Roman" w:cs="Times New Roman"/>
          <w:sz w:val="28"/>
          <w:szCs w:val="28"/>
        </w:rPr>
        <w:t xml:space="preserve"> Die verbale Präfigierung im Frühneuhochdeutschen. Studienarbeit aus dem Jahr 2006 im Fachbereich Germanistik-Linguistik. – Universität Passau. –   GRIN Verlag, 2007. </w:t>
      </w:r>
      <w:bookmarkStart w:id="66" w:name="_Hlk181964979"/>
      <w:r>
        <w:rPr>
          <w:rFonts w:ascii="Times New Roman" w:hAnsi="Times New Roman" w:cs="Times New Roman"/>
          <w:sz w:val="28"/>
          <w:szCs w:val="28"/>
        </w:rPr>
        <w:t xml:space="preserve">– </w:t>
      </w:r>
      <w:bookmarkEnd w:id="66"/>
      <w:r>
        <w:rPr>
          <w:rFonts w:ascii="Times New Roman" w:hAnsi="Times New Roman" w:cs="Times New Roman"/>
          <w:sz w:val="28"/>
          <w:szCs w:val="28"/>
        </w:rPr>
        <w:t>23 S.</w:t>
      </w:r>
    </w:p>
    <w:p w14:paraId="5DD25658">
      <w:pPr>
        <w:pStyle w:val="11"/>
        <w:numPr>
          <w:ilvl w:val="0"/>
          <w:numId w:val="16"/>
        </w:numPr>
        <w:tabs>
          <w:tab w:val="left" w:pos="3096"/>
        </w:tabs>
        <w:spacing w:after="0" w:line="360" w:lineRule="auto"/>
        <w:ind w:left="714" w:right="567" w:hanging="357"/>
        <w:jc w:val="both"/>
        <w:rPr>
          <w:rFonts w:ascii="Times New Roman" w:hAnsi="Times New Roman" w:cs="Times New Roman"/>
          <w:sz w:val="28"/>
          <w:szCs w:val="28"/>
        </w:rPr>
      </w:pPr>
      <w:r>
        <w:rPr>
          <w:rFonts w:ascii="Times New Roman" w:hAnsi="Times New Roman" w:cs="Times New Roman"/>
          <w:sz w:val="28"/>
          <w:szCs w:val="28"/>
        </w:rPr>
        <w:t xml:space="preserve"> Duden. Das Herkunftswörterbuch : Etymologie der deutschen Sprache. – Auflage : 6. Bibliographisches Institut, 2020. – 960 S. </w:t>
      </w:r>
    </w:p>
    <w:p w14:paraId="694767BA">
      <w:pPr>
        <w:pStyle w:val="11"/>
        <w:numPr>
          <w:ilvl w:val="0"/>
          <w:numId w:val="16"/>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 xml:space="preserve"> Duden. Deutsches Universalwörterbuch: Das umfassende Bedeutungswörterbuch der deutschen Gegenwartssprache. – Auflage : 8. Bibliographisches Institut, 2015. – 2128 S. </w:t>
      </w:r>
    </w:p>
    <w:p w14:paraId="73632AC7">
      <w:pPr>
        <w:pStyle w:val="11"/>
        <w:numPr>
          <w:ilvl w:val="0"/>
          <w:numId w:val="16"/>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 xml:space="preserve"> Duden. Stilwörterbuch der deutschen Sprache. – Bibliographisches Institut</w:t>
      </w:r>
      <w:r>
        <w:rPr>
          <w:rFonts w:ascii="Times New Roman" w:hAnsi="Times New Roman" w:cs="Times New Roman"/>
          <w:sz w:val="28"/>
          <w:szCs w:val="28"/>
          <w:lang w:val="uk-UA"/>
        </w:rPr>
        <w:t xml:space="preserve"> </w:t>
      </w:r>
      <w:r>
        <w:rPr>
          <w:rFonts w:ascii="Times New Roman" w:hAnsi="Times New Roman" w:cs="Times New Roman"/>
          <w:sz w:val="28"/>
          <w:szCs w:val="28"/>
        </w:rPr>
        <w:t>: Auflage 2, Zürich, Dudenverlauf, 2010. – 864 S.</w:t>
      </w:r>
    </w:p>
    <w:p w14:paraId="52561EA1">
      <w:pPr>
        <w:pStyle w:val="11"/>
        <w:numPr>
          <w:ilvl w:val="0"/>
          <w:numId w:val="16"/>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 xml:space="preserve"> Eichinger L., Meliss M. Wortbildung heute : Tendenzen und Kontraste in der deutschen Gegenwartssprache. – Gunter Narr Verlag, Tübingen, 2008. – 353 S.  </w:t>
      </w:r>
    </w:p>
    <w:p w14:paraId="3E6CF6D3">
      <w:pPr>
        <w:pStyle w:val="11"/>
        <w:numPr>
          <w:ilvl w:val="0"/>
          <w:numId w:val="16"/>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 xml:space="preserve"> Eisenberg P., Fuhrhop N. Grundriss der deutschen Grammatik : Band 1 : Das Wort (Lehrbuch). – J. B. Metzler Verlag GmbH; Auflage: 4, 2013. – 527 S.</w:t>
      </w:r>
    </w:p>
    <w:p w14:paraId="0001ECFC">
      <w:pPr>
        <w:pStyle w:val="11"/>
        <w:numPr>
          <w:ilvl w:val="0"/>
          <w:numId w:val="16"/>
        </w:numPr>
        <w:spacing w:line="360" w:lineRule="auto"/>
        <w:ind w:left="714" w:hanging="357"/>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lang w:val="en-US"/>
        </w:rPr>
        <w:t xml:space="preserve">Eckardt, R. The Perfect Expression. </w:t>
      </w:r>
      <w:r>
        <w:rPr>
          <w:rFonts w:ascii="Times New Roman" w:hAnsi="Times New Roman" w:cs="Times New Roman"/>
          <w:sz w:val="28"/>
          <w:szCs w:val="28"/>
        </w:rPr>
        <w:t>Warum das Präteritum im Süddeutschen verloren ging. – Tübingen</w:t>
      </w:r>
      <w:r>
        <w:rPr>
          <w:rFonts w:ascii="Times New Roman" w:hAnsi="Times New Roman" w:cs="Times New Roman"/>
          <w:sz w:val="28"/>
          <w:szCs w:val="28"/>
          <w:lang w:val="uk-UA"/>
        </w:rPr>
        <w:t xml:space="preserve"> </w:t>
      </w:r>
      <w:r>
        <w:rPr>
          <w:rFonts w:ascii="Times New Roman" w:hAnsi="Times New Roman" w:cs="Times New Roman"/>
          <w:sz w:val="28"/>
          <w:szCs w:val="28"/>
        </w:rPr>
        <w:t>: Universität in Tübingen, 2022. – S. 1-22.</w:t>
      </w:r>
    </w:p>
    <w:p w14:paraId="5237AE57">
      <w:pPr>
        <w:pStyle w:val="11"/>
        <w:numPr>
          <w:ilvl w:val="0"/>
          <w:numId w:val="16"/>
        </w:numPr>
        <w:tabs>
          <w:tab w:val="left" w:pos="3096"/>
        </w:tabs>
        <w:spacing w:after="0" w:line="360" w:lineRule="auto"/>
        <w:ind w:left="714" w:right="567" w:hanging="357"/>
        <w:jc w:val="both"/>
        <w:rPr>
          <w:rFonts w:ascii="Times New Roman" w:hAnsi="Times New Roman" w:cs="Times New Roman"/>
          <w:sz w:val="28"/>
          <w:szCs w:val="28"/>
        </w:rPr>
      </w:pPr>
      <w:r>
        <w:rPr>
          <w:rFonts w:ascii="Times New Roman" w:hAnsi="Times New Roman" w:cs="Times New Roman"/>
          <w:sz w:val="28"/>
          <w:szCs w:val="28"/>
        </w:rPr>
        <w:t xml:space="preserve"> Engel, U. u.a. Kontrastive Grammatik deutsch-rumänisch.  ̶ Heidelberg, 1993.</w:t>
      </w:r>
    </w:p>
    <w:p w14:paraId="70A6B32F">
      <w:pPr>
        <w:pStyle w:val="11"/>
        <w:numPr>
          <w:ilvl w:val="0"/>
          <w:numId w:val="16"/>
        </w:numPr>
        <w:tabs>
          <w:tab w:val="left" w:pos="3096"/>
        </w:tabs>
        <w:spacing w:after="0" w:line="360" w:lineRule="auto"/>
        <w:ind w:left="714" w:right="567" w:hanging="357"/>
        <w:jc w:val="both"/>
        <w:rPr>
          <w:rFonts w:ascii="Times New Roman" w:hAnsi="Times New Roman" w:cs="Times New Roman"/>
          <w:sz w:val="28"/>
          <w:szCs w:val="28"/>
        </w:rPr>
      </w:pPr>
      <w:r>
        <w:rPr>
          <w:rFonts w:ascii="Times New Roman" w:hAnsi="Times New Roman" w:cs="Times New Roman"/>
          <w:sz w:val="28"/>
          <w:szCs w:val="28"/>
        </w:rPr>
        <w:t xml:space="preserve"> Erben, J. Einführung die deutsche Wortbildungslehre.  ̶  Berlin, 1993. </w:t>
      </w:r>
    </w:p>
    <w:p w14:paraId="7545D118">
      <w:pPr>
        <w:pStyle w:val="11"/>
        <w:numPr>
          <w:ilvl w:val="0"/>
          <w:numId w:val="16"/>
        </w:numPr>
        <w:tabs>
          <w:tab w:val="left" w:pos="3096"/>
        </w:tabs>
        <w:spacing w:after="0" w:line="360" w:lineRule="auto"/>
        <w:ind w:left="714" w:right="567" w:hanging="357"/>
        <w:jc w:val="both"/>
        <w:rPr>
          <w:rFonts w:ascii="Times New Roman" w:hAnsi="Times New Roman" w:cs="Times New Roman"/>
          <w:sz w:val="28"/>
          <w:szCs w:val="28"/>
        </w:rPr>
      </w:pPr>
      <w:r>
        <w:rPr>
          <w:rFonts w:ascii="Times New Roman" w:hAnsi="Times New Roman" w:cs="Times New Roman"/>
          <w:sz w:val="28"/>
          <w:szCs w:val="28"/>
        </w:rPr>
        <w:t xml:space="preserve"> Ernst P. Deutsche Sprachgeschichte. Stuttgart, 2005. – 245 S. </w:t>
      </w:r>
    </w:p>
    <w:p w14:paraId="07E60750">
      <w:pPr>
        <w:pStyle w:val="11"/>
        <w:numPr>
          <w:ilvl w:val="0"/>
          <w:numId w:val="16"/>
        </w:numPr>
        <w:spacing w:after="0" w:line="360" w:lineRule="auto"/>
        <w:ind w:left="714" w:hanging="357"/>
        <w:rPr>
          <w:rFonts w:ascii="Times New Roman" w:hAnsi="Times New Roman" w:cs="Times New Roman"/>
          <w:sz w:val="28"/>
          <w:szCs w:val="28"/>
        </w:rPr>
      </w:pPr>
      <w:r>
        <w:rPr>
          <w:rFonts w:ascii="Times New Roman" w:hAnsi="Times New Roman" w:cs="Times New Roman"/>
          <w:sz w:val="28"/>
          <w:szCs w:val="28"/>
        </w:rPr>
        <w:t xml:space="preserve"> Fleischer, W., Barz. I. Wortbildung der deutschen Gegenwartssprache.  ̶  4. Auflage; völlig neu bearbeitet, Walter de Gruyter GmbH &amp; Co. KG, Tübingen, 2012.</w:t>
      </w:r>
    </w:p>
    <w:p w14:paraId="4570DD98">
      <w:pPr>
        <w:pStyle w:val="11"/>
        <w:numPr>
          <w:ilvl w:val="0"/>
          <w:numId w:val="16"/>
        </w:numPr>
        <w:spacing w:after="0" w:line="360" w:lineRule="auto"/>
        <w:ind w:left="714" w:hanging="357"/>
        <w:rPr>
          <w:rFonts w:ascii="Times New Roman" w:hAnsi="Times New Roman" w:cs="Times New Roman"/>
          <w:sz w:val="28"/>
          <w:szCs w:val="28"/>
        </w:rPr>
      </w:pPr>
      <w:r>
        <w:rPr>
          <w:rFonts w:ascii="Times New Roman" w:hAnsi="Times New Roman" w:cs="Times New Roman"/>
          <w:sz w:val="28"/>
          <w:szCs w:val="28"/>
        </w:rPr>
        <w:t xml:space="preserve"> Fleischer, W. Wortbildung der deutschen Gegenwartssprache. – Leipzig, 1983.</w:t>
      </w:r>
    </w:p>
    <w:p w14:paraId="50CA5194">
      <w:pPr>
        <w:pStyle w:val="11"/>
        <w:numPr>
          <w:ilvl w:val="0"/>
          <w:numId w:val="16"/>
        </w:numPr>
        <w:spacing w:after="0" w:line="360" w:lineRule="auto"/>
        <w:ind w:left="714" w:hanging="357"/>
        <w:rPr>
          <w:rFonts w:ascii="Times New Roman" w:hAnsi="Times New Roman" w:cs="Times New Roman"/>
          <w:sz w:val="28"/>
          <w:szCs w:val="28"/>
        </w:rPr>
      </w:pPr>
      <w:r>
        <w:rPr>
          <w:rFonts w:ascii="Times New Roman" w:hAnsi="Times New Roman" w:cs="Times New Roman"/>
          <w:sz w:val="28"/>
          <w:szCs w:val="28"/>
        </w:rPr>
        <w:t xml:space="preserve"> Fleißner F. Das Präfix gi- im Althochdeutschen und Altsächsischen. – de  Gruyter, Berlin, 2023. – 270 S.</w:t>
      </w:r>
    </w:p>
    <w:p w14:paraId="12737AC3">
      <w:pPr>
        <w:pStyle w:val="11"/>
        <w:numPr>
          <w:ilvl w:val="0"/>
          <w:numId w:val="16"/>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 xml:space="preserve"> Frinys Th. Grundlegung einer Geschichte der deutschen Sprache. – Halle (Saale), 2008. – S. 87. </w:t>
      </w:r>
    </w:p>
    <w:p w14:paraId="4851770F">
      <w:pPr>
        <w:pStyle w:val="11"/>
        <w:numPr>
          <w:ilvl w:val="0"/>
          <w:numId w:val="16"/>
        </w:numPr>
        <w:spacing w:line="360" w:lineRule="auto"/>
        <w:ind w:left="714" w:hanging="357"/>
        <w:rPr>
          <w:rFonts w:ascii="Times New Roman" w:hAnsi="Times New Roman" w:cs="Times New Roman"/>
          <w:sz w:val="28"/>
          <w:szCs w:val="28"/>
        </w:rPr>
      </w:pPr>
      <w:r>
        <w:rPr>
          <w:rFonts w:ascii="Times New Roman" w:hAnsi="Times New Roman" w:cs="Times New Roman"/>
          <w:sz w:val="28"/>
          <w:szCs w:val="28"/>
        </w:rPr>
        <w:t xml:space="preserve"> Ganslmayer C., Schwarz C. Germanistische Linguistik. Histirische Wortbildung. – Georg Olms Verlag, Hildesheim, Zürich, New York, 2021. – 446 S.</w:t>
      </w:r>
    </w:p>
    <w:p w14:paraId="733933D3">
      <w:pPr>
        <w:pStyle w:val="11"/>
        <w:numPr>
          <w:ilvl w:val="0"/>
          <w:numId w:val="16"/>
        </w:numPr>
        <w:tabs>
          <w:tab w:val="left" w:pos="3096"/>
        </w:tabs>
        <w:spacing w:after="0" w:line="360" w:lineRule="auto"/>
        <w:ind w:left="714" w:right="567" w:hanging="357"/>
        <w:jc w:val="both"/>
        <w:rPr>
          <w:rFonts w:ascii="Times New Roman" w:hAnsi="Times New Roman" w:cs="Times New Roman"/>
          <w:sz w:val="28"/>
          <w:szCs w:val="28"/>
        </w:rPr>
      </w:pPr>
      <w:r>
        <w:rPr>
          <w:rFonts w:ascii="Times New Roman" w:hAnsi="Times New Roman" w:cs="Times New Roman"/>
          <w:sz w:val="28"/>
          <w:szCs w:val="28"/>
        </w:rPr>
        <w:t xml:space="preserve"> Ganslmayer C., Schwarz C.  Historische Wortbildung</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Theorien – Methoden – Perspektiven. – Georg Olms Verlag AG, Hildesheim, 2021. – 453 S.  </w:t>
      </w:r>
    </w:p>
    <w:p w14:paraId="50D5EF8E">
      <w:pPr>
        <w:pStyle w:val="11"/>
        <w:numPr>
          <w:ilvl w:val="0"/>
          <w:numId w:val="16"/>
        </w:numPr>
        <w:spacing w:line="360" w:lineRule="auto"/>
        <w:ind w:left="714" w:hanging="357"/>
        <w:rPr>
          <w:rFonts w:ascii="Times New Roman" w:hAnsi="Times New Roman" w:cs="Times New Roman"/>
          <w:sz w:val="28"/>
          <w:szCs w:val="28"/>
        </w:rPr>
      </w:pPr>
      <w:r>
        <w:rPr>
          <w:rFonts w:ascii="Times New Roman" w:hAnsi="Times New Roman" w:cs="Times New Roman"/>
          <w:sz w:val="28"/>
          <w:szCs w:val="28"/>
        </w:rPr>
        <w:t xml:space="preserve"> Glinz, H. Deutsche Grammatik.  ̶  Frankfurt, 1971-1972.  </w:t>
      </w:r>
    </w:p>
    <w:p w14:paraId="74860D33">
      <w:pPr>
        <w:pStyle w:val="11"/>
        <w:numPr>
          <w:ilvl w:val="0"/>
          <w:numId w:val="16"/>
        </w:numPr>
        <w:tabs>
          <w:tab w:val="left" w:pos="3096"/>
        </w:tabs>
        <w:spacing w:after="0" w:line="360" w:lineRule="auto"/>
        <w:ind w:left="714" w:right="567" w:hanging="357"/>
        <w:jc w:val="both"/>
        <w:rPr>
          <w:rFonts w:ascii="Times New Roman" w:hAnsi="Times New Roman" w:cs="Times New Roman"/>
          <w:sz w:val="28"/>
          <w:szCs w:val="28"/>
        </w:rPr>
      </w:pPr>
      <w:r>
        <w:rPr>
          <w:rFonts w:ascii="Times New Roman" w:hAnsi="Times New Roman" w:cs="Times New Roman"/>
          <w:sz w:val="28"/>
          <w:szCs w:val="28"/>
        </w:rPr>
        <w:t xml:space="preserve"> Großwörterbuch: Deutsch als Fremdsprache. Pons. – Stuttgart, 2011. – 2509 S. </w:t>
      </w:r>
    </w:p>
    <w:p w14:paraId="26C5277E">
      <w:pPr>
        <w:pStyle w:val="11"/>
        <w:numPr>
          <w:ilvl w:val="0"/>
          <w:numId w:val="16"/>
        </w:numPr>
        <w:spacing w:line="360" w:lineRule="auto"/>
        <w:ind w:left="714" w:hanging="357"/>
        <w:rPr>
          <w:rFonts w:ascii="Times New Roman" w:hAnsi="Times New Roman" w:cs="Times New Roman"/>
          <w:sz w:val="28"/>
          <w:szCs w:val="28"/>
        </w:rPr>
      </w:pPr>
      <w:r>
        <w:rPr>
          <w:rFonts w:ascii="Times New Roman" w:hAnsi="Times New Roman" w:cs="Times New Roman"/>
          <w:sz w:val="28"/>
          <w:szCs w:val="28"/>
        </w:rPr>
        <w:t xml:space="preserve"> Habermann M., Müller P., Munske H. Historische Wortbildung des Deutschen. – Max Niemeyer Verlag GmbH, Tübingen, 2002.</w:t>
      </w:r>
    </w:p>
    <w:p w14:paraId="0123AD12">
      <w:pPr>
        <w:pStyle w:val="11"/>
        <w:numPr>
          <w:ilvl w:val="0"/>
          <w:numId w:val="16"/>
        </w:numPr>
        <w:spacing w:line="360" w:lineRule="auto"/>
        <w:ind w:left="714" w:hanging="357"/>
        <w:rPr>
          <w:rFonts w:ascii="Times New Roman" w:hAnsi="Times New Roman" w:cs="Times New Roman"/>
          <w:sz w:val="28"/>
          <w:szCs w:val="28"/>
        </w:rPr>
      </w:pPr>
      <w:r>
        <w:rPr>
          <w:rFonts w:ascii="Times New Roman" w:hAnsi="Times New Roman" w:cs="Times New Roman"/>
          <w:sz w:val="28"/>
          <w:szCs w:val="28"/>
        </w:rPr>
        <w:t xml:space="preserve"> Handwerker B. Fremde Sprache Deutsch : grammatische Beschreibung  ̶ Erwerbsverläufe – Lehrnmethodik. Gunter Narr Verlag, Tübingen, 2000.  </w:t>
      </w:r>
    </w:p>
    <w:p w14:paraId="528EF3E7">
      <w:pPr>
        <w:pStyle w:val="11"/>
        <w:numPr>
          <w:ilvl w:val="0"/>
          <w:numId w:val="16"/>
        </w:numPr>
        <w:tabs>
          <w:tab w:val="left" w:pos="3096"/>
        </w:tabs>
        <w:spacing w:after="0" w:line="360" w:lineRule="auto"/>
        <w:ind w:left="714" w:right="567" w:hanging="357"/>
        <w:jc w:val="both"/>
        <w:rPr>
          <w:rFonts w:ascii="Times New Roman" w:hAnsi="Times New Roman" w:cs="Times New Roman"/>
          <w:sz w:val="28"/>
          <w:szCs w:val="28"/>
        </w:rPr>
      </w:pPr>
      <w:r>
        <w:rPr>
          <w:rFonts w:ascii="Times New Roman" w:hAnsi="Times New Roman" w:cs="Times New Roman"/>
          <w:sz w:val="28"/>
          <w:szCs w:val="28"/>
        </w:rPr>
        <w:t>Hartmann St. Deutsche Sprachgeschichte. Grundzüge und Methoden. – 1 Aufl. Narr Francke Attempo Verlag. Tübingen, 2018. – 376 S.</w:t>
      </w:r>
    </w:p>
    <w:p w14:paraId="55B55EED">
      <w:pPr>
        <w:pStyle w:val="11"/>
        <w:numPr>
          <w:ilvl w:val="0"/>
          <w:numId w:val="16"/>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 xml:space="preserve"> Hentschel Elke. Basiswissen deutsche Wortbildung. Tübingen : Narr Francke Attempto Verlag, 2020. – 241 S.</w:t>
      </w:r>
    </w:p>
    <w:p w14:paraId="5F8AE766">
      <w:pPr>
        <w:pStyle w:val="11"/>
        <w:numPr>
          <w:ilvl w:val="0"/>
          <w:numId w:val="16"/>
        </w:numPr>
        <w:spacing w:line="360" w:lineRule="auto"/>
        <w:ind w:left="714" w:hanging="357"/>
        <w:rPr>
          <w:rFonts w:ascii="Times New Roman" w:hAnsi="Times New Roman" w:cs="Times New Roman"/>
          <w:sz w:val="28"/>
          <w:szCs w:val="28"/>
        </w:rPr>
      </w:pPr>
      <w:r>
        <w:rPr>
          <w:rFonts w:ascii="Times New Roman" w:hAnsi="Times New Roman" w:cs="Times New Roman"/>
          <w:sz w:val="28"/>
          <w:szCs w:val="28"/>
        </w:rPr>
        <w:t xml:space="preserve"> Hentschel E., Vogel P. M. Deutsche Morphologie. Walter de Gruyter GmbH &amp; Co. KG, Berlin, 2009.</w:t>
      </w:r>
    </w:p>
    <w:p w14:paraId="0D04577E">
      <w:pPr>
        <w:pStyle w:val="11"/>
        <w:numPr>
          <w:ilvl w:val="0"/>
          <w:numId w:val="16"/>
        </w:numPr>
        <w:spacing w:line="360" w:lineRule="auto"/>
        <w:ind w:left="714" w:hanging="357"/>
        <w:rPr>
          <w:rFonts w:ascii="Times New Roman" w:hAnsi="Times New Roman" w:cs="Times New Roman"/>
          <w:sz w:val="28"/>
          <w:szCs w:val="28"/>
        </w:rPr>
      </w:pPr>
      <w:r>
        <w:rPr>
          <w:rFonts w:ascii="Times New Roman" w:hAnsi="Times New Roman" w:cs="Times New Roman"/>
          <w:sz w:val="28"/>
          <w:szCs w:val="28"/>
        </w:rPr>
        <w:t xml:space="preserve"> Hentschel E. Deutsche Grammatik. – Walter de Gruyter GmbH &amp; Co. KG, Berlin/New York, 2010.</w:t>
      </w:r>
    </w:p>
    <w:p w14:paraId="374B49F9">
      <w:pPr>
        <w:pStyle w:val="11"/>
        <w:numPr>
          <w:ilvl w:val="0"/>
          <w:numId w:val="16"/>
        </w:numPr>
        <w:spacing w:line="360" w:lineRule="auto"/>
        <w:ind w:left="714" w:hanging="357"/>
        <w:rPr>
          <w:rFonts w:ascii="Times New Roman" w:hAnsi="Times New Roman" w:cs="Times New Roman"/>
          <w:sz w:val="28"/>
          <w:szCs w:val="28"/>
        </w:rPr>
      </w:pPr>
      <w:r>
        <w:rPr>
          <w:rFonts w:ascii="Times New Roman" w:hAnsi="Times New Roman" w:cs="Times New Roman"/>
          <w:sz w:val="28"/>
          <w:szCs w:val="28"/>
        </w:rPr>
        <w:t xml:space="preserve"> Herbers B. Verbale Präfigierung im Mittelhochdeutschen: Eine semantisch-funktionale Korpusanalyse. – Max Niemeyer Verlag. Tübingen, 2002. – 369 S.</w:t>
      </w:r>
    </w:p>
    <w:p w14:paraId="29548A0F">
      <w:pPr>
        <w:pStyle w:val="11"/>
        <w:numPr>
          <w:ilvl w:val="0"/>
          <w:numId w:val="16"/>
        </w:numPr>
        <w:spacing w:line="360" w:lineRule="auto"/>
        <w:ind w:left="714" w:hanging="357"/>
        <w:rPr>
          <w:rFonts w:ascii="Times New Roman" w:hAnsi="Times New Roman" w:cs="Times New Roman"/>
          <w:sz w:val="28"/>
          <w:szCs w:val="28"/>
        </w:rPr>
      </w:pPr>
      <w:r>
        <w:rPr>
          <w:rFonts w:ascii="Times New Roman" w:hAnsi="Times New Roman" w:cs="Times New Roman"/>
          <w:sz w:val="28"/>
          <w:szCs w:val="28"/>
        </w:rPr>
        <w:t xml:space="preserve"> Hinkel M. Wortbildung des Substantivs : explizite Derivation – Suffigierung. GRIN Verlag, Berlin, 2004. </w:t>
      </w:r>
    </w:p>
    <w:p w14:paraId="2A079E9D">
      <w:pPr>
        <w:pStyle w:val="11"/>
        <w:numPr>
          <w:ilvl w:val="0"/>
          <w:numId w:val="16"/>
        </w:numPr>
        <w:tabs>
          <w:tab w:val="left" w:pos="3096"/>
        </w:tabs>
        <w:spacing w:after="0" w:line="360" w:lineRule="auto"/>
        <w:ind w:left="714" w:right="567" w:hanging="357"/>
        <w:jc w:val="both"/>
        <w:rPr>
          <w:rFonts w:ascii="Times New Roman" w:hAnsi="Times New Roman" w:cs="Times New Roman"/>
          <w:sz w:val="28"/>
          <w:szCs w:val="28"/>
        </w:rPr>
      </w:pPr>
      <w:r>
        <w:rPr>
          <w:rFonts w:ascii="Times New Roman" w:hAnsi="Times New Roman" w:cs="Times New Roman"/>
          <w:sz w:val="28"/>
          <w:szCs w:val="28"/>
        </w:rPr>
        <w:t xml:space="preserve">Hoffmann L. Handbuch der deutschen Wortarten. – Berlin/ New York: de Gruyte, 2007. – 357 S. </w:t>
      </w:r>
    </w:p>
    <w:p w14:paraId="61D65900">
      <w:pPr>
        <w:pStyle w:val="11"/>
        <w:numPr>
          <w:ilvl w:val="0"/>
          <w:numId w:val="16"/>
        </w:numPr>
        <w:tabs>
          <w:tab w:val="left" w:pos="3096"/>
        </w:tabs>
        <w:spacing w:after="0" w:line="360" w:lineRule="auto"/>
        <w:ind w:left="714" w:right="567" w:hanging="357"/>
        <w:jc w:val="both"/>
        <w:rPr>
          <w:rFonts w:ascii="Times New Roman" w:hAnsi="Times New Roman" w:cs="Times New Roman"/>
          <w:sz w:val="28"/>
          <w:szCs w:val="28"/>
        </w:rPr>
      </w:pPr>
      <w:r>
        <w:rPr>
          <w:rFonts w:ascii="Times New Roman" w:hAnsi="Times New Roman" w:cs="Times New Roman"/>
          <w:sz w:val="28"/>
          <w:szCs w:val="28"/>
        </w:rPr>
        <w:t xml:space="preserve"> Hundsnurscher, Fr. Das System der Partikelverben mit </w:t>
      </w:r>
      <w:r>
        <w:rPr>
          <w:rFonts w:ascii="Times New Roman" w:hAnsi="Times New Roman" w:cs="Times New Roman"/>
          <w:i/>
          <w:iCs/>
          <w:sz w:val="28"/>
          <w:szCs w:val="28"/>
        </w:rPr>
        <w:t>aus</w:t>
      </w:r>
      <w:r>
        <w:rPr>
          <w:rFonts w:ascii="Times New Roman" w:hAnsi="Times New Roman" w:cs="Times New Roman"/>
          <w:sz w:val="28"/>
          <w:szCs w:val="28"/>
        </w:rPr>
        <w:t xml:space="preserve"> in der Gegenwartssprache.  ̶  Göppingen, 1968.</w:t>
      </w:r>
    </w:p>
    <w:p w14:paraId="7BF42DE1">
      <w:pPr>
        <w:pStyle w:val="11"/>
        <w:numPr>
          <w:ilvl w:val="0"/>
          <w:numId w:val="16"/>
        </w:numPr>
        <w:spacing w:line="360" w:lineRule="auto"/>
        <w:rPr>
          <w:rFonts w:ascii="Times New Roman" w:hAnsi="Times New Roman" w:cs="Times New Roman"/>
          <w:sz w:val="28"/>
          <w:szCs w:val="28"/>
        </w:rPr>
      </w:pPr>
      <w:r>
        <w:rPr>
          <w:rFonts w:ascii="Times New Roman" w:hAnsi="Times New Roman" w:cs="Times New Roman"/>
          <w:sz w:val="28"/>
          <w:szCs w:val="28"/>
        </w:rPr>
        <w:t xml:space="preserve"> Kim Mi-Yeon. Präfixe im Deutschen. Eine domänenbasierte Analyse mit einem Ausblick auf Präfixe im Koreanischen. – Köln, 2000. – 208 S.</w:t>
      </w:r>
    </w:p>
    <w:p w14:paraId="6DC83F8B">
      <w:pPr>
        <w:pStyle w:val="11"/>
        <w:numPr>
          <w:ilvl w:val="0"/>
          <w:numId w:val="16"/>
        </w:numPr>
        <w:spacing w:line="360" w:lineRule="auto"/>
        <w:rPr>
          <w:rFonts w:ascii="Times New Roman" w:hAnsi="Times New Roman" w:cs="Times New Roman"/>
          <w:sz w:val="28"/>
          <w:szCs w:val="28"/>
        </w:rPr>
      </w:pPr>
      <w:r>
        <w:rPr>
          <w:rFonts w:ascii="Times New Roman" w:hAnsi="Times New Roman" w:cs="Times New Roman"/>
          <w:sz w:val="28"/>
          <w:szCs w:val="28"/>
        </w:rPr>
        <w:t xml:space="preserve"> Kleber, F.  Untersuchungen zur Variation in deutschen Dialekten. -- München: LMU München, 2008.</w:t>
      </w:r>
    </w:p>
    <w:p w14:paraId="76761DB8">
      <w:pPr>
        <w:pStyle w:val="11"/>
        <w:numPr>
          <w:ilvl w:val="0"/>
          <w:numId w:val="16"/>
        </w:numPr>
        <w:tabs>
          <w:tab w:val="left" w:pos="3096"/>
        </w:tabs>
        <w:spacing w:after="0" w:line="360" w:lineRule="auto"/>
        <w:ind w:left="714" w:right="567" w:hanging="357"/>
        <w:jc w:val="both"/>
        <w:rPr>
          <w:rFonts w:ascii="Times New Roman" w:hAnsi="Times New Roman" w:cs="Times New Roman"/>
          <w:sz w:val="28"/>
          <w:szCs w:val="28"/>
        </w:rPr>
      </w:pPr>
      <w:r>
        <w:rPr>
          <w:rFonts w:ascii="Times New Roman" w:hAnsi="Times New Roman" w:cs="Times New Roman"/>
          <w:sz w:val="28"/>
          <w:szCs w:val="28"/>
        </w:rPr>
        <w:t xml:space="preserve"> Kluge F. unter Mithilfe von Bürgisser M. und Gregor B. Etymologisches Wörterbuch der deutschen Sprache. – 22. Auflage. Walter de Gruyter. Berlin. New York, 1989.</w:t>
      </w:r>
    </w:p>
    <w:p w14:paraId="015CB1D3">
      <w:pPr>
        <w:pStyle w:val="11"/>
        <w:numPr>
          <w:ilvl w:val="0"/>
          <w:numId w:val="16"/>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 xml:space="preserve"> Knobloch C., Schaeder B. Kriterien für Definition von Wortarten. – Berlin/ New York: de Gruyte, 2000. – S. 674 – 692.</w:t>
      </w:r>
    </w:p>
    <w:p w14:paraId="63DDDC49">
      <w:pPr>
        <w:pStyle w:val="11"/>
        <w:numPr>
          <w:ilvl w:val="0"/>
          <w:numId w:val="16"/>
        </w:numPr>
        <w:spacing w:line="360" w:lineRule="auto"/>
        <w:rPr>
          <w:rFonts w:ascii="Times New Roman" w:hAnsi="Times New Roman" w:cs="Times New Roman"/>
          <w:sz w:val="28"/>
          <w:szCs w:val="28"/>
        </w:rPr>
      </w:pPr>
      <w:r>
        <w:rPr>
          <w:rFonts w:ascii="Times New Roman" w:hAnsi="Times New Roman" w:cs="Times New Roman"/>
          <w:sz w:val="28"/>
          <w:szCs w:val="28"/>
        </w:rPr>
        <w:t xml:space="preserve"> Krumm Hans-Jürgen, Fandrych C., Hufeneisen B., Riemer C. Deutsch als Fremd- und Zweitsprache : ein internationales Handbuch. – Walter de Gruyter GmbH &amp; Co. KG, Berlin/New York, 2010.</w:t>
      </w:r>
    </w:p>
    <w:p w14:paraId="5C1E9563">
      <w:pPr>
        <w:pStyle w:val="11"/>
        <w:numPr>
          <w:ilvl w:val="0"/>
          <w:numId w:val="16"/>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 xml:space="preserve"> Kögler Karl. Zur Geschichte der deutschen Sprache. – Volk und Wissen Volkseigener Verlag. – Berlin, 1956. – 144 S. </w:t>
      </w:r>
    </w:p>
    <w:p w14:paraId="62683C51">
      <w:pPr>
        <w:pStyle w:val="11"/>
        <w:numPr>
          <w:ilvl w:val="0"/>
          <w:numId w:val="16"/>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 xml:space="preserve"> Kühnhold L., Wellmann, H. Deutsche Wortbildung. Typen und Tendenzen in der Gegenwartssprache. – Düsseldorf, 1973.</w:t>
      </w:r>
    </w:p>
    <w:p w14:paraId="5485F5A6">
      <w:pPr>
        <w:pStyle w:val="11"/>
        <w:numPr>
          <w:ilvl w:val="0"/>
          <w:numId w:val="16"/>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 xml:space="preserve"> Lohde M. Wortbildung des modernen Deutschen. Ein Lehr- und Übungsbuch. – Narr Francke Attempto Verlag GmbH &amp; Co. KG. Tübingen, 2006. – 344 S.</w:t>
      </w:r>
    </w:p>
    <w:p w14:paraId="1C55D77A">
      <w:pPr>
        <w:pStyle w:val="11"/>
        <w:numPr>
          <w:ilvl w:val="0"/>
          <w:numId w:val="16"/>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 xml:space="preserve"> Meineke Eckhard, Schwerdt Judith. Einführung in das Althochdeutsche (Uni-Taschenbücher M.). – Stuttgart, UTB, 2001. –  S. 352. </w:t>
      </w:r>
    </w:p>
    <w:p w14:paraId="0E311037">
      <w:pPr>
        <w:pStyle w:val="11"/>
        <w:numPr>
          <w:ilvl w:val="0"/>
          <w:numId w:val="16"/>
        </w:numPr>
        <w:tabs>
          <w:tab w:val="left" w:pos="3096"/>
        </w:tabs>
        <w:spacing w:after="0" w:line="360" w:lineRule="auto"/>
        <w:ind w:right="567"/>
        <w:jc w:val="both"/>
        <w:rPr>
          <w:rFonts w:ascii="Times New Roman" w:hAnsi="Times New Roman" w:cs="Times New Roman"/>
          <w:sz w:val="28"/>
          <w:szCs w:val="28"/>
        </w:rPr>
      </w:pPr>
      <w:r>
        <w:rPr>
          <w:rFonts w:ascii="Times New Roman" w:hAnsi="Times New Roman" w:cs="Times New Roman"/>
          <w:sz w:val="28"/>
          <w:szCs w:val="28"/>
        </w:rPr>
        <w:t xml:space="preserve"> Motsch W. Deutsche Wortbildung in Grundsätzen. – 2. Auflage, Walter de Gruyter GmbH &amp; Co. KG, Berlin, 2004. – 455 S.</w:t>
      </w:r>
    </w:p>
    <w:p w14:paraId="29DE0169">
      <w:pPr>
        <w:pStyle w:val="11"/>
        <w:numPr>
          <w:ilvl w:val="0"/>
          <w:numId w:val="1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Nickel C. Deutsche Dialekte im Allgemeinen. – GRIN Verlag. Stuttgart, 2005.</w:t>
      </w:r>
    </w:p>
    <w:p w14:paraId="68E0A8EC">
      <w:pPr>
        <w:pStyle w:val="11"/>
        <w:numPr>
          <w:ilvl w:val="0"/>
          <w:numId w:val="1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Polenz P. Von Geschichte der deutschen Sprache. – Berlin : de Gruyter, 2009. – 240 S.</w:t>
      </w:r>
    </w:p>
    <w:p w14:paraId="3891329B">
      <w:pPr>
        <w:pStyle w:val="11"/>
        <w:numPr>
          <w:ilvl w:val="0"/>
          <w:numId w:val="16"/>
        </w:numPr>
        <w:spacing w:after="0" w:line="360" w:lineRule="auto"/>
        <w:ind w:left="714" w:hanging="357"/>
        <w:rPr>
          <w:rFonts w:ascii="Times New Roman" w:hAnsi="Times New Roman" w:cs="Times New Roman"/>
          <w:sz w:val="28"/>
          <w:szCs w:val="28"/>
        </w:rPr>
      </w:pPr>
      <w:r>
        <w:rPr>
          <w:rFonts w:ascii="Times New Roman" w:hAnsi="Times New Roman" w:cs="Times New Roman"/>
          <w:sz w:val="28"/>
          <w:szCs w:val="28"/>
        </w:rPr>
        <w:t xml:space="preserve"> Raciene Ernesta. Zur Modifikation der Verben durch Präfigierung im Deutschen und Litauischen. – Vilnius,  2000.</w:t>
      </w:r>
    </w:p>
    <w:p w14:paraId="664F89D7">
      <w:pPr>
        <w:pStyle w:val="11"/>
        <w:numPr>
          <w:ilvl w:val="0"/>
          <w:numId w:val="16"/>
        </w:numPr>
        <w:spacing w:after="0" w:line="360" w:lineRule="auto"/>
        <w:ind w:left="714" w:hanging="357"/>
        <w:rPr>
          <w:rFonts w:ascii="Times New Roman" w:hAnsi="Times New Roman" w:cs="Times New Roman"/>
          <w:sz w:val="28"/>
          <w:szCs w:val="28"/>
        </w:rPr>
      </w:pPr>
      <w:r>
        <w:rPr>
          <w:rFonts w:ascii="Times New Roman" w:hAnsi="Times New Roman" w:cs="Times New Roman"/>
          <w:sz w:val="28"/>
          <w:szCs w:val="28"/>
        </w:rPr>
        <w:t xml:space="preserve"> Radina E. M. Die deutsche Sprachgeschichte. – Armawir : Riz AG PH, 2006. – 67 S.</w:t>
      </w:r>
    </w:p>
    <w:p w14:paraId="5327089B">
      <w:pPr>
        <w:pStyle w:val="11"/>
        <w:numPr>
          <w:ilvl w:val="0"/>
          <w:numId w:val="1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Schildt Y. Abriss der Geschichte der deutschen Sprache. – 2, durchgesehene Aufl. – Berlin : Akademie-Verlag, 1984. – 312 S.</w:t>
      </w:r>
    </w:p>
    <w:p w14:paraId="2A0B01F5">
      <w:pPr>
        <w:pStyle w:val="11"/>
        <w:numPr>
          <w:ilvl w:val="0"/>
          <w:numId w:val="1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Schlobinski P. Einführung in die deskriptive Linguistik. – Vardenhoeck-Ruprecht; Auflage : 3. Bearb. u. erg., 2006. – 301 S. </w:t>
      </w:r>
    </w:p>
    <w:p w14:paraId="0356D426">
      <w:pPr>
        <w:pStyle w:val="11"/>
        <w:numPr>
          <w:ilvl w:val="0"/>
          <w:numId w:val="1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Schmid Hans Ulrich. Einführung in die deutsche Sprachgeschichte. – 3 Aufl. Springer-Verlag GmbH Deutschland, 2017. – 314 S.</w:t>
      </w:r>
    </w:p>
    <w:p w14:paraId="35155580">
      <w:pPr>
        <w:pStyle w:val="11"/>
        <w:numPr>
          <w:ilvl w:val="0"/>
          <w:numId w:val="1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Schmidt W., Berner E., Wolf N., Langner H. Geschichte der deutschen Sprache. Teil 1 und 2. Ein Lehrbuch für das germanistische Studium. – 12 Aufl. Hirzel Verlag. – Stuttgart, 2020. – 509 S.</w:t>
      </w:r>
    </w:p>
    <w:p w14:paraId="53631808">
      <w:pPr>
        <w:pStyle w:val="11"/>
        <w:numPr>
          <w:ilvl w:val="0"/>
          <w:numId w:val="1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Schmidt W. u. a. Geschichte der deutschen Sprache. – 10 Aufl. S. Hirzel. – Stuttgart, 2007. – 489 S. </w:t>
      </w:r>
    </w:p>
    <w:p w14:paraId="049EF4F0">
      <w:pPr>
        <w:pStyle w:val="11"/>
        <w:numPr>
          <w:ilvl w:val="0"/>
          <w:numId w:val="16"/>
        </w:numPr>
        <w:spacing w:after="0" w:line="360" w:lineRule="auto"/>
        <w:ind w:left="714" w:hanging="357"/>
        <w:rPr>
          <w:rFonts w:ascii="Times New Roman" w:hAnsi="Times New Roman" w:cs="Times New Roman"/>
          <w:sz w:val="28"/>
          <w:szCs w:val="28"/>
        </w:rPr>
      </w:pPr>
      <w:r>
        <w:rPr>
          <w:rFonts w:ascii="Times New Roman" w:hAnsi="Times New Roman" w:cs="Times New Roman"/>
          <w:sz w:val="28"/>
          <w:szCs w:val="28"/>
        </w:rPr>
        <w:t xml:space="preserve"> Schweikle G. Germanisch-deutsche Sprachgeschichte im Überblick. – Stuttgart : Metzler, 1987. – 2., verb. u. erg. Aufl. – 272 S. </w:t>
      </w:r>
    </w:p>
    <w:p w14:paraId="16D27EFE">
      <w:pPr>
        <w:pStyle w:val="11"/>
        <w:numPr>
          <w:ilvl w:val="0"/>
          <w:numId w:val="16"/>
        </w:numPr>
        <w:spacing w:after="0" w:line="360" w:lineRule="auto"/>
        <w:ind w:left="714" w:hanging="357"/>
        <w:rPr>
          <w:rFonts w:ascii="Times New Roman" w:hAnsi="Times New Roman" w:cs="Times New Roman"/>
          <w:sz w:val="28"/>
          <w:szCs w:val="28"/>
        </w:rPr>
      </w:pPr>
      <w:r>
        <w:rPr>
          <w:rFonts w:ascii="Times New Roman" w:hAnsi="Times New Roman" w:cs="Times New Roman"/>
          <w:sz w:val="28"/>
          <w:szCs w:val="28"/>
        </w:rPr>
        <w:t xml:space="preserve"> Siebenhaar, B. Variation und Einstellung in einer dialektologischen Labilitätszone. -- Leipzig: Universität Leipzig, 2000.</w:t>
      </w:r>
    </w:p>
    <w:p w14:paraId="11C3C006">
      <w:pPr>
        <w:pStyle w:val="11"/>
        <w:numPr>
          <w:ilvl w:val="0"/>
          <w:numId w:val="16"/>
        </w:numPr>
        <w:spacing w:after="0" w:line="360" w:lineRule="auto"/>
        <w:ind w:left="714" w:hanging="357"/>
        <w:rPr>
          <w:rFonts w:ascii="Times New Roman" w:hAnsi="Times New Roman" w:cs="Times New Roman"/>
          <w:sz w:val="28"/>
          <w:szCs w:val="28"/>
        </w:rPr>
      </w:pPr>
      <w:r>
        <w:rPr>
          <w:rFonts w:ascii="Times New Roman" w:hAnsi="Times New Roman" w:cs="Times New Roman"/>
          <w:sz w:val="28"/>
          <w:szCs w:val="28"/>
        </w:rPr>
        <w:t xml:space="preserve"> Sondergger S. Althochdeutsche Sprache und Literatur. – 3 Aufl. Walter de Gruyter. Berlin. New York, 2003. – 390 S.  </w:t>
      </w:r>
    </w:p>
    <w:p w14:paraId="016966BC">
      <w:pPr>
        <w:pStyle w:val="11"/>
        <w:numPr>
          <w:ilvl w:val="0"/>
          <w:numId w:val="1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Speyer A. Deutsche Sprachgeschichte. – Göttingen :  Vandenhoeck &amp; Ruprecht, 2010. – 128 S.</w:t>
      </w:r>
    </w:p>
    <w:p w14:paraId="79CD48E8">
      <w:pPr>
        <w:pStyle w:val="11"/>
        <w:numPr>
          <w:ilvl w:val="0"/>
          <w:numId w:val="16"/>
        </w:numPr>
        <w:spacing w:line="360" w:lineRule="auto"/>
        <w:ind w:left="714" w:hanging="357"/>
        <w:rPr>
          <w:rFonts w:ascii="Times New Roman" w:hAnsi="Times New Roman" w:cs="Times New Roman"/>
          <w:sz w:val="28"/>
          <w:szCs w:val="28"/>
        </w:rPr>
      </w:pPr>
      <w:r>
        <w:rPr>
          <w:rFonts w:ascii="Times New Roman" w:hAnsi="Times New Roman" w:cs="Times New Roman"/>
          <w:sz w:val="28"/>
          <w:szCs w:val="28"/>
        </w:rPr>
        <w:t xml:space="preserve"> Stepanova, M. D., Fleischer, W. Grundzüge der deutschen Wortbildung.  ̶ Leipzig, 1984.</w:t>
      </w:r>
    </w:p>
    <w:p w14:paraId="2F4355B0">
      <w:pPr>
        <w:pStyle w:val="11"/>
        <w:numPr>
          <w:ilvl w:val="0"/>
          <w:numId w:val="16"/>
        </w:numPr>
        <w:spacing w:line="360" w:lineRule="auto"/>
        <w:ind w:left="714" w:hanging="357"/>
        <w:rPr>
          <w:rFonts w:ascii="Times New Roman" w:hAnsi="Times New Roman" w:cs="Times New Roman"/>
          <w:sz w:val="28"/>
          <w:szCs w:val="28"/>
        </w:rPr>
      </w:pPr>
      <w:r>
        <w:rPr>
          <w:rFonts w:ascii="Times New Roman" w:hAnsi="Times New Roman" w:cs="Times New Roman"/>
          <w:sz w:val="28"/>
          <w:szCs w:val="28"/>
        </w:rPr>
        <w:t xml:space="preserve"> Studie A., Fink W. Deutsche Sprache gestern und heute. – 2007. – 6. Auflage. – 277 S.</w:t>
      </w:r>
    </w:p>
    <w:p w14:paraId="791495A9">
      <w:pPr>
        <w:pStyle w:val="11"/>
        <w:numPr>
          <w:ilvl w:val="0"/>
          <w:numId w:val="16"/>
        </w:numPr>
        <w:spacing w:line="360" w:lineRule="auto"/>
        <w:ind w:left="714" w:hanging="357"/>
        <w:rPr>
          <w:rFonts w:ascii="Times New Roman" w:hAnsi="Times New Roman" w:cs="Times New Roman"/>
          <w:sz w:val="28"/>
          <w:szCs w:val="28"/>
        </w:rPr>
      </w:pPr>
      <w:r>
        <w:rPr>
          <w:rFonts w:ascii="Times New Roman" w:hAnsi="Times New Roman" w:cs="Times New Roman"/>
          <w:sz w:val="28"/>
          <w:szCs w:val="28"/>
        </w:rPr>
        <w:t xml:space="preserve"> Weidenbusch W. Funktionen der Präfigierung : präpositionale Elemente in der Wortbildung des Französischen. – Bd. 247, Max Niemeyer Verlag GmbH &amp; Co. KG, Tübingen, 2000. – 253 S.  </w:t>
      </w:r>
    </w:p>
    <w:p w14:paraId="57E32C88">
      <w:pPr>
        <w:pStyle w:val="11"/>
        <w:numPr>
          <w:ilvl w:val="0"/>
          <w:numId w:val="16"/>
        </w:numPr>
        <w:spacing w:line="360" w:lineRule="auto"/>
        <w:ind w:left="714" w:hanging="357"/>
        <w:rPr>
          <w:rFonts w:ascii="Times New Roman" w:hAnsi="Times New Roman" w:cs="Times New Roman"/>
          <w:sz w:val="28"/>
          <w:szCs w:val="28"/>
        </w:rPr>
      </w:pPr>
      <w:r>
        <w:rPr>
          <w:rFonts w:ascii="Times New Roman" w:hAnsi="Times New Roman" w:cs="Times New Roman"/>
          <w:sz w:val="28"/>
          <w:szCs w:val="28"/>
        </w:rPr>
        <w:t xml:space="preserve"> Wolff G. Deutsche Sprachgeschichte: von den Anfängen bis zur Gegenwart. – Francke, 2004. – 318 S. </w:t>
      </w:r>
    </w:p>
    <w:p w14:paraId="1ABFE04F">
      <w:pPr>
        <w:pStyle w:val="11"/>
        <w:numPr>
          <w:ilvl w:val="0"/>
          <w:numId w:val="16"/>
        </w:numPr>
        <w:tabs>
          <w:tab w:val="left" w:pos="3096"/>
        </w:tabs>
        <w:spacing w:after="0" w:line="360" w:lineRule="auto"/>
        <w:ind w:left="714" w:right="567" w:hanging="357"/>
        <w:jc w:val="both"/>
        <w:rPr>
          <w:rFonts w:ascii="Times New Roman" w:hAnsi="Times New Roman" w:cs="Times New Roman"/>
          <w:sz w:val="28"/>
          <w:szCs w:val="28"/>
        </w:rPr>
      </w:pPr>
      <w:r>
        <w:rPr>
          <w:rFonts w:ascii="Times New Roman" w:hAnsi="Times New Roman" w:cs="Times New Roman"/>
          <w:sz w:val="28"/>
          <w:szCs w:val="28"/>
        </w:rPr>
        <w:t xml:space="preserve"> Zimmermann S. Grammatikvermittlung in Deutschlehrbüchern der Jahrgangsstufe 5. Die Wortarten Substantiv, Verb und Adjektiv. – </w:t>
      </w:r>
      <w:bookmarkStart w:id="67" w:name="_Hlk181964898"/>
      <w:r>
        <w:rPr>
          <w:rFonts w:ascii="Times New Roman" w:hAnsi="Times New Roman" w:cs="Times New Roman"/>
          <w:sz w:val="28"/>
          <w:szCs w:val="28"/>
        </w:rPr>
        <w:t>GRIN Verlag, 2017. – 18 S.</w:t>
      </w:r>
      <w:bookmarkEnd w:id="67"/>
    </w:p>
    <w:p w14:paraId="2F45A644">
      <w:pPr>
        <w:pStyle w:val="11"/>
        <w:numPr>
          <w:ilvl w:val="0"/>
          <w:numId w:val="16"/>
        </w:numPr>
        <w:spacing w:after="0" w:line="360" w:lineRule="auto"/>
        <w:ind w:left="714" w:hanging="357"/>
        <w:rPr>
          <w:rFonts w:ascii="Times New Roman" w:hAnsi="Times New Roman" w:cs="Times New Roman"/>
          <w:sz w:val="28"/>
          <w:szCs w:val="28"/>
        </w:rPr>
      </w:pPr>
      <w:r>
        <w:rPr>
          <w:rFonts w:ascii="Times New Roman" w:hAnsi="Times New Roman" w:cs="Times New Roman"/>
          <w:sz w:val="28"/>
          <w:szCs w:val="28"/>
        </w:rPr>
        <w:t xml:space="preserve"> Вербицька Т., Голубенко Л., Діденко М., Колесниченко Н. Практичний курс німецької мови для студентів факультетів романо-германської філології та педагогічних внз : підручник для студентів першого та другого курсів. – 3-є вид., стереотип. – Одеса : Астропринт, 2017. – 328 с.</w:t>
      </w:r>
    </w:p>
    <w:p w14:paraId="0D12FED9">
      <w:pPr>
        <w:pStyle w:val="11"/>
        <w:numPr>
          <w:ilvl w:val="0"/>
          <w:numId w:val="16"/>
        </w:numPr>
        <w:tabs>
          <w:tab w:val="left" w:pos="3096"/>
        </w:tabs>
        <w:spacing w:after="0" w:line="360" w:lineRule="auto"/>
        <w:ind w:right="567"/>
        <w:jc w:val="both"/>
        <w:rPr>
          <w:rFonts w:ascii="Times New Roman" w:hAnsi="Times New Roman" w:cs="Times New Roman"/>
          <w:b/>
          <w:bCs/>
          <w:sz w:val="28"/>
          <w:szCs w:val="28"/>
          <w:lang w:val="ru-RU"/>
        </w:rPr>
      </w:pPr>
      <w:r>
        <w:rPr>
          <w:rFonts w:ascii="Times New Roman" w:hAnsi="Times New Roman" w:cs="Times New Roman"/>
          <w:sz w:val="28"/>
          <w:szCs w:val="28"/>
        </w:rPr>
        <w:t xml:space="preserve"> </w:t>
      </w:r>
      <w:r>
        <w:rPr>
          <w:rFonts w:ascii="Times New Roman" w:hAnsi="Times New Roman" w:cs="Times New Roman"/>
          <w:sz w:val="28"/>
          <w:szCs w:val="28"/>
          <w:lang w:val="ru-RU"/>
        </w:rPr>
        <w:t xml:space="preserve">Голубенко Л. М., Кулина І. Г., Березіна Ю. О. Історія німецької мови : практикум з курсу. Частина І. – </w:t>
      </w:r>
      <w:bookmarkStart w:id="68" w:name="_Hlk181989974"/>
      <w:r>
        <w:rPr>
          <w:rFonts w:ascii="Times New Roman" w:hAnsi="Times New Roman" w:cs="Times New Roman"/>
          <w:sz w:val="28"/>
          <w:szCs w:val="28"/>
          <w:lang w:val="ru-RU"/>
        </w:rPr>
        <w:t>Одеський національний університет імені І.І. Мечникова. – Одеса : Фенікс</w:t>
      </w:r>
      <w:bookmarkEnd w:id="68"/>
      <w:r>
        <w:rPr>
          <w:rFonts w:ascii="Times New Roman" w:hAnsi="Times New Roman" w:cs="Times New Roman"/>
          <w:sz w:val="28"/>
          <w:szCs w:val="28"/>
          <w:lang w:val="ru-RU"/>
        </w:rPr>
        <w:t xml:space="preserve">, 2017. – 36 с.  </w:t>
      </w:r>
    </w:p>
    <w:p w14:paraId="7E703568">
      <w:pPr>
        <w:pStyle w:val="11"/>
        <w:numPr>
          <w:ilvl w:val="0"/>
          <w:numId w:val="16"/>
        </w:numPr>
        <w:spacing w:line="360" w:lineRule="auto"/>
        <w:jc w:val="both"/>
        <w:rPr>
          <w:rFonts w:ascii="Times New Roman" w:hAnsi="Times New Roman" w:cs="Times New Roman"/>
          <w:b/>
          <w:bCs/>
          <w:sz w:val="28"/>
          <w:szCs w:val="28"/>
          <w:lang w:val="ru-RU"/>
        </w:rPr>
      </w:pPr>
      <w:r>
        <w:rPr>
          <w:rFonts w:ascii="Times New Roman" w:hAnsi="Times New Roman" w:cs="Times New Roman"/>
          <w:sz w:val="28"/>
          <w:szCs w:val="28"/>
          <w:lang w:val="ru-RU"/>
        </w:rPr>
        <w:t xml:space="preserve"> Голубенко Л. М., Кулина І. Г., Березіна Ю. О. Історія німецької мови : практикум з курсу. Частина ІІ. – Одеський національний університет імені І.І. Мечникова. – Одеса : Фенікс, 2017. – 68 с</w:t>
      </w:r>
      <w:r>
        <w:rPr>
          <w:rFonts w:ascii="Times New Roman" w:hAnsi="Times New Roman" w:cs="Times New Roman"/>
          <w:b/>
          <w:bCs/>
          <w:sz w:val="28"/>
          <w:szCs w:val="28"/>
          <w:lang w:val="ru-RU"/>
        </w:rPr>
        <w:t>.</w:t>
      </w:r>
    </w:p>
    <w:p w14:paraId="711B601A">
      <w:pPr>
        <w:pStyle w:val="11"/>
        <w:numPr>
          <w:ilvl w:val="0"/>
          <w:numId w:val="16"/>
        </w:numPr>
        <w:tabs>
          <w:tab w:val="left" w:pos="3096"/>
        </w:tabs>
        <w:spacing w:after="0" w:line="360" w:lineRule="auto"/>
        <w:ind w:right="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Голубенко Л. М., Кулина І. Г., Козак Т. Б. Вступ до германської філології : практикум до курсу. – Одеса : Фенікс, 2019. – 152 с.</w:t>
      </w:r>
    </w:p>
    <w:p w14:paraId="5EB09C2E">
      <w:pPr>
        <w:pStyle w:val="11"/>
        <w:numPr>
          <w:ilvl w:val="0"/>
          <w:numId w:val="16"/>
        </w:numPr>
        <w:rPr>
          <w:rFonts w:ascii="Times New Roman" w:hAnsi="Times New Roman" w:cs="Times New Roman"/>
          <w:sz w:val="28"/>
          <w:szCs w:val="28"/>
          <w:lang w:val="ru-RU"/>
        </w:rPr>
      </w:pPr>
      <w:r>
        <w:rPr>
          <w:rFonts w:ascii="Times New Roman" w:hAnsi="Times New Roman" w:cs="Times New Roman"/>
          <w:sz w:val="28"/>
          <w:szCs w:val="28"/>
          <w:lang w:val="ru-RU"/>
        </w:rPr>
        <w:t xml:space="preserve"> Кулина І. Г., Янер О. С. Вступ до германської філології : навч.-метод. посіб. 2-ге вид., доп. – Одеса : Фенікс, 2024. – 160 с. </w:t>
      </w:r>
    </w:p>
    <w:p w14:paraId="0964F42F">
      <w:pPr>
        <w:pStyle w:val="11"/>
        <w:numPr>
          <w:ilvl w:val="0"/>
          <w:numId w:val="16"/>
        </w:numPr>
        <w:rPr>
          <w:rFonts w:ascii="Times New Roman" w:hAnsi="Times New Roman" w:cs="Times New Roman"/>
          <w:sz w:val="28"/>
          <w:szCs w:val="28"/>
          <w:lang w:val="ru-RU"/>
        </w:rPr>
      </w:pPr>
      <w:r>
        <w:rPr>
          <w:rFonts w:ascii="Times New Roman" w:hAnsi="Times New Roman" w:cs="Times New Roman"/>
          <w:sz w:val="28"/>
          <w:szCs w:val="28"/>
          <w:lang w:val="ru-RU"/>
        </w:rPr>
        <w:t xml:space="preserve"> Кулина І. Г., Янер О. С. Історія німецької мови. Навчальний посібник. Одеський національний університет імені І.І. Мечникова. – Одеса : Фенікс, 2023.</w:t>
      </w:r>
    </w:p>
    <w:p w14:paraId="01AE17EC">
      <w:pPr>
        <w:pStyle w:val="11"/>
        <w:numPr>
          <w:ilvl w:val="0"/>
          <w:numId w:val="16"/>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Левицький В. В. Історія німецької мови. Посібник для студентів вищих навчальних закладів. – Вінниця : Нова Книга, 2007. – 216 с. </w:t>
      </w:r>
    </w:p>
    <w:p w14:paraId="15E0D309">
      <w:pPr>
        <w:pStyle w:val="11"/>
        <w:numPr>
          <w:ilvl w:val="0"/>
          <w:numId w:val="16"/>
        </w:numPr>
        <w:spacing w:after="0" w:line="360" w:lineRule="auto"/>
        <w:ind w:left="714" w:hanging="35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Левицький В. В. Лексикологія німецької мови. – Вінниця : Нова Книга, 2014. – 384 с.</w:t>
      </w:r>
    </w:p>
    <w:p w14:paraId="107966E2">
      <w:pPr>
        <w:pStyle w:val="11"/>
        <w:numPr>
          <w:ilvl w:val="0"/>
          <w:numId w:val="16"/>
        </w:num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 Лисенко Е., Корольова М. Р., Фрицька К. Ф., Залевська В. Ю. </w:t>
      </w:r>
      <w:r>
        <w:rPr>
          <w:rFonts w:ascii="Times New Roman" w:hAnsi="Times New Roman" w:cs="Times New Roman"/>
          <w:sz w:val="28"/>
          <w:szCs w:val="28"/>
        </w:rPr>
        <w:t>Deutsch</w:t>
      </w:r>
      <w:r>
        <w:rPr>
          <w:rFonts w:ascii="Times New Roman" w:hAnsi="Times New Roman" w:cs="Times New Roman"/>
          <w:sz w:val="28"/>
          <w:szCs w:val="28"/>
          <w:lang w:val="ru-RU"/>
        </w:rPr>
        <w:t xml:space="preserve">. Німецька мова. Підручник для студентів неспеціальних вишів та факультетів. – Вінниця : Нова Книга, 2011. – 304 с. </w:t>
      </w:r>
    </w:p>
    <w:p w14:paraId="261D1186">
      <w:pPr>
        <w:pStyle w:val="11"/>
        <w:numPr>
          <w:ilvl w:val="0"/>
          <w:numId w:val="16"/>
        </w:numPr>
        <w:spacing w:after="0" w:line="360" w:lineRule="auto"/>
        <w:ind w:left="714" w:hanging="357"/>
        <w:jc w:val="both"/>
        <w:rPr>
          <w:rFonts w:ascii="Times New Roman" w:hAnsi="Times New Roman" w:cs="Times New Roman"/>
          <w:sz w:val="28"/>
          <w:szCs w:val="28"/>
        </w:rPr>
      </w:pPr>
      <w:r>
        <w:rPr>
          <w:rFonts w:ascii="Times New Roman" w:hAnsi="Times New Roman" w:cs="Times New Roman"/>
          <w:sz w:val="28"/>
          <w:szCs w:val="28"/>
          <w:lang w:val="uk-UA"/>
        </w:rPr>
        <w:t xml:space="preserve">Чолос І. </w:t>
      </w:r>
      <w:r>
        <w:rPr>
          <w:rFonts w:ascii="Times New Roman" w:hAnsi="Times New Roman" w:cs="Times New Roman"/>
          <w:sz w:val="28"/>
          <w:szCs w:val="28"/>
        </w:rPr>
        <w:t xml:space="preserve">Theoretische Grammatik der deutschen Sprache. </w:t>
      </w:r>
      <w:r>
        <w:rPr>
          <w:rFonts w:ascii="Times New Roman" w:hAnsi="Times New Roman" w:cs="Times New Roman"/>
          <w:sz w:val="28"/>
          <w:szCs w:val="28"/>
          <w:lang w:val="uk-UA"/>
        </w:rPr>
        <w:t>– Ужгород, 2000.  ̶  83 с.</w:t>
      </w:r>
    </w:p>
    <w:p w14:paraId="62BB2390">
      <w:pPr>
        <w:pStyle w:val="11"/>
        <w:spacing w:after="0" w:line="360" w:lineRule="auto"/>
        <w:ind w:left="357"/>
        <w:jc w:val="both"/>
        <w:rPr>
          <w:rFonts w:ascii="Times New Roman" w:hAnsi="Times New Roman" w:cs="Times New Roman"/>
          <w:sz w:val="28"/>
          <w:szCs w:val="28"/>
        </w:rPr>
      </w:pPr>
    </w:p>
    <w:p w14:paraId="257C6CD0">
      <w:pPr>
        <w:spacing w:line="360" w:lineRule="auto"/>
        <w:ind w:left="360"/>
        <w:jc w:val="both"/>
        <w:rPr>
          <w:rFonts w:ascii="Times New Roman" w:hAnsi="Times New Roman" w:cs="Times New Roman"/>
          <w:sz w:val="28"/>
          <w:szCs w:val="28"/>
        </w:rPr>
      </w:pPr>
    </w:p>
    <w:p w14:paraId="407D2894">
      <w:pPr>
        <w:spacing w:line="360" w:lineRule="auto"/>
        <w:ind w:left="360"/>
        <w:jc w:val="both"/>
        <w:rPr>
          <w:rFonts w:ascii="Times New Roman" w:hAnsi="Times New Roman" w:cs="Times New Roman"/>
          <w:sz w:val="28"/>
          <w:szCs w:val="28"/>
        </w:rPr>
      </w:pPr>
    </w:p>
    <w:p w14:paraId="7D023C7D">
      <w:pPr>
        <w:spacing w:line="360" w:lineRule="auto"/>
        <w:jc w:val="both"/>
        <w:rPr>
          <w:rFonts w:ascii="Times New Roman" w:hAnsi="Times New Roman" w:cs="Times New Roman"/>
          <w:sz w:val="28"/>
          <w:szCs w:val="28"/>
        </w:rPr>
      </w:pPr>
    </w:p>
    <w:p w14:paraId="39B830C6">
      <w:pPr>
        <w:spacing w:line="360" w:lineRule="auto"/>
        <w:jc w:val="both"/>
        <w:rPr>
          <w:rFonts w:ascii="Times New Roman" w:hAnsi="Times New Roman" w:cs="Times New Roman"/>
          <w:sz w:val="28"/>
          <w:szCs w:val="28"/>
        </w:rPr>
      </w:pPr>
    </w:p>
    <w:p w14:paraId="6571235C">
      <w:pPr>
        <w:spacing w:line="360" w:lineRule="auto"/>
        <w:jc w:val="both"/>
        <w:rPr>
          <w:rFonts w:ascii="Times New Roman" w:hAnsi="Times New Roman" w:cs="Times New Roman"/>
          <w:sz w:val="28"/>
          <w:szCs w:val="28"/>
        </w:rPr>
      </w:pPr>
    </w:p>
    <w:p w14:paraId="32EEFF03">
      <w:pPr>
        <w:spacing w:line="360" w:lineRule="auto"/>
        <w:jc w:val="both"/>
        <w:rPr>
          <w:rFonts w:ascii="Times New Roman" w:hAnsi="Times New Roman" w:cs="Times New Roman"/>
          <w:sz w:val="28"/>
          <w:szCs w:val="28"/>
        </w:rPr>
      </w:pPr>
    </w:p>
    <w:p w14:paraId="167EAE6F">
      <w:pPr>
        <w:spacing w:line="360" w:lineRule="auto"/>
        <w:jc w:val="both"/>
        <w:rPr>
          <w:rFonts w:ascii="Times New Roman" w:hAnsi="Times New Roman" w:cs="Times New Roman"/>
          <w:sz w:val="28"/>
          <w:szCs w:val="28"/>
        </w:rPr>
      </w:pPr>
    </w:p>
    <w:p w14:paraId="51470A2E">
      <w:pPr>
        <w:spacing w:line="360" w:lineRule="auto"/>
        <w:jc w:val="both"/>
        <w:rPr>
          <w:rFonts w:ascii="Times New Roman" w:hAnsi="Times New Roman" w:cs="Times New Roman"/>
          <w:sz w:val="28"/>
          <w:szCs w:val="28"/>
        </w:rPr>
      </w:pPr>
    </w:p>
    <w:p w14:paraId="17CA9CFC">
      <w:pPr>
        <w:spacing w:line="360" w:lineRule="auto"/>
        <w:jc w:val="both"/>
        <w:rPr>
          <w:rFonts w:ascii="Times New Roman" w:hAnsi="Times New Roman" w:cs="Times New Roman"/>
          <w:sz w:val="28"/>
          <w:szCs w:val="28"/>
        </w:rPr>
      </w:pPr>
    </w:p>
    <w:p w14:paraId="1C949174">
      <w:pPr>
        <w:spacing w:line="360" w:lineRule="auto"/>
        <w:rPr>
          <w:rFonts w:ascii="Times New Roman" w:hAnsi="Times New Roman" w:cs="Times New Roman"/>
          <w:sz w:val="28"/>
          <w:szCs w:val="28"/>
        </w:rPr>
      </w:pPr>
    </w:p>
    <w:p w14:paraId="07797EAA">
      <w:pPr>
        <w:spacing w:line="360" w:lineRule="auto"/>
        <w:rPr>
          <w:rFonts w:ascii="Times New Roman" w:hAnsi="Times New Roman" w:cs="Times New Roman"/>
          <w:sz w:val="28"/>
          <w:szCs w:val="28"/>
        </w:rPr>
      </w:pPr>
    </w:p>
    <w:p w14:paraId="380B93F1">
      <w:pPr>
        <w:spacing w:line="360" w:lineRule="auto"/>
        <w:rPr>
          <w:rFonts w:ascii="Times New Roman" w:hAnsi="Times New Roman" w:cs="Times New Roman"/>
          <w:sz w:val="28"/>
          <w:szCs w:val="28"/>
        </w:rPr>
      </w:pPr>
    </w:p>
    <w:p w14:paraId="0D61A05F">
      <w:pPr>
        <w:spacing w:line="360" w:lineRule="auto"/>
        <w:rPr>
          <w:rFonts w:ascii="Times New Roman" w:hAnsi="Times New Roman" w:cs="Times New Roman"/>
          <w:sz w:val="28"/>
          <w:szCs w:val="28"/>
        </w:rPr>
      </w:pPr>
    </w:p>
    <w:p w14:paraId="6AE56FEE">
      <w:pPr>
        <w:spacing w:line="360" w:lineRule="auto"/>
        <w:rPr>
          <w:rFonts w:ascii="Times New Roman" w:hAnsi="Times New Roman" w:cs="Times New Roman"/>
          <w:sz w:val="28"/>
          <w:szCs w:val="28"/>
        </w:rPr>
      </w:pPr>
    </w:p>
    <w:p w14:paraId="5475538B">
      <w:pPr>
        <w:spacing w:line="360" w:lineRule="auto"/>
        <w:rPr>
          <w:rFonts w:ascii="Times New Roman" w:hAnsi="Times New Roman" w:cs="Times New Roman"/>
          <w:sz w:val="28"/>
          <w:szCs w:val="28"/>
        </w:rPr>
      </w:pPr>
    </w:p>
    <w:p w14:paraId="763081E8">
      <w:pPr>
        <w:spacing w:line="360" w:lineRule="auto"/>
        <w:rPr>
          <w:rFonts w:ascii="Times New Roman" w:hAnsi="Times New Roman" w:cs="Times New Roman"/>
          <w:sz w:val="28"/>
          <w:szCs w:val="28"/>
        </w:rPr>
      </w:pPr>
    </w:p>
    <w:p w14:paraId="3246E740">
      <w:pPr>
        <w:spacing w:line="360" w:lineRule="auto"/>
        <w:rPr>
          <w:rFonts w:ascii="Times New Roman" w:hAnsi="Times New Roman" w:cs="Times New Roman"/>
          <w:sz w:val="28"/>
          <w:szCs w:val="28"/>
        </w:rPr>
      </w:pPr>
    </w:p>
    <w:p w14:paraId="7330A4A5">
      <w:pPr>
        <w:spacing w:line="360" w:lineRule="auto"/>
        <w:rPr>
          <w:rFonts w:ascii="Times New Roman" w:hAnsi="Times New Roman" w:cs="Times New Roman"/>
          <w:sz w:val="28"/>
          <w:szCs w:val="28"/>
        </w:rPr>
      </w:pPr>
    </w:p>
    <w:p w14:paraId="68950984">
      <w:pPr>
        <w:pStyle w:val="11"/>
        <w:tabs>
          <w:tab w:val="left" w:pos="3096"/>
        </w:tabs>
        <w:spacing w:after="0" w:line="360" w:lineRule="auto"/>
        <w:ind w:right="567"/>
        <w:jc w:val="center"/>
        <w:rPr>
          <w:rFonts w:ascii="Times New Roman" w:hAnsi="Times New Roman" w:cs="Times New Roman"/>
          <w:b/>
          <w:bCs/>
          <w:sz w:val="28"/>
          <w:szCs w:val="28"/>
        </w:rPr>
      </w:pPr>
      <w:r>
        <w:rPr>
          <w:rFonts w:ascii="Times New Roman" w:hAnsi="Times New Roman" w:cs="Times New Roman"/>
          <w:b/>
          <w:bCs/>
          <w:sz w:val="28"/>
          <w:szCs w:val="28"/>
        </w:rPr>
        <w:t>BEILAGE</w:t>
      </w:r>
    </w:p>
    <w:p w14:paraId="4216592D">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Herbistmanoth `Herbstmonat`, </w:t>
      </w:r>
    </w:p>
    <w:p w14:paraId="6E67E804">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erdgruoba `Erdgrube`, </w:t>
      </w:r>
    </w:p>
    <w:p w14:paraId="233CC509">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tresekamera `Schatzkamera`,</w:t>
      </w:r>
    </w:p>
    <w:p w14:paraId="6D5FAD2E">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guthamo `Kampfhemd, Rüstung`, </w:t>
      </w:r>
    </w:p>
    <w:p w14:paraId="6ED14083">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chunincriche ` Konigreich`,</w:t>
      </w:r>
    </w:p>
    <w:p w14:paraId="7687A050">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cheisuringa `Kaiserringe`, </w:t>
      </w:r>
    </w:p>
    <w:p w14:paraId="4C1E121A">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gasthus `Herberge`, </w:t>
      </w:r>
    </w:p>
    <w:p w14:paraId="38A93ECC">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stritspil `Wettrennen`, </w:t>
      </w:r>
    </w:p>
    <w:p w14:paraId="4FDAD94C">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figboum `Feigenbaum` </w:t>
      </w:r>
    </w:p>
    <w:p w14:paraId="19CF1380">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lag-e-lon `Tagelohn`,</w:t>
      </w:r>
    </w:p>
    <w:p w14:paraId="382BD5A4">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weg-e-fart `Reise`, </w:t>
      </w:r>
    </w:p>
    <w:p w14:paraId="04AFBAA4">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spil-o-man `Spielmann`, </w:t>
      </w:r>
    </w:p>
    <w:p w14:paraId="6497D2AF">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sunnunlioht `Sonnenlicht`, </w:t>
      </w:r>
    </w:p>
    <w:p w14:paraId="2F7A6AC0">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sunnuntag `Sonntag`,</w:t>
      </w:r>
    </w:p>
    <w:p w14:paraId="065E262A">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tag-a-sterno m. `Morgenstern`, </w:t>
      </w:r>
    </w:p>
    <w:p w14:paraId="64EAC7A3">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spur-i-halz `spurgelähmt, lahm`, </w:t>
      </w:r>
    </w:p>
    <w:p w14:paraId="1DF9A2C4">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got-foraht `gottesfürchtig`,</w:t>
      </w:r>
    </w:p>
    <w:p w14:paraId="0CE5F7EC">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fest-muote `standhaft`,</w:t>
      </w:r>
    </w:p>
    <w:p w14:paraId="6D64CD7B">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mihhilmuot `großmütig`, </w:t>
      </w:r>
    </w:p>
    <w:p w14:paraId="4F2BE317">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goldfahs `goldhaarig`,</w:t>
      </w:r>
    </w:p>
    <w:p w14:paraId="61B3C97D">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hamar-slagôn `mit dem Hammer schlagen`,</w:t>
      </w:r>
    </w:p>
    <w:p w14:paraId="49459BF9">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muot-spilên `freudig reden`; </w:t>
      </w:r>
    </w:p>
    <w:p w14:paraId="0E7D77F3">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thuruh-faran `durchfahren, hindurchgehen`, </w:t>
      </w:r>
    </w:p>
    <w:p w14:paraId="7E6F6C9B">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under-graban `untergraben`, </w:t>
      </w:r>
    </w:p>
    <w:p w14:paraId="13A67384">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hina-faran `weggehen, entfliehen`</w:t>
      </w:r>
    </w:p>
    <w:p w14:paraId="73AA5682">
      <w:pPr>
        <w:tabs>
          <w:tab w:val="left" w:pos="3096"/>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helf-a `Hife` (helfan `helfen`),</w:t>
      </w:r>
    </w:p>
    <w:p w14:paraId="68C5A4F9">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klag-a `Klage` (klugön `klagen`), </w:t>
      </w:r>
    </w:p>
    <w:p w14:paraId="0156C618">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ftug `Flug´ (fliogan `fliegen`), </w:t>
      </w:r>
    </w:p>
    <w:p w14:paraId="78FA2DD4">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sprung `Sprung` (springan `springen`),</w:t>
      </w:r>
    </w:p>
    <w:p w14:paraId="30BD172D">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fridila `Geliebte` (fridil `Geliebter`),</w:t>
      </w:r>
    </w:p>
    <w:p w14:paraId="612EF3C9">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fliohan `fliehen` - flucht `Flucht`,</w:t>
      </w:r>
    </w:p>
    <w:p w14:paraId="614B4913">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sciosen `schießen` - scus `Schuss`,</w:t>
      </w:r>
    </w:p>
    <w:p w14:paraId="203F3CB0">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snidan `schneiden` - snit `Schnitt`, </w:t>
      </w:r>
    </w:p>
    <w:p w14:paraId="3507FD29">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ziohan `ziehen` - zug `Zug`, </w:t>
      </w:r>
    </w:p>
    <w:p w14:paraId="0E87E3D7">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tragan `tragen` - tragil `Träger`,</w:t>
      </w:r>
    </w:p>
    <w:p w14:paraId="0E3C6FB2">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tief `tief` - tiudi `Tiefe`,</w:t>
      </w:r>
    </w:p>
    <w:p w14:paraId="3F95C92B">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zuofaran `herzufahren`,</w:t>
      </w:r>
    </w:p>
    <w:p w14:paraId="485963FF">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gi-birgi `Gebirge` </w:t>
      </w:r>
      <w:bookmarkStart w:id="69" w:name="_Hlk106107331"/>
      <w:r>
        <w:rPr>
          <w:rFonts w:ascii="Times New Roman" w:hAnsi="Times New Roman" w:cs="Times New Roman"/>
          <w:sz w:val="28"/>
          <w:szCs w:val="28"/>
        </w:rPr>
        <w:t>(berg `Berg`)</w:t>
      </w:r>
      <w:bookmarkEnd w:id="69"/>
      <w:r>
        <w:rPr>
          <w:rFonts w:ascii="Times New Roman" w:hAnsi="Times New Roman" w:cs="Times New Roman"/>
          <w:sz w:val="28"/>
          <w:szCs w:val="28"/>
        </w:rPr>
        <w:t>,</w:t>
      </w:r>
    </w:p>
    <w:p w14:paraId="5FC94C73">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gi-fideri `Gefieder` (fedam `Feder`), </w:t>
      </w:r>
    </w:p>
    <w:p w14:paraId="37D94172">
      <w:pPr>
        <w:tabs>
          <w:tab w:val="left" w:pos="3096"/>
        </w:tabs>
        <w:spacing w:after="0" w:line="360" w:lineRule="auto"/>
        <w:jc w:val="both"/>
        <w:rPr>
          <w:rFonts w:ascii="Times New Roman" w:hAnsi="Times New Roman" w:cs="Times New Roman"/>
          <w:sz w:val="28"/>
          <w:szCs w:val="28"/>
        </w:rPr>
      </w:pPr>
      <w:bookmarkStart w:id="70" w:name="_Hlk106107362"/>
      <w:r>
        <w:rPr>
          <w:rFonts w:ascii="Times New Roman" w:hAnsi="Times New Roman" w:cs="Times New Roman"/>
          <w:sz w:val="28"/>
          <w:szCs w:val="28"/>
        </w:rPr>
        <w:t>bikant</w:t>
      </w:r>
      <w:bookmarkEnd w:id="70"/>
      <w:r>
        <w:rPr>
          <w:rFonts w:ascii="Times New Roman" w:hAnsi="Times New Roman" w:cs="Times New Roman"/>
          <w:sz w:val="28"/>
          <w:szCs w:val="28"/>
        </w:rPr>
        <w:t xml:space="preserve"> `bekannt`, unkund </w:t>
      </w:r>
      <w:bookmarkStart w:id="71" w:name="_Hlk106107379"/>
      <w:r>
        <w:rPr>
          <w:rFonts w:ascii="Times New Roman" w:hAnsi="Times New Roman" w:cs="Times New Roman"/>
          <w:sz w:val="28"/>
          <w:szCs w:val="28"/>
        </w:rPr>
        <w:t>`unbekannt`</w:t>
      </w:r>
      <w:bookmarkEnd w:id="71"/>
      <w:r>
        <w:rPr>
          <w:rFonts w:ascii="Times New Roman" w:hAnsi="Times New Roman" w:cs="Times New Roman"/>
          <w:sz w:val="28"/>
          <w:szCs w:val="28"/>
        </w:rPr>
        <w:t>,</w:t>
      </w:r>
    </w:p>
    <w:p w14:paraId="24B07DB8">
      <w:pPr>
        <w:tabs>
          <w:tab w:val="left" w:pos="3096"/>
        </w:tabs>
        <w:spacing w:after="0" w:line="360" w:lineRule="auto"/>
        <w:jc w:val="both"/>
        <w:rPr>
          <w:rFonts w:ascii="Times New Roman" w:hAnsi="Times New Roman" w:cs="Times New Roman"/>
          <w:sz w:val="28"/>
          <w:szCs w:val="28"/>
        </w:rPr>
      </w:pPr>
      <w:bookmarkStart w:id="72" w:name="_Hlk106107405"/>
      <w:r>
        <w:rPr>
          <w:rFonts w:ascii="Times New Roman" w:hAnsi="Times New Roman" w:cs="Times New Roman"/>
          <w:sz w:val="28"/>
          <w:szCs w:val="28"/>
        </w:rPr>
        <w:t>bi-queman `kommen, `herbeikommen`, `begegnen`,</w:t>
      </w:r>
    </w:p>
    <w:bookmarkEnd w:id="72"/>
    <w:p w14:paraId="21D3C460">
      <w:pPr>
        <w:tabs>
          <w:tab w:val="left" w:pos="3096"/>
        </w:tabs>
        <w:spacing w:after="0" w:line="360" w:lineRule="auto"/>
        <w:jc w:val="both"/>
        <w:rPr>
          <w:rFonts w:ascii="Times New Roman" w:hAnsi="Times New Roman" w:cs="Times New Roman"/>
          <w:sz w:val="28"/>
          <w:szCs w:val="28"/>
        </w:rPr>
      </w:pPr>
      <w:bookmarkStart w:id="73" w:name="_Hlk106107109"/>
      <w:r>
        <w:rPr>
          <w:rFonts w:ascii="Times New Roman" w:hAnsi="Times New Roman" w:cs="Times New Roman"/>
          <w:sz w:val="28"/>
          <w:szCs w:val="28"/>
        </w:rPr>
        <w:t>â-maht `Ohnmacht`,  </w:t>
      </w:r>
    </w:p>
    <w:p w14:paraId="54216A1F">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â-mahtîg `ohnmächtig</w:t>
      </w:r>
      <w:bookmarkEnd w:id="73"/>
      <w:r>
        <w:rPr>
          <w:rFonts w:ascii="Times New Roman" w:hAnsi="Times New Roman" w:cs="Times New Roman"/>
          <w:sz w:val="28"/>
          <w:szCs w:val="28"/>
        </w:rPr>
        <w:t xml:space="preserve">`, </w:t>
      </w:r>
    </w:p>
    <w:p w14:paraId="20F0F989">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un- êra `Unehre, Schande, Schmach`, </w:t>
      </w:r>
    </w:p>
    <w:p w14:paraId="57A1C12E">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un-sundîg `unschuldig, untadelig`,</w:t>
      </w:r>
    </w:p>
    <w:p w14:paraId="737CD554">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zur-triuwi `treulos`, </w:t>
      </w:r>
    </w:p>
    <w:p w14:paraId="1710ECA2">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zur-wâri `verdächtig`, </w:t>
      </w:r>
    </w:p>
    <w:p w14:paraId="7F52B2BA">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gi-sindo `Gefährte, Geselle`,</w:t>
      </w:r>
    </w:p>
    <w:p w14:paraId="229F8C66">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gi-bûr `Mitbewohner, Nachbar, Dorfgenosse, Bauer`;</w:t>
      </w:r>
    </w:p>
    <w:p w14:paraId="5DD9DE39">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gi-sind-i `Reisegesellschaft; Gefolge; Kriegsvolk`, </w:t>
      </w:r>
    </w:p>
    <w:p w14:paraId="4D1B6758">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gi-sehan `erblicken`,</w:t>
      </w:r>
    </w:p>
    <w:p w14:paraId="2F5885AB">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gi-sagên `sagen, berichten`, </w:t>
      </w:r>
    </w:p>
    <w:p w14:paraId="720CBDC5">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gi-fullen `voll werden`,</w:t>
      </w:r>
    </w:p>
    <w:p w14:paraId="6DD927CC">
      <w:pPr>
        <w:tabs>
          <w:tab w:val="left" w:pos="3096"/>
        </w:tabs>
        <w:spacing w:after="0" w:line="360" w:lineRule="auto"/>
        <w:jc w:val="both"/>
        <w:rPr>
          <w:rFonts w:ascii="Times New Roman" w:hAnsi="Times New Roman" w:cs="Times New Roman"/>
          <w:sz w:val="28"/>
          <w:szCs w:val="28"/>
        </w:rPr>
      </w:pPr>
      <w:bookmarkStart w:id="74" w:name="_Hlk106107176"/>
      <w:r>
        <w:rPr>
          <w:rFonts w:ascii="Times New Roman" w:hAnsi="Times New Roman" w:cs="Times New Roman"/>
          <w:sz w:val="28"/>
          <w:szCs w:val="28"/>
        </w:rPr>
        <w:t xml:space="preserve">ant-lâzan `loslassen, nachgeben`, </w:t>
      </w:r>
    </w:p>
    <w:bookmarkEnd w:id="74"/>
    <w:p w14:paraId="3ED8B96A">
      <w:pPr>
        <w:tabs>
          <w:tab w:val="left" w:pos="3096"/>
        </w:tabs>
        <w:spacing w:after="0" w:line="360" w:lineRule="auto"/>
        <w:jc w:val="both"/>
        <w:rPr>
          <w:rFonts w:ascii="Times New Roman" w:hAnsi="Times New Roman" w:cs="Times New Roman"/>
          <w:sz w:val="28"/>
          <w:szCs w:val="28"/>
        </w:rPr>
      </w:pPr>
      <w:bookmarkStart w:id="75" w:name="_Hlk106111653"/>
      <w:r>
        <w:rPr>
          <w:rFonts w:ascii="Times New Roman" w:hAnsi="Times New Roman" w:cs="Times New Roman"/>
          <w:sz w:val="28"/>
          <w:szCs w:val="28"/>
        </w:rPr>
        <w:t>ant-lâz `Vergebung`,</w:t>
      </w:r>
    </w:p>
    <w:bookmarkEnd w:id="75"/>
    <w:p w14:paraId="1B4DFE89">
      <w:pPr>
        <w:tabs>
          <w:tab w:val="left" w:pos="3096"/>
        </w:tabs>
        <w:spacing w:after="0" w:line="360" w:lineRule="auto"/>
        <w:jc w:val="both"/>
        <w:rPr>
          <w:rFonts w:ascii="Times New Roman" w:hAnsi="Times New Roman" w:cs="Times New Roman"/>
          <w:sz w:val="28"/>
          <w:szCs w:val="28"/>
        </w:rPr>
      </w:pPr>
      <w:bookmarkStart w:id="76" w:name="_Hlk106107438"/>
      <w:r>
        <w:rPr>
          <w:rFonts w:ascii="Times New Roman" w:hAnsi="Times New Roman" w:cs="Times New Roman"/>
          <w:sz w:val="28"/>
          <w:szCs w:val="28"/>
        </w:rPr>
        <w:t xml:space="preserve">bi-bot `Auftrag, Gebot`, </w:t>
      </w:r>
    </w:p>
    <w:p w14:paraId="1A2A9E3F">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bi-gân, bi-gê `begehen,</w:t>
      </w:r>
    </w:p>
    <w:bookmarkEnd w:id="76"/>
    <w:p w14:paraId="70058D82">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ur-loub `Erlaubnis`, </w:t>
      </w:r>
    </w:p>
    <w:p w14:paraId="20129E07">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ur-/ar-/ir-louben `erlauben`, </w:t>
      </w:r>
    </w:p>
    <w:p w14:paraId="0545384E">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zi-faran `zergehen, vergehen`,</w:t>
      </w:r>
    </w:p>
    <w:p w14:paraId="4B8DBFEF">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ze-ir-gân `vergehen`,</w:t>
      </w:r>
    </w:p>
    <w:p w14:paraId="18090520">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ûfstantan `aufstehen`,</w:t>
      </w:r>
    </w:p>
    <w:p w14:paraId="2D16532D">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uzgangan `ausgesehen`,</w:t>
      </w:r>
    </w:p>
    <w:p w14:paraId="4C81A1D0">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irdenken `erdenken`,</w:t>
      </w:r>
    </w:p>
    <w:p w14:paraId="242998CF">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forasagen `vorhersagen`, </w:t>
      </w:r>
    </w:p>
    <w:p w14:paraId="6AD7F46B">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zigangan `vergehen`,</w:t>
      </w:r>
    </w:p>
    <w:p w14:paraId="79C8A80D">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gasthûs `Herberge`, </w:t>
      </w:r>
    </w:p>
    <w:p w14:paraId="21E3EC3E">
      <w:pPr>
        <w:tabs>
          <w:tab w:val="left" w:pos="3096"/>
        </w:tabs>
        <w:spacing w:after="0" w:line="360" w:lineRule="auto"/>
        <w:jc w:val="both"/>
        <w:rPr>
          <w:rFonts w:ascii="Times New Roman" w:hAnsi="Times New Roman" w:cs="Times New Roman"/>
          <w:sz w:val="28"/>
          <w:szCs w:val="28"/>
        </w:rPr>
      </w:pPr>
      <w:bookmarkStart w:id="77" w:name="_Hlk106107479"/>
      <w:r>
        <w:rPr>
          <w:rFonts w:ascii="Times New Roman" w:hAnsi="Times New Roman" w:cs="Times New Roman"/>
          <w:sz w:val="28"/>
          <w:szCs w:val="28"/>
        </w:rPr>
        <w:t>boum-garto `Garten`,</w:t>
      </w:r>
    </w:p>
    <w:bookmarkEnd w:id="77"/>
    <w:p w14:paraId="3FEAC131">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mitti-tag `Mittag`,</w:t>
      </w:r>
    </w:p>
    <w:p w14:paraId="2C025742">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slaf-kamara `Schlafzimmer`, </w:t>
      </w:r>
    </w:p>
    <w:p w14:paraId="70DA4C60">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got-forht `gottesfürchtig`,</w:t>
      </w:r>
    </w:p>
    <w:p w14:paraId="01B0F112">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kunig (kunni) `König`,</w:t>
      </w:r>
    </w:p>
    <w:p w14:paraId="7C1CEC1E">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friuntin (friunt) `Greundin`,</w:t>
      </w:r>
    </w:p>
    <w:p w14:paraId="7C9B3E06">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eltî (alt) `Alter`, </w:t>
      </w:r>
    </w:p>
    <w:p w14:paraId="6AA75826">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miltida (milti) `Gnade`,</w:t>
      </w:r>
    </w:p>
    <w:p w14:paraId="30EDA044">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gartinâri `Gärtner`, </w:t>
      </w:r>
    </w:p>
    <w:p w14:paraId="272A3136">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fiskari `Fischer`´, </w:t>
      </w:r>
    </w:p>
    <w:p w14:paraId="18AEBCA9">
      <w:pPr>
        <w:tabs>
          <w:tab w:val="left" w:pos="3096"/>
        </w:tabs>
        <w:spacing w:after="0" w:line="360" w:lineRule="auto"/>
        <w:jc w:val="both"/>
        <w:rPr>
          <w:rFonts w:ascii="Times New Roman" w:hAnsi="Times New Roman" w:cs="Times New Roman"/>
          <w:sz w:val="28"/>
          <w:szCs w:val="28"/>
        </w:rPr>
      </w:pPr>
      <w:bookmarkStart w:id="78" w:name="_Hlk106107502"/>
      <w:r>
        <w:rPr>
          <w:rFonts w:ascii="Times New Roman" w:hAnsi="Times New Roman" w:cs="Times New Roman"/>
          <w:sz w:val="28"/>
          <w:szCs w:val="28"/>
        </w:rPr>
        <w:t>betalâri `Bettler`,</w:t>
      </w:r>
    </w:p>
    <w:bookmarkEnd w:id="78"/>
    <w:p w14:paraId="02886349">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cind-heit `Kindheit`, </w:t>
      </w:r>
    </w:p>
    <w:p w14:paraId="45558A5C">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fiantscaf(t) `Feindschaft, Kampf`,</w:t>
      </w:r>
    </w:p>
    <w:p w14:paraId="7DA9D705">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kuning `König`, </w:t>
      </w:r>
    </w:p>
    <w:p w14:paraId="77AAC55D">
      <w:pPr>
        <w:tabs>
          <w:tab w:val="left" w:pos="3096"/>
        </w:tabs>
        <w:spacing w:after="0" w:line="360" w:lineRule="auto"/>
        <w:jc w:val="both"/>
        <w:rPr>
          <w:rFonts w:ascii="Times New Roman" w:hAnsi="Times New Roman" w:cs="Times New Roman"/>
          <w:sz w:val="28"/>
          <w:szCs w:val="28"/>
        </w:rPr>
      </w:pPr>
      <w:bookmarkStart w:id="79" w:name="_Hlk106107198"/>
      <w:r>
        <w:rPr>
          <w:rFonts w:ascii="Times New Roman" w:hAnsi="Times New Roman" w:cs="Times New Roman"/>
          <w:sz w:val="28"/>
          <w:szCs w:val="28"/>
        </w:rPr>
        <w:t xml:space="preserve">arming `Armer`, </w:t>
      </w:r>
    </w:p>
    <w:bookmarkEnd w:id="79"/>
    <w:p w14:paraId="6D626603">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edeling `Edelmann`,</w:t>
      </w:r>
    </w:p>
    <w:p w14:paraId="72F06A36">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wirk-ung-a `Wirkung`, </w:t>
      </w:r>
    </w:p>
    <w:p w14:paraId="6DFF2614">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sceid-ung-a `Teilung`,</w:t>
      </w:r>
    </w:p>
    <w:p w14:paraId="655EE961">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heil-ung-a `Heilung`, </w:t>
      </w:r>
    </w:p>
    <w:p w14:paraId="052C2561">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lêr-ung-a `Lehre`,</w:t>
      </w:r>
    </w:p>
    <w:p w14:paraId="09A2A660">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skalkheit `Sklaverei`,</w:t>
      </w:r>
    </w:p>
    <w:p w14:paraId="3FD563D4">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wischeit `Weischeit`, </w:t>
      </w:r>
    </w:p>
    <w:p w14:paraId="78638345">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bruoderscaft `Bruderschaft`, </w:t>
      </w:r>
    </w:p>
    <w:p w14:paraId="1CAFE44E">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riterscaft `Ritterschaft`, </w:t>
      </w:r>
    </w:p>
    <w:p w14:paraId="22D65017">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heilagtuom `Heiligtum`, </w:t>
      </w:r>
    </w:p>
    <w:p w14:paraId="12CB4E56">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wistuom `Weisheit`,</w:t>
      </w:r>
    </w:p>
    <w:p w14:paraId="6653FB61">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warto `Wachter` - wartari `Warter`,</w:t>
      </w:r>
    </w:p>
    <w:p w14:paraId="1C88F3C4">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scribari, scribe `Schreiber, Verfasser`,</w:t>
      </w:r>
    </w:p>
    <w:p w14:paraId="4CFC545C">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kebo `Geber, Spender`,</w:t>
      </w:r>
    </w:p>
    <w:p w14:paraId="073D2312">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himahhare `Ehestifter`, </w:t>
      </w:r>
    </w:p>
    <w:p w14:paraId="4F770E41">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mahhare `Urheber, Stifter`,</w:t>
      </w:r>
    </w:p>
    <w:p w14:paraId="256AAD9B">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skoni `schön`, skon-î `Schönheit`,</w:t>
      </w:r>
    </w:p>
    <w:p w14:paraId="0892CC8F">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geba `Gabe`, geb-o `Geber`,</w:t>
      </w:r>
    </w:p>
    <w:p w14:paraId="02BE34BD">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heil-ari `Heiland, Erlöser; Arzt`,</w:t>
      </w:r>
    </w:p>
    <w:p w14:paraId="55F9DF45">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zoubar-ari `Zauberer`, </w:t>
      </w:r>
    </w:p>
    <w:p w14:paraId="6DF74524">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hôh-î, `Höhe`, </w:t>
      </w:r>
    </w:p>
    <w:p w14:paraId="070C3142">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touf-î `Taufe`, </w:t>
      </w:r>
    </w:p>
    <w:p w14:paraId="79CA6A12">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urlôs-î `Erlösung`, </w:t>
      </w:r>
    </w:p>
    <w:p w14:paraId="65541E1C">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gimein-ida `Gemeinschaft`,</w:t>
      </w:r>
    </w:p>
    <w:p w14:paraId="671415D3">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gihôr-ida `Gehör, Zuhören`, </w:t>
      </w:r>
    </w:p>
    <w:p w14:paraId="089630F3">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treg-il `Träger` (tragan),</w:t>
      </w:r>
    </w:p>
    <w:p w14:paraId="04E07FF8">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zug-il `Zügel` (ziohan), </w:t>
      </w:r>
    </w:p>
    <w:p w14:paraId="339A0E95">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lîhham-ilo `Körperchen` (lîhhamo),</w:t>
      </w:r>
    </w:p>
    <w:p w14:paraId="382E3A87">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burg-ila `kleine Burg`,</w:t>
      </w:r>
    </w:p>
    <w:p w14:paraId="6088230F">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got(e)-heit `Gottheit`, </w:t>
      </w:r>
    </w:p>
    <w:p w14:paraId="61B5E45E">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bôs-heit `Bosheit`, </w:t>
      </w:r>
    </w:p>
    <w:p w14:paraId="1A06D5E6">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wîs-heit `Weisheit`, </w:t>
      </w:r>
    </w:p>
    <w:p w14:paraId="134893AD">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lant-scaf(t) `Landschaft`,</w:t>
      </w:r>
    </w:p>
    <w:p w14:paraId="62561363">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friunt-scaf(t) `Freundschaft`, </w:t>
      </w:r>
    </w:p>
    <w:p w14:paraId="1B329801">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meistar-tuom m./n. `Rat; Meistarschaft, Leistung`, </w:t>
      </w:r>
    </w:p>
    <w:p w14:paraId="7EFE2C6F">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heilig-tuom n. `Heiligtum`,</w:t>
      </w:r>
    </w:p>
    <w:p w14:paraId="77FBA8DD">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scaft `Geschöpf`, `Schöpfung`, </w:t>
      </w:r>
    </w:p>
    <w:p w14:paraId="0C8A20F2">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scepfen `schöpfen`,</w:t>
      </w:r>
    </w:p>
    <w:p w14:paraId="2A1EA4BB">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tuom `Rang`, `Lage`,</w:t>
      </w:r>
    </w:p>
    <w:p w14:paraId="74A251FA">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reugna/rehhenungen `Ordnung`,</w:t>
      </w:r>
    </w:p>
    <w:p w14:paraId="122FDEEE">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finstarnessi `Finsternis`, </w:t>
      </w:r>
    </w:p>
    <w:p w14:paraId="518814B8">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gihaltnissa `Erlosung`,</w:t>
      </w:r>
    </w:p>
    <w:p w14:paraId="6C8FC2E3">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waltesod `Herrschaft`, </w:t>
      </w:r>
    </w:p>
    <w:p w14:paraId="62347BD1">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hwassi `Scharfsinn`, </w:t>
      </w:r>
    </w:p>
    <w:p w14:paraId="127EFCC9">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ferflohtini `Verstrickung`, </w:t>
      </w:r>
    </w:p>
    <w:p w14:paraId="2CB4682A">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hertida `Harte, Festigung`, </w:t>
      </w:r>
    </w:p>
    <w:p w14:paraId="200CCF21">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pihaltida `Beachtung`,</w:t>
      </w:r>
    </w:p>
    <w:p w14:paraId="2672DD7C">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fiantlîh `feindlich`, </w:t>
      </w:r>
    </w:p>
    <w:p w14:paraId="1FA7B63D">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êlîh `gesetzlich`,</w:t>
      </w:r>
    </w:p>
    <w:p w14:paraId="000713FC">
      <w:pPr>
        <w:tabs>
          <w:tab w:val="left" w:pos="3096"/>
        </w:tabs>
        <w:spacing w:after="0" w:line="360" w:lineRule="auto"/>
        <w:jc w:val="both"/>
        <w:rPr>
          <w:rFonts w:ascii="Times New Roman" w:hAnsi="Times New Roman" w:cs="Times New Roman"/>
          <w:sz w:val="28"/>
          <w:szCs w:val="28"/>
        </w:rPr>
      </w:pPr>
      <w:bookmarkStart w:id="80" w:name="_Hlk106111508"/>
      <w:r>
        <w:rPr>
          <w:rFonts w:ascii="Times New Roman" w:hAnsi="Times New Roman" w:cs="Times New Roman"/>
          <w:sz w:val="28"/>
          <w:szCs w:val="28"/>
        </w:rPr>
        <w:t>beran `tragen`,</w:t>
      </w:r>
    </w:p>
    <w:bookmarkEnd w:id="80"/>
    <w:p w14:paraId="2A966B83">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dankbâri `dankbar`,</w:t>
      </w:r>
    </w:p>
    <w:p w14:paraId="67A74692">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trostbâri `Trost bringend`, </w:t>
      </w:r>
    </w:p>
    <w:p w14:paraId="174B4F8B">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sigihaft `sieghaft`, </w:t>
      </w:r>
    </w:p>
    <w:p w14:paraId="3F374EAE">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sunthaft `sündhaft`,</w:t>
      </w:r>
    </w:p>
    <w:p w14:paraId="47D2321E">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bluotag (bluot) `blutig`,</w:t>
      </w:r>
    </w:p>
    <w:p w14:paraId="65D9789F">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kreftig (kraft) `ktäftig`,</w:t>
      </w:r>
    </w:p>
    <w:p w14:paraId="62F54FCA">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himilisc (himil) `himmlisch`,</w:t>
      </w:r>
    </w:p>
    <w:p w14:paraId="7802E507">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gruntlôs (grunt) `ohne Grund`,</w:t>
      </w:r>
    </w:p>
    <w:p w14:paraId="221925EC">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flîz-ig `fleißig`, </w:t>
      </w:r>
    </w:p>
    <w:p w14:paraId="39D08343">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sâl-ig `selig, glücklich; heilig, gesegnet`, </w:t>
      </w:r>
    </w:p>
    <w:p w14:paraId="0F48617B">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wulf-în `wölfisch`,</w:t>
      </w:r>
    </w:p>
    <w:p w14:paraId="66D071BD">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hulz-în `hölzern`, </w:t>
      </w:r>
    </w:p>
    <w:p w14:paraId="65A8597E">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guld-în `golden`, </w:t>
      </w:r>
    </w:p>
    <w:p w14:paraId="067E1DF4">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himil-isc `himmlisch`,</w:t>
      </w:r>
    </w:p>
    <w:p w14:paraId="2F4FD1B0">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diut-isc `zum Volk gehörig, volkssprachlich`,</w:t>
      </w:r>
    </w:p>
    <w:p w14:paraId="242C21AF">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kind-isc `kindlich`/ heute kindisch `albern`, </w:t>
      </w:r>
    </w:p>
    <w:p w14:paraId="4C14FAC2">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unadel-isc `unedel`,</w:t>
      </w:r>
    </w:p>
    <w:p w14:paraId="5BE4C98E">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sconi `schön` – sconiro – sconisto, </w:t>
      </w:r>
    </w:p>
    <w:p w14:paraId="731527B2">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hoh `hoch` – hohoro/hohiro – hohosto/hohisto,</w:t>
      </w:r>
    </w:p>
    <w:p w14:paraId="0DA0D313">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scut-ilôn `schütteln`, scutten `schütten`,</w:t>
      </w:r>
    </w:p>
    <w:p w14:paraId="0050856A">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flog-arôn `flattern`,  </w:t>
      </w:r>
    </w:p>
    <w:p w14:paraId="1B87570D">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flog-ezen `flattern`, </w:t>
      </w:r>
    </w:p>
    <w:p w14:paraId="32234000">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lôh-ezen `blitzen`,</w:t>
      </w:r>
    </w:p>
    <w:p w14:paraId="0D5B1546">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folla-bringen `vollbringen`,</w:t>
      </w:r>
    </w:p>
    <w:p w14:paraId="534E1C5D">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missa-truen `misstrauen`,</w:t>
      </w:r>
    </w:p>
    <w:p w14:paraId="4811565A">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eban-wirkan `zusammenwirken`</w:t>
      </w:r>
    </w:p>
    <w:p w14:paraId="5C2A986E">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lôha f. `Flamme`,</w:t>
      </w:r>
    </w:p>
    <w:p w14:paraId="3DE1D87F">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skulan `schulden`,</w:t>
      </w:r>
    </w:p>
    <w:p w14:paraId="692696B7">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heit `Person, Persönlichkeiten, Gestalt`.</w:t>
      </w:r>
    </w:p>
    <w:p w14:paraId="12984F8B">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guot `gut` – bezziro – bezzisto, </w:t>
      </w:r>
    </w:p>
    <w:p w14:paraId="6D05979E">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ubil `schlecht` – wirsiro – wirsisto, </w:t>
      </w:r>
    </w:p>
    <w:p w14:paraId="1644A4F4">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mihhil `groß` – mero – meisto.</w:t>
      </w:r>
    </w:p>
    <w:p w14:paraId="678358BD">
      <w:pPr>
        <w:tabs>
          <w:tab w:val="left" w:pos="3096"/>
        </w:tabs>
        <w:spacing w:after="0" w:line="360" w:lineRule="auto"/>
        <w:jc w:val="both"/>
        <w:rPr>
          <w:rFonts w:ascii="Times New Roman" w:hAnsi="Times New Roman" w:cs="Times New Roman"/>
          <w:sz w:val="28"/>
          <w:szCs w:val="28"/>
        </w:rPr>
      </w:pPr>
    </w:p>
    <w:p w14:paraId="3E21119B">
      <w:pPr>
        <w:tabs>
          <w:tab w:val="left" w:pos="3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
    <w:p w14:paraId="2FBDC21A">
      <w:pPr>
        <w:tabs>
          <w:tab w:val="left" w:pos="3096"/>
        </w:tabs>
        <w:spacing w:after="0" w:line="360" w:lineRule="auto"/>
        <w:ind w:right="567"/>
        <w:jc w:val="center"/>
        <w:rPr>
          <w:rFonts w:ascii="Times New Roman" w:hAnsi="Times New Roman" w:cs="Times New Roman"/>
          <w:b/>
          <w:bCs/>
          <w:sz w:val="28"/>
          <w:szCs w:val="28"/>
        </w:rPr>
      </w:pPr>
    </w:p>
    <w:p w14:paraId="3E45BCA0">
      <w:pPr>
        <w:tabs>
          <w:tab w:val="left" w:pos="3096"/>
        </w:tabs>
        <w:spacing w:after="0" w:line="360" w:lineRule="auto"/>
        <w:ind w:right="567"/>
        <w:jc w:val="center"/>
        <w:rPr>
          <w:rFonts w:ascii="Times New Roman" w:hAnsi="Times New Roman" w:cs="Times New Roman"/>
          <w:b/>
          <w:bCs/>
          <w:sz w:val="28"/>
          <w:szCs w:val="28"/>
        </w:rPr>
      </w:pPr>
    </w:p>
    <w:p w14:paraId="3F720490">
      <w:pPr>
        <w:tabs>
          <w:tab w:val="left" w:pos="3096"/>
        </w:tabs>
        <w:spacing w:after="0" w:line="360" w:lineRule="auto"/>
        <w:ind w:right="567"/>
        <w:jc w:val="center"/>
        <w:rPr>
          <w:rFonts w:ascii="Times New Roman" w:hAnsi="Times New Roman" w:cs="Times New Roman"/>
          <w:b/>
          <w:bCs/>
          <w:sz w:val="28"/>
          <w:szCs w:val="28"/>
        </w:rPr>
      </w:pPr>
    </w:p>
    <w:p w14:paraId="0E89AB03">
      <w:pPr>
        <w:tabs>
          <w:tab w:val="left" w:pos="3096"/>
        </w:tabs>
        <w:spacing w:after="0" w:line="360" w:lineRule="auto"/>
        <w:ind w:right="567"/>
        <w:jc w:val="center"/>
        <w:rPr>
          <w:rFonts w:ascii="Times New Roman" w:hAnsi="Times New Roman" w:cs="Times New Roman"/>
          <w:b/>
          <w:bCs/>
          <w:sz w:val="28"/>
          <w:szCs w:val="28"/>
        </w:rPr>
      </w:pPr>
    </w:p>
    <w:p w14:paraId="06FA454C">
      <w:pPr>
        <w:tabs>
          <w:tab w:val="left" w:pos="3096"/>
        </w:tabs>
        <w:spacing w:after="0" w:line="360" w:lineRule="auto"/>
        <w:ind w:right="567"/>
        <w:jc w:val="center"/>
        <w:rPr>
          <w:rFonts w:ascii="Times New Roman" w:hAnsi="Times New Roman" w:cs="Times New Roman"/>
          <w:b/>
          <w:bCs/>
          <w:sz w:val="28"/>
          <w:szCs w:val="28"/>
        </w:rPr>
      </w:pPr>
    </w:p>
    <w:p w14:paraId="40B72526">
      <w:pPr>
        <w:tabs>
          <w:tab w:val="left" w:pos="3096"/>
        </w:tabs>
        <w:spacing w:after="0" w:line="360" w:lineRule="auto"/>
        <w:ind w:right="567"/>
        <w:jc w:val="center"/>
        <w:rPr>
          <w:rFonts w:ascii="Times New Roman" w:hAnsi="Times New Roman" w:cs="Times New Roman"/>
          <w:b/>
          <w:bCs/>
          <w:sz w:val="28"/>
          <w:szCs w:val="28"/>
        </w:rPr>
      </w:pPr>
    </w:p>
    <w:p w14:paraId="501774D7">
      <w:pPr>
        <w:tabs>
          <w:tab w:val="left" w:pos="3096"/>
        </w:tabs>
        <w:spacing w:after="0" w:line="360" w:lineRule="auto"/>
        <w:ind w:right="567"/>
        <w:jc w:val="center"/>
        <w:rPr>
          <w:rFonts w:ascii="Times New Roman" w:hAnsi="Times New Roman" w:cs="Times New Roman"/>
          <w:b/>
          <w:bCs/>
          <w:sz w:val="28"/>
          <w:szCs w:val="28"/>
        </w:rPr>
      </w:pPr>
    </w:p>
    <w:p w14:paraId="6BAB44FF">
      <w:pPr>
        <w:tabs>
          <w:tab w:val="left" w:pos="3096"/>
        </w:tabs>
        <w:spacing w:after="0" w:line="360" w:lineRule="auto"/>
        <w:ind w:right="567"/>
        <w:jc w:val="center"/>
        <w:rPr>
          <w:rFonts w:ascii="Times New Roman" w:hAnsi="Times New Roman" w:cs="Times New Roman"/>
          <w:b/>
          <w:bCs/>
          <w:sz w:val="28"/>
          <w:szCs w:val="28"/>
        </w:rPr>
      </w:pPr>
    </w:p>
    <w:p w14:paraId="49E5F4FA">
      <w:pPr>
        <w:tabs>
          <w:tab w:val="left" w:pos="3096"/>
        </w:tabs>
        <w:spacing w:after="0" w:line="360" w:lineRule="auto"/>
        <w:ind w:right="567"/>
        <w:jc w:val="center"/>
        <w:rPr>
          <w:rFonts w:ascii="Times New Roman" w:hAnsi="Times New Roman" w:cs="Times New Roman"/>
          <w:b/>
          <w:bCs/>
          <w:sz w:val="28"/>
          <w:szCs w:val="28"/>
        </w:rPr>
      </w:pPr>
    </w:p>
    <w:p w14:paraId="4CE39336">
      <w:pPr>
        <w:tabs>
          <w:tab w:val="left" w:pos="3096"/>
        </w:tabs>
        <w:spacing w:after="0" w:line="360" w:lineRule="auto"/>
        <w:ind w:right="567"/>
        <w:jc w:val="center"/>
        <w:rPr>
          <w:rFonts w:ascii="Times New Roman" w:hAnsi="Times New Roman" w:cs="Times New Roman"/>
          <w:b/>
          <w:bCs/>
          <w:sz w:val="28"/>
          <w:szCs w:val="28"/>
        </w:rPr>
      </w:pPr>
    </w:p>
    <w:p w14:paraId="1BC0FD2C">
      <w:pPr>
        <w:tabs>
          <w:tab w:val="left" w:pos="3096"/>
        </w:tabs>
        <w:spacing w:after="0" w:line="360" w:lineRule="auto"/>
        <w:ind w:right="567"/>
        <w:jc w:val="center"/>
        <w:rPr>
          <w:rFonts w:ascii="Times New Roman" w:hAnsi="Times New Roman" w:cs="Times New Roman"/>
          <w:b/>
          <w:bCs/>
          <w:sz w:val="28"/>
          <w:szCs w:val="28"/>
        </w:rPr>
      </w:pPr>
    </w:p>
    <w:p w14:paraId="5741BCA6">
      <w:pPr>
        <w:tabs>
          <w:tab w:val="left" w:pos="3096"/>
        </w:tabs>
        <w:spacing w:after="0" w:line="360" w:lineRule="auto"/>
        <w:ind w:right="567"/>
        <w:rPr>
          <w:rFonts w:ascii="Times New Roman" w:hAnsi="Times New Roman" w:cs="Times New Roman"/>
          <w:b/>
          <w:bCs/>
          <w:sz w:val="28"/>
          <w:szCs w:val="28"/>
        </w:rPr>
      </w:pPr>
    </w:p>
    <w:p w14:paraId="10913983">
      <w:pPr>
        <w:tabs>
          <w:tab w:val="left" w:pos="3096"/>
        </w:tabs>
        <w:spacing w:after="0" w:line="360" w:lineRule="auto"/>
        <w:ind w:right="567"/>
        <w:jc w:val="center"/>
        <w:rPr>
          <w:rFonts w:ascii="Times New Roman" w:hAnsi="Times New Roman" w:cs="Times New Roman"/>
          <w:b/>
          <w:bCs/>
          <w:sz w:val="28"/>
          <w:szCs w:val="28"/>
        </w:rPr>
      </w:pPr>
    </w:p>
    <w:p w14:paraId="05559F85">
      <w:pPr>
        <w:tabs>
          <w:tab w:val="left" w:pos="3096"/>
        </w:tabs>
        <w:spacing w:after="0" w:line="360" w:lineRule="auto"/>
        <w:ind w:right="567"/>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РЕЗЮМЕ</w:t>
      </w:r>
    </w:p>
    <w:p w14:paraId="1BD75302">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C</w:t>
      </w:r>
      <w:r>
        <w:rPr>
          <w:rFonts w:ascii="Times New Roman" w:hAnsi="Times New Roman" w:cs="Times New Roman"/>
          <w:sz w:val="28"/>
          <w:szCs w:val="28"/>
          <w:lang w:val="uk-UA"/>
        </w:rPr>
        <w:t xml:space="preserve">ловотворення і словниковий склад німецької мови розвивалися і змінювалися з найдавніших часів. </w:t>
      </w:r>
      <w:r>
        <w:rPr>
          <w:rFonts w:ascii="Times New Roman" w:hAnsi="Times New Roman" w:cs="Times New Roman"/>
          <w:sz w:val="28"/>
          <w:szCs w:val="28"/>
          <w:lang w:val="ru-RU"/>
        </w:rPr>
        <w:t>Як наголошує В. В. Левицький, основними видами утворення нових слів у індоєвропейських мовах є словоскладання і деривація (словотвір), які базуються на двох граматичний способах: складенні й афіксації. Афікси в мовознавстві можна класифікувати за їхнім розташуванням у слові на префікси, інфікси та постфікси. Кожен з цих типів афіксів може мати різні функції. Однією з основних функцій є реляційне значення, коли афікс бере участь у формуванні різних граматичних форм слова, тобто виконує роль словозмінного елементу. Іншою важливою функцією є дериваційне значення, коли афікс додається до основи слова для утворення нового лексичного елемента, тобто він виконує функцію словотворення. Більшість афіксів—незалежно від того, чи це префікс, інфікс чи постфікс—можуть виконувати як одну, так і іншу з цих функцій, залежно від контексту й характеру утворюваного слова.</w:t>
      </w:r>
      <w:r>
        <w:rPr>
          <w:rFonts w:ascii="Times New Roman" w:hAnsi="Times New Roman" w:cs="Times New Roman"/>
          <w:sz w:val="28"/>
          <w:szCs w:val="28"/>
        </w:rPr>
        <w:sym w:font="Symbol" w:char="F05B"/>
      </w:r>
      <w:r>
        <w:rPr>
          <w:rFonts w:ascii="Times New Roman" w:hAnsi="Times New Roman" w:cs="Times New Roman"/>
          <w:sz w:val="28"/>
          <w:szCs w:val="28"/>
        </w:rPr>
        <w:t>41</w:t>
      </w:r>
      <w:r>
        <w:rPr>
          <w:rFonts w:ascii="Times New Roman" w:hAnsi="Times New Roman" w:cs="Times New Roman"/>
          <w:sz w:val="28"/>
          <w:szCs w:val="28"/>
        </w:rPr>
        <w:sym w:font="Symbol" w:char="F05D"/>
      </w:r>
      <w:r>
        <w:rPr>
          <w:rFonts w:ascii="Times New Roman" w:hAnsi="Times New Roman" w:cs="Times New Roman"/>
          <w:sz w:val="28"/>
          <w:szCs w:val="28"/>
        </w:rPr>
        <w:t>.</w:t>
      </w:r>
    </w:p>
    <w:p w14:paraId="01E39A6E">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Метою даної роботи було дослідження словотворення у давньоверхньонімецькій мові. </w:t>
      </w:r>
    </w:p>
    <w:p w14:paraId="13A812AE">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Об’єктом дослідження були давньоверхньонімецькі слова, у складі яких знаходилися префікси та суфікси.</w:t>
      </w:r>
    </w:p>
    <w:p w14:paraId="0E0B344E">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С. Зондереггер відмічає, що у давньоверхньонімецькій мові існували різні способи утворення слів, найважливішими з яких є складання слів (die Komposition), конверсія (die Konversion), префіксація (die Präfigierung) та суфіксація (die Suffigierung).</w:t>
      </w:r>
    </w:p>
    <w:p w14:paraId="5CB6EBE0">
      <w:pPr>
        <w:tabs>
          <w:tab w:val="left" w:pos="3096"/>
        </w:tabs>
        <w:spacing w:after="0" w:line="360" w:lineRule="auto"/>
        <w:ind w:right="567" w:firstLine="567"/>
        <w:jc w:val="both"/>
        <w:rPr>
          <w:rFonts w:ascii="Times New Roman" w:hAnsi="Times New Roman" w:cs="Times New Roman"/>
          <w:sz w:val="28"/>
          <w:szCs w:val="28"/>
        </w:rPr>
      </w:pPr>
      <w:r>
        <w:rPr>
          <w:rFonts w:ascii="Times New Roman" w:hAnsi="Times New Roman" w:cs="Times New Roman"/>
          <w:sz w:val="28"/>
          <w:szCs w:val="28"/>
        </w:rPr>
        <w:t xml:space="preserve">Складання слів або основ слів (die Komposition) –  це спосіб творення слів, при якому дві і більше основи поєднуються в одне слово. У давньоверхньонімецькій мові йдеться переважно про іменникові сполуки, наприклад, ahd. </w:t>
      </w:r>
      <w:r>
        <w:rPr>
          <w:rFonts w:ascii="Times New Roman" w:hAnsi="Times New Roman" w:cs="Times New Roman"/>
          <w:i/>
          <w:iCs/>
          <w:sz w:val="28"/>
          <w:szCs w:val="28"/>
        </w:rPr>
        <w:t>herbistmanoth `Herbstmonat`</w:t>
      </w:r>
      <w:r>
        <w:rPr>
          <w:rFonts w:ascii="Times New Roman" w:hAnsi="Times New Roman" w:cs="Times New Roman"/>
          <w:sz w:val="28"/>
          <w:szCs w:val="28"/>
        </w:rPr>
        <w:t xml:space="preserve"> (осінній місяць), </w:t>
      </w:r>
      <w:r>
        <w:rPr>
          <w:rFonts w:ascii="Times New Roman" w:hAnsi="Times New Roman" w:cs="Times New Roman"/>
          <w:i/>
          <w:iCs/>
          <w:sz w:val="28"/>
          <w:szCs w:val="28"/>
        </w:rPr>
        <w:t>erdgruoba `Erdgrube`</w:t>
      </w:r>
      <w:r>
        <w:rPr>
          <w:rFonts w:ascii="Times New Roman" w:hAnsi="Times New Roman" w:cs="Times New Roman"/>
          <w:sz w:val="28"/>
          <w:szCs w:val="28"/>
        </w:rPr>
        <w:t xml:space="preserve"> (земляна яма).</w:t>
      </w:r>
    </w:p>
    <w:p w14:paraId="436B4137">
      <w:pPr>
        <w:tabs>
          <w:tab w:val="left" w:pos="3096"/>
        </w:tabs>
        <w:spacing w:after="0" w:line="360" w:lineRule="auto"/>
        <w:ind w:right="567" w:firstLine="567"/>
        <w:jc w:val="both"/>
        <w:rPr>
          <w:rFonts w:ascii="Times New Roman" w:hAnsi="Times New Roman" w:cs="Times New Roman"/>
          <w:sz w:val="28"/>
          <w:szCs w:val="28"/>
          <w:lang w:val="ru-RU"/>
        </w:rPr>
      </w:pPr>
      <w:r>
        <w:rPr>
          <w:rFonts w:ascii="Times New Roman" w:hAnsi="Times New Roman" w:cs="Times New Roman"/>
          <w:sz w:val="28"/>
          <w:szCs w:val="28"/>
          <w:lang w:val="ru-RU"/>
        </w:rPr>
        <w:t>Продуктивним методом словотворення була також конверсія (</w:t>
      </w:r>
      <w:r>
        <w:rPr>
          <w:rFonts w:ascii="Times New Roman" w:hAnsi="Times New Roman" w:cs="Times New Roman"/>
          <w:sz w:val="28"/>
          <w:szCs w:val="28"/>
        </w:rPr>
        <w:t>die</w:t>
      </w:r>
      <w:r>
        <w:rPr>
          <w:rFonts w:ascii="Times New Roman" w:hAnsi="Times New Roman" w:cs="Times New Roman"/>
          <w:sz w:val="28"/>
          <w:szCs w:val="28"/>
          <w:lang w:val="ru-RU"/>
        </w:rPr>
        <w:t xml:space="preserve"> </w:t>
      </w:r>
      <w:r>
        <w:rPr>
          <w:rFonts w:ascii="Times New Roman" w:hAnsi="Times New Roman" w:cs="Times New Roman"/>
          <w:sz w:val="28"/>
          <w:szCs w:val="28"/>
        </w:rPr>
        <w:t>Konversion</w:t>
      </w:r>
      <w:r>
        <w:rPr>
          <w:rFonts w:ascii="Times New Roman" w:hAnsi="Times New Roman" w:cs="Times New Roman"/>
          <w:sz w:val="28"/>
          <w:szCs w:val="28"/>
          <w:lang w:val="ru-RU"/>
        </w:rPr>
        <w:t xml:space="preserve">), тобто перетворення слів з однієї частини мови в іншу без додавання афіксів. Наприклад, утворення іменників шляхом зміни форм дієслів (або прикметників, іменників) в іменникові відмінки: дієслово </w:t>
      </w:r>
      <w:r>
        <w:rPr>
          <w:rFonts w:ascii="Times New Roman" w:hAnsi="Times New Roman" w:cs="Times New Roman"/>
          <w:sz w:val="28"/>
          <w:szCs w:val="28"/>
        </w:rPr>
        <w:t>helfan</w:t>
      </w:r>
      <w:r>
        <w:rPr>
          <w:rFonts w:ascii="Times New Roman" w:hAnsi="Times New Roman" w:cs="Times New Roman"/>
          <w:sz w:val="28"/>
          <w:szCs w:val="28"/>
          <w:lang w:val="ru-RU"/>
        </w:rPr>
        <w:t xml:space="preserve"> (допомагати) перетворюється в іменник </w:t>
      </w:r>
      <w:r>
        <w:rPr>
          <w:rFonts w:ascii="Times New Roman" w:hAnsi="Times New Roman" w:cs="Times New Roman"/>
          <w:sz w:val="28"/>
          <w:szCs w:val="28"/>
        </w:rPr>
        <w:t>Hilfe</w:t>
      </w:r>
      <w:r>
        <w:rPr>
          <w:rFonts w:ascii="Times New Roman" w:hAnsi="Times New Roman" w:cs="Times New Roman"/>
          <w:sz w:val="28"/>
          <w:szCs w:val="28"/>
          <w:lang w:val="ru-RU"/>
        </w:rPr>
        <w:t xml:space="preserve"> (допомога), або дієслово </w:t>
      </w:r>
      <w:r>
        <w:rPr>
          <w:rFonts w:ascii="Times New Roman" w:hAnsi="Times New Roman" w:cs="Times New Roman"/>
          <w:sz w:val="28"/>
          <w:szCs w:val="28"/>
        </w:rPr>
        <w:t>springan</w:t>
      </w:r>
      <w:r>
        <w:rPr>
          <w:rFonts w:ascii="Times New Roman" w:hAnsi="Times New Roman" w:cs="Times New Roman"/>
          <w:sz w:val="28"/>
          <w:szCs w:val="28"/>
          <w:lang w:val="ru-RU"/>
        </w:rPr>
        <w:t xml:space="preserve"> (стрибати) — в іменник </w:t>
      </w:r>
      <w:r>
        <w:rPr>
          <w:rFonts w:ascii="Times New Roman" w:hAnsi="Times New Roman" w:cs="Times New Roman"/>
          <w:sz w:val="28"/>
          <w:szCs w:val="28"/>
        </w:rPr>
        <w:t>Sprung</w:t>
      </w:r>
      <w:r>
        <w:rPr>
          <w:rFonts w:ascii="Times New Roman" w:hAnsi="Times New Roman" w:cs="Times New Roman"/>
          <w:sz w:val="28"/>
          <w:szCs w:val="28"/>
          <w:lang w:val="ru-RU"/>
        </w:rPr>
        <w:t xml:space="preserve"> (стрибок).</w:t>
      </w:r>
    </w:p>
    <w:p w14:paraId="0D83B40A">
      <w:pPr>
        <w:tabs>
          <w:tab w:val="left" w:pos="3096"/>
        </w:tabs>
        <w:spacing w:after="0" w:line="360" w:lineRule="auto"/>
        <w:ind w:right="567" w:firstLine="567"/>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При розгляді давньоверхньонімецьких слів, у складі яких знаходилися префікси, виявлено, що до найдавніших префіксів належать </w:t>
      </w:r>
      <w:r>
        <w:rPr>
          <w:rFonts w:ascii="Times New Roman" w:hAnsi="Times New Roman" w:cs="Times New Roman"/>
          <w:i/>
          <w:iCs/>
          <w:sz w:val="28"/>
          <w:szCs w:val="28"/>
        </w:rPr>
        <w:t>bi</w:t>
      </w:r>
      <w:r>
        <w:rPr>
          <w:rFonts w:ascii="Times New Roman" w:hAnsi="Times New Roman" w:cs="Times New Roman"/>
          <w:i/>
          <w:iCs/>
          <w:sz w:val="28"/>
          <w:szCs w:val="28"/>
          <w:lang w:val="ru-RU"/>
        </w:rPr>
        <w:t>-</w:t>
      </w:r>
      <w:r>
        <w:rPr>
          <w:rFonts w:ascii="Times New Roman" w:hAnsi="Times New Roman" w:cs="Times New Roman"/>
          <w:sz w:val="28"/>
          <w:szCs w:val="28"/>
          <w:lang w:val="ru-RU"/>
        </w:rPr>
        <w:t xml:space="preserve"> та </w:t>
      </w:r>
      <w:r>
        <w:rPr>
          <w:rFonts w:ascii="Times New Roman" w:hAnsi="Times New Roman" w:cs="Times New Roman"/>
          <w:i/>
          <w:iCs/>
          <w:sz w:val="28"/>
          <w:szCs w:val="28"/>
        </w:rPr>
        <w:t>gi</w:t>
      </w:r>
      <w:r>
        <w:rPr>
          <w:rFonts w:ascii="Times New Roman" w:hAnsi="Times New Roman" w:cs="Times New Roman"/>
          <w:i/>
          <w:iCs/>
          <w:sz w:val="28"/>
          <w:szCs w:val="28"/>
          <w:lang w:val="ru-RU"/>
        </w:rPr>
        <w:t>-,</w:t>
      </w:r>
      <w:r>
        <w:rPr>
          <w:rFonts w:ascii="Times New Roman" w:hAnsi="Times New Roman" w:cs="Times New Roman"/>
          <w:sz w:val="28"/>
          <w:szCs w:val="28"/>
          <w:lang w:val="ru-RU"/>
        </w:rPr>
        <w:t xml:space="preserve"> які утворилися і розвинулися з прийменників і прислівників місця (</w:t>
      </w:r>
      <w:r>
        <w:rPr>
          <w:rFonts w:ascii="Times New Roman" w:hAnsi="Times New Roman" w:cs="Times New Roman"/>
          <w:i/>
          <w:iCs/>
          <w:sz w:val="28"/>
          <w:szCs w:val="28"/>
        </w:rPr>
        <w:t>bi</w:t>
      </w:r>
      <w:r>
        <w:rPr>
          <w:rFonts w:ascii="Times New Roman" w:hAnsi="Times New Roman" w:cs="Times New Roman"/>
          <w:i/>
          <w:iCs/>
          <w:sz w:val="28"/>
          <w:szCs w:val="28"/>
          <w:lang w:val="ru-RU"/>
        </w:rPr>
        <w:t xml:space="preserve"> – </w:t>
      </w:r>
      <w:r>
        <w:rPr>
          <w:rFonts w:ascii="Times New Roman" w:hAnsi="Times New Roman" w:cs="Times New Roman"/>
          <w:i/>
          <w:iCs/>
          <w:sz w:val="28"/>
          <w:szCs w:val="28"/>
        </w:rPr>
        <w:t>bei</w:t>
      </w:r>
      <w:r>
        <w:rPr>
          <w:rFonts w:ascii="Times New Roman" w:hAnsi="Times New Roman" w:cs="Times New Roman"/>
          <w:i/>
          <w:iCs/>
          <w:sz w:val="28"/>
          <w:szCs w:val="28"/>
          <w:lang w:val="ru-RU"/>
        </w:rPr>
        <w:t xml:space="preserve">, </w:t>
      </w:r>
      <w:r>
        <w:rPr>
          <w:rFonts w:ascii="Times New Roman" w:hAnsi="Times New Roman" w:cs="Times New Roman"/>
          <w:i/>
          <w:iCs/>
          <w:sz w:val="28"/>
          <w:szCs w:val="28"/>
        </w:rPr>
        <w:t>auf</w:t>
      </w:r>
      <w:r>
        <w:rPr>
          <w:rFonts w:ascii="Times New Roman" w:hAnsi="Times New Roman" w:cs="Times New Roman"/>
          <w:i/>
          <w:iCs/>
          <w:sz w:val="28"/>
          <w:szCs w:val="28"/>
          <w:lang w:val="ru-RU"/>
        </w:rPr>
        <w:t xml:space="preserve">, </w:t>
      </w:r>
      <w:r>
        <w:rPr>
          <w:rFonts w:ascii="Times New Roman" w:hAnsi="Times New Roman" w:cs="Times New Roman"/>
          <w:i/>
          <w:iCs/>
          <w:sz w:val="28"/>
          <w:szCs w:val="28"/>
        </w:rPr>
        <w:t>an</w:t>
      </w:r>
      <w:r>
        <w:rPr>
          <w:rFonts w:ascii="Times New Roman" w:hAnsi="Times New Roman" w:cs="Times New Roman"/>
          <w:i/>
          <w:iCs/>
          <w:sz w:val="28"/>
          <w:szCs w:val="28"/>
          <w:lang w:val="ru-RU"/>
        </w:rPr>
        <w:t xml:space="preserve"> , </w:t>
      </w:r>
      <w:r>
        <w:rPr>
          <w:rFonts w:ascii="Times New Roman" w:hAnsi="Times New Roman" w:cs="Times New Roman"/>
          <w:i/>
          <w:iCs/>
          <w:sz w:val="28"/>
          <w:szCs w:val="28"/>
        </w:rPr>
        <w:t>in</w:t>
      </w:r>
      <w:r>
        <w:rPr>
          <w:rFonts w:ascii="Times New Roman" w:hAnsi="Times New Roman" w:cs="Times New Roman"/>
          <w:i/>
          <w:iCs/>
          <w:sz w:val="28"/>
          <w:szCs w:val="28"/>
          <w:lang w:val="ru-RU"/>
        </w:rPr>
        <w:t xml:space="preserve">, </w:t>
      </w:r>
      <w:r>
        <w:rPr>
          <w:rFonts w:ascii="Times New Roman" w:hAnsi="Times New Roman" w:cs="Times New Roman"/>
          <w:i/>
          <w:iCs/>
          <w:sz w:val="28"/>
          <w:szCs w:val="28"/>
        </w:rPr>
        <w:t>zu</w:t>
      </w:r>
      <w:r>
        <w:rPr>
          <w:rFonts w:ascii="Times New Roman" w:hAnsi="Times New Roman" w:cs="Times New Roman"/>
          <w:i/>
          <w:iCs/>
          <w:sz w:val="28"/>
          <w:szCs w:val="28"/>
          <w:lang w:val="ru-RU"/>
        </w:rPr>
        <w:t xml:space="preserve">, </w:t>
      </w:r>
      <w:r>
        <w:rPr>
          <w:rFonts w:ascii="Times New Roman" w:hAnsi="Times New Roman" w:cs="Times New Roman"/>
          <w:i/>
          <w:iCs/>
          <w:sz w:val="28"/>
          <w:szCs w:val="28"/>
        </w:rPr>
        <w:t>f</w:t>
      </w:r>
      <w:r>
        <w:rPr>
          <w:rFonts w:ascii="Times New Roman" w:hAnsi="Times New Roman" w:cs="Times New Roman"/>
          <w:i/>
          <w:iCs/>
          <w:sz w:val="28"/>
          <w:szCs w:val="28"/>
          <w:lang w:val="ru-RU"/>
        </w:rPr>
        <w:t>ü</w:t>
      </w:r>
      <w:r>
        <w:rPr>
          <w:rFonts w:ascii="Times New Roman" w:hAnsi="Times New Roman" w:cs="Times New Roman"/>
          <w:i/>
          <w:iCs/>
          <w:sz w:val="28"/>
          <w:szCs w:val="28"/>
        </w:rPr>
        <w:t>r</w:t>
      </w:r>
      <w:r>
        <w:rPr>
          <w:rFonts w:ascii="Times New Roman" w:hAnsi="Times New Roman" w:cs="Times New Roman"/>
          <w:i/>
          <w:iCs/>
          <w:sz w:val="28"/>
          <w:szCs w:val="28"/>
          <w:lang w:val="ru-RU"/>
        </w:rPr>
        <w:t xml:space="preserve">, </w:t>
      </w:r>
      <w:r>
        <w:rPr>
          <w:rFonts w:ascii="Times New Roman" w:hAnsi="Times New Roman" w:cs="Times New Roman"/>
          <w:i/>
          <w:iCs/>
          <w:sz w:val="28"/>
          <w:szCs w:val="28"/>
        </w:rPr>
        <w:t>neben</w:t>
      </w:r>
      <w:r>
        <w:rPr>
          <w:rFonts w:ascii="Times New Roman" w:hAnsi="Times New Roman" w:cs="Times New Roman"/>
          <w:i/>
          <w:iCs/>
          <w:sz w:val="28"/>
          <w:szCs w:val="28"/>
          <w:lang w:val="ru-RU"/>
        </w:rPr>
        <w:t xml:space="preserve">, </w:t>
      </w:r>
      <w:r>
        <w:rPr>
          <w:rFonts w:ascii="Times New Roman" w:hAnsi="Times New Roman" w:cs="Times New Roman"/>
          <w:i/>
          <w:iCs/>
          <w:sz w:val="28"/>
          <w:szCs w:val="28"/>
        </w:rPr>
        <w:t>w</w:t>
      </w:r>
      <w:r>
        <w:rPr>
          <w:rFonts w:ascii="Times New Roman" w:hAnsi="Times New Roman" w:cs="Times New Roman"/>
          <w:i/>
          <w:iCs/>
          <w:sz w:val="28"/>
          <w:szCs w:val="28"/>
          <w:lang w:val="ru-RU"/>
        </w:rPr>
        <w:t>ä</w:t>
      </w:r>
      <w:r>
        <w:rPr>
          <w:rFonts w:ascii="Times New Roman" w:hAnsi="Times New Roman" w:cs="Times New Roman"/>
          <w:i/>
          <w:iCs/>
          <w:sz w:val="28"/>
          <w:szCs w:val="28"/>
        </w:rPr>
        <w:t>hrend</w:t>
      </w:r>
      <w:r>
        <w:rPr>
          <w:rFonts w:ascii="Times New Roman" w:hAnsi="Times New Roman" w:cs="Times New Roman"/>
          <w:i/>
          <w:iCs/>
          <w:sz w:val="28"/>
          <w:szCs w:val="28"/>
          <w:lang w:val="ru-RU"/>
        </w:rPr>
        <w:t xml:space="preserve">, </w:t>
      </w:r>
      <w:r>
        <w:rPr>
          <w:rFonts w:ascii="Times New Roman" w:hAnsi="Times New Roman" w:cs="Times New Roman"/>
          <w:i/>
          <w:iCs/>
          <w:sz w:val="28"/>
          <w:szCs w:val="28"/>
        </w:rPr>
        <w:t>n</w:t>
      </w:r>
      <w:r>
        <w:rPr>
          <w:rFonts w:ascii="Times New Roman" w:hAnsi="Times New Roman" w:cs="Times New Roman"/>
          <w:i/>
          <w:iCs/>
          <w:sz w:val="28"/>
          <w:szCs w:val="28"/>
          <w:lang w:val="ru-RU"/>
        </w:rPr>
        <w:t>ä</w:t>
      </w:r>
      <w:r>
        <w:rPr>
          <w:rFonts w:ascii="Times New Roman" w:hAnsi="Times New Roman" w:cs="Times New Roman"/>
          <w:i/>
          <w:iCs/>
          <w:sz w:val="28"/>
          <w:szCs w:val="28"/>
        </w:rPr>
        <w:t>her</w:t>
      </w:r>
      <w:r>
        <w:rPr>
          <w:rFonts w:ascii="Times New Roman" w:hAnsi="Times New Roman" w:cs="Times New Roman"/>
          <w:i/>
          <w:iCs/>
          <w:sz w:val="28"/>
          <w:szCs w:val="28"/>
          <w:lang w:val="ru-RU"/>
        </w:rPr>
        <w:t xml:space="preserve"> </w:t>
      </w:r>
      <w:r>
        <w:rPr>
          <w:rFonts w:ascii="Times New Roman" w:hAnsi="Times New Roman" w:cs="Times New Roman"/>
          <w:sz w:val="28"/>
          <w:szCs w:val="28"/>
          <w:lang w:val="ru-RU"/>
        </w:rPr>
        <w:t xml:space="preserve">та інші; </w:t>
      </w:r>
      <w:r>
        <w:rPr>
          <w:rFonts w:ascii="Times New Roman" w:hAnsi="Times New Roman" w:cs="Times New Roman"/>
          <w:i/>
          <w:iCs/>
          <w:sz w:val="28"/>
          <w:szCs w:val="28"/>
        </w:rPr>
        <w:t>gi</w:t>
      </w:r>
      <w:r>
        <w:rPr>
          <w:rFonts w:ascii="Times New Roman" w:hAnsi="Times New Roman" w:cs="Times New Roman"/>
          <w:i/>
          <w:iCs/>
          <w:sz w:val="28"/>
          <w:szCs w:val="28"/>
          <w:lang w:val="ru-RU"/>
        </w:rPr>
        <w:t xml:space="preserve"> </w:t>
      </w:r>
      <w:r>
        <w:rPr>
          <w:rFonts w:ascii="Times New Roman" w:hAnsi="Times New Roman" w:cs="Times New Roman"/>
          <w:sz w:val="28"/>
          <w:szCs w:val="28"/>
          <w:lang w:val="ru-RU"/>
        </w:rPr>
        <w:t xml:space="preserve">– </w:t>
      </w:r>
      <w:r>
        <w:rPr>
          <w:rFonts w:ascii="Times New Roman" w:hAnsi="Times New Roman" w:cs="Times New Roman"/>
          <w:i/>
          <w:iCs/>
          <w:sz w:val="28"/>
          <w:szCs w:val="28"/>
        </w:rPr>
        <w:t>mit</w:t>
      </w:r>
      <w:r>
        <w:rPr>
          <w:rFonts w:ascii="Times New Roman" w:hAnsi="Times New Roman" w:cs="Times New Roman"/>
          <w:i/>
          <w:iCs/>
          <w:sz w:val="28"/>
          <w:szCs w:val="28"/>
          <w:lang w:val="ru-RU"/>
        </w:rPr>
        <w:t xml:space="preserve">, </w:t>
      </w:r>
      <w:r>
        <w:rPr>
          <w:rFonts w:ascii="Times New Roman" w:hAnsi="Times New Roman" w:cs="Times New Roman"/>
          <w:i/>
          <w:iCs/>
          <w:sz w:val="28"/>
          <w:szCs w:val="28"/>
        </w:rPr>
        <w:t>etwa</w:t>
      </w:r>
      <w:r>
        <w:rPr>
          <w:rFonts w:ascii="Times New Roman" w:hAnsi="Times New Roman" w:cs="Times New Roman"/>
          <w:sz w:val="28"/>
          <w:szCs w:val="28"/>
          <w:lang w:val="ru-RU"/>
        </w:rPr>
        <w:t xml:space="preserve">). На основі аналізу виявилося, що були  також такі префікси, як </w:t>
      </w:r>
      <w:r>
        <w:rPr>
          <w:rFonts w:ascii="Times New Roman" w:hAnsi="Times New Roman" w:cs="Times New Roman"/>
          <w:i/>
          <w:iCs/>
          <w:sz w:val="28"/>
          <w:szCs w:val="28"/>
        </w:rPr>
        <w:t>ga</w:t>
      </w:r>
      <w:r>
        <w:rPr>
          <w:rFonts w:ascii="Times New Roman" w:hAnsi="Times New Roman" w:cs="Times New Roman"/>
          <w:i/>
          <w:iCs/>
          <w:sz w:val="28"/>
          <w:szCs w:val="28"/>
          <w:lang w:val="ru-RU"/>
        </w:rPr>
        <w:t>-/</w:t>
      </w:r>
      <w:r>
        <w:rPr>
          <w:rFonts w:ascii="Times New Roman" w:hAnsi="Times New Roman" w:cs="Times New Roman"/>
          <w:i/>
          <w:iCs/>
          <w:sz w:val="28"/>
          <w:szCs w:val="28"/>
        </w:rPr>
        <w:t>ge</w:t>
      </w:r>
      <w:r>
        <w:rPr>
          <w:rFonts w:ascii="Times New Roman" w:hAnsi="Times New Roman" w:cs="Times New Roman"/>
          <w:i/>
          <w:iCs/>
          <w:sz w:val="28"/>
          <w:szCs w:val="28"/>
          <w:lang w:val="ru-RU"/>
        </w:rPr>
        <w:t xml:space="preserve">-, </w:t>
      </w:r>
      <w:r>
        <w:rPr>
          <w:rFonts w:ascii="Times New Roman" w:hAnsi="Times New Roman" w:cs="Times New Roman"/>
          <w:i/>
          <w:iCs/>
          <w:sz w:val="28"/>
          <w:szCs w:val="28"/>
        </w:rPr>
        <w:t>bi</w:t>
      </w:r>
      <w:r>
        <w:rPr>
          <w:rFonts w:ascii="Times New Roman" w:hAnsi="Times New Roman" w:cs="Times New Roman"/>
          <w:i/>
          <w:iCs/>
          <w:sz w:val="28"/>
          <w:szCs w:val="28"/>
          <w:lang w:val="ru-RU"/>
        </w:rPr>
        <w:t xml:space="preserve">-, </w:t>
      </w:r>
      <w:r>
        <w:rPr>
          <w:rFonts w:ascii="Times New Roman" w:hAnsi="Times New Roman" w:cs="Times New Roman"/>
          <w:i/>
          <w:iCs/>
          <w:sz w:val="28"/>
          <w:szCs w:val="28"/>
        </w:rPr>
        <w:t>aba</w:t>
      </w:r>
      <w:r>
        <w:rPr>
          <w:rFonts w:ascii="Times New Roman" w:hAnsi="Times New Roman" w:cs="Times New Roman"/>
          <w:i/>
          <w:iCs/>
          <w:sz w:val="28"/>
          <w:szCs w:val="28"/>
          <w:lang w:val="ru-RU"/>
        </w:rPr>
        <w:t>-</w:t>
      </w:r>
      <w:r>
        <w:rPr>
          <w:rFonts w:ascii="Times New Roman" w:hAnsi="Times New Roman" w:cs="Times New Roman"/>
          <w:sz w:val="28"/>
          <w:szCs w:val="28"/>
          <w:lang w:val="ru-RU"/>
        </w:rPr>
        <w:t xml:space="preserve"> та </w:t>
      </w:r>
      <w:r>
        <w:rPr>
          <w:rFonts w:ascii="Times New Roman" w:hAnsi="Times New Roman" w:cs="Times New Roman"/>
          <w:i/>
          <w:iCs/>
          <w:sz w:val="28"/>
          <w:szCs w:val="28"/>
        </w:rPr>
        <w:t>ana</w:t>
      </w:r>
      <w:r>
        <w:rPr>
          <w:rFonts w:ascii="Times New Roman" w:hAnsi="Times New Roman" w:cs="Times New Roman"/>
          <w:i/>
          <w:iCs/>
          <w:sz w:val="28"/>
          <w:szCs w:val="28"/>
          <w:lang w:val="ru-RU"/>
        </w:rPr>
        <w:t>-.</w:t>
      </w:r>
      <w:r>
        <w:rPr>
          <w:rFonts w:ascii="Times New Roman" w:hAnsi="Times New Roman" w:cs="Times New Roman"/>
          <w:sz w:val="28"/>
          <w:szCs w:val="28"/>
          <w:lang w:val="ru-RU"/>
        </w:rPr>
        <w:t xml:space="preserve"> Префікс — це засіб словотворення, який широко використовується в системі дієслів для утворення нових слів.</w:t>
      </w:r>
      <w:r>
        <w:rPr>
          <w:rFonts w:ascii="Times New Roman" w:hAnsi="Times New Roman" w:cs="Times New Roman"/>
          <w:sz w:val="28"/>
          <w:szCs w:val="28"/>
          <w:lang w:val="uk-UA"/>
        </w:rPr>
        <w:t xml:space="preserve"> Наприклад, </w:t>
      </w:r>
      <w:r>
        <w:rPr>
          <w:rFonts w:ascii="Times New Roman" w:hAnsi="Times New Roman" w:cs="Times New Roman"/>
          <w:i/>
          <w:iCs/>
          <w:sz w:val="28"/>
          <w:szCs w:val="28"/>
        </w:rPr>
        <w:t>bikoman</w:t>
      </w:r>
      <w:r>
        <w:rPr>
          <w:rFonts w:ascii="Times New Roman" w:hAnsi="Times New Roman" w:cs="Times New Roman"/>
          <w:i/>
          <w:iCs/>
          <w:sz w:val="28"/>
          <w:szCs w:val="28"/>
          <w:lang w:val="uk-UA"/>
        </w:rPr>
        <w:t xml:space="preserve">, </w:t>
      </w:r>
      <w:r>
        <w:rPr>
          <w:rFonts w:ascii="Times New Roman" w:hAnsi="Times New Roman" w:cs="Times New Roman"/>
          <w:i/>
          <w:iCs/>
          <w:sz w:val="28"/>
          <w:szCs w:val="28"/>
        </w:rPr>
        <w:t>bigonan</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 xml:space="preserve">та інші. Також у випадку іменників та прикметників кількість префіксів зросла в давнину. Наприклад, з іменниками: </w:t>
      </w:r>
      <w:r>
        <w:rPr>
          <w:rFonts w:ascii="Times New Roman" w:hAnsi="Times New Roman" w:cs="Times New Roman"/>
          <w:i/>
          <w:iCs/>
          <w:sz w:val="28"/>
          <w:szCs w:val="28"/>
        </w:rPr>
        <w:t>gi</w:t>
      </w:r>
      <w:r>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i/>
          <w:iCs/>
          <w:sz w:val="28"/>
          <w:szCs w:val="28"/>
        </w:rPr>
        <w:t>gi</w:t>
      </w:r>
      <w:r>
        <w:rPr>
          <w:rFonts w:ascii="Times New Roman" w:hAnsi="Times New Roman" w:cs="Times New Roman"/>
          <w:i/>
          <w:iCs/>
          <w:sz w:val="28"/>
          <w:szCs w:val="28"/>
          <w:lang w:val="uk-UA"/>
        </w:rPr>
        <w:t>-</w:t>
      </w:r>
      <w:r>
        <w:rPr>
          <w:rFonts w:ascii="Times New Roman" w:hAnsi="Times New Roman" w:cs="Times New Roman"/>
          <w:i/>
          <w:iCs/>
          <w:sz w:val="28"/>
          <w:szCs w:val="28"/>
        </w:rPr>
        <w:t>birgi</w:t>
      </w:r>
      <w:r>
        <w:rPr>
          <w:rFonts w:ascii="Times New Roman" w:hAnsi="Times New Roman" w:cs="Times New Roman"/>
          <w:i/>
          <w:iCs/>
          <w:sz w:val="28"/>
          <w:szCs w:val="28"/>
          <w:lang w:val="uk-UA"/>
        </w:rPr>
        <w:t xml:space="preserve"> `</w:t>
      </w:r>
      <w:r>
        <w:rPr>
          <w:rFonts w:ascii="Times New Roman" w:hAnsi="Times New Roman" w:cs="Times New Roman"/>
          <w:i/>
          <w:iCs/>
          <w:sz w:val="28"/>
          <w:szCs w:val="28"/>
        </w:rPr>
        <w:t>Gebirge</w:t>
      </w:r>
      <w:r>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rPr>
        <w:t>zu</w:t>
      </w:r>
      <w:r>
        <w:rPr>
          <w:rFonts w:ascii="Times New Roman" w:hAnsi="Times New Roman" w:cs="Times New Roman"/>
          <w:sz w:val="28"/>
          <w:szCs w:val="28"/>
          <w:lang w:val="uk-UA"/>
        </w:rPr>
        <w:t xml:space="preserve"> </w:t>
      </w:r>
      <w:r>
        <w:rPr>
          <w:rFonts w:ascii="Times New Roman" w:hAnsi="Times New Roman" w:cs="Times New Roman"/>
          <w:i/>
          <w:iCs/>
          <w:sz w:val="28"/>
          <w:szCs w:val="28"/>
        </w:rPr>
        <w:t>berg</w:t>
      </w:r>
      <w:r>
        <w:rPr>
          <w:rFonts w:ascii="Times New Roman" w:hAnsi="Times New Roman" w:cs="Times New Roman"/>
          <w:i/>
          <w:iCs/>
          <w:sz w:val="28"/>
          <w:szCs w:val="28"/>
          <w:lang w:val="uk-UA"/>
        </w:rPr>
        <w:t xml:space="preserve"> `</w:t>
      </w:r>
      <w:r>
        <w:rPr>
          <w:rFonts w:ascii="Times New Roman" w:hAnsi="Times New Roman" w:cs="Times New Roman"/>
          <w:i/>
          <w:iCs/>
          <w:sz w:val="28"/>
          <w:szCs w:val="28"/>
        </w:rPr>
        <w:t>Berg</w:t>
      </w:r>
      <w:r>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(гора)); з прикметниками: </w:t>
      </w:r>
      <w:r>
        <w:rPr>
          <w:rFonts w:ascii="Times New Roman" w:hAnsi="Times New Roman" w:cs="Times New Roman"/>
          <w:i/>
          <w:iCs/>
          <w:sz w:val="28"/>
          <w:szCs w:val="28"/>
        </w:rPr>
        <w:t>bi</w:t>
      </w:r>
      <w:r>
        <w:rPr>
          <w:rFonts w:ascii="Times New Roman" w:hAnsi="Times New Roman" w:cs="Times New Roman"/>
          <w:i/>
          <w:iCs/>
          <w:sz w:val="28"/>
          <w:szCs w:val="28"/>
          <w:lang w:val="uk-UA"/>
        </w:rPr>
        <w:t xml:space="preserve">-, </w:t>
      </w:r>
      <w:r>
        <w:rPr>
          <w:rFonts w:ascii="Times New Roman" w:hAnsi="Times New Roman" w:cs="Times New Roman"/>
          <w:i/>
          <w:iCs/>
          <w:sz w:val="28"/>
          <w:szCs w:val="28"/>
        </w:rPr>
        <w:t>un</w:t>
      </w:r>
      <w:r>
        <w:rPr>
          <w:rFonts w:ascii="Times New Roman" w:hAnsi="Times New Roman" w:cs="Times New Roman"/>
          <w:sz w:val="28"/>
          <w:szCs w:val="28"/>
          <w:lang w:val="uk-UA"/>
        </w:rPr>
        <w:t>- (</w:t>
      </w:r>
      <w:r>
        <w:rPr>
          <w:rFonts w:ascii="Times New Roman" w:hAnsi="Times New Roman" w:cs="Times New Roman"/>
          <w:i/>
          <w:iCs/>
          <w:sz w:val="28"/>
          <w:szCs w:val="28"/>
        </w:rPr>
        <w:t>bicant</w:t>
      </w:r>
      <w:r>
        <w:rPr>
          <w:rFonts w:ascii="Times New Roman" w:hAnsi="Times New Roman" w:cs="Times New Roman"/>
          <w:i/>
          <w:iCs/>
          <w:sz w:val="28"/>
          <w:szCs w:val="28"/>
          <w:lang w:val="uk-UA"/>
        </w:rPr>
        <w:t xml:space="preserve">, </w:t>
      </w:r>
      <w:r>
        <w:rPr>
          <w:rFonts w:ascii="Times New Roman" w:hAnsi="Times New Roman" w:cs="Times New Roman"/>
          <w:i/>
          <w:iCs/>
          <w:sz w:val="28"/>
          <w:szCs w:val="28"/>
        </w:rPr>
        <w:t>unkund</w:t>
      </w:r>
      <w:r>
        <w:rPr>
          <w:rFonts w:ascii="Times New Roman" w:hAnsi="Times New Roman" w:cs="Times New Roman"/>
          <w:i/>
          <w:iCs/>
          <w:sz w:val="28"/>
          <w:szCs w:val="28"/>
          <w:lang w:val="uk-UA"/>
        </w:rPr>
        <w:t xml:space="preserve"> `</w:t>
      </w:r>
      <w:r>
        <w:rPr>
          <w:rFonts w:ascii="Times New Roman" w:hAnsi="Times New Roman" w:cs="Times New Roman"/>
          <w:i/>
          <w:iCs/>
          <w:sz w:val="28"/>
          <w:szCs w:val="28"/>
        </w:rPr>
        <w:t>unbekannt</w:t>
      </w:r>
      <w:r>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(невідомий)).</w:t>
      </w:r>
    </w:p>
    <w:p w14:paraId="109EA619">
      <w:pPr>
        <w:tabs>
          <w:tab w:val="left" w:pos="3096"/>
        </w:tabs>
        <w:spacing w:after="0" w:line="360" w:lineRule="auto"/>
        <w:ind w:right="567" w:firstLine="567"/>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В результаті аналізу давньоверхньонімецьких слів із суфіксами встановлено, що з іменниками вживаються такі суфікси як: </w:t>
      </w:r>
      <w:r>
        <w:rPr>
          <w:rFonts w:ascii="Times New Roman" w:hAnsi="Times New Roman" w:cs="Times New Roman"/>
          <w:i/>
          <w:iCs/>
          <w:sz w:val="28"/>
          <w:szCs w:val="28"/>
          <w:lang w:val="uk-UA"/>
        </w:rPr>
        <w:t>-</w:t>
      </w:r>
      <w:r>
        <w:rPr>
          <w:rFonts w:ascii="Times New Roman" w:hAnsi="Times New Roman" w:cs="Times New Roman"/>
          <w:i/>
          <w:iCs/>
          <w:sz w:val="28"/>
          <w:szCs w:val="28"/>
        </w:rPr>
        <w:t>ing</w:t>
      </w:r>
      <w:r>
        <w:rPr>
          <w:rFonts w:ascii="Times New Roman" w:hAnsi="Times New Roman" w:cs="Times New Roman"/>
          <w:i/>
          <w:iCs/>
          <w:sz w:val="28"/>
          <w:szCs w:val="28"/>
          <w:lang w:val="uk-UA"/>
        </w:rPr>
        <w:t xml:space="preserve"> (-</w:t>
      </w:r>
      <w:r>
        <w:rPr>
          <w:rFonts w:ascii="Times New Roman" w:hAnsi="Times New Roman" w:cs="Times New Roman"/>
          <w:i/>
          <w:iCs/>
          <w:sz w:val="28"/>
          <w:szCs w:val="28"/>
        </w:rPr>
        <w:t>ung</w:t>
      </w:r>
      <w:r>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i/>
          <w:iCs/>
          <w:sz w:val="28"/>
          <w:szCs w:val="28"/>
        </w:rPr>
        <w:t>kunig</w:t>
      </w:r>
      <w:r>
        <w:rPr>
          <w:rFonts w:ascii="Times New Roman" w:hAnsi="Times New Roman" w:cs="Times New Roman"/>
          <w:i/>
          <w:iCs/>
          <w:sz w:val="28"/>
          <w:szCs w:val="28"/>
          <w:lang w:val="uk-UA"/>
        </w:rPr>
        <w:t xml:space="preserve"> (</w:t>
      </w:r>
      <w:r>
        <w:rPr>
          <w:rFonts w:ascii="Times New Roman" w:hAnsi="Times New Roman" w:cs="Times New Roman"/>
          <w:i/>
          <w:iCs/>
          <w:sz w:val="28"/>
          <w:szCs w:val="28"/>
        </w:rPr>
        <w:t>kunni</w:t>
      </w:r>
      <w:r>
        <w:rPr>
          <w:rFonts w:ascii="Times New Roman" w:hAnsi="Times New Roman" w:cs="Times New Roman"/>
          <w:i/>
          <w:iCs/>
          <w:sz w:val="28"/>
          <w:szCs w:val="28"/>
          <w:lang w:val="uk-UA"/>
        </w:rPr>
        <w:t>) `</w:t>
      </w:r>
      <w:r>
        <w:rPr>
          <w:rFonts w:ascii="Times New Roman" w:hAnsi="Times New Roman" w:cs="Times New Roman"/>
          <w:i/>
          <w:iCs/>
          <w:sz w:val="28"/>
          <w:szCs w:val="28"/>
        </w:rPr>
        <w:t>K</w:t>
      </w:r>
      <w:r>
        <w:rPr>
          <w:rFonts w:ascii="Times New Roman" w:hAnsi="Times New Roman" w:cs="Times New Roman"/>
          <w:i/>
          <w:iCs/>
          <w:sz w:val="28"/>
          <w:szCs w:val="28"/>
          <w:lang w:val="uk-UA"/>
        </w:rPr>
        <w:t>ö</w:t>
      </w:r>
      <w:r>
        <w:rPr>
          <w:rFonts w:ascii="Times New Roman" w:hAnsi="Times New Roman" w:cs="Times New Roman"/>
          <w:i/>
          <w:iCs/>
          <w:sz w:val="28"/>
          <w:szCs w:val="28"/>
        </w:rPr>
        <w:t>nig</w:t>
      </w:r>
      <w:r>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(король), </w:t>
      </w:r>
      <w:r>
        <w:rPr>
          <w:rFonts w:ascii="Times New Roman" w:hAnsi="Times New Roman" w:cs="Times New Roman"/>
          <w:i/>
          <w:iCs/>
          <w:sz w:val="28"/>
          <w:szCs w:val="28"/>
          <w:lang w:val="uk-UA"/>
        </w:rPr>
        <w:t>-</w:t>
      </w:r>
      <w:r>
        <w:rPr>
          <w:rFonts w:ascii="Times New Roman" w:hAnsi="Times New Roman" w:cs="Times New Roman"/>
          <w:i/>
          <w:iCs/>
          <w:sz w:val="28"/>
          <w:szCs w:val="28"/>
        </w:rPr>
        <w:t>in</w:t>
      </w:r>
      <w:r>
        <w:rPr>
          <w:rFonts w:ascii="Times New Roman" w:hAnsi="Times New Roman" w:cs="Times New Roman"/>
          <w:sz w:val="28"/>
          <w:szCs w:val="28"/>
          <w:lang w:val="uk-UA"/>
        </w:rPr>
        <w:t xml:space="preserve">: </w:t>
      </w:r>
      <w:r>
        <w:rPr>
          <w:rFonts w:ascii="Times New Roman" w:hAnsi="Times New Roman" w:cs="Times New Roman"/>
          <w:i/>
          <w:iCs/>
          <w:sz w:val="28"/>
          <w:szCs w:val="28"/>
        </w:rPr>
        <w:t>friuntin</w:t>
      </w:r>
      <w:r>
        <w:rPr>
          <w:rFonts w:ascii="Times New Roman" w:hAnsi="Times New Roman" w:cs="Times New Roman"/>
          <w:i/>
          <w:iCs/>
          <w:sz w:val="28"/>
          <w:szCs w:val="28"/>
          <w:lang w:val="uk-UA"/>
        </w:rPr>
        <w:t xml:space="preserve"> (</w:t>
      </w:r>
      <w:r>
        <w:rPr>
          <w:rFonts w:ascii="Times New Roman" w:hAnsi="Times New Roman" w:cs="Times New Roman"/>
          <w:i/>
          <w:iCs/>
          <w:sz w:val="28"/>
          <w:szCs w:val="28"/>
        </w:rPr>
        <w:t>friunt</w:t>
      </w:r>
      <w:r>
        <w:rPr>
          <w:rFonts w:ascii="Times New Roman" w:hAnsi="Times New Roman" w:cs="Times New Roman"/>
          <w:i/>
          <w:iCs/>
          <w:sz w:val="28"/>
          <w:szCs w:val="28"/>
          <w:lang w:val="uk-UA"/>
        </w:rPr>
        <w:t>) `</w:t>
      </w:r>
      <w:r>
        <w:rPr>
          <w:rFonts w:ascii="Times New Roman" w:hAnsi="Times New Roman" w:cs="Times New Roman"/>
          <w:i/>
          <w:iCs/>
          <w:sz w:val="28"/>
          <w:szCs w:val="28"/>
        </w:rPr>
        <w:t>Freundin</w:t>
      </w:r>
      <w:r>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(подруга), </w:t>
      </w:r>
      <w:r>
        <w:rPr>
          <w:rFonts w:ascii="Times New Roman" w:hAnsi="Times New Roman" w:cs="Times New Roman"/>
          <w:i/>
          <w:iCs/>
          <w:sz w:val="28"/>
          <w:szCs w:val="28"/>
          <w:lang w:val="uk-UA"/>
        </w:rPr>
        <w:t>-</w:t>
      </w:r>
      <w:r>
        <w:rPr>
          <w:rFonts w:ascii="Times New Roman" w:hAnsi="Times New Roman" w:cs="Times New Roman"/>
          <w:i/>
          <w:iCs/>
          <w:sz w:val="28"/>
          <w:szCs w:val="28"/>
        </w:rPr>
        <w:t>i</w:t>
      </w:r>
      <w:r>
        <w:rPr>
          <w:rFonts w:ascii="Times New Roman" w:hAnsi="Times New Roman" w:cs="Times New Roman"/>
          <w:sz w:val="28"/>
          <w:szCs w:val="28"/>
          <w:lang w:val="uk-UA"/>
        </w:rPr>
        <w:t xml:space="preserve">: </w:t>
      </w:r>
      <w:r>
        <w:rPr>
          <w:rFonts w:ascii="Times New Roman" w:hAnsi="Times New Roman" w:cs="Times New Roman"/>
          <w:i/>
          <w:iCs/>
          <w:sz w:val="28"/>
          <w:szCs w:val="28"/>
        </w:rPr>
        <w:t>elt</w:t>
      </w:r>
      <w:r>
        <w:rPr>
          <w:rFonts w:ascii="Times New Roman" w:hAnsi="Times New Roman" w:cs="Times New Roman"/>
          <w:i/>
          <w:iCs/>
          <w:sz w:val="28"/>
          <w:szCs w:val="28"/>
          <w:lang w:val="uk-UA"/>
        </w:rPr>
        <w:t>î (</w:t>
      </w:r>
      <w:r>
        <w:rPr>
          <w:rFonts w:ascii="Times New Roman" w:hAnsi="Times New Roman" w:cs="Times New Roman"/>
          <w:i/>
          <w:iCs/>
          <w:sz w:val="28"/>
          <w:szCs w:val="28"/>
        </w:rPr>
        <w:t>alt</w:t>
      </w:r>
      <w:r>
        <w:rPr>
          <w:rFonts w:ascii="Times New Roman" w:hAnsi="Times New Roman" w:cs="Times New Roman"/>
          <w:i/>
          <w:iCs/>
          <w:sz w:val="28"/>
          <w:szCs w:val="28"/>
          <w:lang w:val="uk-UA"/>
        </w:rPr>
        <w:t>) `</w:t>
      </w:r>
      <w:r>
        <w:rPr>
          <w:rFonts w:ascii="Times New Roman" w:hAnsi="Times New Roman" w:cs="Times New Roman"/>
          <w:i/>
          <w:iCs/>
          <w:sz w:val="28"/>
          <w:szCs w:val="28"/>
        </w:rPr>
        <w:t>Alter</w:t>
      </w:r>
      <w:r>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(вік), </w:t>
      </w:r>
      <w:r>
        <w:rPr>
          <w:rFonts w:ascii="Times New Roman" w:hAnsi="Times New Roman" w:cs="Times New Roman"/>
          <w:i/>
          <w:iCs/>
          <w:sz w:val="28"/>
          <w:szCs w:val="28"/>
          <w:lang w:val="uk-UA"/>
        </w:rPr>
        <w:t>-</w:t>
      </w:r>
      <w:r>
        <w:rPr>
          <w:rFonts w:ascii="Times New Roman" w:hAnsi="Times New Roman" w:cs="Times New Roman"/>
          <w:i/>
          <w:iCs/>
          <w:sz w:val="28"/>
          <w:szCs w:val="28"/>
        </w:rPr>
        <w:t>ida</w:t>
      </w:r>
      <w:r>
        <w:rPr>
          <w:rFonts w:ascii="Times New Roman" w:hAnsi="Times New Roman" w:cs="Times New Roman"/>
          <w:sz w:val="28"/>
          <w:szCs w:val="28"/>
          <w:lang w:val="uk-UA"/>
        </w:rPr>
        <w:t xml:space="preserve">: </w:t>
      </w:r>
      <w:r>
        <w:rPr>
          <w:rFonts w:ascii="Times New Roman" w:hAnsi="Times New Roman" w:cs="Times New Roman"/>
          <w:i/>
          <w:iCs/>
          <w:sz w:val="28"/>
          <w:szCs w:val="28"/>
        </w:rPr>
        <w:t>miltida</w:t>
      </w:r>
      <w:r>
        <w:rPr>
          <w:rFonts w:ascii="Times New Roman" w:hAnsi="Times New Roman" w:cs="Times New Roman"/>
          <w:i/>
          <w:iCs/>
          <w:sz w:val="28"/>
          <w:szCs w:val="28"/>
          <w:lang w:val="uk-UA"/>
        </w:rPr>
        <w:t xml:space="preserve"> (</w:t>
      </w:r>
      <w:r>
        <w:rPr>
          <w:rFonts w:ascii="Times New Roman" w:hAnsi="Times New Roman" w:cs="Times New Roman"/>
          <w:i/>
          <w:iCs/>
          <w:sz w:val="28"/>
          <w:szCs w:val="28"/>
        </w:rPr>
        <w:t>milti</w:t>
      </w:r>
      <w:r>
        <w:rPr>
          <w:rFonts w:ascii="Times New Roman" w:hAnsi="Times New Roman" w:cs="Times New Roman"/>
          <w:i/>
          <w:iCs/>
          <w:sz w:val="28"/>
          <w:szCs w:val="28"/>
          <w:lang w:val="uk-UA"/>
        </w:rPr>
        <w:t>) `</w:t>
      </w:r>
      <w:r>
        <w:rPr>
          <w:rFonts w:ascii="Times New Roman" w:hAnsi="Times New Roman" w:cs="Times New Roman"/>
          <w:i/>
          <w:iCs/>
          <w:sz w:val="28"/>
          <w:szCs w:val="28"/>
        </w:rPr>
        <w:t>Gnade</w:t>
      </w:r>
      <w:r>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(благодать). Дериваційні суфікси іменників </w:t>
      </w:r>
      <w:bookmarkStart w:id="81" w:name="_Hlk135590423"/>
      <w:r>
        <w:rPr>
          <w:rFonts w:ascii="Times New Roman" w:hAnsi="Times New Roman" w:cs="Times New Roman"/>
          <w:i/>
          <w:iCs/>
          <w:sz w:val="28"/>
          <w:szCs w:val="28"/>
          <w:lang w:val="uk-UA"/>
        </w:rPr>
        <w:t>-</w:t>
      </w:r>
      <w:r>
        <w:rPr>
          <w:rFonts w:ascii="Times New Roman" w:hAnsi="Times New Roman" w:cs="Times New Roman"/>
          <w:i/>
          <w:iCs/>
          <w:sz w:val="28"/>
          <w:szCs w:val="28"/>
        </w:rPr>
        <w:t>heit</w:t>
      </w:r>
      <w:bookmarkEnd w:id="81"/>
      <w:r>
        <w:rPr>
          <w:rFonts w:ascii="Times New Roman" w:hAnsi="Times New Roman" w:cs="Times New Roman"/>
          <w:i/>
          <w:iCs/>
          <w:sz w:val="28"/>
          <w:szCs w:val="28"/>
          <w:lang w:val="uk-UA"/>
        </w:rPr>
        <w:t>, -</w:t>
      </w:r>
      <w:r>
        <w:rPr>
          <w:rFonts w:ascii="Times New Roman" w:hAnsi="Times New Roman" w:cs="Times New Roman"/>
          <w:i/>
          <w:iCs/>
          <w:sz w:val="28"/>
          <w:szCs w:val="28"/>
        </w:rPr>
        <w:t>scaft</w:t>
      </w:r>
      <w:r>
        <w:rPr>
          <w:rFonts w:ascii="Times New Roman" w:hAnsi="Times New Roman" w:cs="Times New Roman"/>
          <w:i/>
          <w:iCs/>
          <w:sz w:val="28"/>
          <w:szCs w:val="28"/>
          <w:lang w:val="uk-UA"/>
        </w:rPr>
        <w:t>, -</w:t>
      </w:r>
      <w:r>
        <w:rPr>
          <w:rFonts w:ascii="Times New Roman" w:hAnsi="Times New Roman" w:cs="Times New Roman"/>
          <w:i/>
          <w:iCs/>
          <w:sz w:val="28"/>
          <w:szCs w:val="28"/>
        </w:rPr>
        <w:t>tuom</w:t>
      </w:r>
      <w:r>
        <w:rPr>
          <w:rFonts w:ascii="Times New Roman" w:hAnsi="Times New Roman" w:cs="Times New Roman"/>
          <w:sz w:val="28"/>
          <w:szCs w:val="28"/>
          <w:lang w:val="uk-UA"/>
        </w:rPr>
        <w:t xml:space="preserve"> розвинулися з самостійних слів. </w:t>
      </w:r>
      <w:r>
        <w:rPr>
          <w:rFonts w:ascii="Times New Roman" w:hAnsi="Times New Roman" w:cs="Times New Roman"/>
          <w:sz w:val="28"/>
          <w:szCs w:val="28"/>
          <w:lang w:val="ru-RU"/>
        </w:rPr>
        <w:t xml:space="preserve">Суфікс </w:t>
      </w:r>
      <w:r>
        <w:rPr>
          <w:rFonts w:ascii="Times New Roman" w:hAnsi="Times New Roman" w:cs="Times New Roman"/>
          <w:i/>
          <w:iCs/>
          <w:sz w:val="28"/>
          <w:szCs w:val="28"/>
          <w:lang w:val="ru-RU"/>
        </w:rPr>
        <w:t>-</w:t>
      </w:r>
      <w:r>
        <w:rPr>
          <w:rFonts w:ascii="Times New Roman" w:hAnsi="Times New Roman" w:cs="Times New Roman"/>
          <w:i/>
          <w:iCs/>
          <w:sz w:val="28"/>
          <w:szCs w:val="28"/>
        </w:rPr>
        <w:t>heit</w:t>
      </w:r>
      <w:r>
        <w:rPr>
          <w:rFonts w:ascii="Times New Roman" w:hAnsi="Times New Roman" w:cs="Times New Roman"/>
          <w:sz w:val="28"/>
          <w:szCs w:val="28"/>
          <w:lang w:val="ru-RU"/>
        </w:rPr>
        <w:t xml:space="preserve"> був окремим словом і означав вид, якість, образ.</w:t>
      </w:r>
      <w:r>
        <w:rPr>
          <w:lang w:val="ru-RU"/>
        </w:rPr>
        <w:t xml:space="preserve"> </w:t>
      </w:r>
      <w:r>
        <w:rPr>
          <w:rFonts w:ascii="Times New Roman" w:hAnsi="Times New Roman" w:cs="Times New Roman"/>
          <w:sz w:val="28"/>
          <w:szCs w:val="28"/>
          <w:lang w:val="ru-RU"/>
        </w:rPr>
        <w:t xml:space="preserve">З часом це окреме слово стало частиною кінцевого елемента складних іменників. У результаті з’єднання  суфікса </w:t>
      </w:r>
      <w:r>
        <w:rPr>
          <w:rFonts w:ascii="Times New Roman" w:hAnsi="Times New Roman" w:cs="Times New Roman"/>
          <w:i/>
          <w:iCs/>
          <w:sz w:val="28"/>
          <w:szCs w:val="28"/>
          <w:lang w:val="ru-RU"/>
        </w:rPr>
        <w:t>-</w:t>
      </w:r>
      <w:r>
        <w:rPr>
          <w:rFonts w:ascii="Times New Roman" w:hAnsi="Times New Roman" w:cs="Times New Roman"/>
          <w:i/>
          <w:iCs/>
          <w:sz w:val="28"/>
          <w:szCs w:val="28"/>
        </w:rPr>
        <w:t>heit</w:t>
      </w:r>
      <w:r>
        <w:rPr>
          <w:rFonts w:ascii="Times New Roman" w:hAnsi="Times New Roman" w:cs="Times New Roman"/>
          <w:sz w:val="28"/>
          <w:szCs w:val="28"/>
          <w:lang w:val="ru-RU"/>
        </w:rPr>
        <w:t xml:space="preserve">  з двн. </w:t>
      </w:r>
      <w:r>
        <w:rPr>
          <w:rFonts w:ascii="Times New Roman" w:hAnsi="Times New Roman" w:cs="Times New Roman"/>
          <w:i/>
          <w:iCs/>
          <w:sz w:val="28"/>
          <w:szCs w:val="28"/>
          <w:lang w:val="ru-RU"/>
        </w:rPr>
        <w:t>-</w:t>
      </w:r>
      <w:r>
        <w:rPr>
          <w:rFonts w:ascii="Times New Roman" w:hAnsi="Times New Roman" w:cs="Times New Roman"/>
          <w:i/>
          <w:iCs/>
          <w:sz w:val="28"/>
          <w:szCs w:val="28"/>
        </w:rPr>
        <w:t>ag</w:t>
      </w:r>
      <w:r>
        <w:rPr>
          <w:rFonts w:ascii="Times New Roman" w:hAnsi="Times New Roman" w:cs="Times New Roman"/>
          <w:i/>
          <w:iCs/>
          <w:sz w:val="28"/>
          <w:szCs w:val="28"/>
          <w:lang w:val="ru-RU"/>
        </w:rPr>
        <w:t>, -</w:t>
      </w:r>
      <w:r>
        <w:rPr>
          <w:rFonts w:ascii="Times New Roman" w:hAnsi="Times New Roman" w:cs="Times New Roman"/>
          <w:i/>
          <w:iCs/>
          <w:sz w:val="28"/>
          <w:szCs w:val="28"/>
        </w:rPr>
        <w:t>ig</w:t>
      </w:r>
      <w:r>
        <w:rPr>
          <w:rFonts w:ascii="Times New Roman" w:hAnsi="Times New Roman" w:cs="Times New Roman"/>
          <w:sz w:val="28"/>
          <w:szCs w:val="28"/>
          <w:lang w:val="ru-RU"/>
        </w:rPr>
        <w:t xml:space="preserve"> з’явився суфікс </w:t>
      </w:r>
      <w:r>
        <w:rPr>
          <w:rFonts w:ascii="Times New Roman" w:hAnsi="Times New Roman" w:cs="Times New Roman"/>
          <w:i/>
          <w:iCs/>
          <w:sz w:val="28"/>
          <w:szCs w:val="28"/>
          <w:lang w:val="ru-RU"/>
        </w:rPr>
        <w:t>-</w:t>
      </w:r>
      <w:r>
        <w:rPr>
          <w:rFonts w:ascii="Times New Roman" w:hAnsi="Times New Roman" w:cs="Times New Roman"/>
          <w:i/>
          <w:iCs/>
          <w:sz w:val="28"/>
          <w:szCs w:val="28"/>
        </w:rPr>
        <w:t>keit</w:t>
      </w:r>
      <w:r>
        <w:rPr>
          <w:rFonts w:ascii="Times New Roman" w:hAnsi="Times New Roman" w:cs="Times New Roman"/>
          <w:sz w:val="28"/>
          <w:szCs w:val="28"/>
          <w:lang w:val="ru-RU"/>
        </w:rPr>
        <w:t xml:space="preserve">, який поступово приєднався до  </w:t>
      </w:r>
      <w:r>
        <w:rPr>
          <w:rFonts w:ascii="Times New Roman" w:hAnsi="Times New Roman" w:cs="Times New Roman"/>
          <w:i/>
          <w:iCs/>
          <w:sz w:val="28"/>
          <w:szCs w:val="28"/>
          <w:lang w:val="ru-RU"/>
        </w:rPr>
        <w:t>-</w:t>
      </w:r>
      <w:r>
        <w:rPr>
          <w:rFonts w:ascii="Times New Roman" w:hAnsi="Times New Roman" w:cs="Times New Roman"/>
          <w:i/>
          <w:iCs/>
          <w:sz w:val="28"/>
          <w:szCs w:val="28"/>
        </w:rPr>
        <w:t>ig</w:t>
      </w:r>
      <w:r>
        <w:rPr>
          <w:rFonts w:ascii="Times New Roman" w:hAnsi="Times New Roman" w:cs="Times New Roman"/>
          <w:sz w:val="28"/>
          <w:szCs w:val="28"/>
          <w:lang w:val="ru-RU"/>
        </w:rPr>
        <w:t>, і з’явився двоскладовий суфікс -</w:t>
      </w:r>
      <w:r>
        <w:rPr>
          <w:rFonts w:ascii="Times New Roman" w:hAnsi="Times New Roman" w:cs="Times New Roman"/>
          <w:i/>
          <w:iCs/>
          <w:sz w:val="28"/>
          <w:szCs w:val="28"/>
        </w:rPr>
        <w:t>igkeit</w:t>
      </w:r>
      <w:r>
        <w:rPr>
          <w:rFonts w:ascii="Times New Roman" w:hAnsi="Times New Roman" w:cs="Times New Roman"/>
          <w:sz w:val="28"/>
          <w:szCs w:val="28"/>
          <w:lang w:val="ru-RU"/>
        </w:rPr>
        <w:t xml:space="preserve">. Старі суфікси </w:t>
      </w:r>
      <w:r>
        <w:rPr>
          <w:rFonts w:ascii="Times New Roman" w:hAnsi="Times New Roman" w:cs="Times New Roman"/>
          <w:i/>
          <w:iCs/>
          <w:sz w:val="28"/>
          <w:szCs w:val="28"/>
          <w:lang w:val="ru-RU"/>
        </w:rPr>
        <w:t>-</w:t>
      </w:r>
      <w:r>
        <w:rPr>
          <w:rFonts w:ascii="Times New Roman" w:hAnsi="Times New Roman" w:cs="Times New Roman"/>
          <w:i/>
          <w:iCs/>
          <w:sz w:val="28"/>
          <w:szCs w:val="28"/>
        </w:rPr>
        <w:t>unga</w:t>
      </w:r>
      <w:r>
        <w:rPr>
          <w:rFonts w:ascii="Times New Roman" w:hAnsi="Times New Roman" w:cs="Times New Roman"/>
          <w:i/>
          <w:iCs/>
          <w:sz w:val="28"/>
          <w:szCs w:val="28"/>
          <w:lang w:val="ru-RU"/>
        </w:rPr>
        <w:t>, -</w:t>
      </w:r>
      <w:r>
        <w:rPr>
          <w:rFonts w:ascii="Times New Roman" w:hAnsi="Times New Roman" w:cs="Times New Roman"/>
          <w:i/>
          <w:iCs/>
          <w:sz w:val="28"/>
          <w:szCs w:val="28"/>
        </w:rPr>
        <w:t>nissi</w:t>
      </w:r>
      <w:r>
        <w:rPr>
          <w:rFonts w:ascii="Times New Roman" w:hAnsi="Times New Roman" w:cs="Times New Roman"/>
          <w:i/>
          <w:iCs/>
          <w:sz w:val="28"/>
          <w:szCs w:val="28"/>
          <w:lang w:val="ru-RU"/>
        </w:rPr>
        <w:t>, -</w:t>
      </w:r>
      <w:r>
        <w:rPr>
          <w:rFonts w:ascii="Times New Roman" w:hAnsi="Times New Roman" w:cs="Times New Roman"/>
          <w:i/>
          <w:iCs/>
          <w:sz w:val="28"/>
          <w:szCs w:val="28"/>
        </w:rPr>
        <w:t>ot</w:t>
      </w:r>
      <w:r>
        <w:rPr>
          <w:rFonts w:ascii="Times New Roman" w:hAnsi="Times New Roman" w:cs="Times New Roman"/>
          <w:i/>
          <w:iCs/>
          <w:sz w:val="28"/>
          <w:szCs w:val="28"/>
          <w:lang w:val="ru-RU"/>
        </w:rPr>
        <w:t>(</w:t>
      </w:r>
      <w:r>
        <w:rPr>
          <w:rFonts w:ascii="Times New Roman" w:hAnsi="Times New Roman" w:cs="Times New Roman"/>
          <w:i/>
          <w:iCs/>
          <w:sz w:val="28"/>
          <w:szCs w:val="28"/>
        </w:rPr>
        <w:t>i</w:t>
      </w:r>
      <w:r>
        <w:rPr>
          <w:rFonts w:ascii="Times New Roman" w:hAnsi="Times New Roman" w:cs="Times New Roman"/>
          <w:i/>
          <w:iCs/>
          <w:sz w:val="28"/>
          <w:szCs w:val="28"/>
          <w:lang w:val="ru-RU"/>
        </w:rPr>
        <w:t>), -</w:t>
      </w:r>
      <w:r>
        <w:rPr>
          <w:rFonts w:ascii="Times New Roman" w:hAnsi="Times New Roman" w:cs="Times New Roman"/>
          <w:i/>
          <w:iCs/>
          <w:sz w:val="28"/>
          <w:szCs w:val="28"/>
        </w:rPr>
        <w:t>i</w:t>
      </w:r>
      <w:r>
        <w:rPr>
          <w:rFonts w:ascii="Times New Roman" w:hAnsi="Times New Roman" w:cs="Times New Roman"/>
          <w:i/>
          <w:iCs/>
          <w:sz w:val="28"/>
          <w:szCs w:val="28"/>
          <w:lang w:val="ru-RU"/>
        </w:rPr>
        <w:t>, -</w:t>
      </w:r>
      <w:r>
        <w:rPr>
          <w:rFonts w:ascii="Times New Roman" w:hAnsi="Times New Roman" w:cs="Times New Roman"/>
          <w:i/>
          <w:iCs/>
          <w:sz w:val="28"/>
          <w:szCs w:val="28"/>
        </w:rPr>
        <w:t>idi</w:t>
      </w:r>
      <w:r>
        <w:rPr>
          <w:rFonts w:ascii="Times New Roman" w:hAnsi="Times New Roman" w:cs="Times New Roman"/>
          <w:i/>
          <w:iCs/>
          <w:sz w:val="28"/>
          <w:szCs w:val="28"/>
          <w:lang w:val="ru-RU"/>
        </w:rPr>
        <w:t>/-</w:t>
      </w:r>
      <w:r>
        <w:rPr>
          <w:rFonts w:ascii="Times New Roman" w:hAnsi="Times New Roman" w:cs="Times New Roman"/>
          <w:i/>
          <w:iCs/>
          <w:sz w:val="28"/>
          <w:szCs w:val="28"/>
        </w:rPr>
        <w:t>ida</w:t>
      </w:r>
      <w:r>
        <w:rPr>
          <w:rFonts w:ascii="Times New Roman" w:hAnsi="Times New Roman" w:cs="Times New Roman"/>
          <w:sz w:val="28"/>
          <w:szCs w:val="28"/>
          <w:lang w:val="ru-RU"/>
        </w:rPr>
        <w:t xml:space="preserve"> та </w:t>
      </w:r>
      <w:r>
        <w:rPr>
          <w:rFonts w:ascii="Times New Roman" w:hAnsi="Times New Roman" w:cs="Times New Roman"/>
          <w:i/>
          <w:iCs/>
          <w:sz w:val="28"/>
          <w:szCs w:val="28"/>
          <w:lang w:val="ru-RU"/>
        </w:rPr>
        <w:t>-</w:t>
      </w:r>
      <w:r>
        <w:rPr>
          <w:rFonts w:ascii="Times New Roman" w:hAnsi="Times New Roman" w:cs="Times New Roman"/>
          <w:i/>
          <w:iCs/>
          <w:sz w:val="28"/>
          <w:szCs w:val="28"/>
        </w:rPr>
        <w:t>t</w:t>
      </w:r>
      <w:r>
        <w:rPr>
          <w:rFonts w:ascii="Times New Roman" w:hAnsi="Times New Roman" w:cs="Times New Roman"/>
          <w:sz w:val="28"/>
          <w:szCs w:val="28"/>
          <w:lang w:val="ru-RU"/>
        </w:rPr>
        <w:t xml:space="preserve"> використовувалися для утворення абстрактних іменників, особливо для багатьох релігійних і філософських термінів: </w:t>
      </w:r>
      <w:r>
        <w:rPr>
          <w:rFonts w:ascii="Times New Roman" w:hAnsi="Times New Roman" w:cs="Times New Roman"/>
          <w:i/>
          <w:iCs/>
          <w:sz w:val="28"/>
          <w:szCs w:val="28"/>
        </w:rPr>
        <w:t>reugna</w:t>
      </w:r>
      <w:r>
        <w:rPr>
          <w:rFonts w:ascii="Times New Roman" w:hAnsi="Times New Roman" w:cs="Times New Roman"/>
          <w:i/>
          <w:iCs/>
          <w:sz w:val="28"/>
          <w:szCs w:val="28"/>
          <w:lang w:val="ru-RU"/>
        </w:rPr>
        <w:t>/</w:t>
      </w:r>
      <w:r>
        <w:rPr>
          <w:rFonts w:ascii="Times New Roman" w:hAnsi="Times New Roman" w:cs="Times New Roman"/>
          <w:i/>
          <w:iCs/>
          <w:sz w:val="28"/>
          <w:szCs w:val="28"/>
        </w:rPr>
        <w:t>rehhenungen</w:t>
      </w:r>
      <w:r>
        <w:rPr>
          <w:rFonts w:ascii="Times New Roman" w:hAnsi="Times New Roman" w:cs="Times New Roman"/>
          <w:i/>
          <w:iCs/>
          <w:sz w:val="28"/>
          <w:szCs w:val="28"/>
          <w:lang w:val="ru-RU"/>
        </w:rPr>
        <w:t xml:space="preserve"> `</w:t>
      </w:r>
      <w:r>
        <w:rPr>
          <w:rFonts w:ascii="Times New Roman" w:hAnsi="Times New Roman" w:cs="Times New Roman"/>
          <w:i/>
          <w:iCs/>
          <w:sz w:val="28"/>
          <w:szCs w:val="28"/>
        </w:rPr>
        <w:t>Ordnung</w:t>
      </w:r>
      <w:r>
        <w:rPr>
          <w:rFonts w:ascii="Times New Roman" w:hAnsi="Times New Roman" w:cs="Times New Roman"/>
          <w:i/>
          <w:iCs/>
          <w:sz w:val="28"/>
          <w:szCs w:val="28"/>
          <w:lang w:val="ru-RU"/>
        </w:rPr>
        <w:t>`</w:t>
      </w:r>
      <w:r>
        <w:rPr>
          <w:rFonts w:ascii="Times New Roman" w:hAnsi="Times New Roman" w:cs="Times New Roman"/>
          <w:sz w:val="28"/>
          <w:szCs w:val="28"/>
          <w:lang w:val="ru-RU"/>
        </w:rPr>
        <w:t xml:space="preserve"> (порядок), </w:t>
      </w:r>
      <w:r>
        <w:rPr>
          <w:rFonts w:ascii="Times New Roman" w:hAnsi="Times New Roman" w:cs="Times New Roman"/>
          <w:i/>
          <w:iCs/>
          <w:sz w:val="28"/>
          <w:szCs w:val="28"/>
        </w:rPr>
        <w:t>finstarnessi</w:t>
      </w:r>
      <w:r>
        <w:rPr>
          <w:rFonts w:ascii="Times New Roman" w:hAnsi="Times New Roman" w:cs="Times New Roman"/>
          <w:i/>
          <w:iCs/>
          <w:sz w:val="28"/>
          <w:szCs w:val="28"/>
          <w:lang w:val="ru-RU"/>
        </w:rPr>
        <w:t xml:space="preserve"> `</w:t>
      </w:r>
      <w:r>
        <w:rPr>
          <w:rFonts w:ascii="Times New Roman" w:hAnsi="Times New Roman" w:cs="Times New Roman"/>
          <w:i/>
          <w:iCs/>
          <w:sz w:val="28"/>
          <w:szCs w:val="28"/>
        </w:rPr>
        <w:t>Finsternis</w:t>
      </w:r>
      <w:r>
        <w:rPr>
          <w:rFonts w:ascii="Times New Roman" w:hAnsi="Times New Roman" w:cs="Times New Roman"/>
          <w:i/>
          <w:iCs/>
          <w:sz w:val="28"/>
          <w:szCs w:val="28"/>
          <w:lang w:val="ru-RU"/>
        </w:rPr>
        <w:t>`</w:t>
      </w:r>
      <w:r>
        <w:rPr>
          <w:rFonts w:ascii="Times New Roman" w:hAnsi="Times New Roman" w:cs="Times New Roman"/>
          <w:sz w:val="28"/>
          <w:szCs w:val="28"/>
          <w:lang w:val="ru-RU"/>
        </w:rPr>
        <w:t xml:space="preserve"> (темрява). Інші продуктивні суфікси серед прикметників були: </w:t>
      </w:r>
      <w:r>
        <w:rPr>
          <w:rFonts w:ascii="Times New Roman" w:hAnsi="Times New Roman" w:cs="Times New Roman"/>
          <w:i/>
          <w:iCs/>
          <w:sz w:val="28"/>
          <w:szCs w:val="28"/>
          <w:lang w:val="ru-RU"/>
        </w:rPr>
        <w:t>-</w:t>
      </w:r>
      <w:r>
        <w:rPr>
          <w:rFonts w:ascii="Times New Roman" w:hAnsi="Times New Roman" w:cs="Times New Roman"/>
          <w:i/>
          <w:iCs/>
          <w:sz w:val="28"/>
          <w:szCs w:val="28"/>
        </w:rPr>
        <w:t>ag</w:t>
      </w:r>
      <w:r>
        <w:rPr>
          <w:rFonts w:ascii="Times New Roman" w:hAnsi="Times New Roman" w:cs="Times New Roman"/>
          <w:sz w:val="28"/>
          <w:szCs w:val="28"/>
          <w:lang w:val="ru-RU"/>
        </w:rPr>
        <w:t xml:space="preserve">: </w:t>
      </w:r>
      <w:r>
        <w:rPr>
          <w:rFonts w:ascii="Times New Roman" w:hAnsi="Times New Roman" w:cs="Times New Roman"/>
          <w:i/>
          <w:iCs/>
          <w:sz w:val="28"/>
          <w:szCs w:val="28"/>
        </w:rPr>
        <w:t>bluotag</w:t>
      </w:r>
      <w:r>
        <w:rPr>
          <w:rFonts w:ascii="Times New Roman" w:hAnsi="Times New Roman" w:cs="Times New Roman"/>
          <w:i/>
          <w:iCs/>
          <w:sz w:val="28"/>
          <w:szCs w:val="28"/>
          <w:lang w:val="ru-RU"/>
        </w:rPr>
        <w:t xml:space="preserve"> (</w:t>
      </w:r>
      <w:r>
        <w:rPr>
          <w:rFonts w:ascii="Times New Roman" w:hAnsi="Times New Roman" w:cs="Times New Roman"/>
          <w:i/>
          <w:iCs/>
          <w:sz w:val="28"/>
          <w:szCs w:val="28"/>
        </w:rPr>
        <w:t>bluot</w:t>
      </w:r>
      <w:r>
        <w:rPr>
          <w:rFonts w:ascii="Times New Roman" w:hAnsi="Times New Roman" w:cs="Times New Roman"/>
          <w:i/>
          <w:iCs/>
          <w:sz w:val="28"/>
          <w:szCs w:val="28"/>
          <w:lang w:val="ru-RU"/>
        </w:rPr>
        <w:t>) `</w:t>
      </w:r>
      <w:r>
        <w:rPr>
          <w:rFonts w:ascii="Times New Roman" w:hAnsi="Times New Roman" w:cs="Times New Roman"/>
          <w:i/>
          <w:iCs/>
          <w:sz w:val="28"/>
          <w:szCs w:val="28"/>
        </w:rPr>
        <w:t>blutig</w:t>
      </w:r>
      <w:r>
        <w:rPr>
          <w:rFonts w:ascii="Times New Roman" w:hAnsi="Times New Roman" w:cs="Times New Roman"/>
          <w:i/>
          <w:iCs/>
          <w:sz w:val="28"/>
          <w:szCs w:val="28"/>
          <w:lang w:val="ru-RU"/>
        </w:rPr>
        <w:t>`</w:t>
      </w:r>
      <w:r>
        <w:rPr>
          <w:rFonts w:ascii="Times New Roman" w:hAnsi="Times New Roman" w:cs="Times New Roman"/>
          <w:sz w:val="28"/>
          <w:szCs w:val="28"/>
          <w:lang w:val="ru-RU"/>
        </w:rPr>
        <w:t xml:space="preserve"> (кривавий); </w:t>
      </w:r>
      <w:r>
        <w:rPr>
          <w:rFonts w:ascii="Times New Roman" w:hAnsi="Times New Roman" w:cs="Times New Roman"/>
          <w:i/>
          <w:iCs/>
          <w:sz w:val="28"/>
          <w:szCs w:val="28"/>
          <w:lang w:val="ru-RU"/>
        </w:rPr>
        <w:t>-</w:t>
      </w:r>
      <w:r>
        <w:rPr>
          <w:rFonts w:ascii="Times New Roman" w:hAnsi="Times New Roman" w:cs="Times New Roman"/>
          <w:i/>
          <w:iCs/>
          <w:sz w:val="28"/>
          <w:szCs w:val="28"/>
        </w:rPr>
        <w:t>ig</w:t>
      </w:r>
      <w:r>
        <w:rPr>
          <w:rFonts w:ascii="Times New Roman" w:hAnsi="Times New Roman" w:cs="Times New Roman"/>
          <w:sz w:val="28"/>
          <w:szCs w:val="28"/>
          <w:lang w:val="ru-RU"/>
        </w:rPr>
        <w:t xml:space="preserve">: </w:t>
      </w:r>
      <w:r>
        <w:rPr>
          <w:rFonts w:ascii="Times New Roman" w:hAnsi="Times New Roman" w:cs="Times New Roman"/>
          <w:i/>
          <w:iCs/>
          <w:sz w:val="28"/>
          <w:szCs w:val="28"/>
        </w:rPr>
        <w:t>kreftig</w:t>
      </w:r>
      <w:r>
        <w:rPr>
          <w:rFonts w:ascii="Times New Roman" w:hAnsi="Times New Roman" w:cs="Times New Roman"/>
          <w:i/>
          <w:iCs/>
          <w:sz w:val="28"/>
          <w:szCs w:val="28"/>
          <w:lang w:val="ru-RU"/>
        </w:rPr>
        <w:t xml:space="preserve"> (</w:t>
      </w:r>
      <w:r>
        <w:rPr>
          <w:rFonts w:ascii="Times New Roman" w:hAnsi="Times New Roman" w:cs="Times New Roman"/>
          <w:i/>
          <w:iCs/>
          <w:sz w:val="28"/>
          <w:szCs w:val="28"/>
        </w:rPr>
        <w:t>kraft</w:t>
      </w:r>
      <w:r>
        <w:rPr>
          <w:rFonts w:ascii="Times New Roman" w:hAnsi="Times New Roman" w:cs="Times New Roman"/>
          <w:i/>
          <w:iCs/>
          <w:sz w:val="28"/>
          <w:szCs w:val="28"/>
          <w:lang w:val="ru-RU"/>
        </w:rPr>
        <w:t>) `</w:t>
      </w:r>
      <w:r>
        <w:rPr>
          <w:rFonts w:ascii="Times New Roman" w:hAnsi="Times New Roman" w:cs="Times New Roman"/>
          <w:i/>
          <w:iCs/>
          <w:sz w:val="28"/>
          <w:szCs w:val="28"/>
        </w:rPr>
        <w:t>kt</w:t>
      </w:r>
      <w:r>
        <w:rPr>
          <w:rFonts w:ascii="Times New Roman" w:hAnsi="Times New Roman" w:cs="Times New Roman"/>
          <w:i/>
          <w:iCs/>
          <w:sz w:val="28"/>
          <w:szCs w:val="28"/>
          <w:lang w:val="ru-RU"/>
        </w:rPr>
        <w:t>ä</w:t>
      </w:r>
      <w:r>
        <w:rPr>
          <w:rFonts w:ascii="Times New Roman" w:hAnsi="Times New Roman" w:cs="Times New Roman"/>
          <w:i/>
          <w:iCs/>
          <w:sz w:val="28"/>
          <w:szCs w:val="28"/>
        </w:rPr>
        <w:t>ftig</w:t>
      </w:r>
      <w:r>
        <w:rPr>
          <w:rFonts w:ascii="Times New Roman" w:hAnsi="Times New Roman" w:cs="Times New Roman"/>
          <w:i/>
          <w:iCs/>
          <w:sz w:val="28"/>
          <w:szCs w:val="28"/>
          <w:lang w:val="ru-RU"/>
        </w:rPr>
        <w:t>`</w:t>
      </w:r>
      <w:r>
        <w:rPr>
          <w:rFonts w:ascii="Times New Roman" w:hAnsi="Times New Roman" w:cs="Times New Roman"/>
          <w:sz w:val="28"/>
          <w:szCs w:val="28"/>
          <w:lang w:val="ru-RU"/>
        </w:rPr>
        <w:t xml:space="preserve"> (сильний); </w:t>
      </w:r>
      <w:r>
        <w:rPr>
          <w:rFonts w:ascii="Times New Roman" w:hAnsi="Times New Roman" w:cs="Times New Roman"/>
          <w:i/>
          <w:iCs/>
          <w:sz w:val="28"/>
          <w:szCs w:val="28"/>
          <w:lang w:val="ru-RU"/>
        </w:rPr>
        <w:t>-</w:t>
      </w:r>
      <w:r>
        <w:rPr>
          <w:rFonts w:ascii="Times New Roman" w:hAnsi="Times New Roman" w:cs="Times New Roman"/>
          <w:i/>
          <w:iCs/>
          <w:sz w:val="28"/>
          <w:szCs w:val="28"/>
        </w:rPr>
        <w:t>isc</w:t>
      </w:r>
      <w:r>
        <w:rPr>
          <w:rFonts w:ascii="Times New Roman" w:hAnsi="Times New Roman" w:cs="Times New Roman"/>
          <w:sz w:val="28"/>
          <w:szCs w:val="28"/>
          <w:lang w:val="ru-RU"/>
        </w:rPr>
        <w:t xml:space="preserve">: </w:t>
      </w:r>
      <w:r>
        <w:rPr>
          <w:rFonts w:ascii="Times New Roman" w:hAnsi="Times New Roman" w:cs="Times New Roman"/>
          <w:i/>
          <w:iCs/>
          <w:sz w:val="28"/>
          <w:szCs w:val="28"/>
        </w:rPr>
        <w:t>himilisc</w:t>
      </w:r>
      <w:r>
        <w:rPr>
          <w:rFonts w:ascii="Times New Roman" w:hAnsi="Times New Roman" w:cs="Times New Roman"/>
          <w:i/>
          <w:iCs/>
          <w:sz w:val="28"/>
          <w:szCs w:val="28"/>
          <w:lang w:val="ru-RU"/>
        </w:rPr>
        <w:t xml:space="preserve"> (</w:t>
      </w:r>
      <w:r>
        <w:rPr>
          <w:rFonts w:ascii="Times New Roman" w:hAnsi="Times New Roman" w:cs="Times New Roman"/>
          <w:i/>
          <w:iCs/>
          <w:sz w:val="28"/>
          <w:szCs w:val="28"/>
        </w:rPr>
        <w:t>himil</w:t>
      </w:r>
      <w:r>
        <w:rPr>
          <w:rFonts w:ascii="Times New Roman" w:hAnsi="Times New Roman" w:cs="Times New Roman"/>
          <w:i/>
          <w:iCs/>
          <w:sz w:val="28"/>
          <w:szCs w:val="28"/>
          <w:lang w:val="ru-RU"/>
        </w:rPr>
        <w:t>) `</w:t>
      </w:r>
      <w:r>
        <w:rPr>
          <w:rFonts w:ascii="Times New Roman" w:hAnsi="Times New Roman" w:cs="Times New Roman"/>
          <w:i/>
          <w:iCs/>
          <w:sz w:val="28"/>
          <w:szCs w:val="28"/>
        </w:rPr>
        <w:t>himmlisch</w:t>
      </w:r>
      <w:r>
        <w:rPr>
          <w:rFonts w:ascii="Times New Roman" w:hAnsi="Times New Roman" w:cs="Times New Roman"/>
          <w:i/>
          <w:iCs/>
          <w:sz w:val="28"/>
          <w:szCs w:val="28"/>
          <w:lang w:val="ru-RU"/>
        </w:rPr>
        <w:t>`</w:t>
      </w:r>
      <w:r>
        <w:rPr>
          <w:rFonts w:ascii="Times New Roman" w:hAnsi="Times New Roman" w:cs="Times New Roman"/>
          <w:sz w:val="28"/>
          <w:szCs w:val="28"/>
          <w:lang w:val="ru-RU"/>
        </w:rPr>
        <w:t xml:space="preserve"> (небесний); </w:t>
      </w:r>
      <w:r>
        <w:rPr>
          <w:rFonts w:ascii="Times New Roman" w:hAnsi="Times New Roman" w:cs="Times New Roman"/>
          <w:i/>
          <w:iCs/>
          <w:sz w:val="28"/>
          <w:szCs w:val="28"/>
          <w:lang w:val="ru-RU"/>
        </w:rPr>
        <w:t>-</w:t>
      </w:r>
      <w:r>
        <w:rPr>
          <w:rFonts w:ascii="Times New Roman" w:hAnsi="Times New Roman" w:cs="Times New Roman"/>
          <w:i/>
          <w:iCs/>
          <w:sz w:val="28"/>
          <w:szCs w:val="28"/>
        </w:rPr>
        <w:t>l</w:t>
      </w:r>
      <w:r>
        <w:rPr>
          <w:rFonts w:ascii="Times New Roman" w:hAnsi="Times New Roman" w:cs="Times New Roman"/>
          <w:i/>
          <w:iCs/>
          <w:sz w:val="28"/>
          <w:szCs w:val="28"/>
          <w:lang w:val="ru-RU"/>
        </w:rPr>
        <w:t>ô</w:t>
      </w:r>
      <w:r>
        <w:rPr>
          <w:rFonts w:ascii="Times New Roman" w:hAnsi="Times New Roman" w:cs="Times New Roman"/>
          <w:i/>
          <w:iCs/>
          <w:sz w:val="28"/>
          <w:szCs w:val="28"/>
        </w:rPr>
        <w:t>s</w:t>
      </w:r>
      <w:r>
        <w:rPr>
          <w:rFonts w:ascii="Times New Roman" w:hAnsi="Times New Roman" w:cs="Times New Roman"/>
          <w:sz w:val="28"/>
          <w:szCs w:val="28"/>
          <w:lang w:val="ru-RU"/>
        </w:rPr>
        <w:t xml:space="preserve">: </w:t>
      </w:r>
      <w:r>
        <w:rPr>
          <w:rFonts w:ascii="Times New Roman" w:hAnsi="Times New Roman" w:cs="Times New Roman"/>
          <w:i/>
          <w:iCs/>
          <w:sz w:val="28"/>
          <w:szCs w:val="28"/>
        </w:rPr>
        <w:t>gruntl</w:t>
      </w:r>
      <w:r>
        <w:rPr>
          <w:rFonts w:ascii="Times New Roman" w:hAnsi="Times New Roman" w:cs="Times New Roman"/>
          <w:i/>
          <w:iCs/>
          <w:sz w:val="28"/>
          <w:szCs w:val="28"/>
          <w:lang w:val="ru-RU"/>
        </w:rPr>
        <w:t>ô</w:t>
      </w:r>
      <w:r>
        <w:rPr>
          <w:rFonts w:ascii="Times New Roman" w:hAnsi="Times New Roman" w:cs="Times New Roman"/>
          <w:i/>
          <w:iCs/>
          <w:sz w:val="28"/>
          <w:szCs w:val="28"/>
        </w:rPr>
        <w:t>s</w:t>
      </w:r>
      <w:r>
        <w:rPr>
          <w:rFonts w:ascii="Times New Roman" w:hAnsi="Times New Roman" w:cs="Times New Roman"/>
          <w:i/>
          <w:iCs/>
          <w:sz w:val="28"/>
          <w:szCs w:val="28"/>
          <w:lang w:val="ru-RU"/>
        </w:rPr>
        <w:t xml:space="preserve"> (</w:t>
      </w:r>
      <w:r>
        <w:rPr>
          <w:rFonts w:ascii="Times New Roman" w:hAnsi="Times New Roman" w:cs="Times New Roman"/>
          <w:i/>
          <w:iCs/>
          <w:sz w:val="28"/>
          <w:szCs w:val="28"/>
        </w:rPr>
        <w:t>grunt</w:t>
      </w:r>
      <w:r>
        <w:rPr>
          <w:rFonts w:ascii="Times New Roman" w:hAnsi="Times New Roman" w:cs="Times New Roman"/>
          <w:i/>
          <w:iCs/>
          <w:sz w:val="28"/>
          <w:szCs w:val="28"/>
          <w:lang w:val="ru-RU"/>
        </w:rPr>
        <w:t>) `</w:t>
      </w:r>
      <w:r>
        <w:rPr>
          <w:rFonts w:ascii="Times New Roman" w:hAnsi="Times New Roman" w:cs="Times New Roman"/>
          <w:i/>
          <w:iCs/>
          <w:sz w:val="28"/>
          <w:szCs w:val="28"/>
        </w:rPr>
        <w:t>ohne</w:t>
      </w:r>
      <w:r>
        <w:rPr>
          <w:rFonts w:ascii="Times New Roman" w:hAnsi="Times New Roman" w:cs="Times New Roman"/>
          <w:i/>
          <w:iCs/>
          <w:sz w:val="28"/>
          <w:szCs w:val="28"/>
          <w:lang w:val="ru-RU"/>
        </w:rPr>
        <w:t xml:space="preserve"> </w:t>
      </w:r>
      <w:r>
        <w:rPr>
          <w:rFonts w:ascii="Times New Roman" w:hAnsi="Times New Roman" w:cs="Times New Roman"/>
          <w:i/>
          <w:iCs/>
          <w:sz w:val="28"/>
          <w:szCs w:val="28"/>
        </w:rPr>
        <w:t>Grund</w:t>
      </w:r>
      <w:r>
        <w:rPr>
          <w:rFonts w:ascii="Times New Roman" w:hAnsi="Times New Roman" w:cs="Times New Roman"/>
          <w:i/>
          <w:iCs/>
          <w:sz w:val="28"/>
          <w:szCs w:val="28"/>
          <w:lang w:val="ru-RU"/>
        </w:rPr>
        <w:t>`</w:t>
      </w:r>
      <w:r>
        <w:rPr>
          <w:rFonts w:ascii="Times New Roman" w:hAnsi="Times New Roman" w:cs="Times New Roman"/>
          <w:sz w:val="28"/>
          <w:szCs w:val="28"/>
          <w:lang w:val="ru-RU"/>
        </w:rPr>
        <w:t xml:space="preserve"> (без причини).</w:t>
      </w:r>
    </w:p>
    <w:p w14:paraId="5F2C898C">
      <w:pPr>
        <w:tabs>
          <w:tab w:val="left" w:pos="3096"/>
        </w:tabs>
        <w:spacing w:after="0" w:line="360" w:lineRule="auto"/>
        <w:ind w:right="567" w:firstLine="567"/>
        <w:jc w:val="both"/>
        <w:rPr>
          <w:rFonts w:ascii="Times New Roman" w:hAnsi="Times New Roman" w:cs="Times New Roman"/>
          <w:sz w:val="28"/>
          <w:szCs w:val="28"/>
          <w:lang w:val="ru-RU"/>
        </w:rPr>
      </w:pPr>
      <w:r>
        <w:rPr>
          <w:rFonts w:ascii="Times New Roman" w:hAnsi="Times New Roman" w:cs="Times New Roman"/>
          <w:sz w:val="28"/>
          <w:szCs w:val="28"/>
          <w:lang w:val="ru-RU"/>
        </w:rPr>
        <w:t>Розвиток префіксів і суфіксів у стандартній німецькій мові та в німецьких діалектах є результатом багатовікових змін у мові. У стандартному німецькому відбувся процес стабілізації певних форм, які дозволяють створювати нові слова для вираження складних концептів. У діалектах, з іншого боку, зберігаються місцеві та архаїчні форми словотворення, що надають кожному діалекту унікальний характер.</w:t>
      </w:r>
    </w:p>
    <w:p w14:paraId="256EF139">
      <w:pPr>
        <w:tabs>
          <w:tab w:val="left" w:pos="3096"/>
        </w:tabs>
        <w:spacing w:after="0" w:line="360" w:lineRule="auto"/>
        <w:ind w:right="567" w:firstLine="567"/>
        <w:jc w:val="both"/>
        <w:rPr>
          <w:rFonts w:ascii="Times New Roman" w:hAnsi="Times New Roman" w:cs="Times New Roman"/>
          <w:sz w:val="28"/>
          <w:szCs w:val="28"/>
          <w:lang w:val="ru-RU"/>
        </w:rPr>
      </w:pPr>
      <w:r>
        <w:rPr>
          <w:rFonts w:ascii="Times New Roman" w:hAnsi="Times New Roman" w:cs="Times New Roman"/>
          <w:sz w:val="28"/>
          <w:szCs w:val="28"/>
          <w:lang w:val="ru-RU"/>
        </w:rPr>
        <w:t>В</w:t>
      </w:r>
      <w:r>
        <w:rPr>
          <w:rFonts w:ascii="Times New Roman" w:hAnsi="Times New Roman" w:cs="Times New Roman"/>
          <w:sz w:val="28"/>
          <w:szCs w:val="28"/>
          <w:lang w:val="uk-UA"/>
        </w:rPr>
        <w:t xml:space="preserve"> </w:t>
      </w:r>
      <w:r>
        <w:rPr>
          <w:rFonts w:ascii="Times New Roman" w:hAnsi="Times New Roman" w:cs="Times New Roman"/>
          <w:sz w:val="28"/>
          <w:szCs w:val="28"/>
          <w:lang w:val="ru-RU"/>
        </w:rPr>
        <w:t>результаті нашого дослідження ми зробили висновок, що в процесі словотворення в давньоверхньонімецький період важливу роль відіграли такі явища, як префіксація та суфіксація. Ці методи словотворення є дуже давніми, але водночас продуктивними. Спочатку префікси та суфікси існували як окремі слова, але з часом вони стали частинами основи. Префіксація та суфіксація залишаються важливими засобами словотворення й у сучасній німецькій мові (</w:t>
      </w:r>
      <w:r>
        <w:rPr>
          <w:rFonts w:ascii="Times New Roman" w:hAnsi="Times New Roman" w:cs="Times New Roman"/>
          <w:sz w:val="28"/>
          <w:szCs w:val="28"/>
        </w:rPr>
        <w:t>Standarddeutsch</w:t>
      </w:r>
      <w:r>
        <w:rPr>
          <w:rFonts w:ascii="Times New Roman" w:hAnsi="Times New Roman" w:cs="Times New Roman"/>
          <w:sz w:val="28"/>
          <w:szCs w:val="28"/>
          <w:lang w:val="ru-RU"/>
        </w:rPr>
        <w:t>), де вони функціонують як словотворчі морфеми — значущі одиниці мови, хоча в сучасному вжитку можуть виступати як самостійні лексичні елементи.</w:t>
      </w:r>
    </w:p>
    <w:p w14:paraId="564C089F">
      <w:pPr>
        <w:tabs>
          <w:tab w:val="left" w:pos="3096"/>
        </w:tabs>
        <w:spacing w:after="0" w:line="360" w:lineRule="auto"/>
        <w:ind w:right="567"/>
        <w:jc w:val="center"/>
        <w:rPr>
          <w:rFonts w:ascii="Times New Roman" w:hAnsi="Times New Roman" w:cs="Times New Roman"/>
          <w:sz w:val="28"/>
          <w:szCs w:val="28"/>
          <w:lang w:val="ru-RU"/>
        </w:rPr>
      </w:pPr>
    </w:p>
    <w:p w14:paraId="48AD195A">
      <w:pPr>
        <w:tabs>
          <w:tab w:val="left" w:pos="3096"/>
        </w:tabs>
        <w:spacing w:after="0" w:line="360" w:lineRule="auto"/>
        <w:ind w:right="567"/>
        <w:jc w:val="center"/>
        <w:rPr>
          <w:rFonts w:ascii="Times New Roman" w:hAnsi="Times New Roman" w:cs="Times New Roman"/>
          <w:sz w:val="28"/>
          <w:szCs w:val="28"/>
          <w:lang w:val="ru-RU"/>
        </w:rPr>
      </w:pPr>
    </w:p>
    <w:p w14:paraId="61131E93">
      <w:pPr>
        <w:tabs>
          <w:tab w:val="left" w:pos="3096"/>
        </w:tabs>
        <w:spacing w:after="0" w:line="360" w:lineRule="auto"/>
        <w:ind w:right="567"/>
        <w:jc w:val="center"/>
        <w:rPr>
          <w:rFonts w:ascii="Times New Roman" w:hAnsi="Times New Roman" w:cs="Times New Roman"/>
          <w:sz w:val="28"/>
          <w:szCs w:val="28"/>
          <w:lang w:val="ru-RU"/>
        </w:rPr>
      </w:pPr>
    </w:p>
    <w:p w14:paraId="5E3605D4">
      <w:pPr>
        <w:tabs>
          <w:tab w:val="left" w:pos="3096"/>
        </w:tabs>
        <w:spacing w:after="0" w:line="360" w:lineRule="auto"/>
        <w:ind w:right="567"/>
        <w:jc w:val="center"/>
        <w:rPr>
          <w:rFonts w:ascii="Times New Roman" w:hAnsi="Times New Roman" w:cs="Times New Roman"/>
          <w:sz w:val="28"/>
          <w:szCs w:val="28"/>
          <w:lang w:val="ru-RU"/>
        </w:rPr>
      </w:pPr>
    </w:p>
    <w:p w14:paraId="214C735F">
      <w:pPr>
        <w:tabs>
          <w:tab w:val="left" w:pos="3096"/>
        </w:tabs>
        <w:spacing w:after="0" w:line="360" w:lineRule="auto"/>
        <w:ind w:right="567"/>
        <w:jc w:val="center"/>
        <w:rPr>
          <w:rFonts w:ascii="Times New Roman" w:hAnsi="Times New Roman" w:cs="Times New Roman"/>
          <w:sz w:val="28"/>
          <w:szCs w:val="28"/>
          <w:lang w:val="ru-RU"/>
        </w:rPr>
      </w:pPr>
    </w:p>
    <w:p w14:paraId="437AB19A">
      <w:pPr>
        <w:tabs>
          <w:tab w:val="left" w:pos="3096"/>
        </w:tabs>
        <w:spacing w:after="0" w:line="360" w:lineRule="auto"/>
        <w:ind w:right="567" w:firstLine="567"/>
        <w:jc w:val="both"/>
        <w:rPr>
          <w:rFonts w:ascii="Times New Roman" w:hAnsi="Times New Roman" w:cs="Times New Roman"/>
          <w:sz w:val="28"/>
          <w:szCs w:val="28"/>
          <w:lang w:val="uk-UA"/>
        </w:rPr>
      </w:pPr>
    </w:p>
    <w:sectPr>
      <w:headerReference r:id="rId5" w:type="default"/>
      <w:pgSz w:w="11906" w:h="16838"/>
      <w:pgMar w:top="1134" w:right="850" w:bottom="1134" w:left="1701" w:header="708" w:footer="708" w:gutter="0"/>
      <w:cols w:space="708" w:num="1"/>
      <w:titlePg/>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等线">
    <w:altName w:val="Microsoft YaHei"/>
    <w:panose1 w:val="00000000000000000000"/>
    <w:charset w:val="86"/>
    <w:family w:val="auto"/>
    <w:pitch w:val="default"/>
    <w:sig w:usb0="00000000" w:usb1="00000000" w:usb2="00000000" w:usb3="00000000" w:csb0="00000000" w:csb1="00000000"/>
  </w:font>
  <w:font w:name="等线">
    <w:altName w:val="Microsoft YaHei"/>
    <w:panose1 w:val="00000000000000000000"/>
    <w:charset w:val="00"/>
    <w:family w:val="auto"/>
    <w:pitch w:val="default"/>
    <w:sig w:usb0="00000000" w:usb1="00000000" w:usb2="00000000" w:usb3="00000000" w:csb0="00000000" w:csb1="00000000"/>
  </w:font>
  <w:font w:name="等线 Light">
    <w:altName w:val="Segoe Print"/>
    <w:panose1 w:val="00000000000000000000"/>
    <w:charset w:val="00"/>
    <w:family w:val="auto"/>
    <w:pitch w:val="default"/>
    <w:sig w:usb0="00000000" w:usb1="00000000" w:usb2="00000000" w:usb3="00000000" w:csb0="00000000" w:csb1="00000000"/>
  </w:font>
  <w:font w:name="Dotum">
    <w:altName w:val="Malgun Gothic"/>
    <w:panose1 w:val="020B0600000101010101"/>
    <w:charset w:val="81"/>
    <w:family w:val="swiss"/>
    <w:pitch w:val="default"/>
    <w:sig w:usb0="00000000" w:usb1="00000000" w:usb2="00000030" w:usb3="00000000" w:csb0="0008009F" w:csb1="00000000"/>
  </w:font>
  <w:font w:name="Symbol">
    <w:panose1 w:val="05050102010706020507"/>
    <w:charset w:val="02"/>
    <w:family w:val="roman"/>
    <w:pitch w:val="default"/>
    <w:sig w:usb0="00000000" w:usb1="00000000" w:usb2="00000000" w:usb3="00000000" w:csb0="80000000" w:csb1="00000000"/>
  </w:font>
  <w:font w:name="Arial">
    <w:panose1 w:val="020B0604020202020204"/>
    <w:charset w:val="CC"/>
    <w:family w:val="swiss"/>
    <w:pitch w:val="default"/>
    <w:sig w:usb0="E0002EFF" w:usb1="C000785B" w:usb2="00000009" w:usb3="00000000" w:csb0="400001FF" w:csb1="FFFF0000"/>
  </w:font>
  <w:font w:name="Courier New">
    <w:panose1 w:val="02070309020205020404"/>
    <w:charset w:val="CC"/>
    <w:family w:val="modern"/>
    <w:pitch w:val="default"/>
    <w:sig w:usb0="E0002EFF" w:usb1="C0007843" w:usb2="00000009" w:usb3="00000000" w:csb0="400001FF" w:csb1="FFFF0000"/>
  </w:font>
  <w:font w:name="Microsoft YaHei">
    <w:panose1 w:val="020B0503020204020204"/>
    <w:charset w:val="86"/>
    <w:family w:val="auto"/>
    <w:pitch w:val="default"/>
    <w:sig w:usb0="80000287" w:usb1="2ACF3C50" w:usb2="00000016" w:usb3="00000000" w:csb0="0004001F" w:csb1="00000000"/>
  </w:font>
  <w:font w:name="Segoe Print">
    <w:panose1 w:val="02000600000000000000"/>
    <w:charset w:val="00"/>
    <w:family w:val="auto"/>
    <w:pitch w:val="default"/>
    <w:sig w:usb0="0000028F" w:usb1="00000000" w:usb2="00000000" w:usb3="00000000" w:csb0="2000009F" w:csb1="47010000"/>
  </w:font>
  <w:font w:name="Malgun Gothic">
    <w:panose1 w:val="020B0503020000020004"/>
    <w:charset w:val="81"/>
    <w:family w:val="auto"/>
    <w:pitch w:val="default"/>
    <w:sig w:usb0="9000002F" w:usb1="29D77CFB" w:usb2="00000012"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9912639"/>
      <w:docPartObj>
        <w:docPartGallery w:val="AutoText"/>
      </w:docPartObj>
    </w:sdtPr>
    <w:sdtContent>
      <w:p w14:paraId="7D4005AE">
        <w:pPr>
          <w:pStyle w:val="7"/>
          <w:jc w:val="right"/>
        </w:pPr>
        <w:r>
          <w:fldChar w:fldCharType="begin"/>
        </w:r>
        <w:r>
          <w:instrText xml:space="preserve">PAGE   \* MERGEFORMAT</w:instrText>
        </w:r>
        <w:r>
          <w:fldChar w:fldCharType="separate"/>
        </w:r>
        <w:r>
          <w:t>2</w:t>
        </w:r>
        <w:r>
          <w:fldChar w:fldCharType="end"/>
        </w:r>
      </w:p>
    </w:sdtContent>
  </w:sdt>
  <w:p w14:paraId="7E3423A2">
    <w:pPr>
      <w:pStyle w:val="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B295B6E"/>
    <w:multiLevelType w:val="multilevel"/>
    <w:tmpl w:val="0B295B6E"/>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1">
    <w:nsid w:val="13A131E9"/>
    <w:multiLevelType w:val="multilevel"/>
    <w:tmpl w:val="13A131E9"/>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
      <w:lvlJc w:val="left"/>
      <w:pPr>
        <w:tabs>
          <w:tab w:val="left" w:pos="1440"/>
        </w:tabs>
        <w:ind w:left="1440" w:hanging="360"/>
      </w:pPr>
      <w:rPr>
        <w:rFonts w:hint="default" w:ascii="Symbol" w:hAnsi="Symbol"/>
        <w:sz w:val="20"/>
      </w:rPr>
    </w:lvl>
    <w:lvl w:ilvl="2" w:tentative="0">
      <w:start w:val="1"/>
      <w:numFmt w:val="bullet"/>
      <w:lvlText w:val=""/>
      <w:lvlJc w:val="left"/>
      <w:pPr>
        <w:tabs>
          <w:tab w:val="left" w:pos="2160"/>
        </w:tabs>
        <w:ind w:left="2160" w:hanging="360"/>
      </w:pPr>
      <w:rPr>
        <w:rFonts w:hint="default" w:ascii="Symbol" w:hAnsi="Symbol"/>
        <w:sz w:val="20"/>
      </w:rPr>
    </w:lvl>
    <w:lvl w:ilvl="3" w:tentative="0">
      <w:start w:val="1"/>
      <w:numFmt w:val="bullet"/>
      <w:lvlText w:val=""/>
      <w:lvlJc w:val="left"/>
      <w:pPr>
        <w:tabs>
          <w:tab w:val="left" w:pos="2880"/>
        </w:tabs>
        <w:ind w:left="2880" w:hanging="360"/>
      </w:pPr>
      <w:rPr>
        <w:rFonts w:hint="default" w:ascii="Symbol" w:hAnsi="Symbol"/>
        <w:sz w:val="20"/>
      </w:rPr>
    </w:lvl>
    <w:lvl w:ilvl="4" w:tentative="0">
      <w:start w:val="1"/>
      <w:numFmt w:val="bullet"/>
      <w:lvlText w:val=""/>
      <w:lvlJc w:val="left"/>
      <w:pPr>
        <w:tabs>
          <w:tab w:val="left" w:pos="3600"/>
        </w:tabs>
        <w:ind w:left="3600" w:hanging="360"/>
      </w:pPr>
      <w:rPr>
        <w:rFonts w:hint="default" w:ascii="Symbol" w:hAnsi="Symbol"/>
        <w:sz w:val="20"/>
      </w:rPr>
    </w:lvl>
    <w:lvl w:ilvl="5" w:tentative="0">
      <w:start w:val="1"/>
      <w:numFmt w:val="bullet"/>
      <w:lvlText w:val=""/>
      <w:lvlJc w:val="left"/>
      <w:pPr>
        <w:tabs>
          <w:tab w:val="left" w:pos="4320"/>
        </w:tabs>
        <w:ind w:left="4320" w:hanging="360"/>
      </w:pPr>
      <w:rPr>
        <w:rFonts w:hint="default" w:ascii="Symbol" w:hAnsi="Symbol"/>
        <w:sz w:val="20"/>
      </w:rPr>
    </w:lvl>
    <w:lvl w:ilvl="6" w:tentative="0">
      <w:start w:val="1"/>
      <w:numFmt w:val="bullet"/>
      <w:lvlText w:val=""/>
      <w:lvlJc w:val="left"/>
      <w:pPr>
        <w:tabs>
          <w:tab w:val="left" w:pos="5040"/>
        </w:tabs>
        <w:ind w:left="5040" w:hanging="360"/>
      </w:pPr>
      <w:rPr>
        <w:rFonts w:hint="default" w:ascii="Symbol" w:hAnsi="Symbol"/>
        <w:sz w:val="20"/>
      </w:rPr>
    </w:lvl>
    <w:lvl w:ilvl="7" w:tentative="0">
      <w:start w:val="1"/>
      <w:numFmt w:val="bullet"/>
      <w:lvlText w:val=""/>
      <w:lvlJc w:val="left"/>
      <w:pPr>
        <w:tabs>
          <w:tab w:val="left" w:pos="5760"/>
        </w:tabs>
        <w:ind w:left="5760" w:hanging="360"/>
      </w:pPr>
      <w:rPr>
        <w:rFonts w:hint="default" w:ascii="Symbol" w:hAnsi="Symbol"/>
        <w:sz w:val="20"/>
      </w:rPr>
    </w:lvl>
    <w:lvl w:ilvl="8" w:tentative="0">
      <w:start w:val="1"/>
      <w:numFmt w:val="bullet"/>
      <w:lvlText w:val=""/>
      <w:lvlJc w:val="left"/>
      <w:pPr>
        <w:tabs>
          <w:tab w:val="left" w:pos="6480"/>
        </w:tabs>
        <w:ind w:left="6480" w:hanging="360"/>
      </w:pPr>
      <w:rPr>
        <w:rFonts w:hint="default" w:ascii="Symbol" w:hAnsi="Symbol"/>
        <w:sz w:val="20"/>
      </w:rPr>
    </w:lvl>
  </w:abstractNum>
  <w:abstractNum w:abstractNumId="2">
    <w:nsid w:val="13D62CAC"/>
    <w:multiLevelType w:val="multilevel"/>
    <w:tmpl w:val="13D62CAC"/>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3">
    <w:nsid w:val="1A142A40"/>
    <w:multiLevelType w:val="multilevel"/>
    <w:tmpl w:val="1A142A40"/>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4">
    <w:nsid w:val="24923E3A"/>
    <w:multiLevelType w:val="multilevel"/>
    <w:tmpl w:val="24923E3A"/>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5">
    <w:nsid w:val="25F975B5"/>
    <w:multiLevelType w:val="multilevel"/>
    <w:tmpl w:val="25F975B5"/>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6">
    <w:nsid w:val="32077C6A"/>
    <w:multiLevelType w:val="multilevel"/>
    <w:tmpl w:val="32077C6A"/>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7">
    <w:nsid w:val="346D7C81"/>
    <w:multiLevelType w:val="multilevel"/>
    <w:tmpl w:val="346D7C81"/>
    <w:lvl w:ilvl="0" w:tentative="0">
      <w:start w:val="1"/>
      <w:numFmt w:val="decimal"/>
      <w:lvlText w:val="%1."/>
      <w:lvlJc w:val="left"/>
      <w:pPr>
        <w:ind w:left="720" w:hanging="360"/>
      </w:pPr>
      <w:rPr>
        <w:rFonts w:hint="default"/>
        <w:b w:val="0"/>
        <w:bCs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8">
    <w:nsid w:val="3B486AD8"/>
    <w:multiLevelType w:val="multilevel"/>
    <w:tmpl w:val="3B486AD8"/>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9">
    <w:nsid w:val="3B9B6255"/>
    <w:multiLevelType w:val="multilevel"/>
    <w:tmpl w:val="3B9B6255"/>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10">
    <w:nsid w:val="3F5864B4"/>
    <w:multiLevelType w:val="multilevel"/>
    <w:tmpl w:val="3F5864B4"/>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11">
    <w:nsid w:val="4C841C00"/>
    <w:multiLevelType w:val="multilevel"/>
    <w:tmpl w:val="4C841C00"/>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12">
    <w:nsid w:val="4E205DFF"/>
    <w:multiLevelType w:val="multilevel"/>
    <w:tmpl w:val="4E205DFF"/>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13">
    <w:nsid w:val="589E5B92"/>
    <w:multiLevelType w:val="multilevel"/>
    <w:tmpl w:val="589E5B92"/>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14">
    <w:nsid w:val="67806409"/>
    <w:multiLevelType w:val="multilevel"/>
    <w:tmpl w:val="67806409"/>
    <w:lvl w:ilvl="0" w:tentative="0">
      <w:start w:val="1"/>
      <w:numFmt w:val="decimal"/>
      <w:lvlText w:val="%1."/>
      <w:lvlJc w:val="left"/>
      <w:pPr>
        <w:tabs>
          <w:tab w:val="left" w:pos="720"/>
        </w:tabs>
        <w:ind w:left="720" w:hanging="360"/>
      </w:p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15">
    <w:nsid w:val="77CD33E5"/>
    <w:multiLevelType w:val="multilevel"/>
    <w:tmpl w:val="77CD33E5"/>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num w:numId="1">
    <w:abstractNumId w:val="1"/>
  </w:num>
  <w:num w:numId="2">
    <w:abstractNumId w:val="8"/>
  </w:num>
  <w:num w:numId="3">
    <w:abstractNumId w:val="12"/>
  </w:num>
  <w:num w:numId="4">
    <w:abstractNumId w:val="10"/>
  </w:num>
  <w:num w:numId="5">
    <w:abstractNumId w:val="11"/>
  </w:num>
  <w:num w:numId="6">
    <w:abstractNumId w:val="6"/>
  </w:num>
  <w:num w:numId="7">
    <w:abstractNumId w:val="4"/>
  </w:num>
  <w:num w:numId="8">
    <w:abstractNumId w:val="2"/>
  </w:num>
  <w:num w:numId="9">
    <w:abstractNumId w:val="5"/>
  </w:num>
  <w:num w:numId="10">
    <w:abstractNumId w:val="3"/>
  </w:num>
  <w:num w:numId="11">
    <w:abstractNumId w:val="13"/>
  </w:num>
  <w:num w:numId="12">
    <w:abstractNumId w:val="0"/>
  </w:num>
  <w:num w:numId="13">
    <w:abstractNumId w:val="15"/>
  </w:num>
  <w:num w:numId="14">
    <w:abstractNumId w:val="9"/>
  </w:num>
  <w:num w:numId="15">
    <w:abstractNumId w:val="14"/>
  </w:num>
  <w:num w:numId="1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3663"/>
    <w:rsid w:val="00015C8F"/>
    <w:rsid w:val="00025CB9"/>
    <w:rsid w:val="00035234"/>
    <w:rsid w:val="00037599"/>
    <w:rsid w:val="00041FCC"/>
    <w:rsid w:val="00043254"/>
    <w:rsid w:val="000627C1"/>
    <w:rsid w:val="00065676"/>
    <w:rsid w:val="00070E82"/>
    <w:rsid w:val="00071254"/>
    <w:rsid w:val="00074FBC"/>
    <w:rsid w:val="00076875"/>
    <w:rsid w:val="000839A8"/>
    <w:rsid w:val="000A0013"/>
    <w:rsid w:val="000A3B68"/>
    <w:rsid w:val="000A49DD"/>
    <w:rsid w:val="000B03B5"/>
    <w:rsid w:val="000B082B"/>
    <w:rsid w:val="000B16E2"/>
    <w:rsid w:val="000E0EFD"/>
    <w:rsid w:val="000E1B1A"/>
    <w:rsid w:val="000F4179"/>
    <w:rsid w:val="0011232D"/>
    <w:rsid w:val="0011618B"/>
    <w:rsid w:val="001262BC"/>
    <w:rsid w:val="0013002F"/>
    <w:rsid w:val="00132EA3"/>
    <w:rsid w:val="0013699A"/>
    <w:rsid w:val="001406D4"/>
    <w:rsid w:val="001459DA"/>
    <w:rsid w:val="00145D7D"/>
    <w:rsid w:val="00146D1C"/>
    <w:rsid w:val="00153F64"/>
    <w:rsid w:val="00153FD7"/>
    <w:rsid w:val="00155666"/>
    <w:rsid w:val="00161F57"/>
    <w:rsid w:val="00163686"/>
    <w:rsid w:val="00164E3C"/>
    <w:rsid w:val="001716AC"/>
    <w:rsid w:val="00174DD4"/>
    <w:rsid w:val="00176527"/>
    <w:rsid w:val="00183C77"/>
    <w:rsid w:val="00193379"/>
    <w:rsid w:val="00195952"/>
    <w:rsid w:val="001B102E"/>
    <w:rsid w:val="001B398D"/>
    <w:rsid w:val="001C22E1"/>
    <w:rsid w:val="001C437D"/>
    <w:rsid w:val="001C6CF9"/>
    <w:rsid w:val="001D0E32"/>
    <w:rsid w:val="001D6172"/>
    <w:rsid w:val="001E3B63"/>
    <w:rsid w:val="001F6B18"/>
    <w:rsid w:val="0020432A"/>
    <w:rsid w:val="00205B56"/>
    <w:rsid w:val="00207CF1"/>
    <w:rsid w:val="00213C96"/>
    <w:rsid w:val="00214F11"/>
    <w:rsid w:val="00231263"/>
    <w:rsid w:val="00241D04"/>
    <w:rsid w:val="00242A37"/>
    <w:rsid w:val="00243224"/>
    <w:rsid w:val="00245DE1"/>
    <w:rsid w:val="00252406"/>
    <w:rsid w:val="002545F1"/>
    <w:rsid w:val="0025587E"/>
    <w:rsid w:val="00267096"/>
    <w:rsid w:val="0027309F"/>
    <w:rsid w:val="00274785"/>
    <w:rsid w:val="00277A9B"/>
    <w:rsid w:val="002829F7"/>
    <w:rsid w:val="0029799C"/>
    <w:rsid w:val="002B107A"/>
    <w:rsid w:val="002B4582"/>
    <w:rsid w:val="002B7287"/>
    <w:rsid w:val="002B72E2"/>
    <w:rsid w:val="002C3AD8"/>
    <w:rsid w:val="002D3C46"/>
    <w:rsid w:val="002D5677"/>
    <w:rsid w:val="002E3BEF"/>
    <w:rsid w:val="002E3E8D"/>
    <w:rsid w:val="002F3E6C"/>
    <w:rsid w:val="002F4728"/>
    <w:rsid w:val="003178E1"/>
    <w:rsid w:val="00324F92"/>
    <w:rsid w:val="0034430F"/>
    <w:rsid w:val="00345550"/>
    <w:rsid w:val="0036124E"/>
    <w:rsid w:val="00362CF9"/>
    <w:rsid w:val="00363800"/>
    <w:rsid w:val="003714BD"/>
    <w:rsid w:val="00373923"/>
    <w:rsid w:val="00377719"/>
    <w:rsid w:val="003864D5"/>
    <w:rsid w:val="003A2968"/>
    <w:rsid w:val="003A3641"/>
    <w:rsid w:val="003D1682"/>
    <w:rsid w:val="003D36F3"/>
    <w:rsid w:val="003E0AA5"/>
    <w:rsid w:val="003F5F9D"/>
    <w:rsid w:val="004000DF"/>
    <w:rsid w:val="00400342"/>
    <w:rsid w:val="0040210C"/>
    <w:rsid w:val="00410094"/>
    <w:rsid w:val="0041342F"/>
    <w:rsid w:val="004218CB"/>
    <w:rsid w:val="00426D6B"/>
    <w:rsid w:val="0043289C"/>
    <w:rsid w:val="004365D7"/>
    <w:rsid w:val="00442D89"/>
    <w:rsid w:val="00445412"/>
    <w:rsid w:val="00450709"/>
    <w:rsid w:val="004578EB"/>
    <w:rsid w:val="0047438F"/>
    <w:rsid w:val="00474535"/>
    <w:rsid w:val="00484F7D"/>
    <w:rsid w:val="00487B01"/>
    <w:rsid w:val="00490B73"/>
    <w:rsid w:val="00497C28"/>
    <w:rsid w:val="004A670A"/>
    <w:rsid w:val="004A7567"/>
    <w:rsid w:val="004B0F1D"/>
    <w:rsid w:val="004B42B4"/>
    <w:rsid w:val="004B6422"/>
    <w:rsid w:val="004D55DC"/>
    <w:rsid w:val="004D7FA3"/>
    <w:rsid w:val="004E59A6"/>
    <w:rsid w:val="00505A60"/>
    <w:rsid w:val="00512FCA"/>
    <w:rsid w:val="00514B9A"/>
    <w:rsid w:val="0052211D"/>
    <w:rsid w:val="00524F2A"/>
    <w:rsid w:val="0054204C"/>
    <w:rsid w:val="00542194"/>
    <w:rsid w:val="005425A5"/>
    <w:rsid w:val="00551809"/>
    <w:rsid w:val="00560A6E"/>
    <w:rsid w:val="00566A7F"/>
    <w:rsid w:val="00567934"/>
    <w:rsid w:val="0057101E"/>
    <w:rsid w:val="0057343D"/>
    <w:rsid w:val="00573ECA"/>
    <w:rsid w:val="0057628F"/>
    <w:rsid w:val="005837D2"/>
    <w:rsid w:val="0058523A"/>
    <w:rsid w:val="005916CB"/>
    <w:rsid w:val="005951A9"/>
    <w:rsid w:val="005A0AEC"/>
    <w:rsid w:val="005A23EC"/>
    <w:rsid w:val="005A67E5"/>
    <w:rsid w:val="005D7FA2"/>
    <w:rsid w:val="005E0CC4"/>
    <w:rsid w:val="005E4150"/>
    <w:rsid w:val="005E7F4E"/>
    <w:rsid w:val="005F2C3E"/>
    <w:rsid w:val="005F6DC9"/>
    <w:rsid w:val="00601B53"/>
    <w:rsid w:val="00610D2B"/>
    <w:rsid w:val="0061107A"/>
    <w:rsid w:val="00617F65"/>
    <w:rsid w:val="00626AF3"/>
    <w:rsid w:val="00627BB5"/>
    <w:rsid w:val="006314C3"/>
    <w:rsid w:val="00632BAB"/>
    <w:rsid w:val="006342A7"/>
    <w:rsid w:val="0063687A"/>
    <w:rsid w:val="00644D56"/>
    <w:rsid w:val="006529A8"/>
    <w:rsid w:val="00653EAB"/>
    <w:rsid w:val="0066515F"/>
    <w:rsid w:val="006742F5"/>
    <w:rsid w:val="00683E60"/>
    <w:rsid w:val="00684674"/>
    <w:rsid w:val="00686E82"/>
    <w:rsid w:val="006A1D65"/>
    <w:rsid w:val="006A4B21"/>
    <w:rsid w:val="006A7F78"/>
    <w:rsid w:val="006B12C5"/>
    <w:rsid w:val="006C2193"/>
    <w:rsid w:val="006E0985"/>
    <w:rsid w:val="006E1F94"/>
    <w:rsid w:val="006F0AAB"/>
    <w:rsid w:val="006F37E9"/>
    <w:rsid w:val="00703F37"/>
    <w:rsid w:val="007074DD"/>
    <w:rsid w:val="007100D4"/>
    <w:rsid w:val="00710D1D"/>
    <w:rsid w:val="00711E6A"/>
    <w:rsid w:val="00712C66"/>
    <w:rsid w:val="007143C9"/>
    <w:rsid w:val="00732574"/>
    <w:rsid w:val="00735DC5"/>
    <w:rsid w:val="0074362A"/>
    <w:rsid w:val="007529F5"/>
    <w:rsid w:val="00753912"/>
    <w:rsid w:val="007644D0"/>
    <w:rsid w:val="0076540C"/>
    <w:rsid w:val="007736CB"/>
    <w:rsid w:val="0077640F"/>
    <w:rsid w:val="00782DF5"/>
    <w:rsid w:val="00784372"/>
    <w:rsid w:val="007867F5"/>
    <w:rsid w:val="00793DAF"/>
    <w:rsid w:val="00795611"/>
    <w:rsid w:val="007958E8"/>
    <w:rsid w:val="00797703"/>
    <w:rsid w:val="007A2616"/>
    <w:rsid w:val="007A64E4"/>
    <w:rsid w:val="007A760D"/>
    <w:rsid w:val="007B0382"/>
    <w:rsid w:val="007C14FD"/>
    <w:rsid w:val="007C4089"/>
    <w:rsid w:val="007C7652"/>
    <w:rsid w:val="007D2F1E"/>
    <w:rsid w:val="007D4C86"/>
    <w:rsid w:val="007D78BF"/>
    <w:rsid w:val="007E7220"/>
    <w:rsid w:val="007F02E1"/>
    <w:rsid w:val="00803FCD"/>
    <w:rsid w:val="00813DF8"/>
    <w:rsid w:val="00821310"/>
    <w:rsid w:val="00822EFA"/>
    <w:rsid w:val="00847F41"/>
    <w:rsid w:val="00852611"/>
    <w:rsid w:val="00864690"/>
    <w:rsid w:val="00876B05"/>
    <w:rsid w:val="008838BF"/>
    <w:rsid w:val="00892162"/>
    <w:rsid w:val="00896A61"/>
    <w:rsid w:val="00896D62"/>
    <w:rsid w:val="008A443B"/>
    <w:rsid w:val="008A6555"/>
    <w:rsid w:val="008A7E4E"/>
    <w:rsid w:val="008B2F3A"/>
    <w:rsid w:val="008B4280"/>
    <w:rsid w:val="008C4C95"/>
    <w:rsid w:val="008C71B1"/>
    <w:rsid w:val="008D28DD"/>
    <w:rsid w:val="008E4B5E"/>
    <w:rsid w:val="008E506A"/>
    <w:rsid w:val="00911480"/>
    <w:rsid w:val="00927C73"/>
    <w:rsid w:val="00934052"/>
    <w:rsid w:val="00935F8C"/>
    <w:rsid w:val="009368C9"/>
    <w:rsid w:val="009405DF"/>
    <w:rsid w:val="009438B8"/>
    <w:rsid w:val="0095085E"/>
    <w:rsid w:val="00950AB2"/>
    <w:rsid w:val="00960465"/>
    <w:rsid w:val="00963400"/>
    <w:rsid w:val="009639C4"/>
    <w:rsid w:val="00966D6B"/>
    <w:rsid w:val="00984CD5"/>
    <w:rsid w:val="009966E3"/>
    <w:rsid w:val="009A0B26"/>
    <w:rsid w:val="009A3E07"/>
    <w:rsid w:val="009B16F6"/>
    <w:rsid w:val="009B5347"/>
    <w:rsid w:val="009C068D"/>
    <w:rsid w:val="009C075A"/>
    <w:rsid w:val="009C4AFA"/>
    <w:rsid w:val="009D0ABC"/>
    <w:rsid w:val="009D0D29"/>
    <w:rsid w:val="009D1E76"/>
    <w:rsid w:val="009E2665"/>
    <w:rsid w:val="009E4359"/>
    <w:rsid w:val="009E7004"/>
    <w:rsid w:val="009F1880"/>
    <w:rsid w:val="00A0095C"/>
    <w:rsid w:val="00A02610"/>
    <w:rsid w:val="00A037AD"/>
    <w:rsid w:val="00A13FEE"/>
    <w:rsid w:val="00A1767A"/>
    <w:rsid w:val="00A211C0"/>
    <w:rsid w:val="00A214DF"/>
    <w:rsid w:val="00A221F2"/>
    <w:rsid w:val="00A26AAA"/>
    <w:rsid w:val="00A31565"/>
    <w:rsid w:val="00A366A6"/>
    <w:rsid w:val="00A452CA"/>
    <w:rsid w:val="00A4596A"/>
    <w:rsid w:val="00A56929"/>
    <w:rsid w:val="00A67205"/>
    <w:rsid w:val="00A74711"/>
    <w:rsid w:val="00A74CBC"/>
    <w:rsid w:val="00A83376"/>
    <w:rsid w:val="00A841BF"/>
    <w:rsid w:val="00A87FDA"/>
    <w:rsid w:val="00A91665"/>
    <w:rsid w:val="00A9438A"/>
    <w:rsid w:val="00AA4838"/>
    <w:rsid w:val="00AA6108"/>
    <w:rsid w:val="00AB21DC"/>
    <w:rsid w:val="00AD2018"/>
    <w:rsid w:val="00AE0457"/>
    <w:rsid w:val="00AE0482"/>
    <w:rsid w:val="00AE3ADB"/>
    <w:rsid w:val="00AE5A35"/>
    <w:rsid w:val="00AE6111"/>
    <w:rsid w:val="00AF1090"/>
    <w:rsid w:val="00B013B7"/>
    <w:rsid w:val="00B03B1F"/>
    <w:rsid w:val="00B112DB"/>
    <w:rsid w:val="00B129F0"/>
    <w:rsid w:val="00B1530C"/>
    <w:rsid w:val="00B15E2D"/>
    <w:rsid w:val="00B15FBF"/>
    <w:rsid w:val="00B164A0"/>
    <w:rsid w:val="00B16D66"/>
    <w:rsid w:val="00B20776"/>
    <w:rsid w:val="00B208CD"/>
    <w:rsid w:val="00B20ED9"/>
    <w:rsid w:val="00B2147D"/>
    <w:rsid w:val="00B23734"/>
    <w:rsid w:val="00B24ADE"/>
    <w:rsid w:val="00B26B3A"/>
    <w:rsid w:val="00B41169"/>
    <w:rsid w:val="00B45366"/>
    <w:rsid w:val="00B62C10"/>
    <w:rsid w:val="00B64425"/>
    <w:rsid w:val="00B65AE5"/>
    <w:rsid w:val="00B77312"/>
    <w:rsid w:val="00B81DB3"/>
    <w:rsid w:val="00B8410E"/>
    <w:rsid w:val="00B92A84"/>
    <w:rsid w:val="00B93A1A"/>
    <w:rsid w:val="00B94FA4"/>
    <w:rsid w:val="00B95C97"/>
    <w:rsid w:val="00BA6328"/>
    <w:rsid w:val="00BA66FA"/>
    <w:rsid w:val="00BB3C9F"/>
    <w:rsid w:val="00BB41E2"/>
    <w:rsid w:val="00BB6125"/>
    <w:rsid w:val="00BC2321"/>
    <w:rsid w:val="00BD3663"/>
    <w:rsid w:val="00BE25AB"/>
    <w:rsid w:val="00BF2F7D"/>
    <w:rsid w:val="00BF4C7E"/>
    <w:rsid w:val="00C01F15"/>
    <w:rsid w:val="00C02DFF"/>
    <w:rsid w:val="00C11DB5"/>
    <w:rsid w:val="00C20340"/>
    <w:rsid w:val="00C21149"/>
    <w:rsid w:val="00C23BE0"/>
    <w:rsid w:val="00C303E8"/>
    <w:rsid w:val="00C402AE"/>
    <w:rsid w:val="00C40859"/>
    <w:rsid w:val="00C41B09"/>
    <w:rsid w:val="00C43F88"/>
    <w:rsid w:val="00C44A7C"/>
    <w:rsid w:val="00C4762A"/>
    <w:rsid w:val="00C50898"/>
    <w:rsid w:val="00C518E9"/>
    <w:rsid w:val="00C664D7"/>
    <w:rsid w:val="00C74871"/>
    <w:rsid w:val="00C90008"/>
    <w:rsid w:val="00C95F7D"/>
    <w:rsid w:val="00CB0DB1"/>
    <w:rsid w:val="00CB1C9A"/>
    <w:rsid w:val="00CB65A2"/>
    <w:rsid w:val="00CC2702"/>
    <w:rsid w:val="00CE55F3"/>
    <w:rsid w:val="00CF147C"/>
    <w:rsid w:val="00D04B39"/>
    <w:rsid w:val="00D12BD2"/>
    <w:rsid w:val="00D21ADB"/>
    <w:rsid w:val="00D31C8F"/>
    <w:rsid w:val="00D441F5"/>
    <w:rsid w:val="00D45C2A"/>
    <w:rsid w:val="00D47844"/>
    <w:rsid w:val="00D54340"/>
    <w:rsid w:val="00D56245"/>
    <w:rsid w:val="00D66CBB"/>
    <w:rsid w:val="00D865B1"/>
    <w:rsid w:val="00D9463F"/>
    <w:rsid w:val="00D96181"/>
    <w:rsid w:val="00DA626A"/>
    <w:rsid w:val="00DB0393"/>
    <w:rsid w:val="00DC01F6"/>
    <w:rsid w:val="00DC19B3"/>
    <w:rsid w:val="00DC2A6F"/>
    <w:rsid w:val="00DD1BCB"/>
    <w:rsid w:val="00DD2218"/>
    <w:rsid w:val="00DD3046"/>
    <w:rsid w:val="00DD5D9B"/>
    <w:rsid w:val="00DE1BC1"/>
    <w:rsid w:val="00DE501F"/>
    <w:rsid w:val="00DF0DDA"/>
    <w:rsid w:val="00DF2F8F"/>
    <w:rsid w:val="00DF5911"/>
    <w:rsid w:val="00DF7F9D"/>
    <w:rsid w:val="00E044B0"/>
    <w:rsid w:val="00E1136E"/>
    <w:rsid w:val="00E17BBF"/>
    <w:rsid w:val="00E23718"/>
    <w:rsid w:val="00E43EDD"/>
    <w:rsid w:val="00E50597"/>
    <w:rsid w:val="00E5182C"/>
    <w:rsid w:val="00E57FFB"/>
    <w:rsid w:val="00E616AA"/>
    <w:rsid w:val="00E7682C"/>
    <w:rsid w:val="00E82BA3"/>
    <w:rsid w:val="00E8338C"/>
    <w:rsid w:val="00E84BEA"/>
    <w:rsid w:val="00E84ED6"/>
    <w:rsid w:val="00E863F3"/>
    <w:rsid w:val="00E909B0"/>
    <w:rsid w:val="00E917F8"/>
    <w:rsid w:val="00E93540"/>
    <w:rsid w:val="00EA1366"/>
    <w:rsid w:val="00EA6C0E"/>
    <w:rsid w:val="00EC25CD"/>
    <w:rsid w:val="00EC25F8"/>
    <w:rsid w:val="00EC768B"/>
    <w:rsid w:val="00EE1CE9"/>
    <w:rsid w:val="00EE6B82"/>
    <w:rsid w:val="00F00972"/>
    <w:rsid w:val="00F01197"/>
    <w:rsid w:val="00F03C29"/>
    <w:rsid w:val="00F11E04"/>
    <w:rsid w:val="00F134F7"/>
    <w:rsid w:val="00F15FF9"/>
    <w:rsid w:val="00F20F63"/>
    <w:rsid w:val="00F21292"/>
    <w:rsid w:val="00F2567E"/>
    <w:rsid w:val="00F301C6"/>
    <w:rsid w:val="00F33200"/>
    <w:rsid w:val="00F410E9"/>
    <w:rsid w:val="00F41FAC"/>
    <w:rsid w:val="00F46178"/>
    <w:rsid w:val="00F5395D"/>
    <w:rsid w:val="00F54FC9"/>
    <w:rsid w:val="00F56197"/>
    <w:rsid w:val="00F607DF"/>
    <w:rsid w:val="00F90738"/>
    <w:rsid w:val="00F914F8"/>
    <w:rsid w:val="00F923F2"/>
    <w:rsid w:val="00F97D65"/>
    <w:rsid w:val="00FA2BBF"/>
    <w:rsid w:val="00FB1213"/>
    <w:rsid w:val="00FC1AB3"/>
    <w:rsid w:val="00FD755B"/>
    <w:rsid w:val="00FE5618"/>
    <w:rsid w:val="00FF1787"/>
    <w:rsid w:val="3831008D"/>
    <w:rsid w:val="4A0233B7"/>
  </w:rsids>
  <m:mathPr>
    <m:mathFont m:val="Cambria Math"/>
    <m:brkBin m:val="before"/>
    <m:brkBinSub m:val="--"/>
    <m:smallFrac m:val="0"/>
    <m:dispDef/>
    <m:lMargin m:val="0"/>
    <m:rMargin m:val="0"/>
    <m:defJc m:val="centerGroup"/>
    <m:wrapIndent m:val="1440"/>
    <m:intLim m:val="subSup"/>
    <m:naryLim m:val="undOvr"/>
  </m:mathPr>
  <w:themeFontLang w:val="zh-CN"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de-DE" w:eastAsia="en-US" w:bidi="ar-SA"/>
    </w:rPr>
  </w:style>
  <w:style w:type="paragraph" w:styleId="2">
    <w:name w:val="heading 1"/>
    <w:basedOn w:val="1"/>
    <w:next w:val="1"/>
    <w:link w:val="16"/>
    <w:qFormat/>
    <w:uiPriority w:val="9"/>
    <w:pPr>
      <w:keepNext/>
      <w:keepLines/>
      <w:spacing w:before="240" w:after="0"/>
      <w:outlineLvl w:val="0"/>
    </w:pPr>
    <w:rPr>
      <w:rFonts w:asciiTheme="majorHAnsi" w:hAnsiTheme="majorHAnsi" w:eastAsiaTheme="majorEastAsia" w:cstheme="majorBidi"/>
      <w:color w:val="2F5496" w:themeColor="accent1" w:themeShade="BF"/>
      <w:sz w:val="32"/>
      <w:szCs w:val="32"/>
    </w:rPr>
  </w:style>
  <w:style w:type="paragraph" w:styleId="3">
    <w:name w:val="heading 3"/>
    <w:basedOn w:val="1"/>
    <w:next w:val="1"/>
    <w:link w:val="19"/>
    <w:semiHidden/>
    <w:unhideWhenUsed/>
    <w:qFormat/>
    <w:uiPriority w:val="9"/>
    <w:pPr>
      <w:keepNext/>
      <w:keepLines/>
      <w:spacing w:before="40" w:after="0"/>
      <w:outlineLvl w:val="2"/>
    </w:pPr>
    <w:rPr>
      <w:rFonts w:asciiTheme="majorHAnsi" w:hAnsiTheme="majorHAnsi" w:eastAsiaTheme="majorEastAsia" w:cstheme="majorBidi"/>
      <w:color w:val="1F3863" w:themeColor="accent1" w:themeShade="7F"/>
      <w:sz w:val="24"/>
      <w:szCs w:val="24"/>
    </w:rPr>
  </w:style>
  <w:style w:type="character" w:default="1" w:styleId="4">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6">
    <w:name w:val="footer"/>
    <w:basedOn w:val="1"/>
    <w:link w:val="13"/>
    <w:unhideWhenUsed/>
    <w:qFormat/>
    <w:uiPriority w:val="99"/>
    <w:pPr>
      <w:tabs>
        <w:tab w:val="center" w:pos="4677"/>
        <w:tab w:val="right" w:pos="9355"/>
      </w:tabs>
      <w:spacing w:after="0" w:line="240" w:lineRule="auto"/>
    </w:pPr>
  </w:style>
  <w:style w:type="paragraph" w:styleId="7">
    <w:name w:val="header"/>
    <w:basedOn w:val="1"/>
    <w:link w:val="12"/>
    <w:unhideWhenUsed/>
    <w:uiPriority w:val="99"/>
    <w:pPr>
      <w:tabs>
        <w:tab w:val="center" w:pos="4677"/>
        <w:tab w:val="right" w:pos="9355"/>
      </w:tabs>
      <w:spacing w:after="0" w:line="240" w:lineRule="auto"/>
    </w:pPr>
  </w:style>
  <w:style w:type="character" w:styleId="8">
    <w:name w:val="Hyperlink"/>
    <w:basedOn w:val="4"/>
    <w:unhideWhenUsed/>
    <w:qFormat/>
    <w:uiPriority w:val="99"/>
    <w:rPr>
      <w:color w:val="0563C1" w:themeColor="hyperlink"/>
      <w:u w:val="single"/>
    </w:rPr>
  </w:style>
  <w:style w:type="paragraph" w:styleId="9">
    <w:name w:val="Title"/>
    <w:basedOn w:val="1"/>
    <w:next w:val="1"/>
    <w:link w:val="18"/>
    <w:qFormat/>
    <w:uiPriority w:val="10"/>
    <w:pPr>
      <w:spacing w:after="0" w:line="240" w:lineRule="auto"/>
      <w:contextualSpacing/>
    </w:pPr>
    <w:rPr>
      <w:rFonts w:asciiTheme="majorHAnsi" w:hAnsiTheme="majorHAnsi" w:eastAsiaTheme="majorEastAsia" w:cstheme="majorBidi"/>
      <w:spacing w:val="-10"/>
      <w:kern w:val="28"/>
      <w:sz w:val="56"/>
      <w:szCs w:val="56"/>
    </w:rPr>
  </w:style>
  <w:style w:type="paragraph" w:styleId="10">
    <w:name w:val="toc 1"/>
    <w:basedOn w:val="1"/>
    <w:next w:val="1"/>
    <w:autoRedefine/>
    <w:semiHidden/>
    <w:unhideWhenUsed/>
    <w:uiPriority w:val="39"/>
    <w:pPr>
      <w:spacing w:after="100"/>
    </w:pPr>
  </w:style>
  <w:style w:type="paragraph" w:styleId="11">
    <w:name w:val="List Paragraph"/>
    <w:basedOn w:val="1"/>
    <w:qFormat/>
    <w:uiPriority w:val="34"/>
    <w:pPr>
      <w:ind w:left="720"/>
      <w:contextualSpacing/>
    </w:pPr>
  </w:style>
  <w:style w:type="character" w:customStyle="1" w:styleId="12">
    <w:name w:val="Верхний колонтитул Знак"/>
    <w:basedOn w:val="4"/>
    <w:link w:val="7"/>
    <w:qFormat/>
    <w:uiPriority w:val="99"/>
  </w:style>
  <w:style w:type="character" w:customStyle="1" w:styleId="13">
    <w:name w:val="Нижний колонтитул Знак"/>
    <w:basedOn w:val="4"/>
    <w:link w:val="6"/>
    <w:uiPriority w:val="99"/>
  </w:style>
  <w:style w:type="character" w:customStyle="1" w:styleId="14">
    <w:name w:val="Unresolved Mention"/>
    <w:basedOn w:val="4"/>
    <w:semiHidden/>
    <w:unhideWhenUsed/>
    <w:qFormat/>
    <w:uiPriority w:val="99"/>
    <w:rPr>
      <w:color w:val="605E5C"/>
      <w:shd w:val="clear" w:color="auto" w:fill="E1DFDD"/>
    </w:rPr>
  </w:style>
  <w:style w:type="character" w:styleId="15">
    <w:name w:val="Placeholder Text"/>
    <w:basedOn w:val="4"/>
    <w:semiHidden/>
    <w:qFormat/>
    <w:uiPriority w:val="99"/>
    <w:rPr>
      <w:color w:val="808080"/>
    </w:rPr>
  </w:style>
  <w:style w:type="character" w:customStyle="1" w:styleId="16">
    <w:name w:val="Заголовок 1 Знак"/>
    <w:basedOn w:val="4"/>
    <w:link w:val="2"/>
    <w:qFormat/>
    <w:uiPriority w:val="9"/>
    <w:rPr>
      <w:rFonts w:asciiTheme="majorHAnsi" w:hAnsiTheme="majorHAnsi" w:eastAsiaTheme="majorEastAsia" w:cstheme="majorBidi"/>
      <w:color w:val="2F5496" w:themeColor="accent1" w:themeShade="BF"/>
      <w:sz w:val="32"/>
      <w:szCs w:val="32"/>
    </w:rPr>
  </w:style>
  <w:style w:type="paragraph" w:customStyle="1" w:styleId="17">
    <w:name w:val="TOC Heading"/>
    <w:basedOn w:val="2"/>
    <w:next w:val="1"/>
    <w:unhideWhenUsed/>
    <w:qFormat/>
    <w:uiPriority w:val="39"/>
    <w:pPr>
      <w:outlineLvl w:val="9"/>
    </w:pPr>
    <w:rPr>
      <w:color w:val="auto"/>
      <w:lang w:eastAsia="zh-CN"/>
    </w:rPr>
  </w:style>
  <w:style w:type="character" w:customStyle="1" w:styleId="18">
    <w:name w:val="Заголовок Знак"/>
    <w:basedOn w:val="4"/>
    <w:link w:val="9"/>
    <w:qFormat/>
    <w:uiPriority w:val="10"/>
    <w:rPr>
      <w:rFonts w:asciiTheme="majorHAnsi" w:hAnsiTheme="majorHAnsi" w:eastAsiaTheme="majorEastAsia" w:cstheme="majorBidi"/>
      <w:spacing w:val="-10"/>
      <w:kern w:val="28"/>
      <w:sz w:val="56"/>
      <w:szCs w:val="56"/>
    </w:rPr>
  </w:style>
  <w:style w:type="character" w:customStyle="1" w:styleId="19">
    <w:name w:val="Заголовок 3 Знак"/>
    <w:basedOn w:val="4"/>
    <w:link w:val="3"/>
    <w:semiHidden/>
    <w:uiPriority w:val="9"/>
    <w:rPr>
      <w:rFonts w:asciiTheme="majorHAnsi" w:hAnsiTheme="majorHAnsi" w:eastAsiaTheme="majorEastAsia" w:cstheme="majorBidi"/>
      <w:color w:val="1F3863" w:themeColor="accent1" w:themeShade="7F"/>
      <w:sz w:val="24"/>
      <w:szCs w:val="24"/>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B1CFBA-46FD-4E5C-BC67-28021C112D02}">
  <ds:schemaRefs/>
</ds:datastoreItem>
</file>

<file path=docProps/app.xml><?xml version="1.0" encoding="utf-8"?>
<Properties xmlns="http://schemas.openxmlformats.org/officeDocument/2006/extended-properties" xmlns:vt="http://schemas.openxmlformats.org/officeDocument/2006/docPropsVTypes">
  <Template>Normal</Template>
  <Pages>75</Pages>
  <Words>18387</Words>
  <Characters>104807</Characters>
  <Lines>873</Lines>
  <Paragraphs>245</Paragraphs>
  <TotalTime>14105</TotalTime>
  <ScaleCrop>false</ScaleCrop>
  <LinksUpToDate>false</LinksUpToDate>
  <CharactersWithSpaces>122949</CharactersWithSpaces>
  <Application>WPS Office_12.2.0.19307_F1E327BC-269C-435d-A152-05C5408002CA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2022-05-13T17:37:00Z</dcterms:created>
  <dc:creator>petriklily@outlook.com</dc:creator>
  <cp:lastModifiedBy>Юлия Kучерявая</cp:lastModifiedBy>
  <dcterms:modified xsi:type="dcterms:W3CDTF">2024-12-24T09:09:51Z</dcterms:modified>
  <cp:revision>67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1033-12.2.0.19307</vt:lpwstr>
  </property>
  <property fmtid="{D5CDD505-2E9C-101B-9397-08002B2CF9AE}" pid="3" name="ICV">
    <vt:lpwstr>F495DEEC991C48F18B7DFDA26A48934A_13</vt:lpwstr>
  </property>
</Properties>
</file>