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4A9" w:rsidRDefault="004804A9" w:rsidP="004804A9">
      <w:pPr>
        <w:spacing w:after="160" w:line="360" w:lineRule="auto"/>
        <w:jc w:val="both"/>
        <w:rPr>
          <w:rFonts w:ascii="Times New Roman" w:eastAsia="Calibri" w:hAnsi="Times New Roman" w:cs="Times New Roman"/>
          <w:color w:val="000000"/>
          <w:sz w:val="28"/>
          <w:szCs w:val="28"/>
          <w:lang w:val="ru-RU"/>
        </w:rPr>
      </w:pPr>
    </w:p>
    <w:p w:rsidR="004804A9" w:rsidRDefault="004804A9" w:rsidP="004804A9">
      <w:pPr>
        <w:spacing w:after="0" w:line="240" w:lineRule="auto"/>
        <w:jc w:val="center"/>
        <w:rPr>
          <w:rFonts w:ascii="Times New Roman" w:eastAsia="Calibri" w:hAnsi="Times New Roman" w:cs="Times New Roman"/>
          <w:b/>
          <w:sz w:val="28"/>
          <w:szCs w:val="28"/>
        </w:rPr>
      </w:pPr>
    </w:p>
    <w:p w:rsidR="004804A9" w:rsidRDefault="004804A9" w:rsidP="004804A9">
      <w:pPr>
        <w:pBdr>
          <w:bottom w:val="single" w:sz="4" w:space="1" w:color="000000"/>
        </w:pBd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Одеський національний університет імені І. І. Мечникова</w:t>
      </w:r>
    </w:p>
    <w:p w:rsidR="004804A9" w:rsidRDefault="004804A9" w:rsidP="004804A9">
      <w:pPr>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sz w:val="20"/>
          <w:szCs w:val="20"/>
        </w:rPr>
        <w:t>(повне найменування вищого навчального закладу)</w:t>
      </w:r>
    </w:p>
    <w:p w:rsidR="004804A9" w:rsidRDefault="004804A9" w:rsidP="004804A9">
      <w:pPr>
        <w:pBdr>
          <w:bottom w:val="single" w:sz="4" w:space="1" w:color="000000"/>
        </w:pBdr>
        <w:spacing w:before="240"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Філологічний факультет</w:t>
      </w:r>
    </w:p>
    <w:p w:rsidR="004804A9" w:rsidRDefault="004804A9" w:rsidP="004804A9">
      <w:pPr>
        <w:spacing w:after="0" w:line="240" w:lineRule="auto"/>
        <w:jc w:val="center"/>
        <w:rPr>
          <w:rFonts w:ascii="Times New Roman" w:eastAsia="Calibri" w:hAnsi="Times New Roman" w:cs="Times New Roman"/>
          <w:sz w:val="18"/>
          <w:szCs w:val="18"/>
          <w:lang w:val="ru-RU"/>
        </w:rPr>
      </w:pPr>
      <w:r>
        <w:rPr>
          <w:rFonts w:ascii="Times New Roman" w:eastAsia="Calibri" w:hAnsi="Times New Roman" w:cs="Times New Roman"/>
          <w:sz w:val="18"/>
          <w:szCs w:val="18"/>
        </w:rPr>
        <w:t>(повне найменування інституту/факультету</w:t>
      </w:r>
      <w:r>
        <w:rPr>
          <w:rFonts w:ascii="Times New Roman" w:eastAsia="Calibri" w:hAnsi="Times New Roman" w:cs="Times New Roman"/>
          <w:sz w:val="18"/>
          <w:szCs w:val="18"/>
          <w:lang w:val="ru-RU"/>
        </w:rPr>
        <w:t>)</w:t>
      </w:r>
    </w:p>
    <w:p w:rsidR="004804A9" w:rsidRDefault="004804A9" w:rsidP="004804A9">
      <w:pPr>
        <w:pBdr>
          <w:bottom w:val="single" w:sz="4" w:space="1" w:color="000000"/>
        </w:pBdr>
        <w:spacing w:before="240"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Кафедра української літератури та компаративістики</w:t>
      </w:r>
    </w:p>
    <w:p w:rsidR="004804A9" w:rsidRDefault="004804A9" w:rsidP="004804A9">
      <w:pPr>
        <w:spacing w:after="0" w:line="240" w:lineRule="auto"/>
        <w:jc w:val="center"/>
        <w:rPr>
          <w:rFonts w:ascii="Times New Roman" w:eastAsia="Calibri" w:hAnsi="Times New Roman" w:cs="Times New Roman"/>
          <w:sz w:val="18"/>
          <w:szCs w:val="18"/>
        </w:rPr>
      </w:pPr>
      <w:r>
        <w:rPr>
          <w:rFonts w:ascii="Times New Roman" w:eastAsia="Calibri" w:hAnsi="Times New Roman" w:cs="Times New Roman"/>
          <w:sz w:val="18"/>
          <w:szCs w:val="18"/>
        </w:rPr>
        <w:t>(повна назва кафедри)</w:t>
      </w:r>
    </w:p>
    <w:p w:rsidR="004804A9" w:rsidRDefault="004804A9" w:rsidP="004804A9">
      <w:pPr>
        <w:spacing w:after="0" w:line="240" w:lineRule="auto"/>
        <w:jc w:val="both"/>
        <w:rPr>
          <w:rFonts w:ascii="Times New Roman" w:eastAsia="Calibri" w:hAnsi="Times New Roman" w:cs="Times New Roman"/>
          <w:b/>
          <w:spacing w:val="60"/>
          <w:sz w:val="40"/>
          <w:szCs w:val="40"/>
          <w:lang w:val="ru-RU"/>
        </w:rPr>
      </w:pPr>
    </w:p>
    <w:p w:rsidR="004804A9" w:rsidRDefault="004804A9" w:rsidP="004804A9">
      <w:pPr>
        <w:spacing w:after="0" w:line="240" w:lineRule="auto"/>
        <w:jc w:val="center"/>
        <w:rPr>
          <w:rFonts w:ascii="Times New Roman" w:eastAsia="Calibri" w:hAnsi="Times New Roman" w:cs="Times New Roman"/>
          <w:b/>
          <w:spacing w:val="60"/>
          <w:sz w:val="32"/>
          <w:szCs w:val="32"/>
        </w:rPr>
      </w:pPr>
      <w:r>
        <w:rPr>
          <w:rFonts w:ascii="Times New Roman" w:eastAsia="Calibri" w:hAnsi="Times New Roman" w:cs="Times New Roman"/>
          <w:b/>
          <w:spacing w:val="60"/>
          <w:sz w:val="32"/>
          <w:szCs w:val="32"/>
        </w:rPr>
        <w:t>Кваліфікаційна робота</w:t>
      </w:r>
    </w:p>
    <w:p w:rsidR="004804A9" w:rsidRDefault="004804A9" w:rsidP="004804A9">
      <w:pPr>
        <w:spacing w:after="0" w:line="240" w:lineRule="auto"/>
        <w:jc w:val="center"/>
        <w:rPr>
          <w:rFonts w:ascii="Times New Roman" w:eastAsia="Calibri" w:hAnsi="Times New Roman" w:cs="Times New Roman"/>
          <w:b/>
          <w:spacing w:val="60"/>
          <w:sz w:val="32"/>
          <w:szCs w:val="32"/>
          <w:lang w:val="ru-RU"/>
        </w:rPr>
      </w:pPr>
    </w:p>
    <w:p w:rsidR="004804A9" w:rsidRDefault="004804A9" w:rsidP="004804A9">
      <w:pPr>
        <w:tabs>
          <w:tab w:val="center" w:pos="4819"/>
          <w:tab w:val="right" w:pos="8505"/>
        </w:tabs>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b/>
          <w:sz w:val="28"/>
          <w:szCs w:val="28"/>
        </w:rPr>
        <w:t>Система персонажів у романі І. О. Гончарова «Обломов»</w:t>
      </w:r>
    </w:p>
    <w:p w:rsidR="004804A9" w:rsidRDefault="004804A9" w:rsidP="004804A9">
      <w:pPr>
        <w:tabs>
          <w:tab w:val="right" w:pos="9355"/>
        </w:tabs>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rsidR="004804A9" w:rsidRDefault="004804A9" w:rsidP="004804A9">
      <w:pPr>
        <w:spacing w:after="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lang w:val="en-US"/>
        </w:rPr>
        <w:t>S</w:t>
      </w:r>
      <w:r>
        <w:rPr>
          <w:rFonts w:ascii="Times New Roman" w:eastAsia="Calibri" w:hAnsi="Times New Roman" w:cs="Times New Roman"/>
          <w:b/>
          <w:sz w:val="28"/>
          <w:szCs w:val="28"/>
        </w:rPr>
        <w:t>ystem of characters in I. Goncharov's novel Oblo</w:t>
      </w:r>
      <w:r>
        <w:rPr>
          <w:rFonts w:ascii="Times New Roman" w:eastAsia="Calibri" w:hAnsi="Times New Roman" w:cs="Times New Roman"/>
          <w:b/>
          <w:sz w:val="28"/>
          <w:szCs w:val="28"/>
          <w:lang w:val="en-US"/>
        </w:rPr>
        <w:t>m</w:t>
      </w:r>
      <w:r>
        <w:rPr>
          <w:rFonts w:ascii="Times New Roman" w:eastAsia="Calibri" w:hAnsi="Times New Roman" w:cs="Times New Roman"/>
          <w:b/>
          <w:sz w:val="28"/>
          <w:szCs w:val="28"/>
        </w:rPr>
        <w:t>ov</w:t>
      </w:r>
    </w:p>
    <w:p w:rsidR="004804A9" w:rsidRDefault="004804A9" w:rsidP="004804A9">
      <w:pPr>
        <w:tabs>
          <w:tab w:val="right" w:pos="9355"/>
        </w:tabs>
        <w:spacing w:after="0" w:line="240" w:lineRule="auto"/>
        <w:jc w:val="both"/>
        <w:rPr>
          <w:rFonts w:ascii="Times New Roman" w:eastAsia="Calibri" w:hAnsi="Times New Roman" w:cs="Times New Roman"/>
          <w:sz w:val="24"/>
          <w:szCs w:val="24"/>
          <w:u w:val="single"/>
        </w:rPr>
      </w:pPr>
    </w:p>
    <w:p w:rsidR="004804A9" w:rsidRDefault="004804A9" w:rsidP="004804A9">
      <w:pPr>
        <w:tabs>
          <w:tab w:val="right" w:pos="9355"/>
        </w:tabs>
        <w:spacing w:after="0" w:line="240" w:lineRule="auto"/>
        <w:jc w:val="center"/>
        <w:rPr>
          <w:rFonts w:ascii="Times New Roman" w:eastAsia="Calibri" w:hAnsi="Times New Roman" w:cs="Times New Roman"/>
          <w:sz w:val="28"/>
          <w:szCs w:val="28"/>
          <w:u w:val="single"/>
        </w:rPr>
      </w:pPr>
      <w:r>
        <w:rPr>
          <w:rFonts w:ascii="Times New Roman" w:eastAsia="Calibri" w:hAnsi="Times New Roman" w:cs="Times New Roman"/>
          <w:sz w:val="28"/>
          <w:szCs w:val="28"/>
        </w:rPr>
        <w:t>на здобуття ступеня вищої освіти «магістр»</w:t>
      </w:r>
    </w:p>
    <w:p w:rsidR="004804A9" w:rsidRDefault="004804A9" w:rsidP="004804A9">
      <w:pPr>
        <w:tabs>
          <w:tab w:val="right" w:pos="9355"/>
        </w:tabs>
        <w:spacing w:after="0" w:line="240" w:lineRule="auto"/>
        <w:jc w:val="both"/>
        <w:rPr>
          <w:rFonts w:ascii="Times New Roman" w:eastAsia="Calibri" w:hAnsi="Times New Roman" w:cs="Times New Roman"/>
          <w:sz w:val="28"/>
          <w:szCs w:val="28"/>
          <w:u w:val="single"/>
        </w:rPr>
      </w:pPr>
    </w:p>
    <w:p w:rsidR="004804A9" w:rsidRDefault="004804A9" w:rsidP="004804A9">
      <w:pPr>
        <w:tabs>
          <w:tab w:val="left" w:pos="2694"/>
        </w:tabs>
        <w:spacing w:after="0" w:line="240" w:lineRule="auto"/>
        <w:ind w:left="2977" w:hanging="2977"/>
        <w:rPr>
          <w:rFonts w:ascii="Times New Roman" w:eastAsia="Calibri" w:hAnsi="Times New Roman" w:cs="Times New Roman"/>
          <w:sz w:val="28"/>
          <w:szCs w:val="28"/>
        </w:rPr>
      </w:pPr>
      <w:r>
        <w:rPr>
          <w:rFonts w:ascii="Times New Roman" w:eastAsia="Calibri" w:hAnsi="Times New Roman" w:cs="Times New Roman"/>
          <w:sz w:val="28"/>
          <w:szCs w:val="28"/>
        </w:rPr>
        <w:t xml:space="preserve">                                           Виконала: здобувач/ка денної/заочної форми навчання</w:t>
      </w:r>
    </w:p>
    <w:p w:rsidR="004804A9" w:rsidRDefault="004804A9" w:rsidP="004804A9">
      <w:pPr>
        <w:tabs>
          <w:tab w:val="left" w:pos="2694"/>
        </w:tabs>
        <w:spacing w:after="0" w:line="240" w:lineRule="auto"/>
        <w:ind w:firstLine="3119"/>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спеціальності 035 Філологія </w:t>
      </w:r>
    </w:p>
    <w:p w:rsidR="004804A9" w:rsidRDefault="004804A9" w:rsidP="004804A9">
      <w:pPr>
        <w:tabs>
          <w:tab w:val="left" w:pos="2694"/>
        </w:tabs>
        <w:spacing w:after="0" w:line="240" w:lineRule="auto"/>
        <w:ind w:left="3119"/>
        <w:rPr>
          <w:rFonts w:ascii="Times New Roman" w:eastAsia="Calibri" w:hAnsi="Times New Roman" w:cs="Times New Roman"/>
          <w:bCs/>
          <w:sz w:val="28"/>
          <w:szCs w:val="28"/>
        </w:rPr>
      </w:pPr>
      <w:r>
        <w:rPr>
          <w:rFonts w:ascii="Times New Roman" w:eastAsia="Calibri" w:hAnsi="Times New Roman" w:cs="Times New Roman"/>
          <w:bCs/>
          <w:sz w:val="28"/>
          <w:szCs w:val="28"/>
        </w:rPr>
        <w:t>спеціалізації 035.34 «Слов’янські мови та літератури (переклад включно): перша - російська»</w:t>
      </w:r>
    </w:p>
    <w:p w:rsidR="004804A9" w:rsidRDefault="004804A9" w:rsidP="004804A9">
      <w:pPr>
        <w:tabs>
          <w:tab w:val="left" w:pos="2694"/>
        </w:tabs>
        <w:spacing w:after="0" w:line="240" w:lineRule="auto"/>
        <w:ind w:left="3119"/>
        <w:rPr>
          <w:rFonts w:ascii="Times New Roman" w:eastAsia="Calibri" w:hAnsi="Times New Roman" w:cs="Times New Roman"/>
          <w:bCs/>
          <w:sz w:val="28"/>
          <w:szCs w:val="28"/>
        </w:rPr>
      </w:pPr>
      <w:r>
        <w:rPr>
          <w:rFonts w:ascii="Times New Roman" w:eastAsia="Calibri" w:hAnsi="Times New Roman" w:cs="Times New Roman"/>
          <w:bCs/>
          <w:sz w:val="28"/>
          <w:szCs w:val="28"/>
        </w:rPr>
        <w:t>ОП «Слов’янські мови та літератури (переклад         включно), перша - російська»</w:t>
      </w:r>
      <w:bookmarkStart w:id="0" w:name="_Hlk118888016"/>
      <w:bookmarkEnd w:id="0"/>
    </w:p>
    <w:p w:rsidR="004804A9" w:rsidRDefault="004804A9" w:rsidP="004804A9">
      <w:pPr>
        <w:tabs>
          <w:tab w:val="left" w:pos="3600"/>
          <w:tab w:val="left" w:pos="3780"/>
          <w:tab w:val="left" w:pos="3960"/>
          <w:tab w:val="left" w:pos="5245"/>
          <w:tab w:val="right" w:pos="9355"/>
        </w:tabs>
        <w:spacing w:after="0" w:line="240" w:lineRule="auto"/>
        <w:ind w:firstLine="3119"/>
        <w:rPr>
          <w:rFonts w:ascii="Times New Roman" w:eastAsia="Calibri" w:hAnsi="Times New Roman" w:cs="Times New Roman"/>
          <w:sz w:val="28"/>
          <w:szCs w:val="28"/>
        </w:rPr>
      </w:pPr>
      <w:r>
        <w:rPr>
          <w:rFonts w:ascii="Times New Roman" w:eastAsia="Calibri" w:hAnsi="Times New Roman" w:cs="Times New Roman"/>
          <w:b/>
          <w:sz w:val="28"/>
          <w:szCs w:val="28"/>
        </w:rPr>
        <w:t xml:space="preserve">Мілена ТАТАРКЕВИЧ-КОВАЛЬ </w:t>
      </w:r>
    </w:p>
    <w:p w:rsidR="004804A9" w:rsidRDefault="004804A9" w:rsidP="004804A9">
      <w:pPr>
        <w:tabs>
          <w:tab w:val="left" w:pos="3600"/>
          <w:tab w:val="left" w:pos="3780"/>
          <w:tab w:val="left" w:pos="3960"/>
          <w:tab w:val="left" w:pos="5245"/>
          <w:tab w:val="right" w:pos="9355"/>
        </w:tabs>
        <w:spacing w:after="0" w:line="240" w:lineRule="auto"/>
        <w:ind w:firstLine="3119"/>
        <w:rPr>
          <w:rFonts w:ascii="Times New Roman" w:eastAsia="Calibri" w:hAnsi="Times New Roman" w:cs="Times New Roman"/>
          <w:sz w:val="28"/>
          <w:szCs w:val="28"/>
        </w:rPr>
      </w:pPr>
      <w:r>
        <w:rPr>
          <w:rFonts w:ascii="Times New Roman" w:eastAsia="Calibri" w:hAnsi="Times New Roman" w:cs="Times New Roman"/>
          <w:sz w:val="28"/>
          <w:szCs w:val="28"/>
        </w:rPr>
        <w:t>Науковий керівник:</w:t>
      </w:r>
    </w:p>
    <w:p w:rsidR="004804A9" w:rsidRDefault="004804A9" w:rsidP="004804A9">
      <w:pPr>
        <w:tabs>
          <w:tab w:val="left" w:pos="3600"/>
          <w:tab w:val="left" w:pos="3780"/>
          <w:tab w:val="left" w:pos="3960"/>
          <w:tab w:val="left" w:pos="5245"/>
          <w:tab w:val="right" w:pos="9355"/>
        </w:tabs>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к. філол. н., доц. Артур МАЛИНОВСЬКИЙ ______</w:t>
      </w:r>
    </w:p>
    <w:p w:rsidR="004804A9" w:rsidRDefault="004804A9" w:rsidP="004804A9">
      <w:pPr>
        <w:tabs>
          <w:tab w:val="left" w:pos="3600"/>
          <w:tab w:val="left" w:pos="3780"/>
          <w:tab w:val="left" w:pos="3960"/>
          <w:tab w:val="left" w:pos="5245"/>
          <w:tab w:val="right" w:pos="9355"/>
        </w:tabs>
        <w:spacing w:after="0" w:line="240" w:lineRule="auto"/>
        <w:ind w:firstLine="3119"/>
        <w:rPr>
          <w:rFonts w:ascii="Times New Roman" w:eastAsia="Calibri" w:hAnsi="Times New Roman" w:cs="Times New Roman"/>
          <w:sz w:val="28"/>
          <w:szCs w:val="28"/>
        </w:rPr>
      </w:pPr>
      <w:r>
        <w:rPr>
          <w:rFonts w:ascii="Times New Roman" w:eastAsia="Calibri" w:hAnsi="Times New Roman" w:cs="Times New Roman"/>
          <w:sz w:val="28"/>
          <w:szCs w:val="28"/>
        </w:rPr>
        <w:t>Рецензент:</w:t>
      </w:r>
    </w:p>
    <w:p w:rsidR="004804A9" w:rsidRDefault="004804A9" w:rsidP="004804A9">
      <w:pPr>
        <w:tabs>
          <w:tab w:val="left" w:pos="3600"/>
          <w:tab w:val="left" w:pos="3780"/>
          <w:tab w:val="left" w:pos="3960"/>
          <w:tab w:val="left" w:pos="5245"/>
          <w:tab w:val="right" w:pos="9355"/>
        </w:tabs>
        <w:spacing w:after="0" w:line="240" w:lineRule="auto"/>
        <w:ind w:firstLine="3119"/>
        <w:rPr>
          <w:rFonts w:ascii="Times New Roman" w:eastAsia="Calibri" w:hAnsi="Times New Roman" w:cs="Times New Roman"/>
          <w:sz w:val="28"/>
          <w:szCs w:val="28"/>
        </w:rPr>
      </w:pPr>
      <w:r>
        <w:rPr>
          <w:rFonts w:ascii="Times New Roman" w:eastAsia="Calibri" w:hAnsi="Times New Roman" w:cs="Times New Roman"/>
          <w:sz w:val="28"/>
          <w:szCs w:val="28"/>
        </w:rPr>
        <w:t>к. філол. н., доц. Ірина НЕЧИТАЛЮК</w:t>
      </w:r>
    </w:p>
    <w:p w:rsidR="004804A9" w:rsidRDefault="004804A9" w:rsidP="004804A9">
      <w:pPr>
        <w:spacing w:after="0" w:line="240" w:lineRule="auto"/>
        <w:jc w:val="both"/>
        <w:rPr>
          <w:rFonts w:ascii="Times New Roman" w:eastAsia="Calibri" w:hAnsi="Times New Roman" w:cs="Times New Roman"/>
          <w:sz w:val="28"/>
          <w:szCs w:val="28"/>
        </w:rPr>
      </w:pPr>
    </w:p>
    <w:p w:rsidR="004804A9" w:rsidRDefault="004804A9" w:rsidP="004804A9">
      <w:pPr>
        <w:spacing w:after="0" w:line="240" w:lineRule="auto"/>
        <w:ind w:left="3969"/>
        <w:jc w:val="both"/>
        <w:rPr>
          <w:rFonts w:ascii="Times New Roman" w:eastAsia="Calibri" w:hAnsi="Times New Roman" w:cs="Times New Roman"/>
          <w:sz w:val="28"/>
          <w:szCs w:val="28"/>
        </w:rPr>
      </w:pPr>
    </w:p>
    <w:tbl>
      <w:tblPr>
        <w:tblW w:w="5000" w:type="pct"/>
        <w:jc w:val="center"/>
        <w:tblLayout w:type="fixed"/>
        <w:tblLook w:val="00A0" w:firstRow="1" w:lastRow="0" w:firstColumn="1" w:lastColumn="0" w:noHBand="0" w:noVBand="0"/>
      </w:tblPr>
      <w:tblGrid>
        <w:gridCol w:w="4783"/>
        <w:gridCol w:w="4572"/>
      </w:tblGrid>
      <w:tr w:rsidR="004804A9" w:rsidTr="00FB2B2C">
        <w:trPr>
          <w:jc w:val="center"/>
        </w:trPr>
        <w:tc>
          <w:tcPr>
            <w:tcW w:w="4782" w:type="dxa"/>
          </w:tcPr>
          <w:p w:rsidR="004804A9" w:rsidRDefault="004804A9" w:rsidP="00FB2B2C">
            <w:pPr>
              <w:widowControl w:val="0"/>
              <w:spacing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Рекомендовано до захисту:</w:t>
            </w:r>
          </w:p>
          <w:p w:rsidR="004804A9" w:rsidRDefault="004804A9" w:rsidP="00FB2B2C">
            <w:pPr>
              <w:widowControl w:val="0"/>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протокол засідання кафедри</w:t>
            </w:r>
          </w:p>
          <w:p w:rsidR="004804A9" w:rsidRDefault="004804A9" w:rsidP="00FB2B2C">
            <w:pPr>
              <w:widowControl w:val="0"/>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__ від ____________2022 р. </w:t>
            </w:r>
          </w:p>
          <w:p w:rsidR="004804A9" w:rsidRDefault="004804A9" w:rsidP="00FB2B2C">
            <w:pPr>
              <w:widowControl w:val="0"/>
              <w:spacing w:before="60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Завідувач кафедри</w:t>
            </w:r>
          </w:p>
          <w:p w:rsidR="004804A9" w:rsidRDefault="004804A9" w:rsidP="00FB2B2C">
            <w:pPr>
              <w:widowControl w:val="0"/>
              <w:spacing w:before="36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______проф. Тетяна ШЕВЧЕНКО</w:t>
            </w:r>
          </w:p>
          <w:p w:rsidR="004804A9" w:rsidRDefault="004804A9" w:rsidP="00FB2B2C">
            <w:pPr>
              <w:widowControl w:val="0"/>
              <w:tabs>
                <w:tab w:val="left" w:pos="284"/>
                <w:tab w:val="left" w:pos="1767"/>
              </w:tabs>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ab/>
              <w:t>(підпис)</w:t>
            </w:r>
            <w:r>
              <w:rPr>
                <w:rFonts w:ascii="Times New Roman" w:eastAsia="Calibri" w:hAnsi="Times New Roman" w:cs="Times New Roman"/>
                <w:sz w:val="20"/>
                <w:szCs w:val="20"/>
              </w:rPr>
              <w:tab/>
            </w:r>
          </w:p>
        </w:tc>
        <w:tc>
          <w:tcPr>
            <w:tcW w:w="4571" w:type="dxa"/>
          </w:tcPr>
          <w:p w:rsidR="004804A9" w:rsidRDefault="004804A9" w:rsidP="00FB2B2C">
            <w:pPr>
              <w:widowControl w:val="0"/>
              <w:tabs>
                <w:tab w:val="right" w:pos="4462"/>
              </w:tabs>
              <w:spacing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Захищено на засіданні ЕК № ___</w:t>
            </w:r>
          </w:p>
          <w:p w:rsidR="004804A9" w:rsidRDefault="004804A9" w:rsidP="00FB2B2C">
            <w:pPr>
              <w:widowControl w:val="0"/>
              <w:tabs>
                <w:tab w:val="right" w:pos="4462"/>
              </w:tabs>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протокол № _ від _______2022 р.</w:t>
            </w:r>
            <w:r>
              <w:rPr>
                <w:rFonts w:ascii="Times New Roman" w:eastAsia="Calibri" w:hAnsi="Times New Roman" w:cs="Times New Roman"/>
                <w:sz w:val="28"/>
                <w:szCs w:val="28"/>
              </w:rPr>
              <w:tab/>
            </w:r>
          </w:p>
          <w:p w:rsidR="004804A9" w:rsidRDefault="004804A9" w:rsidP="00FB2B2C">
            <w:pPr>
              <w:widowControl w:val="0"/>
              <w:tabs>
                <w:tab w:val="right" w:pos="4462"/>
              </w:tabs>
              <w:spacing w:before="12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Оцінка______________/___</w:t>
            </w:r>
            <w:r>
              <w:rPr>
                <w:rFonts w:ascii="Times New Roman" w:eastAsia="Calibri" w:hAnsi="Times New Roman" w:cs="Times New Roman"/>
                <w:sz w:val="20"/>
                <w:szCs w:val="20"/>
              </w:rPr>
              <w:tab/>
            </w:r>
            <w:r>
              <w:rPr>
                <w:rFonts w:ascii="Times New Roman" w:eastAsia="Calibri" w:hAnsi="Times New Roman" w:cs="Times New Roman"/>
                <w:sz w:val="28"/>
                <w:szCs w:val="28"/>
              </w:rPr>
              <w:t>___/_____</w:t>
            </w:r>
          </w:p>
          <w:p w:rsidR="004804A9" w:rsidRDefault="004804A9" w:rsidP="00FB2B2C">
            <w:pPr>
              <w:widowControl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sz w:val="20"/>
                <w:szCs w:val="20"/>
              </w:rPr>
              <w:t>(за національною шкалою/шкалою ЕСТ</w:t>
            </w:r>
            <w:r>
              <w:rPr>
                <w:rFonts w:ascii="Times New Roman" w:eastAsia="Calibri" w:hAnsi="Times New Roman" w:cs="Times New Roman"/>
                <w:sz w:val="20"/>
                <w:szCs w:val="20"/>
                <w:lang w:val="en-US"/>
              </w:rPr>
              <w:t>S</w:t>
            </w:r>
            <w:r>
              <w:rPr>
                <w:rFonts w:ascii="Times New Roman" w:eastAsia="Calibri" w:hAnsi="Times New Roman" w:cs="Times New Roman"/>
                <w:sz w:val="20"/>
                <w:szCs w:val="20"/>
              </w:rPr>
              <w:t>/ бали)</w:t>
            </w:r>
          </w:p>
          <w:p w:rsidR="004804A9" w:rsidRDefault="004804A9" w:rsidP="00FB2B2C">
            <w:pPr>
              <w:widowControl w:val="0"/>
              <w:spacing w:before="36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Голова ЕК</w:t>
            </w:r>
          </w:p>
          <w:p w:rsidR="004804A9" w:rsidRDefault="004804A9" w:rsidP="00FB2B2C">
            <w:pPr>
              <w:widowControl w:val="0"/>
              <w:spacing w:before="360"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_____проф. Валентина МУСІЙ</w:t>
            </w:r>
          </w:p>
          <w:p w:rsidR="004804A9" w:rsidRDefault="004804A9" w:rsidP="00FB2B2C">
            <w:pPr>
              <w:widowControl w:val="0"/>
              <w:tabs>
                <w:tab w:val="left" w:pos="454"/>
                <w:tab w:val="left" w:pos="2155"/>
              </w:tabs>
              <w:spacing w:after="0" w:line="240" w:lineRule="auto"/>
              <w:jc w:val="both"/>
              <w:rPr>
                <w:rFonts w:ascii="Times New Roman" w:eastAsia="Calibri" w:hAnsi="Times New Roman" w:cs="Times New Roman"/>
                <w:sz w:val="28"/>
                <w:szCs w:val="28"/>
              </w:rPr>
            </w:pPr>
            <w:r>
              <w:rPr>
                <w:rFonts w:ascii="Times New Roman" w:eastAsia="Calibri" w:hAnsi="Times New Roman" w:cs="Times New Roman"/>
                <w:sz w:val="20"/>
                <w:szCs w:val="20"/>
              </w:rPr>
              <w:tab/>
              <w:t>(підпис)</w:t>
            </w:r>
            <w:r>
              <w:rPr>
                <w:rFonts w:ascii="Times New Roman" w:eastAsia="Calibri" w:hAnsi="Times New Roman" w:cs="Times New Roman"/>
                <w:sz w:val="20"/>
                <w:szCs w:val="20"/>
              </w:rPr>
              <w:tab/>
            </w:r>
          </w:p>
        </w:tc>
      </w:tr>
      <w:tr w:rsidR="004804A9" w:rsidTr="00FB2B2C">
        <w:trPr>
          <w:jc w:val="center"/>
        </w:trPr>
        <w:tc>
          <w:tcPr>
            <w:tcW w:w="4782" w:type="dxa"/>
          </w:tcPr>
          <w:p w:rsidR="0071357E" w:rsidRDefault="0071357E" w:rsidP="0071357E">
            <w:pPr>
              <w:spacing w:after="0" w:line="24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lang w:val="ru-RU"/>
              </w:rPr>
              <w:t xml:space="preserve">                    </w:t>
            </w:r>
            <w:r>
              <w:rPr>
                <w:rFonts w:ascii="Times New Roman" w:eastAsia="Calibri" w:hAnsi="Times New Roman" w:cs="Times New Roman"/>
                <w:b/>
                <w:sz w:val="28"/>
                <w:szCs w:val="28"/>
              </w:rPr>
              <w:t>Одеса</w:t>
            </w:r>
            <w:r>
              <w:rPr>
                <w:rFonts w:ascii="Times New Roman" w:eastAsia="Calibri" w:hAnsi="Times New Roman" w:cs="Times New Roman"/>
                <w:b/>
                <w:sz w:val="28"/>
                <w:szCs w:val="28"/>
                <w:lang w:val="ru-RU"/>
              </w:rPr>
              <w:t xml:space="preserve"> –</w:t>
            </w:r>
            <w:r>
              <w:rPr>
                <w:rFonts w:ascii="Times New Roman" w:eastAsia="Calibri" w:hAnsi="Times New Roman" w:cs="Times New Roman"/>
                <w:b/>
                <w:sz w:val="28"/>
                <w:szCs w:val="28"/>
              </w:rPr>
              <w:t xml:space="preserve"> 2022</w:t>
            </w:r>
          </w:p>
          <w:p w:rsidR="004804A9" w:rsidRDefault="004804A9" w:rsidP="00FB2B2C">
            <w:pPr>
              <w:widowControl w:val="0"/>
              <w:spacing w:after="0" w:line="240" w:lineRule="auto"/>
              <w:jc w:val="both"/>
              <w:rPr>
                <w:rFonts w:ascii="Times New Roman" w:eastAsia="Calibri" w:hAnsi="Times New Roman" w:cs="Times New Roman"/>
                <w:sz w:val="28"/>
                <w:szCs w:val="28"/>
              </w:rPr>
            </w:pPr>
          </w:p>
        </w:tc>
        <w:tc>
          <w:tcPr>
            <w:tcW w:w="4571" w:type="dxa"/>
          </w:tcPr>
          <w:p w:rsidR="004804A9" w:rsidRDefault="004804A9" w:rsidP="00FB2B2C">
            <w:pPr>
              <w:widowControl w:val="0"/>
              <w:spacing w:after="0" w:line="240" w:lineRule="auto"/>
              <w:jc w:val="both"/>
              <w:rPr>
                <w:rFonts w:ascii="Times New Roman" w:eastAsia="Calibri" w:hAnsi="Times New Roman" w:cs="Times New Roman"/>
                <w:sz w:val="28"/>
                <w:szCs w:val="28"/>
              </w:rPr>
            </w:pPr>
          </w:p>
        </w:tc>
      </w:tr>
    </w:tbl>
    <w:p w:rsidR="004804A9" w:rsidRDefault="004804A9" w:rsidP="004804A9">
      <w:pPr>
        <w:spacing w:after="0" w:line="240" w:lineRule="auto"/>
        <w:jc w:val="both"/>
        <w:rPr>
          <w:rFonts w:ascii="Times New Roman" w:eastAsia="Calibri" w:hAnsi="Times New Roman" w:cs="Times New Roman"/>
          <w:b/>
          <w:sz w:val="28"/>
          <w:szCs w:val="28"/>
        </w:rPr>
      </w:pPr>
    </w:p>
    <w:p w:rsidR="004804A9" w:rsidRDefault="004804A9" w:rsidP="004804A9">
      <w:pPr>
        <w:spacing w:after="160" w:line="360" w:lineRule="auto"/>
        <w:jc w:val="both"/>
        <w:rPr>
          <w:rFonts w:ascii="Times New Roman" w:eastAsia="Calibri" w:hAnsi="Times New Roman" w:cs="Times New Roman"/>
          <w:color w:val="000000"/>
          <w:sz w:val="28"/>
          <w:szCs w:val="28"/>
        </w:rPr>
      </w:pPr>
    </w:p>
    <w:p w:rsidR="004804A9" w:rsidRDefault="004804A9" w:rsidP="004804A9">
      <w:pPr>
        <w:spacing w:after="0" w:line="360" w:lineRule="auto"/>
        <w:ind w:firstLine="284"/>
        <w:jc w:val="center"/>
        <w:rPr>
          <w:rFonts w:ascii="Times New Roman" w:hAnsi="Times New Roman" w:cs="Times New Roman"/>
          <w:sz w:val="52"/>
          <w:szCs w:val="52"/>
        </w:rPr>
      </w:pPr>
      <w:r>
        <w:rPr>
          <w:rFonts w:ascii="Times New Roman" w:hAnsi="Times New Roman" w:cs="Times New Roman"/>
          <w:sz w:val="52"/>
          <w:szCs w:val="52"/>
        </w:rPr>
        <w:t>ЗМІСТ</w:t>
      </w: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Вступ……………………………………………………</w:t>
      </w:r>
      <w:r>
        <w:rPr>
          <w:rFonts w:ascii="Times New Roman" w:hAnsi="Times New Roman" w:cs="Times New Roman"/>
          <w:sz w:val="28"/>
          <w:szCs w:val="28"/>
          <w:lang w:val="ru-RU"/>
        </w:rPr>
        <w:t>…</w:t>
      </w:r>
      <w:r>
        <w:rPr>
          <w:rFonts w:ascii="Times New Roman" w:hAnsi="Times New Roman" w:cs="Times New Roman"/>
          <w:sz w:val="28"/>
          <w:szCs w:val="28"/>
        </w:rPr>
        <w:t>3 - 9</w:t>
      </w:r>
    </w:p>
    <w:p w:rsidR="004804A9" w:rsidRDefault="004804A9" w:rsidP="004804A9">
      <w:pPr>
        <w:spacing w:after="0" w:line="360" w:lineRule="auto"/>
        <w:ind w:firstLine="284"/>
        <w:rPr>
          <w:rFonts w:ascii="Times New Roman" w:hAnsi="Times New Roman" w:cs="Times New Roman"/>
          <w:sz w:val="28"/>
          <w:szCs w:val="28"/>
        </w:rPr>
      </w:pP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Розділ 1: Теоретико-методологічні основи вивчення жанрових </w:t>
      </w: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структур у романістиці Гончарова……………………</w:t>
      </w:r>
      <w:r>
        <w:rPr>
          <w:rFonts w:ascii="Times New Roman" w:hAnsi="Times New Roman" w:cs="Times New Roman"/>
          <w:sz w:val="28"/>
          <w:szCs w:val="28"/>
          <w:lang w:val="ru-RU"/>
        </w:rPr>
        <w:t>..</w:t>
      </w:r>
      <w:r>
        <w:rPr>
          <w:rFonts w:ascii="Times New Roman" w:hAnsi="Times New Roman" w:cs="Times New Roman"/>
          <w:sz w:val="28"/>
          <w:szCs w:val="28"/>
        </w:rPr>
        <w:t>7 - 18</w:t>
      </w:r>
    </w:p>
    <w:p w:rsidR="004804A9" w:rsidRDefault="004804A9" w:rsidP="004804A9">
      <w:pPr>
        <w:spacing w:after="0" w:line="360" w:lineRule="auto"/>
        <w:rPr>
          <w:rFonts w:ascii="Times New Roman" w:hAnsi="Times New Roman" w:cs="Times New Roman"/>
          <w:sz w:val="28"/>
          <w:szCs w:val="28"/>
        </w:rPr>
      </w:pP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Розділ 2: Статика в зображенні персонажів роману І. Гончарова «Обломов»…………………………………………</w:t>
      </w:r>
      <w:r>
        <w:rPr>
          <w:rFonts w:ascii="Times New Roman" w:hAnsi="Times New Roman" w:cs="Times New Roman"/>
          <w:sz w:val="28"/>
          <w:szCs w:val="28"/>
          <w:lang w:val="ru-RU"/>
        </w:rPr>
        <w:t xml:space="preserve"> ……..</w:t>
      </w:r>
      <w:r>
        <w:rPr>
          <w:rFonts w:ascii="Times New Roman" w:hAnsi="Times New Roman" w:cs="Times New Roman"/>
          <w:sz w:val="28"/>
          <w:szCs w:val="28"/>
        </w:rPr>
        <w:t>19 - 35</w:t>
      </w:r>
    </w:p>
    <w:p w:rsidR="004804A9" w:rsidRDefault="004804A9" w:rsidP="004804A9">
      <w:pPr>
        <w:spacing w:after="0" w:line="360" w:lineRule="auto"/>
        <w:rPr>
          <w:rFonts w:ascii="Times New Roman" w:hAnsi="Times New Roman" w:cs="Times New Roman"/>
          <w:sz w:val="28"/>
          <w:szCs w:val="28"/>
        </w:rPr>
      </w:pP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Розділ 3: Динаміка в в зображенні персонажів роману І. Гончарова «Обломов»……………………………………………</w:t>
      </w:r>
      <w:r>
        <w:rPr>
          <w:rFonts w:ascii="Times New Roman" w:hAnsi="Times New Roman" w:cs="Times New Roman"/>
          <w:sz w:val="28"/>
          <w:szCs w:val="28"/>
          <w:lang w:val="ru-RU"/>
        </w:rPr>
        <w:t>……3</w:t>
      </w:r>
      <w:r>
        <w:rPr>
          <w:rFonts w:ascii="Times New Roman" w:hAnsi="Times New Roman" w:cs="Times New Roman"/>
          <w:sz w:val="28"/>
          <w:szCs w:val="28"/>
        </w:rPr>
        <w:t>6 - 53</w:t>
      </w:r>
    </w:p>
    <w:p w:rsidR="004804A9" w:rsidRDefault="004804A9" w:rsidP="004804A9">
      <w:pPr>
        <w:spacing w:after="0" w:line="360" w:lineRule="auto"/>
        <w:rPr>
          <w:rFonts w:ascii="Times New Roman" w:hAnsi="Times New Roman" w:cs="Times New Roman"/>
          <w:sz w:val="28"/>
          <w:szCs w:val="28"/>
        </w:rPr>
      </w:pP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r>
        <w:rPr>
          <w:rFonts w:ascii="Times New Roman" w:hAnsi="Times New Roman" w:cs="Times New Roman"/>
          <w:sz w:val="28"/>
          <w:szCs w:val="28"/>
          <w:lang w:val="ru-RU"/>
        </w:rPr>
        <w:t>……</w:t>
      </w:r>
      <w:r>
        <w:rPr>
          <w:rFonts w:ascii="Times New Roman" w:hAnsi="Times New Roman" w:cs="Times New Roman"/>
          <w:sz w:val="28"/>
          <w:szCs w:val="28"/>
        </w:rPr>
        <w:t>54 - 57</w:t>
      </w:r>
    </w:p>
    <w:p w:rsidR="004804A9" w:rsidRDefault="004804A9" w:rsidP="004804A9">
      <w:pPr>
        <w:spacing w:after="0" w:line="360" w:lineRule="auto"/>
        <w:rPr>
          <w:rFonts w:ascii="Times New Roman" w:hAnsi="Times New Roman" w:cs="Times New Roman"/>
          <w:sz w:val="28"/>
          <w:szCs w:val="28"/>
        </w:rPr>
      </w:pPr>
    </w:p>
    <w:p w:rsidR="004804A9" w:rsidRDefault="004804A9" w:rsidP="004804A9">
      <w:pPr>
        <w:spacing w:after="0" w:line="360" w:lineRule="auto"/>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r>
        <w:rPr>
          <w:rFonts w:ascii="Times New Roman" w:hAnsi="Times New Roman" w:cs="Times New Roman"/>
          <w:sz w:val="28"/>
          <w:szCs w:val="28"/>
          <w:lang w:val="ru-RU"/>
        </w:rPr>
        <w:t>….</w:t>
      </w:r>
      <w:r>
        <w:rPr>
          <w:rFonts w:ascii="Times New Roman" w:hAnsi="Times New Roman" w:cs="Times New Roman"/>
          <w:sz w:val="28"/>
          <w:szCs w:val="28"/>
        </w:rPr>
        <w:t xml:space="preserve">58 - 70 </w:t>
      </w:r>
    </w:p>
    <w:p w:rsidR="004804A9" w:rsidRDefault="004804A9" w:rsidP="004804A9">
      <w:pPr>
        <w:spacing w:after="0" w:line="360" w:lineRule="auto"/>
        <w:ind w:firstLine="284"/>
        <w:jc w:val="center"/>
        <w:rPr>
          <w:rFonts w:ascii="Times New Roman" w:hAnsi="Times New Roman" w:cs="Times New Roman"/>
          <w:sz w:val="52"/>
          <w:szCs w:val="52"/>
        </w:rPr>
      </w:pPr>
    </w:p>
    <w:p w:rsidR="004804A9" w:rsidRDefault="004804A9" w:rsidP="004804A9">
      <w:pPr>
        <w:spacing w:after="0" w:line="360" w:lineRule="auto"/>
        <w:ind w:firstLine="284"/>
        <w:jc w:val="center"/>
        <w:rPr>
          <w:rFonts w:ascii="Times New Roman" w:hAnsi="Times New Roman" w:cs="Times New Roman"/>
          <w:sz w:val="52"/>
          <w:szCs w:val="52"/>
        </w:rPr>
      </w:pPr>
    </w:p>
    <w:p w:rsidR="004804A9" w:rsidRDefault="004804A9" w:rsidP="004804A9">
      <w:pPr>
        <w:spacing w:after="160" w:line="360" w:lineRule="auto"/>
        <w:jc w:val="both"/>
        <w:rPr>
          <w:rFonts w:ascii="Times New Roman" w:eastAsia="Calibri" w:hAnsi="Times New Roman" w:cs="Times New Roman"/>
          <w:color w:val="000000"/>
          <w:sz w:val="28"/>
          <w:szCs w:val="28"/>
        </w:rPr>
      </w:pPr>
    </w:p>
    <w:p w:rsidR="004804A9" w:rsidRDefault="004804A9" w:rsidP="004804A9">
      <w:pPr>
        <w:spacing w:after="160" w:line="360" w:lineRule="auto"/>
        <w:jc w:val="both"/>
        <w:rPr>
          <w:rFonts w:ascii="Times New Roman" w:eastAsia="Calibri" w:hAnsi="Times New Roman" w:cs="Times New Roman"/>
          <w:color w:val="000000"/>
          <w:sz w:val="28"/>
          <w:szCs w:val="28"/>
        </w:rPr>
      </w:pPr>
    </w:p>
    <w:p w:rsidR="004804A9" w:rsidRDefault="004804A9" w:rsidP="004804A9">
      <w:pPr>
        <w:spacing w:after="160" w:line="360" w:lineRule="auto"/>
        <w:jc w:val="both"/>
        <w:rPr>
          <w:rFonts w:ascii="Times New Roman" w:eastAsia="Calibri" w:hAnsi="Times New Roman" w:cs="Times New Roman"/>
          <w:color w:val="000000"/>
          <w:sz w:val="28"/>
          <w:szCs w:val="28"/>
        </w:rPr>
      </w:pPr>
    </w:p>
    <w:p w:rsidR="004804A9" w:rsidRDefault="004804A9" w:rsidP="004804A9">
      <w:pPr>
        <w:spacing w:after="160" w:line="360" w:lineRule="auto"/>
        <w:jc w:val="both"/>
        <w:rPr>
          <w:rFonts w:ascii="Times New Roman" w:eastAsia="Calibri" w:hAnsi="Times New Roman" w:cs="Times New Roman"/>
          <w:color w:val="000000"/>
          <w:sz w:val="28"/>
          <w:szCs w:val="28"/>
        </w:rPr>
      </w:pPr>
    </w:p>
    <w:p w:rsidR="004804A9" w:rsidRDefault="004804A9" w:rsidP="004804A9">
      <w:pPr>
        <w:spacing w:after="160" w:line="360" w:lineRule="auto"/>
        <w:ind w:firstLine="708"/>
        <w:jc w:val="center"/>
        <w:rPr>
          <w:rFonts w:ascii="Times New Roman" w:eastAsia="Calibri" w:hAnsi="Times New Roman" w:cs="Times New Roman"/>
          <w:b/>
          <w:color w:val="000000"/>
          <w:sz w:val="40"/>
          <w:szCs w:val="40"/>
        </w:rPr>
      </w:pPr>
    </w:p>
    <w:p w:rsidR="004804A9" w:rsidRDefault="004804A9" w:rsidP="004804A9">
      <w:pPr>
        <w:spacing w:after="160" w:line="360" w:lineRule="auto"/>
        <w:ind w:firstLine="708"/>
        <w:jc w:val="center"/>
        <w:rPr>
          <w:rFonts w:ascii="Times New Roman" w:eastAsia="Calibri" w:hAnsi="Times New Roman" w:cs="Times New Roman"/>
          <w:b/>
          <w:color w:val="000000"/>
          <w:sz w:val="40"/>
          <w:szCs w:val="40"/>
        </w:rPr>
      </w:pPr>
    </w:p>
    <w:p w:rsidR="004804A9" w:rsidRDefault="004804A9" w:rsidP="004804A9">
      <w:pPr>
        <w:spacing w:after="160" w:line="360" w:lineRule="auto"/>
        <w:ind w:firstLine="708"/>
        <w:jc w:val="center"/>
        <w:rPr>
          <w:rFonts w:ascii="Times New Roman" w:eastAsia="Calibri" w:hAnsi="Times New Roman" w:cs="Times New Roman"/>
          <w:b/>
          <w:color w:val="000000"/>
          <w:sz w:val="40"/>
          <w:szCs w:val="40"/>
        </w:rPr>
      </w:pPr>
    </w:p>
    <w:p w:rsidR="004804A9" w:rsidRDefault="004804A9" w:rsidP="004804A9">
      <w:pPr>
        <w:spacing w:after="160" w:line="360" w:lineRule="auto"/>
        <w:rPr>
          <w:rFonts w:ascii="Times New Roman" w:eastAsia="Calibri" w:hAnsi="Times New Roman" w:cs="Times New Roman"/>
          <w:b/>
          <w:color w:val="000000"/>
          <w:sz w:val="40"/>
          <w:szCs w:val="40"/>
          <w:lang w:val="ru-RU"/>
        </w:rPr>
      </w:pPr>
      <w:r>
        <w:rPr>
          <w:rFonts w:ascii="Times New Roman" w:eastAsia="Calibri" w:hAnsi="Times New Roman" w:cs="Times New Roman"/>
          <w:b/>
          <w:color w:val="000000"/>
          <w:sz w:val="40"/>
          <w:szCs w:val="40"/>
          <w:lang w:val="ru-RU"/>
        </w:rPr>
        <w:t xml:space="preserve">                             </w:t>
      </w:r>
      <w:r>
        <w:rPr>
          <w:rFonts w:ascii="Times New Roman" w:eastAsia="Calibri" w:hAnsi="Times New Roman" w:cs="Times New Roman"/>
          <w:b/>
          <w:color w:val="000000"/>
          <w:sz w:val="40"/>
          <w:szCs w:val="40"/>
        </w:rPr>
        <w:t>ВСТУ</w:t>
      </w:r>
      <w:r>
        <w:rPr>
          <w:rFonts w:ascii="Times New Roman" w:eastAsia="Calibri" w:hAnsi="Times New Roman" w:cs="Times New Roman"/>
          <w:b/>
          <w:color w:val="000000"/>
          <w:sz w:val="40"/>
          <w:szCs w:val="40"/>
          <w:lang w:val="ru-RU"/>
        </w:rPr>
        <w:t>П</w:t>
      </w:r>
    </w:p>
    <w:p w:rsidR="004804A9" w:rsidRPr="003E2D5A" w:rsidRDefault="004804A9" w:rsidP="004804A9">
      <w:pPr>
        <w:spacing w:after="160" w:line="360" w:lineRule="auto"/>
        <w:rPr>
          <w:rFonts w:ascii="Times New Roman" w:eastAsia="Calibri" w:hAnsi="Times New Roman" w:cs="Times New Roman"/>
          <w:b/>
          <w:color w:val="000000"/>
          <w:sz w:val="40"/>
          <w:szCs w:val="40"/>
        </w:rPr>
      </w:pPr>
      <w:r>
        <w:rPr>
          <w:rFonts w:ascii="Times New Roman" w:eastAsia="Calibri" w:hAnsi="Times New Roman" w:cs="Times New Roman"/>
          <w:color w:val="000000"/>
          <w:sz w:val="28"/>
          <w:szCs w:val="28"/>
        </w:rPr>
        <w:t>І</w:t>
      </w:r>
      <w:r>
        <w:rPr>
          <w:rFonts w:ascii="Times New Roman" w:eastAsia="Calibri" w:hAnsi="Times New Roman" w:cs="Times New Roman"/>
          <w:color w:val="000000"/>
          <w:sz w:val="28"/>
          <w:szCs w:val="28"/>
          <w:lang w:val="ru-RU"/>
        </w:rPr>
        <w:t>нтерес до творчості І. О. Гончарова у літературознавств</w:t>
      </w:r>
      <w:r>
        <w:rPr>
          <w:rFonts w:ascii="Times New Roman" w:eastAsia="Calibri" w:hAnsi="Times New Roman" w:cs="Times New Roman"/>
          <w:color w:val="000000"/>
          <w:sz w:val="28"/>
          <w:szCs w:val="28"/>
        </w:rPr>
        <w:t>і</w:t>
      </w:r>
      <w:r>
        <w:rPr>
          <w:rFonts w:ascii="Times New Roman" w:eastAsia="Calibri" w:hAnsi="Times New Roman" w:cs="Times New Roman"/>
          <w:color w:val="000000"/>
          <w:sz w:val="28"/>
          <w:szCs w:val="28"/>
          <w:lang w:val="ru-RU"/>
        </w:rPr>
        <w:t xml:space="preserve"> є цілком закономірним. Виявлений в історико-літературній перспективі, він заявляє про себе насамперед на рівні аналізу жанрової специфіки романів цього письменника. Це тим більш очевидно, що І. О. Гончаров є творцем класичної жанрової форми роману в точному сенсі цього слова. </w:t>
      </w:r>
      <w:r>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lang w:val="ru-RU"/>
        </w:rPr>
        <w:t xml:space="preserve">До роману Гончарова російській літературі були відомі роман у віршах, роман як сукупність повістей, роман-поема і роман у листах» [186, 30]. «Звичайна історія», а слідом за нею і «Обломов», як «перші в російській літературі ХIХ століття реалістичні прозові романи» [186, 30], стали новим етапом у розвитку цього жанру. Його особливості найбільш наочно вимальовуються в історико-літературному </w:t>
      </w:r>
      <w:r>
        <w:rPr>
          <w:rFonts w:ascii="Times New Roman" w:eastAsia="Calibri" w:hAnsi="Times New Roman" w:cs="Times New Roman"/>
          <w:color w:val="000000"/>
          <w:sz w:val="28"/>
          <w:szCs w:val="28"/>
        </w:rPr>
        <w:t>контексті</w:t>
      </w:r>
      <w:r>
        <w:rPr>
          <w:rFonts w:ascii="Times New Roman" w:eastAsia="Calibri" w:hAnsi="Times New Roman" w:cs="Times New Roman"/>
          <w:color w:val="000000"/>
          <w:sz w:val="28"/>
          <w:szCs w:val="28"/>
          <w:lang w:val="ru-RU"/>
        </w:rPr>
        <w:t xml:space="preserve">. Про своє місце і роль у ньому І. О. Гончаров писав: «Школа пушкіно-гоголівська триває досі, і всі ми, белетристи, тільки розробляємо заповіданий ними матеріал... Тому й не дивно, що риси пушкінської, лермонтовської та гоголівської творчої сили донині входять до нашої плоті і крові, як плоть і кров предків переходить до нащадків» [63, 303]. </w:t>
      </w:r>
    </w:p>
    <w:p w:rsidR="004804A9" w:rsidRDefault="004804A9" w:rsidP="004804A9">
      <w:pPr>
        <w:spacing w:after="160" w:line="360" w:lineRule="auto"/>
        <w:jc w:val="both"/>
        <w:rPr>
          <w:rFonts w:ascii="Times New Roman" w:eastAsia="Calibri" w:hAnsi="Times New Roman" w:cs="Times New Roman"/>
          <w:color w:val="000000"/>
          <w:sz w:val="28"/>
          <w:szCs w:val="28"/>
          <w:lang w:val="ru-RU"/>
        </w:rPr>
      </w:pPr>
      <w:r>
        <w:rPr>
          <w:rFonts w:ascii="Times New Roman" w:eastAsia="Calibri" w:hAnsi="Times New Roman" w:cs="Times New Roman"/>
          <w:color w:val="000000"/>
          <w:sz w:val="28"/>
          <w:szCs w:val="28"/>
          <w:lang w:val="ru-RU"/>
        </w:rPr>
        <w:tab/>
        <w:t xml:space="preserve">Ця успадкованість, зв'язок із творчістю інших письменників стає ще очевиднішим, оскільки він безпосередньо пов'язаний з іманентною для                       І. О. Гончарова системою теоретико-естетичних уявлень. Він враховував вплив на його творчість літературної традиції, виявляючи в той же час послідовність у подальшому розвитку літератури. В одному ряду опиняються не тільки  О. С. Грибоєдов, О. С. Пушкін, М. В. Гоголь, а й О. М. Островський,                              І. С. Тургенєв, Л. М. Толстой, Ф. М. Достоєвський, М. Є. Салтиков-Щедрін. Водночас аналіз їхньої творчості здійснюється в рамках створюваної                            </w:t>
      </w:r>
      <w:r>
        <w:rPr>
          <w:rFonts w:ascii="Times New Roman" w:eastAsia="Calibri" w:hAnsi="Times New Roman" w:cs="Times New Roman"/>
          <w:color w:val="000000"/>
          <w:sz w:val="28"/>
          <w:szCs w:val="28"/>
          <w:lang w:val="ru-RU"/>
        </w:rPr>
        <w:lastRenderedPageBreak/>
        <w:t xml:space="preserve">І. О. Гончаровим концепції типового. Порівнюючи творчу манеру цих письменників з погляду відображення в їхніх творах типового, повторюваного,  І. О. Гончаров віддає перевагу «триматись школи старих вчителів і йти прокладеним ними шляхом, не відмовляючись, звісно, від істинних, законних розробок, нових кроків у мистецтві...» [63, 339]. Схожа концепція розвитку російської літератури зумовлена, крім того, гончарівською «теорією типу як позачасового «загальнолюдського образу», що лише змінює свій зовнішній вигляд, вбирається в шати нової епохи, але завжди залишається незмінним у своїй суті» [176, 44]. Однак, справа не тільки у вічності й «незмінності», а й у всесвітніх масштабах відтворених у літературі людських типів. Отже, І. О. Гончаров, не обмежуючись дослідженням каузальних явищ національного літературного процесу, звертається до типології образів у світовій літературі, передусім у творчості Шекспіра, Сервантеса та Мольєра. Вони відтворюють «типи, себто дзеркала, що віддзеркалюють у собі незліченні аналоги, – у старому, новому і майбутньому людському суспільстві» [63, 336]. </w:t>
      </w:r>
    </w:p>
    <w:p w:rsidR="004804A9" w:rsidRDefault="004804A9" w:rsidP="004804A9">
      <w:pPr>
        <w:spacing w:after="16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lang w:val="ru-RU"/>
        </w:rPr>
        <w:tab/>
        <w:t>Слід зазначити, що вчення І. О. Гончарова про типове перебуває в безпосередньому зв'язку із розумінням жанрової природи роману. Творцем цього різновиду роману, що формується на синхронному етапі розвитку літератури, письменник вважає Діккенса, цього «спільного вчителя романістів», який у «нашому столітті дав зразок художнього роману», котрий відтворює життя в «живих безсмертних типах і сценах» [63, 339]. Оскільки роман як «картина життя», «охоплює все», то дослідження цього жанру з погляду єдиної виробленої «метамови для опису» [26, 766], тобто в типологічному аспекті, видається найбільш переконливим. Особливо такий підхід виправданий щодо роману «Обломов» (1859), у якому, на думку В. Соловйова, виявилася «сила художнього узагальнення» письменника, який створив «такий всеросійський тип, рівного якому за широтою ми не знаходимо в жодного з російських письменників». Отже, перед нами в повному сенсі цього слова «один з архетипів російської культури» [22, 283].</w:t>
      </w:r>
    </w:p>
    <w:p w:rsidR="004804A9" w:rsidRDefault="004804A9" w:rsidP="004804A9">
      <w:pPr>
        <w:spacing w:after="160" w:line="360" w:lineRule="auto"/>
        <w:jc w:val="both"/>
        <w:rPr>
          <w:rFonts w:ascii="Times New Roman" w:eastAsia="Calibri" w:hAnsi="Times New Roman" w:cs="Times New Roman"/>
          <w:color w:val="000000"/>
          <w:sz w:val="28"/>
          <w:szCs w:val="28"/>
          <w:lang w:val="ru-RU"/>
        </w:rPr>
      </w:pPr>
      <w:r>
        <w:rPr>
          <w:rFonts w:ascii="Times New Roman" w:eastAsia="Calibri" w:hAnsi="Times New Roman" w:cs="Times New Roman"/>
          <w:b/>
          <w:color w:val="000000"/>
          <w:sz w:val="28"/>
          <w:szCs w:val="28"/>
          <w:lang w:val="ru-RU"/>
        </w:rPr>
        <w:lastRenderedPageBreak/>
        <w:t>Актуальність дослідження</w:t>
      </w:r>
      <w:r>
        <w:rPr>
          <w:rFonts w:ascii="Times New Roman" w:eastAsia="Calibri" w:hAnsi="Times New Roman" w:cs="Times New Roman"/>
          <w:color w:val="000000"/>
          <w:sz w:val="28"/>
          <w:szCs w:val="28"/>
          <w:lang w:val="ru-RU"/>
        </w:rPr>
        <w:t>. Російський роман ХIХ століття – складне і водночас самобутнє явище літературного процесу. Дослідження жанру, жанрових різновидів і модифікацій російського класичного роману є перспективним напрямом літературознавства, що дає змогу осмислити основні закономірності розвитку літератури: динаміку мистецьких напрямів, специфіку творчого мислення письменників, зрештою, стадіально-фазовий розвиток жанру роману в російській літературі ХIХ століття. Особливо актуальним є дослідження жанру в його динаміці, видозміні. Жанр доцільно розглядати у «комплекс</w:t>
      </w:r>
      <w:r>
        <w:rPr>
          <w:rFonts w:ascii="Times New Roman" w:eastAsia="Calibri" w:hAnsi="Times New Roman" w:cs="Times New Roman"/>
          <w:color w:val="000000"/>
          <w:sz w:val="28"/>
          <w:szCs w:val="28"/>
        </w:rPr>
        <w:t>і ідейно-естетичних причин його виникнення, розвитку, видозміни, занепаду, відродження, у зв</w:t>
      </w:r>
      <w:r>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язку з історико-суспільною ситуацією епохи, у двосторонньому зв</w:t>
      </w:r>
      <w:r>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 xml:space="preserve">язку з розвитком літературного напряму, течії, із внутрішньолітературним процесом послідовності і заперечення раніше досягнутого, з розвитком критики і теорії» </w:t>
      </w:r>
      <w:r>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7, 33</w:t>
      </w:r>
      <w:r>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 xml:space="preserve">. Жанр – це поняття синтетичне. Про це свідчить культурологічний вимір категорії жанру, який дає змогу розглядати ті чи інші явища в широкому діапазоні. Цим пояснюється «залежність жанру від культурних явищ, роль жанру у процесі зміцнення суспільних конвенцій…у формуванні контексту свого функціонування </w:t>
      </w:r>
      <w:r>
        <w:rPr>
          <w:rFonts w:ascii="Times New Roman" w:eastAsia="Calibri" w:hAnsi="Times New Roman" w:cs="Times New Roman"/>
          <w:color w:val="000000"/>
          <w:sz w:val="28"/>
          <w:szCs w:val="28"/>
          <w:lang w:val="ru-RU"/>
        </w:rPr>
        <w:t>[37, 485]».</w:t>
      </w:r>
    </w:p>
    <w:p w:rsidR="004804A9" w:rsidRDefault="004804A9" w:rsidP="004804A9">
      <w:pPr>
        <w:spacing w:after="160" w:line="360" w:lineRule="auto"/>
        <w:jc w:val="both"/>
        <w:rPr>
          <w:rFonts w:ascii="Times New Roman" w:eastAsia="Calibri" w:hAnsi="Times New Roman" w:cs="Times New Roman"/>
          <w:color w:val="000000"/>
          <w:sz w:val="28"/>
          <w:szCs w:val="28"/>
          <w:lang w:val="ru-RU"/>
        </w:rPr>
      </w:pPr>
      <w:r>
        <w:rPr>
          <w:rFonts w:ascii="Times New Roman" w:hAnsi="Times New Roman" w:cs="Times New Roman"/>
          <w:b/>
          <w:sz w:val="28"/>
          <w:szCs w:val="28"/>
        </w:rPr>
        <w:t xml:space="preserve">Об’єктом </w:t>
      </w:r>
      <w:r>
        <w:rPr>
          <w:rFonts w:ascii="Times New Roman" w:hAnsi="Times New Roman" w:cs="Times New Roman"/>
          <w:sz w:val="28"/>
          <w:szCs w:val="28"/>
        </w:rPr>
        <w:t xml:space="preserve"> магістерської роботи</w:t>
      </w:r>
      <w:r>
        <w:rPr>
          <w:rFonts w:ascii="Times New Roman" w:eastAsia="Calibri" w:hAnsi="Times New Roman" w:cs="Times New Roman"/>
          <w:color w:val="000000"/>
          <w:sz w:val="28"/>
          <w:szCs w:val="28"/>
          <w:lang w:val="ru-RU"/>
        </w:rPr>
        <w:t xml:space="preserve"> є характери персонажів роману Гончарова «Обломов».</w:t>
      </w:r>
    </w:p>
    <w:p w:rsidR="004804A9" w:rsidRDefault="004804A9" w:rsidP="004804A9">
      <w:pPr>
        <w:spacing w:after="160" w:line="360" w:lineRule="auto"/>
        <w:jc w:val="both"/>
        <w:rPr>
          <w:rFonts w:ascii="Times New Roman" w:hAnsi="Times New Roman" w:cs="Times New Roman"/>
          <w:sz w:val="28"/>
          <w:szCs w:val="28"/>
        </w:rPr>
      </w:pPr>
      <w:r>
        <w:rPr>
          <w:rFonts w:ascii="Times New Roman" w:hAnsi="Times New Roman" w:cs="Times New Roman"/>
          <w:b/>
          <w:sz w:val="28"/>
          <w:szCs w:val="28"/>
        </w:rPr>
        <w:t xml:space="preserve">Предмет </w:t>
      </w:r>
      <w:r>
        <w:rPr>
          <w:rFonts w:ascii="Times New Roman" w:hAnsi="Times New Roman" w:cs="Times New Roman"/>
          <w:sz w:val="28"/>
          <w:szCs w:val="28"/>
        </w:rPr>
        <w:t>магістерської роботи – зіставлення жіночих і чоловічих персонажів, сюжетні особливості, поетика композиції.</w:t>
      </w:r>
    </w:p>
    <w:p w:rsidR="004804A9" w:rsidRDefault="004804A9" w:rsidP="004804A9">
      <w:pPr>
        <w:spacing w:after="160" w:line="360" w:lineRule="auto"/>
        <w:jc w:val="both"/>
        <w:rPr>
          <w:rFonts w:ascii="Times New Roman" w:eastAsia="Calibri" w:hAnsi="Times New Roman" w:cs="Times New Roman"/>
          <w:color w:val="000000"/>
          <w:sz w:val="28"/>
          <w:szCs w:val="28"/>
        </w:rPr>
      </w:pPr>
      <w:r>
        <w:rPr>
          <w:rFonts w:ascii="Times New Roman" w:hAnsi="Times New Roman" w:cs="Times New Roman"/>
          <w:b/>
          <w:sz w:val="28"/>
          <w:szCs w:val="28"/>
        </w:rPr>
        <w:t xml:space="preserve">Мета </w:t>
      </w:r>
      <w:r>
        <w:rPr>
          <w:rFonts w:ascii="Times New Roman" w:hAnsi="Times New Roman" w:cs="Times New Roman"/>
          <w:sz w:val="28"/>
          <w:szCs w:val="28"/>
        </w:rPr>
        <w:t>магістерської роботи –</w:t>
      </w:r>
      <w:r>
        <w:rPr>
          <w:rFonts w:ascii="Times New Roman" w:eastAsia="Calibri" w:hAnsi="Times New Roman" w:cs="Times New Roman"/>
          <w:color w:val="000000"/>
          <w:sz w:val="28"/>
          <w:szCs w:val="28"/>
        </w:rPr>
        <w:t xml:space="preserve"> простежити динаміку російського літературного процесу Х</w:t>
      </w:r>
      <w:r>
        <w:rPr>
          <w:rFonts w:ascii="Times New Roman" w:eastAsia="Calibri" w:hAnsi="Times New Roman" w:cs="Times New Roman"/>
          <w:color w:val="000000"/>
          <w:sz w:val="28"/>
          <w:szCs w:val="28"/>
          <w:lang w:val="ru-RU"/>
        </w:rPr>
        <w:t>I</w:t>
      </w:r>
      <w:r>
        <w:rPr>
          <w:rFonts w:ascii="Times New Roman" w:eastAsia="Calibri" w:hAnsi="Times New Roman" w:cs="Times New Roman"/>
          <w:color w:val="000000"/>
          <w:sz w:val="28"/>
          <w:szCs w:val="28"/>
        </w:rPr>
        <w:t>Х століття, зокрема, місце і роль у ньому роману та його різновидів.</w:t>
      </w:r>
    </w:p>
    <w:p w:rsidR="004804A9" w:rsidRDefault="004804A9" w:rsidP="004804A9">
      <w:pPr>
        <w:spacing w:after="0" w:line="360" w:lineRule="auto"/>
        <w:ind w:firstLine="284"/>
        <w:jc w:val="both"/>
        <w:rPr>
          <w:rFonts w:ascii="Times New Roman" w:hAnsi="Times New Roman" w:cs="Times New Roman"/>
          <w:sz w:val="28"/>
          <w:szCs w:val="28"/>
        </w:rPr>
      </w:pPr>
      <w:r>
        <w:rPr>
          <w:rFonts w:ascii="Times New Roman" w:hAnsi="Times New Roman" w:cs="Times New Roman"/>
          <w:b/>
          <w:sz w:val="28"/>
          <w:szCs w:val="28"/>
        </w:rPr>
        <w:t xml:space="preserve">Задачі </w:t>
      </w:r>
      <w:r>
        <w:rPr>
          <w:rFonts w:ascii="Times New Roman" w:hAnsi="Times New Roman" w:cs="Times New Roman"/>
          <w:sz w:val="28"/>
          <w:szCs w:val="28"/>
        </w:rPr>
        <w:t>магістерської роботи:</w:t>
      </w:r>
    </w:p>
    <w:p w:rsidR="004804A9" w:rsidRDefault="004804A9" w:rsidP="004804A9">
      <w:pPr>
        <w:pStyle w:val="a3"/>
        <w:numPr>
          <w:ilvl w:val="0"/>
          <w:numId w:val="1"/>
        </w:numPr>
        <w:spacing w:after="16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Проаналізувати літературознавчі праці, вивчити теорію питання</w:t>
      </w:r>
    </w:p>
    <w:p w:rsidR="004804A9" w:rsidRDefault="004804A9" w:rsidP="004804A9">
      <w:pPr>
        <w:pStyle w:val="a3"/>
        <w:numPr>
          <w:ilvl w:val="0"/>
          <w:numId w:val="1"/>
        </w:numPr>
        <w:spacing w:after="16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Дослідити вплив середовища на характери персонажів роману</w:t>
      </w:r>
    </w:p>
    <w:p w:rsidR="004804A9" w:rsidRDefault="004804A9" w:rsidP="004804A9">
      <w:pPr>
        <w:pStyle w:val="a3"/>
        <w:numPr>
          <w:ilvl w:val="0"/>
          <w:numId w:val="1"/>
        </w:numPr>
        <w:spacing w:after="16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Обґрунтувати взаємодію сюжету і композиції роману</w:t>
      </w:r>
    </w:p>
    <w:p w:rsidR="004804A9" w:rsidRDefault="004804A9" w:rsidP="004804A9">
      <w:pPr>
        <w:pStyle w:val="a3"/>
        <w:numPr>
          <w:ilvl w:val="0"/>
          <w:numId w:val="1"/>
        </w:numPr>
        <w:spacing w:after="16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З</w:t>
      </w:r>
      <w:r>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ясувати місце характерів у жанровій структурі роману Гончарова</w:t>
      </w:r>
    </w:p>
    <w:p w:rsidR="004804A9" w:rsidRDefault="004804A9" w:rsidP="004804A9">
      <w:pPr>
        <w:pStyle w:val="a3"/>
        <w:spacing w:after="160" w:line="360" w:lineRule="auto"/>
        <w:jc w:val="both"/>
        <w:rPr>
          <w:rFonts w:ascii="Times New Roman" w:hAnsi="Times New Roman" w:cs="Times New Roman"/>
          <w:sz w:val="28"/>
          <w:szCs w:val="28"/>
        </w:rPr>
      </w:pPr>
      <w:r>
        <w:rPr>
          <w:rFonts w:ascii="Times New Roman" w:hAnsi="Times New Roman" w:cs="Times New Roman"/>
          <w:b/>
          <w:sz w:val="28"/>
          <w:szCs w:val="28"/>
        </w:rPr>
        <w:lastRenderedPageBreak/>
        <w:t xml:space="preserve">Структура </w:t>
      </w:r>
      <w:r>
        <w:rPr>
          <w:rFonts w:ascii="Times New Roman" w:hAnsi="Times New Roman" w:cs="Times New Roman"/>
          <w:sz w:val="28"/>
          <w:szCs w:val="28"/>
        </w:rPr>
        <w:t xml:space="preserve">магістерської роботи. Основна частина магістерської роботи включає три розділи. Перший – теоретико-методологічний. Ми наводимо значення тих теоретичних понять, що використовуємо в роботі; надаємо реферативний опис бібліографії. </w:t>
      </w: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CD7CE5" w:rsidRDefault="00CD7CE5" w:rsidP="00CD7CE5">
      <w:pPr>
        <w:spacing w:after="0" w:line="360" w:lineRule="auto"/>
        <w:rPr>
          <w:rFonts w:ascii="Times New Roman" w:eastAsia="Calibri" w:hAnsi="Times New Roman" w:cs="Times New Roman"/>
          <w:b/>
          <w:sz w:val="56"/>
          <w:szCs w:val="56"/>
        </w:rPr>
      </w:pPr>
      <w:r>
        <w:rPr>
          <w:rFonts w:ascii="Times New Roman" w:eastAsia="Calibri" w:hAnsi="Times New Roman" w:cs="Times New Roman"/>
          <w:b/>
          <w:sz w:val="32"/>
          <w:szCs w:val="32"/>
        </w:rPr>
        <w:t xml:space="preserve">                                     </w:t>
      </w:r>
      <w:r>
        <w:rPr>
          <w:rFonts w:ascii="Times New Roman" w:eastAsia="Calibri" w:hAnsi="Times New Roman" w:cs="Times New Roman"/>
          <w:b/>
          <w:sz w:val="56"/>
          <w:szCs w:val="56"/>
        </w:rPr>
        <w:t>Висновки</w:t>
      </w:r>
    </w:p>
    <w:p w:rsidR="00CD7CE5" w:rsidRDefault="00CD7CE5" w:rsidP="00CD7CE5">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Роман І. Гончарова «Обломов» – це класична жанрова форма, якій притаманні чітка виписаність характерів, класифікаційний підхід до системи персонажів, баланс між чоловічою та жіночою партіями. Для середини століття це була вивершена форма, еталонний зразок роману, в якому традиції переплелися з новаторством, риторика попередньої доби добре вписалася в нове, свіже авторське слове, ієрархія персонажів знайшла доюрий сприятливий ґрунт для втілення поетологічних і стилістичних засобів. Гончаров працював ретельно і довго над романом, кожне слово шліфував, вписував своїх героїв у систему, співвідносив с архетипічними схемами, міфами, міфологемами, культурними концептами, генологічними стретегіями. Його пошуки відобразилися в листуванні, естетичних трактатах, художніх нарисах.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Персонажі роману поділяються на статичні і динамічні, з кожним із них закріплюється функція гендерна, соціальна, статусна, кастова. Персонажні партії виконують свої партії, корелюють з темою кохання, мотивами інших романних творів, сюжетикою традиційного любовного наративу, еротичними мотивами середньовічних текстів. Обломов утілює архетип культури, пов</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язаний із ментальними рисами, давніми уявленнями про життєустрій.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Міф про інертне життя в провінції, мотиви втраченого раю, Аркадії, Елізіуму, східні уявлення про райське життя знаходять відображення в романній тканині гончаровського роману. Письменник використовує безліч текстів, алюзій, ремінісценцій на позначення інтертекстуальної природи персонажного світу.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Головний герой твору втілює багатогранне уявлення про патріархальне життя, в ньому поєднуються різні риси, властивості, національні прикмети, елементи західного і східного життєустрою. Критика наголошувала на </w:t>
      </w:r>
      <w:r>
        <w:rPr>
          <w:rFonts w:ascii="Times New Roman" w:eastAsia="Calibri" w:hAnsi="Times New Roman" w:cs="Times New Roman"/>
          <w:sz w:val="28"/>
          <w:szCs w:val="28"/>
        </w:rPr>
        <w:lastRenderedPageBreak/>
        <w:t xml:space="preserve">різнобічності цього образу, його багатоаспектності, різновекторності, зв’язках з фольклорно-міфологічною традицією.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При цьому так звана демократична критика іноді засуджувала інертність героя, а традиційна критика і публіцистика акцентувала в ньому народні витоки, любов до усталених форм життя, патрархального соціуму. Варто відзначити, що Обломов може бути співвіднесений з образами світової літератури, Гамлетом, Дон Кіхотом. Ці справді величні образи корелюють з внутрішньою поведінкою Іллі Ілліча, його рефлексіями, роздумами, і з зовнішньою поведінкою, дивацтвом, простакуватістю, наївністю. Домінантною рисою постає ескапізм як втеча від реальності. Він є породженням ідилічної натури персонажа, його споглядальності, поетичного погляду на життя.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Характери постають породженням історичної обстановки, середовища, національного простору, історичного моменту. У них співвідносяться тимчасове і вічне, локальне і універсальне, народне і загальнолюдське. Крім того, варто звернути увагу на динаміку характерів в оповідній структурі, нарації, їх плинність, лабільність, історичну рухливість. Можна говорити про універсалізм Гончарова, який зумів синтезувати різнорідні речі в межах характеру, людської особистості, національного характеру. Сюжетна дія також відбиває цю динаміку, розвиток і діалектику людського характеру в певних історичних обставинах, моменти кульмінації, апофеозу, виявлення темпераменту, типологічних особливостей персонажів.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Зіставлення західного і східного життєустрою, культури, ментальності також слугує надійним критерієм розрізнення діаметрально протилежних характерів Обломова і Штольца. Вічний спір, полеміка і водночас діалог, дружня гармонія, взаємодія людських душ, міжособистісна комунікація динамізують сюжетну структуру, впливають на композиції, поетику тексту загалом. Чоловічі персонажні партії центрують навколо себе другорядних персонажів, історичне тло, монологічні рефлексії, точки зору, світоглядні </w:t>
      </w:r>
      <w:r>
        <w:rPr>
          <w:rFonts w:ascii="Times New Roman" w:eastAsia="Calibri" w:hAnsi="Times New Roman" w:cs="Times New Roman"/>
          <w:sz w:val="28"/>
          <w:szCs w:val="28"/>
        </w:rPr>
        <w:lastRenderedPageBreak/>
        <w:t>позиції, типи світоустрою. З ними також пов</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язаний стиль, що відповідає предмету зображення, типу характеру героя, історичній епосі.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Письменник застосовує елементи романтичної патетики, реалістичну манеру і навіть символізм в узагальненні конкретно-історичного типу героїв, які перетворюються на архетипічні образи-символи, міфіологічні конструкції, абстрактні уявлення. Крім того, персонажні пари це також певні інтелектуальні конструкції, характерологічні моделі, штиби життя. Обломов і Штольц уособлюють їх якнайкраще, з урахуванням усіх вузлових моментів, світоглядних настанов, ідеологічних позицій.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Жіночі персонажі пов’язані з тенденціями прозаїзації і поетизації життя, їхніми суб’єктивними характеристиками. Ольга Іл’їнська і Агаф’я Пшеніцина уособлюють антиномічні пари, діаметрально протилежні підходи до життя, любові, ідеологічної програми. Поезія і проза, високе та низьке, кохання і побут, космічне і хаотичне розподіляються у творі відповідно до класифікації жіночих персонажів, їх поглядів, зв’язків з міфологічною спадщиною, історичною пам’яттю, концепцією кохання. Потрібно враховувати риторику подання характеру, питому вагу традиції, новаторські тенденції, антропологічний контекст, зв’язки з національної культурою, міждисдикурсивні паралелі, історико-політичний контекст. </w:t>
      </w:r>
    </w:p>
    <w:p w:rsidR="00CD7CE5" w:rsidRDefault="00CD7CE5" w:rsidP="00CD7CE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Характерологія роману І. О. Гончарова визначає сюжетно-композиційну структуру, поетику тексту і слугує інструментарієм для подальших перспектив дослідження романної цілісності, антрополоічних аспектів жанру, структури тексту та ін. </w:t>
      </w:r>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28"/>
          <w:szCs w:val="28"/>
        </w:rPr>
      </w:pPr>
    </w:p>
    <w:p w:rsidR="0047408F" w:rsidRDefault="0047408F" w:rsidP="004804A9">
      <w:pPr>
        <w:pStyle w:val="a3"/>
        <w:spacing w:after="160" w:line="360" w:lineRule="auto"/>
        <w:jc w:val="both"/>
        <w:rPr>
          <w:rFonts w:ascii="Times New Roman" w:eastAsia="Calibri" w:hAnsi="Times New Roman" w:cs="Times New Roman"/>
          <w:color w:val="000000"/>
          <w:sz w:val="44"/>
          <w:szCs w:val="44"/>
          <w:lang w:val="ru-RU"/>
        </w:rPr>
      </w:pPr>
      <w:r w:rsidRPr="0047408F">
        <w:rPr>
          <w:rFonts w:ascii="Times New Roman" w:eastAsia="Calibri" w:hAnsi="Times New Roman" w:cs="Times New Roman"/>
          <w:color w:val="000000"/>
          <w:sz w:val="44"/>
          <w:szCs w:val="44"/>
          <w:lang w:val="ru-RU"/>
        </w:rPr>
        <w:t>Список використано</w:t>
      </w:r>
      <w:r w:rsidRPr="0047408F">
        <w:rPr>
          <w:rFonts w:ascii="Times New Roman" w:eastAsia="Calibri" w:hAnsi="Times New Roman" w:cs="Times New Roman"/>
          <w:color w:val="000000"/>
          <w:sz w:val="44"/>
          <w:szCs w:val="44"/>
        </w:rPr>
        <w:t>ї</w:t>
      </w:r>
      <w:r w:rsidRPr="0047408F">
        <w:rPr>
          <w:rFonts w:ascii="Times New Roman" w:eastAsia="Calibri" w:hAnsi="Times New Roman" w:cs="Times New Roman"/>
          <w:color w:val="000000"/>
          <w:sz w:val="44"/>
          <w:szCs w:val="44"/>
          <w:lang w:val="ru-RU"/>
        </w:rPr>
        <w:t xml:space="preserve"> літератури</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ab/>
        <w:t>Автор і авторство у словесній творчості: [Зб. наукових праць / відп. Ред. Н. М. Шляхова]. – Одеса : Поліграф, 2007. – 391 с.</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ab/>
        <w:t>Агапкина Т. А. Мифопоэтические основы славянского народного календаря. Весенне-летний цикл / Т. А. Агапкина. – М. : Индрик, 2002. – 816 с.</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ab/>
        <w:t>Аинса Ф.  Реконструкция утопии. Эссе / Аинса Ф.  – М. : «Наследие». –  Editions UNESCO, 1999. – 208 с.</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Аймермахер К. «Мир» и «модель мира» в литературоведческих работах Московской и Тартуской школ / К. Аймермахер // Знак. Текст. Культура / К. Аймермахер. – М., 2001. – С.282-303.</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ab/>
        <w:t>Айхенвальд Ю. И. А. Гончаров / Ю. Айхенвальд // Силуэты русских писателей / Ю. Айхенвальд. – М., 1994. – С.207-216.</w:t>
      </w:r>
    </w:p>
    <w:p w:rsidR="00456D17" w:rsidRDefault="00456D17" w:rsidP="00456D17">
      <w:pPr>
        <w:pStyle w:val="a3"/>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ab/>
        <w:t>Акимова Т. И. «Дачный хронотоп» в русской литературе ХХ – начала ХХІ века // Русская литература ХХ-ХХІ вв. Проблемы теории и методологии изучения : материалы Второй Международной научн. конф. (16-17 ноября 2008 г.) /Т. И. Акимова. – М., 2008. – С.206-209.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Багно В. Е. Русское донкихотство как феномен культуры // Вожди умов и моды. Чужое имя как наследуемая модель жизни / В. Е. Багно. – СПб., 2003. – С.217-232.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Балакина Е. Н. Структура и идейно-эстетические функции художественного пространства в романе И. А. Гончарова «Обломов» // Проблемы жанра и взаимодействия литератур/ Е. Н. Балакина. – Алма-Ата, 1986. – С.25-29.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Баткин Л. М. Итальянское Возрождение. Проблемы и люди / Баткин Л. М. – М. : Российский государственный гуманитарный университет, 1995. – 575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Башляр Г. Поэтика пространства / Г. Башлер // Избранное: Поэтика пространства / Г. Батлер. – М., 2004. – С.5-212.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 Вопросы литературы и эстетики. Исследования разных лет / Бахтин М. – М. : Художественная литература, 1975. – 504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 М. Записи курса лекций по истории русской литературы 1922-1927 / М. М. Бахтин // Проблемы творчества Достоевского. Статьи  о Л.Н.Толстом. Записи курса лекций по истории русской литературы 1922-1927 / М.Бахтин. – М., 2000. – т.2. – С.223-226.</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 М. К вопросам теории романа. К вопросам теории смеха &lt;о Маяковском&gt; / М. М. Бахтин // Работы 1940-х – начала 1960-х годов / М.М.Бахтин. – М., 1996. – т.5. – С.48-62.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 М. Многоязычие как предпосылка развития романного слова / М. М. Бахтин // Работы 1940-х – начала 1960-х годов / М. М. Бахтин. – М., 1936. – т.5. – С.157-158.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 М. Проблемы речевых жанров/ М. М. Бахтин // Работы 1940-х – начала 1960-х годов / М. М. Бахтин. – М., 1996. – т.5. – С.159-206.</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Будний В. В., Ільницький М. М. Компаративна генологія / В. В. Будний, М. М. Ільницький // Порівняльне літературознавство / В. В. Будний, М. М. Ільницький. – К., 2008. – Розд.7. – С.193-212.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Бухаркин П. Е. Элен и «ожившая статуя» (к вопросу о роли топики в реалистическом дискурсе) / П. Е. Бухаркин // Риторическая традиция и русская литература / П. Е. Бухаркин. – СПб., 2003. – С.221-235.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Бютор М. Роман как исследование / Бютор М. – М. : МГУ, 2000. – 208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Вайман С. Т. Неевклидова поэтика / Вайман С. Т.  – М. : Наука, 2001. – 480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Вайскопф М. Я. «Солнцев дом» Веры Павловны // Русские пиры. Альманах «Канун» (под ред. Д. С. Лихачева) / М. Я. Вайскопф. – СПб., 1998. – С.260-272.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Вайнштейн О. Язык романтической мысли. О философском стиле Новалиса и Фридриха Штегеля / Ванштейн О. – М. : РГГУ, 1994. – 80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Введение в литературоведение: учебн. пособие / [Л. В. Чернец, В. Е. Хализев, А. Я. Эсалнек и др.] ; под ред. Л. В. Чернец. – [2-е изд.]. – М. : Высшая школа, 2006. – 680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Вершинина Н. Л. Идиллическая топика и русско-европейская литературная традиция (конец XVIII – первая половина XIX века) // Сравнительное литературоведение: теоретический и исторический аспекты: Материалы Международной научной конференции «Сравнительное литературоведение» (V Поспеловские чтения) / Н. Л. Вершинина. – М., 2003. – С.133-140.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Вершинина Н. Л. Роль идиллии в процессе становления романного жанра (1820-30 годы) // Историческая поэтика пасторали: сборник научных трудов / Н. Л. Вершинина. – М., 2007. – С.47-54.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Веселовский А. Н. О методе и задачах истории литературы как науки / А. Н. Веселовский // Историческая поэтика / А. Н. Веселовский. – Л., 1940. – С.42-75.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Виролайнен М. Н. Речь и молчание : Сюжеты и мифы русской словесности / Виролайнен М. Н. – СПб. : Амфора, 2003. – 503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Воробьева М. С. «Карнавальные пары» в романах И. А. Гончарова / М. С. Воробьева // Вестн. Нижегор. ун-та. – Новгород, 2004. – вып.1. – С.28-32.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Габдуллина В. И., Голосовская М. С. Природные локусы в повести Л. Н. Толстого «Казаки» : текст и контекст // Филологический анализ текста / В. И. Габдуллина, М. С. Голосовская. – Барнаул, 2007. – вып.VI. – С.15-24.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t>Гачев Г. Образ в русской художественной культуре / Гачев Г. – М. : Искусство, 1981. – 247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в русской критике: [сборник статей]. – М. : Художественная литература, 1958. – 360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Лучше поздно, чем никогда / И. А. Гончаров // Очерки. Статьи. Письма. Воспоминания современников / И. А. Гончаров. – М., 1986. – С.289-344.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Письма / И. А. Гончаров // Собр. Сочин. В 8 т. / И. А. Гончаров. – М., 1980. – С.187-488.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Полн. собр. Соч. и писем : в 20 т. / Гончаров И. А. – СПб., 1997.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Предисловие к роману «Обрыв» / И. А. Гончаров // И. А. Гончаров-критик / И. А. Гончаров. – М., 1981. – С.31-57.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Гончаров И. А. Обломов / И. А. Гончаров. – Л. : Наука, 1987. – 695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Егоров Б. Ф. О жанре, композиции и сегментации / Б. Ф. Егоров // Структурализм. Русская поэзия. Воспоминания / Б. Ф. Егоров. – Томск, 2001. – С.26-33.</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Ермолаева Н. Л. Образы огня и света в романе И. А. Гончарова «Обломов» // Художественный текст и культура: материалы междунар. науч. конф. 2-4 окт. 2003 г. / Н. Л. Ермолаева. – Владимир, 2004. – С.133-140.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Есаулов И. А. Идиллия и идиллическое (К разграничению типа художественности и жанра) // Проблемы литературных жанров / И. А. Есаулов . – Томск, 1990. – С.15-38.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Есаулов И. А. Спектр адекватности в истолковании литературного произведения («Миргород» Н. В. Гоголя) / Есаулов И. А. – М. : РГГУ, 1997. – 102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Есаулов И. А. Пасхальность русской словесности / Есаулов И. А. – М. : Кругъ, 2004. – 560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t>Жан-Поль. Приготовительная школа эстетики / Жан-Поль. – М. : Искусство, 1981. – 452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Женетт Ж. Фигуры. Работы по поэтике : В 2 т. / Ж.Женетт. – М. : Издательство имени Сабашниковых, 1998. – т.1. : Фигуры І, Фигуры ІІ. – 1998. – 472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Жижина Л. Н. Образ «взрослого ребенка» в романах И. А. Гончарова и в русском фольклоре / Л. Н. Жижина // Гуманитарные исследования. – Астрахань, 2004. – № 2. – С.49-54.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Жилякова Э. М. И. А. Гончаров и Вальтер Скотт (Некоторые наблюдения) // Проблемы метода и жанра / Э. М. Жилякова. – 1986. – вып.13. – С.197-214.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Забабурова Н. В. Соотношение понятий «буколика», «пастораль», «идиллия» в эстетике и художественной практике А. С. Пушкина // Пастораль в системе культуры: Метаморфозы жанра в диалоге со временем. Материалы третьего научн. межрегион. семинара [«Литература  в системе культуры»] / Н. В. Забабурова. – М., 1999. – С.79-89.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Зинченко В. Г. Методы изучения литературы : Системный подход / Зинченко В. Г., Зусман В. Г., Кирнозе З. И. – М. : Флинта : Наука, 2002. – 200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Зусман В. Г. Концепты западного «своеволия» и восточной «покорности судьбе» в романе И. А. Гончарова «Обломов» // Грехневские чтения: сборн. научн. тр. / В. Г. Зусман. – Н.Новгород, 2001. – С.20-23.</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Ивакина И. В. Пушкинские традиции в романах И. А. Гончарова «Обломов» и «Обрыв» // Эйхенбаумовские чтения / И. В. Эйхенбаум. – Воронеж, 2004. – вып.5. – С.64-74.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Иванов Вяч. Вс. Значение идей М. Бахтина о знаке, высказывании и диалоге для современной семиотики // Михаил Бахтин: Pro et contra. </w:t>
      </w:r>
      <w:r>
        <w:rPr>
          <w:rFonts w:ascii="Times New Roman" w:hAnsi="Times New Roman" w:cs="Times New Roman"/>
          <w:sz w:val="28"/>
          <w:szCs w:val="28"/>
          <w:lang w:val="ru-RU"/>
        </w:rPr>
        <w:lastRenderedPageBreak/>
        <w:t>Личность и творчество М. М. Бахтина в оценке русской и мировой гуманитарной мысли / Вяч. Вс. Иванов. – СПб., 2001. – т.1. – С.266-311.</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Ивашутина Л. Н. Мотив пути в романе воспитания // Филологический анализ текста / Л. Н. Ивашутина. – Барнаул, 2007. – вып. VI. – С.99-105.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Ильев С. П. Русский символистский роман. Аспекты поэтики / Ильев С. П. – Одесса : Печатный дом, 2004. – 184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Ильинская В. Г. Художественная деталь в прозе И. А. Гончарова : типы, функции, эволюция: автореф. дис. на соискание учен. степени канд. филол. наук : спец. 10.01.01 «Русская литература» / В. Г. Ильинская. – М., 2002. – 17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Историческая поэтика жанра : сборник докладов Всерос. научн. конф. / научн. ред. Л.Д.Капуцына. – Биробиджан: ДВГСГА, 2006. – 180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Историческая поэтика пасторали : сборн. научн. трудов / научн. ред. Т. В. Саськова. – М. : Экон-Информ, 2007. – 143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Калинина Н. В. Музыка в жизни и творчестве И. А. Гончарова / Н. В. Каленина // Русская литература. – 2004. – № 1. – С.3-32.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Калинина Н. В. Обломов как литературный сверхтип (На материале сценической истории романа Гончарова) // Sub specie tolerantiae. Памяти В. А. Туниманова / Н. В. Калинина. – СПб., 2008. – С.565-573.</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Кантор В. Долгий навык к сну. Размышления о романе И. А. Гончарова «Обломов» / В. Кантор // В поисках личности: опыт русской классики / В. Кантор. – М., 1994. – гл.12. – С.176-210.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Карасев Л. В. Мильон объятий (о романах Гончарова) / Л. В. Карасев // Вещество литературы / Л. В. Карасев. – М., 2001. – С.337-350.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 xml:space="preserve">Клебанова М. Ю. Проблема художественной целостности в трудах Нортропа Фрая // Типологические категории в анализе литературного </w:t>
      </w:r>
      <w:r>
        <w:rPr>
          <w:rFonts w:ascii="Times New Roman" w:hAnsi="Times New Roman" w:cs="Times New Roman"/>
          <w:sz w:val="28"/>
          <w:szCs w:val="28"/>
          <w:lang w:val="ru-RU"/>
        </w:rPr>
        <w:lastRenderedPageBreak/>
        <w:t>произведения как целого / М. Ю. Клебанова. – Кемерово, 1983. – С.44-52.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Клейн И. Пасторальная поэзия русского классицизма / И. Клейн // Пути культурного импорта: Труды по русской литературе XVIII века / И. Клейн. – М., 2005. – ч.1. – С.19-218.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Кнабе Г. С. Русская античность. Содержание, роль и судьба античного наследия в культуре России / Кнабе Г. С. – М.: РГГУ, 2000. – 240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Краснова Е. В. Эпикурейские мотивы в романе И. А. Гончарова «Обломов» // Литература и философия / Е. В. Краснова. – СПб., 2000. – С.64-70.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Краснощекова Е. А. «Семейное счастье» в русском Bildungsroman(e) (И. Гончаров и Л. Толстой) / Е. А. Краснощекова // Русская литература. – 1996. – № 2. – С.47-66.</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Краснощекова Е. А. Иван Александрович Гончаров. Мир творчества / Краснощекова Е. А. – СПб., Издательство «Пушкинского фонда», 1997. – 482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Краснощекова Е. А. Роман воспитания Bildungsroman на русской почве / Краснощекова Е. А. – СПб.: Издательство «Пушкинского фонда», 2008. – 480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Криволапов В. Н. Еще раз об «обломовщине» / В. Н. Криволапов // Русская литература. – 1994. – № 2. – С.27-47.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Кристева Ю. Избранные труды: Разрушение поэтики / Кристева Ю. – М.: РОССПЭН. – 656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Крохина Н. П. Обломов как софийный герой // Культурологический подход к преподаванию литературы в современной школе : Сборник научных статей / Н. П. Крохина. – Иваново, 2005. – С.47-55.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Кузовкина Т. Гоголь и Теньер (К вопросу о том, как изображать низкую действительность) // Летмановский сборник / Т. Кузовкина. – М., 2004. – т.3. – С.295-304.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t>Левин Ю. Д. Русский гамлетизм // Вожди умов и моды. Чужое имя как наследуемая модель жизни / Ю. Д. Левин. – СПб., 2003. – С.144-192.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Лёзов С. Устная традиция как источник канонических евангелий / С. Лёзов // Попытка понимания. Избранные работы / С. Лёзов. – М.-СПб., 1999. – С.410-442.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Лексикон загального та порівняльного літературознавства / [під ред. А. Волкова]. – Чернівці : «Золоті літаври», 2001. – 636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Лихачев Д. С. Нравоописательное время у Гончарова / Д. С. Лихачев // Историческая поэтика русской литературы. Смех как мировоззрение / Д. С. Лихачев. – СПб., 1997. – С.93-99.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Лихачев Д. С. Избранные работы по русской и мировой культуре / Лихачев Д. С. – СПб., Изд-во СПбГУП, 2006. – 416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Література. Теорія. Методологія / [упорядкув. Д. Уліцька]. – К.: “Києво-Могилянська академія”, 2008. – 543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Лотман Ю. М. К проблеме типологии текстов // Семиосфера. Культура и взрыв. Внутри мыслящих миров. Статьи. Исследования, заметки / Ю. М. Лотман. – СПб, 2000. – С.442-447.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Лощиц Ю. М. Гончаров / Лощиц Ю. М. – М. : Молодая гвардия, 1986. – 367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Ляпушкина Е. И. Идиллический хронотоп в романе И. А. Гончарова «Обломов» / Е. И. Ляпушкина // Вестник Ленинградского университета. – 1989. – вып.2. – № 3. – С.27-33.</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Ляпушкина Е. И. Миф в художественной структуре «Сна Обломова» // Имя-сюжет-миф / Е. И. Ляпушкина. – СПб., 1996. – С.100-114.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Малиновський А. Т. Жанрові та світоглядні риси ідилії в романі І. О. Гончарова “Обломов” / А. Т. Малиновський // Історико-літературний журнал. – 2000. – № 5. – С.25-30.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t>Малиновский А. Т. Деструктивность и гармония вещного мира в романах И. А. Гончарова “Обломов” и “Обрыв» // Психологизм в мировой литературе / А. Т. Малиновский. – Одесса, 2001. – С. 112-115.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Малиновский А. Т. Идиллическое и утопическое в романе И. А. Гончарова “Обломов” / А. Т. Малиновский // Науковий вістник Ізмаїльського державного гуманітарного університету. – 2002. – вип. 12. – С. 149-152.</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Малиновский А. Т. Художественный синтез в романе И. А. Гончарова “Обломов” / А. Т. Малиновский // Історико-літературний журнал. – 2002. – № 7. – С. 228-235.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Нямцу А. Легендарно-мифологическая традиция в романе И. А. Гончарова «Обломов» / А. Нямцу // Проблеми сучасного літературознавства. – 2006. – вып.14. – С.165-180.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Нямцу А. Интертекстуальность содержательной структуры романа И. А. Гончарова «Обломов» / А. Нямцу // Миф. Легенда. Литература / А. Нямцу. – Черновцы, 2007. – гл.3. – С.388-394.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Овчаренко С. В. Інформаційність жанру / Овчаренко С. В. – Одеса : Астропринт, 1998. – 188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Орнатская Т. И. «Обломок» ли Илья Ильич Обломов? : (к истории интерпретации фамилии героя) / Т. И. Орнатская // Русская литература. – 1991. – № 4. – С.229-230.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Отрадин М. В. «Сон Обломова» как художественное целое (некоторые предварительные замечания) / М. В. Отрадин // Русская литература. – 1992. – № 1. – С.3-17.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Цивьян Т. В. Остров, островное сознание, островной сюжет / Т. В. Цивьян // Модель мира и её лингвистические основы / Т. В. Цивьян. – М., 2006. – С.234-255.</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Чернец Л. В. Литературные  жанры (проблемы типологии и поэтики) / Чернец Л. В. – М. : МГУ, 1982. – 192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Чернов А. В. Архетип Блудного сына в русской литературе XIX века // Евангельский текст в русской литературе XVIII-XIX веков: Цитата, реминисценция, мотив, сюжет, жанр / А. В. Чернов. – Петрозаводск, 1994. – С.151-158.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Черноиваненко Е. М. Литературный процесс в историко-культурном контексте. Развитие и смена типов литературы и художественно-литературного сознания в русской словесности XI-XХ веков / Черноиваненко Е. М. – Одесса : Маяк, 1997. – 712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Черноиваненко Е. М. Парадоксы природы жанра (В чем же ошибся Бенедетто Кроче?) // Методологічні аспекти літературознавчого синтезу : зб. наук. праць на пошану професора Нонни Шляхової з нагоди її 75-річчя / Е. М. Черноиваненко. – Одесса, 2008. – С.231-241.</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Чжан Мин Ким. Женщины Гончарова: двойники-антиподы / Чжан Мин Ким // Нева. – 2004. – № 7. – С.204-227.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Чубарова В. Н. Россия и Запад в философской проблематике романа И. А. Гончарова «Обломов» // Литература в диалоге культур / В. Н. Чубарова. – Ростов-на-Дону, 2003. – С.51-59.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Чупрінова Н. Ю. Жіночі образи у художньому світі І. О. Гончарова : автореф. дис. на здобуття наук. ступеня канд. філол. наук спец. 10.01.02 “Русская литература” / Н. Ю. Чупрінова. – Х., 1999. –  19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Шадурский М. И. Литературная утопия от Мора до Хаксли: Проблемы жанровой поэтики и семиосферы. Обретение острова / Шадурский М. И. – М. : ЛКИ, 2007. – 160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Швидковский Д. О. Общество дилетантов и пейзажный парк // XVIII век : Ассамблея искусств. Взаимодействие искусств в русской культуре XVIII века / Д. О. Швидковский. – СПб., 2003. – С.104-149.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Шеллинг Ф. Философия искусства / Ф. Шеллинг. – М. : Мысль, 1966. – 496 с.</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Шестаков В. П. Понятие утопии и современные концепции утопического / В. П. Шестаков // Вопросы философии. –  1972. – № 8. – С.151-158.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Шишкин А. К литературной истории русского симпосиона // Русские пиры. Альманах «Канун» (под ред. Д. С. Лихачева) / А. Шишкин. – СПб., 1998. – С.5-39.</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Шкловский В. М. И. А. Гончаров как автор «Фрегата «Паллады» / В. М. Шкловский // Заметки о прозе русских классиков / В. М. Шкловский. – М., 1955. – С.195-208.</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Шляхова Н. М. Жанрова самосвідомість роману / Н. М. Шляхова // Проблеми сучасного літературознавства. – 1997. – вип.1. – С.27-36.</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Щербенок А. История литературы на перекрестке (историографии теории литературы / А. Щербенок // Деконструкция и классическая русская литература : От риторики текста к риторике истории / А. Щербенок. – М., 2005. – Раздел 1. – С.15-26.</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Щукин В. Г. Концепция Дома у ранних славянофилов // Славянофильство и современность : сборник статей / В. Г. Щукин. – СПб., 1994. – С.33-47.</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Щукин В. Г. Тургеневское гнездо и Обломовка / В. Г. Щукин // Миф дворянского гнезда: Геокультурологическое исследование по русской классической литературе / В. Г. Щукин. – Krakow. – 1997. – с.117-140.</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Элиаде М. Мифы памяти и забвения / М. Элиаде // Аспекты мифа / М. Элиаде. – М., 2000. – С.111-134.</w:t>
      </w:r>
    </w:p>
    <w:p w:rsidR="00456D17" w:rsidRDefault="00456D17" w:rsidP="00456D17">
      <w:pPr>
        <w:pStyle w:val="a3"/>
        <w:numPr>
          <w:ilvl w:val="0"/>
          <w:numId w:val="2"/>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Энгельгардт Б. М. «Фрегат «Паллада» / Б. М. Энгельгардт // Избранные труды / Б. М. Энгельгардт. – СПб., 1995. – С.225-269.</w:t>
      </w:r>
    </w:p>
    <w:p w:rsidR="00456D17" w:rsidRDefault="00456D17" w:rsidP="00456D17">
      <w:pPr>
        <w:spacing w:line="360" w:lineRule="auto"/>
        <w:ind w:left="360"/>
        <w:jc w:val="both"/>
        <w:rPr>
          <w:rFonts w:ascii="Times New Roman" w:hAnsi="Times New Roman" w:cs="Times New Roman"/>
          <w:sz w:val="28"/>
          <w:szCs w:val="28"/>
          <w:lang w:val="ru-RU"/>
        </w:rPr>
      </w:pPr>
    </w:p>
    <w:p w:rsidR="00456D17" w:rsidRDefault="00456D17" w:rsidP="00456D17"/>
    <w:p w:rsidR="00456D17" w:rsidRDefault="00456D17" w:rsidP="00456D17">
      <w:pPr>
        <w:spacing w:line="360" w:lineRule="auto"/>
        <w:ind w:left="284"/>
        <w:jc w:val="both"/>
        <w:rPr>
          <w:rFonts w:ascii="Times New Roman" w:hAnsi="Times New Roman" w:cs="Times New Roman"/>
          <w:sz w:val="28"/>
          <w:szCs w:val="28"/>
        </w:rPr>
      </w:pPr>
    </w:p>
    <w:p w:rsidR="00456D17" w:rsidRPr="00456D17" w:rsidRDefault="00456D17" w:rsidP="004804A9">
      <w:pPr>
        <w:pStyle w:val="a3"/>
        <w:spacing w:after="160" w:line="360" w:lineRule="auto"/>
        <w:jc w:val="both"/>
        <w:rPr>
          <w:rFonts w:ascii="Times New Roman" w:eastAsia="Calibri" w:hAnsi="Times New Roman" w:cs="Times New Roman"/>
          <w:color w:val="000000"/>
          <w:sz w:val="44"/>
          <w:szCs w:val="44"/>
        </w:rPr>
      </w:pPr>
      <w:bookmarkStart w:id="1" w:name="_GoBack"/>
      <w:bookmarkEnd w:id="1"/>
    </w:p>
    <w:p w:rsidR="00CD7CE5" w:rsidRDefault="00CD7CE5" w:rsidP="004804A9">
      <w:pPr>
        <w:pStyle w:val="a3"/>
        <w:spacing w:after="160" w:line="360" w:lineRule="auto"/>
        <w:jc w:val="both"/>
        <w:rPr>
          <w:rFonts w:ascii="Times New Roman" w:eastAsia="Calibri" w:hAnsi="Times New Roman" w:cs="Times New Roman"/>
          <w:color w:val="000000"/>
          <w:sz w:val="28"/>
          <w:szCs w:val="28"/>
        </w:rPr>
      </w:pPr>
    </w:p>
    <w:p w:rsidR="00FD1C6D" w:rsidRDefault="00FD1C6D"/>
    <w:p w:rsidR="0071357E" w:rsidRDefault="0071357E"/>
    <w:p w:rsidR="0071357E" w:rsidRDefault="0071357E"/>
    <w:p w:rsidR="0071357E" w:rsidRDefault="0071357E"/>
    <w:p w:rsidR="0071357E" w:rsidRDefault="0071357E"/>
    <w:p w:rsidR="0071357E" w:rsidRDefault="0071357E"/>
    <w:p w:rsidR="0071357E" w:rsidRDefault="0071357E"/>
    <w:p w:rsidR="0071357E" w:rsidRDefault="0071357E"/>
    <w:p w:rsidR="0071357E" w:rsidRDefault="0071357E"/>
    <w:sectPr w:rsidR="0071357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3F0177"/>
    <w:multiLevelType w:val="multilevel"/>
    <w:tmpl w:val="D9AC427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45272A83"/>
    <w:multiLevelType w:val="multilevel"/>
    <w:tmpl w:val="171C0E0C"/>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4A9"/>
    <w:rsid w:val="00456D17"/>
    <w:rsid w:val="0047408F"/>
    <w:rsid w:val="004804A9"/>
    <w:rsid w:val="0071357E"/>
    <w:rsid w:val="00CD7CE5"/>
    <w:rsid w:val="00FD1C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37D62E-B34E-40B7-B10C-1D3FEFAB4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04A9"/>
    <w:pPr>
      <w:suppressAutoHyphens/>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04A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21</Pages>
  <Words>4436</Words>
  <Characters>25291</Characters>
  <Application>Microsoft Office Word</Application>
  <DocSecurity>0</DocSecurity>
  <Lines>210</Lines>
  <Paragraphs>59</Paragraphs>
  <ScaleCrop>false</ScaleCrop>
  <Company/>
  <LinksUpToDate>false</LinksUpToDate>
  <CharactersWithSpaces>29668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10</cp:revision>
  <dcterms:created xsi:type="dcterms:W3CDTF">2023-03-31T08:33:00Z</dcterms:created>
  <dcterms:modified xsi:type="dcterms:W3CDTF">2023-03-31T08:40:00Z</dcterms:modified>
</cp:coreProperties>
</file>