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03CB" w:rsidRPr="002F03CB" w:rsidRDefault="002F03CB" w:rsidP="002F03CB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ОДЕСЬКИЙ  НАЦІОНАЛЬНИЙ УНІВЕРСИТЕТ імені І. І. МЕЧНИКОВА</w:t>
      </w:r>
    </w:p>
    <w:p w:rsidR="002F03CB" w:rsidRPr="002F03CB" w:rsidRDefault="002F03CB" w:rsidP="002F03CB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F03CB" w:rsidRPr="002F03CB" w:rsidRDefault="002F03CB" w:rsidP="002F03CB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Біологічний факультет</w:t>
      </w:r>
    </w:p>
    <w:p w:rsidR="002F03CB" w:rsidRPr="002F03CB" w:rsidRDefault="002F03CB" w:rsidP="002F03CB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F03CB" w:rsidRPr="002F03CB" w:rsidRDefault="002F03CB" w:rsidP="002F03CB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Кафедра фізіології людини та тварини</w:t>
      </w:r>
    </w:p>
    <w:p w:rsidR="002F03CB" w:rsidRPr="002F03CB" w:rsidRDefault="002F03CB" w:rsidP="002F03CB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F03CB" w:rsidRPr="002F03CB" w:rsidRDefault="002F03CB" w:rsidP="002F03CB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F03CB" w:rsidRPr="002F03CB" w:rsidRDefault="002F03CB" w:rsidP="002F03CB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Дипломна робота</w:t>
      </w:r>
    </w:p>
    <w:p w:rsidR="002F03CB" w:rsidRPr="002F03CB" w:rsidRDefault="002F03CB" w:rsidP="002F03CB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бакалавра</w:t>
      </w:r>
    </w:p>
    <w:p w:rsidR="002F03CB" w:rsidRPr="002F03CB" w:rsidRDefault="002F03CB" w:rsidP="002F03CB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F03CB" w:rsidRPr="002F03CB" w:rsidRDefault="002F03CB" w:rsidP="002F03CB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на тему: «Стан </w:t>
      </w:r>
      <w:proofErr w:type="spellStart"/>
      <w:r w:rsidRPr="002F03C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зубощелепної</w:t>
      </w:r>
      <w:proofErr w:type="spellEnd"/>
      <w:r w:rsidRPr="002F03C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системи щурів на тлі розвитку </w:t>
      </w:r>
      <w:proofErr w:type="spellStart"/>
      <w:r w:rsidRPr="002F03C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експер</w:t>
      </w:r>
      <w:proofErr w:type="spellEnd"/>
      <w:r w:rsidRPr="002F03CB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и</w:t>
      </w:r>
      <w:r w:rsidRPr="002F03C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ментального гепатиту та </w:t>
      </w:r>
      <w:proofErr w:type="spellStart"/>
      <w:r w:rsidRPr="002F03C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дисбіозу</w:t>
      </w:r>
      <w:proofErr w:type="spellEnd"/>
      <w:r w:rsidRPr="002F03C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»</w:t>
      </w:r>
    </w:p>
    <w:p w:rsidR="002F03CB" w:rsidRPr="002F03CB" w:rsidRDefault="002F03CB" w:rsidP="002F03C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8"/>
          <w:szCs w:val="28"/>
          <w:lang w:val="en" w:eastAsia="ru-RU"/>
        </w:rPr>
      </w:pPr>
      <w:r w:rsidRPr="002F03C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«</w:t>
      </w:r>
      <w:r w:rsidRPr="002F03CB">
        <w:rPr>
          <w:rFonts w:ascii="Times New Roman" w:eastAsia="Times New Roman" w:hAnsi="Times New Roman" w:cs="Times New Roman"/>
          <w:color w:val="212121"/>
          <w:sz w:val="28"/>
          <w:szCs w:val="28"/>
          <w:lang w:val="en" w:eastAsia="ru-RU"/>
        </w:rPr>
        <w:t xml:space="preserve">The condition of the </w:t>
      </w:r>
      <w:proofErr w:type="spellStart"/>
      <w:r w:rsidRPr="002F03CB">
        <w:rPr>
          <w:rFonts w:ascii="Times New Roman" w:eastAsia="Times New Roman" w:hAnsi="Times New Roman" w:cs="Times New Roman"/>
          <w:color w:val="212121"/>
          <w:sz w:val="28"/>
          <w:szCs w:val="28"/>
          <w:lang w:val="en" w:eastAsia="ru-RU"/>
        </w:rPr>
        <w:t>dentoalveolar</w:t>
      </w:r>
      <w:proofErr w:type="spellEnd"/>
      <w:r w:rsidRPr="002F03CB">
        <w:rPr>
          <w:rFonts w:ascii="Times New Roman" w:eastAsia="Times New Roman" w:hAnsi="Times New Roman" w:cs="Times New Roman"/>
          <w:color w:val="212121"/>
          <w:sz w:val="28"/>
          <w:szCs w:val="28"/>
          <w:lang w:val="en" w:eastAsia="ru-RU"/>
        </w:rPr>
        <w:t xml:space="preserve"> system of rats against the background of </w:t>
      </w:r>
    </w:p>
    <w:p w:rsidR="002F03CB" w:rsidRPr="002F03CB" w:rsidRDefault="002F03CB" w:rsidP="002F03C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</w:pPr>
      <w:proofErr w:type="gramStart"/>
      <w:r w:rsidRPr="002F03CB">
        <w:rPr>
          <w:rFonts w:ascii="Times New Roman" w:eastAsia="Times New Roman" w:hAnsi="Times New Roman" w:cs="Times New Roman"/>
          <w:color w:val="212121"/>
          <w:sz w:val="28"/>
          <w:szCs w:val="28"/>
          <w:lang w:val="en" w:eastAsia="ru-RU"/>
        </w:rPr>
        <w:t>development</w:t>
      </w:r>
      <w:proofErr w:type="gramEnd"/>
      <w:r w:rsidRPr="002F03CB">
        <w:rPr>
          <w:rFonts w:ascii="Times New Roman" w:eastAsia="Times New Roman" w:hAnsi="Times New Roman" w:cs="Times New Roman"/>
          <w:color w:val="212121"/>
          <w:sz w:val="28"/>
          <w:szCs w:val="28"/>
          <w:lang w:val="en" w:eastAsia="ru-RU"/>
        </w:rPr>
        <w:t xml:space="preserve"> of experimental hepatitis and </w:t>
      </w:r>
      <w:proofErr w:type="spellStart"/>
      <w:r w:rsidRPr="002F03CB">
        <w:rPr>
          <w:rFonts w:ascii="Times New Roman" w:eastAsia="Times New Roman" w:hAnsi="Times New Roman" w:cs="Times New Roman"/>
          <w:color w:val="212121"/>
          <w:sz w:val="28"/>
          <w:szCs w:val="28"/>
          <w:lang w:val="en" w:eastAsia="ru-RU"/>
        </w:rPr>
        <w:t>dysbiosis</w:t>
      </w:r>
      <w:proofErr w:type="spellEnd"/>
      <w:r w:rsidRPr="002F03CB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>»</w:t>
      </w:r>
    </w:p>
    <w:p w:rsidR="002F03CB" w:rsidRPr="002F03CB" w:rsidRDefault="002F03CB" w:rsidP="002F03CB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F03CB" w:rsidRPr="002F03CB" w:rsidRDefault="002F03CB" w:rsidP="002F03CB">
      <w:pPr>
        <w:tabs>
          <w:tab w:val="left" w:pos="708"/>
        </w:tabs>
        <w:spacing w:after="0" w:line="360" w:lineRule="auto"/>
        <w:ind w:firstLine="4536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Виконала: студентка денної форми </w:t>
      </w:r>
    </w:p>
    <w:p w:rsidR="002F03CB" w:rsidRPr="002F03CB" w:rsidRDefault="002F03CB" w:rsidP="002F03CB">
      <w:pPr>
        <w:tabs>
          <w:tab w:val="left" w:pos="708"/>
        </w:tabs>
        <w:spacing w:after="0" w:line="360" w:lineRule="auto"/>
        <w:ind w:firstLine="4536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навчання</w:t>
      </w:r>
    </w:p>
    <w:p w:rsidR="002F03CB" w:rsidRPr="002F03CB" w:rsidRDefault="002F03CB" w:rsidP="002F03CB">
      <w:pPr>
        <w:tabs>
          <w:tab w:val="left" w:pos="708"/>
        </w:tabs>
        <w:spacing w:after="0" w:line="360" w:lineRule="auto"/>
        <w:ind w:firstLine="4536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напрям 6.040102 Біологія </w:t>
      </w:r>
    </w:p>
    <w:p w:rsidR="002F03CB" w:rsidRPr="002F03CB" w:rsidRDefault="002F03CB" w:rsidP="002F03CB">
      <w:pPr>
        <w:tabs>
          <w:tab w:val="left" w:pos="708"/>
        </w:tabs>
        <w:spacing w:after="0" w:line="360" w:lineRule="auto"/>
        <w:ind w:firstLine="4536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proofErr w:type="spellStart"/>
      <w:r w:rsidRPr="002F03C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Пенчева</w:t>
      </w:r>
      <w:proofErr w:type="spellEnd"/>
      <w:r w:rsidRPr="002F03C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Меланія Петрівна</w:t>
      </w:r>
    </w:p>
    <w:p w:rsidR="002F03CB" w:rsidRPr="002F03CB" w:rsidRDefault="002F03CB" w:rsidP="002F03CB">
      <w:pPr>
        <w:tabs>
          <w:tab w:val="left" w:pos="708"/>
        </w:tabs>
        <w:spacing w:after="0" w:line="360" w:lineRule="auto"/>
        <w:ind w:firstLine="4536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F03CB" w:rsidRPr="002F03CB" w:rsidRDefault="002F03CB" w:rsidP="002F03CB">
      <w:pPr>
        <w:tabs>
          <w:tab w:val="left" w:pos="708"/>
        </w:tabs>
        <w:spacing w:after="0" w:line="360" w:lineRule="auto"/>
        <w:ind w:firstLine="4536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Науковий керівник</w:t>
      </w:r>
    </w:p>
    <w:p w:rsidR="002F03CB" w:rsidRPr="002F03CB" w:rsidRDefault="002F03CB" w:rsidP="002F03CB">
      <w:pPr>
        <w:tabs>
          <w:tab w:val="left" w:pos="708"/>
        </w:tabs>
        <w:spacing w:after="0" w:line="360" w:lineRule="auto"/>
        <w:ind w:firstLine="4536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кандидат біологічних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наук,доцент</w:t>
      </w:r>
      <w:proofErr w:type="spellEnd"/>
    </w:p>
    <w:p w:rsidR="002F03CB" w:rsidRPr="002F03CB" w:rsidRDefault="002F03CB" w:rsidP="002F03CB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 Гладкій Тетяна Володимирівна</w:t>
      </w:r>
      <w:r w:rsidRPr="002F03CB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_______   </w:t>
      </w:r>
    </w:p>
    <w:p w:rsidR="002F03CB" w:rsidRPr="002F03CB" w:rsidRDefault="002F03CB" w:rsidP="002F03CB">
      <w:pPr>
        <w:tabs>
          <w:tab w:val="left" w:pos="708"/>
        </w:tabs>
        <w:spacing w:after="0" w:line="360" w:lineRule="auto"/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</w:pPr>
      <w:r w:rsidRPr="002F03CB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 xml:space="preserve">                                                                                                                                                                                            (підпис)                        </w:t>
      </w:r>
    </w:p>
    <w:p w:rsidR="002F03CB" w:rsidRPr="002F03CB" w:rsidRDefault="002F03CB" w:rsidP="002F03CB">
      <w:pPr>
        <w:tabs>
          <w:tab w:val="left" w:pos="708"/>
        </w:tabs>
        <w:spacing w:after="0" w:line="360" w:lineRule="auto"/>
        <w:ind w:firstLine="4536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Рецензент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</w:p>
    <w:p w:rsidR="002F03CB" w:rsidRPr="002F03CB" w:rsidRDefault="002F03CB" w:rsidP="002F03CB">
      <w:pPr>
        <w:tabs>
          <w:tab w:val="left" w:pos="708"/>
        </w:tabs>
        <w:spacing w:after="0" w:line="360" w:lineRule="auto"/>
        <w:ind w:firstLine="4536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кандидат біологічних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наук,доцент</w:t>
      </w:r>
      <w:proofErr w:type="spellEnd"/>
    </w:p>
    <w:p w:rsidR="002F03CB" w:rsidRPr="002F03CB" w:rsidRDefault="002F03CB" w:rsidP="002F03CB">
      <w:pPr>
        <w:tabs>
          <w:tab w:val="left" w:pos="708"/>
        </w:tabs>
        <w:spacing w:after="0" w:line="360" w:lineRule="auto"/>
        <w:ind w:firstLine="4536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Білоконь Світлана Василівна</w:t>
      </w:r>
    </w:p>
    <w:p w:rsidR="002F03CB" w:rsidRPr="002F03CB" w:rsidRDefault="002F03CB" w:rsidP="002F03CB">
      <w:pPr>
        <w:tabs>
          <w:tab w:val="left" w:pos="579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F03CB" w:rsidRPr="002F03CB" w:rsidRDefault="002F03CB" w:rsidP="002F03CB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Рекомендовано до захисту:</w:t>
      </w:r>
      <w:r w:rsidRPr="002F03CB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Захищено на засіданні ДЕК № ______</w:t>
      </w:r>
    </w:p>
    <w:p w:rsidR="002F03CB" w:rsidRPr="002F03CB" w:rsidRDefault="002F03CB" w:rsidP="002F03CB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Протокол засідання кафедри</w:t>
      </w:r>
      <w:r w:rsidRPr="002F03CB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Протокол №_____від «___» _______р.</w:t>
      </w:r>
    </w:p>
    <w:p w:rsidR="002F03CB" w:rsidRPr="002F03CB" w:rsidRDefault="002F03CB" w:rsidP="002F03CB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№_____від «___» _______р.</w:t>
      </w:r>
      <w:r w:rsidRPr="002F03CB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Оцінка _____/ ________/__________</w:t>
      </w:r>
    </w:p>
    <w:p w:rsidR="002F03CB" w:rsidRPr="002F03CB" w:rsidRDefault="002F03CB" w:rsidP="002F03CB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 xml:space="preserve">             </w:t>
      </w:r>
      <w:r w:rsidRPr="002F03CB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 xml:space="preserve">(за національною шкалою, шкалою </w:t>
      </w:r>
      <w:proofErr w:type="spellStart"/>
      <w:r w:rsidRPr="002F03CB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>ЕСТS,бал</w:t>
      </w:r>
      <w:proofErr w:type="spellEnd"/>
      <w:r w:rsidRPr="002F03CB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>)</w:t>
      </w:r>
    </w:p>
    <w:p w:rsidR="002F03CB" w:rsidRPr="002F03CB" w:rsidRDefault="002F03CB" w:rsidP="002F03CB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Завідувач кафедри</w:t>
      </w:r>
      <w:r w:rsidRPr="002F03CB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Голова ДЕК</w:t>
      </w:r>
    </w:p>
    <w:p w:rsidR="002F03CB" w:rsidRPr="002F03CB" w:rsidRDefault="002F03CB" w:rsidP="002F03CB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_______       _________________</w:t>
      </w:r>
      <w:r w:rsidRPr="002F03CB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_______       _________________</w:t>
      </w:r>
    </w:p>
    <w:p w:rsidR="002F03CB" w:rsidRPr="002F03CB" w:rsidRDefault="002F03CB" w:rsidP="002F03CB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</w:pPr>
      <w:r w:rsidRPr="002F03CB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>(підпис)                        (прізвище та ініціали)</w:t>
      </w:r>
      <w:r w:rsidRPr="002F03CB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ab/>
      </w:r>
      <w:r w:rsidRPr="002F03CB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ab/>
      </w:r>
      <w:r w:rsidRPr="002F03CB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ab/>
        <w:t>(підпис)                        (прізвище та ініціали)</w:t>
      </w:r>
    </w:p>
    <w:p w:rsidR="002F03CB" w:rsidRPr="002F03CB" w:rsidRDefault="002F03CB" w:rsidP="002F03CB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</w:pPr>
    </w:p>
    <w:p w:rsidR="002F03CB" w:rsidRPr="002F03CB" w:rsidRDefault="002F03CB" w:rsidP="002F03CB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Одеса – 20</w:t>
      </w:r>
      <w:r w:rsidRPr="002F03CB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>18</w:t>
      </w:r>
    </w:p>
    <w:p w:rsidR="002F03CB" w:rsidRDefault="002F03CB" w:rsidP="002F03CB">
      <w:pPr>
        <w:tabs>
          <w:tab w:val="left" w:pos="708"/>
        </w:tabs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2F03CB" w:rsidRPr="002F03CB" w:rsidRDefault="002F03CB" w:rsidP="002F03CB">
      <w:pPr>
        <w:tabs>
          <w:tab w:val="left" w:pos="708"/>
        </w:tabs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АНОТАЦІЯ</w:t>
      </w:r>
    </w:p>
    <w:p w:rsidR="002F03CB" w:rsidRPr="002F03CB" w:rsidRDefault="002F03CB" w:rsidP="002F03CB">
      <w:pPr>
        <w:tabs>
          <w:tab w:val="left" w:pos="708"/>
        </w:tabs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2F03CB" w:rsidRPr="002F03CB" w:rsidRDefault="002F03CB" w:rsidP="002F03CB">
      <w:pPr>
        <w:suppressLineNumbers/>
        <w:tabs>
          <w:tab w:val="left" w:pos="708"/>
        </w:tabs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Проведено дослідження стану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зубощелепної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системи щурів при розвитку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експер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ментального гепатиту та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дисбіозу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2F03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За кількістю каріозних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полостей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і глибиною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пораження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зубів оцінювали ступень каріозного процесу.</w:t>
      </w:r>
    </w:p>
    <w:p w:rsidR="002F03CB" w:rsidRPr="002F03CB" w:rsidRDefault="002F03CB" w:rsidP="002F03CB">
      <w:pPr>
        <w:suppressLineNumbers/>
        <w:tabs>
          <w:tab w:val="left" w:pos="708"/>
        </w:tabs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Встановлено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,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що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ступень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патологій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печінки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вплива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eastAsia="ru-RU"/>
        </w:rPr>
        <w:t>є</w:t>
      </w:r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на стан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зубощелепної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системи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щурі</w:t>
      </w:r>
      <w:proofErr w:type="gram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в</w:t>
      </w:r>
      <w:proofErr w:type="spellEnd"/>
      <w:proofErr w:type="gram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.</w:t>
      </w:r>
    </w:p>
    <w:p w:rsidR="002F03CB" w:rsidRPr="002F03CB" w:rsidRDefault="002F03CB" w:rsidP="002F03CB">
      <w:pPr>
        <w:tabs>
          <w:tab w:val="left" w:pos="708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Дипломну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оботу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викладено на</w:t>
      </w:r>
      <w:r w:rsidRPr="002F03C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40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сторінках</w:t>
      </w:r>
      <w:r w:rsidRPr="002F03C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друкованого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тексту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вона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включає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3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таблиці та 3 рисунки. У роботі наведено посилання на </w:t>
      </w:r>
      <w:r w:rsidRPr="002F03C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54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публікації</w:t>
      </w:r>
      <w:r w:rsidRPr="002F03C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кирилицею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13 латиницею.</w:t>
      </w:r>
    </w:p>
    <w:p w:rsidR="002F03CB" w:rsidRPr="002F03CB" w:rsidRDefault="002F03CB" w:rsidP="002F03CB">
      <w:pPr>
        <w:tabs>
          <w:tab w:val="left" w:pos="708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Ключові слова :</w:t>
      </w:r>
      <w:r w:rsidRPr="002F03C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</w:t>
      </w:r>
      <w:r w:rsidRPr="002F03CB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ар</w:t>
      </w: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ієс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печінка, токсичний гепатит, </w:t>
      </w: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дисбіоз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, біохімічні показники сироватки крові</w:t>
      </w:r>
    </w:p>
    <w:p w:rsidR="002F03CB" w:rsidRPr="002F03CB" w:rsidRDefault="002F03CB" w:rsidP="002F03CB">
      <w:pPr>
        <w:tabs>
          <w:tab w:val="left" w:pos="708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F03CB" w:rsidRPr="002F03CB" w:rsidRDefault="002F03CB" w:rsidP="002F03CB">
      <w:pPr>
        <w:tabs>
          <w:tab w:val="left" w:pos="708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F03CB" w:rsidRPr="002F03CB" w:rsidRDefault="002F03CB" w:rsidP="002F03CB">
      <w:pPr>
        <w:tabs>
          <w:tab w:val="left" w:pos="708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</w:pPr>
      <w:r w:rsidRPr="002F03CB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SUMMARY</w:t>
      </w:r>
    </w:p>
    <w:p w:rsidR="002F03CB" w:rsidRPr="002F03CB" w:rsidRDefault="002F03CB" w:rsidP="002F03CB">
      <w:pPr>
        <w:tabs>
          <w:tab w:val="left" w:pos="708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</w:pPr>
    </w:p>
    <w:p w:rsidR="002F03CB" w:rsidRPr="002F03CB" w:rsidRDefault="002F03CB" w:rsidP="002F03CB">
      <w:pPr>
        <w:tabs>
          <w:tab w:val="left" w:pos="708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gramStart"/>
      <w:r w:rsidRPr="002F03C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The study of the state of the dental system of rats with the development of experimental hepatitis and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dysbiosis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proofErr w:type="gramEnd"/>
      <w:r w:rsidRPr="002F03C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The degree of carious process was estimated by the number of carious cavities and the depth of tooth damage.</w:t>
      </w:r>
    </w:p>
    <w:p w:rsidR="002F03CB" w:rsidRPr="002F03CB" w:rsidRDefault="002F03CB" w:rsidP="002F03CB">
      <w:pPr>
        <w:tabs>
          <w:tab w:val="left" w:pos="708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2F03C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It is established that the degree of liver pathology affects the condition of the dentition of rats.</w:t>
      </w:r>
    </w:p>
    <w:p w:rsidR="002F03CB" w:rsidRPr="002F03CB" w:rsidRDefault="002F03CB" w:rsidP="002F03CB">
      <w:pPr>
        <w:tabs>
          <w:tab w:val="left" w:pos="708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2F03C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The thesis is presented in 40 pages of printed text, in includes 3 tables and 3 figures. The article refers to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54 </w:t>
      </w:r>
      <w:r w:rsidRPr="002F03C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publications in Cyrillic and 13 Latin Languages.</w:t>
      </w:r>
    </w:p>
    <w:p w:rsidR="002F03CB" w:rsidRPr="002F03CB" w:rsidRDefault="002F03CB" w:rsidP="002F03CB">
      <w:pPr>
        <w:tabs>
          <w:tab w:val="left" w:pos="708"/>
        </w:tabs>
        <w:spacing w:after="0" w:line="360" w:lineRule="auto"/>
        <w:ind w:firstLine="709"/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</w:pPr>
      <w:r w:rsidRPr="002F03CB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Key words:</w:t>
      </w:r>
      <w:r w:rsidRPr="002F03CB">
        <w:rPr>
          <w:rFonts w:ascii="Calibri" w:eastAsia="Times New Roman" w:hAnsi="Calibri" w:cs="Times New Roman"/>
          <w:lang w:val="en-US" w:eastAsia="ru-RU"/>
        </w:rPr>
        <w:t xml:space="preserve"> </w:t>
      </w:r>
      <w:r w:rsidRPr="002F03C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caries, liver, toxic hepatitis, </w:t>
      </w: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dysbiosis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, biochemical parameters of blood serum</w:t>
      </w:r>
    </w:p>
    <w:p w:rsidR="002F03CB" w:rsidRPr="002F03CB" w:rsidRDefault="002F03CB" w:rsidP="002F03CB">
      <w:pPr>
        <w:tabs>
          <w:tab w:val="left" w:pos="708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F03CB" w:rsidRPr="002F03CB" w:rsidRDefault="002F03CB" w:rsidP="002F03CB">
      <w:pPr>
        <w:tabs>
          <w:tab w:val="left" w:pos="708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F03CB" w:rsidRPr="002F03CB" w:rsidRDefault="002F03CB" w:rsidP="002F03CB">
      <w:pPr>
        <w:tabs>
          <w:tab w:val="left" w:pos="708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F03CB" w:rsidRPr="002F03CB" w:rsidRDefault="002F03CB" w:rsidP="002F03CB">
      <w:pPr>
        <w:tabs>
          <w:tab w:val="left" w:pos="708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F03CB" w:rsidRPr="002F03CB" w:rsidRDefault="002F03CB" w:rsidP="002F03CB">
      <w:pPr>
        <w:tabs>
          <w:tab w:val="left" w:pos="708"/>
        </w:tabs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F03CB" w:rsidRDefault="002F03CB" w:rsidP="002F03CB">
      <w:pPr>
        <w:tabs>
          <w:tab w:val="left" w:pos="708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2F03CB" w:rsidRPr="002F03CB" w:rsidRDefault="002F03CB" w:rsidP="002F03CB">
      <w:pPr>
        <w:tabs>
          <w:tab w:val="left" w:pos="708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ЗМІСТ</w:t>
      </w:r>
    </w:p>
    <w:p w:rsidR="002F03CB" w:rsidRPr="002F03CB" w:rsidRDefault="002F03CB" w:rsidP="002F03CB">
      <w:pPr>
        <w:tabs>
          <w:tab w:val="left" w:pos="708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F03CB" w:rsidRPr="002F03CB" w:rsidRDefault="002F03CB" w:rsidP="002F03CB">
      <w:pPr>
        <w:tabs>
          <w:tab w:val="left" w:pos="708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СПИСОК УМОВНИХ СКОРОЧЕНЬ………………………………………………4</w:t>
      </w:r>
    </w:p>
    <w:p w:rsidR="002F03CB" w:rsidRPr="002F03CB" w:rsidRDefault="002F03CB" w:rsidP="002F03CB">
      <w:pPr>
        <w:tabs>
          <w:tab w:val="left" w:pos="708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ВСТУП……………………………………………………………………………….5</w:t>
      </w:r>
    </w:p>
    <w:p w:rsidR="002F03CB" w:rsidRPr="002F03CB" w:rsidRDefault="002F03CB" w:rsidP="002F03CB">
      <w:pPr>
        <w:tabs>
          <w:tab w:val="left" w:pos="708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1. ОГЛЯД ЛІТЕРАТУРИ……………………………………………………………7</w:t>
      </w:r>
    </w:p>
    <w:p w:rsidR="002F03CB" w:rsidRPr="002F03CB" w:rsidRDefault="002F03CB" w:rsidP="002F03CB">
      <w:pPr>
        <w:tabs>
          <w:tab w:val="left" w:pos="708"/>
        </w:tabs>
        <w:spacing w:after="0" w:line="360" w:lineRule="auto"/>
        <w:ind w:left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1.1Роль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мікробіоти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патогенезі печінкових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захворюваннь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……………….7</w:t>
      </w:r>
    </w:p>
    <w:p w:rsidR="002F03CB" w:rsidRPr="002F03CB" w:rsidRDefault="002F03CB" w:rsidP="002F03CB">
      <w:pPr>
        <w:tabs>
          <w:tab w:val="left" w:pos="708"/>
        </w:tabs>
        <w:spacing w:after="0" w:line="36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1.2 Роль печінки в патогенезі стоматологічних захворювань……...….....10</w:t>
      </w:r>
    </w:p>
    <w:p w:rsidR="002F03CB" w:rsidRPr="002F03CB" w:rsidRDefault="002F03CB" w:rsidP="002F03CB">
      <w:pPr>
        <w:tabs>
          <w:tab w:val="left" w:pos="708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2. МАТЕРІАЛИ І МЕТОДИ ДОСЛІДЖЕНЬ……………………………………..15</w:t>
      </w:r>
    </w:p>
    <w:p w:rsidR="002F03CB" w:rsidRPr="002F03CB" w:rsidRDefault="002F03CB" w:rsidP="002F03CB">
      <w:pPr>
        <w:tabs>
          <w:tab w:val="left" w:pos="708"/>
        </w:tabs>
        <w:spacing w:after="0" w:line="36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2.1 Оцінка ступеня каріозного процесу у щурів………………. …………16</w:t>
      </w:r>
    </w:p>
    <w:p w:rsidR="002F03CB" w:rsidRPr="002F03CB" w:rsidRDefault="002F03CB" w:rsidP="002F03CB">
      <w:pPr>
        <w:tabs>
          <w:tab w:val="left" w:pos="708"/>
        </w:tabs>
        <w:spacing w:after="0" w:line="36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2.2 Визначення активності ферментів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еластази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кислої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фосфотази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2F03CB" w:rsidRPr="002F03CB" w:rsidRDefault="002F03CB" w:rsidP="002F03CB">
      <w:pPr>
        <w:tabs>
          <w:tab w:val="left" w:pos="708"/>
        </w:tabs>
        <w:spacing w:after="0" w:line="36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гомогенатах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ясен…………………………………………………………..16</w:t>
      </w:r>
    </w:p>
    <w:p w:rsidR="002F03CB" w:rsidRPr="002F03CB" w:rsidRDefault="002F03CB" w:rsidP="002F03CB">
      <w:pPr>
        <w:tabs>
          <w:tab w:val="left" w:pos="708"/>
        </w:tabs>
        <w:spacing w:after="0"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2.3 Методика визначення активності аланін – амінотрансферази </w:t>
      </w:r>
    </w:p>
    <w:p w:rsidR="002F03CB" w:rsidRPr="002F03CB" w:rsidRDefault="002F03CB" w:rsidP="002F03CB">
      <w:pPr>
        <w:tabs>
          <w:tab w:val="left" w:pos="708"/>
        </w:tabs>
        <w:spacing w:after="0"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у сироватці крові…………………………………………………….……....19</w:t>
      </w:r>
    </w:p>
    <w:p w:rsidR="002F03CB" w:rsidRPr="002F03CB" w:rsidRDefault="002F03CB" w:rsidP="002F03CB">
      <w:pPr>
        <w:tabs>
          <w:tab w:val="left" w:pos="708"/>
        </w:tabs>
        <w:spacing w:after="0" w:line="36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2.4 Методика визначення активності лужної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фосфотази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сироватці </w:t>
      </w:r>
    </w:p>
    <w:p w:rsidR="002F03CB" w:rsidRPr="002F03CB" w:rsidRDefault="002F03CB" w:rsidP="002F03CB">
      <w:pPr>
        <w:tabs>
          <w:tab w:val="left" w:pos="708"/>
        </w:tabs>
        <w:spacing w:after="0" w:line="36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крові……………………………………………………………………..…...20</w:t>
      </w:r>
    </w:p>
    <w:p w:rsidR="002F03CB" w:rsidRPr="002F03CB" w:rsidRDefault="002F03CB" w:rsidP="002F03CB">
      <w:pPr>
        <w:tabs>
          <w:tab w:val="left" w:pos="708"/>
        </w:tabs>
        <w:spacing w:after="0" w:line="36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2.5 Методика визначення вмісту холестерину у сироватці крові щурів </w:t>
      </w:r>
    </w:p>
    <w:p w:rsidR="002F03CB" w:rsidRPr="002F03CB" w:rsidRDefault="002F03CB" w:rsidP="002F03CB">
      <w:pPr>
        <w:tabs>
          <w:tab w:val="left" w:pos="708"/>
        </w:tabs>
        <w:spacing w:after="0" w:line="36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ферментативним методом………………………………………………….22</w:t>
      </w:r>
    </w:p>
    <w:p w:rsidR="002F03CB" w:rsidRPr="002F03CB" w:rsidRDefault="002F03CB" w:rsidP="002F03CB">
      <w:pPr>
        <w:tabs>
          <w:tab w:val="left" w:pos="708"/>
        </w:tabs>
        <w:spacing w:after="0" w:line="36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2.6 Статистична обробка даних……………………………………………23</w:t>
      </w:r>
    </w:p>
    <w:p w:rsidR="002F03CB" w:rsidRPr="002F03CB" w:rsidRDefault="002F03CB" w:rsidP="002F03CB">
      <w:pPr>
        <w:tabs>
          <w:tab w:val="left" w:pos="708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3. РЕЗУЛЬТАТИ ДОСЛІДЖЕННЬ ТА ЇХ ОБГОВОРЕННЯ…………………...24</w:t>
      </w:r>
    </w:p>
    <w:p w:rsidR="002F03CB" w:rsidRPr="002F03CB" w:rsidRDefault="002F03CB" w:rsidP="002F03CB">
      <w:pPr>
        <w:tabs>
          <w:tab w:val="left" w:pos="708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ВИСНОВКИ………………………………………………………………………..32</w:t>
      </w:r>
    </w:p>
    <w:p w:rsidR="002F03CB" w:rsidRPr="002F03CB" w:rsidRDefault="002F03CB" w:rsidP="002F03CB">
      <w:pPr>
        <w:tabs>
          <w:tab w:val="left" w:pos="708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СПИСОК ЛІТЕРАТУРИ..………………………………………………………....33</w:t>
      </w:r>
    </w:p>
    <w:p w:rsidR="002F03CB" w:rsidRPr="002F03CB" w:rsidRDefault="002F03CB" w:rsidP="002F03CB">
      <w:pPr>
        <w:tabs>
          <w:tab w:val="left" w:pos="708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A1352" w:rsidRDefault="00FA1352">
      <w:pPr>
        <w:rPr>
          <w:lang w:val="ru-RU"/>
        </w:rPr>
      </w:pPr>
    </w:p>
    <w:p w:rsidR="002F03CB" w:rsidRDefault="002F03CB">
      <w:pPr>
        <w:rPr>
          <w:lang w:val="ru-RU"/>
        </w:rPr>
      </w:pPr>
    </w:p>
    <w:p w:rsidR="002F03CB" w:rsidRDefault="002F03CB">
      <w:pPr>
        <w:rPr>
          <w:lang w:val="ru-RU"/>
        </w:rPr>
      </w:pPr>
    </w:p>
    <w:p w:rsidR="002F03CB" w:rsidRDefault="002F03CB">
      <w:pPr>
        <w:rPr>
          <w:lang w:val="ru-RU"/>
        </w:rPr>
      </w:pPr>
    </w:p>
    <w:p w:rsidR="002F03CB" w:rsidRDefault="002F03CB">
      <w:pPr>
        <w:rPr>
          <w:lang w:val="ru-RU"/>
        </w:rPr>
      </w:pPr>
    </w:p>
    <w:p w:rsidR="002F03CB" w:rsidRDefault="002F03CB">
      <w:pPr>
        <w:rPr>
          <w:lang w:val="ru-RU"/>
        </w:rPr>
      </w:pPr>
    </w:p>
    <w:p w:rsidR="002F03CB" w:rsidRDefault="002F03CB">
      <w:pPr>
        <w:rPr>
          <w:lang w:val="ru-RU"/>
        </w:rPr>
      </w:pPr>
    </w:p>
    <w:p w:rsidR="002F03CB" w:rsidRDefault="002F03CB">
      <w:pPr>
        <w:rPr>
          <w:lang w:val="ru-RU"/>
        </w:rPr>
      </w:pPr>
    </w:p>
    <w:p w:rsidR="002F03CB" w:rsidRDefault="002F03CB">
      <w:pPr>
        <w:rPr>
          <w:lang w:val="ru-RU"/>
        </w:rPr>
      </w:pPr>
    </w:p>
    <w:p w:rsidR="002F03CB" w:rsidRPr="002F03CB" w:rsidRDefault="002F03CB" w:rsidP="002F03CB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 xml:space="preserve">                                                   </w:t>
      </w:r>
      <w:r w:rsidRPr="002F03CB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ВСТУП</w:t>
      </w:r>
    </w:p>
    <w:p w:rsidR="002F03CB" w:rsidRPr="002F03CB" w:rsidRDefault="002F03CB" w:rsidP="002F03C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Стан печінки займає особливе місце у розвитку захворювань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пародонта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тому  що виконує ряд важливих функцій: регуляторні, метаболічні, антитоксичні та багато інших. Рядом авторів в клінічних досліджень було показано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взаємозвязок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між хронічними захворюваннями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гепатобіліарної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системи та станом ротової порожнини [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Грудянов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Безрукова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и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др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…, 2000].</w:t>
      </w:r>
    </w:p>
    <w:p w:rsidR="002F03CB" w:rsidRPr="002F03CB" w:rsidRDefault="002F03CB" w:rsidP="002F03C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Існують данні, які свідчать про те, що ушкодження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пародонта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 хронічних захворюваннях печінки відмічаються у 100% обстежених [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Кашівська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, 2016].</w:t>
      </w:r>
    </w:p>
    <w:p w:rsidR="002F03CB" w:rsidRPr="002F03CB" w:rsidRDefault="002F03CB" w:rsidP="002F03C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Коли відбувається порушення антимікробної функції печінки спостерігається надмірний бактеріальний ріст, в результаті чого можуть розвиватися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дисбіотичні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зміни в організмі, які отримали назву «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гепатооральний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синдром» [Дем’яненко, 2013]</w:t>
      </w:r>
    </w:p>
    <w:p w:rsidR="002F03CB" w:rsidRPr="002F03CB" w:rsidRDefault="002F03CB" w:rsidP="002F03C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 потраплянні в загальний кровообіг певної частини бактерій і токсинів, в результаті порушення антимікробної функції печінки, може розвиватися локальне або системне запалення [Новак,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Оборін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, 2009].</w:t>
      </w:r>
    </w:p>
    <w:p w:rsidR="002F03CB" w:rsidRPr="002F03CB" w:rsidRDefault="002F03CB" w:rsidP="002F03C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Ряд авторів</w:t>
      </w:r>
      <w:r w:rsidRPr="002F03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Січкоріз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Мінько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2016] вказують на значну роль у патогенезі запальних захворювань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пародонта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дисбіозу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ротової порожнини, який виникає на тлі хронічного вірусного гепатиту. Відбувається зниження колонізаційної резистентності слизової оболонки, пригнічення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антиадгезивної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активності ротової рідини на тлі функціональної недостатності CD4- лімфоцитів.</w:t>
      </w:r>
    </w:p>
    <w:p w:rsidR="002F03CB" w:rsidRPr="002F03CB" w:rsidRDefault="002F03CB" w:rsidP="002F03C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Запальні захворювання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пародонта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наш час є актуальною проблемою не тільки стоматології, але й медицини в цілому. Дуже висока  розповсюдженість та негативний вплив на організм людини обумовлюють великі економічні наслідки. За останні десять років, витрати держави на надання стоматологічної допомоги дітям України збільшились більш ніж у 2,5 рази. Це є свідченням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недостатнньої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ефективность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профілактики основних стоматологічних захворювань у дітей [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Савичук,Немирович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др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…,2007]</w:t>
      </w:r>
    </w:p>
    <w:p w:rsidR="002F03CB" w:rsidRPr="002F03CB" w:rsidRDefault="002F03CB" w:rsidP="002F03C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Тому для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зясування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данної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проблеми метою нашої роботи було виявлення </w:t>
      </w:r>
    </w:p>
    <w:p w:rsidR="002F03CB" w:rsidRPr="002F03CB" w:rsidRDefault="002F03CB" w:rsidP="002F03C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F03CB" w:rsidRPr="002F03CB" w:rsidRDefault="002F03CB" w:rsidP="002F03C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F03CB" w:rsidRPr="002F03CB" w:rsidRDefault="002F03CB" w:rsidP="002F03C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стану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зубощелепної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системи щурів на тлі розвитку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експерементального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гепатиту та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дисбіозу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2F03CB" w:rsidRPr="002F03CB" w:rsidRDefault="002F03CB" w:rsidP="002F03C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Для досягнення вказаної мети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вирушували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такі задачі:</w:t>
      </w:r>
    </w:p>
    <w:p w:rsidR="002F03CB" w:rsidRPr="002F03CB" w:rsidRDefault="002F03CB" w:rsidP="002F03C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2F03C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1. </w:t>
      </w:r>
      <w:r w:rsidRPr="002F03CB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Охарактеризувати розвиток каріозного процесу у щурів на тлі </w:t>
      </w:r>
      <w:proofErr w:type="spellStart"/>
      <w:r w:rsidRPr="002F03CB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експерементального</w:t>
      </w:r>
      <w:proofErr w:type="spellEnd"/>
      <w:r w:rsidRPr="002F03CB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гепатиту та </w:t>
      </w:r>
      <w:proofErr w:type="spellStart"/>
      <w:r w:rsidRPr="002F03CB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дисбіозу</w:t>
      </w:r>
      <w:proofErr w:type="spellEnd"/>
      <w:r w:rsidRPr="002F03CB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>.</w:t>
      </w:r>
    </w:p>
    <w:p w:rsidR="002F03CB" w:rsidRPr="002F03CB" w:rsidRDefault="002F03CB" w:rsidP="002F03C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 Вивчити активність ферментів з ясен щурів при моделюванні гепатиту та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дисбіозу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2F03CB" w:rsidRPr="002F03CB" w:rsidRDefault="002F03CB" w:rsidP="002F03C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2F03C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3.Вивчити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активність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ферментів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у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сироватці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крові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щурів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тлі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2F03C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токсичного</w:t>
      </w:r>
      <w:proofErr w:type="gramEnd"/>
      <w:r w:rsidRPr="002F03C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гепатиту та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дисбіозу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</w:p>
    <w:p w:rsidR="002F03CB" w:rsidRPr="002F03CB" w:rsidRDefault="002F03CB" w:rsidP="002F03C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2F03C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Обєкт</w:t>
      </w:r>
      <w:proofErr w:type="spellEnd"/>
      <w:r w:rsidRPr="002F03C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дослідження</w:t>
      </w:r>
      <w:r w:rsidRPr="002F03CB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: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зубощелепна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система при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патологі</w:t>
      </w:r>
      <w:r w:rsidRPr="002F03C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ях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2F03CB" w:rsidRPr="002F03CB" w:rsidRDefault="002F03CB" w:rsidP="002F03CB">
      <w:pPr>
        <w:suppressLineNumbers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2F03C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Предмет дослідження</w:t>
      </w:r>
      <w:r w:rsidRPr="002F03CB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: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зубощелепна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система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щурів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тлі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розвитку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експерементального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гепатиту та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дисбіозу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</w:p>
    <w:p w:rsidR="002F03CB" w:rsidRDefault="002F03CB">
      <w:pPr>
        <w:rPr>
          <w:lang w:val="ru-RU"/>
        </w:rPr>
      </w:pPr>
    </w:p>
    <w:p w:rsidR="002F03CB" w:rsidRDefault="002F03CB">
      <w:pPr>
        <w:rPr>
          <w:lang w:val="ru-RU"/>
        </w:rPr>
      </w:pPr>
    </w:p>
    <w:p w:rsidR="002F03CB" w:rsidRDefault="002F03CB">
      <w:pPr>
        <w:rPr>
          <w:lang w:val="ru-RU"/>
        </w:rPr>
      </w:pPr>
    </w:p>
    <w:p w:rsidR="002F03CB" w:rsidRDefault="002F03CB">
      <w:pPr>
        <w:rPr>
          <w:lang w:val="ru-RU"/>
        </w:rPr>
      </w:pPr>
    </w:p>
    <w:p w:rsidR="002F03CB" w:rsidRDefault="002F03CB">
      <w:pPr>
        <w:rPr>
          <w:lang w:val="ru-RU"/>
        </w:rPr>
      </w:pPr>
    </w:p>
    <w:p w:rsidR="002F03CB" w:rsidRDefault="002F03CB">
      <w:pPr>
        <w:rPr>
          <w:lang w:val="ru-RU"/>
        </w:rPr>
      </w:pPr>
    </w:p>
    <w:p w:rsidR="002F03CB" w:rsidRDefault="002F03CB">
      <w:pPr>
        <w:rPr>
          <w:lang w:val="ru-RU"/>
        </w:rPr>
      </w:pPr>
    </w:p>
    <w:p w:rsidR="002F03CB" w:rsidRDefault="002F03CB">
      <w:pPr>
        <w:rPr>
          <w:lang w:val="ru-RU"/>
        </w:rPr>
      </w:pPr>
    </w:p>
    <w:p w:rsidR="002F03CB" w:rsidRDefault="002F03CB">
      <w:pPr>
        <w:rPr>
          <w:lang w:val="ru-RU"/>
        </w:rPr>
      </w:pPr>
    </w:p>
    <w:p w:rsidR="002F03CB" w:rsidRDefault="002F03CB">
      <w:pPr>
        <w:rPr>
          <w:lang w:val="ru-RU"/>
        </w:rPr>
      </w:pPr>
    </w:p>
    <w:p w:rsidR="002F03CB" w:rsidRDefault="002F03CB">
      <w:pPr>
        <w:rPr>
          <w:lang w:val="ru-RU"/>
        </w:rPr>
      </w:pPr>
    </w:p>
    <w:p w:rsidR="002F03CB" w:rsidRDefault="002F03CB">
      <w:pPr>
        <w:rPr>
          <w:lang w:val="ru-RU"/>
        </w:rPr>
      </w:pPr>
    </w:p>
    <w:p w:rsidR="002F03CB" w:rsidRDefault="002F03CB">
      <w:pPr>
        <w:rPr>
          <w:lang w:val="ru-RU"/>
        </w:rPr>
      </w:pPr>
    </w:p>
    <w:p w:rsidR="002F03CB" w:rsidRDefault="002F03CB">
      <w:pPr>
        <w:rPr>
          <w:lang w:val="ru-RU"/>
        </w:rPr>
      </w:pPr>
    </w:p>
    <w:p w:rsidR="002F03CB" w:rsidRDefault="002F03CB">
      <w:pPr>
        <w:rPr>
          <w:lang w:val="ru-RU"/>
        </w:rPr>
      </w:pPr>
    </w:p>
    <w:p w:rsidR="002F03CB" w:rsidRDefault="002F03CB">
      <w:pPr>
        <w:rPr>
          <w:lang w:val="ru-RU"/>
        </w:rPr>
      </w:pPr>
    </w:p>
    <w:p w:rsidR="002F03CB" w:rsidRDefault="002F03CB">
      <w:pPr>
        <w:rPr>
          <w:lang w:val="ru-RU"/>
        </w:rPr>
      </w:pPr>
    </w:p>
    <w:p w:rsidR="002F03CB" w:rsidRDefault="002F03CB">
      <w:pPr>
        <w:rPr>
          <w:lang w:val="ru-RU"/>
        </w:rPr>
      </w:pPr>
    </w:p>
    <w:p w:rsidR="002F03CB" w:rsidRDefault="002F03CB">
      <w:pPr>
        <w:rPr>
          <w:lang w:val="ru-RU"/>
        </w:rPr>
      </w:pPr>
    </w:p>
    <w:p w:rsidR="002F03CB" w:rsidRPr="002F03CB" w:rsidRDefault="002F03CB" w:rsidP="002F03CB">
      <w:pPr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pacing w:val="2"/>
          <w:sz w:val="26"/>
          <w:szCs w:val="24"/>
          <w:lang w:val="ru-RU" w:eastAsia="ru-RU"/>
        </w:rPr>
      </w:pPr>
      <w:r w:rsidRPr="002F03CB">
        <w:rPr>
          <w:rFonts w:ascii="Times New Roman" w:eastAsia="Times New Roman" w:hAnsi="Times New Roman" w:cs="Times New Roman"/>
          <w:b/>
          <w:color w:val="000000"/>
          <w:spacing w:val="2"/>
          <w:sz w:val="26"/>
          <w:szCs w:val="24"/>
          <w:lang w:val="ru-RU" w:eastAsia="ru-RU"/>
        </w:rPr>
        <w:t>ВИСНОВКИ</w:t>
      </w:r>
    </w:p>
    <w:p w:rsidR="002F03CB" w:rsidRPr="002F03CB" w:rsidRDefault="002F03CB" w:rsidP="002F03CB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</w:pPr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1.Експериментальне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моделювання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гепатиту та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дисбіозу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у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щурів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призводить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до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погіршення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стану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зубощелепної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системи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щурів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.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Кількість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каріозних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полостей і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глибина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пораження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зубі</w:t>
      </w:r>
      <w:proofErr w:type="gram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в</w:t>
      </w:r>
      <w:proofErr w:type="spellEnd"/>
      <w:proofErr w:type="gram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карієсом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збільшується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у 1,5 – 2 рази.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Одночасне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формування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гепатиту та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дисбіозу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погіршило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стан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зубощелепної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системи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</w:t>
      </w:r>
      <w:proofErr w:type="gram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у</w:t>
      </w:r>
      <w:proofErr w:type="gram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більшій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мірі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.</w:t>
      </w:r>
    </w:p>
    <w:p w:rsidR="002F03CB" w:rsidRPr="002F03CB" w:rsidRDefault="002F03CB" w:rsidP="002F03CB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</w:pPr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2.При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формуванні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гепатиту та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дисбіозу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у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гомогенатах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ясен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щурів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значно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п</w:t>
      </w:r>
      <w:proofErr w:type="gram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ідвищилась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активність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еластази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та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кислої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фосфатази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.</w:t>
      </w:r>
    </w:p>
    <w:p w:rsidR="002F03CB" w:rsidRPr="002F03CB" w:rsidRDefault="002F03CB" w:rsidP="002F03CB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</w:pPr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3. При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формуванні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гепатиту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спостерігалось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збільшення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активності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аланін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2F03C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-а</w:t>
      </w:r>
      <w:proofErr w:type="spellStart"/>
      <w:proofErr w:type="gram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мінотрансферази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і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лужної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фосфатази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,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що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свідчить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про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порушення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клітин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в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печінці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.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Активність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аланін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-а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мінотрансферази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і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лужної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фосфатази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збільшилась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при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формуванні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гепатиту на  30% і 53%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відповідно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. При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дисбіозі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збільшення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активності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відбулося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на 14% і 41%.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Одночасне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формування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гепатиту та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дисбіозу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призводить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до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збільшення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активності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аланін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2F03C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-а</w:t>
      </w:r>
      <w:proofErr w:type="spellStart"/>
      <w:proofErr w:type="gram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мінотрансферази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на 62%, і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лужної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фосфатази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на 85%.</w:t>
      </w:r>
    </w:p>
    <w:p w:rsidR="002F03CB" w:rsidRPr="002F03CB" w:rsidRDefault="002F03CB" w:rsidP="002F03CB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</w:pPr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4.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Формування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гепатиту та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дисбіозу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призводить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до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збільшення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в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крові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вмісту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холестерину на 39% і 32%,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відповідно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. При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одночасному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формуванню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обох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патологій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вмі</w:t>
      </w:r>
      <w:proofErr w:type="gram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ст</w:t>
      </w:r>
      <w:proofErr w:type="spellEnd"/>
      <w:proofErr w:type="gram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холестерину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збільшився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на 71%.</w:t>
      </w:r>
    </w:p>
    <w:p w:rsidR="002F03CB" w:rsidRPr="002F03CB" w:rsidRDefault="002F03CB" w:rsidP="002F03CB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</w:pPr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5.Показаний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звязок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між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ступенем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патологій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печінки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та станом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зубощелепної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системи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щурі</w:t>
      </w:r>
      <w:proofErr w:type="gramStart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в</w:t>
      </w:r>
      <w:proofErr w:type="spellEnd"/>
      <w:proofErr w:type="gramEnd"/>
      <w:r w:rsidRPr="002F03C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 w:eastAsia="ru-RU"/>
        </w:rPr>
        <w:t>.</w:t>
      </w:r>
    </w:p>
    <w:p w:rsidR="002F03CB" w:rsidRPr="002F03CB" w:rsidRDefault="002F03CB" w:rsidP="002F03CB">
      <w:pPr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pacing w:val="2"/>
          <w:sz w:val="26"/>
          <w:szCs w:val="24"/>
          <w:lang w:val="ru-RU" w:eastAsia="ru-RU"/>
        </w:rPr>
      </w:pPr>
    </w:p>
    <w:p w:rsidR="002F03CB" w:rsidRPr="002F03CB" w:rsidRDefault="002F03CB" w:rsidP="002F03CB">
      <w:pPr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pacing w:val="2"/>
          <w:sz w:val="26"/>
          <w:szCs w:val="24"/>
          <w:lang w:val="ru-RU" w:eastAsia="ru-RU"/>
        </w:rPr>
      </w:pPr>
    </w:p>
    <w:p w:rsidR="002F03CB" w:rsidRPr="002F03CB" w:rsidRDefault="002F03CB" w:rsidP="002F03CB">
      <w:pPr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pacing w:val="2"/>
          <w:sz w:val="26"/>
          <w:szCs w:val="24"/>
          <w:lang w:val="ru-RU" w:eastAsia="ru-RU"/>
        </w:rPr>
      </w:pPr>
    </w:p>
    <w:p w:rsidR="002F03CB" w:rsidRPr="002F03CB" w:rsidRDefault="002F03CB" w:rsidP="002F03CB">
      <w:pPr>
        <w:suppressAutoHyphens/>
        <w:spacing w:after="0" w:line="360" w:lineRule="auto"/>
        <w:rPr>
          <w:rFonts w:ascii="Times New Roman" w:eastAsia="Times New Roman" w:hAnsi="Times New Roman" w:cs="Times New Roman"/>
          <w:b/>
          <w:color w:val="000000"/>
          <w:spacing w:val="2"/>
          <w:sz w:val="26"/>
          <w:szCs w:val="24"/>
          <w:lang w:val="ru-RU" w:eastAsia="ru-RU"/>
        </w:rPr>
      </w:pPr>
    </w:p>
    <w:p w:rsidR="002F03CB" w:rsidRPr="002F03CB" w:rsidRDefault="002F03CB" w:rsidP="002F03CB">
      <w:pPr>
        <w:suppressAutoHyphens/>
        <w:spacing w:after="0" w:line="360" w:lineRule="auto"/>
        <w:rPr>
          <w:rFonts w:ascii="Times New Roman" w:eastAsia="Times New Roman" w:hAnsi="Times New Roman" w:cs="Times New Roman"/>
          <w:b/>
          <w:color w:val="000000"/>
          <w:spacing w:val="2"/>
          <w:sz w:val="26"/>
          <w:szCs w:val="24"/>
          <w:lang w:val="ru-RU" w:eastAsia="ru-RU"/>
        </w:rPr>
      </w:pPr>
    </w:p>
    <w:p w:rsidR="002F03CB" w:rsidRPr="002F03CB" w:rsidRDefault="002F03CB" w:rsidP="002F03CB">
      <w:pPr>
        <w:suppressAutoHyphens/>
        <w:spacing w:after="0" w:line="360" w:lineRule="auto"/>
        <w:rPr>
          <w:rFonts w:ascii="Times New Roman" w:eastAsia="Times New Roman" w:hAnsi="Times New Roman" w:cs="Times New Roman"/>
          <w:b/>
          <w:color w:val="000000"/>
          <w:spacing w:val="2"/>
          <w:sz w:val="26"/>
          <w:szCs w:val="24"/>
          <w:lang w:val="ru-RU" w:eastAsia="ru-RU"/>
        </w:rPr>
      </w:pPr>
    </w:p>
    <w:p w:rsidR="002F03CB" w:rsidRPr="002F03CB" w:rsidRDefault="002F03CB" w:rsidP="002F03CB">
      <w:pPr>
        <w:suppressAutoHyphens/>
        <w:spacing w:after="0" w:line="360" w:lineRule="auto"/>
        <w:rPr>
          <w:rFonts w:ascii="Times New Roman" w:eastAsia="Times New Roman" w:hAnsi="Times New Roman" w:cs="Times New Roman"/>
          <w:b/>
          <w:color w:val="000000"/>
          <w:spacing w:val="2"/>
          <w:sz w:val="26"/>
          <w:szCs w:val="24"/>
          <w:lang w:val="ru-RU" w:eastAsia="ru-RU"/>
        </w:rPr>
      </w:pPr>
    </w:p>
    <w:p w:rsidR="002F03CB" w:rsidRPr="002F03CB" w:rsidRDefault="002F03CB" w:rsidP="002F03CB">
      <w:pPr>
        <w:suppressAutoHyphens/>
        <w:spacing w:after="0" w:line="360" w:lineRule="auto"/>
        <w:rPr>
          <w:rFonts w:ascii="Times New Roman" w:eastAsia="Times New Roman" w:hAnsi="Times New Roman" w:cs="Times New Roman"/>
          <w:b/>
          <w:color w:val="000000"/>
          <w:spacing w:val="2"/>
          <w:sz w:val="26"/>
          <w:szCs w:val="24"/>
          <w:lang w:val="ru-RU" w:eastAsia="ru-RU"/>
        </w:rPr>
      </w:pPr>
    </w:p>
    <w:p w:rsidR="002F03CB" w:rsidRPr="002F03CB" w:rsidRDefault="002F03CB" w:rsidP="002F03CB">
      <w:pPr>
        <w:suppressAutoHyphens/>
        <w:spacing w:after="0" w:line="360" w:lineRule="auto"/>
        <w:rPr>
          <w:rFonts w:ascii="Times New Roman" w:eastAsia="Times New Roman" w:hAnsi="Times New Roman" w:cs="Times New Roman"/>
          <w:b/>
          <w:color w:val="000000"/>
          <w:spacing w:val="2"/>
          <w:sz w:val="26"/>
          <w:szCs w:val="24"/>
          <w:lang w:val="ru-RU" w:eastAsia="ru-RU"/>
        </w:rPr>
      </w:pPr>
    </w:p>
    <w:p w:rsidR="002F03CB" w:rsidRPr="002F03CB" w:rsidRDefault="002F03CB" w:rsidP="002F03CB">
      <w:pPr>
        <w:suppressAutoHyphens/>
        <w:spacing w:after="0" w:line="360" w:lineRule="auto"/>
        <w:rPr>
          <w:rFonts w:ascii="Times New Roman" w:eastAsia="Times New Roman" w:hAnsi="Times New Roman" w:cs="Times New Roman"/>
          <w:b/>
          <w:color w:val="000000"/>
          <w:spacing w:val="2"/>
          <w:sz w:val="26"/>
          <w:szCs w:val="24"/>
          <w:lang w:val="ru-RU" w:eastAsia="ru-RU"/>
        </w:rPr>
      </w:pPr>
    </w:p>
    <w:p w:rsidR="002F03CB" w:rsidRPr="002F03CB" w:rsidRDefault="002F03CB" w:rsidP="002F03CB">
      <w:pPr>
        <w:suppressAutoHyphens/>
        <w:spacing w:after="0" w:line="360" w:lineRule="auto"/>
        <w:rPr>
          <w:rFonts w:ascii="Times New Roman" w:eastAsia="Times New Roman" w:hAnsi="Times New Roman" w:cs="Times New Roman"/>
          <w:b/>
          <w:color w:val="000000"/>
          <w:spacing w:val="2"/>
          <w:sz w:val="26"/>
          <w:szCs w:val="24"/>
          <w:lang w:val="ru-RU" w:eastAsia="ru-RU"/>
        </w:rPr>
      </w:pPr>
    </w:p>
    <w:p w:rsidR="002F03CB" w:rsidRPr="002F03CB" w:rsidRDefault="002F03CB" w:rsidP="002F03CB">
      <w:pPr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pacing w:val="2"/>
          <w:sz w:val="26"/>
          <w:szCs w:val="24"/>
          <w:lang w:val="ru-RU" w:eastAsia="ru-RU"/>
        </w:rPr>
      </w:pPr>
      <w:r w:rsidRPr="002F03CB">
        <w:rPr>
          <w:rFonts w:ascii="Times New Roman" w:eastAsia="Times New Roman" w:hAnsi="Times New Roman" w:cs="Times New Roman"/>
          <w:b/>
          <w:color w:val="000000"/>
          <w:spacing w:val="2"/>
          <w:sz w:val="26"/>
          <w:szCs w:val="24"/>
          <w:lang w:val="ru-RU" w:eastAsia="ru-RU"/>
        </w:rPr>
        <w:t>СПИСОК ЛІТЕРАТУРИ</w:t>
      </w:r>
    </w:p>
    <w:p w:rsidR="002F03CB" w:rsidRPr="002F03CB" w:rsidRDefault="002F03CB" w:rsidP="002F03CB">
      <w:pPr>
        <w:numPr>
          <w:ilvl w:val="0"/>
          <w:numId w:val="1"/>
        </w:numPr>
        <w:tabs>
          <w:tab w:val="left" w:pos="1134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Адилова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Ш. Т., </w:t>
      </w: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Адилов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З. К. , </w:t>
      </w: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Акилов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Т. А.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 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Влияние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социально-гигиенических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факторов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частоту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полной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утраты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зубов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пожилых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старых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жителей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Узбекистана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Российский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стоматологический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журнал.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2005.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 6.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 38 – 40.</w:t>
      </w:r>
    </w:p>
    <w:p w:rsidR="002F03CB" w:rsidRPr="002F03CB" w:rsidRDefault="002F03CB" w:rsidP="002F03CB">
      <w:pPr>
        <w:numPr>
          <w:ilvl w:val="0"/>
          <w:numId w:val="1"/>
        </w:numPr>
        <w:tabs>
          <w:tab w:val="left" w:pos="1134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Антонова А. А., </w:t>
      </w: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Рябкова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В. А. , </w:t>
      </w: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Таловская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В. С.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 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Наличие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экотоксикантов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фактор риска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развития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стоматологических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заболеваний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//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Стоматология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детского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возраста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профилактика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2006.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 3-4.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 11 – 14.</w:t>
      </w:r>
    </w:p>
    <w:p w:rsidR="002F03CB" w:rsidRPr="002F03CB" w:rsidRDefault="002F03CB" w:rsidP="002F03CB">
      <w:pPr>
        <w:numPr>
          <w:ilvl w:val="0"/>
          <w:numId w:val="1"/>
        </w:numPr>
        <w:tabs>
          <w:tab w:val="left" w:pos="1134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Афанасьев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В. В. , Муромцев А. В. , Савченко З. И. , Деркач Н. В.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 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Состояние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местного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иммунитета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полости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рта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больных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хроническим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активным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гепатитом //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Российский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стоматологический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журнал.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2008.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 1.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 15 – 17.</w:t>
      </w:r>
    </w:p>
    <w:p w:rsidR="002F03CB" w:rsidRPr="002F03CB" w:rsidRDefault="002F03CB" w:rsidP="002F03CB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2F03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Балаян</w:t>
      </w:r>
      <w:proofErr w:type="spellEnd"/>
      <w:r w:rsidRPr="002F03CB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М. С, Михайлов М. И.</w:t>
      </w:r>
      <w:r w:rsidRPr="002F03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Энциклопедический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словарь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вирусные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ге-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патиты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– М.: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Аминпресс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2008. – 304 с.</w:t>
      </w:r>
    </w:p>
    <w:p w:rsidR="002F03CB" w:rsidRPr="002F03CB" w:rsidRDefault="002F03CB" w:rsidP="002F03CB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Бондаренко В.М.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Роль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условно-патогенных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бактерий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хронических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воспалительных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процессах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различной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локализации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2F03C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Тверь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Триада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2011.- 88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Pr="002F03C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2F03CB" w:rsidRPr="002F03CB" w:rsidRDefault="002F03CB" w:rsidP="002F03CB">
      <w:pPr>
        <w:numPr>
          <w:ilvl w:val="0"/>
          <w:numId w:val="1"/>
        </w:numPr>
        <w:tabs>
          <w:tab w:val="left" w:pos="1134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Борисова Е.Н.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Стоматологический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статус людей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пожилого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старшего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возраста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различном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состоянии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общего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здоровья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//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Клиническая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геронтология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2001.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Т. 7, № 5-6.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 21 – 26.</w:t>
      </w:r>
    </w:p>
    <w:p w:rsidR="002F03CB" w:rsidRPr="002F03CB" w:rsidRDefault="002F03CB" w:rsidP="002F03CB">
      <w:pPr>
        <w:numPr>
          <w:ilvl w:val="0"/>
          <w:numId w:val="1"/>
        </w:numPr>
        <w:tabs>
          <w:tab w:val="left" w:pos="1134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Васильев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А. Ю, Шевченко Л. М,  </w:t>
      </w: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Майчук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В. Ю. [и </w:t>
      </w: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др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.]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.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Стоматологический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статус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больных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хроническими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диффузными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заболеваниями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печени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//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Стоматология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2004.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Т. 83, № 3.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 64 – 67.</w:t>
      </w:r>
    </w:p>
    <w:p w:rsidR="002F03CB" w:rsidRPr="002F03CB" w:rsidRDefault="002F03CB" w:rsidP="002F03CB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 w:rsidRPr="002F03C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Горячковский</w:t>
      </w:r>
      <w:proofErr w:type="spellEnd"/>
      <w:r w:rsidRPr="002F03C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 xml:space="preserve"> А.М.</w:t>
      </w:r>
      <w:r w:rsidRPr="002F03C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Клиническая биохимия в лабораторной диагностике: Справочное пособие [Изд. 3-е </w:t>
      </w:r>
      <w:proofErr w:type="spellStart"/>
      <w:proofErr w:type="gramStart"/>
      <w:r w:rsidRPr="002F03C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вып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и</w:t>
      </w:r>
      <w:proofErr w:type="gramEnd"/>
      <w:r w:rsidRPr="002F03C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доп.] – Одеса: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Екологія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, 2005. – С. 616 с.</w:t>
      </w:r>
    </w:p>
    <w:p w:rsidR="002F03CB" w:rsidRPr="002F03CB" w:rsidRDefault="002F03CB" w:rsidP="002F03CB">
      <w:pPr>
        <w:numPr>
          <w:ilvl w:val="0"/>
          <w:numId w:val="1"/>
        </w:numPr>
        <w:tabs>
          <w:tab w:val="left" w:pos="1134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Гостищев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В. К. , </w:t>
      </w: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Афанасьев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А. Н. , </w:t>
      </w: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Круглянский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Ю. М. ,</w:t>
      </w: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Сотников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Д .Н.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Бактериальная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транслокация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условиях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острой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непроходимости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кишечника //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Вестник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РАМН.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2006.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 9-10.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 34 – 38.</w:t>
      </w:r>
    </w:p>
    <w:p w:rsidR="002F03CB" w:rsidRPr="002F03CB" w:rsidRDefault="002F03CB" w:rsidP="002F03CB">
      <w:pPr>
        <w:numPr>
          <w:ilvl w:val="0"/>
          <w:numId w:val="1"/>
        </w:numPr>
        <w:tabs>
          <w:tab w:val="left" w:pos="1134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Григорьев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И. В., </w:t>
      </w: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Чиркин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А. А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 Роль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биохимического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исследования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слюны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диагностике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заболеваний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//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Клиническая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лабораторная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диагностика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1998.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 6.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 18 – 20.</w:t>
      </w:r>
    </w:p>
    <w:p w:rsidR="002F03CB" w:rsidRPr="002F03CB" w:rsidRDefault="002F03CB" w:rsidP="002F03CB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Грудянов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А.И., </w:t>
      </w: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Безрукова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И.В., </w:t>
      </w: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Охапкина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П.Б.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Быстропрогрессирующий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пародонтит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молодом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возрасте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протекающий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фоне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хронического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гепатита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С,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цирроза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печени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железодефицитной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анемии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тромбоцитопении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клиническое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наблюдение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//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Пародонтология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2000. – №2. – С. 3-8. </w:t>
      </w:r>
    </w:p>
    <w:p w:rsidR="002F03CB" w:rsidRPr="002F03CB" w:rsidRDefault="002F03CB" w:rsidP="002F03CB">
      <w:pPr>
        <w:numPr>
          <w:ilvl w:val="0"/>
          <w:numId w:val="1"/>
        </w:numPr>
        <w:tabs>
          <w:tab w:val="left" w:pos="1134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Данилевський М. Ф., </w:t>
      </w: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Несин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О. Ф., </w:t>
      </w: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Рахній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Ж. І.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Захворювання слизової оболонки порожнини рота.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К.: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Здоров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A2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я, 1998.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408 с.</w:t>
      </w:r>
    </w:p>
    <w:p w:rsidR="002F03CB" w:rsidRPr="002F03CB" w:rsidRDefault="002F03CB" w:rsidP="002F03CB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Дем’яненко С.А.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Стоматологическое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обоснование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гепатопротекторного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действия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биофлаваноидных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гепатопротекторов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гепато-оральном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синдроме / С.А. Дем’яненко // Український стоматологічний альманах. – 2013. – №4. – С.5-9. 337 </w:t>
      </w:r>
    </w:p>
    <w:p w:rsidR="002F03CB" w:rsidRPr="002F03CB" w:rsidRDefault="002F03CB" w:rsidP="002F03CB">
      <w:pPr>
        <w:numPr>
          <w:ilvl w:val="0"/>
          <w:numId w:val="1"/>
        </w:numPr>
        <w:tabs>
          <w:tab w:val="left" w:pos="1134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Дзяд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А. В. , </w:t>
      </w: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Моисеев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И. Н. , Скиба В. Я.  [и </w:t>
      </w: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др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.]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Морфологические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изменения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слизистой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оболочке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полости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рта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крыс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экспериментальном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стоматите и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их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коррекция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виталонгом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Вісник стоматології.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2000.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 1.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 7 – 9.</w:t>
      </w:r>
    </w:p>
    <w:p w:rsidR="002F03CB" w:rsidRPr="002F03CB" w:rsidRDefault="002F03CB" w:rsidP="002F03CB">
      <w:pPr>
        <w:numPr>
          <w:ilvl w:val="0"/>
          <w:numId w:val="1"/>
        </w:numPr>
        <w:tabs>
          <w:tab w:val="left" w:pos="1134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Дзяд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О.В.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Патогенетичне обґрунтування корекції метаболічних порушень при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ерозивно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-виразкових ураженнях слизової оболонки порожнини рота: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автореф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на здобуття наук. ступеня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канд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мед. Наук.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Одеса, 2002.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18 с.</w:t>
      </w:r>
    </w:p>
    <w:p w:rsidR="002F03CB" w:rsidRPr="002F03CB" w:rsidRDefault="002F03CB" w:rsidP="002F03CB">
      <w:pPr>
        <w:numPr>
          <w:ilvl w:val="0"/>
          <w:numId w:val="1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F03CB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>Директива</w:t>
      </w:r>
      <w:r w:rsidRPr="002F03C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2010/63/EU </w:t>
      </w:r>
      <w:proofErr w:type="spellStart"/>
      <w:r w:rsidRPr="002F03CB">
        <w:rPr>
          <w:rFonts w:ascii="Times New Roman" w:eastAsia="Calibri" w:hAnsi="Times New Roman" w:cs="Times New Roman"/>
          <w:sz w:val="28"/>
          <w:szCs w:val="28"/>
          <w:lang w:eastAsia="ru-RU"/>
        </w:rPr>
        <w:t>Европейского</w:t>
      </w:r>
      <w:proofErr w:type="spellEnd"/>
      <w:r w:rsidRPr="002F03C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Calibri" w:hAnsi="Times New Roman" w:cs="Times New Roman"/>
          <w:sz w:val="28"/>
          <w:szCs w:val="28"/>
          <w:lang w:eastAsia="ru-RU"/>
        </w:rPr>
        <w:t>парламента</w:t>
      </w:r>
      <w:proofErr w:type="spellEnd"/>
      <w:r w:rsidRPr="002F03C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2F03CB">
        <w:rPr>
          <w:rFonts w:ascii="Times New Roman" w:eastAsia="Calibri" w:hAnsi="Times New Roman" w:cs="Times New Roman"/>
          <w:sz w:val="28"/>
          <w:szCs w:val="28"/>
          <w:lang w:eastAsia="ru-RU"/>
        </w:rPr>
        <w:t>Совета</w:t>
      </w:r>
      <w:proofErr w:type="spellEnd"/>
      <w:r w:rsidRPr="002F03C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от 22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сентября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2010 г. по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защите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животных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используемых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научных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целей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—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Official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Journal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L 276, 20.10.2010 — P. 0033 — 0079. </w:t>
      </w:r>
    </w:p>
    <w:p w:rsidR="002F03CB" w:rsidRPr="002F03CB" w:rsidRDefault="002F03CB" w:rsidP="002F03CB">
      <w:pPr>
        <w:numPr>
          <w:ilvl w:val="0"/>
          <w:numId w:val="1"/>
        </w:numPr>
        <w:tabs>
          <w:tab w:val="left" w:pos="1134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Иванов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В.С.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Заболевания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пародонта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[2-е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изд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перераб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и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доп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.]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М.: Медицина, 1989.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272 с.</w:t>
      </w:r>
    </w:p>
    <w:p w:rsidR="002F03CB" w:rsidRPr="002F03CB" w:rsidRDefault="002F03CB" w:rsidP="002F03CB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 w:rsidRPr="002F03C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Інструкція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gramStart"/>
      <w:r w:rsidRPr="002F03C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до</w:t>
      </w:r>
      <w:proofErr w:type="gramEnd"/>
      <w:r w:rsidRPr="002F03C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набору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реактивів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для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визначення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холестерину.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Ферментативно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-фотометрический метод с </w:t>
      </w:r>
      <w:proofErr w:type="gramStart"/>
      <w:r w:rsidRPr="002F03C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холестерин-оксидазой</w:t>
      </w:r>
      <w:proofErr w:type="gramEnd"/>
      <w:r w:rsidRPr="002F03C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(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пероксидазой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) / РТ МД11-15796482-001:2003.</w:t>
      </w:r>
    </w:p>
    <w:p w:rsidR="002F03CB" w:rsidRPr="002F03CB" w:rsidRDefault="002F03CB" w:rsidP="002F03CB">
      <w:pPr>
        <w:numPr>
          <w:ilvl w:val="0"/>
          <w:numId w:val="1"/>
        </w:numPr>
        <w:tabs>
          <w:tab w:val="left" w:pos="1134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Калиниченко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Ю. А. , Ареф </w:t>
      </w: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Мохамад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</w:t>
      </w: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Амелина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Н. В. , Макаренко О. А.</w:t>
      </w:r>
    </w:p>
    <w:p w:rsidR="002F03CB" w:rsidRPr="002F03CB" w:rsidRDefault="002F03CB" w:rsidP="002F03CB">
      <w:pPr>
        <w:tabs>
          <w:tab w:val="left" w:pos="1134"/>
        </w:tabs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Влияние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препаратов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лецитина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активность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ферментов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костной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ткани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крыс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фоне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экспериментальной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патологии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печени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// Вісник стоматології.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 2.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 6 – 10.</w:t>
      </w:r>
    </w:p>
    <w:p w:rsidR="002F03CB" w:rsidRPr="002F03CB" w:rsidRDefault="002F03CB" w:rsidP="002F03CB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     </w:t>
      </w: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Кашівська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Р.С.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Стан тканин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пародонта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хворих на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генералізований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пародонтит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 захворюваннях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гепатобіліарної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системи та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обгрунтування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медикаментозної корекції виявлених порушень: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…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канд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.. мед. наук: 14.01.22 «Стоматологія». – Івано-Франківськ, 2016. − 204 с.</w:t>
      </w:r>
    </w:p>
    <w:p w:rsidR="002F03CB" w:rsidRPr="002F03CB" w:rsidRDefault="002F03CB" w:rsidP="002F03CB">
      <w:pPr>
        <w:numPr>
          <w:ilvl w:val="0"/>
          <w:numId w:val="1"/>
        </w:numPr>
        <w:tabs>
          <w:tab w:val="left" w:pos="1134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Ковач И. В.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Развитие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экспериментального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кариеса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зубов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де</w:t>
      </w:r>
      <w:r w:rsidRPr="002F03C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й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ствием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ксенобиотиков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Современная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стоматология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2005.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 1.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 148 – 151.</w:t>
      </w:r>
    </w:p>
    <w:p w:rsidR="002F03CB" w:rsidRPr="002F03CB" w:rsidRDefault="002F03CB" w:rsidP="002F03CB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Кучерявый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Ю.А., </w:t>
      </w: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Оганесян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Т.С.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Синдром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избыточного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бактериального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роста //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Рос.журн.гастроэнтерол.гепатол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колопроктол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2010. – Т. 20, № 5.– С. 63–68.</w:t>
      </w:r>
    </w:p>
    <w:p w:rsidR="002F03CB" w:rsidRPr="002F03CB" w:rsidRDefault="002F03CB" w:rsidP="002F03CB">
      <w:pPr>
        <w:numPr>
          <w:ilvl w:val="0"/>
          <w:numId w:val="1"/>
        </w:numPr>
        <w:tabs>
          <w:tab w:val="left" w:pos="1134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Левицький А. П. , </w:t>
      </w: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Пустовойт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П. І. , Макаренко О. А.  [та ін.]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Антиоксидантна і протизапальна дія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Віталонгу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 умов експериментального токсичного гепатиту // Одеський медичний журнал.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2001.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 3 (65).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 26 – 28.</w:t>
      </w:r>
    </w:p>
    <w:p w:rsidR="002F03CB" w:rsidRPr="002F03CB" w:rsidRDefault="002F03CB" w:rsidP="002F03CB">
      <w:pPr>
        <w:numPr>
          <w:ilvl w:val="0"/>
          <w:numId w:val="1"/>
        </w:numPr>
        <w:tabs>
          <w:tab w:val="left" w:pos="1134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Левицкий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А. П.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Полифенольные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вещества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как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регуляторы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микробного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гомеостаза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// Вісник стоматології.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2008.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 5.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 30 – 32.</w:t>
      </w:r>
    </w:p>
    <w:p w:rsidR="002F03CB" w:rsidRPr="002F03CB" w:rsidRDefault="002F03CB" w:rsidP="002F03CB">
      <w:pPr>
        <w:numPr>
          <w:ilvl w:val="0"/>
          <w:numId w:val="1"/>
        </w:numPr>
        <w:tabs>
          <w:tab w:val="left" w:pos="1134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Левицкий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А. П., </w:t>
      </w: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Волянский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Ю. Л., </w:t>
      </w: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Скидан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К. В.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Пребиотики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проблема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дисбактериоза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Харьков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ЭДЭНА, 2008.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2F03C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100</w:t>
      </w:r>
      <w:r w:rsidRPr="002F03C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Pr="002F03C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2F03CB" w:rsidRPr="002F03CB" w:rsidRDefault="002F03CB" w:rsidP="002F03CB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</w:pPr>
      <w:proofErr w:type="spellStart"/>
      <w:r w:rsidRPr="002F03CB">
        <w:rPr>
          <w:rFonts w:ascii="Times New Roman" w:eastAsia="Times New Roman" w:hAnsi="Times New Roman" w:cs="Times New Roman"/>
          <w:i/>
          <w:spacing w:val="-4"/>
          <w:sz w:val="28"/>
          <w:szCs w:val="28"/>
          <w:lang w:eastAsia="ru-RU"/>
        </w:rPr>
        <w:t>Левицкий</w:t>
      </w:r>
      <w:proofErr w:type="spellEnd"/>
      <w:r w:rsidRPr="002F03CB">
        <w:rPr>
          <w:rFonts w:ascii="Times New Roman" w:eastAsia="Times New Roman" w:hAnsi="Times New Roman" w:cs="Times New Roman"/>
          <w:i/>
          <w:spacing w:val="-4"/>
          <w:sz w:val="28"/>
          <w:szCs w:val="28"/>
          <w:lang w:val="ru-RU" w:eastAsia="ru-RU"/>
        </w:rPr>
        <w:t xml:space="preserve"> </w:t>
      </w:r>
      <w:r w:rsidRPr="002F03CB">
        <w:rPr>
          <w:rFonts w:ascii="Times New Roman" w:eastAsia="Times New Roman" w:hAnsi="Times New Roman" w:cs="Times New Roman"/>
          <w:i/>
          <w:spacing w:val="-4"/>
          <w:sz w:val="28"/>
          <w:szCs w:val="28"/>
          <w:lang w:eastAsia="ru-RU"/>
        </w:rPr>
        <w:t>А</w:t>
      </w:r>
      <w:r w:rsidRPr="002F03CB">
        <w:rPr>
          <w:rFonts w:ascii="Times New Roman" w:eastAsia="Times New Roman" w:hAnsi="Times New Roman" w:cs="Times New Roman"/>
          <w:i/>
          <w:spacing w:val="-4"/>
          <w:sz w:val="28"/>
          <w:szCs w:val="28"/>
          <w:lang w:val="ru-RU" w:eastAsia="ru-RU"/>
        </w:rPr>
        <w:t xml:space="preserve">.  </w:t>
      </w:r>
      <w:r w:rsidRPr="002F03CB">
        <w:rPr>
          <w:rFonts w:ascii="Times New Roman" w:eastAsia="Times New Roman" w:hAnsi="Times New Roman" w:cs="Times New Roman"/>
          <w:i/>
          <w:spacing w:val="-4"/>
          <w:sz w:val="28"/>
          <w:szCs w:val="28"/>
          <w:lang w:eastAsia="ru-RU"/>
        </w:rPr>
        <w:t>П</w:t>
      </w:r>
      <w:r w:rsidRPr="002F03CB">
        <w:rPr>
          <w:rFonts w:ascii="Times New Roman" w:eastAsia="Times New Roman" w:hAnsi="Times New Roman" w:cs="Times New Roman"/>
          <w:i/>
          <w:spacing w:val="-4"/>
          <w:sz w:val="28"/>
          <w:szCs w:val="28"/>
          <w:lang w:val="ru-RU" w:eastAsia="ru-RU"/>
        </w:rPr>
        <w:t xml:space="preserve">., </w:t>
      </w:r>
      <w:proofErr w:type="spellStart"/>
      <w:r w:rsidRPr="002F03CB">
        <w:rPr>
          <w:rFonts w:ascii="Times New Roman" w:eastAsia="Times New Roman" w:hAnsi="Times New Roman" w:cs="Times New Roman"/>
          <w:i/>
          <w:spacing w:val="-4"/>
          <w:sz w:val="28"/>
          <w:szCs w:val="28"/>
          <w:lang w:eastAsia="ru-RU"/>
        </w:rPr>
        <w:t>Деньга</w:t>
      </w:r>
      <w:proofErr w:type="spellEnd"/>
      <w:r w:rsidRPr="002F03CB">
        <w:rPr>
          <w:rFonts w:ascii="Times New Roman" w:eastAsia="Times New Roman" w:hAnsi="Times New Roman" w:cs="Times New Roman"/>
          <w:i/>
          <w:spacing w:val="-4"/>
          <w:sz w:val="28"/>
          <w:szCs w:val="28"/>
          <w:lang w:val="ru-RU" w:eastAsia="ru-RU"/>
        </w:rPr>
        <w:t xml:space="preserve"> </w:t>
      </w:r>
      <w:r w:rsidRPr="002F03CB">
        <w:rPr>
          <w:rFonts w:ascii="Times New Roman" w:eastAsia="Times New Roman" w:hAnsi="Times New Roman" w:cs="Times New Roman"/>
          <w:i/>
          <w:spacing w:val="-4"/>
          <w:sz w:val="28"/>
          <w:szCs w:val="28"/>
          <w:lang w:eastAsia="ru-RU"/>
        </w:rPr>
        <w:t>О</w:t>
      </w:r>
      <w:r w:rsidRPr="002F03CB">
        <w:rPr>
          <w:rFonts w:ascii="Times New Roman" w:eastAsia="Times New Roman" w:hAnsi="Times New Roman" w:cs="Times New Roman"/>
          <w:i/>
          <w:spacing w:val="-4"/>
          <w:sz w:val="28"/>
          <w:szCs w:val="28"/>
          <w:lang w:val="ru-RU" w:eastAsia="ru-RU"/>
        </w:rPr>
        <w:t xml:space="preserve">.  </w:t>
      </w:r>
      <w:r w:rsidRPr="002F03CB">
        <w:rPr>
          <w:rFonts w:ascii="Times New Roman" w:eastAsia="Times New Roman" w:hAnsi="Times New Roman" w:cs="Times New Roman"/>
          <w:i/>
          <w:spacing w:val="-4"/>
          <w:sz w:val="28"/>
          <w:szCs w:val="28"/>
          <w:lang w:eastAsia="ru-RU"/>
        </w:rPr>
        <w:t xml:space="preserve">В., Макаренко О. А., </w:t>
      </w:r>
      <w:proofErr w:type="spellStart"/>
      <w:r w:rsidRPr="002F03CB">
        <w:rPr>
          <w:rFonts w:ascii="Times New Roman" w:eastAsia="Times New Roman" w:hAnsi="Times New Roman" w:cs="Times New Roman"/>
          <w:i/>
          <w:spacing w:val="-4"/>
          <w:sz w:val="28"/>
          <w:szCs w:val="28"/>
          <w:lang w:eastAsia="ru-RU"/>
        </w:rPr>
        <w:t>Демьяненко</w:t>
      </w:r>
      <w:proofErr w:type="spellEnd"/>
      <w:r w:rsidRPr="002F03CB">
        <w:rPr>
          <w:rFonts w:ascii="Times New Roman" w:eastAsia="Times New Roman" w:hAnsi="Times New Roman" w:cs="Times New Roman"/>
          <w:i/>
          <w:spacing w:val="-4"/>
          <w:sz w:val="28"/>
          <w:szCs w:val="28"/>
          <w:lang w:eastAsia="ru-RU"/>
        </w:rPr>
        <w:t xml:space="preserve"> С. А., </w:t>
      </w:r>
      <w:proofErr w:type="spellStart"/>
      <w:r w:rsidRPr="002F03CB">
        <w:rPr>
          <w:rFonts w:ascii="Times New Roman" w:eastAsia="Times New Roman" w:hAnsi="Times New Roman" w:cs="Times New Roman"/>
          <w:i/>
          <w:spacing w:val="-4"/>
          <w:sz w:val="28"/>
          <w:szCs w:val="28"/>
          <w:lang w:eastAsia="ru-RU"/>
        </w:rPr>
        <w:t>Россаханова</w:t>
      </w:r>
      <w:proofErr w:type="spellEnd"/>
      <w:r w:rsidRPr="002F03CB">
        <w:rPr>
          <w:rFonts w:ascii="Times New Roman" w:eastAsia="Times New Roman" w:hAnsi="Times New Roman" w:cs="Times New Roman"/>
          <w:i/>
          <w:spacing w:val="-4"/>
          <w:sz w:val="28"/>
          <w:szCs w:val="28"/>
          <w:lang w:eastAsia="ru-RU"/>
        </w:rPr>
        <w:t xml:space="preserve"> Л. Н., </w:t>
      </w:r>
      <w:proofErr w:type="spellStart"/>
      <w:r w:rsidRPr="002F03CB">
        <w:rPr>
          <w:rFonts w:ascii="Times New Roman" w:eastAsia="Times New Roman" w:hAnsi="Times New Roman" w:cs="Times New Roman"/>
          <w:i/>
          <w:spacing w:val="-4"/>
          <w:sz w:val="28"/>
          <w:szCs w:val="28"/>
          <w:lang w:eastAsia="ru-RU"/>
        </w:rPr>
        <w:t>Кнава</w:t>
      </w:r>
      <w:proofErr w:type="spellEnd"/>
      <w:r w:rsidRPr="002F03CB">
        <w:rPr>
          <w:rFonts w:ascii="Times New Roman" w:eastAsia="Times New Roman" w:hAnsi="Times New Roman" w:cs="Times New Roman"/>
          <w:i/>
          <w:spacing w:val="-4"/>
          <w:sz w:val="28"/>
          <w:szCs w:val="28"/>
          <w:lang w:eastAsia="ru-RU"/>
        </w:rPr>
        <w:t xml:space="preserve"> О. Э.</w:t>
      </w:r>
      <w:r w:rsidRPr="002F03CB">
        <w:rPr>
          <w:rFonts w:ascii="Times New Roman" w:eastAsia="Times New Roman" w:hAnsi="Times New Roman" w:cs="Times New Roman"/>
          <w:spacing w:val="-4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Calibri" w:hAnsi="Times New Roman" w:cs="Times New Roman"/>
          <w:sz w:val="28"/>
          <w:szCs w:val="28"/>
          <w:lang w:eastAsia="ru-RU"/>
        </w:rPr>
        <w:t>Биохимические</w:t>
      </w:r>
      <w:proofErr w:type="spellEnd"/>
      <w:r w:rsidRPr="002F03C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Calibri" w:hAnsi="Times New Roman" w:cs="Times New Roman"/>
          <w:sz w:val="28"/>
          <w:szCs w:val="28"/>
          <w:lang w:eastAsia="ru-RU"/>
        </w:rPr>
        <w:t>маркеры</w:t>
      </w:r>
      <w:proofErr w:type="spellEnd"/>
      <w:r w:rsidRPr="002F03C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Calibri" w:hAnsi="Times New Roman" w:cs="Times New Roman"/>
          <w:sz w:val="28"/>
          <w:szCs w:val="28"/>
          <w:lang w:eastAsia="ru-RU"/>
        </w:rPr>
        <w:t>воспаления</w:t>
      </w:r>
      <w:proofErr w:type="spellEnd"/>
      <w:r w:rsidRPr="002F03C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тканей </w:t>
      </w:r>
      <w:proofErr w:type="spellStart"/>
      <w:r w:rsidRPr="002F03CB">
        <w:rPr>
          <w:rFonts w:ascii="Times New Roman" w:eastAsia="Calibri" w:hAnsi="Times New Roman" w:cs="Times New Roman"/>
          <w:sz w:val="28"/>
          <w:szCs w:val="28"/>
          <w:lang w:eastAsia="ru-RU"/>
        </w:rPr>
        <w:t>ротовой</w:t>
      </w:r>
      <w:proofErr w:type="spellEnd"/>
      <w:r w:rsidRPr="002F03C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Calibri" w:hAnsi="Times New Roman" w:cs="Times New Roman"/>
          <w:sz w:val="28"/>
          <w:szCs w:val="28"/>
          <w:lang w:eastAsia="ru-RU"/>
        </w:rPr>
        <w:t>полости</w:t>
      </w:r>
      <w:proofErr w:type="spellEnd"/>
      <w:r w:rsidRPr="002F03C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: метод. </w:t>
      </w:r>
      <w:proofErr w:type="spellStart"/>
      <w:r w:rsidRPr="002F03CB">
        <w:rPr>
          <w:rFonts w:ascii="Times New Roman" w:eastAsia="Calibri" w:hAnsi="Times New Roman" w:cs="Times New Roman"/>
          <w:sz w:val="28"/>
          <w:szCs w:val="28"/>
          <w:lang w:eastAsia="ru-RU"/>
        </w:rPr>
        <w:t>Рекомендации</w:t>
      </w:r>
      <w:proofErr w:type="spellEnd"/>
      <w:r w:rsidRPr="002F03CB">
        <w:rPr>
          <w:rFonts w:ascii="Times New Roman" w:eastAsia="Calibri" w:hAnsi="Times New Roman" w:cs="Times New Roman"/>
          <w:sz w:val="28"/>
          <w:szCs w:val="28"/>
          <w:lang w:eastAsia="ru-RU"/>
        </w:rPr>
        <w:t>. – Одесса: КП ОГТ, 2010 – 16 с.</w:t>
      </w:r>
    </w:p>
    <w:p w:rsidR="002F03CB" w:rsidRPr="002F03CB" w:rsidRDefault="002F03CB" w:rsidP="002F03CB">
      <w:pPr>
        <w:numPr>
          <w:ilvl w:val="0"/>
          <w:numId w:val="1"/>
        </w:numPr>
        <w:tabs>
          <w:tab w:val="left" w:pos="1134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Марусич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Н. В., </w:t>
      </w: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Россаханова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Л. Н. , Зеленина Ю. В.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Кариес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и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пародонтопротекторное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действие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лецитинсодержащих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препаратов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экспериментальном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повреждении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печени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Вісник стоматології.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2006.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 4.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 2 – 7.</w:t>
      </w:r>
    </w:p>
    <w:p w:rsidR="002F03CB" w:rsidRPr="002F03CB" w:rsidRDefault="002F03CB" w:rsidP="002F03CB">
      <w:pPr>
        <w:numPr>
          <w:ilvl w:val="0"/>
          <w:numId w:val="1"/>
        </w:numPr>
        <w:tabs>
          <w:tab w:val="left" w:pos="1134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2F03CB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Мухин</w:t>
      </w:r>
      <w:proofErr w:type="spellEnd"/>
      <w:r w:rsidRPr="002F03CB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Н.А.</w:t>
      </w:r>
      <w:r w:rsidRPr="002F03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Справочник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 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гепатологии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– М.:</w:t>
      </w:r>
      <w:proofErr w:type="spellStart"/>
      <w:r w:rsidRPr="002F03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Литера</w:t>
      </w:r>
      <w:proofErr w:type="spellEnd"/>
      <w:r w:rsidRPr="002F03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2009. – 399с.</w:t>
      </w:r>
    </w:p>
    <w:p w:rsidR="002F03CB" w:rsidRPr="002F03CB" w:rsidRDefault="002F03CB" w:rsidP="002F03CB">
      <w:pPr>
        <w:numPr>
          <w:ilvl w:val="0"/>
          <w:numId w:val="1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Наказ Міністерства освіти і науки, молоді та спорту України № 249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від     01.03.2012 р. — Офіційний вісник України від 06.04.2012 — 2012 р., № 24,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стор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82, стаття 942, код акту 60909/2012. </w:t>
      </w:r>
    </w:p>
    <w:p w:rsidR="002F03CB" w:rsidRPr="002F03CB" w:rsidRDefault="002F03CB" w:rsidP="002F03CB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Никитенко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В.М.. Ткаченко Е.И., Стадников АЛ. и </w:t>
      </w: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др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Транслокация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бактерий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из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желудочно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кишечного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трактата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естественный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защитный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механизм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Экспериментальная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клиническая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гастроэнтерология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–2004.–№1.–С.48. </w:t>
      </w:r>
    </w:p>
    <w:p w:rsidR="002F03CB" w:rsidRPr="002F03CB" w:rsidRDefault="002F03CB" w:rsidP="002F03CB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Новак В. Л., </w:t>
      </w: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Оборін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О. М.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Синдром ендогенної інтоксикації,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сепсіс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поліорганна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недостатність: патофізіологічні та клінічні аспекти проблеми (огляд літератури) // Журнал АМН України. – 2009. – Т. 15, № 2. – С. 263-275.</w:t>
      </w:r>
    </w:p>
    <w:p w:rsidR="002F03CB" w:rsidRPr="002F03CB" w:rsidRDefault="002F03CB" w:rsidP="002F03CB">
      <w:pPr>
        <w:numPr>
          <w:ilvl w:val="0"/>
          <w:numId w:val="1"/>
        </w:numPr>
        <w:tabs>
          <w:tab w:val="left" w:pos="1134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Петухов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В. А., Стернина Л. А. , </w:t>
      </w: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Травкин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А. Е.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 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Нарушения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функций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печени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дисбиоз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липидном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дистресс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-синдроме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Савельева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современный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взгляд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проблему//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Гепатология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2004.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Т. 6, № 6.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 406.</w:t>
      </w:r>
    </w:p>
    <w:p w:rsidR="002F03CB" w:rsidRPr="002F03CB" w:rsidRDefault="002F03CB" w:rsidP="002F03CB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Покровский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В.И.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Медицинская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микробиология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М.:ГЭОТАР-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Медиа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, 2007.</w:t>
      </w:r>
    </w:p>
    <w:p w:rsidR="002F03CB" w:rsidRPr="002F03CB" w:rsidRDefault="002F03CB" w:rsidP="002F03CB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Постникова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Е. А., </w:t>
      </w: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Пикина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А.П., </w:t>
      </w: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Кафарская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Л.И., </w:t>
      </w: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Ефимов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Б.А.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Изучение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качественного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количественного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состава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микрофлоры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кишечника у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клинически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здоровых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детей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раннем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возрасте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.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Журн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микробиол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., 2004. –№1</w:t>
      </w:r>
      <w:proofErr w:type="gramStart"/>
      <w:r w:rsidRPr="002F03C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.–</w:t>
      </w:r>
      <w:proofErr w:type="gramEnd"/>
      <w:r w:rsidRPr="002F03C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Pr="002F03C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67–69.</w:t>
      </w:r>
    </w:p>
    <w:p w:rsidR="002F03CB" w:rsidRPr="002F03CB" w:rsidRDefault="002F03CB" w:rsidP="002F03CB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2F03C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Реброва О. Ю.</w:t>
      </w:r>
      <w:r w:rsidRPr="002F03C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Статистический анализ медицинских данных. Применение пакета прикладных программ «Статистика». – М.: Медиа Сфера, 2002.</w:t>
      </w:r>
    </w:p>
    <w:p w:rsidR="002F03CB" w:rsidRPr="002F03CB" w:rsidRDefault="002F03CB" w:rsidP="002F03CB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Ручкина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И.Н.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Роль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острых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кишечных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инфекций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нарушений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микробиоценоза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этиологии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патогенезе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синдрома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раздраженного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кишечника.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Автореф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дисс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…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докт.мед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. наук. – М., 2005, 42с</w:t>
      </w:r>
    </w:p>
    <w:p w:rsidR="002F03CB" w:rsidRPr="002F03CB" w:rsidRDefault="002F03CB" w:rsidP="002F03CB">
      <w:pPr>
        <w:numPr>
          <w:ilvl w:val="0"/>
          <w:numId w:val="1"/>
        </w:numPr>
        <w:tabs>
          <w:tab w:val="left" w:pos="1134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Рыбаков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А. И. , </w:t>
      </w: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Челидзе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А. Н.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Стоматологические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заболевания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их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взаимосвязь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внутренними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органами.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Тбилиси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1976.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203 с.</w:t>
      </w:r>
    </w:p>
    <w:p w:rsidR="002F03CB" w:rsidRPr="002F03CB" w:rsidRDefault="002F03CB" w:rsidP="002F03CB">
      <w:pPr>
        <w:numPr>
          <w:ilvl w:val="0"/>
          <w:numId w:val="1"/>
        </w:numPr>
        <w:tabs>
          <w:tab w:val="left" w:pos="1134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Рыбаков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А.И., Куликова В. С.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Комплексная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функциональная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недостаточность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пищеварительной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системы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ведущий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фактор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патогенеза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хронически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рецидивирующего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афтозного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стоматита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//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Экспериментальная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клиническая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стоматология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М., 1977.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Т. 7, Ч. 1.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 8 – 14.</w:t>
      </w:r>
    </w:p>
    <w:p w:rsidR="002F03CB" w:rsidRPr="002F03CB" w:rsidRDefault="002F03CB" w:rsidP="002F03CB">
      <w:pPr>
        <w:numPr>
          <w:ilvl w:val="0"/>
          <w:numId w:val="1"/>
        </w:numPr>
        <w:tabs>
          <w:tab w:val="left" w:pos="1134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Савичук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Н. О.</w:t>
      </w:r>
      <w:r w:rsidRPr="002F03CB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, </w:t>
      </w: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Савичук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А. В. , </w:t>
      </w: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Пьянкова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А. В.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Обоснование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фармакотерапии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заболеваний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слизистой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оболочки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полости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рта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детей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//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Современная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педиатрия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2004.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 3 (4).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 5 – 10.</w:t>
      </w:r>
    </w:p>
    <w:p w:rsidR="002F03CB" w:rsidRPr="002F03CB" w:rsidRDefault="002F03CB" w:rsidP="002F03CB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Савичук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О. В., </w:t>
      </w: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Немирович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Ю. П., Голубєва І. М.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Клінічна ефективність комплексної профілактики карієсу і гінгівіту у дитячого населення екологічно несприятливих регіонів // новини стоматології. – 2007. – №3. – с. 82-84.</w:t>
      </w:r>
    </w:p>
    <w:p w:rsidR="002F03CB" w:rsidRPr="002F03CB" w:rsidRDefault="002F03CB" w:rsidP="002F03CB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Січкоріз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Х. А., </w:t>
      </w: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Мінько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Л. Ю.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Зміни фізико-хімічних властивостей ротової рідини у хворих із захворюваннями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пародонта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фоні хронічного гепатиту С під час противірусної терапії // Український стоматологічний альманах. – 2016. – Т.1, № 3. – С.13-17.</w:t>
      </w:r>
    </w:p>
    <w:p w:rsidR="002F03CB" w:rsidRPr="002F03CB" w:rsidRDefault="002F03CB" w:rsidP="002F03CB">
      <w:pPr>
        <w:numPr>
          <w:ilvl w:val="0"/>
          <w:numId w:val="1"/>
        </w:numPr>
        <w:tabs>
          <w:tab w:val="left" w:pos="1134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Скиба В. Я.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Клинические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аспекты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лизосомальных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механизмов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патогенеза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хронического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афтозного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стоматита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автореф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на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соискание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уч.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степени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канд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мед. Наук.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К., 1983.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24 с.</w:t>
      </w:r>
    </w:p>
    <w:p w:rsidR="002F03CB" w:rsidRPr="002F03CB" w:rsidRDefault="002F03CB" w:rsidP="002F03CB">
      <w:pPr>
        <w:numPr>
          <w:ilvl w:val="0"/>
          <w:numId w:val="1"/>
        </w:numPr>
        <w:tabs>
          <w:tab w:val="left" w:pos="1134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Скиба В. Я.,  </w:t>
      </w: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Дзяд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А. В. , Скиба О. И.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 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Применение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препарата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Виталонг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лечении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хронического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рецидивирующего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афтозного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стоматита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Дентальные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технологии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2003.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 3-4 (12).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 70 – 72.</w:t>
      </w:r>
    </w:p>
    <w:p w:rsidR="002F03CB" w:rsidRPr="002F03CB" w:rsidRDefault="002F03CB" w:rsidP="002F03CB">
      <w:pPr>
        <w:numPr>
          <w:ilvl w:val="0"/>
          <w:numId w:val="1"/>
        </w:numPr>
        <w:tabs>
          <w:tab w:val="left" w:pos="1134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Скляр В. Е.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Клиника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метаболические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основы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патогенеза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лечение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профилактика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хронического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рецидивирующего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афтозного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стоматита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автореф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на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соискание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уч.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степени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докт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мед. наук 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К., 1983.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32 с.</w:t>
      </w:r>
    </w:p>
    <w:p w:rsidR="002F03CB" w:rsidRPr="002F03CB" w:rsidRDefault="002F03CB" w:rsidP="002F03CB">
      <w:pPr>
        <w:numPr>
          <w:ilvl w:val="0"/>
          <w:numId w:val="1"/>
        </w:numPr>
        <w:tabs>
          <w:tab w:val="left" w:pos="1134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Смоляр Н. І. , Стадник У. О. , Крупник Н. М.  [та ін.]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Застосування фітоадаптогенів у комплексі профілактики стоматологічних захворювань у дітей, що зазнають впливу шкідливих чинників оточуючого середовища// Вісник стоматології.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2005.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 2.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 68 – 71.</w:t>
      </w:r>
    </w:p>
    <w:p w:rsidR="002F03CB" w:rsidRPr="002F03CB" w:rsidRDefault="002F03CB" w:rsidP="002F03CB">
      <w:pPr>
        <w:numPr>
          <w:ilvl w:val="0"/>
          <w:numId w:val="1"/>
        </w:numPr>
        <w:tabs>
          <w:tab w:val="left" w:pos="1134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Сухарська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Т. В., </w:t>
      </w: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Шманько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В. В. , </w:t>
      </w: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Крицький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І. О.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  Сучасні аспекти профілактики і лікування остеопорозу при захворюваннях печінки// Вісник наукових досліджень.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2000.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 2.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 8 – 10.</w:t>
      </w:r>
    </w:p>
    <w:p w:rsidR="002F03CB" w:rsidRPr="002F03CB" w:rsidRDefault="002F03CB" w:rsidP="002F03CB">
      <w:pPr>
        <w:numPr>
          <w:ilvl w:val="0"/>
          <w:numId w:val="1"/>
        </w:numPr>
        <w:tabs>
          <w:tab w:val="left" w:pos="1134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Титов В. Н.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Экзогенные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эндогенные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патологические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факторы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патогены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как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причина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воспаления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//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Клиническая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лабораторная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диагностика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2004.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 5.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 3 – 10.</w:t>
      </w:r>
    </w:p>
    <w:p w:rsidR="002F03CB" w:rsidRPr="002F03CB" w:rsidRDefault="002F03CB" w:rsidP="002F03CB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Ткаченко Е.И., Суворов А.Н.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Дисбиоз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кишечника:руководство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диагностике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лечению.СПб,2009. 35 с</w:t>
      </w:r>
    </w:p>
    <w:p w:rsidR="002F03CB" w:rsidRPr="002F03CB" w:rsidRDefault="002F03CB" w:rsidP="002F03CB">
      <w:pPr>
        <w:numPr>
          <w:ilvl w:val="0"/>
          <w:numId w:val="1"/>
        </w:numPr>
        <w:tabs>
          <w:tab w:val="left" w:pos="1134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Фесенко В. І.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Обґрунтування принципів профілактики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пародонтиту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хворих на хронічний вірусний гепатит В: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автореф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на здобуття наук. ступеня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канд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мед. наук 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Полтава, 2004.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18 с.</w:t>
      </w:r>
    </w:p>
    <w:p w:rsidR="002F03CB" w:rsidRPr="002F03CB" w:rsidRDefault="002F03CB" w:rsidP="002F03CB">
      <w:pPr>
        <w:numPr>
          <w:ilvl w:val="0"/>
          <w:numId w:val="1"/>
        </w:numPr>
        <w:tabs>
          <w:tab w:val="left" w:pos="1134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Цепов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Л. М.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Заболевания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пародонта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взгляд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проблему.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М.: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Медпресс-Информ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2006.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192 с.</w:t>
      </w:r>
    </w:p>
    <w:p w:rsidR="002F03CB" w:rsidRPr="002F03CB" w:rsidRDefault="002F03CB" w:rsidP="002F03CB">
      <w:pPr>
        <w:numPr>
          <w:ilvl w:val="0"/>
          <w:numId w:val="1"/>
        </w:numPr>
        <w:tabs>
          <w:tab w:val="left" w:pos="1134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Цимбалистов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А. В., </w:t>
      </w: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Робакидзе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А. В.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Патофизиологические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аспекты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развития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сочетанной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патологии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полости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рта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желудочно-кишечного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тракта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//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Стоматология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всех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2005.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 1.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 28 – 34.</w:t>
      </w:r>
    </w:p>
    <w:p w:rsidR="002F03CB" w:rsidRPr="002F03CB" w:rsidRDefault="002F03CB" w:rsidP="002F03CB">
      <w:pPr>
        <w:numPr>
          <w:ilvl w:val="0"/>
          <w:numId w:val="1"/>
        </w:numPr>
        <w:tabs>
          <w:tab w:val="left" w:pos="1134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Шумский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А. В. , </w:t>
      </w: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Трунина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Л. П.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 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Эффективность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иммунокорригирующей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терапии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комплексном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лечении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красного плоского лишая// Стоматолог.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 4.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 18 – 32.</w:t>
      </w:r>
    </w:p>
    <w:p w:rsidR="002F03CB" w:rsidRPr="002F03CB" w:rsidRDefault="002F03CB" w:rsidP="002F03CB">
      <w:pPr>
        <w:numPr>
          <w:ilvl w:val="0"/>
          <w:numId w:val="1"/>
        </w:numPr>
        <w:tabs>
          <w:tab w:val="left" w:pos="1134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Яковлев М. Ю.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Роль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кишечной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микрофлоры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недостаточности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барьерной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функции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печени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развитии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эндотоксинемии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воспаления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//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Казанский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медицинский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журнал.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1988.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Т. 69, № 5.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 353 – 358.</w:t>
      </w:r>
    </w:p>
    <w:p w:rsidR="002F03CB" w:rsidRPr="002F03CB" w:rsidRDefault="002F03CB" w:rsidP="002F03CB">
      <w:pPr>
        <w:numPr>
          <w:ilvl w:val="0"/>
          <w:numId w:val="1"/>
        </w:numPr>
        <w:tabs>
          <w:tab w:val="left" w:pos="1134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Яковлева О.</w:t>
      </w:r>
      <w:r w:rsidRPr="002F03CB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В. ,</w:t>
      </w:r>
      <w:r w:rsidRPr="002F03CB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Коркоташвили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Л. В. ,</w:t>
      </w:r>
      <w:r w:rsidRPr="002F03CB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Корочкина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О. В. ,</w:t>
      </w:r>
      <w:r w:rsidRPr="002F03CB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Алексеева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О. П.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Некоторые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биохимические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показатели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крови и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слюны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диагностике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дисбиоза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печени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при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динамическом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наблюдении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 его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прогрессированием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Росс. ж.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гастроэнтер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гепатол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и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колопроктол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2006.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Т. 16, № 6.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 25 – 29.</w:t>
      </w:r>
    </w:p>
    <w:p w:rsidR="002F03CB" w:rsidRPr="002F03CB" w:rsidRDefault="002F03CB" w:rsidP="002F03CB">
      <w:pPr>
        <w:numPr>
          <w:ilvl w:val="0"/>
          <w:numId w:val="1"/>
        </w:numPr>
        <w:tabs>
          <w:tab w:val="left" w:pos="1134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F03C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Bull A. R.</w:t>
      </w:r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 </w:t>
      </w:r>
      <w:r w:rsidRPr="002F03C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, </w:t>
      </w: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Kimmance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K. J.</w:t>
      </w:r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 </w:t>
      </w:r>
      <w:r w:rsidRPr="002F03C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, Parry J. V.</w:t>
      </w:r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 </w:t>
      </w:r>
      <w:r w:rsidRPr="002F03C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, Perry K. R.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2F03C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Investigation of an outbreak of hepatitis A simplified by salivary antibody testing//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Epidemiol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Infect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1989.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2F03C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2F03C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103. 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2D"/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2F03C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2F03C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371 – 376.</w:t>
      </w:r>
    </w:p>
    <w:p w:rsidR="002F03CB" w:rsidRPr="002F03CB" w:rsidRDefault="002F03CB" w:rsidP="002F03CB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2F03C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Clemente J. C., </w:t>
      </w: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Ursell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L. K., </w:t>
      </w: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Parfrey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L. W., Knight R.</w:t>
      </w:r>
      <w:r w:rsidRPr="002F03C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The impact of the gut microbiota on human health: an integrative view // Cell. — 2012. — Vol. 148. — P. 1258 — 1270</w:t>
      </w:r>
    </w:p>
    <w:p w:rsidR="002F03CB" w:rsidRPr="002F03CB" w:rsidRDefault="002F03CB" w:rsidP="002F03CB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2F03C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Dewhirst F.E. Chen T., Izard J., </w:t>
      </w: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Paster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B.J., Tanner A.C., </w:t>
      </w: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Lakshmanan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A., Wade W.G.</w:t>
      </w:r>
      <w:r w:rsidRPr="002F03C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The human oral microbiome // Journal of Bacteriology. - 2010. - № 192. - P. 5002-5017.</w:t>
      </w:r>
    </w:p>
    <w:p w:rsidR="002F03CB" w:rsidRPr="002F03CB" w:rsidRDefault="002F03CB" w:rsidP="002F03CB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Eckburg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P., Bik E., Bernstein C. et al.</w:t>
      </w:r>
      <w:r w:rsidRPr="002F03C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Diversity of the human intestinal microbial flora//Science. – 2005. - 308, 1635-1638.</w:t>
      </w:r>
    </w:p>
    <w:p w:rsidR="002F03CB" w:rsidRPr="002F03CB" w:rsidRDefault="002F03CB" w:rsidP="002F03CB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2F03C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Flint H. J., O’Toole P. W., Walker A. W.</w:t>
      </w:r>
      <w:r w:rsidRPr="002F03C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Special issue: the human intestinal microbiota // Microbiology. — 2010. — Vol. 156. — P. 3203 — 3204</w:t>
      </w:r>
    </w:p>
    <w:p w:rsidR="002F03CB" w:rsidRPr="002F03CB" w:rsidRDefault="002F03CB" w:rsidP="002F03CB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Guarner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F., </w:t>
      </w: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Malagelada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J.</w:t>
      </w:r>
      <w:r w:rsidRPr="002F03C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Gut flora in health and </w:t>
      </w:r>
      <w:proofErr w:type="gramStart"/>
      <w:r w:rsidRPr="002F03C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disease .-</w:t>
      </w:r>
      <w:proofErr w:type="gramEnd"/>
      <w:r w:rsidRPr="002F03C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>Lancet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–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2003</w:t>
      </w:r>
      <w:r w:rsidRPr="002F03C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-</w:t>
      </w:r>
      <w:r w:rsidRPr="002F0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361,512-519.</w:t>
      </w:r>
    </w:p>
    <w:p w:rsidR="002F03CB" w:rsidRPr="002F03CB" w:rsidRDefault="002F03CB" w:rsidP="002F03CB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2F03C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Gupta A., </w:t>
      </w: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Dhiman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R. K., </w:t>
      </w: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Kumari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S. et al.</w:t>
      </w:r>
      <w:r w:rsidRPr="002F03C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Role of small intestinal bacterial overgrowth and delayed gastrointestinal transit time in cirrhotic patients with minimal hepatic encephalopathy //J.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Hepatol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— 2010. — Vol. 53. — P. 849 — 855</w:t>
      </w:r>
    </w:p>
    <w:p w:rsidR="002F03CB" w:rsidRPr="002F03CB" w:rsidRDefault="002F03CB" w:rsidP="002F03CB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2F03C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Human Microbiome Project Consortium.</w:t>
      </w:r>
      <w:r w:rsidRPr="002F03C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Human Microbiome Project Consortium, Structure, function and diversity of the healthy human microbiome// Nature. - 2012. - V. 486, № 7402. - P. 207-214.</w:t>
      </w:r>
    </w:p>
    <w:p w:rsidR="002F03CB" w:rsidRPr="002F03CB" w:rsidRDefault="002F03CB" w:rsidP="002F03CB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2F03C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Morgan X., </w:t>
      </w: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Segata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N., </w:t>
      </w: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Huttenhower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r w:rsidRPr="002F03CB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С</w:t>
      </w:r>
      <w:r w:rsidRPr="002F03C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.</w:t>
      </w:r>
      <w:r w:rsidRPr="002F03C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Biodiversity and functional genomics in the human microbiome// Trends in Genetics. - 2013. - V. 29, № 1. - P. 51-58</w:t>
      </w:r>
    </w:p>
    <w:p w:rsidR="002F03CB" w:rsidRPr="002F03CB" w:rsidRDefault="002F03CB" w:rsidP="002F03CB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2F03C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Quigley </w:t>
      </w:r>
      <w:proofErr w:type="gram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Е</w:t>
      </w:r>
      <w:r w:rsidRPr="002F03C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.,</w:t>
      </w:r>
      <w:proofErr w:type="gramEnd"/>
      <w:r w:rsidRPr="002F03C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Stanton C., Murphy </w:t>
      </w:r>
      <w:r w:rsidRPr="002F03C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Е</w:t>
      </w:r>
      <w:r w:rsidRPr="002F03C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.</w:t>
      </w:r>
      <w:r w:rsidRPr="002F03C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The gut microbiota and the liver. Pathophysiological and clinical implications // J.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Hepatol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— 2013. — Vol. 58. — P. 1020 — 1027</w:t>
      </w:r>
    </w:p>
    <w:p w:rsidR="002F03CB" w:rsidRPr="002F03CB" w:rsidRDefault="002F03CB" w:rsidP="002F03CB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Rambaud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J.-C. </w:t>
      </w:r>
      <w:proofErr w:type="gram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et</w:t>
      </w:r>
      <w:proofErr w:type="gramEnd"/>
      <w:r w:rsidRPr="002F03C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al.</w:t>
      </w:r>
      <w:r w:rsidRPr="002F03C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Gut Microflora. Digestive physiology and pathology. – Paris: John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Libbey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Eurotext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, 2006.</w:t>
      </w:r>
    </w:p>
    <w:p w:rsidR="002F03CB" w:rsidRPr="002F03CB" w:rsidRDefault="002F03CB" w:rsidP="002F03CB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2F03C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Sommer F., </w:t>
      </w: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Backhed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F.</w:t>
      </w:r>
      <w:r w:rsidRPr="002F03C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The gut microbiota - masters of host development and physiology // Nature Reviews Microbiology. - 2013. - № 4. - P. 227-238.</w:t>
      </w:r>
    </w:p>
    <w:p w:rsidR="002F03CB" w:rsidRPr="002F03CB" w:rsidRDefault="002F03CB" w:rsidP="002F03CB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Visser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L., </w:t>
      </w:r>
      <w:proofErr w:type="spellStart"/>
      <w:r w:rsidRPr="002F03C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Blout</w:t>
      </w:r>
      <w:proofErr w:type="spellEnd"/>
      <w:r w:rsidRPr="002F03C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E. R.</w:t>
      </w:r>
      <w:r w:rsidRPr="002F03C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The use of p-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nitrophenyl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-N-test-butyl-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oxycarbonyl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-l-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alaninate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as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subsrate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for elastase //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Biochem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Of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biophys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proofErr w:type="spellStart"/>
      <w:r w:rsidRPr="002F03C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Acta</w:t>
      </w:r>
      <w:proofErr w:type="spellEnd"/>
      <w:r w:rsidRPr="002F03C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– 1972. – Vol.268. - №1. – P. 275-280.</w:t>
      </w:r>
    </w:p>
    <w:p w:rsidR="002F03CB" w:rsidRPr="002F03CB" w:rsidRDefault="002F03CB">
      <w:pPr>
        <w:rPr>
          <w:lang w:val="ru-RU"/>
        </w:rPr>
      </w:pPr>
      <w:bookmarkStart w:id="0" w:name="_GoBack"/>
      <w:bookmarkEnd w:id="0"/>
    </w:p>
    <w:sectPr w:rsidR="002F03CB" w:rsidRPr="002F03C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FAF0EB3"/>
    <w:multiLevelType w:val="hybridMultilevel"/>
    <w:tmpl w:val="7C74EE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5C58"/>
    <w:rsid w:val="002F03CB"/>
    <w:rsid w:val="00355C58"/>
    <w:rsid w:val="00FA13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2132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77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13</Pages>
  <Words>12237</Words>
  <Characters>6976</Characters>
  <Application>Microsoft Office Word</Application>
  <DocSecurity>0</DocSecurity>
  <Lines>58</Lines>
  <Paragraphs>38</Paragraphs>
  <ScaleCrop>false</ScaleCrop>
  <Company/>
  <LinksUpToDate>false</LinksUpToDate>
  <CharactersWithSpaces>19175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2018-12-03T10:01:00Z</dcterms:created>
  <dcterms:modified xsi:type="dcterms:W3CDTF">2018-12-03T10:10:00Z</dcterms:modified>
</cp:coreProperties>
</file>