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0B46" w:rsidRPr="00310B46" w:rsidRDefault="00310B46" w:rsidP="00310B46">
      <w:pPr>
        <w:pBdr>
          <w:bottom w:val="single" w:sz="4" w:space="1" w:color="auto"/>
        </w:pBdr>
        <w:jc w:val="center"/>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Одеський національний університет імені І. І. Мечникова</w:t>
      </w:r>
    </w:p>
    <w:p w:rsidR="00310B46" w:rsidRPr="00310B46" w:rsidRDefault="00310B46" w:rsidP="00310B46">
      <w:pPr>
        <w:spacing w:after="0" w:line="240" w:lineRule="auto"/>
        <w:jc w:val="center"/>
        <w:rPr>
          <w:rFonts w:ascii="Times New Roman" w:eastAsia="Calibri" w:hAnsi="Times New Roman" w:cs="Times New Roman"/>
          <w:sz w:val="20"/>
          <w:szCs w:val="20"/>
          <w:lang w:val="uk-UA"/>
        </w:rPr>
      </w:pPr>
      <w:r w:rsidRPr="00310B46">
        <w:rPr>
          <w:rFonts w:ascii="Times New Roman" w:eastAsia="Calibri" w:hAnsi="Times New Roman" w:cs="Times New Roman"/>
          <w:sz w:val="20"/>
          <w:szCs w:val="20"/>
          <w:lang w:val="uk-UA"/>
        </w:rPr>
        <w:t>(повне найменування вищого навчального закладу)</w:t>
      </w:r>
    </w:p>
    <w:p w:rsidR="00310B46" w:rsidRPr="00310B46" w:rsidRDefault="00310B46" w:rsidP="00310B46">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Філологічний факультет</w:t>
      </w:r>
    </w:p>
    <w:p w:rsidR="00310B46" w:rsidRPr="00310B46" w:rsidRDefault="00310B46" w:rsidP="00310B46">
      <w:pPr>
        <w:spacing w:after="0" w:line="240" w:lineRule="auto"/>
        <w:jc w:val="center"/>
        <w:rPr>
          <w:rFonts w:ascii="Times New Roman" w:eastAsia="Calibri" w:hAnsi="Times New Roman" w:cs="Times New Roman"/>
          <w:sz w:val="18"/>
          <w:szCs w:val="18"/>
        </w:rPr>
      </w:pPr>
      <w:r w:rsidRPr="00310B46">
        <w:rPr>
          <w:rFonts w:ascii="Times New Roman" w:eastAsia="Calibri" w:hAnsi="Times New Roman" w:cs="Times New Roman"/>
          <w:sz w:val="18"/>
          <w:szCs w:val="18"/>
          <w:lang w:val="uk-UA"/>
        </w:rPr>
        <w:t>(повне найменування інституту/факультету</w:t>
      </w:r>
      <w:r w:rsidRPr="00310B46">
        <w:rPr>
          <w:rFonts w:ascii="Times New Roman" w:eastAsia="Calibri" w:hAnsi="Times New Roman" w:cs="Times New Roman"/>
          <w:sz w:val="18"/>
          <w:szCs w:val="18"/>
        </w:rPr>
        <w:t>)</w:t>
      </w:r>
    </w:p>
    <w:p w:rsidR="00310B46" w:rsidRPr="00310B46" w:rsidRDefault="00310B46" w:rsidP="00310B46">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Кафедра української мови</w:t>
      </w:r>
    </w:p>
    <w:p w:rsidR="00310B46" w:rsidRPr="00310B46" w:rsidRDefault="00310B46" w:rsidP="00310B46">
      <w:pPr>
        <w:spacing w:after="0" w:line="240" w:lineRule="auto"/>
        <w:jc w:val="center"/>
        <w:rPr>
          <w:rFonts w:ascii="Times New Roman" w:eastAsia="Calibri" w:hAnsi="Times New Roman" w:cs="Times New Roman"/>
          <w:sz w:val="18"/>
          <w:szCs w:val="18"/>
          <w:lang w:val="uk-UA"/>
        </w:rPr>
      </w:pPr>
      <w:r w:rsidRPr="00310B46">
        <w:rPr>
          <w:rFonts w:ascii="Times New Roman" w:eastAsia="Calibri" w:hAnsi="Times New Roman" w:cs="Times New Roman"/>
          <w:sz w:val="18"/>
          <w:szCs w:val="18"/>
          <w:lang w:val="uk-UA"/>
        </w:rPr>
        <w:t>(повна назва кафедри)</w:t>
      </w:r>
    </w:p>
    <w:p w:rsidR="00310B46" w:rsidRPr="00310B46" w:rsidRDefault="00310B46" w:rsidP="00310B46">
      <w:pPr>
        <w:spacing w:after="0" w:line="240" w:lineRule="auto"/>
        <w:jc w:val="both"/>
        <w:rPr>
          <w:rFonts w:ascii="Times New Roman" w:eastAsia="Calibri" w:hAnsi="Times New Roman" w:cs="Times New Roman"/>
          <w:b/>
          <w:spacing w:val="60"/>
          <w:sz w:val="40"/>
          <w:szCs w:val="40"/>
        </w:rPr>
      </w:pPr>
    </w:p>
    <w:p w:rsidR="00310B46" w:rsidRPr="00310B46" w:rsidRDefault="00310B46" w:rsidP="00310B46">
      <w:pPr>
        <w:spacing w:after="0" w:line="240" w:lineRule="auto"/>
        <w:jc w:val="center"/>
        <w:rPr>
          <w:rFonts w:ascii="Times New Roman" w:eastAsia="Calibri" w:hAnsi="Times New Roman" w:cs="Times New Roman"/>
          <w:b/>
          <w:spacing w:val="60"/>
          <w:sz w:val="32"/>
          <w:szCs w:val="32"/>
          <w:lang w:val="uk-UA"/>
        </w:rPr>
      </w:pPr>
      <w:r w:rsidRPr="00310B46">
        <w:rPr>
          <w:rFonts w:ascii="Times New Roman" w:eastAsia="Calibri" w:hAnsi="Times New Roman" w:cs="Times New Roman"/>
          <w:b/>
          <w:spacing w:val="60"/>
          <w:sz w:val="32"/>
          <w:szCs w:val="32"/>
          <w:lang w:val="uk-UA"/>
        </w:rPr>
        <w:t>Дипломна робота</w:t>
      </w:r>
    </w:p>
    <w:p w:rsidR="00310B46" w:rsidRPr="00310B46" w:rsidRDefault="00310B46" w:rsidP="00310B46">
      <w:pPr>
        <w:spacing w:after="0" w:line="240" w:lineRule="auto"/>
        <w:jc w:val="center"/>
        <w:rPr>
          <w:rFonts w:ascii="Times New Roman" w:eastAsia="Calibri" w:hAnsi="Times New Roman" w:cs="Times New Roman"/>
          <w:b/>
          <w:spacing w:val="60"/>
          <w:sz w:val="32"/>
          <w:szCs w:val="32"/>
          <w:lang w:val="uk-UA"/>
        </w:rPr>
      </w:pPr>
    </w:p>
    <w:p w:rsidR="00310B46" w:rsidRPr="00310B46" w:rsidRDefault="00310B46" w:rsidP="00310B46">
      <w:pPr>
        <w:spacing w:after="0" w:line="240" w:lineRule="auto"/>
        <w:jc w:val="center"/>
        <w:rPr>
          <w:rFonts w:ascii="Times New Roman" w:eastAsia="Calibri" w:hAnsi="Times New Roman" w:cs="Times New Roman"/>
          <w:b/>
          <w:sz w:val="28"/>
          <w:szCs w:val="28"/>
        </w:rPr>
      </w:pPr>
      <w:r w:rsidRPr="00310B46">
        <w:rPr>
          <w:rFonts w:ascii="Times New Roman" w:eastAsia="Calibri" w:hAnsi="Times New Roman" w:cs="Times New Roman"/>
          <w:b/>
          <w:sz w:val="28"/>
          <w:szCs w:val="28"/>
          <w:lang w:val="uk-UA"/>
        </w:rPr>
        <w:t xml:space="preserve">Гендерні стереотипи у творі І. Нечуя-Левицького «Кайдашева сім’я»: семантико-словотвірний аспект </w:t>
      </w:r>
    </w:p>
    <w:p w:rsidR="00310B46" w:rsidRPr="00310B46" w:rsidRDefault="00310B46" w:rsidP="00310B46">
      <w:pPr>
        <w:spacing w:after="0" w:line="240" w:lineRule="auto"/>
        <w:jc w:val="center"/>
        <w:rPr>
          <w:rFonts w:ascii="Times New Roman" w:eastAsia="Calibri" w:hAnsi="Times New Roman" w:cs="Times New Roman"/>
          <w:b/>
          <w:sz w:val="28"/>
          <w:szCs w:val="28"/>
        </w:rPr>
      </w:pPr>
    </w:p>
    <w:p w:rsidR="00310B46" w:rsidRPr="00310B46" w:rsidRDefault="00310B46" w:rsidP="00310B46">
      <w:pPr>
        <w:spacing w:after="0" w:line="240" w:lineRule="auto"/>
        <w:jc w:val="center"/>
        <w:rPr>
          <w:rFonts w:ascii="Times New Roman" w:eastAsia="Calibri" w:hAnsi="Times New Roman" w:cs="Times New Roman"/>
          <w:sz w:val="28"/>
          <w:szCs w:val="28"/>
          <w:lang w:val="uk-UA"/>
        </w:rPr>
      </w:pPr>
      <w:r w:rsidRPr="00310B46">
        <w:rPr>
          <w:rFonts w:ascii="Times New Roman" w:eastAsia="Calibri" w:hAnsi="Times New Roman" w:cs="Times New Roman"/>
          <w:color w:val="212121"/>
          <w:sz w:val="28"/>
          <w:szCs w:val="28"/>
          <w:lang w:val="en"/>
        </w:rPr>
        <w:t>Gender stereotypes in I. Nechuy-Levytsky’s "Kaidasheva family": semantic-word-building aspect</w:t>
      </w:r>
    </w:p>
    <w:p w:rsidR="00310B46" w:rsidRPr="00310B46" w:rsidRDefault="00310B46" w:rsidP="00310B46">
      <w:pPr>
        <w:tabs>
          <w:tab w:val="right" w:pos="9355"/>
        </w:tabs>
        <w:spacing w:after="0" w:line="240" w:lineRule="auto"/>
        <w:jc w:val="both"/>
        <w:rPr>
          <w:rFonts w:ascii="Times New Roman" w:eastAsia="Calibri" w:hAnsi="Times New Roman" w:cs="Times New Roman"/>
          <w:sz w:val="24"/>
          <w:szCs w:val="24"/>
          <w:u w:val="single"/>
          <w:lang w:val="uk-UA"/>
        </w:rPr>
      </w:pPr>
    </w:p>
    <w:p w:rsidR="00310B46" w:rsidRPr="00310B46" w:rsidRDefault="00310B46" w:rsidP="00310B46">
      <w:pPr>
        <w:tabs>
          <w:tab w:val="right" w:pos="9355"/>
        </w:tabs>
        <w:spacing w:after="0" w:line="240" w:lineRule="auto"/>
        <w:jc w:val="center"/>
        <w:rPr>
          <w:rFonts w:ascii="Times New Roman" w:eastAsia="Calibri" w:hAnsi="Times New Roman" w:cs="Times New Roman"/>
          <w:sz w:val="28"/>
          <w:szCs w:val="28"/>
          <w:u w:val="single"/>
          <w:lang w:val="uk-UA"/>
        </w:rPr>
      </w:pPr>
      <w:r w:rsidRPr="00310B46">
        <w:rPr>
          <w:rFonts w:ascii="Times New Roman" w:eastAsia="Calibri" w:hAnsi="Times New Roman" w:cs="Times New Roman"/>
          <w:sz w:val="28"/>
          <w:szCs w:val="28"/>
          <w:lang w:val="uk-UA"/>
        </w:rPr>
        <w:t>на здобуття освітньо-кваліфікаційного рівня «бакалавр»</w:t>
      </w:r>
    </w:p>
    <w:p w:rsidR="00310B46" w:rsidRPr="00310B46" w:rsidRDefault="00310B46" w:rsidP="00310B46">
      <w:pPr>
        <w:tabs>
          <w:tab w:val="right" w:pos="9355"/>
        </w:tabs>
        <w:spacing w:after="0" w:line="240" w:lineRule="auto"/>
        <w:jc w:val="both"/>
        <w:rPr>
          <w:rFonts w:ascii="Times New Roman" w:eastAsia="Calibri" w:hAnsi="Times New Roman" w:cs="Times New Roman"/>
          <w:sz w:val="28"/>
          <w:szCs w:val="28"/>
          <w:u w:val="single"/>
          <w:lang w:val="uk-UA"/>
        </w:rPr>
      </w:pPr>
    </w:p>
    <w:p w:rsidR="00310B46" w:rsidRPr="00310B46" w:rsidRDefault="00310B46" w:rsidP="00310B46">
      <w:pPr>
        <w:spacing w:after="0" w:line="240" w:lineRule="auto"/>
        <w:ind w:firstLine="3420"/>
        <w:rPr>
          <w:rFonts w:ascii="Times New Roman" w:eastAsia="Calibri" w:hAnsi="Times New Roman" w:cs="Times New Roman"/>
          <w:sz w:val="28"/>
          <w:szCs w:val="28"/>
        </w:rPr>
      </w:pPr>
      <w:r w:rsidRPr="00310B46">
        <w:rPr>
          <w:rFonts w:ascii="Times New Roman" w:eastAsia="Calibri" w:hAnsi="Times New Roman" w:cs="Times New Roman"/>
          <w:sz w:val="28"/>
          <w:szCs w:val="28"/>
          <w:lang w:val="uk-UA"/>
        </w:rPr>
        <w:t>Виконала: студентка денної</w:t>
      </w:r>
    </w:p>
    <w:p w:rsidR="00310B46" w:rsidRPr="00310B46" w:rsidRDefault="00310B46" w:rsidP="00310B46">
      <w:pPr>
        <w:spacing w:after="0" w:line="240" w:lineRule="auto"/>
        <w:ind w:firstLine="3420"/>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форми навчання</w:t>
      </w:r>
    </w:p>
    <w:p w:rsidR="00310B46" w:rsidRPr="00310B46" w:rsidRDefault="00310B46" w:rsidP="00310B46">
      <w:pPr>
        <w:spacing w:after="0" w:line="240" w:lineRule="auto"/>
        <w:ind w:firstLine="3420"/>
        <w:rPr>
          <w:rFonts w:ascii="Times New Roman" w:eastAsia="Calibri" w:hAnsi="Times New Roman" w:cs="Times New Roman"/>
          <w:sz w:val="28"/>
          <w:szCs w:val="28"/>
          <w:lang w:val="uk-UA"/>
        </w:rPr>
      </w:pPr>
      <w:r w:rsidRPr="00310B46">
        <w:rPr>
          <w:rFonts w:ascii="Times New Roman" w:eastAsia="Calibri" w:hAnsi="Times New Roman" w:cs="Times New Roman"/>
          <w:b/>
          <w:sz w:val="28"/>
          <w:szCs w:val="28"/>
          <w:lang w:val="uk-UA"/>
        </w:rPr>
        <w:t xml:space="preserve">6.020303 </w:t>
      </w:r>
      <w:r w:rsidRPr="00310B46">
        <w:rPr>
          <w:rFonts w:ascii="Times New Roman" w:eastAsia="Calibri" w:hAnsi="Times New Roman" w:cs="Times New Roman"/>
          <w:sz w:val="28"/>
          <w:szCs w:val="28"/>
          <w:lang w:val="uk-UA"/>
        </w:rPr>
        <w:t xml:space="preserve">Філологія </w:t>
      </w:r>
    </w:p>
    <w:p w:rsidR="00310B46" w:rsidRPr="00310B46" w:rsidRDefault="00310B46" w:rsidP="00310B46">
      <w:pPr>
        <w:spacing w:after="0" w:line="240" w:lineRule="auto"/>
        <w:ind w:firstLine="3420"/>
        <w:rPr>
          <w:rFonts w:ascii="Times New Roman" w:eastAsia="Calibri" w:hAnsi="Times New Roman" w:cs="Times New Roman"/>
          <w:sz w:val="28"/>
          <w:szCs w:val="28"/>
          <w:lang w:val="uk-UA"/>
        </w:rPr>
      </w:pPr>
      <w:r w:rsidRPr="00310B46">
        <w:rPr>
          <w:rFonts w:ascii="Times New Roman" w:eastAsia="Calibri" w:hAnsi="Times New Roman" w:cs="Times New Roman"/>
          <w:b/>
          <w:sz w:val="28"/>
          <w:szCs w:val="28"/>
          <w:lang w:val="uk-UA"/>
        </w:rPr>
        <w:t>«</w:t>
      </w:r>
      <w:r w:rsidRPr="00310B46">
        <w:rPr>
          <w:rFonts w:ascii="Times New Roman" w:eastAsia="Calibri" w:hAnsi="Times New Roman" w:cs="Times New Roman"/>
          <w:sz w:val="28"/>
          <w:szCs w:val="28"/>
          <w:lang w:val="uk-UA"/>
        </w:rPr>
        <w:t>Українська мова та література»</w:t>
      </w:r>
    </w:p>
    <w:p w:rsidR="00310B46" w:rsidRPr="00310B46" w:rsidRDefault="00310B46" w:rsidP="00310B46">
      <w:pPr>
        <w:spacing w:after="0" w:line="240" w:lineRule="auto"/>
        <w:ind w:firstLine="3420"/>
        <w:rPr>
          <w:rFonts w:ascii="Times New Roman" w:eastAsia="Calibri" w:hAnsi="Times New Roman" w:cs="Times New Roman"/>
          <w:b/>
          <w:sz w:val="28"/>
          <w:szCs w:val="28"/>
        </w:rPr>
      </w:pPr>
      <w:r w:rsidRPr="00310B46">
        <w:rPr>
          <w:rFonts w:ascii="Times New Roman" w:eastAsia="Calibri" w:hAnsi="Times New Roman" w:cs="Times New Roman"/>
          <w:b/>
          <w:sz w:val="28"/>
          <w:szCs w:val="28"/>
        </w:rPr>
        <w:t>Татауш Мирослава Петрівна</w:t>
      </w:r>
    </w:p>
    <w:p w:rsidR="00310B46" w:rsidRPr="00310B46" w:rsidRDefault="00310B46" w:rsidP="00310B46">
      <w:pPr>
        <w:tabs>
          <w:tab w:val="left" w:pos="5245"/>
          <w:tab w:val="right" w:pos="9355"/>
        </w:tabs>
        <w:spacing w:after="0" w:line="240" w:lineRule="auto"/>
        <w:ind w:firstLine="3420"/>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Науковий керівник:</w:t>
      </w:r>
    </w:p>
    <w:p w:rsidR="00310B46" w:rsidRPr="00310B46" w:rsidRDefault="00310B46" w:rsidP="00310B46">
      <w:pPr>
        <w:tabs>
          <w:tab w:val="left" w:pos="5245"/>
          <w:tab w:val="right" w:pos="9355"/>
        </w:tabs>
        <w:spacing w:after="0" w:line="240" w:lineRule="auto"/>
        <w:ind w:firstLine="3420"/>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к. філол. н., доц.</w:t>
      </w:r>
      <w:r w:rsidRPr="00310B46">
        <w:rPr>
          <w:rFonts w:ascii="Times New Roman" w:eastAsia="Calibri" w:hAnsi="Times New Roman" w:cs="Times New Roman"/>
          <w:sz w:val="28"/>
          <w:szCs w:val="28"/>
        </w:rPr>
        <w:t xml:space="preserve"> </w:t>
      </w:r>
      <w:r w:rsidRPr="00310B46">
        <w:rPr>
          <w:rFonts w:ascii="Times New Roman" w:eastAsia="Calibri" w:hAnsi="Times New Roman" w:cs="Times New Roman"/>
          <w:sz w:val="28"/>
          <w:szCs w:val="28"/>
          <w:lang w:val="uk-UA"/>
        </w:rPr>
        <w:t>Хрустик</w:t>
      </w:r>
      <w:r w:rsidRPr="00310B46">
        <w:rPr>
          <w:rFonts w:ascii="Times New Roman" w:eastAsia="Calibri" w:hAnsi="Times New Roman" w:cs="Times New Roman"/>
          <w:sz w:val="28"/>
          <w:szCs w:val="28"/>
        </w:rPr>
        <w:t xml:space="preserve"> </w:t>
      </w:r>
      <w:r w:rsidRPr="00310B46">
        <w:rPr>
          <w:rFonts w:ascii="Times New Roman" w:eastAsia="Calibri" w:hAnsi="Times New Roman" w:cs="Times New Roman"/>
          <w:sz w:val="28"/>
          <w:szCs w:val="28"/>
          <w:lang w:val="uk-UA"/>
        </w:rPr>
        <w:t xml:space="preserve">Н. М._________ </w:t>
      </w:r>
    </w:p>
    <w:p w:rsidR="00310B46" w:rsidRPr="00310B46" w:rsidRDefault="00310B46" w:rsidP="00310B46">
      <w:pPr>
        <w:tabs>
          <w:tab w:val="left" w:pos="5245"/>
          <w:tab w:val="right" w:pos="9355"/>
        </w:tabs>
        <w:spacing w:after="0" w:line="240" w:lineRule="auto"/>
        <w:ind w:firstLine="3420"/>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Рецензент:</w:t>
      </w:r>
    </w:p>
    <w:p w:rsidR="00310B46" w:rsidRPr="00310B46" w:rsidRDefault="00310B46" w:rsidP="00310B46">
      <w:pPr>
        <w:tabs>
          <w:tab w:val="left" w:pos="5245"/>
          <w:tab w:val="right" w:pos="9355"/>
        </w:tabs>
        <w:spacing w:after="0" w:line="240" w:lineRule="auto"/>
        <w:ind w:firstLine="3420"/>
        <w:rPr>
          <w:rFonts w:ascii="Times New Roman" w:eastAsia="Calibri" w:hAnsi="Times New Roman" w:cs="Times New Roman"/>
          <w:sz w:val="28"/>
          <w:szCs w:val="28"/>
        </w:rPr>
      </w:pPr>
      <w:r w:rsidRPr="00310B46">
        <w:rPr>
          <w:rFonts w:ascii="Times New Roman" w:eastAsia="Calibri" w:hAnsi="Times New Roman" w:cs="Times New Roman"/>
          <w:sz w:val="28"/>
          <w:szCs w:val="28"/>
          <w:lang w:val="uk-UA"/>
        </w:rPr>
        <w:t>к. філол. н., доц.</w:t>
      </w:r>
      <w:r w:rsidRPr="00310B46">
        <w:rPr>
          <w:rFonts w:ascii="Times New Roman" w:eastAsia="Calibri" w:hAnsi="Times New Roman" w:cs="Times New Roman"/>
          <w:sz w:val="28"/>
          <w:szCs w:val="28"/>
        </w:rPr>
        <w:t xml:space="preserve"> Романченко А</w:t>
      </w:r>
      <w:r w:rsidRPr="00310B46">
        <w:rPr>
          <w:rFonts w:ascii="Times New Roman" w:eastAsia="Calibri" w:hAnsi="Times New Roman" w:cs="Times New Roman"/>
          <w:sz w:val="28"/>
          <w:szCs w:val="28"/>
          <w:lang w:val="uk-UA"/>
        </w:rPr>
        <w:t>. </w:t>
      </w:r>
      <w:r w:rsidRPr="00310B46">
        <w:rPr>
          <w:rFonts w:ascii="Times New Roman" w:eastAsia="Calibri" w:hAnsi="Times New Roman" w:cs="Times New Roman"/>
          <w:sz w:val="28"/>
          <w:szCs w:val="28"/>
        </w:rPr>
        <w:t>П</w:t>
      </w:r>
      <w:r w:rsidRPr="00310B46">
        <w:rPr>
          <w:rFonts w:ascii="Times New Roman" w:eastAsia="Calibri" w:hAnsi="Times New Roman" w:cs="Times New Roman"/>
          <w:sz w:val="28"/>
          <w:szCs w:val="28"/>
          <w:lang w:val="uk-UA"/>
        </w:rPr>
        <w:t>.</w:t>
      </w:r>
    </w:p>
    <w:p w:rsidR="00310B46" w:rsidRPr="00310B46" w:rsidRDefault="00310B46" w:rsidP="00310B46">
      <w:pPr>
        <w:spacing w:after="0" w:line="240" w:lineRule="auto"/>
        <w:ind w:left="3969"/>
        <w:jc w:val="both"/>
        <w:rPr>
          <w:rFonts w:ascii="Times New Roman" w:eastAsia="Calibri" w:hAnsi="Times New Roman" w:cs="Times New Roman"/>
          <w:sz w:val="28"/>
          <w:szCs w:val="28"/>
          <w:lang w:val="uk-UA"/>
        </w:rPr>
      </w:pPr>
    </w:p>
    <w:p w:rsidR="00310B46" w:rsidRPr="00310B46" w:rsidRDefault="00310B46" w:rsidP="00310B46">
      <w:pPr>
        <w:spacing w:after="0" w:line="240" w:lineRule="auto"/>
        <w:ind w:left="3969"/>
        <w:jc w:val="both"/>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5082"/>
        <w:gridCol w:w="4786"/>
      </w:tblGrid>
      <w:tr w:rsidR="00310B46" w:rsidRPr="00310B46" w:rsidTr="002915B6">
        <w:trPr>
          <w:jc w:val="center"/>
        </w:trPr>
        <w:tc>
          <w:tcPr>
            <w:tcW w:w="4967" w:type="dxa"/>
          </w:tcPr>
          <w:p w:rsidR="00310B46" w:rsidRPr="00310B46" w:rsidRDefault="00310B46" w:rsidP="00310B46">
            <w:pPr>
              <w:spacing w:after="0" w:line="240" w:lineRule="auto"/>
              <w:jc w:val="both"/>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Рекомендовано до захисту:</w:t>
            </w:r>
          </w:p>
          <w:p w:rsidR="00310B46" w:rsidRPr="00310B46" w:rsidRDefault="00310B46" w:rsidP="00310B46">
            <w:pPr>
              <w:spacing w:before="120" w:after="0" w:line="240" w:lineRule="auto"/>
              <w:jc w:val="both"/>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протокол засідання кафедри</w:t>
            </w:r>
          </w:p>
          <w:p w:rsidR="00310B46" w:rsidRPr="00310B46" w:rsidRDefault="00310B46" w:rsidP="00310B46">
            <w:pPr>
              <w:spacing w:before="120" w:after="0" w:line="240" w:lineRule="auto"/>
              <w:jc w:val="both"/>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 __ від ____________201</w:t>
            </w:r>
            <w:r w:rsidRPr="00310B46">
              <w:rPr>
                <w:rFonts w:ascii="Times New Roman" w:eastAsia="Calibri" w:hAnsi="Times New Roman" w:cs="Times New Roman"/>
                <w:sz w:val="28"/>
                <w:szCs w:val="28"/>
              </w:rPr>
              <w:t>9</w:t>
            </w:r>
            <w:r w:rsidRPr="00310B46">
              <w:rPr>
                <w:rFonts w:ascii="Times New Roman" w:eastAsia="Calibri" w:hAnsi="Times New Roman" w:cs="Times New Roman"/>
                <w:sz w:val="28"/>
                <w:szCs w:val="28"/>
                <w:lang w:val="uk-UA"/>
              </w:rPr>
              <w:t xml:space="preserve"> р. </w:t>
            </w:r>
          </w:p>
          <w:p w:rsidR="00310B46" w:rsidRPr="00310B46" w:rsidRDefault="00310B46" w:rsidP="00310B46">
            <w:pPr>
              <w:spacing w:before="600" w:after="0" w:line="240" w:lineRule="auto"/>
              <w:jc w:val="both"/>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Завідувач кафедри</w:t>
            </w:r>
          </w:p>
          <w:p w:rsidR="00310B46" w:rsidRPr="00310B46" w:rsidRDefault="00310B46" w:rsidP="00310B46">
            <w:pPr>
              <w:tabs>
                <w:tab w:val="left" w:pos="1168"/>
                <w:tab w:val="left" w:pos="3861"/>
              </w:tabs>
              <w:spacing w:before="360" w:after="0" w:line="240" w:lineRule="auto"/>
              <w:jc w:val="both"/>
              <w:rPr>
                <w:rFonts w:ascii="Times New Roman" w:eastAsia="Calibri" w:hAnsi="Times New Roman" w:cs="Times New Roman"/>
                <w:sz w:val="28"/>
                <w:szCs w:val="28"/>
                <w:u w:val="single"/>
                <w:lang w:val="uk-UA"/>
              </w:rPr>
            </w:pPr>
            <w:r w:rsidRPr="00310B46">
              <w:rPr>
                <w:rFonts w:ascii="Times New Roman" w:eastAsia="Calibri" w:hAnsi="Times New Roman" w:cs="Times New Roman"/>
                <w:sz w:val="28"/>
                <w:szCs w:val="28"/>
                <w:u w:val="single"/>
                <w:lang w:val="uk-UA"/>
              </w:rPr>
              <w:tab/>
            </w:r>
            <w:r w:rsidRPr="00310B46">
              <w:rPr>
                <w:rFonts w:ascii="Times New Roman" w:eastAsia="Calibri" w:hAnsi="Times New Roman" w:cs="Times New Roman"/>
                <w:sz w:val="28"/>
                <w:szCs w:val="28"/>
                <w:lang w:val="uk-UA"/>
              </w:rPr>
              <w:t>проф. Ковалевська Т. Ю.</w:t>
            </w:r>
          </w:p>
          <w:p w:rsidR="00310B46" w:rsidRPr="00310B46" w:rsidRDefault="00310B46" w:rsidP="00310B46">
            <w:pPr>
              <w:tabs>
                <w:tab w:val="left" w:pos="284"/>
                <w:tab w:val="left" w:pos="1767"/>
              </w:tabs>
              <w:spacing w:after="0" w:line="240" w:lineRule="auto"/>
              <w:jc w:val="both"/>
              <w:rPr>
                <w:rFonts w:ascii="Times New Roman" w:eastAsia="Calibri" w:hAnsi="Times New Roman" w:cs="Times New Roman"/>
                <w:sz w:val="20"/>
                <w:szCs w:val="20"/>
                <w:lang w:val="uk-UA"/>
              </w:rPr>
            </w:pPr>
            <w:r w:rsidRPr="00310B46">
              <w:rPr>
                <w:rFonts w:ascii="Times New Roman" w:eastAsia="Calibri" w:hAnsi="Times New Roman" w:cs="Times New Roman"/>
                <w:sz w:val="20"/>
                <w:szCs w:val="20"/>
                <w:lang w:val="uk-UA"/>
              </w:rPr>
              <w:tab/>
              <w:t>(підпис)</w:t>
            </w:r>
            <w:r w:rsidRPr="00310B46">
              <w:rPr>
                <w:rFonts w:ascii="Times New Roman" w:eastAsia="Calibri" w:hAnsi="Times New Roman" w:cs="Times New Roman"/>
                <w:sz w:val="20"/>
                <w:szCs w:val="20"/>
                <w:lang w:val="uk-UA"/>
              </w:rPr>
              <w:tab/>
            </w:r>
          </w:p>
        </w:tc>
        <w:tc>
          <w:tcPr>
            <w:tcW w:w="4678" w:type="dxa"/>
          </w:tcPr>
          <w:p w:rsidR="00310B46" w:rsidRPr="00310B46" w:rsidRDefault="00310B46" w:rsidP="00310B46">
            <w:pPr>
              <w:tabs>
                <w:tab w:val="right" w:pos="4462"/>
              </w:tabs>
              <w:spacing w:after="0" w:line="240" w:lineRule="auto"/>
              <w:jc w:val="both"/>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Захищено на засіданні ЕК № ___</w:t>
            </w:r>
          </w:p>
          <w:p w:rsidR="00310B46" w:rsidRPr="00310B46" w:rsidRDefault="00310B46" w:rsidP="00310B46">
            <w:pPr>
              <w:tabs>
                <w:tab w:val="right" w:pos="4462"/>
              </w:tabs>
              <w:spacing w:before="120" w:after="0" w:line="240" w:lineRule="auto"/>
              <w:jc w:val="both"/>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протокол № _ від _______201</w:t>
            </w:r>
            <w:r w:rsidRPr="00310B46">
              <w:rPr>
                <w:rFonts w:ascii="Times New Roman" w:eastAsia="Calibri" w:hAnsi="Times New Roman" w:cs="Times New Roman"/>
                <w:sz w:val="28"/>
                <w:szCs w:val="28"/>
              </w:rPr>
              <w:t>9</w:t>
            </w:r>
            <w:r w:rsidRPr="00310B46">
              <w:rPr>
                <w:rFonts w:ascii="Times New Roman" w:eastAsia="Calibri" w:hAnsi="Times New Roman" w:cs="Times New Roman"/>
                <w:sz w:val="28"/>
                <w:szCs w:val="28"/>
                <w:lang w:val="uk-UA"/>
              </w:rPr>
              <w:t xml:space="preserve"> р.</w:t>
            </w:r>
            <w:r w:rsidRPr="00310B46">
              <w:rPr>
                <w:rFonts w:ascii="Times New Roman" w:eastAsia="Calibri" w:hAnsi="Times New Roman" w:cs="Times New Roman"/>
                <w:sz w:val="28"/>
                <w:szCs w:val="28"/>
                <w:lang w:val="uk-UA"/>
              </w:rPr>
              <w:tab/>
            </w:r>
          </w:p>
          <w:p w:rsidR="00310B46" w:rsidRPr="00310B46" w:rsidRDefault="00310B46" w:rsidP="00310B46">
            <w:pPr>
              <w:tabs>
                <w:tab w:val="right" w:pos="4462"/>
              </w:tabs>
              <w:spacing w:before="120" w:after="0" w:line="240" w:lineRule="auto"/>
              <w:jc w:val="both"/>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Оцінка______________/___</w:t>
            </w:r>
            <w:r w:rsidRPr="00310B46">
              <w:rPr>
                <w:rFonts w:ascii="Times New Roman" w:eastAsia="Calibri" w:hAnsi="Times New Roman" w:cs="Times New Roman"/>
                <w:sz w:val="20"/>
                <w:szCs w:val="20"/>
                <w:lang w:val="uk-UA"/>
              </w:rPr>
              <w:tab/>
            </w:r>
            <w:r w:rsidRPr="00310B46">
              <w:rPr>
                <w:rFonts w:ascii="Times New Roman" w:eastAsia="Calibri" w:hAnsi="Times New Roman" w:cs="Times New Roman"/>
                <w:sz w:val="28"/>
                <w:szCs w:val="28"/>
                <w:lang w:val="uk-UA"/>
              </w:rPr>
              <w:t>___/_____</w:t>
            </w:r>
          </w:p>
          <w:p w:rsidR="00310B46" w:rsidRPr="00310B46" w:rsidRDefault="00310B46" w:rsidP="00310B46">
            <w:pPr>
              <w:spacing w:after="0" w:line="240" w:lineRule="auto"/>
              <w:jc w:val="center"/>
              <w:rPr>
                <w:rFonts w:ascii="Times New Roman" w:eastAsia="Calibri" w:hAnsi="Times New Roman" w:cs="Times New Roman"/>
                <w:sz w:val="20"/>
                <w:szCs w:val="20"/>
                <w:lang w:val="uk-UA"/>
              </w:rPr>
            </w:pPr>
            <w:r w:rsidRPr="00310B46">
              <w:rPr>
                <w:rFonts w:ascii="Times New Roman" w:eastAsia="Calibri" w:hAnsi="Times New Roman" w:cs="Times New Roman"/>
                <w:sz w:val="20"/>
                <w:szCs w:val="20"/>
                <w:lang w:val="uk-UA"/>
              </w:rPr>
              <w:t>(за національною шкалою/шкалою ЕСТ</w:t>
            </w:r>
            <w:r w:rsidRPr="00310B46">
              <w:rPr>
                <w:rFonts w:ascii="Times New Roman" w:eastAsia="Calibri" w:hAnsi="Times New Roman" w:cs="Times New Roman"/>
                <w:sz w:val="20"/>
                <w:szCs w:val="20"/>
                <w:lang w:val="en-US"/>
              </w:rPr>
              <w:t>S</w:t>
            </w:r>
            <w:r w:rsidRPr="00310B46">
              <w:rPr>
                <w:rFonts w:ascii="Times New Roman" w:eastAsia="Calibri" w:hAnsi="Times New Roman" w:cs="Times New Roman"/>
                <w:sz w:val="20"/>
                <w:szCs w:val="20"/>
                <w:lang w:val="uk-UA"/>
              </w:rPr>
              <w:t>/ бали)</w:t>
            </w:r>
          </w:p>
          <w:p w:rsidR="00310B46" w:rsidRPr="00310B46" w:rsidRDefault="00310B46" w:rsidP="00310B46">
            <w:pPr>
              <w:spacing w:before="360" w:after="0" w:line="240" w:lineRule="auto"/>
              <w:jc w:val="both"/>
              <w:rPr>
                <w:rFonts w:ascii="Times New Roman" w:eastAsia="Calibri" w:hAnsi="Times New Roman" w:cs="Times New Roman"/>
                <w:sz w:val="28"/>
                <w:szCs w:val="28"/>
                <w:lang w:val="uk-UA"/>
              </w:rPr>
            </w:pPr>
            <w:r w:rsidRPr="00310B46">
              <w:rPr>
                <w:rFonts w:ascii="Times New Roman" w:eastAsia="Calibri" w:hAnsi="Times New Roman" w:cs="Times New Roman"/>
                <w:sz w:val="28"/>
                <w:szCs w:val="28"/>
                <w:lang w:val="uk-UA"/>
              </w:rPr>
              <w:t>Голова ЕК</w:t>
            </w:r>
          </w:p>
          <w:p w:rsidR="00310B46" w:rsidRPr="00310B46" w:rsidRDefault="00310B46" w:rsidP="00310B46">
            <w:pPr>
              <w:tabs>
                <w:tab w:val="left" w:pos="1446"/>
                <w:tab w:val="right" w:pos="4462"/>
              </w:tabs>
              <w:spacing w:before="360" w:after="0" w:line="240" w:lineRule="auto"/>
              <w:jc w:val="both"/>
              <w:rPr>
                <w:rFonts w:ascii="Times New Roman" w:eastAsia="Calibri" w:hAnsi="Times New Roman" w:cs="Times New Roman"/>
                <w:sz w:val="28"/>
                <w:szCs w:val="28"/>
                <w:u w:val="single"/>
                <w:lang w:val="uk-UA"/>
              </w:rPr>
            </w:pPr>
            <w:r w:rsidRPr="00310B46">
              <w:rPr>
                <w:rFonts w:ascii="Times New Roman" w:eastAsia="Calibri" w:hAnsi="Times New Roman" w:cs="Times New Roman"/>
                <w:sz w:val="28"/>
                <w:szCs w:val="28"/>
                <w:u w:val="single"/>
                <w:lang w:val="uk-UA"/>
              </w:rPr>
              <w:tab/>
            </w:r>
            <w:r w:rsidRPr="00310B46">
              <w:rPr>
                <w:rFonts w:ascii="Times New Roman" w:eastAsia="Calibri" w:hAnsi="Times New Roman" w:cs="Times New Roman"/>
                <w:sz w:val="28"/>
                <w:szCs w:val="28"/>
                <w:lang w:val="uk-UA"/>
              </w:rPr>
              <w:t>доц. Шевченко Т.</w:t>
            </w:r>
            <w:r w:rsidRPr="00310B46">
              <w:rPr>
                <w:rFonts w:ascii="Times New Roman" w:eastAsia="Calibri" w:hAnsi="Times New Roman" w:cs="Times New Roman"/>
                <w:sz w:val="28"/>
                <w:szCs w:val="28"/>
                <w:lang w:val="de-DE"/>
              </w:rPr>
              <w:t> М.</w:t>
            </w:r>
          </w:p>
          <w:p w:rsidR="00310B46" w:rsidRPr="00310B46" w:rsidRDefault="00310B46" w:rsidP="00310B46">
            <w:pPr>
              <w:tabs>
                <w:tab w:val="left" w:pos="454"/>
                <w:tab w:val="left" w:pos="2155"/>
              </w:tabs>
              <w:spacing w:after="0" w:line="240" w:lineRule="auto"/>
              <w:jc w:val="both"/>
              <w:rPr>
                <w:rFonts w:ascii="Times New Roman" w:eastAsia="Calibri" w:hAnsi="Times New Roman" w:cs="Times New Roman"/>
                <w:sz w:val="28"/>
                <w:szCs w:val="28"/>
                <w:lang w:val="uk-UA"/>
              </w:rPr>
            </w:pPr>
            <w:r w:rsidRPr="00310B46">
              <w:rPr>
                <w:rFonts w:ascii="Times New Roman" w:eastAsia="Calibri" w:hAnsi="Times New Roman" w:cs="Times New Roman"/>
                <w:sz w:val="20"/>
                <w:szCs w:val="20"/>
                <w:lang w:val="uk-UA"/>
              </w:rPr>
              <w:tab/>
              <w:t>(підпис)</w:t>
            </w:r>
            <w:r w:rsidRPr="00310B46">
              <w:rPr>
                <w:rFonts w:ascii="Times New Roman" w:eastAsia="Calibri" w:hAnsi="Times New Roman" w:cs="Times New Roman"/>
                <w:sz w:val="20"/>
                <w:szCs w:val="20"/>
                <w:lang w:val="uk-UA"/>
              </w:rPr>
              <w:tab/>
            </w:r>
          </w:p>
        </w:tc>
      </w:tr>
      <w:tr w:rsidR="00310B46" w:rsidRPr="00310B46" w:rsidTr="002915B6">
        <w:trPr>
          <w:jc w:val="center"/>
        </w:trPr>
        <w:tc>
          <w:tcPr>
            <w:tcW w:w="4967" w:type="dxa"/>
          </w:tcPr>
          <w:p w:rsidR="00310B46" w:rsidRPr="00310B46" w:rsidRDefault="00310B46" w:rsidP="00310B46">
            <w:pPr>
              <w:spacing w:after="0" w:line="240" w:lineRule="auto"/>
              <w:jc w:val="both"/>
              <w:rPr>
                <w:rFonts w:ascii="Times New Roman" w:eastAsia="Calibri" w:hAnsi="Times New Roman" w:cs="Times New Roman"/>
                <w:sz w:val="28"/>
                <w:szCs w:val="28"/>
                <w:lang w:val="uk-UA"/>
              </w:rPr>
            </w:pPr>
          </w:p>
        </w:tc>
        <w:tc>
          <w:tcPr>
            <w:tcW w:w="4678" w:type="dxa"/>
          </w:tcPr>
          <w:p w:rsidR="00310B46" w:rsidRPr="00310B46" w:rsidRDefault="00310B46" w:rsidP="00310B46">
            <w:pPr>
              <w:spacing w:after="0" w:line="240" w:lineRule="auto"/>
              <w:jc w:val="both"/>
              <w:rPr>
                <w:rFonts w:ascii="Times New Roman" w:eastAsia="Calibri" w:hAnsi="Times New Roman" w:cs="Times New Roman"/>
                <w:sz w:val="28"/>
                <w:szCs w:val="28"/>
                <w:lang w:val="uk-UA"/>
              </w:rPr>
            </w:pPr>
          </w:p>
        </w:tc>
      </w:tr>
    </w:tbl>
    <w:p w:rsidR="00310B46" w:rsidRPr="00310B46" w:rsidRDefault="00310B46" w:rsidP="00310B46">
      <w:pPr>
        <w:spacing w:after="0" w:line="240" w:lineRule="auto"/>
        <w:jc w:val="center"/>
        <w:rPr>
          <w:rFonts w:ascii="Times New Roman" w:eastAsia="Calibri" w:hAnsi="Times New Roman" w:cs="Times New Roman"/>
          <w:b/>
          <w:sz w:val="28"/>
          <w:szCs w:val="28"/>
          <w:lang w:val="uk-UA"/>
        </w:rPr>
      </w:pPr>
    </w:p>
    <w:p w:rsidR="00310B46" w:rsidRPr="00310B46" w:rsidRDefault="00310B46" w:rsidP="00310B46">
      <w:pPr>
        <w:spacing w:after="0" w:line="240" w:lineRule="auto"/>
        <w:jc w:val="center"/>
        <w:rPr>
          <w:rFonts w:ascii="Times New Roman" w:eastAsia="Calibri" w:hAnsi="Times New Roman" w:cs="Times New Roman"/>
          <w:b/>
          <w:sz w:val="28"/>
          <w:szCs w:val="28"/>
          <w:lang w:val="uk-UA"/>
        </w:rPr>
      </w:pPr>
    </w:p>
    <w:p w:rsidR="00310B46" w:rsidRPr="00310B46" w:rsidRDefault="00310B46" w:rsidP="00310B46">
      <w:pPr>
        <w:spacing w:after="0" w:line="240" w:lineRule="auto"/>
        <w:jc w:val="center"/>
        <w:rPr>
          <w:rFonts w:ascii="Times New Roman" w:eastAsia="Calibri" w:hAnsi="Times New Roman" w:cs="Times New Roman"/>
          <w:b/>
          <w:sz w:val="28"/>
          <w:szCs w:val="28"/>
          <w:lang w:val="uk-UA"/>
        </w:rPr>
      </w:pPr>
      <w:r w:rsidRPr="00310B46">
        <w:rPr>
          <w:rFonts w:ascii="Times New Roman" w:eastAsia="Calibri" w:hAnsi="Times New Roman" w:cs="Times New Roman"/>
          <w:b/>
          <w:sz w:val="28"/>
          <w:szCs w:val="28"/>
          <w:lang w:val="uk-UA"/>
        </w:rPr>
        <w:t>Одеса</w:t>
      </w:r>
      <w:r w:rsidRPr="00310B46">
        <w:rPr>
          <w:rFonts w:ascii="Times New Roman" w:eastAsia="Calibri" w:hAnsi="Times New Roman" w:cs="Times New Roman"/>
          <w:b/>
          <w:sz w:val="28"/>
          <w:szCs w:val="28"/>
        </w:rPr>
        <w:t xml:space="preserve"> –</w:t>
      </w:r>
      <w:r w:rsidRPr="00310B46">
        <w:rPr>
          <w:rFonts w:ascii="Times New Roman" w:eastAsia="Calibri" w:hAnsi="Times New Roman" w:cs="Times New Roman"/>
          <w:b/>
          <w:sz w:val="28"/>
          <w:szCs w:val="28"/>
          <w:lang w:val="uk-UA"/>
        </w:rPr>
        <w:t xml:space="preserve"> 2019</w:t>
      </w:r>
    </w:p>
    <w:p w:rsidR="00310B46" w:rsidRDefault="00310B46">
      <w:pPr>
        <w:rPr>
          <w:rFonts w:ascii="Times New Roman" w:hAnsi="Times New Roman"/>
          <w:b/>
          <w:sz w:val="28"/>
          <w:szCs w:val="28"/>
          <w:lang w:val="uk-UA"/>
        </w:rPr>
      </w:pPr>
    </w:p>
    <w:p w:rsidR="00310B46" w:rsidRDefault="00310B46">
      <w:pPr>
        <w:rPr>
          <w:rFonts w:ascii="Times New Roman" w:hAnsi="Times New Roman"/>
          <w:b/>
          <w:sz w:val="28"/>
          <w:szCs w:val="28"/>
          <w:lang w:val="uk-UA"/>
        </w:rPr>
      </w:pPr>
    </w:p>
    <w:p w:rsidR="006C44FA" w:rsidRDefault="00C066FA">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ЗМІСТ</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Вступ ……………………………………………………………………..</w:t>
      </w:r>
      <w:r w:rsidR="00AB15D6">
        <w:rPr>
          <w:rFonts w:ascii="Times New Roman" w:hAnsi="Times New Roman"/>
          <w:sz w:val="28"/>
          <w:szCs w:val="28"/>
          <w:lang w:val="uk-UA"/>
        </w:rPr>
        <w:t xml:space="preserve"> 4</w:t>
      </w:r>
    </w:p>
    <w:p w:rsidR="006C44FA" w:rsidRDefault="00C066FA">
      <w:pPr>
        <w:spacing w:after="0" w:line="360" w:lineRule="auto"/>
        <w:ind w:firstLine="708"/>
        <w:jc w:val="both"/>
        <w:rPr>
          <w:rFonts w:ascii="Times New Roman" w:hAnsi="Times New Roman"/>
          <w:b/>
          <w:sz w:val="28"/>
          <w:szCs w:val="28"/>
          <w:lang w:val="uk-UA"/>
        </w:rPr>
      </w:pPr>
      <w:r>
        <w:rPr>
          <w:rFonts w:ascii="Times New Roman" w:hAnsi="Times New Roman"/>
          <w:sz w:val="28"/>
          <w:szCs w:val="28"/>
          <w:lang w:val="uk-UA"/>
        </w:rPr>
        <w:t>Розділ 1. Національні гендерні стереотипи в дискурсивній практиці………………………………………………………………………….</w:t>
      </w:r>
      <w:r w:rsidR="00AB15D6">
        <w:rPr>
          <w:rFonts w:ascii="Times New Roman" w:hAnsi="Times New Roman"/>
          <w:sz w:val="28"/>
          <w:szCs w:val="28"/>
          <w:lang w:val="uk-UA"/>
        </w:rPr>
        <w:t>9</w:t>
      </w:r>
    </w:p>
    <w:p w:rsidR="006C44FA" w:rsidRDefault="00C066FA">
      <w:pPr>
        <w:pStyle w:val="a3"/>
        <w:numPr>
          <w:ilvl w:val="1"/>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Гендерний стерео</w:t>
      </w:r>
      <w:r w:rsidR="007C70D6">
        <w:rPr>
          <w:rFonts w:ascii="Times New Roman" w:hAnsi="Times New Roman"/>
          <w:sz w:val="28"/>
          <w:szCs w:val="28"/>
          <w:lang w:val="uk-UA"/>
        </w:rPr>
        <w:t>тип: зміст та ознаки ………………………….10</w:t>
      </w:r>
    </w:p>
    <w:p w:rsidR="006C44FA" w:rsidRDefault="00C066FA">
      <w:pPr>
        <w:pStyle w:val="a3"/>
        <w:numPr>
          <w:ilvl w:val="1"/>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Гендерні стереотипи, характерні для української національної тр</w:t>
      </w:r>
      <w:r w:rsidR="007C70D6">
        <w:rPr>
          <w:rFonts w:ascii="Times New Roman" w:hAnsi="Times New Roman"/>
          <w:sz w:val="28"/>
          <w:szCs w:val="28"/>
          <w:lang w:val="uk-UA"/>
        </w:rPr>
        <w:t>адиції …………………………………………………………….14</w:t>
      </w:r>
    </w:p>
    <w:p w:rsidR="006C44FA" w:rsidRDefault="00C066FA">
      <w:pPr>
        <w:pStyle w:val="a3"/>
        <w:numPr>
          <w:ilvl w:val="1"/>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Сучасний стан лінгвогендер</w:t>
      </w:r>
      <w:r w:rsidR="007C70D6">
        <w:rPr>
          <w:rFonts w:ascii="Times New Roman" w:hAnsi="Times New Roman"/>
          <w:sz w:val="28"/>
          <w:szCs w:val="28"/>
          <w:lang w:val="uk-UA"/>
        </w:rPr>
        <w:t>нологічних досліджень в Україні…18</w:t>
      </w:r>
      <w:r>
        <w:rPr>
          <w:rFonts w:ascii="Times New Roman" w:hAnsi="Times New Roman"/>
          <w:sz w:val="28"/>
          <w:szCs w:val="28"/>
          <w:lang w:val="uk-UA"/>
        </w:rPr>
        <w:t xml:space="preserve"> </w:t>
      </w:r>
    </w:p>
    <w:p w:rsidR="006C44FA" w:rsidRDefault="00C066FA">
      <w:pPr>
        <w:pStyle w:val="a3"/>
        <w:numPr>
          <w:ilvl w:val="1"/>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Повість І. Нечуя-Левицького «Кайдашева сім’я» як  відображення гендерних стереотипів в українській національній традиції другої половини ХІХ століття ………………………….</w:t>
      </w:r>
      <w:r w:rsidR="007C70D6">
        <w:rPr>
          <w:rFonts w:ascii="Times New Roman" w:hAnsi="Times New Roman"/>
          <w:sz w:val="28"/>
          <w:szCs w:val="28"/>
          <w:lang w:val="uk-UA"/>
        </w:rPr>
        <w:t>23</w:t>
      </w:r>
    </w:p>
    <w:p w:rsidR="006C44FA" w:rsidRDefault="00C066FA">
      <w:pPr>
        <w:pStyle w:val="a3"/>
        <w:numPr>
          <w:ilvl w:val="1"/>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Особливості гендерної свідо</w:t>
      </w:r>
      <w:r w:rsidR="007C70D6">
        <w:rPr>
          <w:rFonts w:ascii="Times New Roman" w:hAnsi="Times New Roman"/>
          <w:sz w:val="28"/>
          <w:szCs w:val="28"/>
          <w:lang w:val="uk-UA"/>
        </w:rPr>
        <w:t>мості І. Нечуя-Левицького ……….26</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Розділ 2. Гендерні стереотипи жінки в повісті «Кайдашева сім</w:t>
      </w:r>
      <w:r>
        <w:rPr>
          <w:rFonts w:ascii="Times New Roman" w:hAnsi="Times New Roman"/>
          <w:sz w:val="28"/>
          <w:szCs w:val="28"/>
        </w:rPr>
        <w:t>’</w:t>
      </w:r>
      <w:r w:rsidR="007C70D6">
        <w:rPr>
          <w:rFonts w:ascii="Times New Roman" w:hAnsi="Times New Roman"/>
          <w:sz w:val="28"/>
          <w:szCs w:val="28"/>
          <w:lang w:val="uk-UA"/>
        </w:rPr>
        <w:t>я»……………………………………………………………………………29</w:t>
      </w:r>
    </w:p>
    <w:p w:rsidR="006C44FA" w:rsidRDefault="00C066FA">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sz w:val="28"/>
          <w:szCs w:val="28"/>
          <w:lang w:val="uk-UA"/>
        </w:rPr>
        <w:t>2.1. Гендерна рол</w:t>
      </w:r>
      <w:r w:rsidR="007C70D6">
        <w:rPr>
          <w:rFonts w:ascii="Times New Roman" w:hAnsi="Times New Roman"/>
          <w:sz w:val="28"/>
          <w:szCs w:val="28"/>
          <w:lang w:val="uk-UA"/>
        </w:rPr>
        <w:t>ь Марусі Кайдашихи ………………………………29</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2.1.1. Лінгвальні засоби вираження…………</w:t>
      </w:r>
      <w:r w:rsidR="007C70D6">
        <w:rPr>
          <w:rFonts w:ascii="Times New Roman" w:hAnsi="Times New Roman"/>
          <w:sz w:val="28"/>
          <w:szCs w:val="28"/>
          <w:lang w:val="uk-UA"/>
        </w:rPr>
        <w:t>…………………………29</w:t>
      </w:r>
      <w:r>
        <w:rPr>
          <w:rFonts w:ascii="Times New Roman" w:hAnsi="Times New Roman"/>
          <w:sz w:val="28"/>
          <w:szCs w:val="28"/>
          <w:lang w:val="uk-UA"/>
        </w:rPr>
        <w:t xml:space="preserve">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2.1.2. Паралінгвальні та позалі</w:t>
      </w:r>
      <w:r w:rsidR="007C70D6">
        <w:rPr>
          <w:rFonts w:ascii="Times New Roman" w:hAnsi="Times New Roman"/>
          <w:sz w:val="28"/>
          <w:szCs w:val="28"/>
          <w:lang w:val="uk-UA"/>
        </w:rPr>
        <w:t>нгвальні засоби вираження ………….33</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2.2. Гендерна</w:t>
      </w:r>
      <w:r w:rsidR="007C70D6">
        <w:rPr>
          <w:rFonts w:ascii="Times New Roman" w:hAnsi="Times New Roman"/>
          <w:sz w:val="28"/>
          <w:szCs w:val="28"/>
          <w:lang w:val="uk-UA"/>
        </w:rPr>
        <w:t xml:space="preserve"> роль Мотрі ……………………………………………….36</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2.2.1. Лінгвальні</w:t>
      </w:r>
      <w:r w:rsidR="007C70D6">
        <w:rPr>
          <w:rFonts w:ascii="Times New Roman" w:hAnsi="Times New Roman"/>
          <w:sz w:val="28"/>
          <w:szCs w:val="28"/>
          <w:lang w:val="uk-UA"/>
        </w:rPr>
        <w:t xml:space="preserve"> </w:t>
      </w:r>
      <w:r w:rsidR="00C66CFD">
        <w:rPr>
          <w:rFonts w:ascii="Times New Roman" w:hAnsi="Times New Roman"/>
          <w:sz w:val="28"/>
          <w:szCs w:val="28"/>
          <w:lang w:val="uk-UA"/>
        </w:rPr>
        <w:t>засоби вираження……………………………………36</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2.2.2. Паралінгвальні та поза</w:t>
      </w:r>
      <w:r w:rsidR="007C70D6">
        <w:rPr>
          <w:rFonts w:ascii="Times New Roman" w:hAnsi="Times New Roman"/>
          <w:sz w:val="28"/>
          <w:szCs w:val="28"/>
          <w:lang w:val="uk-UA"/>
        </w:rPr>
        <w:t>лінгвальні засоби вираження…………</w:t>
      </w:r>
      <w:r>
        <w:rPr>
          <w:rFonts w:ascii="Times New Roman" w:hAnsi="Times New Roman"/>
          <w:sz w:val="28"/>
          <w:szCs w:val="28"/>
          <w:lang w:val="uk-UA"/>
        </w:rPr>
        <w:t>.</w:t>
      </w:r>
      <w:r w:rsidR="007C70D6">
        <w:rPr>
          <w:rFonts w:ascii="Times New Roman" w:hAnsi="Times New Roman"/>
          <w:sz w:val="28"/>
          <w:szCs w:val="28"/>
          <w:lang w:val="uk-UA"/>
        </w:rPr>
        <w:t>38</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2.3. Гендерна роль</w:t>
      </w:r>
      <w:r w:rsidR="007C70D6">
        <w:rPr>
          <w:rFonts w:ascii="Times New Roman" w:hAnsi="Times New Roman"/>
          <w:sz w:val="28"/>
          <w:szCs w:val="28"/>
          <w:lang w:val="uk-UA"/>
        </w:rPr>
        <w:t xml:space="preserve"> Мелашки……………………………………………41</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2.3.1. Лінгвальні з</w:t>
      </w:r>
      <w:r w:rsidR="007C70D6">
        <w:rPr>
          <w:rFonts w:ascii="Times New Roman" w:hAnsi="Times New Roman"/>
          <w:sz w:val="28"/>
          <w:szCs w:val="28"/>
          <w:lang w:val="uk-UA"/>
        </w:rPr>
        <w:t>асоби вираження……………………………………41</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2.3.2. Паралінгвальні та позал</w:t>
      </w:r>
      <w:r w:rsidR="007C70D6">
        <w:rPr>
          <w:rFonts w:ascii="Times New Roman" w:hAnsi="Times New Roman"/>
          <w:sz w:val="28"/>
          <w:szCs w:val="28"/>
          <w:lang w:val="uk-UA"/>
        </w:rPr>
        <w:t>інгвальні засоби вираження………….43</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РОЗДІЛ 3. ГЕНДЕРНІ СТЕРЕОТИПИ ЧОЛОВІКА В ПОВІСТІ «КАЙДАШЕВА СІМ’Я»………………………………………………………..</w:t>
      </w:r>
      <w:r w:rsidR="007C70D6">
        <w:rPr>
          <w:rFonts w:ascii="Times New Roman" w:hAnsi="Times New Roman"/>
          <w:sz w:val="28"/>
          <w:szCs w:val="28"/>
          <w:lang w:val="uk-UA"/>
        </w:rPr>
        <w:t>45</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3.1. Гендерна роль Омел</w:t>
      </w:r>
      <w:r w:rsidR="007C70D6">
        <w:rPr>
          <w:rFonts w:ascii="Times New Roman" w:hAnsi="Times New Roman"/>
          <w:sz w:val="28"/>
          <w:szCs w:val="28"/>
          <w:lang w:val="uk-UA"/>
        </w:rPr>
        <w:t>ька Кайдаша …………………………………45</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3.1.1. Лінгвальні</w:t>
      </w:r>
      <w:r w:rsidR="007C70D6">
        <w:rPr>
          <w:rFonts w:ascii="Times New Roman" w:hAnsi="Times New Roman"/>
          <w:sz w:val="28"/>
          <w:szCs w:val="28"/>
          <w:lang w:val="uk-UA"/>
        </w:rPr>
        <w:t xml:space="preserve"> засоби вираження……………………………………45</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3.1.2. Паралінгвальні та позал</w:t>
      </w:r>
      <w:r w:rsidR="007C70D6">
        <w:rPr>
          <w:rFonts w:ascii="Times New Roman" w:hAnsi="Times New Roman"/>
          <w:sz w:val="28"/>
          <w:szCs w:val="28"/>
          <w:lang w:val="uk-UA"/>
        </w:rPr>
        <w:t>інгвальні засоби вираження……………47</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3.2. Гендерна</w:t>
      </w:r>
      <w:r w:rsidR="007C70D6">
        <w:rPr>
          <w:rFonts w:ascii="Times New Roman" w:hAnsi="Times New Roman"/>
          <w:sz w:val="28"/>
          <w:szCs w:val="28"/>
          <w:lang w:val="uk-UA"/>
        </w:rPr>
        <w:t xml:space="preserve"> роль Карпа ………………………………………………</w:t>
      </w:r>
      <w:r>
        <w:rPr>
          <w:rFonts w:ascii="Times New Roman" w:hAnsi="Times New Roman"/>
          <w:sz w:val="28"/>
          <w:szCs w:val="28"/>
          <w:lang w:val="uk-UA"/>
        </w:rPr>
        <w:t>.</w:t>
      </w:r>
      <w:r w:rsidR="007C70D6">
        <w:rPr>
          <w:rFonts w:ascii="Times New Roman" w:hAnsi="Times New Roman"/>
          <w:sz w:val="28"/>
          <w:szCs w:val="28"/>
          <w:lang w:val="uk-UA"/>
        </w:rPr>
        <w:t>50</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3.2.1. Лінгвальні</w:t>
      </w:r>
      <w:r w:rsidR="007C70D6">
        <w:rPr>
          <w:rFonts w:ascii="Times New Roman" w:hAnsi="Times New Roman"/>
          <w:sz w:val="28"/>
          <w:szCs w:val="28"/>
          <w:lang w:val="uk-UA"/>
        </w:rPr>
        <w:t xml:space="preserve"> засоби вираження……………………………………</w:t>
      </w:r>
      <w:r w:rsidR="00C66CFD">
        <w:rPr>
          <w:rFonts w:ascii="Times New Roman" w:hAnsi="Times New Roman"/>
          <w:sz w:val="28"/>
          <w:szCs w:val="28"/>
          <w:lang w:val="uk-UA"/>
        </w:rPr>
        <w:t>.50</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3.2.2. Паралінгвальні та позал</w:t>
      </w:r>
      <w:r w:rsidR="009422CB">
        <w:rPr>
          <w:rFonts w:ascii="Times New Roman" w:hAnsi="Times New Roman"/>
          <w:sz w:val="28"/>
          <w:szCs w:val="28"/>
          <w:lang w:val="uk-UA"/>
        </w:rPr>
        <w:t>інгвальні засоби вираження…………..52</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3.3. Гендерна р</w:t>
      </w:r>
      <w:r w:rsidR="00B931D8">
        <w:rPr>
          <w:rFonts w:ascii="Times New Roman" w:hAnsi="Times New Roman"/>
          <w:sz w:val="28"/>
          <w:szCs w:val="28"/>
          <w:lang w:val="uk-UA"/>
        </w:rPr>
        <w:t>оль Лавріна ………………………………………………53</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3.3.1. Лінгвальні </w:t>
      </w:r>
      <w:r w:rsidR="00C66CFD">
        <w:rPr>
          <w:rFonts w:ascii="Times New Roman" w:hAnsi="Times New Roman"/>
          <w:sz w:val="28"/>
          <w:szCs w:val="28"/>
          <w:lang w:val="uk-UA"/>
        </w:rPr>
        <w:t>з</w:t>
      </w:r>
      <w:r w:rsidR="00B931D8">
        <w:rPr>
          <w:rFonts w:ascii="Times New Roman" w:hAnsi="Times New Roman"/>
          <w:sz w:val="28"/>
          <w:szCs w:val="28"/>
          <w:lang w:val="uk-UA"/>
        </w:rPr>
        <w:t>асоби вираження…………………………………….53</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3.3.2. Паралінгвальні та позалі</w:t>
      </w:r>
      <w:r w:rsidR="00C66CFD">
        <w:rPr>
          <w:rFonts w:ascii="Times New Roman" w:hAnsi="Times New Roman"/>
          <w:sz w:val="28"/>
          <w:szCs w:val="28"/>
          <w:lang w:val="uk-UA"/>
        </w:rPr>
        <w:t>нгвальні засоби вираження……………54</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Висн</w:t>
      </w:r>
      <w:r w:rsidR="007C70D6">
        <w:rPr>
          <w:rFonts w:ascii="Times New Roman" w:hAnsi="Times New Roman"/>
          <w:sz w:val="28"/>
          <w:szCs w:val="28"/>
          <w:lang w:val="uk-UA"/>
        </w:rPr>
        <w:t>овки…………………………………………………………………57</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Список використаної літератури</w:t>
      </w:r>
      <w:r>
        <w:rPr>
          <w:rFonts w:ascii="Times New Roman" w:hAnsi="Times New Roman"/>
          <w:b/>
          <w:sz w:val="28"/>
          <w:szCs w:val="28"/>
          <w:lang w:val="uk-UA"/>
        </w:rPr>
        <w:t xml:space="preserve"> </w:t>
      </w:r>
      <w:r w:rsidR="00B931D8">
        <w:rPr>
          <w:rFonts w:ascii="Times New Roman" w:hAnsi="Times New Roman"/>
          <w:sz w:val="28"/>
          <w:szCs w:val="28"/>
          <w:lang w:val="uk-UA"/>
        </w:rPr>
        <w:t>………………………………………62</w:t>
      </w:r>
    </w:p>
    <w:p w:rsidR="006C44FA" w:rsidRDefault="006C44FA">
      <w:pPr>
        <w:spacing w:after="0" w:line="360" w:lineRule="auto"/>
        <w:jc w:val="both"/>
        <w:rPr>
          <w:rFonts w:ascii="Times New Roman" w:hAnsi="Times New Roman"/>
          <w:sz w:val="28"/>
          <w:szCs w:val="28"/>
          <w:lang w:val="uk-UA"/>
        </w:rPr>
      </w:pPr>
    </w:p>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6C44FA" w:rsidRDefault="006C44FA"/>
    <w:p w:rsidR="00472EA6" w:rsidRDefault="00472EA6"/>
    <w:p w:rsidR="006C44FA" w:rsidRDefault="006C44FA"/>
    <w:p w:rsidR="006C44FA" w:rsidRDefault="00C066FA">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ВСТУП</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Повість Івана Нечуя-Левицького «Кайдашева сім’я» є золотою копальнею народної етнографії. Вона багата колоритними образами, фольклорним змістом і, зрештою, справжнім сюжетом «із життя народного».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Цей твір неодноразово привертав увагу дослідників. Його вивчали з погляду літературознавства, розглядали мовну специфіку та ідентичність, до нього, як цікавого прикладу, зверталися соціологи, психологи, психолінгвісти та інші вчені.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 сьогодні увагу науковців привертають новітні, малорозвинені поки що галузі, а відповідно – з’являються нові теми, ідеї, розробки, наукові дослідження. У зв’язку з розвитком суспільства, зміною в ньому становища жінки актуальною на сьогодні є проблема його гендерної характеристики, а особливо – гендерних стереотипів і їх мовного вираження.</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  гендер як засіб соціологічного аналізу;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розуміння гендеру в рамках жіночих досліджень;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  гендер як культурологічна інтерпретація;</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4. гендер як принцип практичного реконструювання сучасного суспільства.</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Гендерні стереотипи утворилися на основі того, що статева ідентичність відчувається більш яскраво, ніж всі інші ідентичності.</w:t>
      </w:r>
    </w:p>
    <w:p w:rsidR="006C44FA" w:rsidRDefault="00C066FA">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До гендерних стереотипів </w:t>
      </w:r>
      <w:r>
        <w:rPr>
          <w:rFonts w:ascii="Times New Roman" w:hAnsi="Times New Roman"/>
          <w:sz w:val="28"/>
          <w:szCs w:val="28"/>
          <w:lang w:val="uk-UA"/>
        </w:rPr>
        <w:t>належать</w:t>
      </w:r>
      <w:r>
        <w:rPr>
          <w:rFonts w:ascii="Times New Roman" w:hAnsi="Times New Roman"/>
          <w:sz w:val="28"/>
          <w:szCs w:val="28"/>
        </w:rPr>
        <w:t xml:space="preserve"> такі уявлення про соціальні ролі різних статей, як жінка – берегиня дому і чоловік – </w:t>
      </w:r>
      <w:r>
        <w:rPr>
          <w:rFonts w:ascii="Times New Roman" w:hAnsi="Times New Roman"/>
          <w:sz w:val="28"/>
          <w:szCs w:val="28"/>
          <w:lang w:val="uk-UA"/>
        </w:rPr>
        <w:t>мисливець</w:t>
      </w:r>
      <w:r>
        <w:rPr>
          <w:rFonts w:ascii="Times New Roman" w:hAnsi="Times New Roman"/>
          <w:sz w:val="28"/>
          <w:szCs w:val="28"/>
        </w:rPr>
        <w:t>.</w:t>
      </w:r>
    </w:p>
    <w:p w:rsidR="006C44FA" w:rsidRDefault="00C066FA">
      <w:pPr>
        <w:spacing w:after="0" w:line="360" w:lineRule="auto"/>
        <w:ind w:firstLine="708"/>
        <w:jc w:val="both"/>
        <w:rPr>
          <w:rFonts w:ascii="Times New Roman" w:hAnsi="Times New Roman"/>
          <w:sz w:val="28"/>
          <w:szCs w:val="28"/>
        </w:rPr>
      </w:pPr>
      <w:r>
        <w:rPr>
          <w:rFonts w:ascii="Times New Roman" w:hAnsi="Times New Roman"/>
          <w:sz w:val="28"/>
          <w:szCs w:val="28"/>
        </w:rPr>
        <w:t xml:space="preserve">Гендерні стереотипи </w:t>
      </w:r>
      <w:r>
        <w:rPr>
          <w:rFonts w:ascii="Times New Roman" w:hAnsi="Times New Roman"/>
          <w:sz w:val="28"/>
          <w:szCs w:val="28"/>
          <w:lang w:val="uk-UA"/>
        </w:rPr>
        <w:t>–</w:t>
      </w:r>
      <w:r>
        <w:rPr>
          <w:rFonts w:ascii="Times New Roman" w:hAnsi="Times New Roman"/>
          <w:sz w:val="28"/>
          <w:szCs w:val="28"/>
        </w:rPr>
        <w:t xml:space="preserve"> це певним чином атавізми, поняття, що виникли давно і при певних умовах з плином часу втратил</w:t>
      </w:r>
      <w:r>
        <w:rPr>
          <w:rFonts w:ascii="Times New Roman" w:hAnsi="Times New Roman"/>
          <w:sz w:val="28"/>
          <w:szCs w:val="28"/>
          <w:lang w:val="uk-UA"/>
        </w:rPr>
        <w:t>и</w:t>
      </w:r>
      <w:r>
        <w:rPr>
          <w:rFonts w:ascii="Times New Roman" w:hAnsi="Times New Roman"/>
          <w:sz w:val="28"/>
          <w:szCs w:val="28"/>
        </w:rPr>
        <w:t xml:space="preserve"> свою актуальність.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Ґрунтовні дослідження гендерної системи в Україні та гендерних стереотипів і ролей здійснюють такі дослідники, як Т. Виноградова,                                    Т. Говорун,</w:t>
      </w:r>
      <w:r w:rsidR="00DD28FC">
        <w:rPr>
          <w:rFonts w:ascii="Times New Roman" w:hAnsi="Times New Roman"/>
          <w:sz w:val="28"/>
          <w:szCs w:val="28"/>
          <w:lang w:val="uk-UA"/>
        </w:rPr>
        <w:t xml:space="preserve"> І. Головашко, І. Жеребкіна, І. Лебединська, Л. </w:t>
      </w:r>
      <w:r>
        <w:rPr>
          <w:rFonts w:ascii="Times New Roman" w:hAnsi="Times New Roman"/>
          <w:sz w:val="28"/>
          <w:szCs w:val="28"/>
          <w:lang w:val="uk-UA"/>
        </w:rPr>
        <w:t xml:space="preserve">Лушпай,                                   Т. Мельник, В. Семенов та інші. Наукові  дослідження,  присвячені  питанню  </w:t>
      </w:r>
      <w:r>
        <w:rPr>
          <w:rFonts w:ascii="Times New Roman" w:hAnsi="Times New Roman"/>
          <w:sz w:val="28"/>
          <w:szCs w:val="28"/>
          <w:lang w:val="uk-UA"/>
        </w:rPr>
        <w:lastRenderedPageBreak/>
        <w:t xml:space="preserve">ґендерного  підходу  в науці,  розробці  загальних  питань  гендерних  стереотипів,  нараховують  досить  значну  кількість   розвідок.   Це,    </w:t>
      </w:r>
      <w:r w:rsidR="00DD28FC">
        <w:rPr>
          <w:rFonts w:ascii="Times New Roman" w:hAnsi="Times New Roman"/>
          <w:sz w:val="28"/>
          <w:szCs w:val="28"/>
          <w:lang w:val="uk-UA"/>
        </w:rPr>
        <w:t xml:space="preserve">зокрема, ґрунтовне дослідження О. Вілкової, праці І. </w:t>
      </w:r>
      <w:r>
        <w:rPr>
          <w:rFonts w:ascii="Times New Roman" w:hAnsi="Times New Roman"/>
          <w:sz w:val="28"/>
          <w:szCs w:val="28"/>
          <w:lang w:val="uk-UA"/>
        </w:rPr>
        <w:t xml:space="preserve">Грабовської,                            Т. Дороніної, В. Люсіна,  А. Фурмана, Т. Надвиничної та інших.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Гендерна лінгвістика активно розвивається з другої половини ХХ ст. Поняття «гендер» увійшло в мовознавство саме як соціолінгвістична категорія і набуло там нового значення. Питання гендерної лінгвістики вивчають  А. Кириліна, Т. Космеда, І. Клецина, А. Холод, О. Горошко,</w:t>
      </w:r>
    </w:p>
    <w:p w:rsidR="006C44FA" w:rsidRDefault="00C066FA">
      <w:pPr>
        <w:spacing w:after="0" w:line="360" w:lineRule="auto"/>
        <w:jc w:val="both"/>
        <w:rPr>
          <w:rFonts w:ascii="Times New Roman" w:hAnsi="Times New Roman"/>
          <w:sz w:val="28"/>
          <w:szCs w:val="28"/>
          <w:lang w:val="uk-UA"/>
        </w:rPr>
      </w:pPr>
      <w:r>
        <w:rPr>
          <w:rFonts w:ascii="Times New Roman" w:hAnsi="Times New Roman"/>
          <w:sz w:val="28"/>
          <w:szCs w:val="28"/>
          <w:lang w:val="uk-UA"/>
        </w:rPr>
        <w:t>О. Рябов, І. Халєєва, О. Вороніна, Н. Абубікірова, В. Єфремов та ін.</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Тема нашої бакалаврської роботи пов’язана з науковою темою «Дослідження різнорівневих елементів системи української мови» (державний реєстраційний номер 0117</w:t>
      </w:r>
      <w:r>
        <w:rPr>
          <w:rFonts w:ascii="Times New Roman" w:hAnsi="Times New Roman"/>
          <w:sz w:val="28"/>
          <w:szCs w:val="28"/>
          <w:lang w:val="en-US"/>
        </w:rPr>
        <w:t>U</w:t>
      </w:r>
      <w:r>
        <w:rPr>
          <w:rFonts w:ascii="Times New Roman" w:hAnsi="Times New Roman"/>
          <w:sz w:val="28"/>
          <w:szCs w:val="28"/>
          <w:lang w:val="uk-UA"/>
        </w:rPr>
        <w:t xml:space="preserve">003788), яку виконують на кафедрі української мови ОНУ імені І. І. Мечникова.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бакалаврському дослідженні отримало подальший розвиток вивчення гендерних стереотипів у художній дискурсивній практиці. Уперше персонажі відомого твору Івана Нечуя-Левицького розглядаються через призму гендерології. У роботі досліджуємо лінгвальні, паралінгвальні, позалінгвальні засоби вираження гендерних стереотипів. Усе перелічене становить </w:t>
      </w:r>
      <w:r>
        <w:rPr>
          <w:rFonts w:ascii="Times New Roman" w:hAnsi="Times New Roman"/>
          <w:b/>
          <w:sz w:val="28"/>
          <w:szCs w:val="28"/>
          <w:lang w:val="uk-UA"/>
        </w:rPr>
        <w:t>новизну</w:t>
      </w:r>
      <w:r>
        <w:rPr>
          <w:rFonts w:ascii="Times New Roman" w:hAnsi="Times New Roman"/>
          <w:sz w:val="28"/>
          <w:szCs w:val="28"/>
          <w:lang w:val="uk-UA"/>
        </w:rPr>
        <w:t xml:space="preserve"> наукової роботи.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 xml:space="preserve">Мета </w:t>
      </w:r>
      <w:r w:rsidR="00DD28FC">
        <w:rPr>
          <w:rFonts w:ascii="Times New Roman" w:hAnsi="Times New Roman"/>
          <w:sz w:val="28"/>
          <w:szCs w:val="28"/>
          <w:lang w:val="uk-UA"/>
        </w:rPr>
        <w:t xml:space="preserve">нашої роботи – </w:t>
      </w:r>
      <w:r>
        <w:rPr>
          <w:rFonts w:ascii="Times New Roman" w:hAnsi="Times New Roman"/>
          <w:sz w:val="28"/>
          <w:szCs w:val="28"/>
          <w:lang w:val="uk-UA"/>
        </w:rPr>
        <w:t>дослідження семантико-словотвірних особливостей лінгвальних, паралінгвальних та позалінгвальних засобів вираження гендерних стереотипів жінки й чоловіка в повісті І. Нечуя-Левицького «Кайдашева сім’я».</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Об’єктом</w:t>
      </w:r>
      <w:r>
        <w:rPr>
          <w:rFonts w:ascii="Times New Roman" w:hAnsi="Times New Roman"/>
          <w:sz w:val="28"/>
          <w:szCs w:val="28"/>
          <w:lang w:val="uk-UA"/>
        </w:rPr>
        <w:t xml:space="preserve"> вивчення є гендерні стереотипи жінки та чоловіка, відображені в художньому дискурсі.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Предметом</w:t>
      </w:r>
      <w:r>
        <w:rPr>
          <w:rFonts w:ascii="Times New Roman" w:hAnsi="Times New Roman"/>
          <w:sz w:val="28"/>
          <w:szCs w:val="28"/>
          <w:lang w:val="uk-UA"/>
        </w:rPr>
        <w:t xml:space="preserve"> аналізу вважаємо семантико-словотвірні особливості  лінгвальних, паралінгвальних та позалінгвальних засобів вираження гендерних стереотипів жінки й чоловіка у творі І. Нечуя-Левицького «Кайдашева сім’я».</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lastRenderedPageBreak/>
        <w:t xml:space="preserve">Фактичну базу </w:t>
      </w:r>
      <w:r>
        <w:rPr>
          <w:rFonts w:ascii="Times New Roman" w:hAnsi="Times New Roman"/>
          <w:sz w:val="28"/>
          <w:szCs w:val="28"/>
          <w:lang w:val="uk-UA"/>
        </w:rPr>
        <w:t xml:space="preserve"> нашої роботи становлять лексеми, фразеологізми та інші мовні засоби, які послугували у творі для змалювання гендерних стереотипів.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Джерельна база</w:t>
      </w:r>
      <w:r>
        <w:rPr>
          <w:rFonts w:ascii="Times New Roman" w:hAnsi="Times New Roman"/>
          <w:sz w:val="28"/>
          <w:szCs w:val="28"/>
          <w:lang w:val="uk-UA"/>
        </w:rPr>
        <w:t xml:space="preserve"> дослідження – повість І. Нечуя-Левицького «Кайдашева сім’я» [66].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Визначеною метою нашого дослідження обумовлено розв</w:t>
      </w:r>
      <w:r>
        <w:rPr>
          <w:rFonts w:ascii="Times New Roman" w:hAnsi="Times New Roman"/>
          <w:sz w:val="28"/>
          <w:szCs w:val="28"/>
        </w:rPr>
        <w:t>’</w:t>
      </w:r>
      <w:r>
        <w:rPr>
          <w:rFonts w:ascii="Times New Roman" w:hAnsi="Times New Roman"/>
          <w:sz w:val="28"/>
          <w:szCs w:val="28"/>
          <w:lang w:val="uk-UA"/>
        </w:rPr>
        <w:t xml:space="preserve">язання таких </w:t>
      </w:r>
      <w:r>
        <w:rPr>
          <w:rFonts w:ascii="Times New Roman" w:hAnsi="Times New Roman"/>
          <w:b/>
          <w:sz w:val="28"/>
          <w:szCs w:val="28"/>
          <w:lang w:val="uk-UA"/>
        </w:rPr>
        <w:t>завдань</w:t>
      </w:r>
      <w:r>
        <w:rPr>
          <w:rFonts w:ascii="Times New Roman" w:hAnsi="Times New Roman"/>
          <w:sz w:val="28"/>
          <w:szCs w:val="28"/>
          <w:lang w:val="uk-UA"/>
        </w:rPr>
        <w:t>:</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 опрацювання проблематики, присвяченої вивченню гендерних стереотипів та засобів їх мовного вираження;</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виокремлення лінгвальних, паралінгвальних та позалінгвальних  засобів вираження гендерних стереотипів у повісті І. Нечуя-Левицького      </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«Кайдашева сім</w:t>
      </w:r>
      <w:r>
        <w:rPr>
          <w:rFonts w:ascii="Times New Roman" w:hAnsi="Times New Roman"/>
          <w:sz w:val="28"/>
          <w:szCs w:val="28"/>
        </w:rPr>
        <w:t>’</w:t>
      </w:r>
      <w:r>
        <w:rPr>
          <w:rFonts w:ascii="Times New Roman" w:hAnsi="Times New Roman"/>
          <w:sz w:val="28"/>
          <w:szCs w:val="28"/>
          <w:lang w:val="uk-UA"/>
        </w:rPr>
        <w:t>я»;</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 дослідження семантико-словотвірних особливостей лінгвальних, паралінгвальних та позалінгвальних засобів вираження гендерних стереотипів жінки в аналізованому художньому творі;</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4. вивчення семантико-словотвірних особливостей досліджуваних засобів вираження гендерних ролей  чоловіків у творі «Кайдашева сім</w:t>
      </w:r>
      <w:r>
        <w:rPr>
          <w:rFonts w:ascii="Times New Roman" w:hAnsi="Times New Roman"/>
          <w:sz w:val="28"/>
          <w:szCs w:val="28"/>
        </w:rPr>
        <w:t>’</w:t>
      </w:r>
      <w:r>
        <w:rPr>
          <w:rFonts w:ascii="Times New Roman" w:hAnsi="Times New Roman"/>
          <w:sz w:val="28"/>
          <w:szCs w:val="28"/>
          <w:lang w:val="uk-UA"/>
        </w:rPr>
        <w:t>я»;</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5. порівняння семантико-словотвірних особливостей досліджуваних засобів вираження гендерних ролей жінок та чоловіків у творі «Кайдашева сім</w:t>
      </w:r>
      <w:r>
        <w:rPr>
          <w:rFonts w:ascii="Times New Roman" w:hAnsi="Times New Roman"/>
          <w:sz w:val="28"/>
          <w:szCs w:val="28"/>
        </w:rPr>
        <w:t>’</w:t>
      </w:r>
      <w:r>
        <w:rPr>
          <w:rFonts w:ascii="Times New Roman" w:hAnsi="Times New Roman"/>
          <w:sz w:val="28"/>
          <w:szCs w:val="28"/>
          <w:lang w:val="uk-UA"/>
        </w:rPr>
        <w:t>я».</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роботі використовуємо такі </w:t>
      </w:r>
      <w:r>
        <w:rPr>
          <w:rFonts w:ascii="Times New Roman" w:hAnsi="Times New Roman"/>
          <w:b/>
          <w:sz w:val="28"/>
          <w:szCs w:val="28"/>
          <w:lang w:val="uk-UA"/>
        </w:rPr>
        <w:t>методи</w:t>
      </w:r>
      <w:r>
        <w:rPr>
          <w:rFonts w:ascii="Times New Roman" w:hAnsi="Times New Roman"/>
          <w:sz w:val="28"/>
          <w:szCs w:val="28"/>
          <w:lang w:val="uk-UA"/>
        </w:rPr>
        <w:t xml:space="preserve"> дослідження:</w:t>
      </w:r>
    </w:p>
    <w:p w:rsidR="006C44FA" w:rsidRDefault="00C066FA">
      <w:pPr>
        <w:pStyle w:val="a3"/>
        <w:numPr>
          <w:ilvl w:val="0"/>
          <w:numId w:val="6"/>
        </w:numPr>
        <w:spacing w:after="0" w:line="360" w:lineRule="auto"/>
        <w:jc w:val="both"/>
        <w:rPr>
          <w:rFonts w:ascii="Times New Roman" w:hAnsi="Times New Roman"/>
          <w:sz w:val="28"/>
          <w:szCs w:val="28"/>
          <w:lang w:val="uk-UA"/>
        </w:rPr>
      </w:pPr>
      <w:r>
        <w:rPr>
          <w:rFonts w:ascii="Times New Roman" w:hAnsi="Times New Roman"/>
          <w:i/>
          <w:sz w:val="28"/>
          <w:szCs w:val="28"/>
          <w:lang w:val="uk-UA"/>
        </w:rPr>
        <w:t>загальнонаукові методи – аналіз</w:t>
      </w:r>
      <w:r>
        <w:rPr>
          <w:rFonts w:ascii="Times New Roman" w:hAnsi="Times New Roman"/>
          <w:sz w:val="28"/>
          <w:szCs w:val="28"/>
          <w:lang w:val="uk-UA"/>
        </w:rPr>
        <w:t xml:space="preserve"> та </w:t>
      </w:r>
      <w:r>
        <w:rPr>
          <w:rFonts w:ascii="Times New Roman" w:hAnsi="Times New Roman"/>
          <w:i/>
          <w:sz w:val="28"/>
          <w:szCs w:val="28"/>
          <w:lang w:val="uk-UA"/>
        </w:rPr>
        <w:t>синтез</w:t>
      </w:r>
      <w:r>
        <w:rPr>
          <w:rFonts w:ascii="Times New Roman" w:hAnsi="Times New Roman"/>
          <w:sz w:val="28"/>
          <w:szCs w:val="28"/>
          <w:lang w:val="uk-UA"/>
        </w:rPr>
        <w:t xml:space="preserve">, а також </w:t>
      </w:r>
      <w:r>
        <w:rPr>
          <w:rFonts w:ascii="Times New Roman" w:hAnsi="Times New Roman"/>
          <w:i/>
          <w:sz w:val="28"/>
          <w:szCs w:val="28"/>
          <w:lang w:val="uk-UA"/>
        </w:rPr>
        <w:t>метод спостереження</w:t>
      </w:r>
      <w:r>
        <w:rPr>
          <w:rFonts w:ascii="Times New Roman" w:hAnsi="Times New Roman"/>
          <w:sz w:val="28"/>
          <w:szCs w:val="28"/>
          <w:lang w:val="uk-UA"/>
        </w:rPr>
        <w:t xml:space="preserve">; </w:t>
      </w:r>
    </w:p>
    <w:p w:rsidR="006C44FA" w:rsidRDefault="00C066FA">
      <w:pPr>
        <w:pStyle w:val="a3"/>
        <w:numPr>
          <w:ilvl w:val="0"/>
          <w:numId w:val="6"/>
        </w:numPr>
        <w:spacing w:after="0" w:line="360" w:lineRule="auto"/>
        <w:jc w:val="both"/>
        <w:rPr>
          <w:rFonts w:ascii="Times New Roman" w:hAnsi="Times New Roman"/>
          <w:sz w:val="28"/>
          <w:szCs w:val="28"/>
          <w:lang w:val="uk-UA"/>
        </w:rPr>
      </w:pPr>
      <w:r>
        <w:rPr>
          <w:rFonts w:ascii="Times New Roman" w:hAnsi="Times New Roman"/>
          <w:i/>
          <w:sz w:val="28"/>
          <w:szCs w:val="28"/>
          <w:lang w:val="uk-UA"/>
        </w:rPr>
        <w:t>констектуально-інтерпретаційний аналіз (різновид функційного методу)</w:t>
      </w:r>
      <w:r>
        <w:rPr>
          <w:rFonts w:ascii="Times New Roman" w:hAnsi="Times New Roman"/>
          <w:sz w:val="28"/>
          <w:szCs w:val="28"/>
          <w:lang w:val="uk-UA"/>
        </w:rPr>
        <w:t>, щоб зафіксувати загальні тенденції функціонування аналізованих мовних одиниць;</w:t>
      </w:r>
    </w:p>
    <w:p w:rsidR="006C44FA" w:rsidRDefault="00C066FA">
      <w:pPr>
        <w:pStyle w:val="a3"/>
        <w:numPr>
          <w:ilvl w:val="0"/>
          <w:numId w:val="6"/>
        </w:numPr>
        <w:spacing w:after="0" w:line="360" w:lineRule="auto"/>
        <w:jc w:val="both"/>
        <w:rPr>
          <w:rFonts w:ascii="Times New Roman" w:hAnsi="Times New Roman"/>
          <w:sz w:val="28"/>
          <w:szCs w:val="28"/>
          <w:lang w:val="uk-UA"/>
        </w:rPr>
      </w:pPr>
      <w:r>
        <w:rPr>
          <w:rFonts w:ascii="Times New Roman" w:hAnsi="Times New Roman"/>
          <w:i/>
          <w:sz w:val="28"/>
          <w:szCs w:val="28"/>
          <w:lang w:val="uk-UA"/>
        </w:rPr>
        <w:t>описовий</w:t>
      </w:r>
      <w:r>
        <w:rPr>
          <w:rFonts w:ascii="Times New Roman" w:hAnsi="Times New Roman"/>
          <w:sz w:val="28"/>
          <w:szCs w:val="28"/>
          <w:lang w:val="uk-UA"/>
        </w:rPr>
        <w:t xml:space="preserve">, який забезпечує систематизацію, групування і якісну характеристику мовних одиниць на позначення гендерних стереотипів; </w:t>
      </w:r>
    </w:p>
    <w:p w:rsidR="006C44FA" w:rsidRDefault="00C066FA">
      <w:pPr>
        <w:pStyle w:val="a3"/>
        <w:numPr>
          <w:ilvl w:val="0"/>
          <w:numId w:val="6"/>
        </w:numPr>
        <w:spacing w:after="0" w:line="360" w:lineRule="auto"/>
        <w:jc w:val="both"/>
        <w:rPr>
          <w:rFonts w:ascii="Times New Roman" w:hAnsi="Times New Roman"/>
          <w:sz w:val="28"/>
          <w:szCs w:val="28"/>
          <w:lang w:val="uk-UA"/>
        </w:rPr>
      </w:pPr>
      <w:r>
        <w:rPr>
          <w:rFonts w:ascii="Times New Roman" w:hAnsi="Times New Roman"/>
          <w:i/>
          <w:sz w:val="28"/>
          <w:szCs w:val="28"/>
          <w:lang w:val="uk-UA"/>
        </w:rPr>
        <w:lastRenderedPageBreak/>
        <w:t>метод кількісних підрахунків</w:t>
      </w:r>
      <w:r>
        <w:rPr>
          <w:rFonts w:ascii="Times New Roman" w:hAnsi="Times New Roman"/>
          <w:sz w:val="28"/>
          <w:szCs w:val="28"/>
          <w:lang w:val="uk-UA"/>
        </w:rPr>
        <w:t>, який характеризує предмет дослідження з кількісного боку;</w:t>
      </w:r>
    </w:p>
    <w:p w:rsidR="006C44FA" w:rsidRDefault="00C066FA">
      <w:pPr>
        <w:pStyle w:val="a3"/>
        <w:numPr>
          <w:ilvl w:val="0"/>
          <w:numId w:val="6"/>
        </w:numPr>
        <w:spacing w:after="0" w:line="360" w:lineRule="auto"/>
        <w:jc w:val="both"/>
        <w:rPr>
          <w:rFonts w:ascii="Times New Roman" w:hAnsi="Times New Roman"/>
          <w:sz w:val="28"/>
          <w:szCs w:val="28"/>
          <w:lang w:val="uk-UA"/>
        </w:rPr>
      </w:pPr>
      <w:r>
        <w:rPr>
          <w:rFonts w:ascii="Times New Roman" w:hAnsi="Times New Roman"/>
          <w:i/>
          <w:sz w:val="28"/>
          <w:szCs w:val="28"/>
          <w:lang w:val="uk-UA"/>
        </w:rPr>
        <w:t xml:space="preserve">компонентний аналіз (різновид структурного методу), </w:t>
      </w:r>
      <w:r>
        <w:rPr>
          <w:rFonts w:ascii="Times New Roman" w:hAnsi="Times New Roman"/>
          <w:sz w:val="28"/>
          <w:szCs w:val="28"/>
          <w:lang w:val="uk-UA"/>
        </w:rPr>
        <w:t xml:space="preserve">за допомогою якого в роботі з’ясовуємо значення слів; </w:t>
      </w:r>
    </w:p>
    <w:p w:rsidR="006C44FA" w:rsidRDefault="00C066FA">
      <w:pPr>
        <w:pStyle w:val="a3"/>
        <w:numPr>
          <w:ilvl w:val="0"/>
          <w:numId w:val="6"/>
        </w:numPr>
        <w:spacing w:after="0" w:line="360" w:lineRule="auto"/>
        <w:jc w:val="both"/>
        <w:rPr>
          <w:rFonts w:ascii="Times New Roman" w:hAnsi="Times New Roman"/>
          <w:sz w:val="28"/>
          <w:szCs w:val="28"/>
          <w:lang w:val="uk-UA"/>
        </w:rPr>
      </w:pPr>
      <w:r>
        <w:rPr>
          <w:rFonts w:ascii="Times New Roman" w:hAnsi="Times New Roman"/>
          <w:i/>
          <w:sz w:val="28"/>
          <w:szCs w:val="28"/>
          <w:lang w:val="uk-UA"/>
        </w:rPr>
        <w:t xml:space="preserve">елементи морфемного та словотвірного аналізу </w:t>
      </w:r>
      <w:r>
        <w:rPr>
          <w:rFonts w:ascii="Times New Roman" w:hAnsi="Times New Roman"/>
          <w:sz w:val="28"/>
          <w:szCs w:val="28"/>
          <w:lang w:val="uk-UA"/>
        </w:rPr>
        <w:t>з метою виокремлення дериваційних особливостей досліджуваних засобів вираження гендерних стереотипів;</w:t>
      </w:r>
    </w:p>
    <w:p w:rsidR="006C44FA" w:rsidRDefault="00C066FA">
      <w:pPr>
        <w:pStyle w:val="a3"/>
        <w:numPr>
          <w:ilvl w:val="0"/>
          <w:numId w:val="6"/>
        </w:numPr>
        <w:spacing w:after="0" w:line="360" w:lineRule="auto"/>
        <w:jc w:val="both"/>
        <w:rPr>
          <w:rFonts w:ascii="Times New Roman" w:hAnsi="Times New Roman"/>
          <w:sz w:val="28"/>
          <w:szCs w:val="28"/>
          <w:lang w:val="uk-UA"/>
        </w:rPr>
      </w:pPr>
      <w:r>
        <w:rPr>
          <w:rFonts w:ascii="Times New Roman" w:hAnsi="Times New Roman"/>
          <w:i/>
          <w:sz w:val="28"/>
          <w:szCs w:val="28"/>
          <w:lang w:val="uk-UA"/>
        </w:rPr>
        <w:t xml:space="preserve">зіставний метод, </w:t>
      </w:r>
      <w:r>
        <w:rPr>
          <w:rFonts w:ascii="Times New Roman" w:hAnsi="Times New Roman"/>
          <w:sz w:val="28"/>
          <w:szCs w:val="28"/>
          <w:lang w:val="uk-UA"/>
        </w:rPr>
        <w:t xml:space="preserve">який використовуємо для порівняння семантико-словотвірних особливостей  засобів вираження жіночих та чоловічих гендерних ролей. </w:t>
      </w:r>
    </w:p>
    <w:p w:rsidR="006C44FA" w:rsidRDefault="00C066FA">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Теоретична цінність </w:t>
      </w:r>
      <w:r>
        <w:rPr>
          <w:rFonts w:ascii="Times New Roman" w:hAnsi="Times New Roman"/>
          <w:sz w:val="28"/>
          <w:szCs w:val="28"/>
          <w:lang w:val="uk-UA"/>
        </w:rPr>
        <w:t xml:space="preserve">нашого дослідження: результати доповнюють ряд нині відомих наукових праць з гендерології в художньому дискурсі, становлять внесок у розвиток  лексикології та фразеології. </w:t>
      </w:r>
    </w:p>
    <w:p w:rsidR="006C44FA" w:rsidRDefault="00C066FA">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Практичне значення</w:t>
      </w:r>
      <w:r>
        <w:rPr>
          <w:rFonts w:ascii="Times New Roman" w:hAnsi="Times New Roman"/>
          <w:sz w:val="28"/>
          <w:szCs w:val="28"/>
          <w:lang w:val="uk-UA"/>
        </w:rPr>
        <w:t xml:space="preserve"> бакалаврської роботи полягає в тому, що результати нашого дослідження можна використовувати на заняттях з мови при опрацюванні лексикології й фразеології,  на уроках з літератури під час вивчення творчості І. Нечуя-Левицького, на заняттях з народознавства для аналізу ментальності українського народу, його мовної та концептуальної картини світу. Матеріалами роботи можна скористатися також при укладенні навчальних та методичних посібників з гендерної лінгвістики, лексикології, фразеології.</w:t>
      </w:r>
    </w:p>
    <w:p w:rsidR="006C44FA" w:rsidRDefault="00C066F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Враховуючи мету та завдання, поставлені перед нами, плануємо таку </w:t>
      </w:r>
      <w:r>
        <w:rPr>
          <w:rFonts w:ascii="Times New Roman" w:hAnsi="Times New Roman"/>
          <w:b/>
          <w:sz w:val="28"/>
          <w:szCs w:val="28"/>
          <w:lang w:val="uk-UA"/>
        </w:rPr>
        <w:t>структуру дослідження</w:t>
      </w:r>
      <w:r>
        <w:rPr>
          <w:rFonts w:ascii="Times New Roman" w:hAnsi="Times New Roman"/>
          <w:sz w:val="28"/>
          <w:szCs w:val="28"/>
          <w:lang w:val="uk-UA"/>
        </w:rPr>
        <w:t>:</w:t>
      </w:r>
    </w:p>
    <w:p w:rsidR="006C44FA" w:rsidRDefault="00C066FA">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вступ, у якому обґрунтовано актуальність роботи, визначено мету й головні завдання, об’єкт та предмет вивчення, вказано теоретичну та практичну цінність роботи, названо й проаналізовано методи дослідження;</w:t>
      </w:r>
    </w:p>
    <w:p w:rsidR="006C44FA" w:rsidRDefault="00C066FA">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розділ 1 «Національні гендерні стереотипи в дискурсивній практиці», у якому описано теоретичні засади дослідження проблеми   гендерних  стереотипів та  їх  роль у творчому  доробку   </w:t>
      </w:r>
    </w:p>
    <w:p w:rsidR="006C44FA" w:rsidRDefault="00C066FA">
      <w:pPr>
        <w:pStyle w:val="a3"/>
        <w:spacing w:after="0" w:line="360" w:lineRule="auto"/>
        <w:ind w:left="1068"/>
        <w:jc w:val="both"/>
        <w:rPr>
          <w:rFonts w:ascii="Times New Roman" w:hAnsi="Times New Roman"/>
          <w:sz w:val="28"/>
          <w:szCs w:val="28"/>
          <w:lang w:val="uk-UA"/>
        </w:rPr>
      </w:pPr>
      <w:r>
        <w:rPr>
          <w:rFonts w:ascii="Times New Roman" w:hAnsi="Times New Roman"/>
          <w:sz w:val="28"/>
          <w:szCs w:val="28"/>
          <w:lang w:val="uk-UA"/>
        </w:rPr>
        <w:lastRenderedPageBreak/>
        <w:t>І. Нечуя-Левицького;</w:t>
      </w:r>
    </w:p>
    <w:p w:rsidR="006C44FA" w:rsidRDefault="00C066FA">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розділ 2  «Гендерні стереотипи жінки в повісті «Кайдашева сім’я», у якому розглядаємо й аналізуємо гендерні ролі жіночих образів твору та засоби їх вираження;</w:t>
      </w:r>
    </w:p>
    <w:p w:rsidR="006C44FA" w:rsidRDefault="00C066FA">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розділ 3 «Гендерні стереотипи чоловіка в повісті «Кайдашева сім’я», присвячений характеристиці лінгвальних, паралінгвальних та позалінгвальних засобів вираження чоловічих гендерних ролей у творі; </w:t>
      </w:r>
    </w:p>
    <w:p w:rsidR="006C44FA" w:rsidRDefault="00C066FA">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висновки, які узагальнюють результати нашого дослідження;</w:t>
      </w:r>
    </w:p>
    <w:p w:rsidR="006C44FA" w:rsidRDefault="00C066FA">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список використаної літератури, що складається з  67 позицій.</w:t>
      </w: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jc w:val="both"/>
        <w:rPr>
          <w:rFonts w:ascii="Times New Roman" w:hAnsi="Times New Roman"/>
          <w:sz w:val="28"/>
          <w:szCs w:val="28"/>
          <w:lang w:val="uk-UA"/>
        </w:rPr>
      </w:pPr>
      <w:bookmarkStart w:id="0" w:name="_GoBack"/>
      <w:bookmarkEnd w:id="0"/>
    </w:p>
    <w:p w:rsidR="00520E06" w:rsidRDefault="00520E06" w:rsidP="00520E06">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 xml:space="preserve">ВИСНОВКИ </w:t>
      </w:r>
    </w:p>
    <w:p w:rsidR="00520E06" w:rsidRDefault="00520E06" w:rsidP="00520E0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Український фольклор – невичерпне джерело для дослідження побуту, культури, ментальності нашого народу. У ньому часто відбивається уявлення українців про чоловічу та жіночу ролі в суспільному житті. Не менш багатою  первісними уявленнями про гендер та яскравими прикладами є твори відомих поетів і прозаїків: від поеми І. Котляревського до новітніх постмодерних поглядів С. Жадана, М. Матіос, С. Татчина та ін. </w:t>
      </w:r>
    </w:p>
    <w:p w:rsidR="00520E06" w:rsidRDefault="00520E06" w:rsidP="00520E06">
      <w:pPr>
        <w:spacing w:after="0" w:line="360" w:lineRule="auto"/>
        <w:ind w:firstLine="709"/>
        <w:jc w:val="both"/>
        <w:rPr>
          <w:rFonts w:ascii="Times New Roman" w:hAnsi="Times New Roman"/>
          <w:sz w:val="28"/>
          <w:lang w:val="uk-UA"/>
        </w:rPr>
      </w:pPr>
      <w:r>
        <w:rPr>
          <w:rFonts w:ascii="Times New Roman" w:hAnsi="Times New Roman"/>
          <w:sz w:val="28"/>
          <w:szCs w:val="28"/>
          <w:lang w:val="uk-UA"/>
        </w:rPr>
        <w:t xml:space="preserve">Варто зауважити, що гендер </w:t>
      </w:r>
      <w:r>
        <w:rPr>
          <w:rFonts w:ascii="Times New Roman" w:hAnsi="Times New Roman"/>
          <w:sz w:val="28"/>
          <w:lang w:val="uk-UA"/>
        </w:rPr>
        <w:t xml:space="preserve">– досить складне і різногранне поняття. У науковій літературі воно вживається в кількох значеннях: як  соціально-рольова  й  культурна  інтерпретація рис  особистості  та  моделей  поведінки  чоловіка  і жінки, на відміну від біологічної; як набуття соціальності індивідами, що народилися в біологічних категоріях жіночої або чоловічої статей; як  політика  рівних  прав  і можливостей  чоловіків та жінок, а також діяльність зі створення механізмів щодо її реалізації. </w:t>
      </w:r>
    </w:p>
    <w:p w:rsidR="00520E06" w:rsidRDefault="00520E06" w:rsidP="00520E0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 із кращих родовищ гендерних стереотипів українців у класичній  літературі можна вважати твір І. Нечуя-Левицького «Кайдашева сім’я». Етнічна специфіка гендеру полягає у тому, що кожній етнічній спільноті притаманний унікальний соціально-рольовий розподіл, відповідно до якого згодом формується гендерна культура, відбуваються зміни в масовій свідомості та моралі, виникають нові форми трудової етики і т. д. Відомо, що  саме національний темперамент може сприяти творенню певних вербальних і невербальних засобів спілкування.   </w:t>
      </w:r>
    </w:p>
    <w:p w:rsidR="00520E06" w:rsidRDefault="00520E06" w:rsidP="00520E06">
      <w:pPr>
        <w:spacing w:after="0" w:line="360" w:lineRule="auto"/>
        <w:ind w:firstLine="709"/>
        <w:jc w:val="both"/>
        <w:rPr>
          <w:rFonts w:ascii="Times New Roman" w:hAnsi="Times New Roman"/>
          <w:sz w:val="28"/>
          <w:szCs w:val="28"/>
          <w:lang w:val="uk-UA"/>
        </w:rPr>
      </w:pPr>
      <w:r>
        <w:rPr>
          <w:rFonts w:ascii="Times New Roman" w:hAnsi="Times New Roman"/>
          <w:sz w:val="28"/>
          <w:lang w:val="uk-UA"/>
        </w:rPr>
        <w:t>Гендерний світогляд І. Нечуя-Левицького – явище глибоке, багатогранне, інтелектуально обґрунтоване. Кожен герой не просто має свою гендерну роль і дотримується певного шаблону поведінки, а й демонструє залежність соціуму від часто штучно нав’язаних стереотипів. Письменник не лише показує характери, він намагається продемонструвати динаміку цих характерів: втрату чоловіком «чоловічості» та набуття «жіночності» і навпаки.</w:t>
      </w:r>
      <w:r>
        <w:rPr>
          <w:rFonts w:ascii="Times New Roman" w:hAnsi="Times New Roman"/>
          <w:sz w:val="28"/>
          <w:szCs w:val="28"/>
          <w:lang w:val="uk-UA"/>
        </w:rPr>
        <w:t xml:space="preserve"> </w:t>
      </w:r>
    </w:p>
    <w:p w:rsidR="00520E06" w:rsidRDefault="00520E06" w:rsidP="00520E0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Іван Нечуй-Левицький майстерно показує, як дрібновласницький побут нівечить в людині кращі моральні якості, а в особистості нівелює основи її гендерної позиції. Найбільша заслуга автора полягає в тому, що він створює  реалістичні образи, сповнені справжнього українізму. Саме в них і відтворено становлення в нашому народі бінарної опозиції жінки та чоловіка, їх стосунків між собою, їх прагнень мати іншу гендерну роль у суспільстві (Маруся – керує родиною, Кайдаш – мовчки підкоряється). </w:t>
      </w:r>
    </w:p>
    <w:p w:rsidR="00520E06" w:rsidRDefault="00520E06" w:rsidP="00520E06">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У творах І. Нечуя-Левицького поведінка жінок і чоловіків різко відрізняється (байдужий до родинних чварів Карпо і невгамовна Мотря, яка завжди знаходить привід для сварки), так само, як і мова (гостра на язик Кайдашиха й мовчазний Омелько Кайдаш із «Кайдашевої сім’ї») чи жести («бува, як візьме руки в боки Маруся…» та «зігнув голову Омелько й пішов лагодити воза»).      </w:t>
      </w:r>
    </w:p>
    <w:p w:rsidR="00520E06" w:rsidRDefault="00520E06" w:rsidP="00520E06">
      <w:pPr>
        <w:spacing w:after="0" w:line="360" w:lineRule="auto"/>
        <w:jc w:val="both"/>
        <w:rPr>
          <w:rFonts w:ascii="Times New Roman" w:hAnsi="Times New Roman"/>
          <w:sz w:val="28"/>
          <w:lang w:val="uk-UA"/>
        </w:rPr>
      </w:pPr>
      <w:r>
        <w:rPr>
          <w:rFonts w:ascii="Times New Roman" w:hAnsi="Times New Roman"/>
          <w:sz w:val="28"/>
          <w:lang w:val="uk-UA"/>
        </w:rPr>
        <w:t xml:space="preserve">      Досліджуючи мовні особливості вираження гендеру в повісті «Кайдашева сім’я»,  ми виокремили лінгвальні, паралінгвальні та позалінгвальні засоби вираження гендерної ролі головних героїв твору. Автор майстерно створює гендерні портрети за допомогою лінгвальних засобів, а саме: лексем з притаманними фемінними афіксами, детальних описів зовнішності та характеру, часто виражених фразеологічними одиницями. Найчастіше (понад 12 вживань)  у творі використовуються утворення з суфікс -их-,   (</w:t>
      </w:r>
      <w:r w:rsidRPr="008866FF">
        <w:rPr>
          <w:rFonts w:ascii="Times New Roman" w:hAnsi="Times New Roman"/>
          <w:i/>
          <w:sz w:val="28"/>
          <w:lang w:val="uk-UA"/>
        </w:rPr>
        <w:t>Кайдашиха, повариха, попиха та ін</w:t>
      </w:r>
      <w:r>
        <w:rPr>
          <w:rFonts w:ascii="Times New Roman" w:hAnsi="Times New Roman"/>
          <w:sz w:val="28"/>
          <w:lang w:val="uk-UA"/>
        </w:rPr>
        <w:t>), а також слова з гендерно маркованим  суфіксом -ш-  (</w:t>
      </w:r>
      <w:r w:rsidRPr="0054225E">
        <w:rPr>
          <w:rFonts w:ascii="Times New Roman" w:hAnsi="Times New Roman"/>
          <w:i/>
          <w:sz w:val="28"/>
          <w:lang w:val="uk-UA"/>
        </w:rPr>
        <w:t>економша</w:t>
      </w:r>
      <w:r>
        <w:rPr>
          <w:rFonts w:ascii="Times New Roman" w:hAnsi="Times New Roman"/>
          <w:sz w:val="28"/>
          <w:lang w:val="uk-UA"/>
        </w:rPr>
        <w:t>).</w:t>
      </w:r>
    </w:p>
    <w:p w:rsidR="00520E06" w:rsidRDefault="00520E06" w:rsidP="00520E06">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Паралінгвальні засоби мають не менш важливе значення для опису гендерної ролі. Вони розкривають особливості мовленнєвої поведінки статей: темп мовлення, тон голосу, наявність пауз, стратегії мовленнєвої діяльності. </w:t>
      </w:r>
    </w:p>
    <w:p w:rsidR="00520E06" w:rsidRDefault="00520E06" w:rsidP="00520E06">
      <w:pPr>
        <w:spacing w:after="0" w:line="360" w:lineRule="auto"/>
        <w:ind w:firstLine="709"/>
        <w:jc w:val="both"/>
        <w:rPr>
          <w:rFonts w:ascii="Times New Roman" w:hAnsi="Times New Roman"/>
          <w:sz w:val="28"/>
          <w:lang w:val="uk-UA"/>
        </w:rPr>
      </w:pPr>
      <w:r>
        <w:rPr>
          <w:rFonts w:ascii="Times New Roman" w:hAnsi="Times New Roman"/>
          <w:sz w:val="28"/>
          <w:lang w:val="uk-UA"/>
        </w:rPr>
        <w:t>Позалінгвальні засоби вираження гендеру доповнюють вищезазначені уявленням про жести й міміку чоловіків та жінок, їх манери, звички, ходу, стиль одягу.</w:t>
      </w:r>
    </w:p>
    <w:p w:rsidR="00520E06" w:rsidRDefault="00520E06" w:rsidP="00520E0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Маруся – панська, сильна особистість, </w:t>
      </w:r>
      <w:r w:rsidRPr="00756B4C">
        <w:rPr>
          <w:rFonts w:ascii="Times New Roman" w:hAnsi="Times New Roman"/>
          <w:sz w:val="28"/>
          <w:szCs w:val="28"/>
          <w:lang w:val="uk-UA"/>
        </w:rPr>
        <w:t>гостра</w:t>
      </w:r>
      <w:r>
        <w:rPr>
          <w:rFonts w:ascii="Times New Roman" w:hAnsi="Times New Roman"/>
          <w:sz w:val="28"/>
          <w:szCs w:val="28"/>
          <w:lang w:val="uk-UA"/>
        </w:rPr>
        <w:t xml:space="preserve"> на язик. Лінгвальний портрет автор створює за допомогою численних художніх засобів. У творі </w:t>
      </w:r>
      <w:r>
        <w:rPr>
          <w:rFonts w:ascii="Times New Roman" w:hAnsi="Times New Roman"/>
          <w:sz w:val="28"/>
          <w:szCs w:val="28"/>
          <w:lang w:val="uk-UA"/>
        </w:rPr>
        <w:lastRenderedPageBreak/>
        <w:t>зафіксовано низку епітетів,  порівнянь та  метафор, якими виражається цкй гендерний стереотип. Водночас І. Нечуй-Левицький використовує паралінгвальні засоби вираження гендерної ролі та знайомить нас зі сварливою свекрухою, деталізовано описуючи її мовлення (13 лексем), тон голосу (5 лексем), слова-паразити (7 лексем). Позалінгвальні засоби вираження відбиваються в жестах, позах, стилеві одягу героїні. Їх автор використовує чи не найбільше – 20 лексем.</w:t>
      </w:r>
    </w:p>
    <w:p w:rsidR="00520E06" w:rsidRDefault="00520E06" w:rsidP="00520E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Усі лексеми, виокремлені нами у творі, як гендерні маркери свідчать про такі риси характеру Марусі, притаманні здебільшого жіноцтву, як улесливість, гордовитість, підлабузництво, хитрість, дещо зверхність та самолюбство. </w:t>
      </w:r>
    </w:p>
    <w:p w:rsidR="00520E06" w:rsidRDefault="00520E06" w:rsidP="00520E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тих психологічних умовах проживання, які створює Кайдашиха у своїй оселі, не може не змінитися будь-яка людина, навіть з найстійкішим характером. Це ми бачимо з характеристики її невісток. </w:t>
      </w:r>
    </w:p>
    <w:p w:rsidR="00520E06" w:rsidRDefault="00520E06" w:rsidP="00520E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Зовнішність – той критерій, над яким зазвичай більше задумуються жінки. Тому, створюючи жіночі гендерні стереотипи, письменник звертає на це велику увагу. Якщо брати до уваги опис старшої невістки, Мотря уявляється нам не стільки жіночною, як характерною, дещо згрубілої зовнішності, яка схожа до чоловічої. Чоловічою часто буває і її поведінка: Мотря сварлива і навіть здатна до бійки. Разом з тим, Іван Нечуй-Левицький показує Мотрю розумною і працьовитою, «</w:t>
      </w:r>
      <w:r>
        <w:rPr>
          <w:rFonts w:ascii="Times New Roman" w:hAnsi="Times New Roman"/>
          <w:i/>
          <w:sz w:val="28"/>
          <w:szCs w:val="28"/>
          <w:lang w:val="uk-UA"/>
        </w:rPr>
        <w:t>з гострими очима</w:t>
      </w:r>
      <w:r>
        <w:rPr>
          <w:rFonts w:ascii="Times New Roman" w:hAnsi="Times New Roman"/>
          <w:sz w:val="28"/>
          <w:szCs w:val="28"/>
          <w:lang w:val="uk-UA"/>
        </w:rPr>
        <w:t>» і «</w:t>
      </w:r>
      <w:r>
        <w:rPr>
          <w:rFonts w:ascii="Times New Roman" w:hAnsi="Times New Roman"/>
          <w:i/>
          <w:sz w:val="28"/>
          <w:szCs w:val="28"/>
          <w:lang w:val="uk-UA"/>
        </w:rPr>
        <w:t>вправними руками</w:t>
      </w:r>
      <w:r>
        <w:rPr>
          <w:rFonts w:ascii="Times New Roman" w:hAnsi="Times New Roman"/>
          <w:sz w:val="28"/>
          <w:szCs w:val="28"/>
          <w:lang w:val="uk-UA"/>
        </w:rPr>
        <w:t>», вона завжди стежить за своїм одягом і піклується про те, який матиме вигляд. Для створення її гендерного портрету автор використовує понад 30 лексем у ролі лінгвальних засобів та більше 10 лексем, які є позалінгвальними характеристиками. Парал</w:t>
      </w:r>
      <w:r w:rsidR="00A46029">
        <w:rPr>
          <w:rFonts w:ascii="Times New Roman" w:hAnsi="Times New Roman"/>
          <w:sz w:val="28"/>
          <w:szCs w:val="28"/>
          <w:lang w:val="uk-UA"/>
        </w:rPr>
        <w:t>інгвальні засоби представлені 15</w:t>
      </w:r>
      <w:r>
        <w:rPr>
          <w:rFonts w:ascii="Times New Roman" w:hAnsi="Times New Roman"/>
          <w:sz w:val="28"/>
          <w:szCs w:val="28"/>
          <w:lang w:val="uk-UA"/>
        </w:rPr>
        <w:t xml:space="preserve"> лексемами.</w:t>
      </w:r>
    </w:p>
    <w:p w:rsidR="00520E06" w:rsidRDefault="00520E06" w:rsidP="00520E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Мелашка, порівняно з іншими персонажами, має чи не найбільше позитивних рис. Упродовж усього твору автор співчуває героїні, зображує</w:t>
      </w:r>
      <w:r>
        <w:rPr>
          <w:rFonts w:ascii="Times New Roman" w:hAnsi="Times New Roman"/>
          <w:sz w:val="28"/>
          <w:szCs w:val="28"/>
        </w:rPr>
        <w:t xml:space="preserve"> її привабливими, теплими барвами.</w:t>
      </w:r>
      <w:r>
        <w:rPr>
          <w:rFonts w:ascii="Times New Roman" w:hAnsi="Times New Roman"/>
          <w:sz w:val="28"/>
          <w:szCs w:val="28"/>
          <w:lang w:val="uk-UA"/>
        </w:rPr>
        <w:t xml:space="preserve"> </w:t>
      </w:r>
      <w:r>
        <w:rPr>
          <w:rFonts w:ascii="Times New Roman" w:hAnsi="Times New Roman"/>
          <w:sz w:val="28"/>
          <w:szCs w:val="28"/>
        </w:rPr>
        <w:t xml:space="preserve">Письменник змалював Мелашку з поетичною душею і ласкавим серцем. Часом вона </w:t>
      </w:r>
      <w:r>
        <w:rPr>
          <w:rFonts w:ascii="Times New Roman" w:hAnsi="Times New Roman"/>
          <w:sz w:val="28"/>
          <w:szCs w:val="28"/>
          <w:lang w:val="uk-UA"/>
        </w:rPr>
        <w:t>у</w:t>
      </w:r>
      <w:r>
        <w:rPr>
          <w:rFonts w:ascii="Times New Roman" w:hAnsi="Times New Roman"/>
          <w:sz w:val="28"/>
          <w:szCs w:val="28"/>
        </w:rPr>
        <w:t xml:space="preserve"> свою мову </w:t>
      </w:r>
      <w:r>
        <w:rPr>
          <w:rFonts w:ascii="Times New Roman" w:hAnsi="Times New Roman"/>
          <w:i/>
          <w:sz w:val="28"/>
          <w:szCs w:val="28"/>
          <w:lang w:val="uk-UA"/>
        </w:rPr>
        <w:t>«</w:t>
      </w:r>
      <w:r>
        <w:rPr>
          <w:rFonts w:ascii="Times New Roman" w:hAnsi="Times New Roman"/>
          <w:i/>
          <w:sz w:val="28"/>
          <w:szCs w:val="28"/>
        </w:rPr>
        <w:t xml:space="preserve">несамохіть </w:t>
      </w:r>
      <w:r>
        <w:rPr>
          <w:rFonts w:ascii="Times New Roman" w:hAnsi="Times New Roman"/>
          <w:i/>
          <w:sz w:val="28"/>
          <w:szCs w:val="28"/>
        </w:rPr>
        <w:lastRenderedPageBreak/>
        <w:t>вкидала слова пісень».</w:t>
      </w:r>
      <w:r>
        <w:rPr>
          <w:rFonts w:ascii="Times New Roman" w:hAnsi="Times New Roman"/>
          <w:i/>
          <w:sz w:val="28"/>
          <w:szCs w:val="28"/>
          <w:lang w:val="uk-UA"/>
        </w:rPr>
        <w:t xml:space="preserve"> </w:t>
      </w:r>
      <w:r>
        <w:rPr>
          <w:rFonts w:ascii="Times New Roman" w:hAnsi="Times New Roman"/>
          <w:sz w:val="28"/>
          <w:szCs w:val="28"/>
          <w:lang w:val="uk-UA"/>
        </w:rPr>
        <w:t>І. Нечуй-Левицький додає її характеру певної ліричності: «</w:t>
      </w:r>
      <w:r>
        <w:rPr>
          <w:rFonts w:ascii="Times New Roman" w:hAnsi="Times New Roman"/>
          <w:i/>
          <w:sz w:val="28"/>
          <w:szCs w:val="28"/>
          <w:lang w:val="uk-UA"/>
        </w:rPr>
        <w:t>Мелашка була з поетичною душею, з ласкавим серцем</w:t>
      </w:r>
      <w:r>
        <w:rPr>
          <w:rFonts w:ascii="Times New Roman" w:hAnsi="Times New Roman"/>
          <w:sz w:val="28"/>
          <w:szCs w:val="28"/>
          <w:lang w:val="uk-UA"/>
        </w:rPr>
        <w:t>». Н</w:t>
      </w:r>
      <w:r>
        <w:rPr>
          <w:rFonts w:ascii="Times New Roman" w:hAnsi="Times New Roman"/>
          <w:sz w:val="28"/>
          <w:szCs w:val="28"/>
        </w:rPr>
        <w:t xml:space="preserve">авіть в умовах родинної колотнечі, Мелашка стриманіша за Мотрю. Поступово </w:t>
      </w:r>
      <w:r>
        <w:rPr>
          <w:rFonts w:ascii="Times New Roman" w:hAnsi="Times New Roman"/>
          <w:sz w:val="28"/>
          <w:szCs w:val="28"/>
          <w:lang w:val="uk-UA"/>
        </w:rPr>
        <w:t>вона</w:t>
      </w:r>
      <w:r>
        <w:rPr>
          <w:rFonts w:ascii="Times New Roman" w:hAnsi="Times New Roman"/>
          <w:sz w:val="28"/>
          <w:szCs w:val="28"/>
        </w:rPr>
        <w:t xml:space="preserve"> переймає звички, лайливу мову, грубість, що існували в сім'ї Кайдашів.</w:t>
      </w:r>
      <w:r>
        <w:rPr>
          <w:rFonts w:ascii="Times New Roman" w:hAnsi="Times New Roman"/>
          <w:sz w:val="28"/>
          <w:szCs w:val="28"/>
          <w:lang w:val="uk-UA"/>
        </w:rPr>
        <w:t xml:space="preserve"> Для створення її гендерної ролі автор використовує  гендерно марковану лексику та понад 15 фразеологічних одиниць. При усьому, паралінгвальні засоби переважають над позалінгвальними.</w:t>
      </w:r>
    </w:p>
    <w:p w:rsidR="00520E06" w:rsidRDefault="00520E06" w:rsidP="00520E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Порівнюючи лінгвальні, паралінгвальні й позалінгвальні  характеристики усіх трьох жінок стає зрозумілим, що найжіночнішою є Мелашка, Мотря – більш сильна, дещо схожа до чоловічого типу, а от Маруся – справжній господар у дворі (саме  «господар», а не «господиня»).</w:t>
      </w:r>
    </w:p>
    <w:p w:rsidR="00520E06" w:rsidRDefault="00520E06" w:rsidP="00520E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І. Нечуй-Левицький знайомить нас із особливостями гендерної ролі чоловіка у звичайній сільській родині в постпанську епоху. Старий Омелько, який втратив владу в родині, й молоді Кайдашенки, які кожен по-своєму намагаються якомога краще влаштувати власне життя. Чоловічі гендерні ролі створені більшою мірою за допомогою паралінгвальних засобів вираження, ніж лінгвальних, адже чоловіки говорять менше, ніж жінки, проте їх поведінка, міміка, жести, тон голосу і спосіб подачі висловлювання як ніщо інше характеризує особистість.  </w:t>
      </w:r>
    </w:p>
    <w:p w:rsidR="00520E06" w:rsidRDefault="00520E06" w:rsidP="00520E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Автор шляхом зіставлення увиразнює гендерну поведінку жінок і чоловіків: доки Кайдаш працює біля воза чи біля взуття, Маруся працює у господі; коли Маруся довго примовляє біля чарки і майже не п’є, то Омелько Кайдаш приказує до чарки декілька слів і перехиляє її; якщо Мелашка не може захистити себе в родинних чварах, то Лаврін її оберігає; коли Карпо займається реалізацією своїх планів на майбутнє, Мотря не полишає надії на порятунок своєї омріяної ролі молодої господині в домі.  </w:t>
      </w:r>
    </w:p>
    <w:p w:rsidR="00520E06" w:rsidRDefault="00520E06" w:rsidP="00520E06">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Одним з не менш цікавих моментів є поділ роботи на чоловічу та жіночу, а також ставлення автора до цього поділу:  Мотря варила борщ,  коли Карпо рубав дрова; Мелашка вишивала сорочки і прала одяг, а Лаврін </w:t>
      </w:r>
      <w:r>
        <w:rPr>
          <w:rFonts w:ascii="Times New Roman" w:hAnsi="Times New Roman"/>
          <w:sz w:val="28"/>
          <w:lang w:val="uk-UA"/>
        </w:rPr>
        <w:lastRenderedPageBreak/>
        <w:t xml:space="preserve">порався по господарству. Жінкам цієї родини можна було хіба що доглядати курей чи городину, садовину (огірки, буряки, груші). </w:t>
      </w:r>
    </w:p>
    <w:p w:rsidR="00520E06" w:rsidRPr="003E049D" w:rsidRDefault="00520E06" w:rsidP="00520E06">
      <w:pPr>
        <w:spacing w:after="0" w:line="360" w:lineRule="auto"/>
        <w:ind w:firstLine="709"/>
        <w:jc w:val="both"/>
        <w:rPr>
          <w:rFonts w:ascii="Times New Roman" w:hAnsi="Times New Roman"/>
          <w:sz w:val="28"/>
          <w:lang w:val="uk-UA"/>
        </w:rPr>
      </w:pPr>
      <w:r>
        <w:rPr>
          <w:rFonts w:ascii="Times New Roman" w:hAnsi="Times New Roman"/>
          <w:sz w:val="28"/>
          <w:lang w:val="uk-UA"/>
        </w:rPr>
        <w:t>У результаті дослідження гендерно маркованої лексек</w:t>
      </w:r>
      <w:r w:rsidRPr="003E049D">
        <w:rPr>
          <w:rFonts w:ascii="Times New Roman" w:hAnsi="Times New Roman"/>
          <w:sz w:val="28"/>
          <w:lang w:val="uk-UA"/>
        </w:rPr>
        <w:t xml:space="preserve">и на позначення чоловічої ролі Омелька Кайдаша виокремлюємо: </w:t>
      </w:r>
    </w:p>
    <w:p w:rsidR="00520E06" w:rsidRPr="003E049D" w:rsidRDefault="00520E06" w:rsidP="00520E06">
      <w:pPr>
        <w:spacing w:after="0" w:line="360" w:lineRule="auto"/>
        <w:ind w:firstLine="709"/>
        <w:jc w:val="both"/>
        <w:rPr>
          <w:rFonts w:ascii="Times New Roman" w:hAnsi="Times New Roman"/>
          <w:sz w:val="28"/>
          <w:lang w:val="uk-UA"/>
        </w:rPr>
      </w:pPr>
      <w:r w:rsidRPr="003E049D">
        <w:rPr>
          <w:rFonts w:ascii="Times New Roman" w:hAnsi="Times New Roman"/>
          <w:sz w:val="28"/>
          <w:lang w:val="uk-UA"/>
        </w:rPr>
        <w:t>1) лінгвальні</w:t>
      </w:r>
      <w:r>
        <w:rPr>
          <w:rFonts w:ascii="Times New Roman" w:hAnsi="Times New Roman"/>
          <w:sz w:val="28"/>
          <w:lang w:val="uk-UA"/>
        </w:rPr>
        <w:t xml:space="preserve"> засоби </w:t>
      </w:r>
      <w:r w:rsidR="00387D88">
        <w:rPr>
          <w:rFonts w:ascii="Times New Roman" w:hAnsi="Times New Roman"/>
          <w:sz w:val="28"/>
          <w:lang w:val="uk-UA"/>
        </w:rPr>
        <w:t>(</w:t>
      </w:r>
      <w:r w:rsidRPr="003E049D">
        <w:rPr>
          <w:rFonts w:ascii="Times New Roman" w:hAnsi="Times New Roman"/>
          <w:sz w:val="28"/>
          <w:lang w:val="uk-UA"/>
        </w:rPr>
        <w:t xml:space="preserve"> </w:t>
      </w:r>
      <w:r w:rsidR="00387D88">
        <w:rPr>
          <w:rFonts w:ascii="Times New Roman" w:hAnsi="Times New Roman"/>
          <w:sz w:val="28"/>
          <w:lang w:val="uk-UA"/>
        </w:rPr>
        <w:t xml:space="preserve"> понад 30 </w:t>
      </w:r>
      <w:r w:rsidRPr="003E049D">
        <w:rPr>
          <w:rFonts w:ascii="Times New Roman" w:hAnsi="Times New Roman"/>
          <w:sz w:val="28"/>
          <w:lang w:val="uk-UA"/>
        </w:rPr>
        <w:t>лексем)</w:t>
      </w:r>
    </w:p>
    <w:p w:rsidR="00520E06" w:rsidRPr="003E049D" w:rsidRDefault="00520E06" w:rsidP="00520E06">
      <w:pPr>
        <w:spacing w:after="0" w:line="360" w:lineRule="auto"/>
        <w:ind w:firstLine="709"/>
        <w:jc w:val="both"/>
        <w:rPr>
          <w:rFonts w:ascii="Times New Roman" w:hAnsi="Times New Roman"/>
          <w:sz w:val="28"/>
          <w:lang w:val="uk-UA"/>
        </w:rPr>
      </w:pPr>
      <w:r w:rsidRPr="003E049D">
        <w:rPr>
          <w:rFonts w:ascii="Times New Roman" w:hAnsi="Times New Roman"/>
          <w:sz w:val="28"/>
          <w:lang w:val="uk-UA"/>
        </w:rPr>
        <w:t>2) паралінгвальні</w:t>
      </w:r>
      <w:r>
        <w:rPr>
          <w:rFonts w:ascii="Times New Roman" w:hAnsi="Times New Roman"/>
          <w:sz w:val="28"/>
          <w:lang w:val="uk-UA"/>
        </w:rPr>
        <w:t xml:space="preserve"> засоби </w:t>
      </w:r>
      <w:r w:rsidR="008E18B8">
        <w:rPr>
          <w:rFonts w:ascii="Times New Roman" w:hAnsi="Times New Roman"/>
          <w:sz w:val="28"/>
          <w:lang w:val="uk-UA"/>
        </w:rPr>
        <w:t>( 10</w:t>
      </w:r>
      <w:r w:rsidRPr="003E049D">
        <w:rPr>
          <w:rFonts w:ascii="Times New Roman" w:hAnsi="Times New Roman"/>
          <w:sz w:val="28"/>
          <w:lang w:val="uk-UA"/>
        </w:rPr>
        <w:t xml:space="preserve"> лексем )</w:t>
      </w:r>
    </w:p>
    <w:p w:rsidR="00520E06" w:rsidRDefault="00520E06" w:rsidP="00520E06">
      <w:pPr>
        <w:spacing w:after="0" w:line="360" w:lineRule="auto"/>
        <w:ind w:firstLine="709"/>
        <w:jc w:val="both"/>
        <w:rPr>
          <w:rFonts w:ascii="Times New Roman" w:hAnsi="Times New Roman"/>
          <w:sz w:val="28"/>
          <w:lang w:val="uk-UA"/>
        </w:rPr>
      </w:pPr>
      <w:r w:rsidRPr="003E049D">
        <w:rPr>
          <w:rFonts w:ascii="Times New Roman" w:hAnsi="Times New Roman"/>
          <w:sz w:val="28"/>
          <w:lang w:val="uk-UA"/>
        </w:rPr>
        <w:t>3) позалінгвальні</w:t>
      </w:r>
      <w:r>
        <w:rPr>
          <w:rFonts w:ascii="Times New Roman" w:hAnsi="Times New Roman"/>
          <w:sz w:val="28"/>
          <w:lang w:val="uk-UA"/>
        </w:rPr>
        <w:t xml:space="preserve"> засоби</w:t>
      </w:r>
      <w:r w:rsidR="008E18B8">
        <w:rPr>
          <w:rFonts w:ascii="Times New Roman" w:hAnsi="Times New Roman"/>
          <w:sz w:val="28"/>
          <w:lang w:val="uk-UA"/>
        </w:rPr>
        <w:t xml:space="preserve"> ( понад 40</w:t>
      </w:r>
      <w:r w:rsidRPr="003E049D">
        <w:rPr>
          <w:rFonts w:ascii="Times New Roman" w:hAnsi="Times New Roman"/>
          <w:sz w:val="28"/>
          <w:lang w:val="uk-UA"/>
        </w:rPr>
        <w:t xml:space="preserve"> Лексем). </w:t>
      </w:r>
    </w:p>
    <w:p w:rsidR="00520E06" w:rsidRPr="003E049D" w:rsidRDefault="00520E06" w:rsidP="00520E06">
      <w:pPr>
        <w:spacing w:after="0" w:line="360" w:lineRule="auto"/>
        <w:ind w:firstLine="709"/>
        <w:jc w:val="both"/>
        <w:rPr>
          <w:rFonts w:ascii="Times New Roman" w:hAnsi="Times New Roman"/>
          <w:sz w:val="28"/>
          <w:lang w:val="uk-UA"/>
        </w:rPr>
      </w:pPr>
      <w:r w:rsidRPr="003E049D">
        <w:rPr>
          <w:rFonts w:ascii="Times New Roman" w:hAnsi="Times New Roman"/>
          <w:sz w:val="28"/>
          <w:lang w:val="uk-UA"/>
        </w:rPr>
        <w:t>Можна стверджувати, що автор створю</w:t>
      </w:r>
      <w:r>
        <w:rPr>
          <w:rFonts w:ascii="Times New Roman" w:hAnsi="Times New Roman"/>
          <w:sz w:val="28"/>
          <w:lang w:val="uk-UA"/>
        </w:rPr>
        <w:t>є портрет старого Кайдаша переважно</w:t>
      </w:r>
      <w:r w:rsidRPr="003E049D">
        <w:rPr>
          <w:rFonts w:ascii="Times New Roman" w:hAnsi="Times New Roman"/>
          <w:sz w:val="28"/>
          <w:lang w:val="uk-UA"/>
        </w:rPr>
        <w:t xml:space="preserve"> за допомогою паралінгвальних засобів . </w:t>
      </w:r>
    </w:p>
    <w:p w:rsidR="00520E06" w:rsidRPr="003E049D" w:rsidRDefault="00520E06" w:rsidP="00520E06">
      <w:pPr>
        <w:spacing w:after="0" w:line="360" w:lineRule="auto"/>
        <w:ind w:firstLine="709"/>
        <w:jc w:val="both"/>
        <w:rPr>
          <w:rFonts w:ascii="Times New Roman" w:hAnsi="Times New Roman"/>
          <w:sz w:val="28"/>
          <w:lang w:val="uk-UA"/>
        </w:rPr>
      </w:pPr>
      <w:r w:rsidRPr="003E049D">
        <w:rPr>
          <w:rFonts w:ascii="Times New Roman" w:hAnsi="Times New Roman"/>
          <w:sz w:val="28"/>
          <w:lang w:val="uk-UA"/>
        </w:rPr>
        <w:t>Серед лінгвальних характеристик</w:t>
      </w:r>
      <w:r>
        <w:rPr>
          <w:rFonts w:ascii="Times New Roman" w:hAnsi="Times New Roman"/>
          <w:sz w:val="28"/>
          <w:lang w:val="uk-UA"/>
        </w:rPr>
        <w:t xml:space="preserve">ах старшого сина Карпа виокремлюємо </w:t>
      </w:r>
      <w:r w:rsidR="003756EA">
        <w:rPr>
          <w:rFonts w:ascii="Times New Roman" w:hAnsi="Times New Roman"/>
          <w:sz w:val="28"/>
          <w:lang w:val="uk-UA"/>
        </w:rPr>
        <w:t xml:space="preserve">( 5 </w:t>
      </w:r>
      <w:r w:rsidRPr="003E049D">
        <w:rPr>
          <w:rFonts w:ascii="Times New Roman" w:hAnsi="Times New Roman"/>
          <w:sz w:val="28"/>
          <w:lang w:val="uk-UA"/>
        </w:rPr>
        <w:t xml:space="preserve"> лексем</w:t>
      </w:r>
      <w:r w:rsidR="003756EA">
        <w:rPr>
          <w:rFonts w:ascii="Times New Roman" w:hAnsi="Times New Roman"/>
          <w:sz w:val="28"/>
          <w:lang w:val="uk-UA"/>
        </w:rPr>
        <w:t xml:space="preserve">). </w:t>
      </w:r>
      <w:r w:rsidRPr="003E049D">
        <w:rPr>
          <w:rFonts w:ascii="Times New Roman" w:hAnsi="Times New Roman"/>
          <w:sz w:val="28"/>
          <w:lang w:val="uk-UA"/>
        </w:rPr>
        <w:t>Щодо паралінгвальних та позалінгвальних, то їх</w:t>
      </w:r>
      <w:r>
        <w:rPr>
          <w:rFonts w:ascii="Times New Roman" w:hAnsi="Times New Roman"/>
          <w:sz w:val="28"/>
          <w:lang w:val="uk-UA"/>
        </w:rPr>
        <w:t xml:space="preserve"> налічується </w:t>
      </w:r>
      <w:r w:rsidR="003756EA">
        <w:rPr>
          <w:rFonts w:ascii="Times New Roman" w:hAnsi="Times New Roman"/>
          <w:sz w:val="28"/>
          <w:lang w:val="uk-UA"/>
        </w:rPr>
        <w:t xml:space="preserve"> (понад 10) і 17</w:t>
      </w:r>
      <w:r w:rsidRPr="003E049D">
        <w:rPr>
          <w:rFonts w:ascii="Times New Roman" w:hAnsi="Times New Roman"/>
          <w:sz w:val="28"/>
          <w:lang w:val="uk-UA"/>
        </w:rPr>
        <w:t xml:space="preserve"> відповідно. </w:t>
      </w:r>
    </w:p>
    <w:p w:rsidR="00520E06" w:rsidRDefault="00520E06" w:rsidP="00520E06">
      <w:pPr>
        <w:spacing w:after="0" w:line="360" w:lineRule="auto"/>
        <w:ind w:firstLine="709"/>
        <w:jc w:val="both"/>
        <w:rPr>
          <w:rFonts w:ascii="Times New Roman" w:hAnsi="Times New Roman"/>
          <w:sz w:val="28"/>
          <w:lang w:val="uk-UA"/>
        </w:rPr>
      </w:pPr>
      <w:r w:rsidRPr="003E049D">
        <w:rPr>
          <w:rFonts w:ascii="Times New Roman" w:hAnsi="Times New Roman"/>
          <w:sz w:val="28"/>
          <w:lang w:val="uk-UA"/>
        </w:rPr>
        <w:t>Гендерний портрет молодшого сина Лавріна створено перева</w:t>
      </w:r>
      <w:r w:rsidR="003756EA">
        <w:rPr>
          <w:rFonts w:ascii="Times New Roman" w:hAnsi="Times New Roman"/>
          <w:sz w:val="28"/>
          <w:lang w:val="uk-UA"/>
        </w:rPr>
        <w:t>жно паралінгвальними засобами (понад 20</w:t>
      </w:r>
      <w:r w:rsidRPr="003E049D">
        <w:rPr>
          <w:rFonts w:ascii="Times New Roman" w:hAnsi="Times New Roman"/>
          <w:sz w:val="28"/>
          <w:lang w:val="uk-UA"/>
        </w:rPr>
        <w:t xml:space="preserve"> лексем), які підкреслюють його мовленнєву поведінку, що часом сповнена аж жіночної ніжності. Лінгв</w:t>
      </w:r>
      <w:r>
        <w:rPr>
          <w:rFonts w:ascii="Times New Roman" w:hAnsi="Times New Roman"/>
          <w:sz w:val="28"/>
          <w:lang w:val="uk-UA"/>
        </w:rPr>
        <w:t>ал</w:t>
      </w:r>
      <w:r w:rsidR="003756EA">
        <w:rPr>
          <w:rFonts w:ascii="Times New Roman" w:hAnsi="Times New Roman"/>
          <w:sz w:val="28"/>
          <w:lang w:val="uk-UA"/>
        </w:rPr>
        <w:t>ьних характеристик зафіксовано  7 лексем</w:t>
      </w:r>
      <w:r>
        <w:rPr>
          <w:rFonts w:ascii="Times New Roman" w:hAnsi="Times New Roman"/>
          <w:sz w:val="28"/>
          <w:lang w:val="uk-UA"/>
        </w:rPr>
        <w:t>, а позалінгвальних –</w:t>
      </w:r>
      <w:r w:rsidR="003756EA">
        <w:rPr>
          <w:rFonts w:ascii="Times New Roman" w:hAnsi="Times New Roman"/>
          <w:sz w:val="28"/>
          <w:lang w:val="uk-UA"/>
        </w:rPr>
        <w:t xml:space="preserve"> (понад 15 лексем)</w:t>
      </w:r>
      <w:r w:rsidRPr="003E049D">
        <w:rPr>
          <w:rFonts w:ascii="Times New Roman" w:hAnsi="Times New Roman"/>
          <w:sz w:val="28"/>
          <w:lang w:val="uk-UA"/>
        </w:rPr>
        <w:t>.</w:t>
      </w:r>
    </w:p>
    <w:p w:rsidR="00520E06" w:rsidRDefault="00520E06" w:rsidP="00520E06">
      <w:pPr>
        <w:spacing w:after="0" w:line="360" w:lineRule="auto"/>
        <w:jc w:val="both"/>
        <w:rPr>
          <w:rFonts w:ascii="Times New Roman" w:hAnsi="Times New Roman"/>
          <w:sz w:val="28"/>
          <w:lang w:val="uk-UA"/>
        </w:rPr>
      </w:pPr>
      <w:r>
        <w:rPr>
          <w:rFonts w:ascii="Times New Roman" w:hAnsi="Times New Roman"/>
          <w:sz w:val="28"/>
          <w:lang w:val="uk-UA"/>
        </w:rPr>
        <w:t xml:space="preserve">         Старосвітська українська патріархальна сім’я не має сильної, винятково чоловічої влади.  Статус глави сім’ї досить часто розподілений між чоловіком і жінкою. Рівноправність, а іноді й верховодство жінки  в українській родині є наскрізним мотивом у прозі Нечуя-Левицького. </w:t>
      </w:r>
    </w:p>
    <w:p w:rsidR="00520E06" w:rsidRDefault="00520E06" w:rsidP="00520E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Повість «Кайдашева сім’я» відкриває перед нами цілу панораму соціальних ролей та гендерних. Це твір, герої якого ілюструють втілення як позитивних, так і негативних рис обох статей, а також процес набуття чоловіками особливостей поведінки та рис жіночої натури в певних умовах і навпаки. </w:t>
      </w:r>
    </w:p>
    <w:p w:rsidR="00520E06" w:rsidRPr="0090555D" w:rsidRDefault="00520E06" w:rsidP="00520E06">
      <w:pPr>
        <w:spacing w:after="0" w:line="360" w:lineRule="auto"/>
        <w:ind w:firstLine="708"/>
        <w:jc w:val="both"/>
        <w:rPr>
          <w:rFonts w:ascii="Times New Roman" w:hAnsi="Times New Roman"/>
          <w:b/>
          <w:sz w:val="28"/>
          <w:szCs w:val="28"/>
          <w:lang w:val="uk-UA"/>
        </w:rPr>
      </w:pPr>
      <w:r w:rsidRPr="0090555D">
        <w:rPr>
          <w:rFonts w:ascii="Times New Roman" w:hAnsi="Times New Roman"/>
          <w:b/>
          <w:sz w:val="28"/>
          <w:szCs w:val="28"/>
          <w:lang w:val="uk-UA"/>
        </w:rPr>
        <w:t xml:space="preserve">Перспективу </w:t>
      </w:r>
      <w:r w:rsidRPr="00AD6C5B">
        <w:rPr>
          <w:rFonts w:ascii="Times New Roman" w:hAnsi="Times New Roman"/>
          <w:sz w:val="28"/>
          <w:szCs w:val="28"/>
          <w:lang w:val="uk-UA"/>
        </w:rPr>
        <w:t>нашого становить вивчення вербальних та невербальних засобів вираження гендерних стереотипів жінок та чоловік у інших художніх творах І. Нечуя-Левицького</w:t>
      </w:r>
      <w:r w:rsidRPr="0090555D">
        <w:rPr>
          <w:rFonts w:ascii="Times New Roman" w:hAnsi="Times New Roman"/>
          <w:b/>
          <w:sz w:val="28"/>
          <w:szCs w:val="28"/>
          <w:lang w:val="uk-UA"/>
        </w:rPr>
        <w:t>.</w:t>
      </w:r>
    </w:p>
    <w:p w:rsidR="00520E06" w:rsidRPr="0090555D" w:rsidRDefault="00520E06" w:rsidP="00520E06">
      <w:pPr>
        <w:spacing w:after="0" w:line="360" w:lineRule="auto"/>
        <w:ind w:firstLine="708"/>
        <w:jc w:val="both"/>
        <w:rPr>
          <w:rFonts w:ascii="Times New Roman" w:hAnsi="Times New Roman"/>
          <w:b/>
          <w:sz w:val="28"/>
          <w:szCs w:val="28"/>
          <w:lang w:val="uk-UA"/>
        </w:rPr>
      </w:pPr>
      <w:r w:rsidRPr="0090555D">
        <w:rPr>
          <w:rFonts w:ascii="Times New Roman" w:hAnsi="Times New Roman"/>
          <w:b/>
          <w:sz w:val="28"/>
          <w:szCs w:val="28"/>
          <w:lang w:val="uk-UA"/>
        </w:rPr>
        <w:t xml:space="preserve"> </w:t>
      </w:r>
    </w:p>
    <w:p w:rsidR="00520E06" w:rsidRDefault="00520E06" w:rsidP="00520E06">
      <w:pPr>
        <w:spacing w:after="0" w:line="360" w:lineRule="auto"/>
        <w:ind w:firstLine="708"/>
        <w:jc w:val="both"/>
        <w:rPr>
          <w:rFonts w:ascii="Times New Roman" w:hAnsi="Times New Roman"/>
          <w:sz w:val="28"/>
          <w:szCs w:val="28"/>
          <w:lang w:val="uk-UA"/>
        </w:rPr>
      </w:pPr>
    </w:p>
    <w:p w:rsidR="006C44FA" w:rsidRPr="00520E06" w:rsidRDefault="00520E06" w:rsidP="00520E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00C066FA">
        <w:rPr>
          <w:rFonts w:ascii="Times New Roman" w:hAnsi="Times New Roman"/>
          <w:b/>
          <w:sz w:val="28"/>
          <w:lang w:val="uk-UA"/>
        </w:rPr>
        <w:t>СПИСОК ВИКОРИСТАНОЇ ЛІТЕРАТУРИ</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Абубикирова  Н.  Что  такое  «гендер»? </w:t>
      </w:r>
      <w:r>
        <w:rPr>
          <w:rFonts w:ascii="Times New Roman" w:hAnsi="Times New Roman"/>
          <w:i/>
          <w:sz w:val="28"/>
          <w:lang w:val="uk-UA"/>
        </w:rPr>
        <w:t xml:space="preserve">Общественные  науки  и современность. </w:t>
      </w:r>
      <w:r>
        <w:rPr>
          <w:rFonts w:ascii="Times New Roman" w:hAnsi="Times New Roman"/>
          <w:sz w:val="28"/>
          <w:lang w:val="uk-UA"/>
        </w:rPr>
        <w:t xml:space="preserve">1996. № 6. С. 123 </w:t>
      </w:r>
      <w:r>
        <w:rPr>
          <w:rFonts w:ascii="Times New Roman" w:hAnsi="Times New Roman"/>
          <w:sz w:val="28"/>
          <w:szCs w:val="28"/>
          <w:lang w:val="uk-UA"/>
        </w:rPr>
        <w:t xml:space="preserve">– </w:t>
      </w:r>
      <w:r>
        <w:rPr>
          <w:rFonts w:ascii="Times New Roman" w:hAnsi="Times New Roman"/>
          <w:sz w:val="28"/>
          <w:lang w:val="uk-UA"/>
        </w:rPr>
        <w:t xml:space="preserve">125.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Агеєва В. П. Українська ґендерна культурологія. </w:t>
      </w:r>
      <w:r>
        <w:rPr>
          <w:rFonts w:ascii="Times New Roman" w:hAnsi="Times New Roman"/>
          <w:i/>
          <w:sz w:val="28"/>
          <w:lang w:val="uk-UA"/>
        </w:rPr>
        <w:t xml:space="preserve">Основи теорії  ґендеру </w:t>
      </w:r>
      <w:r>
        <w:rPr>
          <w:rFonts w:ascii="Times New Roman" w:hAnsi="Times New Roman"/>
          <w:sz w:val="28"/>
          <w:lang w:val="uk-UA"/>
        </w:rPr>
        <w:t>: навч. посіб. за ред. М. М. Скорика. Київ : К.І.С., 2004. С. 446 – 456.</w:t>
      </w:r>
    </w:p>
    <w:p w:rsidR="006C44FA" w:rsidRDefault="00C066FA">
      <w:pPr>
        <w:pStyle w:val="a3"/>
        <w:numPr>
          <w:ilvl w:val="0"/>
          <w:numId w:val="3"/>
        </w:numPr>
        <w:spacing w:after="0" w:line="360" w:lineRule="auto"/>
        <w:ind w:left="426" w:firstLine="283"/>
        <w:jc w:val="both"/>
        <w:rPr>
          <w:rStyle w:val="a4"/>
          <w:rFonts w:ascii="Times New Roman" w:hAnsi="Times New Roman"/>
          <w:color w:val="auto"/>
          <w:sz w:val="28"/>
          <w:u w:val="none"/>
          <w:lang w:val="uk-UA"/>
        </w:rPr>
      </w:pPr>
      <w:r>
        <w:rPr>
          <w:rFonts w:ascii="Times New Roman" w:hAnsi="Times New Roman"/>
          <w:sz w:val="28"/>
          <w:lang w:val="uk-UA"/>
        </w:rPr>
        <w:t xml:space="preserve">Антонюк О. В. Лексичні засоби створення чоловічих та жіночих образів в історичному романі В. Шкляра «Маруся». </w:t>
      </w:r>
      <w:r>
        <w:rPr>
          <w:rFonts w:ascii="Times New Roman" w:hAnsi="Times New Roman"/>
          <w:i/>
          <w:sz w:val="28"/>
          <w:lang w:val="uk-UA"/>
        </w:rPr>
        <w:t xml:space="preserve">Записки з українського мовознавства. </w:t>
      </w:r>
      <w:r>
        <w:rPr>
          <w:rFonts w:ascii="Times New Roman" w:hAnsi="Times New Roman"/>
          <w:sz w:val="28"/>
          <w:lang w:val="uk-UA"/>
        </w:rPr>
        <w:t xml:space="preserve">2015. Вип. 22. С. 71 </w:t>
      </w:r>
      <w:r>
        <w:rPr>
          <w:rFonts w:ascii="Times New Roman" w:hAnsi="Times New Roman"/>
          <w:sz w:val="28"/>
          <w:szCs w:val="28"/>
          <w:lang w:val="uk-UA"/>
        </w:rPr>
        <w:t xml:space="preserve">– </w:t>
      </w:r>
      <w:r>
        <w:rPr>
          <w:rFonts w:ascii="Times New Roman" w:hAnsi="Times New Roman"/>
          <w:sz w:val="28"/>
          <w:lang w:val="uk-UA"/>
        </w:rPr>
        <w:t>85.</w:t>
      </w:r>
      <w:r>
        <w:rPr>
          <w:rFonts w:ascii="Times New Roman" w:hAnsi="Times New Roman"/>
          <w:sz w:val="28"/>
        </w:rPr>
        <w:t xml:space="preserve"> </w:t>
      </w:r>
      <w:r>
        <w:rPr>
          <w:rFonts w:ascii="Times New Roman" w:hAnsi="Times New Roman"/>
          <w:sz w:val="28"/>
          <w:lang w:val="en-US"/>
        </w:rPr>
        <w:t>URL</w:t>
      </w:r>
      <w:r>
        <w:rPr>
          <w:rFonts w:ascii="Times New Roman" w:hAnsi="Times New Roman"/>
          <w:sz w:val="28"/>
          <w:lang w:val="uk-UA"/>
        </w:rPr>
        <w:t xml:space="preserve"> : </w:t>
      </w:r>
      <w:hyperlink r:id="rId8" w:history="1">
        <w:r>
          <w:rPr>
            <w:rStyle w:val="a4"/>
            <w:rFonts w:ascii="Times New Roman" w:hAnsi="Times New Roman"/>
            <w:color w:val="auto"/>
            <w:sz w:val="28"/>
            <w:lang w:val="uk-UA"/>
          </w:rPr>
          <w:t>http://nbuv.gov.ua/UJRN/zukm_2015_22_9</w:t>
        </w:r>
      </w:hyperlink>
      <w:r>
        <w:rPr>
          <w:rStyle w:val="a4"/>
          <w:rFonts w:ascii="Times New Roman" w:hAnsi="Times New Roman"/>
          <w:color w:val="auto"/>
          <w:sz w:val="28"/>
          <w:lang w:val="uk-UA"/>
        </w:rPr>
        <w:t xml:space="preserve"> </w:t>
      </w:r>
      <w:r>
        <w:rPr>
          <w:rStyle w:val="a4"/>
          <w:rFonts w:ascii="Times New Roman" w:hAnsi="Times New Roman"/>
          <w:color w:val="auto"/>
          <w:sz w:val="28"/>
          <w:u w:val="none"/>
          <w:lang w:val="uk-UA"/>
        </w:rPr>
        <w:t>( дата завершення: 21. 02. 2019).</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Андрійченко Ю. В. Гендерна маркованість одиниць мови. </w:t>
      </w:r>
      <w:r>
        <w:rPr>
          <w:rFonts w:ascii="Times New Roman" w:hAnsi="Times New Roman"/>
          <w:i/>
          <w:sz w:val="28"/>
          <w:lang w:val="uk-UA"/>
        </w:rPr>
        <w:t>Проблеми семантики, прагматики та когнітивної лінгвістики</w:t>
      </w:r>
      <w:r>
        <w:rPr>
          <w:rFonts w:ascii="Times New Roman" w:hAnsi="Times New Roman"/>
          <w:sz w:val="28"/>
          <w:lang w:val="uk-UA"/>
        </w:rPr>
        <w:t xml:space="preserve"> : зб. наук. пр. / М-во освіти і науки, молоді та спорту України ; Київ. нац. ун-т імені Тараса Шевченка. Київ, 2011. Вип. 20. C. 3 </w:t>
      </w:r>
      <w:r>
        <w:rPr>
          <w:rFonts w:ascii="Times New Roman" w:hAnsi="Times New Roman"/>
          <w:sz w:val="28"/>
          <w:szCs w:val="28"/>
          <w:lang w:val="uk-UA"/>
        </w:rPr>
        <w:t xml:space="preserve">– </w:t>
      </w:r>
      <w:r>
        <w:rPr>
          <w:rFonts w:ascii="Times New Roman" w:hAnsi="Times New Roman"/>
          <w:sz w:val="28"/>
          <w:lang w:val="uk-UA"/>
        </w:rPr>
        <w:t>9.</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Архангельська А. М. Формальне вираження категорії маскулінності : взаємодія родової редистрибуції і родової транспозиції. </w:t>
      </w:r>
      <w:r>
        <w:rPr>
          <w:rFonts w:ascii="Times New Roman" w:hAnsi="Times New Roman"/>
          <w:i/>
          <w:sz w:val="28"/>
          <w:lang w:val="uk-UA"/>
        </w:rPr>
        <w:t>Мовознавство.</w:t>
      </w:r>
      <w:r>
        <w:rPr>
          <w:rFonts w:ascii="Times New Roman" w:hAnsi="Times New Roman"/>
          <w:sz w:val="28"/>
          <w:lang w:val="uk-UA"/>
        </w:rPr>
        <w:t xml:space="preserve"> 2011. №1. С. 29 </w:t>
      </w:r>
      <w:r>
        <w:rPr>
          <w:rFonts w:ascii="Times New Roman" w:hAnsi="Times New Roman"/>
          <w:sz w:val="28"/>
          <w:szCs w:val="28"/>
          <w:lang w:val="uk-UA"/>
        </w:rPr>
        <w:t xml:space="preserve">– </w:t>
      </w:r>
      <w:r>
        <w:rPr>
          <w:rFonts w:ascii="Times New Roman" w:hAnsi="Times New Roman"/>
          <w:sz w:val="28"/>
          <w:lang w:val="uk-UA"/>
        </w:rPr>
        <w:t>42.</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Бессонова О. Оценочные стереотипы в контексте гендерных исследований. </w:t>
      </w:r>
      <w:r>
        <w:rPr>
          <w:rFonts w:ascii="Times New Roman" w:hAnsi="Times New Roman"/>
          <w:i/>
          <w:sz w:val="28"/>
          <w:lang w:val="uk-UA"/>
        </w:rPr>
        <w:t>Нова філологія</w:t>
      </w:r>
      <w:r>
        <w:rPr>
          <w:rFonts w:ascii="Times New Roman" w:hAnsi="Times New Roman"/>
          <w:sz w:val="28"/>
          <w:lang w:val="uk-UA"/>
        </w:rPr>
        <w:t xml:space="preserve">. 2001. № 1 (10). С. 41 – 58.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Буяр І. Є. Гендерна лінгвістика : здобутки та перспективи. </w:t>
      </w:r>
      <w:r>
        <w:rPr>
          <w:rFonts w:ascii="Times New Roman" w:hAnsi="Times New Roman"/>
          <w:i/>
          <w:sz w:val="28"/>
          <w:lang w:val="uk-UA"/>
        </w:rPr>
        <w:t>Науковий вісник Волинського державного університету імені Лесі Українки.</w:t>
      </w:r>
      <w:r>
        <w:rPr>
          <w:rFonts w:ascii="Times New Roman" w:hAnsi="Times New Roman"/>
          <w:sz w:val="28"/>
          <w:lang w:val="uk-UA"/>
        </w:rPr>
        <w:t xml:space="preserve"> Луцьк, 2007. Вип. 4. С. 287 </w:t>
      </w:r>
      <w:r>
        <w:rPr>
          <w:rFonts w:ascii="Times New Roman" w:hAnsi="Times New Roman"/>
          <w:sz w:val="28"/>
          <w:szCs w:val="28"/>
          <w:lang w:val="uk-UA"/>
        </w:rPr>
        <w:t xml:space="preserve">– </w:t>
      </w:r>
      <w:r>
        <w:rPr>
          <w:rFonts w:ascii="Times New Roman" w:hAnsi="Times New Roman"/>
          <w:sz w:val="28"/>
          <w:lang w:val="uk-UA"/>
        </w:rPr>
        <w:t xml:space="preserve">290.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Вілкова  О.  Конструктивні  та  деструктивні  функції  ґендерних  стереотипів :  автореф.  дис.  … канд. філол. наук. Київ, 2005. 18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Гнатенко П. І. Український національний характер. Київ : ДОК К, 1997. 106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Головашенко І. О. Становлення теорії гендеру. </w:t>
      </w:r>
      <w:r>
        <w:rPr>
          <w:rFonts w:ascii="Times New Roman" w:hAnsi="Times New Roman"/>
          <w:i/>
          <w:sz w:val="28"/>
          <w:lang w:val="uk-UA"/>
        </w:rPr>
        <w:t>Основи теорії гендеру :</w:t>
      </w:r>
      <w:r>
        <w:rPr>
          <w:rFonts w:ascii="Times New Roman" w:hAnsi="Times New Roman"/>
          <w:sz w:val="28"/>
          <w:lang w:val="uk-UA"/>
        </w:rPr>
        <w:t xml:space="preserve"> навч. посіб </w:t>
      </w:r>
      <w:r>
        <w:rPr>
          <w:rFonts w:ascii="Times New Roman" w:hAnsi="Times New Roman"/>
          <w:sz w:val="28"/>
        </w:rPr>
        <w:t xml:space="preserve">/ </w:t>
      </w:r>
      <w:r>
        <w:rPr>
          <w:rFonts w:ascii="Times New Roman" w:hAnsi="Times New Roman"/>
          <w:sz w:val="28"/>
          <w:lang w:val="uk-UA"/>
        </w:rPr>
        <w:t>за ред. М.</w:t>
      </w:r>
      <w:r>
        <w:rPr>
          <w:rFonts w:ascii="Times New Roman" w:hAnsi="Times New Roman"/>
          <w:sz w:val="28"/>
        </w:rPr>
        <w:t xml:space="preserve"> </w:t>
      </w:r>
      <w:r>
        <w:rPr>
          <w:rFonts w:ascii="Times New Roman" w:hAnsi="Times New Roman"/>
          <w:sz w:val="28"/>
          <w:lang w:val="uk-UA"/>
        </w:rPr>
        <w:t xml:space="preserve">М. Скорика. Київ : “К.І.С.”, 2004. </w:t>
      </w:r>
    </w:p>
    <w:p w:rsidR="006C44FA" w:rsidRDefault="00C066FA">
      <w:pPr>
        <w:spacing w:after="0" w:line="360" w:lineRule="auto"/>
        <w:ind w:left="426"/>
        <w:jc w:val="both"/>
        <w:rPr>
          <w:rFonts w:ascii="Times New Roman" w:hAnsi="Times New Roman"/>
          <w:sz w:val="28"/>
          <w:lang w:val="uk-UA"/>
        </w:rPr>
      </w:pPr>
      <w:r>
        <w:rPr>
          <w:rFonts w:ascii="Times New Roman" w:hAnsi="Times New Roman"/>
          <w:sz w:val="28"/>
          <w:lang w:val="uk-UA"/>
        </w:rPr>
        <w:t>С. 79 –108.</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lastRenderedPageBreak/>
        <w:t xml:space="preserve">Горошко О. І., Галунова Н. М. Гендерно маркована лексика. </w:t>
      </w:r>
      <w:r>
        <w:rPr>
          <w:rFonts w:ascii="Times New Roman" w:hAnsi="Times New Roman"/>
          <w:i/>
          <w:sz w:val="28"/>
          <w:lang w:val="uk-UA"/>
        </w:rPr>
        <w:t>Учёные записки Таврического национального университета имени                          В. И. Вернадского</w:t>
      </w:r>
      <w:r>
        <w:rPr>
          <w:rFonts w:ascii="Times New Roman" w:hAnsi="Times New Roman"/>
          <w:sz w:val="28"/>
          <w:lang w:val="uk-UA"/>
        </w:rPr>
        <w:t xml:space="preserve">. Серія «Філологія». №19 (2). 2006. С. 99 </w:t>
      </w:r>
      <w:r>
        <w:rPr>
          <w:rFonts w:ascii="Times New Roman" w:hAnsi="Times New Roman"/>
          <w:sz w:val="28"/>
          <w:szCs w:val="28"/>
          <w:lang w:val="uk-UA"/>
        </w:rPr>
        <w:t xml:space="preserve">– </w:t>
      </w:r>
      <w:r>
        <w:rPr>
          <w:rFonts w:ascii="Times New Roman" w:hAnsi="Times New Roman"/>
          <w:sz w:val="28"/>
          <w:lang w:val="uk-UA"/>
        </w:rPr>
        <w:t>102.</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Грабовська  І.  Чи  довго  ще  квилити  «чайці-небозі»,  або  Знов  про  жіночність  України. </w:t>
      </w:r>
      <w:r>
        <w:rPr>
          <w:rFonts w:ascii="Times New Roman" w:hAnsi="Times New Roman"/>
          <w:i/>
          <w:sz w:val="28"/>
          <w:lang w:val="uk-UA"/>
        </w:rPr>
        <w:t>Сучасність</w:t>
      </w:r>
      <w:r>
        <w:rPr>
          <w:rFonts w:ascii="Times New Roman" w:hAnsi="Times New Roman"/>
          <w:sz w:val="28"/>
          <w:lang w:val="uk-UA"/>
        </w:rPr>
        <w:t xml:space="preserve">. 2005. № 5. С. 99 – 114.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Григоренко Ю. В. Специфіка формування гендерних стереотипів.  </w:t>
      </w:r>
      <w:r>
        <w:rPr>
          <w:rFonts w:ascii="Times New Roman" w:hAnsi="Times New Roman"/>
          <w:sz w:val="28"/>
          <w:lang w:val="en-US"/>
        </w:rPr>
        <w:t>URL</w:t>
      </w:r>
      <w:r>
        <w:rPr>
          <w:rFonts w:ascii="Times New Roman" w:hAnsi="Times New Roman"/>
          <w:sz w:val="28"/>
        </w:rPr>
        <w:t xml:space="preserve"> : </w:t>
      </w:r>
      <w:hyperlink r:id="rId9" w:history="1">
        <w:r>
          <w:rPr>
            <w:rStyle w:val="a4"/>
            <w:rFonts w:ascii="Times New Roman" w:hAnsi="Times New Roman"/>
            <w:color w:val="auto"/>
            <w:sz w:val="28"/>
            <w:lang w:val="uk-UA"/>
          </w:rPr>
          <w:t>http://s­journal.cdu.edu.ua/base/2008/v3/v3pp152­153.pdf</w:t>
        </w:r>
      </w:hyperlink>
      <w:r>
        <w:rPr>
          <w:rFonts w:ascii="Times New Roman" w:hAnsi="Times New Roman"/>
          <w:sz w:val="28"/>
          <w:lang w:val="uk-UA"/>
        </w:rPr>
        <w:t xml:space="preserve"> (дата звернення : 20.11.2018)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Дегтярьова Т. О. Особливості жіночого мовлення в гендерному аспекті : (на матеріалі англійської, української та російської мов). </w:t>
      </w:r>
      <w:r>
        <w:rPr>
          <w:rFonts w:ascii="Times New Roman" w:hAnsi="Times New Roman"/>
          <w:i/>
          <w:sz w:val="28"/>
          <w:lang w:val="uk-UA"/>
        </w:rPr>
        <w:t xml:space="preserve">Вісник СДУ. </w:t>
      </w:r>
      <w:r>
        <w:rPr>
          <w:rFonts w:ascii="Times New Roman" w:hAnsi="Times New Roman"/>
          <w:sz w:val="28"/>
          <w:lang w:val="uk-UA"/>
        </w:rPr>
        <w:t xml:space="preserve">Серія : Філологічні науки. 2004. №1 (60). С. 46 </w:t>
      </w:r>
      <w:r>
        <w:rPr>
          <w:rFonts w:ascii="Times New Roman" w:hAnsi="Times New Roman"/>
          <w:sz w:val="28"/>
          <w:szCs w:val="28"/>
          <w:lang w:val="uk-UA"/>
        </w:rPr>
        <w:t xml:space="preserve">– </w:t>
      </w:r>
      <w:r>
        <w:rPr>
          <w:rFonts w:ascii="Times New Roman" w:hAnsi="Times New Roman"/>
          <w:sz w:val="28"/>
          <w:lang w:val="uk-UA"/>
        </w:rPr>
        <w:t>52.</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Дороніна Т. Ґендерний напрямок в літературознавстві.</w:t>
      </w:r>
      <w:r>
        <w:rPr>
          <w:rFonts w:ascii="Times New Roman" w:hAnsi="Times New Roman"/>
          <w:i/>
          <w:sz w:val="28"/>
          <w:lang w:val="uk-UA"/>
        </w:rPr>
        <w:t xml:space="preserve"> Ґендерний розвиток у суспільстві </w:t>
      </w:r>
      <w:r>
        <w:rPr>
          <w:rFonts w:ascii="Times New Roman" w:hAnsi="Times New Roman"/>
          <w:sz w:val="28"/>
          <w:lang w:val="uk-UA"/>
        </w:rPr>
        <w:t>(Конспекти лекцій) : посібник</w:t>
      </w:r>
      <w:r>
        <w:rPr>
          <w:rFonts w:ascii="Times New Roman" w:hAnsi="Times New Roman"/>
          <w:sz w:val="28"/>
        </w:rPr>
        <w:t xml:space="preserve"> /</w:t>
      </w:r>
      <w:r>
        <w:rPr>
          <w:rFonts w:ascii="Times New Roman" w:hAnsi="Times New Roman"/>
          <w:sz w:val="28"/>
          <w:lang w:val="uk-UA"/>
        </w:rPr>
        <w:t xml:space="preserve"> за ред.                                   К. М. Лемківського. Київ : Фоліант, 2005. С. 283 – 351.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Єрмолаєва Т. В. Гендерні стереотипи у сучасному українському суспільстві. </w:t>
      </w:r>
      <w:r>
        <w:rPr>
          <w:rFonts w:ascii="Times New Roman" w:hAnsi="Times New Roman"/>
          <w:i/>
          <w:sz w:val="28"/>
          <w:lang w:val="uk-UA"/>
        </w:rPr>
        <w:t xml:space="preserve">Вісник </w:t>
      </w:r>
      <w:r>
        <w:rPr>
          <w:rFonts w:ascii="Times New Roman" w:hAnsi="Times New Roman"/>
          <w:i/>
          <w:sz w:val="28"/>
        </w:rPr>
        <w:t>у</w:t>
      </w:r>
      <w:r>
        <w:rPr>
          <w:rFonts w:ascii="Times New Roman" w:hAnsi="Times New Roman"/>
          <w:i/>
          <w:sz w:val="28"/>
          <w:lang w:val="uk-UA"/>
        </w:rPr>
        <w:t>ніверситету імені А. Нобеля</w:t>
      </w:r>
      <w:r>
        <w:rPr>
          <w:rFonts w:ascii="Times New Roman" w:hAnsi="Times New Roman"/>
          <w:sz w:val="28"/>
          <w:lang w:val="uk-UA"/>
        </w:rPr>
        <w:t xml:space="preserve">. 2017. № 1. С. 92 – 96.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Єщенко Т. А. Лінгвістичний аналіз тексту : навч. посіб. за ред.  А. П. Загнітка. Київ : Академія, 2009. 264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Зборовська Н. Феміністичні роздуми : На карнавалі мертвих поцілунків. Львів : Літопис, 1999. 366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Кирилина А. В. Гендер : лингвистические аспекты. Москва, 1999. 180 с.</w:t>
      </w:r>
    </w:p>
    <w:p w:rsidR="006C44FA" w:rsidRPr="00520E06" w:rsidRDefault="00C066FA">
      <w:pPr>
        <w:pStyle w:val="a3"/>
        <w:numPr>
          <w:ilvl w:val="0"/>
          <w:numId w:val="3"/>
        </w:numPr>
        <w:spacing w:after="0" w:line="360" w:lineRule="auto"/>
        <w:ind w:left="426" w:firstLine="283"/>
        <w:rPr>
          <w:rFonts w:ascii="Times New Roman" w:hAnsi="Times New Roman"/>
          <w:sz w:val="28"/>
          <w:lang w:val="uk-UA"/>
        </w:rPr>
      </w:pPr>
      <w:r>
        <w:rPr>
          <w:rFonts w:ascii="Times New Roman" w:hAnsi="Times New Roman"/>
          <w:sz w:val="28"/>
          <w:lang w:val="uk-UA"/>
        </w:rPr>
        <w:t xml:space="preserve"> </w:t>
      </w:r>
      <w:r w:rsidRPr="00520E06">
        <w:rPr>
          <w:rFonts w:ascii="Times New Roman" w:hAnsi="Times New Roman"/>
          <w:sz w:val="28"/>
          <w:lang w:val="uk-UA"/>
        </w:rPr>
        <w:t>Космеда Т. А., Карпенко Н. А., Осіпова Т. Ф., Сіліонович Л. М., Халіман  О. В. Гендерна Лінгвістика в Україні : історія, теоретичні засади, дискурсивна практика : колект. моногр.</w:t>
      </w:r>
      <w:r w:rsidRPr="00520E06">
        <w:rPr>
          <w:rFonts w:ascii="Times New Roman" w:hAnsi="Times New Roman"/>
          <w:sz w:val="28"/>
        </w:rPr>
        <w:t xml:space="preserve"> / </w:t>
      </w:r>
      <w:r w:rsidRPr="00520E06">
        <w:rPr>
          <w:rFonts w:ascii="Times New Roman" w:hAnsi="Times New Roman"/>
          <w:sz w:val="28"/>
          <w:lang w:val="uk-UA"/>
        </w:rPr>
        <w:t xml:space="preserve">  за ред. Т. А. Космеди. Харків : ХНПУ імені Г. С. Сковороди ;  Дрогобич : Коло, 2014. 472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Костикова И. В. Введение в гендерные исследования : учеб. пособ. для студ. Москва : Аспект Пресс, 2005. 255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lastRenderedPageBreak/>
        <w:t xml:space="preserve">Кордонець О. Феміністичний дискурс прози Богдана Лепкого. </w:t>
      </w:r>
      <w:r>
        <w:rPr>
          <w:rFonts w:ascii="Times New Roman" w:hAnsi="Times New Roman"/>
          <w:i/>
          <w:sz w:val="28"/>
          <w:lang w:val="uk-UA"/>
        </w:rPr>
        <w:t>Науковий вісник Ужгородського національного університету</w:t>
      </w:r>
      <w:r>
        <w:rPr>
          <w:rFonts w:ascii="Times New Roman" w:hAnsi="Times New Roman"/>
          <w:sz w:val="28"/>
          <w:lang w:val="uk-UA"/>
        </w:rPr>
        <w:t xml:space="preserve">. Ужгород, 2010. С. 39 </w:t>
      </w:r>
      <w:r>
        <w:rPr>
          <w:rFonts w:ascii="Times New Roman" w:hAnsi="Times New Roman"/>
          <w:sz w:val="28"/>
          <w:szCs w:val="28"/>
          <w:lang w:val="uk-UA"/>
        </w:rPr>
        <w:t>–</w:t>
      </w:r>
      <w:r>
        <w:rPr>
          <w:rFonts w:ascii="Times New Roman" w:hAnsi="Times New Roman"/>
          <w:sz w:val="28"/>
          <w:lang w:val="uk-UA"/>
        </w:rPr>
        <w:t xml:space="preserve"> 43.</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Коттгофф Х. Гендерные исследования в прикладной лингвистике. </w:t>
      </w:r>
      <w:r>
        <w:rPr>
          <w:rFonts w:ascii="Times New Roman" w:hAnsi="Times New Roman"/>
          <w:i/>
          <w:sz w:val="28"/>
          <w:lang w:val="uk-UA"/>
        </w:rPr>
        <w:t>Гендер и язык</w:t>
      </w:r>
      <w:r>
        <w:rPr>
          <w:rFonts w:ascii="Times New Roman" w:hAnsi="Times New Roman"/>
          <w:sz w:val="28"/>
          <w:lang w:val="uk-UA"/>
        </w:rPr>
        <w:t xml:space="preserve">. Московский  гос. лингвистический    ун-т; Лаборатория гендерных исследований. Москва : Языки славянской культуры, 2005. C. 563 </w:t>
      </w:r>
      <w:r>
        <w:rPr>
          <w:rFonts w:ascii="Times New Roman" w:hAnsi="Times New Roman"/>
          <w:sz w:val="28"/>
          <w:szCs w:val="28"/>
          <w:lang w:val="uk-UA"/>
        </w:rPr>
        <w:t xml:space="preserve">– </w:t>
      </w:r>
      <w:r>
        <w:rPr>
          <w:rFonts w:ascii="Times New Roman" w:hAnsi="Times New Roman"/>
          <w:sz w:val="28"/>
          <w:lang w:val="uk-UA"/>
        </w:rPr>
        <w:t>623.</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Кривоший О. Жінка в суспільному житті України за козацької доби. Київ : Либiдь, 2004. 328 с .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Кричевская Л. И. Портрет героя : пособ. для учителей-словесников и студ. гуман. вузов. Москва, 1994. 255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Крутікова Н. Є. Майстер української прози. </w:t>
      </w:r>
      <w:r>
        <w:rPr>
          <w:rFonts w:ascii="Times New Roman" w:hAnsi="Times New Roman"/>
          <w:i/>
          <w:sz w:val="28"/>
          <w:lang w:val="uk-UA"/>
        </w:rPr>
        <w:t>Твори в 2-х томах</w:t>
      </w:r>
      <w:r>
        <w:rPr>
          <w:rFonts w:ascii="Times New Roman" w:hAnsi="Times New Roman"/>
          <w:sz w:val="28"/>
          <w:lang w:val="uk-UA"/>
        </w:rPr>
        <w:t xml:space="preserve"> /  І. С. Нечуй-Левицький.</w:t>
      </w:r>
      <w:r>
        <w:rPr>
          <w:rFonts w:ascii="Times New Roman" w:hAnsi="Times New Roman"/>
          <w:i/>
          <w:sz w:val="28"/>
          <w:lang w:val="uk-UA"/>
        </w:rPr>
        <w:t xml:space="preserve"> </w:t>
      </w:r>
      <w:r>
        <w:rPr>
          <w:rFonts w:ascii="Times New Roman" w:hAnsi="Times New Roman"/>
          <w:sz w:val="28"/>
          <w:lang w:val="uk-UA"/>
        </w:rPr>
        <w:t xml:space="preserve">Київ, 1977. С. 5 </w:t>
      </w:r>
      <w:r>
        <w:rPr>
          <w:rFonts w:ascii="Times New Roman" w:hAnsi="Times New Roman"/>
          <w:sz w:val="28"/>
          <w:szCs w:val="28"/>
          <w:lang w:val="uk-UA"/>
        </w:rPr>
        <w:t xml:space="preserve">– </w:t>
      </w:r>
      <w:r>
        <w:rPr>
          <w:rFonts w:ascii="Times New Roman" w:hAnsi="Times New Roman"/>
          <w:sz w:val="28"/>
          <w:lang w:val="uk-UA"/>
        </w:rPr>
        <w:t>24.</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Купцова Т. Концепт фемінінності в творчості Володимира Винниченка в контексті дослідження проблем гендерної рівності. </w:t>
      </w:r>
      <w:r>
        <w:rPr>
          <w:rFonts w:ascii="Times New Roman" w:hAnsi="Times New Roman"/>
          <w:i/>
          <w:sz w:val="28"/>
          <w:lang w:val="uk-UA"/>
        </w:rPr>
        <w:t>Українознавчий альманах</w:t>
      </w:r>
      <w:r>
        <w:rPr>
          <w:rFonts w:ascii="Times New Roman" w:hAnsi="Times New Roman"/>
          <w:sz w:val="28"/>
          <w:lang w:val="uk-UA"/>
        </w:rPr>
        <w:t xml:space="preserve"> : спецвипуск. Київ ; Мелітополь, 2010. С. 28 – 33.</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Левченко О., Бутельський Я. Гендерні особливості української художньої прози (за даними аналізу частотності колокацій у текстах 60-80-х та 2000-х років)  ХХ-ХХІ століття: жанрово-стильові й лінгвістичні метафорфози в українській мові та літературі: монографія. Олом</w:t>
      </w:r>
      <w:r w:rsidR="00A544FD">
        <w:rPr>
          <w:rFonts w:ascii="Times New Roman" w:hAnsi="Times New Roman"/>
          <w:sz w:val="28"/>
          <w:lang w:val="uk-UA"/>
        </w:rPr>
        <w:t>оуць, 2016. 322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Люсин В. Особость  архетипов женского  /  девичьего  успеха  в  русской  сказке. </w:t>
      </w:r>
      <w:r>
        <w:rPr>
          <w:rFonts w:ascii="Times New Roman" w:hAnsi="Times New Roman"/>
          <w:i/>
          <w:sz w:val="28"/>
          <w:lang w:val="uk-UA"/>
        </w:rPr>
        <w:t>Общественные науки и современность</w:t>
      </w:r>
      <w:r>
        <w:rPr>
          <w:rFonts w:ascii="Times New Roman" w:hAnsi="Times New Roman"/>
          <w:sz w:val="28"/>
          <w:lang w:val="uk-UA"/>
        </w:rPr>
        <w:t>. 2000. № 4. С. 88 – 102.</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Малахова О. А. Гендер у сучасній українській лінгвістиці : джерела й перспективи. </w:t>
      </w:r>
      <w:r>
        <w:rPr>
          <w:rFonts w:ascii="Times New Roman" w:hAnsi="Times New Roman"/>
          <w:i/>
          <w:sz w:val="28"/>
          <w:lang w:val="uk-UA"/>
        </w:rPr>
        <w:t xml:space="preserve">Гендерна освіта – ресурс розвитку паритетної демократії </w:t>
      </w:r>
      <w:r>
        <w:rPr>
          <w:rFonts w:ascii="Times New Roman" w:hAnsi="Times New Roman"/>
          <w:sz w:val="28"/>
          <w:lang w:val="uk-UA"/>
        </w:rPr>
        <w:t xml:space="preserve">: зб. матеріалів Міжнародної наук.-практ. конф., 27-29 квітня 2011 р. Тернопіль, 2011. С. 366 </w:t>
      </w:r>
      <w:r>
        <w:rPr>
          <w:rFonts w:ascii="Times New Roman" w:hAnsi="Times New Roman"/>
          <w:sz w:val="28"/>
          <w:szCs w:val="28"/>
          <w:lang w:val="uk-UA"/>
        </w:rPr>
        <w:t xml:space="preserve">– </w:t>
      </w:r>
      <w:r>
        <w:rPr>
          <w:rFonts w:ascii="Times New Roman" w:hAnsi="Times New Roman"/>
          <w:sz w:val="28"/>
          <w:lang w:val="uk-UA"/>
        </w:rPr>
        <w:t>369.</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lastRenderedPageBreak/>
        <w:t xml:space="preserve">Маслова Ю. П. Мовна репрезентація гендеру. </w:t>
      </w:r>
      <w:r>
        <w:rPr>
          <w:rFonts w:ascii="Times New Roman" w:hAnsi="Times New Roman"/>
          <w:i/>
          <w:sz w:val="28"/>
          <w:lang w:val="uk-UA"/>
        </w:rPr>
        <w:t>Наукові записки.</w:t>
      </w:r>
      <w:r>
        <w:rPr>
          <w:rFonts w:ascii="Times New Roman" w:hAnsi="Times New Roman"/>
          <w:sz w:val="28"/>
          <w:lang w:val="uk-UA"/>
        </w:rPr>
        <w:t xml:space="preserve"> Серія «Філологічна». Острог : Вид-во НАУ «Острозька академія», 2009. Вип. 12. С. 224 – 233.</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Мельник Т. М. Ґендер як наука та навчальна дисципліна. </w:t>
      </w:r>
      <w:r>
        <w:rPr>
          <w:rFonts w:ascii="Times New Roman" w:hAnsi="Times New Roman"/>
          <w:i/>
          <w:sz w:val="28"/>
          <w:lang w:val="uk-UA"/>
        </w:rPr>
        <w:t xml:space="preserve">Основи теорії ґендеру </w:t>
      </w:r>
      <w:r>
        <w:rPr>
          <w:rFonts w:ascii="Times New Roman" w:hAnsi="Times New Roman"/>
          <w:sz w:val="28"/>
          <w:lang w:val="uk-UA"/>
        </w:rPr>
        <w:t>: навч. посіб.</w:t>
      </w:r>
      <w:r>
        <w:rPr>
          <w:rFonts w:ascii="Times New Roman" w:hAnsi="Times New Roman"/>
          <w:sz w:val="28"/>
        </w:rPr>
        <w:t xml:space="preserve"> /</w:t>
      </w:r>
      <w:r>
        <w:rPr>
          <w:rFonts w:ascii="Times New Roman" w:hAnsi="Times New Roman"/>
          <w:sz w:val="28"/>
          <w:lang w:val="uk-UA"/>
        </w:rPr>
        <w:t xml:space="preserve">  за ред. М. М. Скорика. Київ : «К.І.С.», 2004. С. 10 </w:t>
      </w:r>
      <w:r>
        <w:rPr>
          <w:rFonts w:ascii="Times New Roman" w:hAnsi="Times New Roman"/>
          <w:sz w:val="28"/>
          <w:szCs w:val="28"/>
          <w:lang w:val="uk-UA"/>
        </w:rPr>
        <w:t xml:space="preserve">– </w:t>
      </w:r>
      <w:r>
        <w:rPr>
          <w:rFonts w:ascii="Times New Roman" w:hAnsi="Times New Roman"/>
          <w:sz w:val="28"/>
          <w:lang w:val="uk-UA"/>
        </w:rPr>
        <w:t>29.</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Меншій А. М. Гендерні стереотипи у творчості М. Коцюбинського та М. Івченка. </w:t>
      </w:r>
      <w:r>
        <w:rPr>
          <w:rFonts w:ascii="Times New Roman" w:hAnsi="Times New Roman"/>
          <w:i/>
          <w:sz w:val="28"/>
          <w:lang w:val="uk-UA"/>
        </w:rPr>
        <w:t>Науковий вісник Миколаївського державного університету ім. В. О. Сухомлинського</w:t>
      </w:r>
      <w:r>
        <w:rPr>
          <w:rFonts w:ascii="Times New Roman" w:hAnsi="Times New Roman"/>
          <w:sz w:val="28"/>
          <w:lang w:val="uk-UA"/>
        </w:rPr>
        <w:t xml:space="preserve"> : зб. наук. пр. Миколаїв, 2013. С. 150 </w:t>
      </w:r>
      <w:r>
        <w:rPr>
          <w:rFonts w:ascii="Times New Roman" w:hAnsi="Times New Roman"/>
          <w:sz w:val="28"/>
          <w:szCs w:val="28"/>
          <w:lang w:val="uk-UA"/>
        </w:rPr>
        <w:t xml:space="preserve">– </w:t>
      </w:r>
      <w:r>
        <w:rPr>
          <w:rFonts w:ascii="Times New Roman" w:hAnsi="Times New Roman"/>
          <w:sz w:val="28"/>
          <w:lang w:val="uk-UA"/>
        </w:rPr>
        <w:t xml:space="preserve">155.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Мороз О. А. Гендерні стереотипи у фразеології (на матеріалі фразеологічних конотацій чоловічих і жіночих особових імен). </w:t>
      </w:r>
      <w:r>
        <w:rPr>
          <w:rFonts w:ascii="Times New Roman" w:hAnsi="Times New Roman"/>
          <w:i/>
          <w:sz w:val="28"/>
          <w:lang w:val="uk-UA"/>
        </w:rPr>
        <w:t xml:space="preserve">Вісник МДГУ. </w:t>
      </w:r>
      <w:r>
        <w:rPr>
          <w:rFonts w:ascii="Times New Roman" w:hAnsi="Times New Roman"/>
          <w:sz w:val="28"/>
          <w:lang w:val="uk-UA"/>
        </w:rPr>
        <w:t>Серія Філологія. 2010. №3. С. 82 – 87.</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Мосьпан Ю. Гендерні стереотипи в сучасному українському суспільстві. </w:t>
      </w:r>
      <w:r>
        <w:rPr>
          <w:rFonts w:ascii="Times New Roman" w:hAnsi="Times New Roman"/>
          <w:i/>
          <w:sz w:val="28"/>
          <w:lang w:val="uk-UA"/>
        </w:rPr>
        <w:t>Славута</w:t>
      </w:r>
      <w:r>
        <w:rPr>
          <w:rFonts w:ascii="Times New Roman" w:hAnsi="Times New Roman"/>
          <w:sz w:val="28"/>
          <w:lang w:val="uk-UA"/>
        </w:rPr>
        <w:t xml:space="preserve"> : зб. наук. пр. . </w:t>
      </w:r>
      <w:r>
        <w:rPr>
          <w:rFonts w:ascii="Times New Roman" w:hAnsi="Times New Roman"/>
          <w:sz w:val="28"/>
          <w:lang w:val="en-US"/>
        </w:rPr>
        <w:t>URL</w:t>
      </w:r>
      <w:r>
        <w:rPr>
          <w:rFonts w:ascii="Times New Roman" w:hAnsi="Times New Roman"/>
          <w:sz w:val="28"/>
          <w:lang w:val="uk-UA"/>
        </w:rPr>
        <w:t xml:space="preserve"> : </w:t>
      </w:r>
      <w:hyperlink r:id="rId10" w:history="1">
        <w:r>
          <w:rPr>
            <w:rStyle w:val="a4"/>
            <w:rFonts w:ascii="Times New Roman" w:hAnsi="Times New Roman"/>
            <w:color w:val="auto"/>
            <w:sz w:val="28"/>
            <w:lang w:val="uk-UA"/>
          </w:rPr>
          <w:t>http://slavutajournal.com.ua/arxiv-nomeriv/slavuta-vipusk-4-5-2011/genderni-stereotipi-v-suchasnomu-ukra%D1%97nskomu-suspilstvi/</w:t>
        </w:r>
      </w:hyperlink>
      <w:r>
        <w:rPr>
          <w:rFonts w:ascii="Times New Roman" w:hAnsi="Times New Roman"/>
          <w:sz w:val="28"/>
          <w:lang w:val="uk-UA"/>
        </w:rPr>
        <w:t xml:space="preserve">  (дата звернення 10. 10. 2018).</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Надвинична Т. Основи ґендерної рівності. </w:t>
      </w:r>
      <w:r>
        <w:rPr>
          <w:rFonts w:ascii="Times New Roman" w:hAnsi="Times New Roman"/>
          <w:i/>
          <w:sz w:val="28"/>
          <w:lang w:val="uk-UA"/>
        </w:rPr>
        <w:t xml:space="preserve">Ґендерний розвиток у суспільстві : </w:t>
      </w:r>
      <w:r>
        <w:rPr>
          <w:rFonts w:ascii="Times New Roman" w:hAnsi="Times New Roman"/>
          <w:sz w:val="28"/>
          <w:lang w:val="uk-UA"/>
        </w:rPr>
        <w:t>конспекти лекцій. Київ : Фоліант, 2005. С. 7 – 46.</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Нелюба А. М. Інноваційні зрушення в українському жіночому словотворі. </w:t>
      </w:r>
      <w:r>
        <w:rPr>
          <w:rFonts w:ascii="Times New Roman" w:hAnsi="Times New Roman"/>
          <w:i/>
          <w:sz w:val="28"/>
          <w:lang w:val="uk-UA"/>
        </w:rPr>
        <w:t>Лінгвістика</w:t>
      </w:r>
      <w:r>
        <w:rPr>
          <w:rFonts w:ascii="Times New Roman" w:hAnsi="Times New Roman"/>
          <w:sz w:val="28"/>
          <w:lang w:val="uk-UA"/>
        </w:rPr>
        <w:t xml:space="preserve">. 2011. № 2 (23). С. 49 </w:t>
      </w:r>
      <w:r>
        <w:rPr>
          <w:rFonts w:ascii="Times New Roman" w:hAnsi="Times New Roman"/>
          <w:sz w:val="28"/>
          <w:szCs w:val="28"/>
          <w:lang w:val="uk-UA"/>
        </w:rPr>
        <w:t xml:space="preserve">– </w:t>
      </w:r>
      <w:r>
        <w:rPr>
          <w:rFonts w:ascii="Times New Roman" w:hAnsi="Times New Roman"/>
          <w:sz w:val="28"/>
          <w:lang w:val="uk-UA"/>
        </w:rPr>
        <w:t>59.</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Нечуй-Левицький І. Світогляд  українського  народу. Ескіз  української  міфології. Київ : Обереги, 1992. 88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Оксамитна С. М. Гендерні ролі та стереотипи. </w:t>
      </w:r>
      <w:r>
        <w:rPr>
          <w:rFonts w:ascii="Times New Roman" w:hAnsi="Times New Roman"/>
          <w:i/>
          <w:sz w:val="28"/>
          <w:lang w:val="uk-UA"/>
        </w:rPr>
        <w:t>Основи теорії гендеру</w:t>
      </w:r>
      <w:r>
        <w:rPr>
          <w:rFonts w:ascii="Times New Roman" w:hAnsi="Times New Roman"/>
          <w:sz w:val="28"/>
          <w:lang w:val="uk-UA"/>
        </w:rPr>
        <w:t xml:space="preserve">. Київ : «К.І.С.», 2004. С. 157 </w:t>
      </w:r>
      <w:r>
        <w:rPr>
          <w:rFonts w:ascii="Times New Roman" w:hAnsi="Times New Roman"/>
          <w:sz w:val="28"/>
          <w:szCs w:val="28"/>
          <w:lang w:val="uk-UA"/>
        </w:rPr>
        <w:t xml:space="preserve">– </w:t>
      </w:r>
      <w:r>
        <w:rPr>
          <w:rFonts w:ascii="Times New Roman" w:hAnsi="Times New Roman"/>
          <w:sz w:val="28"/>
          <w:lang w:val="uk-UA"/>
        </w:rPr>
        <w:t>181.</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Осіпова Т. Ф. Вербалізація маскулінних і фемінних стратегій і тактик невербальної комунікації. </w:t>
      </w:r>
      <w:r>
        <w:rPr>
          <w:rFonts w:ascii="Times New Roman" w:hAnsi="Times New Roman"/>
          <w:i/>
          <w:sz w:val="28"/>
          <w:lang w:val="uk-UA"/>
        </w:rPr>
        <w:t>Лінгвістичні дослідження</w:t>
      </w:r>
      <w:r>
        <w:rPr>
          <w:rFonts w:ascii="Times New Roman" w:hAnsi="Times New Roman"/>
          <w:sz w:val="28"/>
          <w:lang w:val="uk-UA"/>
        </w:rPr>
        <w:t xml:space="preserve">. № 38. 2014.   С. 188 </w:t>
      </w:r>
      <w:r>
        <w:rPr>
          <w:rFonts w:ascii="Times New Roman" w:hAnsi="Times New Roman"/>
          <w:sz w:val="28"/>
          <w:szCs w:val="28"/>
          <w:lang w:val="uk-UA"/>
        </w:rPr>
        <w:t xml:space="preserve">– </w:t>
      </w:r>
      <w:r>
        <w:rPr>
          <w:rFonts w:ascii="Times New Roman" w:hAnsi="Times New Roman"/>
          <w:sz w:val="28"/>
          <w:lang w:val="uk-UA"/>
        </w:rPr>
        <w:t>194.</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lastRenderedPageBreak/>
        <w:t xml:space="preserve"> Павлюк С. П. Українське народознавство : навч. посібн. / за ред.        С. П. Павлюка, Г. Й. Горинь, Р. Ф. Кирчіва. Львів : Фенікс, 1994. 608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Панченко В. Дві повісті Івана Нечуя-Левицького : «Хмари», «Кайдашева сім'я». </w:t>
      </w:r>
      <w:r>
        <w:rPr>
          <w:rFonts w:ascii="Times New Roman" w:hAnsi="Times New Roman"/>
          <w:i/>
          <w:sz w:val="28"/>
          <w:lang w:val="uk-UA"/>
        </w:rPr>
        <w:t>Дивослово</w:t>
      </w:r>
      <w:r>
        <w:rPr>
          <w:rFonts w:ascii="Times New Roman" w:hAnsi="Times New Roman"/>
          <w:sz w:val="28"/>
          <w:lang w:val="uk-UA"/>
        </w:rPr>
        <w:t xml:space="preserve">. 2003. № 8. С. 10 </w:t>
      </w:r>
      <w:r>
        <w:rPr>
          <w:rFonts w:ascii="Times New Roman" w:hAnsi="Times New Roman"/>
          <w:sz w:val="28"/>
          <w:szCs w:val="28"/>
          <w:lang w:val="uk-UA"/>
        </w:rPr>
        <w:t xml:space="preserve">– </w:t>
      </w:r>
      <w:r>
        <w:rPr>
          <w:rFonts w:ascii="Times New Roman" w:hAnsi="Times New Roman"/>
          <w:sz w:val="28"/>
          <w:lang w:val="uk-UA"/>
        </w:rPr>
        <w:t>15.</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Першина О. Є. Гендерні стереотипи та засоби масової комунікації. </w:t>
      </w:r>
      <w:r>
        <w:rPr>
          <w:rFonts w:ascii="Times New Roman" w:hAnsi="Times New Roman"/>
          <w:i/>
          <w:sz w:val="28"/>
          <w:lang w:val="uk-UA"/>
        </w:rPr>
        <w:t>Гуманітарний вісник Запорізької державної інженерної академії</w:t>
      </w:r>
      <w:r>
        <w:rPr>
          <w:rFonts w:ascii="Times New Roman" w:hAnsi="Times New Roman"/>
          <w:sz w:val="28"/>
          <w:lang w:val="uk-UA"/>
        </w:rPr>
        <w:t xml:space="preserve">. 2005. Вип. 23. С. 110 </w:t>
      </w:r>
      <w:r>
        <w:rPr>
          <w:rFonts w:ascii="Times New Roman" w:hAnsi="Times New Roman"/>
          <w:sz w:val="28"/>
          <w:szCs w:val="28"/>
          <w:lang w:val="uk-UA"/>
        </w:rPr>
        <w:t xml:space="preserve">– </w:t>
      </w:r>
      <w:r>
        <w:rPr>
          <w:rFonts w:ascii="Times New Roman" w:hAnsi="Times New Roman"/>
          <w:sz w:val="28"/>
          <w:lang w:val="uk-UA"/>
        </w:rPr>
        <w:t>115.</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Погребна В. Л. Ґендерні студії в літературознавстві : навч. посіб.  Запоріжжя : ЗНУ, 2008. 222 с.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Пугач  В.  Ґендерні  стереотипи  східних  слов‘ян :  народні  прислів‘я  та  приказки. </w:t>
      </w:r>
      <w:r>
        <w:rPr>
          <w:rFonts w:ascii="Times New Roman" w:hAnsi="Times New Roman"/>
          <w:i/>
          <w:sz w:val="28"/>
          <w:lang w:val="uk-UA"/>
        </w:rPr>
        <w:t xml:space="preserve">Вивчаємо українську мову та літературу </w:t>
      </w:r>
      <w:r>
        <w:rPr>
          <w:rFonts w:ascii="Times New Roman" w:hAnsi="Times New Roman"/>
          <w:sz w:val="28"/>
          <w:lang w:val="uk-UA"/>
        </w:rPr>
        <w:t xml:space="preserve">: наук. -метод. журнал. 2007. № 11. С. 36 – 39.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Рудюк Т. В. Вербалізація концептів ЧОЛОВІК, ЖІНКА в українській фразеології : автореф. дис. ... канд. філол. наук : 10.02.01 /             Нац. пед. ун-т ім. М. П. Драгоманова. Київ, 2010. 20 с.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Савчук Б. Українська етнологія : навч. посіб. Івано-Франківськ : Лілея-НВ, 2004. 559 с.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Сидельникова Л. В. Проблема бінарної опозиції у сучасній гендерній лінгвістиці. </w:t>
      </w:r>
      <w:r>
        <w:rPr>
          <w:rFonts w:ascii="Times New Roman" w:hAnsi="Times New Roman"/>
          <w:i/>
          <w:sz w:val="28"/>
          <w:lang w:val="uk-UA"/>
        </w:rPr>
        <w:t>Проблеми семантики слова, речення та тексту</w:t>
      </w:r>
      <w:r>
        <w:rPr>
          <w:rFonts w:ascii="Times New Roman" w:hAnsi="Times New Roman"/>
          <w:sz w:val="28"/>
          <w:lang w:val="uk-UA"/>
        </w:rPr>
        <w:t xml:space="preserve"> : зб. наук. пр. Київ, 2006. Вип. 17. С. 319 </w:t>
      </w:r>
      <w:r>
        <w:rPr>
          <w:rFonts w:ascii="Times New Roman" w:hAnsi="Times New Roman"/>
          <w:sz w:val="28"/>
          <w:szCs w:val="28"/>
          <w:lang w:val="uk-UA"/>
        </w:rPr>
        <w:t xml:space="preserve">– </w:t>
      </w:r>
      <w:r>
        <w:rPr>
          <w:rFonts w:ascii="Times New Roman" w:hAnsi="Times New Roman"/>
          <w:sz w:val="28"/>
          <w:lang w:val="uk-UA"/>
        </w:rPr>
        <w:t>324.</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Скорик М. М. Основи теорії ґендеру : навч. посіб.                    Київ : «К.І.С.», 2004. 536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Ставицька Л. О. Мова і стать. </w:t>
      </w:r>
      <w:r>
        <w:rPr>
          <w:rFonts w:ascii="Times New Roman" w:hAnsi="Times New Roman"/>
          <w:i/>
          <w:sz w:val="28"/>
          <w:lang w:val="uk-UA"/>
        </w:rPr>
        <w:t>Критика</w:t>
      </w:r>
      <w:r>
        <w:rPr>
          <w:rFonts w:ascii="Times New Roman" w:hAnsi="Times New Roman"/>
          <w:sz w:val="28"/>
          <w:lang w:val="uk-UA"/>
        </w:rPr>
        <w:t>. 2003. № 6. С. 29 – 34.</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Ставицька Л. О. Сучасний стан лінгвогендерологічних досліджень в Україні. </w:t>
      </w:r>
      <w:r>
        <w:rPr>
          <w:rFonts w:ascii="Times New Roman" w:hAnsi="Times New Roman"/>
          <w:i/>
          <w:sz w:val="28"/>
          <w:lang w:val="uk-UA"/>
        </w:rPr>
        <w:t>Мовознавство</w:t>
      </w:r>
      <w:r>
        <w:rPr>
          <w:rFonts w:ascii="Times New Roman" w:hAnsi="Times New Roman"/>
          <w:sz w:val="28"/>
          <w:lang w:val="uk-UA"/>
        </w:rPr>
        <w:t xml:space="preserve">. 2008. № 2 – 3. С. 236 </w:t>
      </w:r>
      <w:r>
        <w:rPr>
          <w:rFonts w:ascii="Times New Roman" w:hAnsi="Times New Roman"/>
          <w:sz w:val="28"/>
          <w:szCs w:val="28"/>
          <w:lang w:val="uk-UA"/>
        </w:rPr>
        <w:t xml:space="preserve">– </w:t>
      </w:r>
      <w:r>
        <w:rPr>
          <w:rFonts w:ascii="Times New Roman" w:hAnsi="Times New Roman"/>
          <w:sz w:val="28"/>
          <w:lang w:val="uk-UA"/>
        </w:rPr>
        <w:t>246.</w:t>
      </w:r>
    </w:p>
    <w:p w:rsidR="006C44FA" w:rsidRDefault="00C066FA">
      <w:pPr>
        <w:pStyle w:val="a3"/>
        <w:numPr>
          <w:ilvl w:val="0"/>
          <w:numId w:val="3"/>
        </w:numPr>
        <w:spacing w:after="0" w:line="360" w:lineRule="auto"/>
        <w:ind w:left="426" w:firstLine="283"/>
        <w:jc w:val="both"/>
        <w:rPr>
          <w:rStyle w:val="a4"/>
          <w:rFonts w:ascii="Times New Roman" w:hAnsi="Times New Roman"/>
          <w:color w:val="auto"/>
          <w:sz w:val="28"/>
          <w:u w:val="none"/>
          <w:lang w:val="uk-UA"/>
        </w:rPr>
      </w:pPr>
      <w:r>
        <w:rPr>
          <w:rFonts w:ascii="Times New Roman" w:hAnsi="Times New Roman"/>
          <w:sz w:val="28"/>
          <w:lang w:val="uk-UA"/>
        </w:rPr>
        <w:t xml:space="preserve"> Ткалич М. Г. Типологія гендерних стереотипів особистості. </w:t>
      </w:r>
      <w:r>
        <w:rPr>
          <w:rFonts w:ascii="Times New Roman" w:hAnsi="Times New Roman"/>
          <w:i/>
          <w:sz w:val="28"/>
          <w:lang w:val="uk-UA"/>
        </w:rPr>
        <w:t>Проблеми сучасної психології</w:t>
      </w:r>
      <w:r>
        <w:rPr>
          <w:rFonts w:ascii="Times New Roman" w:hAnsi="Times New Roman"/>
          <w:sz w:val="28"/>
          <w:lang w:val="uk-UA"/>
        </w:rPr>
        <w:t xml:space="preserve">. 2013. № 2. С. 47 </w:t>
      </w:r>
      <w:r>
        <w:rPr>
          <w:rFonts w:ascii="Times New Roman" w:hAnsi="Times New Roman"/>
          <w:sz w:val="28"/>
          <w:szCs w:val="28"/>
          <w:lang w:val="uk-UA"/>
        </w:rPr>
        <w:t xml:space="preserve">– </w:t>
      </w:r>
      <w:r>
        <w:rPr>
          <w:rFonts w:ascii="Times New Roman" w:hAnsi="Times New Roman"/>
          <w:sz w:val="28"/>
          <w:lang w:val="uk-UA"/>
        </w:rPr>
        <w:t xml:space="preserve">52.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Храбан Т. Є. Теоретичне осмислення концепту "жінка" у лінгвістиці. </w:t>
      </w:r>
      <w:r>
        <w:rPr>
          <w:rFonts w:ascii="Times New Roman" w:hAnsi="Times New Roman"/>
          <w:i/>
          <w:sz w:val="28"/>
          <w:lang w:val="uk-UA"/>
        </w:rPr>
        <w:t>Проблеми семантики, прагматики та когнітивної лінгвістики</w:t>
      </w:r>
      <w:r>
        <w:rPr>
          <w:rFonts w:ascii="Times New Roman" w:hAnsi="Times New Roman"/>
          <w:sz w:val="28"/>
          <w:lang w:val="uk-UA"/>
        </w:rPr>
        <w:t xml:space="preserve"> : зб. наук. пр. Київ, 2014. Вип. 25. С. 473 </w:t>
      </w:r>
      <w:r>
        <w:rPr>
          <w:rFonts w:ascii="Times New Roman" w:hAnsi="Times New Roman"/>
          <w:sz w:val="28"/>
          <w:szCs w:val="28"/>
          <w:lang w:val="uk-UA"/>
        </w:rPr>
        <w:t xml:space="preserve">– </w:t>
      </w:r>
      <w:r>
        <w:rPr>
          <w:rFonts w:ascii="Times New Roman" w:hAnsi="Times New Roman"/>
          <w:sz w:val="28"/>
          <w:lang w:val="uk-UA"/>
        </w:rPr>
        <w:t>481.</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lastRenderedPageBreak/>
        <w:t>Хрустик  Н. М. Сучасна українська мова. Морфеміка. Словотвір : підручник. Одеса : Фенікс, 2015. 270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Чистяк В. Способи гендерної характеристики засобами фразеології (на матеріалі німецького та українського художніх дискурсів). </w:t>
      </w:r>
      <w:r>
        <w:rPr>
          <w:rFonts w:ascii="Times New Roman" w:hAnsi="Times New Roman"/>
          <w:i/>
          <w:sz w:val="28"/>
          <w:lang w:val="uk-UA"/>
        </w:rPr>
        <w:t>Іноземна філологія</w:t>
      </w:r>
      <w:r>
        <w:rPr>
          <w:rFonts w:ascii="Times New Roman" w:hAnsi="Times New Roman"/>
          <w:sz w:val="28"/>
          <w:lang w:val="uk-UA"/>
        </w:rPr>
        <w:t xml:space="preserve"> : україн. наук. зб. Львів, 2011. Вип. 123. С. 78 </w:t>
      </w:r>
      <w:r>
        <w:rPr>
          <w:rFonts w:ascii="Times New Roman" w:hAnsi="Times New Roman"/>
          <w:sz w:val="28"/>
          <w:szCs w:val="28"/>
          <w:lang w:val="uk-UA"/>
        </w:rPr>
        <w:t xml:space="preserve">– </w:t>
      </w:r>
      <w:r>
        <w:rPr>
          <w:rFonts w:ascii="Times New Roman" w:hAnsi="Times New Roman"/>
          <w:sz w:val="28"/>
          <w:lang w:val="uk-UA"/>
        </w:rPr>
        <w:t>86.</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Чуєшкова О. В. Становлення терміносистеми гендерної лінгвістики. </w:t>
      </w:r>
      <w:r>
        <w:rPr>
          <w:rFonts w:ascii="Times New Roman" w:hAnsi="Times New Roman"/>
          <w:i/>
          <w:sz w:val="28"/>
          <w:lang w:val="uk-UA"/>
        </w:rPr>
        <w:t>Вісник нац. ун-ту «Львівська політехніка».</w:t>
      </w:r>
      <w:r>
        <w:rPr>
          <w:rFonts w:ascii="Times New Roman" w:hAnsi="Times New Roman"/>
          <w:sz w:val="28"/>
          <w:lang w:val="uk-UA"/>
        </w:rPr>
        <w:t xml:space="preserve"> Серія «Проблеми української термінології». 2016. № 842. С. 161 – 164.</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Франко І. Ювілей Левицького (Нечуя). </w:t>
      </w:r>
      <w:r>
        <w:rPr>
          <w:rFonts w:ascii="Times New Roman" w:hAnsi="Times New Roman"/>
          <w:i/>
          <w:sz w:val="28"/>
          <w:lang w:val="uk-UA"/>
        </w:rPr>
        <w:t>Зібр. тв. у 50 т.</w:t>
      </w:r>
      <w:r>
        <w:rPr>
          <w:rFonts w:ascii="Times New Roman" w:hAnsi="Times New Roman"/>
          <w:sz w:val="28"/>
          <w:lang w:val="uk-UA"/>
        </w:rPr>
        <w:t xml:space="preserve"> Київ, 1982.  Т. 35. С. 370 – 376.</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Фурман А. В. Психокультура української ментальності.  Вид.</w:t>
      </w:r>
    </w:p>
    <w:p w:rsidR="006C44FA" w:rsidRDefault="00C066FA">
      <w:pPr>
        <w:pStyle w:val="a3"/>
        <w:spacing w:after="0" w:line="360" w:lineRule="auto"/>
        <w:ind w:left="709"/>
        <w:jc w:val="both"/>
        <w:rPr>
          <w:rFonts w:ascii="Times New Roman" w:hAnsi="Times New Roman"/>
          <w:sz w:val="28"/>
          <w:lang w:val="uk-UA"/>
        </w:rPr>
      </w:pPr>
      <w:r>
        <w:rPr>
          <w:rFonts w:ascii="Times New Roman" w:hAnsi="Times New Roman"/>
          <w:sz w:val="28"/>
          <w:lang w:val="uk-UA"/>
        </w:rPr>
        <w:t xml:space="preserve"> 3-тє наук. Тернопіль : НДІ МЕВО, 2014. 168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Янчук К. О. Мовна об'єктивація гендерних стереотипів (на прикладі компаративної фразеології німецької мови). </w:t>
      </w:r>
      <w:r>
        <w:rPr>
          <w:rFonts w:ascii="Times New Roman" w:hAnsi="Times New Roman"/>
          <w:i/>
          <w:sz w:val="28"/>
          <w:lang w:val="uk-UA"/>
        </w:rPr>
        <w:t xml:space="preserve">Наукові записки Національного університету «Острозька академія» </w:t>
      </w:r>
      <w:r>
        <w:rPr>
          <w:rFonts w:ascii="Times New Roman" w:hAnsi="Times New Roman"/>
          <w:sz w:val="28"/>
          <w:lang w:val="uk-UA"/>
        </w:rPr>
        <w:t>:</w:t>
      </w:r>
      <w:r>
        <w:rPr>
          <w:rFonts w:ascii="Times New Roman" w:hAnsi="Times New Roman"/>
          <w:i/>
          <w:sz w:val="28"/>
          <w:lang w:val="uk-UA"/>
        </w:rPr>
        <w:t xml:space="preserve"> </w:t>
      </w:r>
      <w:r>
        <w:rPr>
          <w:rFonts w:ascii="Times New Roman" w:hAnsi="Times New Roman"/>
          <w:sz w:val="28"/>
          <w:lang w:val="uk-UA"/>
        </w:rPr>
        <w:t xml:space="preserve">зб. наук. пр. (Серія філологічна). Острог. 2010. С. 301 </w:t>
      </w:r>
      <w:r>
        <w:rPr>
          <w:rFonts w:ascii="Times New Roman" w:hAnsi="Times New Roman"/>
          <w:sz w:val="28"/>
          <w:szCs w:val="28"/>
          <w:lang w:val="uk-UA"/>
        </w:rPr>
        <w:t xml:space="preserve">– </w:t>
      </w:r>
      <w:r>
        <w:rPr>
          <w:rFonts w:ascii="Times New Roman" w:hAnsi="Times New Roman"/>
          <w:sz w:val="28"/>
          <w:lang w:val="uk-UA"/>
        </w:rPr>
        <w:t xml:space="preserve">305.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Rubin G. The Traffic in Women : [notes on the ‘Political Economy’ of Sex, in Rayna Reiter, ed., Toward an Anthropology of Women]. New York : Monthly Review, 1975. 126 р.</w:t>
      </w:r>
    </w:p>
    <w:p w:rsidR="006C44FA" w:rsidRDefault="006C44FA">
      <w:pPr>
        <w:spacing w:after="0" w:line="360" w:lineRule="auto"/>
        <w:ind w:left="426" w:firstLine="283"/>
        <w:jc w:val="both"/>
        <w:rPr>
          <w:rFonts w:ascii="Times New Roman" w:hAnsi="Times New Roman"/>
          <w:b/>
          <w:sz w:val="28"/>
          <w:lang w:val="uk-UA"/>
        </w:rPr>
      </w:pPr>
    </w:p>
    <w:p w:rsidR="006C44FA" w:rsidRDefault="00C066FA">
      <w:pPr>
        <w:pStyle w:val="a3"/>
        <w:spacing w:after="0" w:line="360" w:lineRule="auto"/>
        <w:ind w:left="426" w:firstLine="283"/>
        <w:jc w:val="center"/>
        <w:rPr>
          <w:rFonts w:ascii="Times New Roman" w:hAnsi="Times New Roman"/>
          <w:b/>
          <w:sz w:val="28"/>
          <w:lang w:val="uk-UA"/>
        </w:rPr>
      </w:pPr>
      <w:r>
        <w:rPr>
          <w:rFonts w:ascii="Times New Roman" w:hAnsi="Times New Roman"/>
          <w:b/>
          <w:sz w:val="28"/>
          <w:lang w:val="uk-UA"/>
        </w:rPr>
        <w:t>Довідкова література</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Денисова А. А. Словарь гендер</w:t>
      </w:r>
      <w:r>
        <w:rPr>
          <w:rFonts w:ascii="Times New Roman" w:hAnsi="Times New Roman"/>
          <w:sz w:val="28"/>
        </w:rPr>
        <w:t>ных</w:t>
      </w:r>
      <w:r>
        <w:rPr>
          <w:rFonts w:ascii="Times New Roman" w:hAnsi="Times New Roman"/>
          <w:sz w:val="28"/>
          <w:lang w:val="uk-UA"/>
        </w:rPr>
        <w:t xml:space="preserve"> терминов. </w:t>
      </w:r>
      <w:r>
        <w:rPr>
          <w:rFonts w:ascii="Times New Roman" w:hAnsi="Times New Roman"/>
          <w:sz w:val="28"/>
        </w:rPr>
        <w:t xml:space="preserve">Москва, 2002. </w:t>
      </w:r>
      <w:r>
        <w:rPr>
          <w:rFonts w:ascii="Times New Roman" w:hAnsi="Times New Roman"/>
          <w:sz w:val="28"/>
          <w:lang w:val="uk-UA"/>
        </w:rPr>
        <w:t xml:space="preserve">             </w:t>
      </w:r>
      <w:r>
        <w:rPr>
          <w:rFonts w:ascii="Times New Roman" w:hAnsi="Times New Roman"/>
          <w:sz w:val="28"/>
        </w:rPr>
        <w:t xml:space="preserve">256 с.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Ковалевська Т. Ю. Основні вимоги до написання та оформлення курсових і кваліфікаційних робіт (для студентів-філологів) : метод. посіб. Одеса : видавець Букоєв В. В., 2014. 94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Скрипник Л. Г. Власні імена людей : словник-довідник. Київ : Наук. думка, 1996. 335 с.</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Словник гендерних термінів. </w:t>
      </w:r>
      <w:r>
        <w:rPr>
          <w:rFonts w:ascii="Times New Roman" w:hAnsi="Times New Roman"/>
          <w:sz w:val="28"/>
          <w:lang w:val="en-US"/>
        </w:rPr>
        <w:t>URL</w:t>
      </w:r>
      <w:r>
        <w:rPr>
          <w:rFonts w:ascii="Times New Roman" w:hAnsi="Times New Roman"/>
          <w:sz w:val="28"/>
          <w:lang w:val="uk-UA"/>
        </w:rPr>
        <w:t xml:space="preserve"> : </w:t>
      </w:r>
      <w:hyperlink r:id="rId11" w:history="1">
        <w:r>
          <w:rPr>
            <w:rStyle w:val="a4"/>
            <w:rFonts w:ascii="Times New Roman" w:hAnsi="Times New Roman"/>
            <w:color w:val="auto"/>
            <w:sz w:val="28"/>
            <w:lang w:val="uk-UA"/>
          </w:rPr>
          <w:t>http://a-z-gender.net/ua/category/%D0%BC</w:t>
        </w:r>
      </w:hyperlink>
      <w:r>
        <w:rPr>
          <w:rFonts w:ascii="Times New Roman" w:hAnsi="Times New Roman"/>
          <w:sz w:val="28"/>
          <w:lang w:val="uk-UA"/>
        </w:rPr>
        <w:t xml:space="preserve"> ( дата звернення 10. 10. 2018).</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lastRenderedPageBreak/>
        <w:t xml:space="preserve"> Словник фразеологізмів української мови / уклад.                      Білоноженко В. М.  та  ін.  Київ : Наук.  думка,  2003.  1104  с.  </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Український асоціативний словник : у 2 т. / за ред.                                    С. В. Мартінек. Львів : ЛНУ ім. І. Франка, 2007. Т.1.  344 с.</w:t>
      </w:r>
    </w:p>
    <w:p w:rsidR="006C44FA" w:rsidRDefault="006C44FA">
      <w:pPr>
        <w:spacing w:after="0" w:line="360" w:lineRule="auto"/>
        <w:jc w:val="both"/>
        <w:rPr>
          <w:rFonts w:ascii="Times New Roman" w:hAnsi="Times New Roman"/>
          <w:sz w:val="28"/>
          <w:lang w:val="uk-UA"/>
        </w:rPr>
      </w:pPr>
    </w:p>
    <w:p w:rsidR="006C44FA" w:rsidRDefault="006C44FA">
      <w:pPr>
        <w:spacing w:after="0" w:line="360" w:lineRule="auto"/>
        <w:jc w:val="both"/>
        <w:rPr>
          <w:rFonts w:ascii="Times New Roman" w:hAnsi="Times New Roman"/>
          <w:sz w:val="28"/>
          <w:lang w:val="uk-UA"/>
        </w:rPr>
      </w:pPr>
    </w:p>
    <w:p w:rsidR="006C44FA" w:rsidRDefault="00C066FA">
      <w:pPr>
        <w:pStyle w:val="a3"/>
        <w:spacing w:after="0" w:line="360" w:lineRule="auto"/>
        <w:ind w:left="426" w:firstLine="283"/>
        <w:jc w:val="center"/>
        <w:rPr>
          <w:rFonts w:ascii="Times New Roman" w:hAnsi="Times New Roman"/>
          <w:b/>
          <w:sz w:val="28"/>
          <w:lang w:val="uk-UA"/>
        </w:rPr>
      </w:pPr>
      <w:r>
        <w:rPr>
          <w:rFonts w:ascii="Times New Roman" w:hAnsi="Times New Roman"/>
          <w:b/>
          <w:sz w:val="28"/>
          <w:lang w:val="uk-UA"/>
        </w:rPr>
        <w:t>Джерела</w:t>
      </w:r>
    </w:p>
    <w:p w:rsidR="006C44FA" w:rsidRDefault="00C066FA">
      <w:pPr>
        <w:pStyle w:val="a3"/>
        <w:numPr>
          <w:ilvl w:val="0"/>
          <w:numId w:val="3"/>
        </w:numPr>
        <w:spacing w:after="0" w:line="360" w:lineRule="auto"/>
        <w:ind w:left="426" w:firstLine="283"/>
        <w:jc w:val="both"/>
        <w:rPr>
          <w:rFonts w:ascii="Times New Roman" w:hAnsi="Times New Roman"/>
          <w:sz w:val="28"/>
          <w:lang w:val="uk-UA"/>
        </w:rPr>
      </w:pPr>
      <w:r>
        <w:rPr>
          <w:rFonts w:ascii="Times New Roman" w:hAnsi="Times New Roman"/>
          <w:sz w:val="28"/>
          <w:lang w:val="uk-UA"/>
        </w:rPr>
        <w:t xml:space="preserve"> Нечуй-Левицький І. С.  Кайдашева сім’я. </w:t>
      </w:r>
      <w:r>
        <w:rPr>
          <w:rFonts w:ascii="Times New Roman" w:hAnsi="Times New Roman"/>
          <w:i/>
          <w:sz w:val="28"/>
          <w:lang w:val="uk-UA"/>
        </w:rPr>
        <w:t>Дві московки. Кайдашева сім</w:t>
      </w:r>
      <w:r>
        <w:rPr>
          <w:rFonts w:ascii="Times New Roman" w:hAnsi="Times New Roman"/>
          <w:i/>
          <w:sz w:val="28"/>
          <w:lang w:val="en-US"/>
        </w:rPr>
        <w:t>’</w:t>
      </w:r>
      <w:r>
        <w:rPr>
          <w:rFonts w:ascii="Times New Roman" w:hAnsi="Times New Roman"/>
          <w:i/>
          <w:sz w:val="28"/>
          <w:lang w:val="uk-UA"/>
        </w:rPr>
        <w:t>я.</w:t>
      </w:r>
      <w:r>
        <w:rPr>
          <w:rFonts w:ascii="Times New Roman" w:hAnsi="Times New Roman"/>
          <w:sz w:val="28"/>
          <w:lang w:val="uk-UA"/>
        </w:rPr>
        <w:t xml:space="preserve">  Київ, 1956. С. 65 – 212.  </w:t>
      </w:r>
    </w:p>
    <w:p w:rsidR="006C44FA" w:rsidRDefault="006C44FA">
      <w:pPr>
        <w:spacing w:after="0" w:line="360" w:lineRule="auto"/>
        <w:ind w:firstLine="708"/>
        <w:jc w:val="both"/>
        <w:rPr>
          <w:rFonts w:ascii="Times New Roman" w:hAnsi="Times New Roman"/>
          <w:b/>
          <w:sz w:val="28"/>
          <w:szCs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spacing w:after="0" w:line="360" w:lineRule="auto"/>
        <w:ind w:firstLine="709"/>
        <w:jc w:val="both"/>
        <w:rPr>
          <w:rFonts w:ascii="Times New Roman" w:hAnsi="Times New Roman" w:cs="Times New Roman"/>
          <w:sz w:val="28"/>
          <w:lang w:val="uk-UA"/>
        </w:rPr>
      </w:pPr>
    </w:p>
    <w:p w:rsidR="006C44FA" w:rsidRDefault="006C44FA">
      <w:pPr>
        <w:spacing w:after="0" w:line="360" w:lineRule="auto"/>
        <w:jc w:val="both"/>
        <w:rPr>
          <w:rFonts w:ascii="Times New Roman" w:hAnsi="Times New Roman"/>
          <w:sz w:val="28"/>
          <w:szCs w:val="28"/>
          <w:lang w:val="uk-UA"/>
        </w:rPr>
      </w:pPr>
    </w:p>
    <w:p w:rsidR="006C44FA" w:rsidRDefault="006C44FA">
      <w:pPr>
        <w:rPr>
          <w:lang w:val="uk-UA"/>
        </w:rPr>
      </w:pPr>
    </w:p>
    <w:sectPr w:rsidR="006C44FA" w:rsidSect="00304FE4">
      <w:headerReference w:type="even" r:id="rId12"/>
      <w:headerReference w:type="default" r:id="rId13"/>
      <w:footerReference w:type="even" r:id="rId14"/>
      <w:footerReference w:type="default" r:id="rId15"/>
      <w:headerReference w:type="first" r:id="rId16"/>
      <w:footerReference w:type="first" r:id="rId17"/>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70D6" w:rsidRDefault="007C70D6" w:rsidP="00304FE4">
      <w:pPr>
        <w:spacing w:after="0" w:line="240" w:lineRule="auto"/>
      </w:pPr>
      <w:r>
        <w:separator/>
      </w:r>
    </w:p>
  </w:endnote>
  <w:endnote w:type="continuationSeparator" w:id="0">
    <w:p w:rsidR="007C70D6" w:rsidRDefault="007C70D6" w:rsidP="00304F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70D6" w:rsidRDefault="007C70D6">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70D6" w:rsidRDefault="007C70D6">
    <w:pPr>
      <w:pStyle w:val="a7"/>
      <w:jc w:val="right"/>
    </w:pPr>
  </w:p>
  <w:p w:rsidR="007C70D6" w:rsidRDefault="007C70D6">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70D6" w:rsidRDefault="007C70D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70D6" w:rsidRDefault="007C70D6" w:rsidP="00304FE4">
      <w:pPr>
        <w:spacing w:after="0" w:line="240" w:lineRule="auto"/>
      </w:pPr>
      <w:r>
        <w:separator/>
      </w:r>
    </w:p>
  </w:footnote>
  <w:footnote w:type="continuationSeparator" w:id="0">
    <w:p w:rsidR="007C70D6" w:rsidRDefault="007C70D6" w:rsidP="00304FE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70D6" w:rsidRDefault="007C70D6">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4040"/>
      <w:docPartObj>
        <w:docPartGallery w:val="Page Numbers (Top of Page)"/>
        <w:docPartUnique/>
      </w:docPartObj>
    </w:sdtPr>
    <w:sdtEndPr/>
    <w:sdtContent>
      <w:p w:rsidR="007C70D6" w:rsidRDefault="00173464">
        <w:pPr>
          <w:pStyle w:val="a5"/>
          <w:jc w:val="right"/>
        </w:pPr>
        <w:r>
          <w:fldChar w:fldCharType="begin"/>
        </w:r>
        <w:r>
          <w:instrText xml:space="preserve"> PAGE   \* MERGEFORMAT </w:instrText>
        </w:r>
        <w:r>
          <w:fldChar w:fldCharType="separate"/>
        </w:r>
        <w:r w:rsidR="00FB5326">
          <w:rPr>
            <w:noProof/>
          </w:rPr>
          <w:t>10</w:t>
        </w:r>
        <w:r>
          <w:rPr>
            <w:noProof/>
          </w:rPr>
          <w:fldChar w:fldCharType="end"/>
        </w:r>
      </w:p>
    </w:sdtContent>
  </w:sdt>
  <w:p w:rsidR="007C70D6" w:rsidRDefault="007C70D6">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70D6" w:rsidRDefault="007C70D6">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D3341A30"/>
    <w:lvl w:ilvl="0" w:tplc="EF484FE6">
      <w:start w:val="3"/>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00000002"/>
    <w:multiLevelType w:val="hybridMultilevel"/>
    <w:tmpl w:val="A33E19A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0000003"/>
    <w:multiLevelType w:val="multilevel"/>
    <w:tmpl w:val="FC944838"/>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0000004"/>
    <w:multiLevelType w:val="hybridMultilevel"/>
    <w:tmpl w:val="873442FA"/>
    <w:lvl w:ilvl="0" w:tplc="EF484FE6">
      <w:start w:val="3"/>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00000005"/>
    <w:multiLevelType w:val="hybridMultilevel"/>
    <w:tmpl w:val="AD2ABD7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2240244C"/>
    <w:multiLevelType w:val="multilevel"/>
    <w:tmpl w:val="8AC4F52C"/>
    <w:lvl w:ilvl="0">
      <w:start w:val="1"/>
      <w:numFmt w:val="decimal"/>
      <w:lvlText w:val="%1."/>
      <w:lvlJc w:val="left"/>
      <w:pPr>
        <w:ind w:left="525" w:hanging="52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2"/>
  </w:num>
  <w:num w:numId="2">
    <w:abstractNumId w:val="5"/>
  </w:num>
  <w:num w:numId="3">
    <w:abstractNumId w:val="4"/>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44FA"/>
    <w:rsid w:val="00056F3E"/>
    <w:rsid w:val="000E3940"/>
    <w:rsid w:val="00173464"/>
    <w:rsid w:val="002466E7"/>
    <w:rsid w:val="00304FE4"/>
    <w:rsid w:val="00310B46"/>
    <w:rsid w:val="003756EA"/>
    <w:rsid w:val="00387D88"/>
    <w:rsid w:val="00472EA6"/>
    <w:rsid w:val="00520E06"/>
    <w:rsid w:val="00532EBC"/>
    <w:rsid w:val="0062198B"/>
    <w:rsid w:val="006C44FA"/>
    <w:rsid w:val="007C70D6"/>
    <w:rsid w:val="008E18B8"/>
    <w:rsid w:val="009422CB"/>
    <w:rsid w:val="009462E1"/>
    <w:rsid w:val="00A46029"/>
    <w:rsid w:val="00A544FD"/>
    <w:rsid w:val="00AB15D6"/>
    <w:rsid w:val="00B02A6A"/>
    <w:rsid w:val="00B931D8"/>
    <w:rsid w:val="00C066FA"/>
    <w:rsid w:val="00C66CFD"/>
    <w:rsid w:val="00CD1155"/>
    <w:rsid w:val="00DD28FC"/>
    <w:rsid w:val="00E0491E"/>
    <w:rsid w:val="00E45F32"/>
    <w:rsid w:val="00FB53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62E1"/>
    <w:pPr>
      <w:ind w:left="720"/>
      <w:contextualSpacing/>
    </w:pPr>
  </w:style>
  <w:style w:type="character" w:styleId="a4">
    <w:name w:val="Hyperlink"/>
    <w:basedOn w:val="a0"/>
    <w:uiPriority w:val="99"/>
    <w:rsid w:val="009462E1"/>
    <w:rPr>
      <w:color w:val="0000FF"/>
      <w:u w:val="single"/>
    </w:rPr>
  </w:style>
  <w:style w:type="paragraph" w:styleId="a5">
    <w:name w:val="header"/>
    <w:basedOn w:val="a"/>
    <w:link w:val="a6"/>
    <w:uiPriority w:val="99"/>
    <w:unhideWhenUsed/>
    <w:rsid w:val="00304FE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04FE4"/>
  </w:style>
  <w:style w:type="paragraph" w:styleId="a7">
    <w:name w:val="footer"/>
    <w:basedOn w:val="a"/>
    <w:link w:val="a8"/>
    <w:uiPriority w:val="99"/>
    <w:unhideWhenUsed/>
    <w:rsid w:val="00304FE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04FE4"/>
  </w:style>
  <w:style w:type="paragraph" w:styleId="a9">
    <w:name w:val="Balloon Text"/>
    <w:basedOn w:val="a"/>
    <w:link w:val="aa"/>
    <w:uiPriority w:val="99"/>
    <w:semiHidden/>
    <w:unhideWhenUsed/>
    <w:rsid w:val="00310B4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10B4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62E1"/>
    <w:pPr>
      <w:ind w:left="720"/>
      <w:contextualSpacing/>
    </w:pPr>
  </w:style>
  <w:style w:type="character" w:styleId="a4">
    <w:name w:val="Hyperlink"/>
    <w:basedOn w:val="a0"/>
    <w:uiPriority w:val="99"/>
    <w:rsid w:val="009462E1"/>
    <w:rPr>
      <w:color w:val="0000FF"/>
      <w:u w:val="single"/>
    </w:rPr>
  </w:style>
  <w:style w:type="paragraph" w:styleId="a5">
    <w:name w:val="header"/>
    <w:basedOn w:val="a"/>
    <w:link w:val="a6"/>
    <w:uiPriority w:val="99"/>
    <w:unhideWhenUsed/>
    <w:rsid w:val="00304FE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04FE4"/>
  </w:style>
  <w:style w:type="paragraph" w:styleId="a7">
    <w:name w:val="footer"/>
    <w:basedOn w:val="a"/>
    <w:link w:val="a8"/>
    <w:uiPriority w:val="99"/>
    <w:unhideWhenUsed/>
    <w:rsid w:val="00304FE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04FE4"/>
  </w:style>
  <w:style w:type="paragraph" w:styleId="a9">
    <w:name w:val="Balloon Text"/>
    <w:basedOn w:val="a"/>
    <w:link w:val="aa"/>
    <w:uiPriority w:val="99"/>
    <w:semiHidden/>
    <w:unhideWhenUsed/>
    <w:rsid w:val="00310B4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10B4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UJRN/zukm_2015_22_9"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a-z-gender.net/ua/category/%D0%BC"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lavutajournal.com.ua/arxiv-nomeriv/slavuta-vipusk-4-5-2011/genderni-stereotipi-v-suchasnomu-ukra%D1%97nskomu-suspilstvi/"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173;journal.cdu.edu.ua/base/2008/v3/v3pp152&#173;153.pdf"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19014</Words>
  <Characters>10839</Characters>
  <Application>Microsoft Office Word</Application>
  <DocSecurity>0</DocSecurity>
  <Lines>90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UralSOFT</Company>
  <LinksUpToDate>false</LinksUpToDate>
  <CharactersWithSpaces>29794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Мирослава</dc:creator>
  <cp:lastModifiedBy>admin</cp:lastModifiedBy>
  <cp:revision>2</cp:revision>
  <cp:lastPrinted>2019-06-12T06:39:00Z</cp:lastPrinted>
  <dcterms:created xsi:type="dcterms:W3CDTF">2020-06-01T10:49:00Z</dcterms:created>
  <dcterms:modified xsi:type="dcterms:W3CDTF">2020-06-01T10:49:00Z</dcterms:modified>
</cp:coreProperties>
</file>