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9D552C" w14:textId="77777777" w:rsidR="00062F1D" w:rsidRDefault="00000000" w:rsidP="00FB747F">
      <w:pPr>
        <w:widowControl w:val="0"/>
        <w:autoSpaceDE w:val="0"/>
        <w:autoSpaceDN w:val="0"/>
        <w:spacing w:after="0" w:line="360" w:lineRule="auto"/>
        <w:ind w:right="-143"/>
        <w:jc w:val="center"/>
        <w:rPr>
          <w:rFonts w:ascii="Times New Roman" w:eastAsia="Times New Roman" w:hAnsi="Times New Roman"/>
          <w:caps/>
          <w:sz w:val="28"/>
          <w:szCs w:val="28"/>
          <w:lang w:val="en-US"/>
        </w:rPr>
      </w:pPr>
      <w:r>
        <w:rPr>
          <w:rFonts w:ascii="Times New Roman" w:eastAsia="Times New Roman" w:hAnsi="Times New Roman"/>
          <w:caps/>
          <w:sz w:val="28"/>
          <w:szCs w:val="28"/>
          <w:lang w:val="en-US"/>
        </w:rPr>
        <w:t>ODESA I.I. MECHNIKOV NATIONAL UNIVERSITY</w:t>
      </w:r>
    </w:p>
    <w:p w14:paraId="5FD95345" w14:textId="77777777" w:rsidR="00062F1D" w:rsidRDefault="00000000">
      <w:pPr>
        <w:widowControl w:val="0"/>
        <w:autoSpaceDE w:val="0"/>
        <w:autoSpaceDN w:val="0"/>
        <w:spacing w:after="0" w:line="360" w:lineRule="auto"/>
        <w:jc w:val="center"/>
        <w:rPr>
          <w:rFonts w:ascii="Times New Roman" w:eastAsia="Times New Roman" w:hAnsi="Times New Roman"/>
          <w:caps/>
          <w:sz w:val="28"/>
          <w:szCs w:val="28"/>
          <w:lang w:val="en-US"/>
        </w:rPr>
      </w:pPr>
      <w:r>
        <w:rPr>
          <w:rFonts w:ascii="Times New Roman" w:eastAsia="Times New Roman" w:hAnsi="Times New Roman"/>
          <w:caps/>
          <w:sz w:val="28"/>
          <w:szCs w:val="28"/>
          <w:lang w:val="en-US"/>
        </w:rPr>
        <w:t>FACULTY OF ECONOMICS AND LAW</w:t>
      </w:r>
    </w:p>
    <w:p w14:paraId="2F5C798D" w14:textId="77777777" w:rsidR="00062F1D" w:rsidRDefault="00000000">
      <w:pPr>
        <w:widowControl w:val="0"/>
        <w:autoSpaceDE w:val="0"/>
        <w:autoSpaceDN w:val="0"/>
        <w:spacing w:after="0" w:line="360" w:lineRule="auto"/>
        <w:jc w:val="center"/>
        <w:rPr>
          <w:rFonts w:ascii="Times New Roman" w:eastAsia="Times New Roman" w:hAnsi="Times New Roman"/>
          <w:sz w:val="28"/>
          <w:szCs w:val="28"/>
          <w:lang w:val="en-US"/>
        </w:rPr>
      </w:pPr>
      <w:r>
        <w:rPr>
          <w:rFonts w:ascii="Times New Roman" w:eastAsia="Times New Roman" w:hAnsi="Times New Roman"/>
          <w:caps/>
          <w:sz w:val="28"/>
          <w:szCs w:val="28"/>
          <w:lang w:val="en-US"/>
        </w:rPr>
        <w:t>DEPARTMENT OF MANAGEMENT AND INNOVATIONS</w:t>
      </w:r>
    </w:p>
    <w:p w14:paraId="09AFD6E4" w14:textId="77777777" w:rsidR="00062F1D" w:rsidRDefault="00062F1D">
      <w:pPr>
        <w:widowControl w:val="0"/>
        <w:autoSpaceDE w:val="0"/>
        <w:autoSpaceDN w:val="0"/>
        <w:spacing w:after="0" w:line="360" w:lineRule="auto"/>
        <w:jc w:val="center"/>
        <w:rPr>
          <w:rFonts w:ascii="Times New Roman" w:eastAsia="Times New Roman" w:hAnsi="Times New Roman"/>
          <w:sz w:val="28"/>
          <w:szCs w:val="28"/>
          <w:lang w:val="en-US"/>
        </w:rPr>
      </w:pPr>
    </w:p>
    <w:p w14:paraId="39D392F0" w14:textId="77777777" w:rsidR="00062F1D" w:rsidRDefault="00062F1D">
      <w:pPr>
        <w:widowControl w:val="0"/>
        <w:autoSpaceDE w:val="0"/>
        <w:autoSpaceDN w:val="0"/>
        <w:spacing w:after="0" w:line="360" w:lineRule="auto"/>
        <w:rPr>
          <w:rFonts w:ascii="Times New Roman" w:eastAsia="Times New Roman" w:hAnsi="Times New Roman"/>
          <w:b/>
          <w:sz w:val="28"/>
          <w:szCs w:val="28"/>
          <w:lang w:val="en-US"/>
        </w:rPr>
      </w:pPr>
    </w:p>
    <w:p w14:paraId="04B8DE2D" w14:textId="77777777" w:rsidR="00062F1D" w:rsidRDefault="00000000">
      <w:pPr>
        <w:widowControl w:val="0"/>
        <w:autoSpaceDE w:val="0"/>
        <w:autoSpaceDN w:val="0"/>
        <w:spacing w:after="0" w:line="240" w:lineRule="auto"/>
        <w:jc w:val="center"/>
        <w:rPr>
          <w:rFonts w:ascii="Times New Roman" w:eastAsia="Times New Roman" w:hAnsi="Times New Roman"/>
          <w:b/>
          <w:sz w:val="28"/>
          <w:szCs w:val="28"/>
          <w:lang w:val="en-US"/>
        </w:rPr>
      </w:pPr>
      <w:r>
        <w:rPr>
          <w:rFonts w:ascii="Times New Roman" w:eastAsia="Times New Roman" w:hAnsi="Times New Roman"/>
          <w:b/>
          <w:sz w:val="28"/>
          <w:szCs w:val="28"/>
          <w:lang w:val="en-US"/>
        </w:rPr>
        <w:t>Qualification project (thesis)</w:t>
      </w:r>
    </w:p>
    <w:p w14:paraId="433027C9" w14:textId="77777777" w:rsidR="00062F1D" w:rsidRDefault="00000000">
      <w:pPr>
        <w:widowControl w:val="0"/>
        <w:autoSpaceDE w:val="0"/>
        <w:autoSpaceDN w:val="0"/>
        <w:spacing w:after="0" w:line="240" w:lineRule="auto"/>
        <w:jc w:val="center"/>
        <w:rPr>
          <w:rFonts w:ascii="Times New Roman" w:eastAsia="Times New Roman" w:hAnsi="Times New Roman"/>
          <w:sz w:val="28"/>
          <w:szCs w:val="28"/>
          <w:lang w:val="en-US"/>
        </w:rPr>
      </w:pPr>
      <w:r>
        <w:rPr>
          <w:rFonts w:ascii="Times New Roman" w:eastAsia="Times New Roman" w:hAnsi="Times New Roman"/>
          <w:sz w:val="28"/>
          <w:szCs w:val="28"/>
          <w:lang w:val="en-US"/>
        </w:rPr>
        <w:t>for obtaining the degree of higher education "master"</w:t>
      </w:r>
    </w:p>
    <w:p w14:paraId="29730FC8" w14:textId="77777777" w:rsidR="00062F1D" w:rsidRDefault="00000000">
      <w:pPr>
        <w:widowControl w:val="0"/>
        <w:autoSpaceDE w:val="0"/>
        <w:autoSpaceDN w:val="0"/>
        <w:spacing w:after="0" w:line="240" w:lineRule="auto"/>
        <w:jc w:val="center"/>
        <w:rPr>
          <w:rFonts w:ascii="Times New Roman" w:eastAsia="Times New Roman" w:hAnsi="Times New Roman"/>
          <w:b/>
          <w:sz w:val="28"/>
          <w:szCs w:val="28"/>
          <w:lang w:val="uk-UA"/>
        </w:rPr>
      </w:pPr>
      <w:r>
        <w:rPr>
          <w:rFonts w:ascii="Times New Roman" w:eastAsia="Times New Roman" w:hAnsi="Times New Roman"/>
          <w:b/>
          <w:sz w:val="28"/>
          <w:szCs w:val="28"/>
          <w:lang w:val="en-US"/>
        </w:rPr>
        <w:t>«</w:t>
      </w:r>
      <w:r>
        <w:rPr>
          <w:rFonts w:ascii="Times New Roman" w:eastAsia="Times New Roman" w:hAnsi="Times New Roman"/>
          <w:sz w:val="24"/>
          <w:szCs w:val="24"/>
          <w:lang w:val="en-US" w:eastAsia="ru-RU"/>
        </w:rPr>
        <w:t xml:space="preserve"> </w:t>
      </w:r>
      <w:r>
        <w:rPr>
          <w:rFonts w:ascii="Times New Roman" w:eastAsia="Times New Roman" w:hAnsi="Times New Roman"/>
          <w:b/>
          <w:sz w:val="28"/>
          <w:szCs w:val="28"/>
          <w:lang w:val="en-US"/>
        </w:rPr>
        <w:t xml:space="preserve">Theoretical and Methodological Support of the Competitiveness Management System at the Enterprise» </w:t>
      </w:r>
    </w:p>
    <w:p w14:paraId="3E312341" w14:textId="77777777" w:rsidR="00062F1D" w:rsidRDefault="00000000">
      <w:pPr>
        <w:widowControl w:val="0"/>
        <w:autoSpaceDE w:val="0"/>
        <w:autoSpaceDN w:val="0"/>
        <w:spacing w:after="0" w:line="240" w:lineRule="auto"/>
        <w:jc w:val="center"/>
        <w:rPr>
          <w:rFonts w:ascii="Times New Roman" w:eastAsia="Times New Roman" w:hAnsi="Times New Roman"/>
          <w:sz w:val="28"/>
          <w:szCs w:val="28"/>
        </w:rPr>
      </w:pPr>
      <w:r>
        <w:rPr>
          <w:rFonts w:ascii="Times New Roman" w:eastAsia="Times New Roman" w:hAnsi="Times New Roman"/>
          <w:b/>
          <w:sz w:val="28"/>
          <w:szCs w:val="28"/>
        </w:rPr>
        <w:t>«</w:t>
      </w:r>
      <w:r>
        <w:rPr>
          <w:rFonts w:ascii="Times New Roman" w:eastAsia="Times New Roman" w:hAnsi="Times New Roman"/>
          <w:sz w:val="28"/>
          <w:szCs w:val="28"/>
        </w:rPr>
        <w:t>Теоретико-методична підтримка системи управління конкурентоспроможністю на підприємстві»</w:t>
      </w:r>
    </w:p>
    <w:p w14:paraId="7E2245E8" w14:textId="77777777" w:rsidR="00062F1D" w:rsidRDefault="00062F1D">
      <w:pPr>
        <w:widowControl w:val="0"/>
        <w:autoSpaceDE w:val="0"/>
        <w:autoSpaceDN w:val="0"/>
        <w:spacing w:after="0" w:line="240" w:lineRule="auto"/>
        <w:jc w:val="center"/>
        <w:rPr>
          <w:rFonts w:ascii="Times New Roman" w:eastAsia="Times New Roman" w:hAnsi="Times New Roman"/>
          <w:sz w:val="28"/>
          <w:szCs w:val="28"/>
        </w:rPr>
      </w:pPr>
    </w:p>
    <w:p w14:paraId="03E0D88F" w14:textId="77777777" w:rsidR="00062F1D" w:rsidRDefault="00062F1D">
      <w:pPr>
        <w:widowControl w:val="0"/>
        <w:autoSpaceDE w:val="0"/>
        <w:autoSpaceDN w:val="0"/>
        <w:spacing w:after="0" w:line="240" w:lineRule="auto"/>
        <w:rPr>
          <w:rFonts w:ascii="Times New Roman" w:eastAsia="Times New Roman" w:hAnsi="Times New Roman"/>
          <w:b/>
          <w:sz w:val="28"/>
          <w:szCs w:val="28"/>
        </w:rPr>
      </w:pPr>
    </w:p>
    <w:p w14:paraId="63E0A26A" w14:textId="77777777" w:rsidR="00062F1D" w:rsidRDefault="00000000">
      <w:pPr>
        <w:widowControl w:val="0"/>
        <w:autoSpaceDE w:val="0"/>
        <w:autoSpaceDN w:val="0"/>
        <w:spacing w:after="0" w:line="240" w:lineRule="auto"/>
        <w:ind w:firstLine="3544"/>
        <w:rPr>
          <w:rFonts w:ascii="Times New Roman" w:eastAsia="Times New Roman" w:hAnsi="Times New Roman"/>
          <w:sz w:val="28"/>
          <w:szCs w:val="28"/>
          <w:lang w:val="en-US"/>
        </w:rPr>
      </w:pPr>
      <w:r>
        <w:rPr>
          <w:rFonts w:ascii="Times New Roman" w:eastAsia="Times New Roman" w:hAnsi="Times New Roman"/>
          <w:sz w:val="28"/>
          <w:szCs w:val="28"/>
          <w:lang w:val="en-US"/>
        </w:rPr>
        <w:t>Performed by: full-time student</w:t>
      </w:r>
    </w:p>
    <w:p w14:paraId="3BC3ACC0" w14:textId="77777777" w:rsidR="00062F1D" w:rsidRDefault="00000000">
      <w:pPr>
        <w:widowControl w:val="0"/>
        <w:autoSpaceDE w:val="0"/>
        <w:autoSpaceDN w:val="0"/>
        <w:spacing w:after="0" w:line="240" w:lineRule="auto"/>
        <w:ind w:firstLine="3544"/>
        <w:rPr>
          <w:rFonts w:ascii="Times New Roman" w:eastAsia="Times New Roman" w:hAnsi="Times New Roman"/>
          <w:sz w:val="28"/>
          <w:szCs w:val="28"/>
          <w:lang w:val="en-US"/>
        </w:rPr>
      </w:pPr>
      <w:r>
        <w:rPr>
          <w:rFonts w:ascii="Times New Roman" w:eastAsia="Times New Roman" w:hAnsi="Times New Roman"/>
          <w:sz w:val="28"/>
          <w:szCs w:val="28"/>
          <w:lang w:val="en-US"/>
        </w:rPr>
        <w:t>specialty 073 Management</w:t>
      </w:r>
    </w:p>
    <w:p w14:paraId="5CC71F56" w14:textId="08F9B3AE" w:rsidR="00062F1D" w:rsidRDefault="00000000">
      <w:pPr>
        <w:widowControl w:val="0"/>
        <w:autoSpaceDE w:val="0"/>
        <w:autoSpaceDN w:val="0"/>
        <w:spacing w:after="0" w:line="240" w:lineRule="auto"/>
        <w:ind w:firstLine="3544"/>
        <w:rPr>
          <w:rFonts w:ascii="Times New Roman" w:eastAsia="Times New Roman" w:hAnsi="Times New Roman"/>
          <w:b/>
          <w:sz w:val="28"/>
          <w:szCs w:val="28"/>
          <w:lang w:val="en-US"/>
        </w:rPr>
      </w:pPr>
      <w:r>
        <w:rPr>
          <w:rFonts w:ascii="Times New Roman" w:eastAsia="Times New Roman" w:hAnsi="Times New Roman"/>
          <w:b/>
          <w:sz w:val="28"/>
          <w:szCs w:val="28"/>
          <w:lang w:val="uk-UA"/>
        </w:rPr>
        <w:t>Liang Wenq</w:t>
      </w:r>
      <w:r w:rsidR="00FB747F">
        <w:rPr>
          <w:rFonts w:ascii="Times New Roman" w:eastAsia="Times New Roman" w:hAnsi="Times New Roman"/>
          <w:b/>
          <w:sz w:val="28"/>
          <w:szCs w:val="28"/>
          <w:lang w:val="en-US"/>
        </w:rPr>
        <w:t>i</w:t>
      </w:r>
      <w:r>
        <w:rPr>
          <w:rFonts w:ascii="Times New Roman" w:eastAsia="Times New Roman" w:hAnsi="Times New Roman"/>
          <w:b/>
          <w:sz w:val="28"/>
          <w:szCs w:val="28"/>
          <w:lang w:val="uk-UA"/>
        </w:rPr>
        <w:t xml:space="preserve"> </w:t>
      </w:r>
      <w:r>
        <w:rPr>
          <w:rFonts w:ascii="Times New Roman" w:eastAsia="Times New Roman" w:hAnsi="Times New Roman"/>
          <w:b/>
          <w:sz w:val="28"/>
          <w:szCs w:val="28"/>
          <w:lang w:val="en-US"/>
        </w:rPr>
        <w:t xml:space="preserve">/ </w:t>
      </w:r>
      <w:r>
        <w:rPr>
          <w:rFonts w:ascii="Times New Roman" w:eastAsia="Times New Roman" w:hAnsi="Times New Roman"/>
          <w:b/>
          <w:sz w:val="28"/>
          <w:szCs w:val="28"/>
          <w:lang w:val="uk-UA"/>
        </w:rPr>
        <w:t>Лян Веньці</w:t>
      </w:r>
    </w:p>
    <w:p w14:paraId="5E09FB0F" w14:textId="77777777" w:rsidR="00062F1D" w:rsidRDefault="00062F1D">
      <w:pPr>
        <w:widowControl w:val="0"/>
        <w:autoSpaceDE w:val="0"/>
        <w:autoSpaceDN w:val="0"/>
        <w:spacing w:after="0" w:line="240" w:lineRule="auto"/>
        <w:ind w:firstLine="3544"/>
        <w:rPr>
          <w:rFonts w:ascii="Times New Roman" w:eastAsia="Times New Roman" w:hAnsi="Times New Roman"/>
          <w:b/>
          <w:sz w:val="28"/>
          <w:szCs w:val="28"/>
          <w:lang w:val="en-US"/>
        </w:rPr>
      </w:pPr>
    </w:p>
    <w:p w14:paraId="3FF15FF7" w14:textId="77777777" w:rsidR="00062F1D" w:rsidRDefault="00062F1D">
      <w:pPr>
        <w:widowControl w:val="0"/>
        <w:autoSpaceDE w:val="0"/>
        <w:autoSpaceDN w:val="0"/>
        <w:spacing w:after="0" w:line="240" w:lineRule="auto"/>
        <w:ind w:firstLine="3544"/>
        <w:rPr>
          <w:rFonts w:ascii="Times New Roman" w:eastAsia="Times New Roman" w:hAnsi="Times New Roman"/>
          <w:sz w:val="28"/>
          <w:szCs w:val="28"/>
          <w:lang w:val="en-US"/>
        </w:rPr>
      </w:pPr>
    </w:p>
    <w:p w14:paraId="29FB67B0" w14:textId="77777777" w:rsidR="00062F1D" w:rsidRDefault="00000000">
      <w:pPr>
        <w:widowControl w:val="0"/>
        <w:autoSpaceDE w:val="0"/>
        <w:autoSpaceDN w:val="0"/>
        <w:spacing w:after="0" w:line="240" w:lineRule="auto"/>
        <w:ind w:left="3544"/>
        <w:rPr>
          <w:rFonts w:ascii="Times New Roman" w:eastAsia="Times New Roman" w:hAnsi="Times New Roman"/>
          <w:sz w:val="28"/>
          <w:szCs w:val="28"/>
          <w:lang w:val="en-US"/>
        </w:rPr>
      </w:pPr>
      <w:r>
        <w:rPr>
          <w:rFonts w:ascii="Times New Roman" w:eastAsia="Times New Roman" w:hAnsi="Times New Roman"/>
          <w:sz w:val="28"/>
          <w:szCs w:val="28"/>
          <w:lang w:val="en-US"/>
        </w:rPr>
        <w:t xml:space="preserve">Scientistic supervisor: Doctor of  Economics, </w:t>
      </w:r>
    </w:p>
    <w:p w14:paraId="2CC5A66D" w14:textId="77777777" w:rsidR="00062F1D" w:rsidRDefault="00000000">
      <w:pPr>
        <w:widowControl w:val="0"/>
        <w:autoSpaceDE w:val="0"/>
        <w:autoSpaceDN w:val="0"/>
        <w:spacing w:after="0" w:line="240" w:lineRule="auto"/>
        <w:ind w:left="3544"/>
        <w:rPr>
          <w:rFonts w:ascii="Times New Roman" w:eastAsia="Times New Roman" w:hAnsi="Times New Roman"/>
          <w:sz w:val="28"/>
          <w:szCs w:val="28"/>
          <w:lang w:val="en-US"/>
        </w:rPr>
      </w:pPr>
      <w:r>
        <w:rPr>
          <w:rFonts w:ascii="Times New Roman" w:eastAsia="Times New Roman" w:hAnsi="Times New Roman"/>
          <w:sz w:val="28"/>
          <w:szCs w:val="28"/>
          <w:lang w:val="en-US"/>
        </w:rPr>
        <w:t>Prof. Maslennikov E.I.</w:t>
      </w:r>
    </w:p>
    <w:p w14:paraId="358E751F" w14:textId="77777777" w:rsidR="00062F1D" w:rsidRDefault="00000000">
      <w:pPr>
        <w:widowControl w:val="0"/>
        <w:autoSpaceDE w:val="0"/>
        <w:autoSpaceDN w:val="0"/>
        <w:spacing w:after="0" w:line="240" w:lineRule="auto"/>
        <w:ind w:firstLine="3544"/>
        <w:rPr>
          <w:rFonts w:ascii="Times New Roman" w:eastAsia="Times New Roman" w:hAnsi="Times New Roman"/>
          <w:sz w:val="28"/>
          <w:szCs w:val="28"/>
          <w:lang w:val="en-US"/>
        </w:rPr>
      </w:pPr>
      <w:r>
        <w:rPr>
          <w:rFonts w:ascii="Times New Roman" w:eastAsia="Times New Roman" w:hAnsi="Times New Roman"/>
          <w:sz w:val="28"/>
          <w:szCs w:val="28"/>
          <w:lang w:val="en-US"/>
        </w:rPr>
        <w:t xml:space="preserve">Reviewer: Doctor of  Economics, </w:t>
      </w:r>
    </w:p>
    <w:p w14:paraId="352FF1B7" w14:textId="77777777" w:rsidR="00062F1D" w:rsidRDefault="00000000">
      <w:pPr>
        <w:widowControl w:val="0"/>
        <w:autoSpaceDE w:val="0"/>
        <w:autoSpaceDN w:val="0"/>
        <w:spacing w:after="0" w:line="240" w:lineRule="auto"/>
        <w:ind w:firstLine="3544"/>
        <w:rPr>
          <w:rFonts w:ascii="Times New Roman" w:eastAsia="Times New Roman" w:hAnsi="Times New Roman"/>
          <w:sz w:val="28"/>
          <w:szCs w:val="28"/>
          <w:lang w:val="en-US"/>
        </w:rPr>
      </w:pPr>
      <w:r>
        <w:rPr>
          <w:rFonts w:ascii="Times New Roman" w:eastAsia="Times New Roman" w:hAnsi="Times New Roman"/>
          <w:sz w:val="28"/>
          <w:szCs w:val="28"/>
          <w:lang w:val="en-US"/>
        </w:rPr>
        <w:t>Prof. Kovalenko O. M.</w:t>
      </w:r>
    </w:p>
    <w:p w14:paraId="0B58CFF4" w14:textId="77777777" w:rsidR="00062F1D" w:rsidRDefault="00062F1D">
      <w:pPr>
        <w:widowControl w:val="0"/>
        <w:autoSpaceDE w:val="0"/>
        <w:autoSpaceDN w:val="0"/>
        <w:spacing w:after="0" w:line="360" w:lineRule="auto"/>
        <w:jc w:val="both"/>
        <w:rPr>
          <w:rFonts w:ascii="Times New Roman" w:eastAsia="Times New Roman" w:hAnsi="Times New Roman"/>
          <w:b/>
          <w:sz w:val="28"/>
          <w:szCs w:val="28"/>
          <w:lang w:val="en-US"/>
        </w:rPr>
      </w:pPr>
    </w:p>
    <w:tbl>
      <w:tblPr>
        <w:tblW w:w="5155" w:type="pct"/>
        <w:jc w:val="center"/>
        <w:tblLook w:val="04A0" w:firstRow="1" w:lastRow="0" w:firstColumn="1" w:lastColumn="0" w:noHBand="0" w:noVBand="1"/>
      </w:tblPr>
      <w:tblGrid>
        <w:gridCol w:w="4925"/>
        <w:gridCol w:w="4720"/>
      </w:tblGrid>
      <w:tr w:rsidR="00062F1D" w14:paraId="3E90D92A" w14:textId="77777777">
        <w:trPr>
          <w:jc w:val="center"/>
        </w:trPr>
        <w:tc>
          <w:tcPr>
            <w:tcW w:w="5231" w:type="dxa"/>
          </w:tcPr>
          <w:p w14:paraId="692E6847" w14:textId="77777777" w:rsidR="00062F1D" w:rsidRDefault="00000000">
            <w:pPr>
              <w:widowControl w:val="0"/>
              <w:autoSpaceDE w:val="0"/>
              <w:autoSpaceDN w:val="0"/>
              <w:spacing w:after="0" w:line="360" w:lineRule="auto"/>
              <w:rPr>
                <w:rFonts w:ascii="Times New Roman" w:eastAsia="Times New Roman" w:hAnsi="Times New Roman"/>
                <w:sz w:val="28"/>
                <w:szCs w:val="28"/>
                <w:lang w:val="en-US"/>
              </w:rPr>
            </w:pPr>
            <w:r>
              <w:rPr>
                <w:rFonts w:ascii="Times New Roman" w:eastAsia="Times New Roman" w:hAnsi="Times New Roman"/>
                <w:sz w:val="28"/>
                <w:szCs w:val="28"/>
                <w:lang w:val="en-US"/>
              </w:rPr>
              <w:t xml:space="preserve">Recommended for defense: </w:t>
            </w:r>
          </w:p>
          <w:p w14:paraId="3463652E" w14:textId="77777777" w:rsidR="00062F1D" w:rsidRDefault="00000000">
            <w:pPr>
              <w:widowControl w:val="0"/>
              <w:autoSpaceDE w:val="0"/>
              <w:autoSpaceDN w:val="0"/>
              <w:spacing w:after="0" w:line="360" w:lineRule="auto"/>
              <w:rPr>
                <w:rFonts w:ascii="Times New Roman" w:eastAsia="Times New Roman" w:hAnsi="Times New Roman"/>
                <w:sz w:val="28"/>
                <w:szCs w:val="28"/>
                <w:lang w:val="en-US"/>
              </w:rPr>
            </w:pPr>
            <w:r>
              <w:rPr>
                <w:rFonts w:ascii="Times New Roman" w:eastAsia="Times New Roman" w:hAnsi="Times New Roman"/>
                <w:sz w:val="28"/>
                <w:szCs w:val="28"/>
                <w:lang w:val="en-US"/>
              </w:rPr>
              <w:t xml:space="preserve">protocol of the department meeting </w:t>
            </w:r>
          </w:p>
          <w:p w14:paraId="642D5313" w14:textId="77777777" w:rsidR="00062F1D" w:rsidRDefault="00000000">
            <w:pPr>
              <w:widowControl w:val="0"/>
              <w:autoSpaceDE w:val="0"/>
              <w:autoSpaceDN w:val="0"/>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en-US"/>
              </w:rPr>
              <w:t>No. ___ dated ____.____. 202</w:t>
            </w:r>
            <w:r>
              <w:rPr>
                <w:rFonts w:ascii="Times New Roman" w:eastAsia="Times New Roman" w:hAnsi="Times New Roman"/>
                <w:sz w:val="28"/>
                <w:szCs w:val="28"/>
                <w:lang w:val="uk-UA"/>
              </w:rPr>
              <w:t>4</w:t>
            </w:r>
          </w:p>
          <w:p w14:paraId="39D8F70A" w14:textId="77777777" w:rsidR="00062F1D" w:rsidRDefault="00062F1D">
            <w:pPr>
              <w:widowControl w:val="0"/>
              <w:autoSpaceDE w:val="0"/>
              <w:autoSpaceDN w:val="0"/>
              <w:spacing w:after="0" w:line="360" w:lineRule="auto"/>
              <w:rPr>
                <w:rFonts w:ascii="Times New Roman" w:eastAsia="Times New Roman" w:hAnsi="Times New Roman"/>
                <w:sz w:val="28"/>
                <w:szCs w:val="28"/>
                <w:lang w:val="en-US"/>
              </w:rPr>
            </w:pPr>
          </w:p>
          <w:p w14:paraId="538A0D21" w14:textId="77777777" w:rsidR="00062F1D" w:rsidRDefault="00062F1D">
            <w:pPr>
              <w:widowControl w:val="0"/>
              <w:autoSpaceDE w:val="0"/>
              <w:autoSpaceDN w:val="0"/>
              <w:spacing w:after="0" w:line="360" w:lineRule="auto"/>
              <w:rPr>
                <w:rFonts w:ascii="Times New Roman" w:eastAsia="Times New Roman" w:hAnsi="Times New Roman"/>
                <w:sz w:val="28"/>
                <w:szCs w:val="28"/>
                <w:lang w:val="en-US"/>
              </w:rPr>
            </w:pPr>
          </w:p>
          <w:p w14:paraId="7226844D" w14:textId="77777777" w:rsidR="00062F1D" w:rsidRDefault="00000000">
            <w:pPr>
              <w:widowControl w:val="0"/>
              <w:tabs>
                <w:tab w:val="left" w:pos="1168"/>
                <w:tab w:val="left" w:pos="3861"/>
              </w:tabs>
              <w:autoSpaceDE w:val="0"/>
              <w:autoSpaceDN w:val="0"/>
              <w:spacing w:after="0" w:line="240" w:lineRule="auto"/>
              <w:rPr>
                <w:rFonts w:ascii="Times New Roman" w:eastAsia="Times New Roman" w:hAnsi="Times New Roman"/>
                <w:sz w:val="28"/>
                <w:szCs w:val="28"/>
                <w:lang w:val="en-US"/>
              </w:rPr>
            </w:pPr>
            <w:r>
              <w:rPr>
                <w:rFonts w:ascii="Times New Roman" w:eastAsia="Times New Roman" w:hAnsi="Times New Roman"/>
                <w:sz w:val="28"/>
                <w:szCs w:val="28"/>
                <w:lang w:val="en-US"/>
              </w:rPr>
              <w:t>Head of Department</w:t>
            </w:r>
          </w:p>
          <w:p w14:paraId="4AAE6B98" w14:textId="77777777" w:rsidR="00062F1D" w:rsidRDefault="00000000">
            <w:pPr>
              <w:widowControl w:val="0"/>
              <w:tabs>
                <w:tab w:val="left" w:pos="284"/>
                <w:tab w:val="left" w:pos="1767"/>
              </w:tabs>
              <w:autoSpaceDE w:val="0"/>
              <w:autoSpaceDN w:val="0"/>
              <w:spacing w:after="0" w:line="240" w:lineRule="auto"/>
              <w:rPr>
                <w:rFonts w:ascii="Times New Roman" w:eastAsia="Times New Roman" w:hAnsi="Times New Roman"/>
                <w:sz w:val="28"/>
                <w:szCs w:val="28"/>
                <w:lang w:val="en-US"/>
              </w:rPr>
            </w:pPr>
            <w:r>
              <w:rPr>
                <w:rFonts w:ascii="Times New Roman" w:eastAsia="Times New Roman" w:hAnsi="Times New Roman"/>
                <w:sz w:val="28"/>
                <w:szCs w:val="28"/>
                <w:u w:val="single"/>
                <w:lang w:val="en-US"/>
              </w:rPr>
              <w:tab/>
            </w:r>
            <w:r>
              <w:rPr>
                <w:rFonts w:ascii="Times New Roman" w:eastAsia="Times New Roman" w:hAnsi="Times New Roman"/>
                <w:sz w:val="28"/>
                <w:szCs w:val="28"/>
                <w:lang w:val="en-US"/>
              </w:rPr>
              <w:t>Prof. Eduard KUZNETSOV</w:t>
            </w:r>
          </w:p>
          <w:p w14:paraId="2062762B" w14:textId="77777777" w:rsidR="00062F1D" w:rsidRDefault="00000000">
            <w:pPr>
              <w:widowControl w:val="0"/>
              <w:tabs>
                <w:tab w:val="left" w:pos="284"/>
                <w:tab w:val="left" w:pos="1767"/>
              </w:tabs>
              <w:autoSpaceDE w:val="0"/>
              <w:autoSpaceDN w:val="0"/>
              <w:spacing w:after="0" w:line="240" w:lineRule="auto"/>
              <w:rPr>
                <w:rFonts w:ascii="Times New Roman" w:eastAsia="Times New Roman" w:hAnsi="Times New Roman"/>
                <w:sz w:val="28"/>
                <w:szCs w:val="28"/>
                <w:lang w:val="en-US"/>
              </w:rPr>
            </w:pPr>
            <w:r>
              <w:rPr>
                <w:rFonts w:ascii="Times New Roman" w:eastAsia="Times New Roman" w:hAnsi="Times New Roman"/>
                <w:sz w:val="28"/>
                <w:szCs w:val="28"/>
                <w:lang w:val="en-US"/>
              </w:rPr>
              <w:tab/>
              <w:t>(signature)</w:t>
            </w:r>
            <w:r>
              <w:rPr>
                <w:rFonts w:ascii="Times New Roman" w:eastAsia="Times New Roman" w:hAnsi="Times New Roman"/>
                <w:sz w:val="28"/>
                <w:szCs w:val="28"/>
                <w:lang w:val="en-US"/>
              </w:rPr>
              <w:tab/>
            </w:r>
          </w:p>
        </w:tc>
        <w:tc>
          <w:tcPr>
            <w:tcW w:w="4927" w:type="dxa"/>
          </w:tcPr>
          <w:p w14:paraId="7C5C2230" w14:textId="77777777" w:rsidR="00062F1D" w:rsidRDefault="00000000">
            <w:pPr>
              <w:widowControl w:val="0"/>
              <w:tabs>
                <w:tab w:val="right" w:pos="4462"/>
              </w:tabs>
              <w:autoSpaceDE w:val="0"/>
              <w:autoSpaceDN w:val="0"/>
              <w:spacing w:after="0" w:line="360" w:lineRule="auto"/>
              <w:rPr>
                <w:rFonts w:ascii="Times New Roman" w:eastAsia="Times New Roman" w:hAnsi="Times New Roman"/>
                <w:sz w:val="28"/>
                <w:szCs w:val="28"/>
                <w:lang w:val="en-US"/>
              </w:rPr>
            </w:pPr>
            <w:r>
              <w:rPr>
                <w:rFonts w:ascii="Times New Roman" w:eastAsia="Times New Roman" w:hAnsi="Times New Roman"/>
                <w:sz w:val="28"/>
                <w:szCs w:val="28"/>
                <w:lang w:val="en-US"/>
              </w:rPr>
              <w:t>Defended at the EC meeting No. ___</w:t>
            </w:r>
          </w:p>
          <w:p w14:paraId="75989215" w14:textId="77777777" w:rsidR="00062F1D" w:rsidRDefault="00000000">
            <w:pPr>
              <w:widowControl w:val="0"/>
              <w:tabs>
                <w:tab w:val="right" w:pos="4462"/>
              </w:tabs>
              <w:autoSpaceDE w:val="0"/>
              <w:autoSpaceDN w:val="0"/>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en-US"/>
              </w:rPr>
              <w:t>protocol No. __from ____.12.202</w:t>
            </w:r>
            <w:r>
              <w:rPr>
                <w:rFonts w:ascii="Times New Roman" w:eastAsia="Times New Roman" w:hAnsi="Times New Roman"/>
                <w:sz w:val="28"/>
                <w:szCs w:val="28"/>
                <w:lang w:val="uk-UA"/>
              </w:rPr>
              <w:t>4</w:t>
            </w:r>
          </w:p>
          <w:p w14:paraId="79291933" w14:textId="77777777" w:rsidR="00062F1D" w:rsidRDefault="00062F1D">
            <w:pPr>
              <w:widowControl w:val="0"/>
              <w:tabs>
                <w:tab w:val="right" w:pos="4462"/>
              </w:tabs>
              <w:autoSpaceDE w:val="0"/>
              <w:autoSpaceDN w:val="0"/>
              <w:spacing w:after="0" w:line="360" w:lineRule="auto"/>
              <w:rPr>
                <w:rFonts w:ascii="Times New Roman" w:eastAsia="Times New Roman" w:hAnsi="Times New Roman"/>
                <w:sz w:val="28"/>
                <w:szCs w:val="28"/>
                <w:lang w:val="en-US"/>
              </w:rPr>
            </w:pPr>
          </w:p>
          <w:p w14:paraId="38B8B72F" w14:textId="77777777" w:rsidR="00062F1D" w:rsidRDefault="00000000">
            <w:pPr>
              <w:widowControl w:val="0"/>
              <w:tabs>
                <w:tab w:val="right" w:pos="4462"/>
              </w:tabs>
              <w:autoSpaceDE w:val="0"/>
              <w:autoSpaceDN w:val="0"/>
              <w:spacing w:after="0" w:line="240" w:lineRule="auto"/>
              <w:rPr>
                <w:rFonts w:ascii="Times New Roman" w:eastAsia="Times New Roman" w:hAnsi="Times New Roman"/>
                <w:sz w:val="28"/>
                <w:szCs w:val="28"/>
                <w:lang w:val="en-US"/>
              </w:rPr>
            </w:pPr>
            <w:r>
              <w:rPr>
                <w:rFonts w:ascii="Times New Roman" w:eastAsia="Times New Roman" w:hAnsi="Times New Roman"/>
                <w:sz w:val="28"/>
                <w:szCs w:val="28"/>
                <w:lang w:val="en-US"/>
              </w:rPr>
              <w:t>Assessment ______________/___</w:t>
            </w:r>
            <w:r>
              <w:rPr>
                <w:rFonts w:ascii="Times New Roman" w:eastAsia="Times New Roman" w:hAnsi="Times New Roman"/>
                <w:sz w:val="28"/>
                <w:szCs w:val="28"/>
                <w:lang w:val="en-US"/>
              </w:rPr>
              <w:tab/>
            </w:r>
          </w:p>
          <w:p w14:paraId="21585114" w14:textId="77777777" w:rsidR="00062F1D" w:rsidRDefault="00000000">
            <w:pPr>
              <w:widowControl w:val="0"/>
              <w:autoSpaceDE w:val="0"/>
              <w:autoSpaceDN w:val="0"/>
              <w:spacing w:after="0" w:line="360" w:lineRule="auto"/>
              <w:rPr>
                <w:rFonts w:ascii="Times New Roman" w:eastAsia="Times New Roman" w:hAnsi="Times New Roman"/>
                <w:sz w:val="28"/>
                <w:szCs w:val="28"/>
                <w:lang w:val="en-US"/>
              </w:rPr>
            </w:pPr>
            <w:r>
              <w:rPr>
                <w:rFonts w:ascii="Times New Roman" w:eastAsia="Times New Roman" w:hAnsi="Times New Roman"/>
                <w:sz w:val="28"/>
                <w:szCs w:val="28"/>
                <w:lang w:val="en-US"/>
              </w:rPr>
              <w:t>(according to the national scale/ESTS scale/points)</w:t>
            </w:r>
          </w:p>
          <w:p w14:paraId="542B3F49" w14:textId="77777777" w:rsidR="00062F1D" w:rsidRDefault="00062F1D">
            <w:pPr>
              <w:widowControl w:val="0"/>
              <w:autoSpaceDE w:val="0"/>
              <w:autoSpaceDN w:val="0"/>
              <w:spacing w:after="0" w:line="240" w:lineRule="auto"/>
              <w:rPr>
                <w:rFonts w:ascii="Times New Roman" w:eastAsia="Times New Roman" w:hAnsi="Times New Roman"/>
                <w:sz w:val="28"/>
                <w:szCs w:val="28"/>
                <w:lang w:val="en-US"/>
              </w:rPr>
            </w:pPr>
          </w:p>
          <w:p w14:paraId="1A27B740" w14:textId="77777777" w:rsidR="00062F1D" w:rsidRDefault="00000000">
            <w:pPr>
              <w:widowControl w:val="0"/>
              <w:autoSpaceDE w:val="0"/>
              <w:autoSpaceDN w:val="0"/>
              <w:spacing w:after="0" w:line="240" w:lineRule="auto"/>
              <w:rPr>
                <w:rFonts w:ascii="Times New Roman" w:eastAsia="Times New Roman" w:hAnsi="Times New Roman"/>
                <w:sz w:val="28"/>
                <w:szCs w:val="28"/>
                <w:lang w:val="en-US"/>
              </w:rPr>
            </w:pPr>
            <w:r>
              <w:rPr>
                <w:rFonts w:ascii="Times New Roman" w:eastAsia="Times New Roman" w:hAnsi="Times New Roman"/>
                <w:sz w:val="28"/>
                <w:szCs w:val="28"/>
                <w:lang w:val="en-US"/>
              </w:rPr>
              <w:t>Head of the EC</w:t>
            </w:r>
          </w:p>
          <w:p w14:paraId="00ADE307" w14:textId="77777777" w:rsidR="00062F1D" w:rsidRDefault="00000000">
            <w:pPr>
              <w:widowControl w:val="0"/>
              <w:autoSpaceDE w:val="0"/>
              <w:autoSpaceDN w:val="0"/>
              <w:spacing w:after="0" w:line="240" w:lineRule="auto"/>
              <w:rPr>
                <w:rFonts w:ascii="Times New Roman" w:eastAsia="Times New Roman" w:hAnsi="Times New Roman"/>
                <w:sz w:val="28"/>
                <w:szCs w:val="28"/>
                <w:lang w:val="en-US"/>
              </w:rPr>
            </w:pPr>
            <w:r>
              <w:rPr>
                <w:rFonts w:ascii="Times New Roman" w:eastAsia="Times New Roman" w:hAnsi="Times New Roman"/>
                <w:sz w:val="28"/>
                <w:szCs w:val="28"/>
                <w:lang w:val="en-US"/>
              </w:rPr>
              <w:t>_______ Prof. Eduard KUZNETSOV</w:t>
            </w:r>
          </w:p>
          <w:p w14:paraId="29EB2FAD" w14:textId="77777777" w:rsidR="00062F1D" w:rsidRDefault="00000000">
            <w:pPr>
              <w:widowControl w:val="0"/>
              <w:tabs>
                <w:tab w:val="left" w:pos="454"/>
                <w:tab w:val="left" w:pos="2155"/>
              </w:tabs>
              <w:autoSpaceDE w:val="0"/>
              <w:autoSpaceDN w:val="0"/>
              <w:spacing w:after="0" w:line="240" w:lineRule="auto"/>
              <w:rPr>
                <w:rFonts w:ascii="Times New Roman" w:eastAsia="Times New Roman" w:hAnsi="Times New Roman"/>
                <w:sz w:val="28"/>
                <w:szCs w:val="28"/>
                <w:lang w:val="en-US"/>
              </w:rPr>
            </w:pPr>
            <w:r>
              <w:rPr>
                <w:rFonts w:ascii="Times New Roman" w:eastAsia="Times New Roman" w:hAnsi="Times New Roman"/>
                <w:sz w:val="28"/>
                <w:szCs w:val="28"/>
                <w:lang w:val="en-US"/>
              </w:rPr>
              <w:tab/>
              <w:t>(signature)</w:t>
            </w:r>
            <w:r>
              <w:rPr>
                <w:rFonts w:ascii="Times New Roman" w:eastAsia="Times New Roman" w:hAnsi="Times New Roman"/>
                <w:sz w:val="28"/>
                <w:szCs w:val="28"/>
                <w:lang w:val="en-US"/>
              </w:rPr>
              <w:tab/>
            </w:r>
          </w:p>
        </w:tc>
      </w:tr>
      <w:tr w:rsidR="00062F1D" w14:paraId="6D46B8C5" w14:textId="77777777">
        <w:trPr>
          <w:jc w:val="center"/>
        </w:trPr>
        <w:tc>
          <w:tcPr>
            <w:tcW w:w="5231" w:type="dxa"/>
          </w:tcPr>
          <w:p w14:paraId="55E7F304" w14:textId="77777777" w:rsidR="00062F1D" w:rsidRDefault="00062F1D">
            <w:pPr>
              <w:widowControl w:val="0"/>
              <w:autoSpaceDE w:val="0"/>
              <w:autoSpaceDN w:val="0"/>
              <w:spacing w:after="0" w:line="240" w:lineRule="auto"/>
              <w:rPr>
                <w:rFonts w:ascii="Times New Roman" w:eastAsia="Times New Roman" w:hAnsi="Times New Roman"/>
                <w:sz w:val="28"/>
                <w:szCs w:val="28"/>
                <w:lang w:val="uk-UA"/>
              </w:rPr>
            </w:pPr>
          </w:p>
        </w:tc>
        <w:tc>
          <w:tcPr>
            <w:tcW w:w="4927" w:type="dxa"/>
          </w:tcPr>
          <w:p w14:paraId="3E62BF03" w14:textId="77777777" w:rsidR="00062F1D" w:rsidRDefault="00062F1D">
            <w:pPr>
              <w:widowControl w:val="0"/>
              <w:autoSpaceDE w:val="0"/>
              <w:autoSpaceDN w:val="0"/>
              <w:spacing w:after="0" w:line="240" w:lineRule="auto"/>
              <w:rPr>
                <w:rFonts w:ascii="Times New Roman" w:eastAsia="Times New Roman" w:hAnsi="Times New Roman"/>
                <w:sz w:val="28"/>
                <w:szCs w:val="28"/>
                <w:lang w:val="uk-UA"/>
              </w:rPr>
            </w:pPr>
          </w:p>
        </w:tc>
      </w:tr>
    </w:tbl>
    <w:p w14:paraId="4D2B3FDF" w14:textId="77777777" w:rsidR="00062F1D" w:rsidRDefault="00062F1D">
      <w:pPr>
        <w:widowControl w:val="0"/>
        <w:autoSpaceDE w:val="0"/>
        <w:autoSpaceDN w:val="0"/>
        <w:spacing w:after="0" w:line="360" w:lineRule="auto"/>
        <w:jc w:val="center"/>
        <w:rPr>
          <w:rFonts w:ascii="Times New Roman" w:eastAsia="Times New Roman" w:hAnsi="Times New Roman"/>
          <w:b/>
          <w:sz w:val="28"/>
          <w:szCs w:val="28"/>
        </w:rPr>
      </w:pPr>
    </w:p>
    <w:p w14:paraId="0F3E33D8" w14:textId="77777777" w:rsidR="00062F1D" w:rsidRDefault="00062F1D">
      <w:pPr>
        <w:widowControl w:val="0"/>
        <w:autoSpaceDE w:val="0"/>
        <w:autoSpaceDN w:val="0"/>
        <w:spacing w:after="0" w:line="360" w:lineRule="auto"/>
        <w:jc w:val="center"/>
        <w:rPr>
          <w:rFonts w:ascii="Times New Roman" w:eastAsia="Times New Roman" w:hAnsi="Times New Roman"/>
          <w:b/>
          <w:sz w:val="28"/>
          <w:szCs w:val="28"/>
        </w:rPr>
      </w:pPr>
    </w:p>
    <w:p w14:paraId="6057932C" w14:textId="77777777" w:rsidR="00062F1D" w:rsidRDefault="00062F1D">
      <w:pPr>
        <w:widowControl w:val="0"/>
        <w:autoSpaceDE w:val="0"/>
        <w:autoSpaceDN w:val="0"/>
        <w:spacing w:after="0" w:line="360" w:lineRule="auto"/>
        <w:jc w:val="center"/>
        <w:rPr>
          <w:rFonts w:ascii="Times New Roman" w:eastAsia="Times New Roman" w:hAnsi="Times New Roman"/>
          <w:b/>
          <w:sz w:val="28"/>
          <w:szCs w:val="28"/>
        </w:rPr>
      </w:pPr>
    </w:p>
    <w:p w14:paraId="1AB5F78C" w14:textId="77777777" w:rsidR="00062F1D" w:rsidRDefault="00000000">
      <w:pPr>
        <w:widowControl w:val="0"/>
        <w:autoSpaceDE w:val="0"/>
        <w:autoSpaceDN w:val="0"/>
        <w:spacing w:after="0" w:line="360" w:lineRule="auto"/>
        <w:jc w:val="center"/>
        <w:rPr>
          <w:rFonts w:ascii="Times New Roman" w:hAnsi="Times New Roman"/>
          <w:b/>
          <w:bCs/>
          <w:sz w:val="28"/>
          <w:szCs w:val="28"/>
          <w:lang w:val="zh-CN"/>
        </w:rPr>
      </w:pPr>
      <w:r>
        <w:rPr>
          <w:rFonts w:ascii="Times New Roman" w:eastAsia="Times New Roman" w:hAnsi="Times New Roman"/>
          <w:b/>
          <w:sz w:val="28"/>
          <w:szCs w:val="28"/>
          <w:lang w:val="uk-UA"/>
        </w:rPr>
        <w:t>О</w:t>
      </w:r>
      <w:r>
        <w:rPr>
          <w:rFonts w:ascii="Times New Roman" w:eastAsia="Times New Roman" w:hAnsi="Times New Roman"/>
          <w:b/>
          <w:sz w:val="28"/>
          <w:szCs w:val="28"/>
          <w:lang w:val="en-US"/>
        </w:rPr>
        <w:t>desa</w:t>
      </w:r>
      <w:r>
        <w:rPr>
          <w:rFonts w:ascii="Times New Roman" w:eastAsia="Times New Roman" w:hAnsi="Times New Roman"/>
          <w:b/>
          <w:sz w:val="28"/>
          <w:szCs w:val="28"/>
          <w:lang w:val="uk-UA"/>
        </w:rPr>
        <w:t xml:space="preserve"> 2024</w:t>
      </w:r>
    </w:p>
    <w:p w14:paraId="51E6734D" w14:textId="77777777" w:rsidR="00062F1D" w:rsidRDefault="00000000">
      <w:pPr>
        <w:spacing w:after="0" w:line="360" w:lineRule="auto"/>
        <w:ind w:firstLine="720"/>
        <w:jc w:val="center"/>
        <w:rPr>
          <w:rFonts w:ascii="Times New Roman" w:hAnsi="Times New Roman"/>
          <w:b/>
          <w:bCs/>
          <w:sz w:val="28"/>
          <w:szCs w:val="28"/>
          <w:lang w:val="zh-CN"/>
        </w:rPr>
      </w:pPr>
      <w:r>
        <w:rPr>
          <w:rFonts w:ascii="Times New Roman" w:hAnsi="Times New Roman"/>
          <w:b/>
          <w:bCs/>
          <w:sz w:val="28"/>
          <w:szCs w:val="28"/>
          <w:lang w:val="zh-CN"/>
        </w:rPr>
        <w:lastRenderedPageBreak/>
        <w:t>ЗМІСТ</w:t>
      </w:r>
    </w:p>
    <w:sdt>
      <w:sdtPr>
        <w:rPr>
          <w:rFonts w:ascii="Times New Roman" w:eastAsia="Calibri" w:hAnsi="Times New Roman" w:cs="Times New Roman"/>
          <w:b/>
          <w:bCs/>
          <w:color w:val="auto"/>
          <w:sz w:val="28"/>
          <w:szCs w:val="28"/>
          <w:lang w:val="ru-RU" w:eastAsia="en-US"/>
        </w:rPr>
        <w:id w:val="-2110420633"/>
        <w:docPartObj>
          <w:docPartGallery w:val="Table of Contents"/>
          <w:docPartUnique/>
        </w:docPartObj>
      </w:sdtPr>
      <w:sdtContent>
        <w:p w14:paraId="10E228B8" w14:textId="77777777" w:rsidR="00062F1D" w:rsidRDefault="00062F1D">
          <w:pPr>
            <w:pStyle w:val="12"/>
            <w:rPr>
              <w:rFonts w:ascii="Times New Roman" w:hAnsi="Times New Roman" w:cs="Times New Roman"/>
              <w:b/>
              <w:bCs/>
              <w:sz w:val="28"/>
              <w:szCs w:val="28"/>
            </w:rPr>
          </w:pPr>
        </w:p>
        <w:p w14:paraId="4F40C2DB" w14:textId="77777777" w:rsidR="00062F1D" w:rsidRDefault="00000000">
          <w:pPr>
            <w:pStyle w:val="11"/>
            <w:tabs>
              <w:tab w:val="right" w:leader="dot" w:pos="9345"/>
            </w:tabs>
            <w:rPr>
              <w:rFonts w:ascii="Times New Roman" w:eastAsiaTheme="minorEastAsia" w:hAnsi="Times New Roman"/>
              <w:b/>
              <w:bCs/>
              <w:kern w:val="2"/>
              <w:sz w:val="28"/>
              <w:szCs w:val="28"/>
              <w:lang w:val="zh-CN" w:eastAsia="zh-CN"/>
              <w14:ligatures w14:val="standardContextual"/>
            </w:rPr>
          </w:pPr>
          <w:r>
            <w:rPr>
              <w:rFonts w:ascii="Times New Roman" w:hAnsi="Times New Roman"/>
              <w:b/>
              <w:bCs/>
              <w:sz w:val="28"/>
              <w:szCs w:val="28"/>
            </w:rPr>
            <w:fldChar w:fldCharType="begin"/>
          </w:r>
          <w:r>
            <w:rPr>
              <w:rFonts w:ascii="Times New Roman" w:hAnsi="Times New Roman"/>
              <w:b/>
              <w:bCs/>
              <w:sz w:val="28"/>
              <w:szCs w:val="28"/>
            </w:rPr>
            <w:instrText xml:space="preserve"> TOC \o "1-3" \h \z \u </w:instrText>
          </w:r>
          <w:r>
            <w:rPr>
              <w:rFonts w:ascii="Times New Roman" w:hAnsi="Times New Roman"/>
              <w:b/>
              <w:bCs/>
              <w:sz w:val="28"/>
              <w:szCs w:val="28"/>
            </w:rPr>
            <w:fldChar w:fldCharType="separate"/>
          </w:r>
          <w:hyperlink w:anchor="_Toc180792208" w:history="1">
            <w:r>
              <w:rPr>
                <w:rStyle w:val="a9"/>
                <w:b/>
                <w:bCs/>
                <w:sz w:val="28"/>
                <w:szCs w:val="28"/>
              </w:rPr>
              <w:t>INTRODUCTION</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_Toc180792208 \h </w:instrText>
            </w:r>
            <w:r>
              <w:rPr>
                <w:rFonts w:ascii="Times New Roman" w:hAnsi="Times New Roman"/>
                <w:b/>
                <w:bCs/>
                <w:sz w:val="28"/>
                <w:szCs w:val="28"/>
              </w:rPr>
            </w:r>
            <w:r>
              <w:rPr>
                <w:rFonts w:ascii="Times New Roman" w:hAnsi="Times New Roman"/>
                <w:b/>
                <w:bCs/>
                <w:sz w:val="28"/>
                <w:szCs w:val="28"/>
              </w:rPr>
              <w:fldChar w:fldCharType="separate"/>
            </w:r>
            <w:r>
              <w:rPr>
                <w:rFonts w:ascii="Times New Roman" w:hAnsi="Times New Roman"/>
                <w:b/>
                <w:bCs/>
                <w:sz w:val="28"/>
                <w:szCs w:val="28"/>
              </w:rPr>
              <w:t>3</w:t>
            </w:r>
            <w:r>
              <w:rPr>
                <w:rFonts w:ascii="Times New Roman" w:hAnsi="Times New Roman"/>
                <w:b/>
                <w:bCs/>
                <w:sz w:val="28"/>
                <w:szCs w:val="28"/>
              </w:rPr>
              <w:fldChar w:fldCharType="end"/>
            </w:r>
          </w:hyperlink>
        </w:p>
        <w:p w14:paraId="02802540" w14:textId="77777777" w:rsidR="00062F1D" w:rsidRDefault="00000000">
          <w:pPr>
            <w:pStyle w:val="11"/>
            <w:tabs>
              <w:tab w:val="right" w:leader="dot" w:pos="9345"/>
            </w:tabs>
            <w:rPr>
              <w:rFonts w:ascii="Times New Roman" w:eastAsiaTheme="minorEastAsia" w:hAnsi="Times New Roman"/>
              <w:b/>
              <w:bCs/>
              <w:kern w:val="2"/>
              <w:sz w:val="28"/>
              <w:szCs w:val="28"/>
              <w:lang w:val="zh-CN" w:eastAsia="zh-CN"/>
              <w14:ligatures w14:val="standardContextual"/>
            </w:rPr>
          </w:pPr>
          <w:hyperlink w:anchor="_Toc180792209" w:history="1">
            <w:r>
              <w:rPr>
                <w:rStyle w:val="a9"/>
                <w:b/>
                <w:bCs/>
                <w:sz w:val="28"/>
                <w:szCs w:val="28"/>
              </w:rPr>
              <w:t>CHAPTER 1. THEORETICAL BASIS OF THE COMPETITIVENESS MANAGEMENT SYSTEM AT THE ENTERPRISES</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_Toc180792209 \h </w:instrText>
            </w:r>
            <w:r>
              <w:rPr>
                <w:rFonts w:ascii="Times New Roman" w:hAnsi="Times New Roman"/>
                <w:b/>
                <w:bCs/>
                <w:sz w:val="28"/>
                <w:szCs w:val="28"/>
              </w:rPr>
            </w:r>
            <w:r>
              <w:rPr>
                <w:rFonts w:ascii="Times New Roman" w:hAnsi="Times New Roman"/>
                <w:b/>
                <w:bCs/>
                <w:sz w:val="28"/>
                <w:szCs w:val="28"/>
              </w:rPr>
              <w:fldChar w:fldCharType="separate"/>
            </w:r>
            <w:r>
              <w:rPr>
                <w:rFonts w:ascii="Times New Roman" w:hAnsi="Times New Roman"/>
                <w:b/>
                <w:bCs/>
                <w:sz w:val="28"/>
                <w:szCs w:val="28"/>
              </w:rPr>
              <w:t>6</w:t>
            </w:r>
            <w:r>
              <w:rPr>
                <w:rFonts w:ascii="Times New Roman" w:hAnsi="Times New Roman"/>
                <w:b/>
                <w:bCs/>
                <w:sz w:val="28"/>
                <w:szCs w:val="28"/>
              </w:rPr>
              <w:fldChar w:fldCharType="end"/>
            </w:r>
          </w:hyperlink>
        </w:p>
        <w:p w14:paraId="0921CBFD" w14:textId="77777777" w:rsidR="00062F1D" w:rsidRDefault="00000000">
          <w:pPr>
            <w:pStyle w:val="21"/>
            <w:tabs>
              <w:tab w:val="right" w:leader="dot" w:pos="9345"/>
            </w:tabs>
            <w:rPr>
              <w:rFonts w:ascii="Times New Roman" w:eastAsiaTheme="minorEastAsia" w:hAnsi="Times New Roman"/>
              <w:b/>
              <w:bCs/>
              <w:kern w:val="2"/>
              <w:sz w:val="28"/>
              <w:szCs w:val="28"/>
              <w:lang w:val="zh-CN" w:eastAsia="zh-CN"/>
              <w14:ligatures w14:val="standardContextual"/>
            </w:rPr>
          </w:pPr>
          <w:hyperlink w:anchor="_Toc180792210" w:history="1">
            <w:r>
              <w:rPr>
                <w:rStyle w:val="a9"/>
                <w:b/>
                <w:bCs/>
                <w:sz w:val="28"/>
                <w:szCs w:val="28"/>
                <w:lang w:val="zh-CN"/>
              </w:rPr>
              <w:t>1.1. Theoretical basis of the competitiveness management systems at the enterprise</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_Toc180792210 \h </w:instrText>
            </w:r>
            <w:r>
              <w:rPr>
                <w:rFonts w:ascii="Times New Roman" w:hAnsi="Times New Roman"/>
                <w:b/>
                <w:bCs/>
                <w:sz w:val="28"/>
                <w:szCs w:val="28"/>
              </w:rPr>
            </w:r>
            <w:r>
              <w:rPr>
                <w:rFonts w:ascii="Times New Roman" w:hAnsi="Times New Roman"/>
                <w:b/>
                <w:bCs/>
                <w:sz w:val="28"/>
                <w:szCs w:val="28"/>
              </w:rPr>
              <w:fldChar w:fldCharType="separate"/>
            </w:r>
            <w:r>
              <w:rPr>
                <w:rFonts w:ascii="Times New Roman" w:hAnsi="Times New Roman"/>
                <w:b/>
                <w:bCs/>
                <w:sz w:val="28"/>
                <w:szCs w:val="28"/>
              </w:rPr>
              <w:t>6</w:t>
            </w:r>
            <w:r>
              <w:rPr>
                <w:rFonts w:ascii="Times New Roman" w:hAnsi="Times New Roman"/>
                <w:b/>
                <w:bCs/>
                <w:sz w:val="28"/>
                <w:szCs w:val="28"/>
              </w:rPr>
              <w:fldChar w:fldCharType="end"/>
            </w:r>
          </w:hyperlink>
        </w:p>
        <w:p w14:paraId="709B642E" w14:textId="77777777" w:rsidR="00062F1D" w:rsidRDefault="00000000">
          <w:pPr>
            <w:pStyle w:val="21"/>
            <w:tabs>
              <w:tab w:val="right" w:leader="dot" w:pos="9345"/>
            </w:tabs>
            <w:rPr>
              <w:rFonts w:ascii="Times New Roman" w:eastAsiaTheme="minorEastAsia" w:hAnsi="Times New Roman"/>
              <w:b/>
              <w:bCs/>
              <w:kern w:val="2"/>
              <w:sz w:val="28"/>
              <w:szCs w:val="28"/>
              <w:lang w:val="zh-CN" w:eastAsia="zh-CN"/>
              <w14:ligatures w14:val="standardContextual"/>
            </w:rPr>
          </w:pPr>
          <w:hyperlink w:anchor="_Toc180792211" w:history="1">
            <w:r>
              <w:rPr>
                <w:rStyle w:val="a9"/>
                <w:b/>
                <w:bCs/>
                <w:sz w:val="28"/>
                <w:szCs w:val="28"/>
                <w:lang w:val="zh-CN"/>
              </w:rPr>
              <w:t>1.2. Models and methods for supporting the competitiveness management system of a business entity</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_Toc180792211 \h </w:instrText>
            </w:r>
            <w:r>
              <w:rPr>
                <w:rFonts w:ascii="Times New Roman" w:hAnsi="Times New Roman"/>
                <w:b/>
                <w:bCs/>
                <w:sz w:val="28"/>
                <w:szCs w:val="28"/>
              </w:rPr>
            </w:r>
            <w:r>
              <w:rPr>
                <w:rFonts w:ascii="Times New Roman" w:hAnsi="Times New Roman"/>
                <w:b/>
                <w:bCs/>
                <w:sz w:val="28"/>
                <w:szCs w:val="28"/>
              </w:rPr>
              <w:fldChar w:fldCharType="separate"/>
            </w:r>
            <w:r>
              <w:rPr>
                <w:rFonts w:ascii="Times New Roman" w:hAnsi="Times New Roman"/>
                <w:b/>
                <w:bCs/>
                <w:sz w:val="28"/>
                <w:szCs w:val="28"/>
              </w:rPr>
              <w:t>16</w:t>
            </w:r>
            <w:r>
              <w:rPr>
                <w:rFonts w:ascii="Times New Roman" w:hAnsi="Times New Roman"/>
                <w:b/>
                <w:bCs/>
                <w:sz w:val="28"/>
                <w:szCs w:val="28"/>
              </w:rPr>
              <w:fldChar w:fldCharType="end"/>
            </w:r>
          </w:hyperlink>
        </w:p>
        <w:p w14:paraId="145F1D2F" w14:textId="77777777" w:rsidR="00062F1D" w:rsidRDefault="00000000">
          <w:pPr>
            <w:pStyle w:val="21"/>
            <w:tabs>
              <w:tab w:val="right" w:leader="dot" w:pos="9345"/>
            </w:tabs>
            <w:rPr>
              <w:rFonts w:ascii="Times New Roman" w:eastAsiaTheme="minorEastAsia" w:hAnsi="Times New Roman"/>
              <w:b/>
              <w:bCs/>
              <w:kern w:val="2"/>
              <w:sz w:val="28"/>
              <w:szCs w:val="28"/>
              <w:lang w:val="zh-CN" w:eastAsia="zh-CN"/>
              <w14:ligatures w14:val="standardContextual"/>
            </w:rPr>
          </w:pPr>
          <w:hyperlink w:anchor="_Toc180792212" w:history="1">
            <w:r>
              <w:rPr>
                <w:rStyle w:val="a9"/>
                <w:b/>
                <w:bCs/>
                <w:sz w:val="28"/>
                <w:szCs w:val="28"/>
                <w:lang w:val="zh-CN"/>
              </w:rPr>
              <w:t>1.3. Instrumental support of the competitiveness management system of an economic entity in the context of global challenges</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_Toc180792212 \h </w:instrText>
            </w:r>
            <w:r>
              <w:rPr>
                <w:rFonts w:ascii="Times New Roman" w:hAnsi="Times New Roman"/>
                <w:b/>
                <w:bCs/>
                <w:sz w:val="28"/>
                <w:szCs w:val="28"/>
              </w:rPr>
            </w:r>
            <w:r>
              <w:rPr>
                <w:rFonts w:ascii="Times New Roman" w:hAnsi="Times New Roman"/>
                <w:b/>
                <w:bCs/>
                <w:sz w:val="28"/>
                <w:szCs w:val="28"/>
              </w:rPr>
              <w:fldChar w:fldCharType="separate"/>
            </w:r>
            <w:r>
              <w:rPr>
                <w:rFonts w:ascii="Times New Roman" w:hAnsi="Times New Roman"/>
                <w:b/>
                <w:bCs/>
                <w:sz w:val="28"/>
                <w:szCs w:val="28"/>
              </w:rPr>
              <w:t>25</w:t>
            </w:r>
            <w:r>
              <w:rPr>
                <w:rFonts w:ascii="Times New Roman" w:hAnsi="Times New Roman"/>
                <w:b/>
                <w:bCs/>
                <w:sz w:val="28"/>
                <w:szCs w:val="28"/>
              </w:rPr>
              <w:fldChar w:fldCharType="end"/>
            </w:r>
          </w:hyperlink>
        </w:p>
        <w:p w14:paraId="1FEF4E98" w14:textId="77777777" w:rsidR="00062F1D" w:rsidRDefault="00000000">
          <w:pPr>
            <w:pStyle w:val="11"/>
            <w:tabs>
              <w:tab w:val="right" w:leader="dot" w:pos="9345"/>
            </w:tabs>
            <w:rPr>
              <w:rFonts w:ascii="Times New Roman" w:eastAsiaTheme="minorEastAsia" w:hAnsi="Times New Roman"/>
              <w:b/>
              <w:bCs/>
              <w:kern w:val="2"/>
              <w:sz w:val="28"/>
              <w:szCs w:val="28"/>
              <w:lang w:val="zh-CN" w:eastAsia="zh-CN"/>
              <w14:ligatures w14:val="standardContextual"/>
            </w:rPr>
          </w:pPr>
          <w:hyperlink w:anchor="_Toc180792213" w:history="1">
            <w:r>
              <w:rPr>
                <w:rStyle w:val="a9"/>
                <w:b/>
                <w:bCs/>
                <w:sz w:val="28"/>
                <w:szCs w:val="28"/>
              </w:rPr>
              <w:t>CHAPTER 2. ANALYTICAL RESEARCH OF THE COMPETITIVENESS MANAGEMENT SYSTEM IN CHINESE COMPANIES</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_Toc180792213 \h </w:instrText>
            </w:r>
            <w:r>
              <w:rPr>
                <w:rFonts w:ascii="Times New Roman" w:hAnsi="Times New Roman"/>
                <w:b/>
                <w:bCs/>
                <w:sz w:val="28"/>
                <w:szCs w:val="28"/>
              </w:rPr>
            </w:r>
            <w:r>
              <w:rPr>
                <w:rFonts w:ascii="Times New Roman" w:hAnsi="Times New Roman"/>
                <w:b/>
                <w:bCs/>
                <w:sz w:val="28"/>
                <w:szCs w:val="28"/>
              </w:rPr>
              <w:fldChar w:fldCharType="separate"/>
            </w:r>
            <w:r>
              <w:rPr>
                <w:rFonts w:ascii="Times New Roman" w:hAnsi="Times New Roman"/>
                <w:b/>
                <w:bCs/>
                <w:sz w:val="28"/>
                <w:szCs w:val="28"/>
              </w:rPr>
              <w:t>34</w:t>
            </w:r>
            <w:r>
              <w:rPr>
                <w:rFonts w:ascii="Times New Roman" w:hAnsi="Times New Roman"/>
                <w:b/>
                <w:bCs/>
                <w:sz w:val="28"/>
                <w:szCs w:val="28"/>
              </w:rPr>
              <w:fldChar w:fldCharType="end"/>
            </w:r>
          </w:hyperlink>
        </w:p>
        <w:p w14:paraId="3AA6F1BD" w14:textId="77777777" w:rsidR="00062F1D" w:rsidRDefault="00000000">
          <w:pPr>
            <w:pStyle w:val="21"/>
            <w:tabs>
              <w:tab w:val="right" w:leader="dot" w:pos="9345"/>
            </w:tabs>
            <w:rPr>
              <w:rFonts w:ascii="Times New Roman" w:eastAsiaTheme="minorEastAsia" w:hAnsi="Times New Roman"/>
              <w:b/>
              <w:bCs/>
              <w:kern w:val="2"/>
              <w:sz w:val="28"/>
              <w:szCs w:val="28"/>
              <w:lang w:val="zh-CN" w:eastAsia="zh-CN"/>
              <w14:ligatures w14:val="standardContextual"/>
            </w:rPr>
          </w:pPr>
          <w:hyperlink w:anchor="_Toc180792214" w:history="1">
            <w:r>
              <w:rPr>
                <w:rStyle w:val="a9"/>
                <w:b/>
                <w:bCs/>
                <w:sz w:val="28"/>
                <w:szCs w:val="28"/>
                <w:lang w:val="zh-CN"/>
              </w:rPr>
              <w:t>2.1. Technical and economic characteristics of Chinese companies</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_Toc180792214 \h </w:instrText>
            </w:r>
            <w:r>
              <w:rPr>
                <w:rFonts w:ascii="Times New Roman" w:hAnsi="Times New Roman"/>
                <w:b/>
                <w:bCs/>
                <w:sz w:val="28"/>
                <w:szCs w:val="28"/>
              </w:rPr>
            </w:r>
            <w:r>
              <w:rPr>
                <w:rFonts w:ascii="Times New Roman" w:hAnsi="Times New Roman"/>
                <w:b/>
                <w:bCs/>
                <w:sz w:val="28"/>
                <w:szCs w:val="28"/>
              </w:rPr>
              <w:fldChar w:fldCharType="separate"/>
            </w:r>
            <w:r>
              <w:rPr>
                <w:rFonts w:ascii="Times New Roman" w:hAnsi="Times New Roman"/>
                <w:b/>
                <w:bCs/>
                <w:sz w:val="28"/>
                <w:szCs w:val="28"/>
              </w:rPr>
              <w:t>34</w:t>
            </w:r>
            <w:r>
              <w:rPr>
                <w:rFonts w:ascii="Times New Roman" w:hAnsi="Times New Roman"/>
                <w:b/>
                <w:bCs/>
                <w:sz w:val="28"/>
                <w:szCs w:val="28"/>
              </w:rPr>
              <w:fldChar w:fldCharType="end"/>
            </w:r>
          </w:hyperlink>
        </w:p>
        <w:p w14:paraId="3194B54E" w14:textId="77777777" w:rsidR="00062F1D" w:rsidRDefault="00000000">
          <w:pPr>
            <w:pStyle w:val="21"/>
            <w:tabs>
              <w:tab w:val="right" w:leader="dot" w:pos="9345"/>
            </w:tabs>
            <w:rPr>
              <w:rFonts w:ascii="Times New Roman" w:eastAsiaTheme="minorEastAsia" w:hAnsi="Times New Roman"/>
              <w:b/>
              <w:bCs/>
              <w:kern w:val="2"/>
              <w:sz w:val="28"/>
              <w:szCs w:val="28"/>
              <w:lang w:val="zh-CN" w:eastAsia="zh-CN"/>
              <w14:ligatures w14:val="standardContextual"/>
            </w:rPr>
          </w:pPr>
          <w:hyperlink w:anchor="_Toc180792215" w:history="1">
            <w:r>
              <w:rPr>
                <w:rStyle w:val="a9"/>
                <w:b/>
                <w:bCs/>
                <w:sz w:val="28"/>
                <w:szCs w:val="28"/>
                <w:lang w:val="zh-CN"/>
              </w:rPr>
              <w:t>2.2. Analysis of the competitiveness management system in Chinese companies</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_Toc180792215 \h </w:instrText>
            </w:r>
            <w:r>
              <w:rPr>
                <w:rFonts w:ascii="Times New Roman" w:hAnsi="Times New Roman"/>
                <w:b/>
                <w:bCs/>
                <w:sz w:val="28"/>
                <w:szCs w:val="28"/>
              </w:rPr>
            </w:r>
            <w:r>
              <w:rPr>
                <w:rFonts w:ascii="Times New Roman" w:hAnsi="Times New Roman"/>
                <w:b/>
                <w:bCs/>
                <w:sz w:val="28"/>
                <w:szCs w:val="28"/>
              </w:rPr>
              <w:fldChar w:fldCharType="separate"/>
            </w:r>
            <w:r>
              <w:rPr>
                <w:rFonts w:ascii="Times New Roman" w:hAnsi="Times New Roman"/>
                <w:b/>
                <w:bCs/>
                <w:sz w:val="28"/>
                <w:szCs w:val="28"/>
              </w:rPr>
              <w:t>48</w:t>
            </w:r>
            <w:r>
              <w:rPr>
                <w:rFonts w:ascii="Times New Roman" w:hAnsi="Times New Roman"/>
                <w:b/>
                <w:bCs/>
                <w:sz w:val="28"/>
                <w:szCs w:val="28"/>
              </w:rPr>
              <w:fldChar w:fldCharType="end"/>
            </w:r>
          </w:hyperlink>
        </w:p>
        <w:p w14:paraId="30FC3C6A" w14:textId="77777777" w:rsidR="00062F1D" w:rsidRDefault="00000000">
          <w:pPr>
            <w:pStyle w:val="21"/>
            <w:tabs>
              <w:tab w:val="right" w:leader="dot" w:pos="9345"/>
            </w:tabs>
            <w:rPr>
              <w:rFonts w:ascii="Times New Roman" w:eastAsiaTheme="minorEastAsia" w:hAnsi="Times New Roman"/>
              <w:b/>
              <w:bCs/>
              <w:kern w:val="2"/>
              <w:sz w:val="28"/>
              <w:szCs w:val="28"/>
              <w:lang w:val="zh-CN" w:eastAsia="zh-CN"/>
              <w14:ligatures w14:val="standardContextual"/>
            </w:rPr>
          </w:pPr>
          <w:hyperlink w:anchor="_Toc180792216" w:history="1">
            <w:r>
              <w:rPr>
                <w:rStyle w:val="a9"/>
                <w:b/>
                <w:bCs/>
                <w:sz w:val="28"/>
                <w:szCs w:val="28"/>
                <w:lang w:val="zh-CN"/>
              </w:rPr>
              <w:t>2.3. Assessment of the competitiveness management system in Chinese companies</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_Toc180792216 \h </w:instrText>
            </w:r>
            <w:r>
              <w:rPr>
                <w:rFonts w:ascii="Times New Roman" w:hAnsi="Times New Roman"/>
                <w:b/>
                <w:bCs/>
                <w:sz w:val="28"/>
                <w:szCs w:val="28"/>
              </w:rPr>
            </w:r>
            <w:r>
              <w:rPr>
                <w:rFonts w:ascii="Times New Roman" w:hAnsi="Times New Roman"/>
                <w:b/>
                <w:bCs/>
                <w:sz w:val="28"/>
                <w:szCs w:val="28"/>
              </w:rPr>
              <w:fldChar w:fldCharType="separate"/>
            </w:r>
            <w:r>
              <w:rPr>
                <w:rFonts w:ascii="Times New Roman" w:hAnsi="Times New Roman"/>
                <w:b/>
                <w:bCs/>
                <w:sz w:val="28"/>
                <w:szCs w:val="28"/>
              </w:rPr>
              <w:t>56</w:t>
            </w:r>
            <w:r>
              <w:rPr>
                <w:rFonts w:ascii="Times New Roman" w:hAnsi="Times New Roman"/>
                <w:b/>
                <w:bCs/>
                <w:sz w:val="28"/>
                <w:szCs w:val="28"/>
              </w:rPr>
              <w:fldChar w:fldCharType="end"/>
            </w:r>
          </w:hyperlink>
        </w:p>
        <w:p w14:paraId="57A6887F" w14:textId="77777777" w:rsidR="00062F1D" w:rsidRDefault="00000000">
          <w:pPr>
            <w:pStyle w:val="11"/>
            <w:tabs>
              <w:tab w:val="right" w:leader="dot" w:pos="9345"/>
            </w:tabs>
            <w:rPr>
              <w:rFonts w:ascii="Times New Roman" w:eastAsiaTheme="minorEastAsia" w:hAnsi="Times New Roman"/>
              <w:b/>
              <w:bCs/>
              <w:kern w:val="2"/>
              <w:sz w:val="28"/>
              <w:szCs w:val="28"/>
              <w:lang w:val="zh-CN" w:eastAsia="zh-CN"/>
              <w14:ligatures w14:val="standardContextual"/>
            </w:rPr>
          </w:pPr>
          <w:hyperlink w:anchor="_Toc180792217" w:history="1">
            <w:r>
              <w:rPr>
                <w:rStyle w:val="a9"/>
                <w:b/>
                <w:bCs/>
                <w:sz w:val="28"/>
                <w:szCs w:val="28"/>
              </w:rPr>
              <w:t>CHAPTER 3. IMPROVING THE SUPPORT OF THE COMPETITIVENESS MANAGEMENT SYSTEM IN CHINESE COMPANIES</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_Toc180792217 \h </w:instrText>
            </w:r>
            <w:r>
              <w:rPr>
                <w:rFonts w:ascii="Times New Roman" w:hAnsi="Times New Roman"/>
                <w:b/>
                <w:bCs/>
                <w:sz w:val="28"/>
                <w:szCs w:val="28"/>
              </w:rPr>
            </w:r>
            <w:r>
              <w:rPr>
                <w:rFonts w:ascii="Times New Roman" w:hAnsi="Times New Roman"/>
                <w:b/>
                <w:bCs/>
                <w:sz w:val="28"/>
                <w:szCs w:val="28"/>
              </w:rPr>
              <w:fldChar w:fldCharType="separate"/>
            </w:r>
            <w:r>
              <w:rPr>
                <w:rFonts w:ascii="Times New Roman" w:hAnsi="Times New Roman"/>
                <w:b/>
                <w:bCs/>
                <w:sz w:val="28"/>
                <w:szCs w:val="28"/>
              </w:rPr>
              <w:t>62</w:t>
            </w:r>
            <w:r>
              <w:rPr>
                <w:rFonts w:ascii="Times New Roman" w:hAnsi="Times New Roman"/>
                <w:b/>
                <w:bCs/>
                <w:sz w:val="28"/>
                <w:szCs w:val="28"/>
              </w:rPr>
              <w:fldChar w:fldCharType="end"/>
            </w:r>
          </w:hyperlink>
        </w:p>
        <w:p w14:paraId="2ACF4FBF" w14:textId="77777777" w:rsidR="00062F1D" w:rsidRDefault="00000000">
          <w:pPr>
            <w:pStyle w:val="21"/>
            <w:tabs>
              <w:tab w:val="right" w:leader="dot" w:pos="9345"/>
            </w:tabs>
            <w:rPr>
              <w:rFonts w:ascii="Times New Roman" w:eastAsiaTheme="minorEastAsia" w:hAnsi="Times New Roman"/>
              <w:b/>
              <w:bCs/>
              <w:kern w:val="2"/>
              <w:sz w:val="28"/>
              <w:szCs w:val="28"/>
              <w:lang w:val="zh-CN" w:eastAsia="zh-CN"/>
              <w14:ligatures w14:val="standardContextual"/>
            </w:rPr>
          </w:pPr>
          <w:hyperlink w:anchor="_Toc180792218" w:history="1">
            <w:r>
              <w:rPr>
                <w:rStyle w:val="a9"/>
                <w:b/>
                <w:bCs/>
                <w:sz w:val="28"/>
                <w:szCs w:val="28"/>
                <w:lang w:val="zh-CN"/>
              </w:rPr>
              <w:t>3.1. Formation of an algorithm for building a competitiveness management system in Chinese companies</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_Toc180792218 \h </w:instrText>
            </w:r>
            <w:r>
              <w:rPr>
                <w:rFonts w:ascii="Times New Roman" w:hAnsi="Times New Roman"/>
                <w:b/>
                <w:bCs/>
                <w:sz w:val="28"/>
                <w:szCs w:val="28"/>
              </w:rPr>
            </w:r>
            <w:r>
              <w:rPr>
                <w:rFonts w:ascii="Times New Roman" w:hAnsi="Times New Roman"/>
                <w:b/>
                <w:bCs/>
                <w:sz w:val="28"/>
                <w:szCs w:val="28"/>
              </w:rPr>
              <w:fldChar w:fldCharType="separate"/>
            </w:r>
            <w:r>
              <w:rPr>
                <w:rFonts w:ascii="Times New Roman" w:hAnsi="Times New Roman"/>
                <w:b/>
                <w:bCs/>
                <w:sz w:val="28"/>
                <w:szCs w:val="28"/>
              </w:rPr>
              <w:t>62</w:t>
            </w:r>
            <w:r>
              <w:rPr>
                <w:rFonts w:ascii="Times New Roman" w:hAnsi="Times New Roman"/>
                <w:b/>
                <w:bCs/>
                <w:sz w:val="28"/>
                <w:szCs w:val="28"/>
              </w:rPr>
              <w:fldChar w:fldCharType="end"/>
            </w:r>
          </w:hyperlink>
        </w:p>
        <w:p w14:paraId="6E332388" w14:textId="77777777" w:rsidR="00062F1D" w:rsidRDefault="00000000">
          <w:pPr>
            <w:pStyle w:val="21"/>
            <w:tabs>
              <w:tab w:val="right" w:leader="dot" w:pos="9345"/>
            </w:tabs>
            <w:rPr>
              <w:rFonts w:ascii="Times New Roman" w:eastAsiaTheme="minorEastAsia" w:hAnsi="Times New Roman"/>
              <w:b/>
              <w:bCs/>
              <w:kern w:val="2"/>
              <w:sz w:val="28"/>
              <w:szCs w:val="28"/>
              <w:lang w:val="zh-CN" w:eastAsia="zh-CN"/>
              <w14:ligatures w14:val="standardContextual"/>
            </w:rPr>
          </w:pPr>
          <w:hyperlink w:anchor="_Toc180792219" w:history="1">
            <w:r>
              <w:rPr>
                <w:rStyle w:val="a9"/>
                <w:b/>
                <w:bCs/>
                <w:sz w:val="28"/>
                <w:szCs w:val="28"/>
                <w:lang w:val="zh-CN"/>
              </w:rPr>
              <w:t>3.2. Mechanism of competitiveness management in Chinese companies</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_Toc180792219 \h </w:instrText>
            </w:r>
            <w:r>
              <w:rPr>
                <w:rFonts w:ascii="Times New Roman" w:hAnsi="Times New Roman"/>
                <w:b/>
                <w:bCs/>
                <w:sz w:val="28"/>
                <w:szCs w:val="28"/>
              </w:rPr>
            </w:r>
            <w:r>
              <w:rPr>
                <w:rFonts w:ascii="Times New Roman" w:hAnsi="Times New Roman"/>
                <w:b/>
                <w:bCs/>
                <w:sz w:val="28"/>
                <w:szCs w:val="28"/>
              </w:rPr>
              <w:fldChar w:fldCharType="separate"/>
            </w:r>
            <w:r>
              <w:rPr>
                <w:rFonts w:ascii="Times New Roman" w:hAnsi="Times New Roman"/>
                <w:b/>
                <w:bCs/>
                <w:sz w:val="28"/>
                <w:szCs w:val="28"/>
              </w:rPr>
              <w:t>67</w:t>
            </w:r>
            <w:r>
              <w:rPr>
                <w:rFonts w:ascii="Times New Roman" w:hAnsi="Times New Roman"/>
                <w:b/>
                <w:bCs/>
                <w:sz w:val="28"/>
                <w:szCs w:val="28"/>
              </w:rPr>
              <w:fldChar w:fldCharType="end"/>
            </w:r>
          </w:hyperlink>
        </w:p>
        <w:p w14:paraId="3AE70DBF" w14:textId="77777777" w:rsidR="00062F1D" w:rsidRDefault="00000000">
          <w:pPr>
            <w:pStyle w:val="21"/>
            <w:tabs>
              <w:tab w:val="right" w:leader="dot" w:pos="9345"/>
            </w:tabs>
            <w:rPr>
              <w:rFonts w:ascii="Times New Roman" w:eastAsiaTheme="minorEastAsia" w:hAnsi="Times New Roman"/>
              <w:b/>
              <w:bCs/>
              <w:kern w:val="2"/>
              <w:sz w:val="28"/>
              <w:szCs w:val="28"/>
              <w:lang w:val="zh-CN" w:eastAsia="zh-CN"/>
              <w14:ligatures w14:val="standardContextual"/>
            </w:rPr>
          </w:pPr>
          <w:hyperlink w:anchor="_Toc180792220" w:history="1">
            <w:r>
              <w:rPr>
                <w:rStyle w:val="a9"/>
                <w:b/>
                <w:bCs/>
                <w:sz w:val="28"/>
                <w:szCs w:val="28"/>
                <w:lang w:val="zh-CN"/>
              </w:rPr>
              <w:t>3.3. Controlling in the competitiveness management system of Chinese companies</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_Toc180792220 \h </w:instrText>
            </w:r>
            <w:r>
              <w:rPr>
                <w:rFonts w:ascii="Times New Roman" w:hAnsi="Times New Roman"/>
                <w:b/>
                <w:bCs/>
                <w:sz w:val="28"/>
                <w:szCs w:val="28"/>
              </w:rPr>
            </w:r>
            <w:r>
              <w:rPr>
                <w:rFonts w:ascii="Times New Roman" w:hAnsi="Times New Roman"/>
                <w:b/>
                <w:bCs/>
                <w:sz w:val="28"/>
                <w:szCs w:val="28"/>
              </w:rPr>
              <w:fldChar w:fldCharType="separate"/>
            </w:r>
            <w:r>
              <w:rPr>
                <w:rFonts w:ascii="Times New Roman" w:hAnsi="Times New Roman"/>
                <w:b/>
                <w:bCs/>
                <w:sz w:val="28"/>
                <w:szCs w:val="28"/>
              </w:rPr>
              <w:t>72</w:t>
            </w:r>
            <w:r>
              <w:rPr>
                <w:rFonts w:ascii="Times New Roman" w:hAnsi="Times New Roman"/>
                <w:b/>
                <w:bCs/>
                <w:sz w:val="28"/>
                <w:szCs w:val="28"/>
              </w:rPr>
              <w:fldChar w:fldCharType="end"/>
            </w:r>
          </w:hyperlink>
        </w:p>
        <w:p w14:paraId="4D071D3F" w14:textId="77777777" w:rsidR="00062F1D" w:rsidRDefault="00000000">
          <w:pPr>
            <w:pStyle w:val="11"/>
            <w:tabs>
              <w:tab w:val="right" w:leader="dot" w:pos="9345"/>
            </w:tabs>
            <w:rPr>
              <w:rFonts w:ascii="Times New Roman" w:eastAsiaTheme="minorEastAsia" w:hAnsi="Times New Roman"/>
              <w:b/>
              <w:bCs/>
              <w:kern w:val="2"/>
              <w:sz w:val="28"/>
              <w:szCs w:val="28"/>
              <w:lang w:val="zh-CN" w:eastAsia="zh-CN"/>
              <w14:ligatures w14:val="standardContextual"/>
            </w:rPr>
          </w:pPr>
          <w:hyperlink w:anchor="_Toc180792221" w:history="1">
            <w:r>
              <w:rPr>
                <w:rStyle w:val="a9"/>
                <w:b/>
                <w:bCs/>
                <w:sz w:val="28"/>
                <w:szCs w:val="28"/>
              </w:rPr>
              <w:t>CONCLUSIONS</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_Toc180792221 \h </w:instrText>
            </w:r>
            <w:r>
              <w:rPr>
                <w:rFonts w:ascii="Times New Roman" w:hAnsi="Times New Roman"/>
                <w:b/>
                <w:bCs/>
                <w:sz w:val="28"/>
                <w:szCs w:val="28"/>
              </w:rPr>
            </w:r>
            <w:r>
              <w:rPr>
                <w:rFonts w:ascii="Times New Roman" w:hAnsi="Times New Roman"/>
                <w:b/>
                <w:bCs/>
                <w:sz w:val="28"/>
                <w:szCs w:val="28"/>
              </w:rPr>
              <w:fldChar w:fldCharType="separate"/>
            </w:r>
            <w:r>
              <w:rPr>
                <w:rFonts w:ascii="Times New Roman" w:hAnsi="Times New Roman"/>
                <w:b/>
                <w:bCs/>
                <w:sz w:val="28"/>
                <w:szCs w:val="28"/>
              </w:rPr>
              <w:t>78</w:t>
            </w:r>
            <w:r>
              <w:rPr>
                <w:rFonts w:ascii="Times New Roman" w:hAnsi="Times New Roman"/>
                <w:b/>
                <w:bCs/>
                <w:sz w:val="28"/>
                <w:szCs w:val="28"/>
              </w:rPr>
              <w:fldChar w:fldCharType="end"/>
            </w:r>
          </w:hyperlink>
        </w:p>
        <w:p w14:paraId="24F9D0F5" w14:textId="77777777" w:rsidR="00062F1D" w:rsidRDefault="00000000">
          <w:pPr>
            <w:pStyle w:val="11"/>
            <w:tabs>
              <w:tab w:val="right" w:leader="dot" w:pos="9345"/>
            </w:tabs>
            <w:rPr>
              <w:rFonts w:ascii="Times New Roman" w:eastAsiaTheme="minorEastAsia" w:hAnsi="Times New Roman"/>
              <w:b/>
              <w:bCs/>
              <w:kern w:val="2"/>
              <w:sz w:val="28"/>
              <w:szCs w:val="28"/>
              <w:lang w:val="zh-CN" w:eastAsia="zh-CN"/>
              <w14:ligatures w14:val="standardContextual"/>
            </w:rPr>
          </w:pPr>
          <w:hyperlink w:anchor="_Toc180792222" w:history="1">
            <w:r>
              <w:rPr>
                <w:rStyle w:val="a9"/>
                <w:b/>
                <w:bCs/>
                <w:sz w:val="28"/>
                <w:szCs w:val="28"/>
              </w:rPr>
              <w:t>REFERENCES</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_Toc180792222 \h </w:instrText>
            </w:r>
            <w:r>
              <w:rPr>
                <w:rFonts w:ascii="Times New Roman" w:hAnsi="Times New Roman"/>
                <w:b/>
                <w:bCs/>
                <w:sz w:val="28"/>
                <w:szCs w:val="28"/>
              </w:rPr>
            </w:r>
            <w:r>
              <w:rPr>
                <w:rFonts w:ascii="Times New Roman" w:hAnsi="Times New Roman"/>
                <w:b/>
                <w:bCs/>
                <w:sz w:val="28"/>
                <w:szCs w:val="28"/>
              </w:rPr>
              <w:fldChar w:fldCharType="separate"/>
            </w:r>
            <w:r>
              <w:rPr>
                <w:rFonts w:ascii="Times New Roman" w:hAnsi="Times New Roman"/>
                <w:b/>
                <w:bCs/>
                <w:sz w:val="28"/>
                <w:szCs w:val="28"/>
              </w:rPr>
              <w:t>80</w:t>
            </w:r>
            <w:r>
              <w:rPr>
                <w:rFonts w:ascii="Times New Roman" w:hAnsi="Times New Roman"/>
                <w:b/>
                <w:bCs/>
                <w:sz w:val="28"/>
                <w:szCs w:val="28"/>
              </w:rPr>
              <w:fldChar w:fldCharType="end"/>
            </w:r>
          </w:hyperlink>
        </w:p>
        <w:p w14:paraId="1ED1FD08" w14:textId="77777777" w:rsidR="00062F1D" w:rsidRDefault="00000000">
          <w:pPr>
            <w:rPr>
              <w:rFonts w:ascii="Times New Roman" w:hAnsi="Times New Roman"/>
              <w:b/>
              <w:bCs/>
              <w:sz w:val="28"/>
              <w:szCs w:val="28"/>
            </w:rPr>
          </w:pPr>
          <w:r>
            <w:rPr>
              <w:rFonts w:ascii="Times New Roman" w:hAnsi="Times New Roman"/>
              <w:b/>
              <w:bCs/>
              <w:sz w:val="28"/>
              <w:szCs w:val="28"/>
            </w:rPr>
            <w:fldChar w:fldCharType="end"/>
          </w:r>
        </w:p>
      </w:sdtContent>
    </w:sdt>
    <w:p w14:paraId="78E4CDF5" w14:textId="77777777" w:rsidR="00062F1D" w:rsidRDefault="00062F1D">
      <w:pPr>
        <w:spacing w:after="0" w:line="360" w:lineRule="auto"/>
        <w:ind w:firstLine="567"/>
        <w:jc w:val="center"/>
        <w:rPr>
          <w:rFonts w:ascii="Times New Roman" w:hAnsi="Times New Roman"/>
          <w:b/>
          <w:bCs/>
          <w:sz w:val="28"/>
          <w:szCs w:val="28"/>
          <w:lang w:val="zh-CN"/>
        </w:rPr>
      </w:pPr>
    </w:p>
    <w:p w14:paraId="7CBE16BA" w14:textId="77777777" w:rsidR="00062F1D" w:rsidRDefault="00062F1D">
      <w:pPr>
        <w:spacing w:after="0" w:line="360" w:lineRule="auto"/>
        <w:ind w:firstLine="567"/>
        <w:jc w:val="both"/>
        <w:rPr>
          <w:rFonts w:ascii="Times New Roman" w:hAnsi="Times New Roman"/>
          <w:sz w:val="28"/>
          <w:szCs w:val="28"/>
          <w:lang w:val="zh-CN"/>
        </w:rPr>
      </w:pPr>
    </w:p>
    <w:p w14:paraId="237ADEF9" w14:textId="77777777" w:rsidR="00062F1D" w:rsidRDefault="00000000">
      <w:pPr>
        <w:pStyle w:val="1"/>
      </w:pPr>
      <w:bookmarkStart w:id="0" w:name="_Toc180792208"/>
      <w:r>
        <w:lastRenderedPageBreak/>
        <w:t>INTRODUCTION</w:t>
      </w:r>
      <w:bookmarkEnd w:id="0"/>
    </w:p>
    <w:p w14:paraId="3BC8C49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b/>
          <w:bCs/>
          <w:sz w:val="28"/>
          <w:szCs w:val="28"/>
          <w:lang w:val="zh-CN"/>
        </w:rPr>
        <w:t>Topicality of the study.</w:t>
      </w:r>
      <w:r>
        <w:rPr>
          <w:rFonts w:ascii="Times New Roman" w:hAnsi="Times New Roman"/>
          <w:sz w:val="28"/>
          <w:szCs w:val="28"/>
          <w:lang w:val="zh-CN"/>
        </w:rPr>
        <w:t xml:space="preserve"> In the global marketplace of today, enterprise competitiveness management has gained critical importance, evolving from a conventional aspect of management into a vital determinant for organizational survival and growth. The escalation of global rivalry, rapid technical advancement, and heightened complexity of the business landscape provide new difficulties for organizations, particularly those functioning in dynamic markets like China. Current developments in globalization and digital transformation profoundly influence the dynamics of competition, altering conventional methods of competitiveness management. Businesses must adapt to swiftly evolving market conditions, adopt innovative technology, and formulate new strategic methods to attain competitive advantages. These challenges are especially pertinent for Chinese enterprises that are actively engaging in the global economy and seeking to enhance their standings in foreign markets.</w:t>
      </w:r>
    </w:p>
    <w:p w14:paraId="202B5975"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theoretical dimensions of competitiveness management, albeit substantial academic contributions, require more refinement and alignment with contemporary reality. Current models and methodologies for enhancing competitiveness management systems inadequately address the unique characteristics of corporate operations within the digital economy and global problems. Specifically, inquiries concerning the incorporation of contemporary technology into competitiveness management systems, the establishment of efficient methods for monitoring competitive standings, and the formulation of adaptive development plans are inadequately explored. Particular focus must be directed towards the challenges of competitiveness management in Chinese firms, which exhibit considerable developmental potential and exert a substantial impact on global economic dynamics. The characteristics of the Chinese market, which integrate conventional management practices with contemporary technology and commercial strategies, establish a distinctive framework for examining competitiveness management systems.</w:t>
      </w:r>
    </w:p>
    <w:p w14:paraId="3A13AD9A"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lastRenderedPageBreak/>
        <w:t>This research's significance is underscored by the increasing influence of innovative technologies and digital transformations in establishing competitive advantages. Contemporary organizations necessitate innovative tools and methodologies for managing competitiveness that use the capabilities of artificial intelligence, big data, and other sophisticated technology. This is particularly pertinent for Chinese enterprises engaged in technology advancement and seeking to attain leading roles in the global economy.</w:t>
      </w:r>
    </w:p>
    <w:p w14:paraId="1FF7CD75"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b/>
          <w:bCs/>
          <w:sz w:val="28"/>
          <w:szCs w:val="28"/>
          <w:lang w:val="zh-CN"/>
        </w:rPr>
        <w:t>The theoretical foundation</w:t>
      </w:r>
      <w:r>
        <w:rPr>
          <w:rFonts w:ascii="Times New Roman" w:hAnsi="Times New Roman"/>
          <w:sz w:val="28"/>
          <w:szCs w:val="28"/>
          <w:lang w:val="zh-CN"/>
        </w:rPr>
        <w:t xml:space="preserve"> for competitiveness management has been established through the works of numerous scholars. Porter M., who developed the fundamental concepts of competitive advantage and industry analysis, provided the groundwork for modern competitiveness theory. Significant contributions to the field have also been made by Prahalad C.K. and Hamel G. through their core competency theory, while Barney J.B.'s resource-based view has offered crucial insights into how firms can develop sustainable competitive advantages. Contemporary researchers such as Teece D.J. have further expanded these foundations by introducing dynamic capabilities framework, which is particularly relevant in today's fast-changing business environment.</w:t>
      </w:r>
    </w:p>
    <w:p w14:paraId="0091B330"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b/>
          <w:bCs/>
          <w:sz w:val="28"/>
          <w:szCs w:val="28"/>
          <w:lang w:val="zh-CN"/>
        </w:rPr>
        <w:t>The purpose of this research</w:t>
      </w:r>
      <w:r>
        <w:rPr>
          <w:rFonts w:ascii="Times New Roman" w:hAnsi="Times New Roman"/>
          <w:sz w:val="28"/>
          <w:szCs w:val="28"/>
          <w:lang w:val="zh-CN"/>
        </w:rPr>
        <w:t xml:space="preserve"> is to develop theoretical and methodological foundations for improving the competitiveness management system at enterprises, with a specific focus on Chinese companies operating in the global market.</w:t>
      </w:r>
    </w:p>
    <w:p w14:paraId="7093D5F5"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To achieve this purpose, the following </w:t>
      </w:r>
      <w:r>
        <w:rPr>
          <w:rFonts w:ascii="Times New Roman" w:hAnsi="Times New Roman"/>
          <w:b/>
          <w:bCs/>
          <w:sz w:val="28"/>
          <w:szCs w:val="28"/>
          <w:lang w:val="zh-CN"/>
        </w:rPr>
        <w:t>research objectives</w:t>
      </w:r>
      <w:r>
        <w:rPr>
          <w:rFonts w:ascii="Times New Roman" w:hAnsi="Times New Roman"/>
          <w:sz w:val="28"/>
          <w:szCs w:val="28"/>
          <w:lang w:val="zh-CN"/>
        </w:rPr>
        <w:t xml:space="preserve"> have been set:</w:t>
      </w:r>
    </w:p>
    <w:p w14:paraId="72840792" w14:textId="77777777" w:rsidR="00062F1D" w:rsidRDefault="00000000">
      <w:pPr>
        <w:numPr>
          <w:ilvl w:val="0"/>
          <w:numId w:val="1"/>
        </w:numPr>
        <w:spacing w:after="0" w:line="360" w:lineRule="auto"/>
        <w:jc w:val="both"/>
        <w:rPr>
          <w:rFonts w:ascii="Times New Roman" w:hAnsi="Times New Roman"/>
          <w:sz w:val="28"/>
          <w:szCs w:val="28"/>
          <w:lang w:val="zh-CN"/>
        </w:rPr>
      </w:pPr>
      <w:r>
        <w:rPr>
          <w:rFonts w:ascii="Times New Roman" w:hAnsi="Times New Roman"/>
          <w:sz w:val="28"/>
          <w:szCs w:val="28"/>
          <w:lang w:val="zh-CN"/>
        </w:rPr>
        <w:t>To systematize and develop theoretical foundations of enterprise competitiveness management systems</w:t>
      </w:r>
    </w:p>
    <w:p w14:paraId="4E236340" w14:textId="77777777" w:rsidR="00062F1D" w:rsidRDefault="00000000">
      <w:pPr>
        <w:numPr>
          <w:ilvl w:val="0"/>
          <w:numId w:val="1"/>
        </w:numPr>
        <w:spacing w:after="0" w:line="360" w:lineRule="auto"/>
        <w:jc w:val="both"/>
        <w:rPr>
          <w:rFonts w:ascii="Times New Roman" w:hAnsi="Times New Roman"/>
          <w:sz w:val="28"/>
          <w:szCs w:val="28"/>
          <w:lang w:val="zh-CN"/>
        </w:rPr>
      </w:pPr>
      <w:r>
        <w:rPr>
          <w:rFonts w:ascii="Times New Roman" w:hAnsi="Times New Roman"/>
          <w:sz w:val="28"/>
          <w:szCs w:val="28"/>
          <w:lang w:val="zh-CN"/>
        </w:rPr>
        <w:t>To analyze existing models and methods for supporting competitiveness management systems in business entities</w:t>
      </w:r>
    </w:p>
    <w:p w14:paraId="3EA367CA" w14:textId="77777777" w:rsidR="00062F1D" w:rsidRDefault="00000000">
      <w:pPr>
        <w:numPr>
          <w:ilvl w:val="0"/>
          <w:numId w:val="1"/>
        </w:numPr>
        <w:spacing w:after="0" w:line="360" w:lineRule="auto"/>
        <w:jc w:val="both"/>
        <w:rPr>
          <w:rFonts w:ascii="Times New Roman" w:hAnsi="Times New Roman"/>
          <w:sz w:val="28"/>
          <w:szCs w:val="28"/>
          <w:lang w:val="zh-CN"/>
        </w:rPr>
      </w:pPr>
      <w:r>
        <w:rPr>
          <w:rFonts w:ascii="Times New Roman" w:hAnsi="Times New Roman"/>
          <w:sz w:val="28"/>
          <w:szCs w:val="28"/>
          <w:lang w:val="zh-CN"/>
        </w:rPr>
        <w:t>To evaluate the current state of competitiveness management systems in Chinese companies</w:t>
      </w:r>
    </w:p>
    <w:p w14:paraId="1DD18C8C" w14:textId="77777777" w:rsidR="00062F1D" w:rsidRDefault="00000000">
      <w:pPr>
        <w:numPr>
          <w:ilvl w:val="0"/>
          <w:numId w:val="1"/>
        </w:numPr>
        <w:spacing w:after="0" w:line="360" w:lineRule="auto"/>
        <w:jc w:val="both"/>
        <w:rPr>
          <w:rFonts w:ascii="Times New Roman" w:hAnsi="Times New Roman"/>
          <w:sz w:val="28"/>
          <w:szCs w:val="28"/>
          <w:lang w:val="zh-CN"/>
        </w:rPr>
      </w:pPr>
      <w:r>
        <w:rPr>
          <w:rFonts w:ascii="Times New Roman" w:hAnsi="Times New Roman"/>
          <w:sz w:val="28"/>
          <w:szCs w:val="28"/>
          <w:lang w:val="zh-CN"/>
        </w:rPr>
        <w:t>To develop an improved algorithm for building effective competitiveness management systems</w:t>
      </w:r>
    </w:p>
    <w:p w14:paraId="0B099A60" w14:textId="77777777" w:rsidR="00062F1D" w:rsidRDefault="00000000">
      <w:pPr>
        <w:numPr>
          <w:ilvl w:val="0"/>
          <w:numId w:val="1"/>
        </w:numPr>
        <w:spacing w:after="0" w:line="360" w:lineRule="auto"/>
        <w:jc w:val="both"/>
        <w:rPr>
          <w:rFonts w:ascii="Times New Roman" w:hAnsi="Times New Roman"/>
          <w:sz w:val="28"/>
          <w:szCs w:val="28"/>
          <w:lang w:val="zh-CN"/>
        </w:rPr>
      </w:pPr>
      <w:r>
        <w:rPr>
          <w:rFonts w:ascii="Times New Roman" w:hAnsi="Times New Roman"/>
          <w:sz w:val="28"/>
          <w:szCs w:val="28"/>
          <w:lang w:val="zh-CN"/>
        </w:rPr>
        <w:lastRenderedPageBreak/>
        <w:t>To propose mechanisms for enhancing competitiveness management in Chinese companies</w:t>
      </w:r>
    </w:p>
    <w:p w14:paraId="0A73FB3E" w14:textId="77777777" w:rsidR="00062F1D" w:rsidRDefault="00000000">
      <w:pPr>
        <w:numPr>
          <w:ilvl w:val="0"/>
          <w:numId w:val="1"/>
        </w:numPr>
        <w:spacing w:after="0" w:line="360" w:lineRule="auto"/>
        <w:jc w:val="both"/>
        <w:rPr>
          <w:rFonts w:ascii="Times New Roman" w:hAnsi="Times New Roman"/>
          <w:sz w:val="28"/>
          <w:szCs w:val="28"/>
          <w:lang w:val="zh-CN"/>
        </w:rPr>
      </w:pPr>
      <w:r>
        <w:rPr>
          <w:rFonts w:ascii="Times New Roman" w:hAnsi="Times New Roman"/>
          <w:sz w:val="28"/>
          <w:szCs w:val="28"/>
          <w:lang w:val="zh-CN"/>
        </w:rPr>
        <w:t>To formulate recommendations for implementing controlling systems in the competitiveness management framework</w:t>
      </w:r>
    </w:p>
    <w:p w14:paraId="1E7A2D00"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b/>
          <w:bCs/>
          <w:sz w:val="28"/>
          <w:szCs w:val="28"/>
          <w:lang w:val="zh-CN"/>
        </w:rPr>
        <w:t>The object of the research</w:t>
      </w:r>
      <w:r>
        <w:rPr>
          <w:rFonts w:ascii="Times New Roman" w:hAnsi="Times New Roman"/>
          <w:sz w:val="28"/>
          <w:szCs w:val="28"/>
          <w:lang w:val="zh-CN"/>
        </w:rPr>
        <w:t xml:space="preserve"> is the process of managing competitiveness in Chinese enterprises operating in the global market environment.</w:t>
      </w:r>
    </w:p>
    <w:p w14:paraId="501D2AA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b/>
          <w:bCs/>
          <w:sz w:val="28"/>
          <w:szCs w:val="28"/>
          <w:lang w:val="zh-CN"/>
        </w:rPr>
        <w:t>The subject of the research</w:t>
      </w:r>
      <w:r>
        <w:rPr>
          <w:rFonts w:ascii="Times New Roman" w:hAnsi="Times New Roman"/>
          <w:sz w:val="28"/>
          <w:szCs w:val="28"/>
          <w:lang w:val="zh-CN"/>
        </w:rPr>
        <w:t xml:space="preserve"> is theoretical, methodological, and practical aspects of competitiveness management systems at enterprises.</w:t>
      </w:r>
    </w:p>
    <w:p w14:paraId="09FAE1E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b/>
          <w:bCs/>
          <w:sz w:val="28"/>
          <w:szCs w:val="28"/>
          <w:lang w:val="zh-CN"/>
        </w:rPr>
        <w:t>The methodological basis of the research</w:t>
      </w:r>
      <w:r>
        <w:rPr>
          <w:rFonts w:ascii="Times New Roman" w:hAnsi="Times New Roman"/>
          <w:sz w:val="28"/>
          <w:szCs w:val="28"/>
          <w:lang w:val="zh-CN"/>
        </w:rPr>
        <w:t xml:space="preserve"> includes systematic analysis, comparative analysis, statistical methods, expert evaluation methods, and economic-mathematical modeling. The research also employs both quantitative and qualitative approaches to data analysis, ensuring a comprehensive examination of the subject matter.</w:t>
      </w:r>
    </w:p>
    <w:p w14:paraId="78B81C99"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b/>
          <w:bCs/>
          <w:sz w:val="28"/>
          <w:szCs w:val="28"/>
          <w:lang w:val="zh-CN"/>
        </w:rPr>
        <w:t>The practical significance of this research</w:t>
      </w:r>
      <w:r>
        <w:rPr>
          <w:rFonts w:ascii="Times New Roman" w:hAnsi="Times New Roman"/>
          <w:sz w:val="28"/>
          <w:szCs w:val="28"/>
          <w:lang w:val="zh-CN"/>
        </w:rPr>
        <w:t xml:space="preserve"> lies in its potential to provide enterprises, particularly Chinese companies, with improved tools and methodologies for enhancing their competitiveness management systems. The findings and recommendations can be implemented by management practitioners to develop more effective competitive strategies and operational frameworks.</w:t>
      </w:r>
    </w:p>
    <w:p w14:paraId="4A2E0BB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b/>
          <w:bCs/>
          <w:sz w:val="28"/>
          <w:szCs w:val="28"/>
          <w:lang w:val="zh-CN"/>
        </w:rPr>
        <w:t>The novelty of this research</w:t>
      </w:r>
      <w:r>
        <w:rPr>
          <w:rFonts w:ascii="Times New Roman" w:hAnsi="Times New Roman"/>
          <w:sz w:val="28"/>
          <w:szCs w:val="28"/>
          <w:lang w:val="zh-CN"/>
        </w:rPr>
        <w:t xml:space="preserve"> lies in its integrated approach to competitiveness management, considering both traditional theoretical frameworks and emerging challenges in the global business environment, with specific attention to the unique context of Chinese enterprises.</w:t>
      </w:r>
    </w:p>
    <w:p w14:paraId="63839E14" w14:textId="77777777" w:rsidR="00062F1D" w:rsidRDefault="00062F1D">
      <w:pPr>
        <w:spacing w:after="0" w:line="360" w:lineRule="auto"/>
        <w:ind w:firstLine="567"/>
        <w:jc w:val="both"/>
        <w:rPr>
          <w:rFonts w:ascii="Times New Roman" w:hAnsi="Times New Roman"/>
          <w:sz w:val="28"/>
          <w:szCs w:val="28"/>
          <w:lang w:val="zh-CN"/>
        </w:rPr>
      </w:pPr>
    </w:p>
    <w:p w14:paraId="4B544D1E" w14:textId="77777777" w:rsidR="00062F1D" w:rsidRDefault="00062F1D">
      <w:pPr>
        <w:spacing w:after="0" w:line="360" w:lineRule="auto"/>
        <w:ind w:firstLine="567"/>
        <w:jc w:val="both"/>
        <w:rPr>
          <w:rFonts w:ascii="Times New Roman" w:hAnsi="Times New Roman"/>
          <w:sz w:val="28"/>
          <w:szCs w:val="28"/>
          <w:lang w:val="zh-CN"/>
        </w:rPr>
      </w:pPr>
    </w:p>
    <w:p w14:paraId="7C1F484B" w14:textId="77777777" w:rsidR="00062F1D" w:rsidRDefault="00062F1D">
      <w:pPr>
        <w:spacing w:after="0" w:line="360" w:lineRule="auto"/>
        <w:ind w:firstLine="567"/>
        <w:jc w:val="both"/>
        <w:rPr>
          <w:rFonts w:ascii="Times New Roman" w:hAnsi="Times New Roman"/>
          <w:sz w:val="28"/>
          <w:szCs w:val="28"/>
          <w:lang w:val="zh-CN"/>
        </w:rPr>
      </w:pPr>
    </w:p>
    <w:p w14:paraId="572561A0" w14:textId="77777777" w:rsidR="00062F1D" w:rsidRDefault="00062F1D">
      <w:pPr>
        <w:spacing w:after="0" w:line="360" w:lineRule="auto"/>
        <w:ind w:firstLine="567"/>
        <w:jc w:val="both"/>
        <w:rPr>
          <w:rFonts w:ascii="Times New Roman" w:hAnsi="Times New Roman"/>
          <w:sz w:val="28"/>
          <w:szCs w:val="28"/>
          <w:lang w:val="zh-CN"/>
        </w:rPr>
      </w:pPr>
    </w:p>
    <w:p w14:paraId="501F250B" w14:textId="77777777" w:rsidR="00062F1D" w:rsidRDefault="00062F1D">
      <w:pPr>
        <w:spacing w:after="0" w:line="360" w:lineRule="auto"/>
        <w:ind w:firstLine="567"/>
        <w:jc w:val="both"/>
        <w:rPr>
          <w:rFonts w:ascii="Times New Roman" w:hAnsi="Times New Roman"/>
          <w:sz w:val="28"/>
          <w:szCs w:val="28"/>
          <w:lang w:val="zh-CN"/>
        </w:rPr>
      </w:pPr>
    </w:p>
    <w:p w14:paraId="55DD02BE" w14:textId="77777777" w:rsidR="00062F1D" w:rsidRDefault="00062F1D">
      <w:pPr>
        <w:spacing w:after="0" w:line="360" w:lineRule="auto"/>
        <w:ind w:firstLine="567"/>
        <w:jc w:val="both"/>
        <w:rPr>
          <w:rFonts w:ascii="Times New Roman" w:hAnsi="Times New Roman"/>
          <w:sz w:val="28"/>
          <w:szCs w:val="28"/>
          <w:lang w:val="zh-CN"/>
        </w:rPr>
      </w:pPr>
    </w:p>
    <w:p w14:paraId="1ABF1482" w14:textId="77777777" w:rsidR="00062F1D" w:rsidRDefault="00062F1D">
      <w:pPr>
        <w:spacing w:after="0" w:line="360" w:lineRule="auto"/>
        <w:ind w:firstLine="567"/>
        <w:jc w:val="both"/>
        <w:rPr>
          <w:rFonts w:ascii="Times New Roman" w:hAnsi="Times New Roman"/>
          <w:sz w:val="28"/>
          <w:szCs w:val="28"/>
          <w:lang w:val="zh-CN"/>
        </w:rPr>
      </w:pPr>
    </w:p>
    <w:p w14:paraId="2F827EC4" w14:textId="77777777" w:rsidR="00062F1D" w:rsidRDefault="00062F1D">
      <w:pPr>
        <w:spacing w:after="0" w:line="360" w:lineRule="auto"/>
        <w:jc w:val="both"/>
        <w:rPr>
          <w:rFonts w:ascii="Times New Roman" w:hAnsi="Times New Roman"/>
          <w:sz w:val="28"/>
          <w:szCs w:val="28"/>
          <w:lang w:val="zh-CN"/>
        </w:rPr>
      </w:pPr>
    </w:p>
    <w:p w14:paraId="3C46003E" w14:textId="77777777" w:rsidR="00062F1D" w:rsidRDefault="00000000">
      <w:pPr>
        <w:pStyle w:val="1"/>
      </w:pPr>
      <w:bookmarkStart w:id="1" w:name="_Toc180792209"/>
      <w:r>
        <w:lastRenderedPageBreak/>
        <w:t>CHAPTER 1. THEORETICAL BASIS OF THE COMPETITIVENESS MANAGEMENT SYSTEM AT THE ENTERPRISES</w:t>
      </w:r>
      <w:bookmarkEnd w:id="1"/>
    </w:p>
    <w:p w14:paraId="64841899" w14:textId="77777777" w:rsidR="00062F1D" w:rsidRDefault="00000000">
      <w:pPr>
        <w:pStyle w:val="2"/>
        <w:rPr>
          <w:szCs w:val="28"/>
          <w:lang w:val="zh-CN"/>
        </w:rPr>
      </w:pPr>
      <w:bookmarkStart w:id="2" w:name="_Toc180792210"/>
      <w:r>
        <w:rPr>
          <w:szCs w:val="28"/>
          <w:lang w:val="zh-CN"/>
        </w:rPr>
        <w:t>1.1. Theoretical basis of the competitiveness management systems at the enterprise</w:t>
      </w:r>
      <w:bookmarkEnd w:id="2"/>
    </w:p>
    <w:p w14:paraId="3AB089C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development of competitiveness management systems is a multifaceted progression through several economic periods, each offering unique theoretical models and practical methodologies for comprehending organizational performance. The management of competitiveness became a vital area of study throughout the industrial revolution, evolving into a complex subject that integrates several theoretical frameworks and practical strategies.Porter [59, 60] developed innovative frameworks for analyzing competitive advantage, presenting transformative views on how businesses might attain and sustain market leadership. Systematic examination of industry structures and competitive dynamics has revealed essential concepts about strategic positioning and value generation processes, which persistently impact contemporary competitiveness management strategies.</w:t>
      </w:r>
    </w:p>
    <w:p w14:paraId="21A1D210"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idea of strategic management underwent substantial change due to resource-based perspectives offered by Barney [10], significantly reshaping the comprehension of how internal organizational capacities foster competitive advantage. By highlighting distinctive organizational resources and capabilities, management systems transitioned from solely market-oriented strategies to more sophisticated frameworks that include internal organizational dynamics. Recent advancements in competitiveness management reveal a growing convergence of innovative capabilities and technical progress. Research by Börjesson and Löfsten [12] shown significant correlations between inventive capacity and organizational success, especially within technology-intensive sectors. Management systems therefore evolved to include innovation management as an essential element of competitive strategy.</w:t>
      </w:r>
    </w:p>
    <w:p w14:paraId="58046995"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Knowledge management has become an essential component of contemporary competitiveness frameworks, as evidenced by the study conducted by Wang, Rodan, Fruin, and Xu [70]. Organizations started to acknowledge intellectual capital as a key factor in competitive advantage, resulting in the development of advanced </w:t>
      </w:r>
      <w:r>
        <w:rPr>
          <w:rFonts w:ascii="Times New Roman" w:hAnsi="Times New Roman"/>
          <w:sz w:val="28"/>
          <w:szCs w:val="28"/>
          <w:lang w:val="zh-CN"/>
        </w:rPr>
        <w:lastRenderedPageBreak/>
        <w:t>management systems aimed at knowledge generation, dissemination, and application. Research conducted by Obeidat, Tarhini, Masa'deh, and Aqqad [49] further underscored the importance of intellectual capital in promoting innovation and maintaining competitive advantages.  Global economic integration has added new aspects to competitiveness management, requiring the adaption of conventional frameworks. Research conducted by Saji [63] on the impact of economic integration on trade competitiveness underscored the growing complexity of international competitive landscapes. Management techniques subsequently developed to respond to global market trends while preserving emphasis on local competitive advantages.</w:t>
      </w:r>
    </w:p>
    <w:p w14:paraId="3C5354B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Digital change and technology progress persist in redefining competitiveness management frameworks. Recent study by Yan and Duan [72] illustrates the increasing significance of smart manufacturing and real-time quality management systems in sustaining competitive advantage. Contemporary management systems progressively integrate digital functionalities and data-informed decision-making processes. Considerations of sustainable development have become essential to modern competitiveness management frameworks. Research conducted by Zrybnieva [74] underscores the importance of sustainable practices in preserving long-term competitive advantage, especially in creative organizations. Management systems now consistently include environmental and social responsibility elements alongside conventional economic performance indicators.</w:t>
      </w:r>
    </w:p>
    <w:p w14:paraId="63E4E2CA"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Research conducted by Ihnatenko, Levaieva, and Marmul [31] illustrates the progression of competitiveness management within particular industry settings in the agricultural sector. Specialized frameworks arose to meet distinct difficulties and opportunities across various industries, resulting in the creation of industry-specific management strategies while preserving alignment with core theoretical assumptions.</w:t>
      </w:r>
    </w:p>
    <w:p w14:paraId="5EDD4D14"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Organizational innovation is a vital aspect of advancing competitiveness management systems. Masmoudi and Boujelbène's research [43] elucidates the connections between management accounting practices and organizational innovation, illustrating the growing sophistication of performance measurement and </w:t>
      </w:r>
      <w:r>
        <w:rPr>
          <w:rFonts w:ascii="Times New Roman" w:hAnsi="Times New Roman"/>
          <w:sz w:val="28"/>
          <w:szCs w:val="28"/>
          <w:lang w:val="zh-CN"/>
        </w:rPr>
        <w:lastRenderedPageBreak/>
        <w:t>control systems in fostering competitive advantage. The financial aspects of competitiveness management systems are continually advancing through the incorporation of contemporary risk management strategies. Research conducted by Alhawamdeh et al. [2] underscores the significance of financial risk tolerance and management in sustaining competitive advantages. Management systems progressively integrate advanced financial planning and risk assessment frameworks.</w:t>
      </w:r>
    </w:p>
    <w:p w14:paraId="6AE2CF1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Recent advancements in logistics capabilities indicate an increasing acknowledgment of operational excellence as a means to sustain competitive advantage. Research by Abdul, Memon, and Ali [1] underscores the importance of logistics capabilities in the performance of the industrial sector, demonstrating a shift in management systems towards integrated operational frameworks that include supply chain optimization. Methodological methods to competitiveness management have significantly advanced due to the emergence of sophisticated measuring and assessment tools. Research conducted by Winzar et al. [71] presented novel methodologies for modeling competitive productivity at various organizational tiers, showcasing enhanced sophistication in measurement and assessment frameworks.</w:t>
      </w:r>
    </w:p>
    <w:p w14:paraId="1A302CA8"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Human resource management has become an essential element of contemporary competitive frameworks, as evidenced by studies conducted by Floyd et al. [26]. The acknowledgment of human capital as a crucial facilitator of sustained competitive advantage has resulted in the creation of integrated management frameworks that encompass talent development and organizational culture elements. Current problems in global marketplaces need the ongoing advancement of competitiveness management systems. Hu and Kee's research [30] on the strategic adaptation of small and medium enterprises in post-pandemic contexts reveals a persistent requirement for flexible and responsive management frameworks that can tackle growing difficulties while preserving competitive advantages.</w:t>
      </w:r>
    </w:p>
    <w:p w14:paraId="452DE799"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Contemporary businesses function within an environment marked by fluctuating market conditions and changing competitive landscapes, requiring </w:t>
      </w:r>
      <w:r>
        <w:rPr>
          <w:rFonts w:ascii="Times New Roman" w:hAnsi="Times New Roman"/>
          <w:sz w:val="28"/>
          <w:szCs w:val="28"/>
          <w:lang w:val="zh-CN"/>
        </w:rPr>
        <w:lastRenderedPageBreak/>
        <w:t>resilient and flexible competitiveness management systems. Research by Pavlova and Hubariev [55] indicates that management systems must incorporate several organizational characteristics while ensuring strategy coherence and operational efficacy.</w:t>
      </w:r>
    </w:p>
    <w:p w14:paraId="0D1AA5C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noProof/>
          <w:sz w:val="28"/>
          <w:szCs w:val="28"/>
          <w:lang w:val="zh-CN"/>
          <w14:ligatures w14:val="standardContextual"/>
        </w:rPr>
        <w:drawing>
          <wp:inline distT="0" distB="0" distL="0" distR="0" wp14:anchorId="4D4D3B7F" wp14:editId="26F05D0B">
            <wp:extent cx="5486400" cy="3200400"/>
            <wp:effectExtent l="0" t="0" r="0" b="19050"/>
            <wp:docPr id="179181433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5255E0C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Fig 1.1 Structure of the Elements of Enterprise Competitiveness Management System</w:t>
      </w:r>
    </w:p>
    <w:p w14:paraId="439C7826"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[47]</w:t>
      </w:r>
    </w:p>
    <w:p w14:paraId="64BA257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essential elements of competitiveness management systems are strategic planning mechanisms, operational execution frameworks, and performance monitoring systems. Otley's research [51] illustrates the evolution of management control systems using contingency-based techniques, adjusting to external variables while preserving organizational performance. The integration of many management components necessitates advanced coordination systems to ensure alignment between strategic objectives and operational activity.</w:t>
      </w:r>
    </w:p>
    <w:p w14:paraId="543B3F8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Management accounting systems are essential for facilitating competitiveness management frameworks. Research by Cadez and Guilding [13, 14] demonstrates complex correlations between strategic management accounting techniques and organizational success. Management systems offer complete frameworks for decision-making and control by systematically integrating financial and non-</w:t>
      </w:r>
      <w:r>
        <w:rPr>
          <w:rFonts w:ascii="Times New Roman" w:hAnsi="Times New Roman"/>
          <w:sz w:val="28"/>
          <w:szCs w:val="28"/>
          <w:lang w:val="zh-CN"/>
        </w:rPr>
        <w:lastRenderedPageBreak/>
        <w:t>financial performance indicators. Production systems provide a vital element of competitiveness management frameworks. Kozlovskyi's research [36] underscores the importance of production system stability in sustaining competitive advantage. Contemporary management systems include advanced production planning and control mechanisms to ensure optimal resource utilization and uphold quality requirements.</w:t>
      </w:r>
    </w:p>
    <w:p w14:paraId="000047CE"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1.1 </w:t>
      </w:r>
    </w:p>
    <w:p w14:paraId="25CF5AB1"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Functional Components and Their Contribution to Competitive Advantage</w:t>
      </w:r>
    </w:p>
    <w:tbl>
      <w:tblPr>
        <w:tblStyle w:val="a7"/>
        <w:tblW w:w="0" w:type="auto"/>
        <w:jc w:val="center"/>
        <w:tblLook w:val="04A0" w:firstRow="1" w:lastRow="0" w:firstColumn="1" w:lastColumn="0" w:noHBand="0" w:noVBand="1"/>
      </w:tblPr>
      <w:tblGrid>
        <w:gridCol w:w="1890"/>
        <w:gridCol w:w="3123"/>
        <w:gridCol w:w="2796"/>
      </w:tblGrid>
      <w:tr w:rsidR="00062F1D" w14:paraId="19C956FB" w14:textId="77777777">
        <w:trPr>
          <w:jc w:val="center"/>
        </w:trPr>
        <w:tc>
          <w:tcPr>
            <w:tcW w:w="0" w:type="auto"/>
          </w:tcPr>
          <w:p w14:paraId="1ED6FC44" w14:textId="77777777" w:rsidR="00062F1D" w:rsidRDefault="00000000">
            <w:pPr>
              <w:pStyle w:val="ac"/>
              <w:rPr>
                <w:b/>
                <w:bCs/>
                <w:lang w:val="zh-CN"/>
              </w:rPr>
            </w:pPr>
            <w:r>
              <w:rPr>
                <w:b/>
                <w:bCs/>
                <w:lang w:val="zh-CN"/>
              </w:rPr>
              <w:t>Functional Area</w:t>
            </w:r>
          </w:p>
        </w:tc>
        <w:tc>
          <w:tcPr>
            <w:tcW w:w="0" w:type="auto"/>
          </w:tcPr>
          <w:p w14:paraId="3898744D" w14:textId="77777777" w:rsidR="00062F1D" w:rsidRDefault="00000000">
            <w:pPr>
              <w:pStyle w:val="ac"/>
              <w:rPr>
                <w:b/>
                <w:bCs/>
                <w:lang w:val="zh-CN"/>
              </w:rPr>
            </w:pPr>
            <w:r>
              <w:rPr>
                <w:b/>
                <w:bCs/>
                <w:lang w:val="zh-CN"/>
              </w:rPr>
              <w:t>Competitive Contribution</w:t>
            </w:r>
          </w:p>
        </w:tc>
        <w:tc>
          <w:tcPr>
            <w:tcW w:w="0" w:type="auto"/>
          </w:tcPr>
          <w:p w14:paraId="4BB27F45" w14:textId="77777777" w:rsidR="00062F1D" w:rsidRDefault="00000000">
            <w:pPr>
              <w:pStyle w:val="ac"/>
              <w:rPr>
                <w:b/>
                <w:bCs/>
                <w:lang w:val="zh-CN"/>
              </w:rPr>
            </w:pPr>
            <w:r>
              <w:rPr>
                <w:b/>
                <w:bCs/>
                <w:lang w:val="zh-CN"/>
              </w:rPr>
              <w:t>Performance Indicators</w:t>
            </w:r>
          </w:p>
        </w:tc>
      </w:tr>
      <w:tr w:rsidR="00062F1D" w14:paraId="6F36A53C" w14:textId="77777777">
        <w:trPr>
          <w:jc w:val="center"/>
        </w:trPr>
        <w:tc>
          <w:tcPr>
            <w:tcW w:w="0" w:type="auto"/>
          </w:tcPr>
          <w:p w14:paraId="5C1A97A6" w14:textId="77777777" w:rsidR="00062F1D" w:rsidRDefault="00000000">
            <w:pPr>
              <w:pStyle w:val="ac"/>
              <w:rPr>
                <w:lang w:val="zh-CN"/>
              </w:rPr>
            </w:pPr>
            <w:r>
              <w:rPr>
                <w:lang w:val="zh-CN"/>
              </w:rPr>
              <w:t>Marketing</w:t>
            </w:r>
          </w:p>
        </w:tc>
        <w:tc>
          <w:tcPr>
            <w:tcW w:w="0" w:type="auto"/>
          </w:tcPr>
          <w:p w14:paraId="0338AB8D" w14:textId="77777777" w:rsidR="00062F1D" w:rsidRDefault="00000000">
            <w:pPr>
              <w:pStyle w:val="ac"/>
              <w:rPr>
                <w:lang w:val="zh-CN"/>
              </w:rPr>
            </w:pPr>
            <w:r>
              <w:rPr>
                <w:lang w:val="zh-CN"/>
              </w:rPr>
              <w:t>Market Position Enhancement</w:t>
            </w:r>
          </w:p>
        </w:tc>
        <w:tc>
          <w:tcPr>
            <w:tcW w:w="0" w:type="auto"/>
          </w:tcPr>
          <w:p w14:paraId="3019F772" w14:textId="77777777" w:rsidR="00062F1D" w:rsidRDefault="00000000">
            <w:pPr>
              <w:pStyle w:val="ac"/>
              <w:rPr>
                <w:lang w:val="zh-CN"/>
              </w:rPr>
            </w:pPr>
            <w:r>
              <w:rPr>
                <w:lang w:val="zh-CN"/>
              </w:rPr>
              <w:t>Market Share Growth</w:t>
            </w:r>
          </w:p>
        </w:tc>
      </w:tr>
      <w:tr w:rsidR="00062F1D" w14:paraId="000E193A" w14:textId="77777777">
        <w:trPr>
          <w:jc w:val="center"/>
        </w:trPr>
        <w:tc>
          <w:tcPr>
            <w:tcW w:w="0" w:type="auto"/>
          </w:tcPr>
          <w:p w14:paraId="1E6DD0F5" w14:textId="77777777" w:rsidR="00062F1D" w:rsidRDefault="00000000">
            <w:pPr>
              <w:pStyle w:val="ac"/>
              <w:rPr>
                <w:lang w:val="zh-CN"/>
              </w:rPr>
            </w:pPr>
            <w:r>
              <w:rPr>
                <w:lang w:val="zh-CN"/>
              </w:rPr>
              <w:t>Innovation</w:t>
            </w:r>
          </w:p>
        </w:tc>
        <w:tc>
          <w:tcPr>
            <w:tcW w:w="0" w:type="auto"/>
          </w:tcPr>
          <w:p w14:paraId="75F5F8AE" w14:textId="77777777" w:rsidR="00062F1D" w:rsidRDefault="00000000">
            <w:pPr>
              <w:pStyle w:val="ac"/>
              <w:rPr>
                <w:lang w:val="zh-CN"/>
              </w:rPr>
            </w:pPr>
            <w:r>
              <w:rPr>
                <w:lang w:val="zh-CN"/>
              </w:rPr>
              <w:t>Product Development</w:t>
            </w:r>
          </w:p>
        </w:tc>
        <w:tc>
          <w:tcPr>
            <w:tcW w:w="0" w:type="auto"/>
          </w:tcPr>
          <w:p w14:paraId="78521575" w14:textId="77777777" w:rsidR="00062F1D" w:rsidRDefault="00000000">
            <w:pPr>
              <w:pStyle w:val="ac"/>
              <w:rPr>
                <w:lang w:val="zh-CN"/>
              </w:rPr>
            </w:pPr>
            <w:r>
              <w:rPr>
                <w:lang w:val="zh-CN"/>
              </w:rPr>
              <w:t>New Product Success Rate</w:t>
            </w:r>
          </w:p>
        </w:tc>
      </w:tr>
      <w:tr w:rsidR="00062F1D" w14:paraId="3AEA91F4" w14:textId="77777777">
        <w:trPr>
          <w:jc w:val="center"/>
        </w:trPr>
        <w:tc>
          <w:tcPr>
            <w:tcW w:w="0" w:type="auto"/>
          </w:tcPr>
          <w:p w14:paraId="37EA72F4" w14:textId="77777777" w:rsidR="00062F1D" w:rsidRDefault="00000000">
            <w:pPr>
              <w:pStyle w:val="ac"/>
              <w:rPr>
                <w:lang w:val="zh-CN"/>
              </w:rPr>
            </w:pPr>
            <w:r>
              <w:rPr>
                <w:lang w:val="zh-CN"/>
              </w:rPr>
              <w:t>Operations</w:t>
            </w:r>
          </w:p>
        </w:tc>
        <w:tc>
          <w:tcPr>
            <w:tcW w:w="0" w:type="auto"/>
          </w:tcPr>
          <w:p w14:paraId="3848CCEA" w14:textId="77777777" w:rsidR="00062F1D" w:rsidRDefault="00000000">
            <w:pPr>
              <w:pStyle w:val="ac"/>
              <w:rPr>
                <w:lang w:val="zh-CN"/>
              </w:rPr>
            </w:pPr>
            <w:r>
              <w:rPr>
                <w:lang w:val="zh-CN"/>
              </w:rPr>
              <w:t>Efficiency Improvement</w:t>
            </w:r>
          </w:p>
        </w:tc>
        <w:tc>
          <w:tcPr>
            <w:tcW w:w="0" w:type="auto"/>
          </w:tcPr>
          <w:p w14:paraId="5BE9FF0E" w14:textId="77777777" w:rsidR="00062F1D" w:rsidRDefault="00000000">
            <w:pPr>
              <w:pStyle w:val="ac"/>
              <w:rPr>
                <w:lang w:val="zh-CN"/>
              </w:rPr>
            </w:pPr>
            <w:r>
              <w:rPr>
                <w:lang w:val="zh-CN"/>
              </w:rPr>
              <w:t>Productivity Metrics</w:t>
            </w:r>
          </w:p>
        </w:tc>
      </w:tr>
      <w:tr w:rsidR="00062F1D" w14:paraId="28FE79B5" w14:textId="77777777">
        <w:trPr>
          <w:jc w:val="center"/>
        </w:trPr>
        <w:tc>
          <w:tcPr>
            <w:tcW w:w="0" w:type="auto"/>
          </w:tcPr>
          <w:p w14:paraId="53EE1D9F" w14:textId="77777777" w:rsidR="00062F1D" w:rsidRDefault="00000000">
            <w:pPr>
              <w:pStyle w:val="ac"/>
              <w:rPr>
                <w:lang w:val="zh-CN"/>
              </w:rPr>
            </w:pPr>
            <w:r>
              <w:rPr>
                <w:lang w:val="zh-CN"/>
              </w:rPr>
              <w:t>Finance</w:t>
            </w:r>
          </w:p>
        </w:tc>
        <w:tc>
          <w:tcPr>
            <w:tcW w:w="0" w:type="auto"/>
          </w:tcPr>
          <w:p w14:paraId="70F350C0" w14:textId="77777777" w:rsidR="00062F1D" w:rsidRDefault="00000000">
            <w:pPr>
              <w:pStyle w:val="ac"/>
              <w:rPr>
                <w:lang w:val="zh-CN"/>
              </w:rPr>
            </w:pPr>
            <w:r>
              <w:rPr>
                <w:lang w:val="zh-CN"/>
              </w:rPr>
              <w:t>Resource Optimization</w:t>
            </w:r>
          </w:p>
        </w:tc>
        <w:tc>
          <w:tcPr>
            <w:tcW w:w="0" w:type="auto"/>
          </w:tcPr>
          <w:p w14:paraId="416DB67C" w14:textId="77777777" w:rsidR="00062F1D" w:rsidRDefault="00000000">
            <w:pPr>
              <w:pStyle w:val="ac"/>
              <w:rPr>
                <w:lang w:val="zh-CN"/>
              </w:rPr>
            </w:pPr>
            <w:r>
              <w:rPr>
                <w:lang w:val="zh-CN"/>
              </w:rPr>
              <w:t>ROI and Profitability</w:t>
            </w:r>
          </w:p>
        </w:tc>
      </w:tr>
      <w:tr w:rsidR="00062F1D" w14:paraId="37DD4A8F" w14:textId="77777777">
        <w:trPr>
          <w:jc w:val="center"/>
        </w:trPr>
        <w:tc>
          <w:tcPr>
            <w:tcW w:w="0" w:type="auto"/>
          </w:tcPr>
          <w:p w14:paraId="458FD33E" w14:textId="77777777" w:rsidR="00062F1D" w:rsidRDefault="00000000">
            <w:pPr>
              <w:pStyle w:val="ac"/>
              <w:rPr>
                <w:lang w:val="zh-CN"/>
              </w:rPr>
            </w:pPr>
            <w:r>
              <w:rPr>
                <w:lang w:val="zh-CN"/>
              </w:rPr>
              <w:t>HR</w:t>
            </w:r>
          </w:p>
        </w:tc>
        <w:tc>
          <w:tcPr>
            <w:tcW w:w="0" w:type="auto"/>
          </w:tcPr>
          <w:p w14:paraId="39A7DE18" w14:textId="77777777" w:rsidR="00062F1D" w:rsidRDefault="00000000">
            <w:pPr>
              <w:pStyle w:val="ac"/>
              <w:rPr>
                <w:lang w:val="zh-CN"/>
              </w:rPr>
            </w:pPr>
            <w:r>
              <w:rPr>
                <w:lang w:val="zh-CN"/>
              </w:rPr>
              <w:t>Talent Development</w:t>
            </w:r>
          </w:p>
        </w:tc>
        <w:tc>
          <w:tcPr>
            <w:tcW w:w="0" w:type="auto"/>
          </w:tcPr>
          <w:p w14:paraId="7800201F" w14:textId="77777777" w:rsidR="00062F1D" w:rsidRDefault="00000000">
            <w:pPr>
              <w:pStyle w:val="ac"/>
              <w:rPr>
                <w:lang w:val="zh-CN"/>
              </w:rPr>
            </w:pPr>
            <w:r>
              <w:rPr>
                <w:lang w:val="zh-CN"/>
              </w:rPr>
              <w:t>Employee Performance</w:t>
            </w:r>
          </w:p>
        </w:tc>
      </w:tr>
      <w:tr w:rsidR="00062F1D" w14:paraId="1B526B26" w14:textId="77777777">
        <w:trPr>
          <w:jc w:val="center"/>
        </w:trPr>
        <w:tc>
          <w:tcPr>
            <w:tcW w:w="0" w:type="auto"/>
          </w:tcPr>
          <w:p w14:paraId="3F822F2F" w14:textId="77777777" w:rsidR="00062F1D" w:rsidRDefault="00000000">
            <w:pPr>
              <w:pStyle w:val="ac"/>
              <w:rPr>
                <w:lang w:val="zh-CN"/>
              </w:rPr>
            </w:pPr>
            <w:r>
              <w:rPr>
                <w:lang w:val="zh-CN"/>
              </w:rPr>
              <w:t>Logistics</w:t>
            </w:r>
          </w:p>
        </w:tc>
        <w:tc>
          <w:tcPr>
            <w:tcW w:w="0" w:type="auto"/>
          </w:tcPr>
          <w:p w14:paraId="0058F2BF" w14:textId="77777777" w:rsidR="00062F1D" w:rsidRDefault="00000000">
            <w:pPr>
              <w:pStyle w:val="ac"/>
              <w:rPr>
                <w:lang w:val="zh-CN"/>
              </w:rPr>
            </w:pPr>
            <w:r>
              <w:rPr>
                <w:lang w:val="zh-CN"/>
              </w:rPr>
              <w:t>Supply Chain Excellence</w:t>
            </w:r>
          </w:p>
        </w:tc>
        <w:tc>
          <w:tcPr>
            <w:tcW w:w="0" w:type="auto"/>
          </w:tcPr>
          <w:p w14:paraId="6F65469A" w14:textId="77777777" w:rsidR="00062F1D" w:rsidRDefault="00000000">
            <w:pPr>
              <w:pStyle w:val="ac"/>
              <w:rPr>
                <w:lang w:val="zh-CN"/>
              </w:rPr>
            </w:pPr>
            <w:r>
              <w:rPr>
                <w:lang w:val="zh-CN"/>
              </w:rPr>
              <w:t>Delivery Performance</w:t>
            </w:r>
          </w:p>
        </w:tc>
      </w:tr>
    </w:tbl>
    <w:p w14:paraId="43E55391"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[29]</w:t>
      </w:r>
    </w:p>
    <w:p w14:paraId="4FC3B57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Logistics capabilities are becoming essential elements of contemporary competitiveness management systems. Research by Fernandes, Moori, and Filho [25] illustrates that logistics service quality modulates the link between organizational capabilities and customer happiness. The integration of logistics management elements guarantees effective resource movement and enhances overall competitive standing. The components of innovation management are essential for sustaining competitive advantage. Research conducted by Saunila [65] demonstrates clear correlations between innovation capability and organizational performance, especially in small and medium firms. Contemporary management systems therefore integrate advanced innovation management frameworks that provide ongoing enhancement and adaption.</w:t>
      </w:r>
    </w:p>
    <w:p w14:paraId="2214B31A"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Quality management systems are fundamental elements of competitiveness frameworks, as evidenced by study conducted by Deineha et al. [22]. The use of quality management concepts guarantees uniformity in product and service provision while facilitating ongoing enhancement efforts. Management systems with </w:t>
      </w:r>
      <w:r>
        <w:rPr>
          <w:rFonts w:ascii="Times New Roman" w:hAnsi="Times New Roman"/>
          <w:sz w:val="28"/>
          <w:szCs w:val="28"/>
          <w:lang w:val="zh-CN"/>
        </w:rPr>
        <w:lastRenderedPageBreak/>
        <w:t>strong quality control mechanisms have improved capacity to sustain competitive positions in fluctuating markets. The elements of human resource management substantially enhance organizational competitiveness. Research conducted by Alsakarneh et al. [7, 8] elucidates complex correlations between employee performance and organizational effectiveness within service industries. Contemporary management systems therefore integrate advanced human resource development frameworks that facilitate talent acquisition and retention.</w:t>
      </w:r>
    </w:p>
    <w:p w14:paraId="0F27BA60"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elements of financial management offer essential assistance for competitiveness measures. Research conducted by Alleyne and Weekes-Marshall [4] illustrates the importance of management accounting techniques in manufacturing firms. The integration of financial management elements guarantees effective resource distribution and facilitates strategic decision-making processes.</w:t>
      </w:r>
    </w:p>
    <w:p w14:paraId="0225A4C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Knowledge management systems have become essential elements in enhancing corporate competitiveness. Wang et al. [70] elucidate the connections between knowledge networks and innovative capacities. Contemporary management systems integrate advanced knowledge management frameworks that promote information exchange and organizational learning. Technological elements progressively impact the efficacy of competitiveness management. Research by Al-Rousan and Al-Shakri [6] illustrates the effects of information technology on organizational performance. Management systems utilizing new technology solutions exhibit improved capacity to monitor and adapt to market fluctuations.</w:t>
      </w:r>
    </w:p>
    <w:p w14:paraId="792E5C9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The elements of sustainable development indicate an increasing environmental consciousness in competitive marketplaces. Research by Cano et al. [15] underscores the need of sustainable logistics techniques in contemporary company settings. Management systems are progressively integrating sustainability principles to ensure long-term viability and retain competitive advantage. The components of risk management are crucial for sustaining competitive advantages. Research conducted by Bataineh et al. [11] illustrates the connections between intellectual capital and organizational performance within family management frameworks. </w:t>
      </w:r>
      <w:r>
        <w:rPr>
          <w:rFonts w:ascii="Times New Roman" w:hAnsi="Times New Roman"/>
          <w:sz w:val="28"/>
          <w:szCs w:val="28"/>
          <w:lang w:val="zh-CN"/>
        </w:rPr>
        <w:lastRenderedPageBreak/>
        <w:t>Contemporary management systems integrate advanced risk assessment frameworks that facilitate strategic decision-making processes.</w:t>
      </w:r>
    </w:p>
    <w:p w14:paraId="02A252C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Marketing competencies are essential elements of competitive management systems. Kumar, Pozza, and Ganesh [37] conducted research that elucidates intricate linkages between customer pleasure and loyalty. The integration of marketing elements guarantees efficient market positioning and bolsters customer relationship management efforts. The elements of operational excellence substantially enhance organizational competitiveness. Research conducted by Heizer and Render [28] illustrates the significance of operations management in sustaining competitive advantage. Contemporary management systems include advanced operational frameworks to ensure effective resource usage and uphold quality standards.</w:t>
      </w:r>
    </w:p>
    <w:p w14:paraId="284EE2A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Enterprise competitiveness arises from intricate interactions among several internal and external elements that influence organizational performance and market positioning. Foundational research in strategic management indicates that competitive advantage arises from a methodical examination of environmental conditions coupled with efficient resource usage [59]. Market dynamics are always changing, necessitating firms to adjust their competitive strategies while preserving operational efficiency. External economic conditions fundamentally influence firm competitiveness via market structures, competition intensity, and resource availability. Research on the consequences of economic integration illustrates how overarching market circumstances affect an organization's capacity to sustain competitive positions across several industrial sectors [63]. Technological innovation serves as a transformational factor in contemporary competitive landscapes, radically reshaping established company models and generating new prospects for market dominance.</w:t>
      </w:r>
    </w:p>
    <w:p w14:paraId="75590CC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Management competencies profoundly affect corporate competitiveness via strategic decision-making and resource allocation procedures. Research on small and medium firms indicates a clear correlation between managerial efficacy and competitive success [30]. The quality of leadership influences several organizational aspects, from strategic planning to operational execution, ultimately deciding an </w:t>
      </w:r>
      <w:r>
        <w:rPr>
          <w:rFonts w:ascii="Times New Roman" w:hAnsi="Times New Roman"/>
          <w:sz w:val="28"/>
          <w:szCs w:val="28"/>
          <w:lang w:val="zh-CN"/>
        </w:rPr>
        <w:lastRenderedPageBreak/>
        <w:t>enterprise's capacity to attain and sustain competitive advantages in dynamic market conditions. The potential for innovation is a vital factor influencing firm competitiveness in contemporary marketplaces. Research indicates robust relationships between inventive capacities and organizational success, especially in technology-intensive sectors [12]. Organizations exhibiting exceptional innovation management capabilities continuously attain superior market positions via ongoing product development and process enhancement activities.</w:t>
      </w:r>
    </w:p>
    <w:p w14:paraId="744B7040"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quality of human capital significantly affects firm competitiveness by enhancing knowledge generation and operational execution skills. Research on service sector performance indicates complex correlations between personnel competencies and organizational achievement [7]. The skills of the workforce, levels of motivation, and organizational culture all influence an enterprise's capacity to implement strategic objectives and sustain competitive positions across various market sectors. Operational efficiency profoundly influences corporate competitiveness via resource utilization and cost management efficacy. Manufacturing firms exhibiting exceptional operational efficiency continually attain higher market standings via optimum resource distribution and process enhancement. The stability of production systems, the efficacy of quality management, and the integration of supply chains together influence an organization's capacity to provide greater value propositions while sustaining cost competitiveness.</w:t>
      </w:r>
    </w:p>
    <w:p w14:paraId="0D1E382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Environmental issues consistently influence firm competitiveness via regulatory frameworks, resource availability, and market structures. Research on agricultural firms demonstrates the impact of sector-specific factors on competitive capacities and strategic alternatives. [31]. The levels of market maturity, competition intensity, and regulatory settings all influence an organization's capacity to establish and retain sustainable competitive advantages across various industrial contexts.</w:t>
      </w:r>
    </w:p>
    <w:p w14:paraId="5B5D9945"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The complex nature of competitive variables requires advanced management strategies that integrate several organizational aspects while ensuring strategy alignment. Contemporary firms must continuously observe and adjust to evolving </w:t>
      </w:r>
      <w:r>
        <w:rPr>
          <w:rFonts w:ascii="Times New Roman" w:hAnsi="Times New Roman"/>
          <w:sz w:val="28"/>
          <w:szCs w:val="28"/>
          <w:lang w:val="zh-CN"/>
        </w:rPr>
        <w:lastRenderedPageBreak/>
        <w:t>market dynamics while preserving operational efficiency and strategy concentration. Success in competitive marketplaces increasingly relies on an organization's capacity to perceive, comprehend, and adeptly respond to many influencing elements while preserving strategy alignment and operational efficiency. Strategic methods for managing competitiveness are complex frameworks that incorporate many organizational aspects while emphasizing sustained competitive advantage. The history of management theory illustrates an increasing acknowledgment of the complexity involved in strategy creation within changing market situations [44]. By systematically investigating competitive dynamics, firms create comprehensive strategies that consider both internal capabilities and external market circumstances.</w:t>
      </w:r>
    </w:p>
    <w:p w14:paraId="30CDC921"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Table 1.3</w:t>
      </w:r>
    </w:p>
    <w:p w14:paraId="61A9C164"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Strategic Approaches to Enterprise Competitiveness Management</w:t>
      </w:r>
    </w:p>
    <w:tbl>
      <w:tblPr>
        <w:tblStyle w:val="a7"/>
        <w:tblW w:w="0" w:type="auto"/>
        <w:jc w:val="center"/>
        <w:tblLook w:val="04A0" w:firstRow="1" w:lastRow="0" w:firstColumn="1" w:lastColumn="0" w:noHBand="0" w:noVBand="1"/>
      </w:tblPr>
      <w:tblGrid>
        <w:gridCol w:w="2972"/>
        <w:gridCol w:w="2669"/>
        <w:gridCol w:w="2556"/>
      </w:tblGrid>
      <w:tr w:rsidR="00062F1D" w14:paraId="3E0FC9C3" w14:textId="77777777">
        <w:trPr>
          <w:jc w:val="center"/>
        </w:trPr>
        <w:tc>
          <w:tcPr>
            <w:tcW w:w="2972" w:type="dxa"/>
          </w:tcPr>
          <w:p w14:paraId="486D0154" w14:textId="77777777" w:rsidR="00062F1D" w:rsidRDefault="00000000">
            <w:pPr>
              <w:pStyle w:val="ac"/>
              <w:rPr>
                <w:b/>
                <w:bCs/>
                <w:lang w:val="zh-CN"/>
              </w:rPr>
            </w:pPr>
            <w:r>
              <w:rPr>
                <w:b/>
                <w:bCs/>
                <w:lang w:val="zh-CN"/>
              </w:rPr>
              <w:t>Strategic Dimension</w:t>
            </w:r>
          </w:p>
        </w:tc>
        <w:tc>
          <w:tcPr>
            <w:tcW w:w="2669" w:type="dxa"/>
          </w:tcPr>
          <w:p w14:paraId="18D8D1DA" w14:textId="77777777" w:rsidR="00062F1D" w:rsidRDefault="00000000">
            <w:pPr>
              <w:pStyle w:val="ac"/>
              <w:rPr>
                <w:b/>
                <w:bCs/>
                <w:lang w:val="zh-CN"/>
              </w:rPr>
            </w:pPr>
            <w:r>
              <w:rPr>
                <w:b/>
                <w:bCs/>
                <w:lang w:val="zh-CN"/>
              </w:rPr>
              <w:t>Management Focus</w:t>
            </w:r>
          </w:p>
        </w:tc>
        <w:tc>
          <w:tcPr>
            <w:tcW w:w="0" w:type="auto"/>
          </w:tcPr>
          <w:p w14:paraId="50F765F8" w14:textId="77777777" w:rsidR="00062F1D" w:rsidRDefault="00000000">
            <w:pPr>
              <w:pStyle w:val="ac"/>
              <w:rPr>
                <w:b/>
                <w:bCs/>
                <w:lang w:val="zh-CN"/>
              </w:rPr>
            </w:pPr>
            <w:r>
              <w:rPr>
                <w:b/>
                <w:bCs/>
                <w:lang w:val="zh-CN"/>
              </w:rPr>
              <w:t>Competitive Outcomes</w:t>
            </w:r>
          </w:p>
        </w:tc>
      </w:tr>
      <w:tr w:rsidR="00062F1D" w14:paraId="4CFFEF45" w14:textId="77777777">
        <w:trPr>
          <w:jc w:val="center"/>
        </w:trPr>
        <w:tc>
          <w:tcPr>
            <w:tcW w:w="0" w:type="auto"/>
          </w:tcPr>
          <w:p w14:paraId="7EBC228A" w14:textId="77777777" w:rsidR="00062F1D" w:rsidRDefault="00000000">
            <w:pPr>
              <w:pStyle w:val="ac"/>
              <w:rPr>
                <w:lang w:val="zh-CN"/>
              </w:rPr>
            </w:pPr>
            <w:r>
              <w:rPr>
                <w:lang w:val="zh-CN"/>
              </w:rPr>
              <w:t>Market Positioning</w:t>
            </w:r>
          </w:p>
        </w:tc>
        <w:tc>
          <w:tcPr>
            <w:tcW w:w="0" w:type="auto"/>
          </w:tcPr>
          <w:p w14:paraId="12860D22" w14:textId="77777777" w:rsidR="00062F1D" w:rsidRDefault="00000000">
            <w:pPr>
              <w:pStyle w:val="ac"/>
              <w:rPr>
                <w:lang w:val="zh-CN"/>
              </w:rPr>
            </w:pPr>
            <w:r>
              <w:rPr>
                <w:lang w:val="zh-CN"/>
              </w:rPr>
              <w:t>Customer Value Creation</w:t>
            </w:r>
          </w:p>
        </w:tc>
        <w:tc>
          <w:tcPr>
            <w:tcW w:w="0" w:type="auto"/>
          </w:tcPr>
          <w:p w14:paraId="3BB294B6" w14:textId="77777777" w:rsidR="00062F1D" w:rsidRDefault="00000000">
            <w:pPr>
              <w:pStyle w:val="ac"/>
              <w:rPr>
                <w:lang w:val="zh-CN"/>
              </w:rPr>
            </w:pPr>
            <w:r>
              <w:rPr>
                <w:lang w:val="zh-CN"/>
              </w:rPr>
              <w:t>Market Share Growth</w:t>
            </w:r>
          </w:p>
        </w:tc>
      </w:tr>
      <w:tr w:rsidR="00062F1D" w14:paraId="4BF4056F" w14:textId="77777777">
        <w:trPr>
          <w:jc w:val="center"/>
        </w:trPr>
        <w:tc>
          <w:tcPr>
            <w:tcW w:w="0" w:type="auto"/>
          </w:tcPr>
          <w:p w14:paraId="118B0C27" w14:textId="77777777" w:rsidR="00062F1D" w:rsidRDefault="00000000">
            <w:pPr>
              <w:pStyle w:val="ac"/>
              <w:rPr>
                <w:lang w:val="zh-CN"/>
              </w:rPr>
            </w:pPr>
            <w:r>
              <w:rPr>
                <w:lang w:val="zh-CN"/>
              </w:rPr>
              <w:t>Resource Development</w:t>
            </w:r>
          </w:p>
        </w:tc>
        <w:tc>
          <w:tcPr>
            <w:tcW w:w="0" w:type="auto"/>
          </w:tcPr>
          <w:p w14:paraId="1E5DDEBB" w14:textId="77777777" w:rsidR="00062F1D" w:rsidRDefault="00000000">
            <w:pPr>
              <w:pStyle w:val="ac"/>
              <w:rPr>
                <w:lang w:val="zh-CN"/>
              </w:rPr>
            </w:pPr>
            <w:r>
              <w:rPr>
                <w:lang w:val="zh-CN"/>
              </w:rPr>
              <w:t>Capability Building</w:t>
            </w:r>
          </w:p>
        </w:tc>
        <w:tc>
          <w:tcPr>
            <w:tcW w:w="0" w:type="auto"/>
          </w:tcPr>
          <w:p w14:paraId="12366602" w14:textId="77777777" w:rsidR="00062F1D" w:rsidRDefault="00000000">
            <w:pPr>
              <w:pStyle w:val="ac"/>
              <w:rPr>
                <w:lang w:val="zh-CN"/>
              </w:rPr>
            </w:pPr>
            <w:r>
              <w:rPr>
                <w:lang w:val="zh-CN"/>
              </w:rPr>
              <w:t>Operational Excellence</w:t>
            </w:r>
          </w:p>
        </w:tc>
      </w:tr>
      <w:tr w:rsidR="00062F1D" w14:paraId="0D4864FB" w14:textId="77777777">
        <w:trPr>
          <w:jc w:val="center"/>
        </w:trPr>
        <w:tc>
          <w:tcPr>
            <w:tcW w:w="0" w:type="auto"/>
          </w:tcPr>
          <w:p w14:paraId="6B8161B1" w14:textId="77777777" w:rsidR="00062F1D" w:rsidRDefault="00000000">
            <w:pPr>
              <w:pStyle w:val="ac"/>
              <w:rPr>
                <w:lang w:val="zh-CN"/>
              </w:rPr>
            </w:pPr>
            <w:r>
              <w:rPr>
                <w:lang w:val="zh-CN"/>
              </w:rPr>
              <w:t>Innovation Leadership</w:t>
            </w:r>
          </w:p>
        </w:tc>
        <w:tc>
          <w:tcPr>
            <w:tcW w:w="0" w:type="auto"/>
          </w:tcPr>
          <w:p w14:paraId="5D8DB27E" w14:textId="77777777" w:rsidR="00062F1D" w:rsidRDefault="00000000">
            <w:pPr>
              <w:pStyle w:val="ac"/>
              <w:rPr>
                <w:lang w:val="zh-CN"/>
              </w:rPr>
            </w:pPr>
            <w:r>
              <w:rPr>
                <w:lang w:val="zh-CN"/>
              </w:rPr>
              <w:t>Product Development</w:t>
            </w:r>
          </w:p>
        </w:tc>
        <w:tc>
          <w:tcPr>
            <w:tcW w:w="0" w:type="auto"/>
          </w:tcPr>
          <w:p w14:paraId="20057AE5" w14:textId="77777777" w:rsidR="00062F1D" w:rsidRDefault="00000000">
            <w:pPr>
              <w:pStyle w:val="ac"/>
              <w:rPr>
                <w:lang w:val="zh-CN"/>
              </w:rPr>
            </w:pPr>
            <w:r>
              <w:rPr>
                <w:lang w:val="zh-CN"/>
              </w:rPr>
              <w:t>Market Differentiation</w:t>
            </w:r>
          </w:p>
        </w:tc>
      </w:tr>
      <w:tr w:rsidR="00062F1D" w14:paraId="38228CDB" w14:textId="77777777">
        <w:trPr>
          <w:jc w:val="center"/>
        </w:trPr>
        <w:tc>
          <w:tcPr>
            <w:tcW w:w="0" w:type="auto"/>
          </w:tcPr>
          <w:p w14:paraId="2D56B718" w14:textId="77777777" w:rsidR="00062F1D" w:rsidRDefault="00000000">
            <w:pPr>
              <w:pStyle w:val="ac"/>
              <w:rPr>
                <w:lang w:val="zh-CN"/>
              </w:rPr>
            </w:pPr>
            <w:r>
              <w:rPr>
                <w:lang w:val="zh-CN"/>
              </w:rPr>
              <w:t>Cost Leadership</w:t>
            </w:r>
          </w:p>
        </w:tc>
        <w:tc>
          <w:tcPr>
            <w:tcW w:w="0" w:type="auto"/>
          </w:tcPr>
          <w:p w14:paraId="72BAD940" w14:textId="77777777" w:rsidR="00062F1D" w:rsidRDefault="00000000">
            <w:pPr>
              <w:pStyle w:val="ac"/>
              <w:rPr>
                <w:lang w:val="zh-CN"/>
              </w:rPr>
            </w:pPr>
            <w:r>
              <w:rPr>
                <w:lang w:val="zh-CN"/>
              </w:rPr>
              <w:t>Efficiency Enhancement</w:t>
            </w:r>
          </w:p>
        </w:tc>
        <w:tc>
          <w:tcPr>
            <w:tcW w:w="0" w:type="auto"/>
          </w:tcPr>
          <w:p w14:paraId="052D5BAC" w14:textId="77777777" w:rsidR="00062F1D" w:rsidRDefault="00000000">
            <w:pPr>
              <w:pStyle w:val="ac"/>
              <w:rPr>
                <w:lang w:val="zh-CN"/>
              </w:rPr>
            </w:pPr>
            <w:r>
              <w:rPr>
                <w:lang w:val="zh-CN"/>
              </w:rPr>
              <w:t>Price Competitiveness</w:t>
            </w:r>
          </w:p>
        </w:tc>
      </w:tr>
      <w:tr w:rsidR="00062F1D" w14:paraId="5C0CD8B8" w14:textId="77777777">
        <w:trPr>
          <w:jc w:val="center"/>
        </w:trPr>
        <w:tc>
          <w:tcPr>
            <w:tcW w:w="0" w:type="auto"/>
          </w:tcPr>
          <w:p w14:paraId="20829051" w14:textId="77777777" w:rsidR="00062F1D" w:rsidRDefault="00000000">
            <w:pPr>
              <w:pStyle w:val="ac"/>
              <w:rPr>
                <w:lang w:val="zh-CN"/>
              </w:rPr>
            </w:pPr>
            <w:r>
              <w:rPr>
                <w:lang w:val="zh-CN"/>
              </w:rPr>
              <w:t>Quality Excellence</w:t>
            </w:r>
          </w:p>
        </w:tc>
        <w:tc>
          <w:tcPr>
            <w:tcW w:w="0" w:type="auto"/>
          </w:tcPr>
          <w:p w14:paraId="4BE73656" w14:textId="77777777" w:rsidR="00062F1D" w:rsidRDefault="00000000">
            <w:pPr>
              <w:pStyle w:val="ac"/>
              <w:rPr>
                <w:lang w:val="zh-CN"/>
              </w:rPr>
            </w:pPr>
            <w:r>
              <w:rPr>
                <w:lang w:val="zh-CN"/>
              </w:rPr>
              <w:t>Process Optimization</w:t>
            </w:r>
          </w:p>
        </w:tc>
        <w:tc>
          <w:tcPr>
            <w:tcW w:w="0" w:type="auto"/>
          </w:tcPr>
          <w:p w14:paraId="001C62F4" w14:textId="77777777" w:rsidR="00062F1D" w:rsidRDefault="00000000">
            <w:pPr>
              <w:pStyle w:val="ac"/>
              <w:rPr>
                <w:lang w:val="zh-CN"/>
              </w:rPr>
            </w:pPr>
            <w:r>
              <w:rPr>
                <w:lang w:val="zh-CN"/>
              </w:rPr>
              <w:t>Brand Value Growth</w:t>
            </w:r>
          </w:p>
        </w:tc>
      </w:tr>
      <w:tr w:rsidR="00062F1D" w14:paraId="6E896F7F" w14:textId="77777777">
        <w:trPr>
          <w:jc w:val="center"/>
        </w:trPr>
        <w:tc>
          <w:tcPr>
            <w:tcW w:w="0" w:type="auto"/>
          </w:tcPr>
          <w:p w14:paraId="73E2FFE1" w14:textId="77777777" w:rsidR="00062F1D" w:rsidRDefault="00000000">
            <w:pPr>
              <w:pStyle w:val="ac"/>
              <w:rPr>
                <w:lang w:val="zh-CN"/>
              </w:rPr>
            </w:pPr>
            <w:r>
              <w:rPr>
                <w:lang w:val="zh-CN"/>
              </w:rPr>
              <w:t>Knowledge Management</w:t>
            </w:r>
          </w:p>
        </w:tc>
        <w:tc>
          <w:tcPr>
            <w:tcW w:w="0" w:type="auto"/>
          </w:tcPr>
          <w:p w14:paraId="667F5EAF" w14:textId="77777777" w:rsidR="00062F1D" w:rsidRDefault="00000000">
            <w:pPr>
              <w:pStyle w:val="ac"/>
              <w:rPr>
                <w:lang w:val="zh-CN"/>
              </w:rPr>
            </w:pPr>
            <w:r>
              <w:rPr>
                <w:lang w:val="zh-CN"/>
              </w:rPr>
              <w:t>Capability Development</w:t>
            </w:r>
          </w:p>
        </w:tc>
        <w:tc>
          <w:tcPr>
            <w:tcW w:w="0" w:type="auto"/>
          </w:tcPr>
          <w:p w14:paraId="3F605AD5" w14:textId="77777777" w:rsidR="00062F1D" w:rsidRDefault="00000000">
            <w:pPr>
              <w:pStyle w:val="ac"/>
              <w:rPr>
                <w:lang w:val="zh-CN"/>
              </w:rPr>
            </w:pPr>
            <w:r>
              <w:rPr>
                <w:lang w:val="zh-CN"/>
              </w:rPr>
              <w:t>Innovation Success</w:t>
            </w:r>
          </w:p>
        </w:tc>
      </w:tr>
      <w:tr w:rsidR="00062F1D" w14:paraId="3415EE4D" w14:textId="77777777">
        <w:trPr>
          <w:jc w:val="center"/>
        </w:trPr>
        <w:tc>
          <w:tcPr>
            <w:tcW w:w="0" w:type="auto"/>
          </w:tcPr>
          <w:p w14:paraId="29875E56" w14:textId="77777777" w:rsidR="00062F1D" w:rsidRDefault="00000000">
            <w:pPr>
              <w:pStyle w:val="ac"/>
              <w:rPr>
                <w:lang w:val="zh-CN"/>
              </w:rPr>
            </w:pPr>
            <w:r>
              <w:rPr>
                <w:lang w:val="zh-CN"/>
              </w:rPr>
              <w:t>Network Development</w:t>
            </w:r>
          </w:p>
        </w:tc>
        <w:tc>
          <w:tcPr>
            <w:tcW w:w="0" w:type="auto"/>
          </w:tcPr>
          <w:p w14:paraId="493AE52E" w14:textId="77777777" w:rsidR="00062F1D" w:rsidRDefault="00000000">
            <w:pPr>
              <w:pStyle w:val="ac"/>
              <w:rPr>
                <w:lang w:val="zh-CN"/>
              </w:rPr>
            </w:pPr>
            <w:r>
              <w:rPr>
                <w:lang w:val="zh-CN"/>
              </w:rPr>
              <w:t>Partnership Building</w:t>
            </w:r>
          </w:p>
        </w:tc>
        <w:tc>
          <w:tcPr>
            <w:tcW w:w="0" w:type="auto"/>
          </w:tcPr>
          <w:p w14:paraId="7376EAAD" w14:textId="77777777" w:rsidR="00062F1D" w:rsidRDefault="00000000">
            <w:pPr>
              <w:pStyle w:val="ac"/>
              <w:rPr>
                <w:lang w:val="zh-CN"/>
              </w:rPr>
            </w:pPr>
            <w:r>
              <w:rPr>
                <w:lang w:val="zh-CN"/>
              </w:rPr>
              <w:t>Market Access</w:t>
            </w:r>
          </w:p>
        </w:tc>
      </w:tr>
      <w:tr w:rsidR="00062F1D" w14:paraId="5A8E99D3" w14:textId="77777777">
        <w:trPr>
          <w:jc w:val="center"/>
        </w:trPr>
        <w:tc>
          <w:tcPr>
            <w:tcW w:w="0" w:type="auto"/>
          </w:tcPr>
          <w:p w14:paraId="4863D8C3" w14:textId="77777777" w:rsidR="00062F1D" w:rsidRDefault="00000000">
            <w:pPr>
              <w:pStyle w:val="ac"/>
              <w:rPr>
                <w:lang w:val="zh-CN"/>
              </w:rPr>
            </w:pPr>
            <w:r>
              <w:rPr>
                <w:lang w:val="zh-CN"/>
              </w:rPr>
              <w:t>Digital Transformation</w:t>
            </w:r>
          </w:p>
        </w:tc>
        <w:tc>
          <w:tcPr>
            <w:tcW w:w="0" w:type="auto"/>
          </w:tcPr>
          <w:p w14:paraId="397F940C" w14:textId="77777777" w:rsidR="00062F1D" w:rsidRDefault="00000000">
            <w:pPr>
              <w:pStyle w:val="ac"/>
              <w:rPr>
                <w:lang w:val="zh-CN"/>
              </w:rPr>
            </w:pPr>
            <w:r>
              <w:rPr>
                <w:lang w:val="zh-CN"/>
              </w:rPr>
              <w:t>Technology Integration</w:t>
            </w:r>
          </w:p>
        </w:tc>
        <w:tc>
          <w:tcPr>
            <w:tcW w:w="0" w:type="auto"/>
          </w:tcPr>
          <w:p w14:paraId="6E5F56B7" w14:textId="77777777" w:rsidR="00062F1D" w:rsidRDefault="00000000">
            <w:pPr>
              <w:pStyle w:val="ac"/>
              <w:rPr>
                <w:lang w:val="zh-CN"/>
              </w:rPr>
            </w:pPr>
            <w:r>
              <w:rPr>
                <w:lang w:val="zh-CN"/>
              </w:rPr>
              <w:t>Process Efficiency</w:t>
            </w:r>
          </w:p>
        </w:tc>
      </w:tr>
    </w:tbl>
    <w:p w14:paraId="2BB00A7F"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[11, 25]</w:t>
      </w:r>
    </w:p>
    <w:p w14:paraId="1B8F719F"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Contemporary strategy methodologies increasingly prioritize sustainability factors in conjunction with conventional success indicators. Research on SME strategy adaption indicates an increasing acknowledgment of environmental responsibility in sustaining long-term competitive advantages [30]. Organizations increasingly incorporate sustainable development ideas into strategy frameworks while prioritizing economic performance and market competitiveness.</w:t>
      </w:r>
    </w:p>
    <w:p w14:paraId="69069F2D"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Knowledge-based strategy methodologies have arisen as potent instruments for sustaining competitive advantage in information-dense marketplaces. Research investigating the effects of intellectual capital reveals substantial correlations between the efficacy of knowledge management and organizational performance </w:t>
      </w:r>
      <w:r>
        <w:rPr>
          <w:rFonts w:ascii="Times New Roman" w:hAnsi="Times New Roman"/>
          <w:sz w:val="28"/>
          <w:szCs w:val="28"/>
          <w:lang w:val="zh-CN"/>
        </w:rPr>
        <w:lastRenderedPageBreak/>
        <w:t>[49]. Strategic frameworks increasingly prioritize ongoing learning and knowledge enhancement while facilitating innovation and operational excellence activities.</w:t>
      </w:r>
    </w:p>
    <w:p w14:paraId="3E1566F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Strategies for operational excellence are crucial in manufacturing environments because efficiency and quality greatly impact competitive standing. Research on logistics skills indicates direct correlations between operational effectiveness and market success [1]. Strategic methods utilizing advanced operational frameworks exhibit improved capacity to sustain competitive advantage through exceptional execution skills. Strategies driven by innovation have become prominent as technology advancements speed market transformations and generate new competitive possibilities. Organizations exhibiting exceptional innovation management capabilities continuously attain superior market positions via ongoing product development and process enhancement. Strategic frameworks increasingly prioritize the enhancement of innovative capability while ensuring operational efficiency and market adaptability.</w:t>
      </w:r>
    </w:p>
    <w:p w14:paraId="561B5DCE"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Resource-based strategic methods are crucial for managing competitiveness by focusing on distinctive organizational strengths. Research on agricultural firms demonstrates the impact of resource optimization on competitive performance within particular industrial settings [31]. Strategic frameworks that include advanced resource management techniques have a superior capacity to retain competitive advantages.</w:t>
      </w:r>
    </w:p>
    <w:p w14:paraId="72EA8665"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Network development methods have become essential instruments for sustaining competitive advantage in interconnected marketplaces. Research on knowledge networks indicates a substantial correlation between the level of collaboration and the success of invention [70]. Strategic methodologies increasingly prioritize the cultivation of partnerships while preserving organizational autonomy and competitive advantage. Strategic competitiveness management is always changing via the integration of digital transformation projects and technical advancements. Organizations exhibiting advanced technology management skills frequently attain superior market positions via improved operational efficiency and exceptional customer service. Contemporary strategy </w:t>
      </w:r>
      <w:r>
        <w:rPr>
          <w:rFonts w:ascii="Times New Roman" w:hAnsi="Times New Roman"/>
          <w:sz w:val="28"/>
          <w:szCs w:val="28"/>
          <w:lang w:val="zh-CN"/>
        </w:rPr>
        <w:lastRenderedPageBreak/>
        <w:t>frameworks progressively integrate digital competencies while preserving emphasis on essential competitive advantages and market positioning necessities.</w:t>
      </w:r>
    </w:p>
    <w:p w14:paraId="2A32B360" w14:textId="77777777" w:rsidR="00062F1D" w:rsidRDefault="00000000">
      <w:pPr>
        <w:pStyle w:val="2"/>
        <w:rPr>
          <w:szCs w:val="28"/>
          <w:lang w:val="zh-CN"/>
        </w:rPr>
      </w:pPr>
      <w:r>
        <w:rPr>
          <w:szCs w:val="28"/>
          <w:lang w:val="zh-CN"/>
        </w:rPr>
        <w:cr/>
      </w:r>
      <w:bookmarkStart w:id="3" w:name="_Toc180792211"/>
      <w:r>
        <w:rPr>
          <w:szCs w:val="28"/>
          <w:lang w:val="zh-CN"/>
        </w:rPr>
        <w:t>1.2. Models and methods for supporting the competitiveness management system of a business entity</w:t>
      </w:r>
      <w:bookmarkEnd w:id="3"/>
    </w:p>
    <w:p w14:paraId="761825E4"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Under contemporary economic conditions, firms encounter progressively intricate problems in sustaining and augmenting their competitive standings. The management of competitiveness has advanced considerably in recent decades, integrating complex models and frameworks that mirror current corporate realities. The management of competitiveness constitutes a complex system of interrelated components, necessitating holistic strategies and strategic reasoning to attain enduring competitive advantages in fluctuating market conditions. Conventional competitiveness models have been significantly altered to adapt to swiftly changing corporate environments, technology innovations, and shifting customer preferences. Contemporary competitiveness management frameworks prioritize adaptability, innovation, and strategic flexibility as essential elements of effective business growth. Porter's diamond model has been enhanced and adapted to include components of digital transformation, sustainability factors, and global value chain integration, offering a more sophisticated comprehension of competitive advantage development in modern marketplaces [31].</w:t>
      </w:r>
    </w:p>
    <w:p w14:paraId="177288A0"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Resource-based perspective models have become particularly significant in competitiveness management frameworks, emphasizing distinctive organizational strengths and dynamic competences. Businesses are increasingly acknowledging that sustained competitive advantages arise from unique mixtures of tangible and intangible resources, together with the organizational capacity to reconfigure and modify these resources in response to market fluctuations. Modern resource-based models incorporate knowledge management systems, organizational learning capacities, and innovation capacity as essential factors for competitive success.</w:t>
      </w:r>
    </w:p>
    <w:p w14:paraId="1FF0321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Models of strategic competitiveness management have developed to include the development of stakeholder value, highlighting the importance of balanced strategies to satisfy varied stakeholder expectations while preserving competitive </w:t>
      </w:r>
      <w:r>
        <w:rPr>
          <w:rFonts w:ascii="Times New Roman" w:hAnsi="Times New Roman"/>
          <w:sz w:val="28"/>
          <w:szCs w:val="28"/>
          <w:lang w:val="zh-CN"/>
        </w:rPr>
        <w:lastRenderedPageBreak/>
        <w:t>advantages. Contemporary frameworks recognize that sustained competitiveness necessitates concurrent focus on economic success, social responsibility, and environmental stewardship. Integrated competitiveness models include performance assessment tools that monitor several aspects of organizational success, facilitating enhanced strategic decision-making and resource allocation [45]. Value chain optimization models signify a notable advancement in modern competitiveness management. These models concentrate on recognizing and augmenting value-generating activities while eradicating or reducing non-value-adding procedures. Advanced value chain models integrate digital technology, artificial intelligence, and data analytics to enhance operational efficiency and provide exceptional consumer value. Supply chain integration and cooperation are essential elements of contemporary competitiveness management frameworks, acknowledging that competitive benefits frequently derive from efficient partnership networks and ecosystem management [67].</w:t>
      </w:r>
    </w:p>
    <w:p w14:paraId="5CBDD579"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Modern competitiveness management models increasingly prioritize innovation management and technical progress as essential factors for competitive advantage. Organizations must establish advanced systems for overseeing innovation processes, from concept generation through to commercial execution. Contemporary innovation management frameworks include open innovation tenets, collaborative research and development strategies, and agile techniques to expedite innovation cycles and sustain competitive advantages in swiftly changing marketplaces.</w:t>
      </w:r>
    </w:p>
    <w:p w14:paraId="79B3633D"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Quality management models have significantly transformed, progressing from conventional quality control methods to holistic overall quality management systems that integrate all facets of organizational operations. Contemporary quality management frameworks prioritize ongoing enhancement, process refinement, and customer-focused strategies for value generation. These models perceive quality as a strategic competitive asset, necessitating systematic methodologies for quality planning, management, and enhancement throughout all organizational tiers. Performance assessment and management models have evolved to incorporate </w:t>
      </w:r>
      <w:r>
        <w:rPr>
          <w:rFonts w:ascii="Times New Roman" w:hAnsi="Times New Roman"/>
          <w:sz w:val="28"/>
          <w:szCs w:val="28"/>
          <w:lang w:val="zh-CN"/>
        </w:rPr>
        <w:lastRenderedPageBreak/>
        <w:t>balanced scorecard methodologies, key performance indicators, and real-time monitoring technologies. Modern models highlight the necessity of congruence between strategic goals and operational measurements, guaranteeing that performance assessment systems adequately facilitate competitiveness management initiatives. Advanced analytics and business intelligence technologies empower firms to make data-informed choices and adapt more adeptly to competitive challenges.</w:t>
      </w:r>
    </w:p>
    <w:p w14:paraId="71F304A8"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Customer relationship management strategies have developed to align with the evolving customer behaviors and expectations in digital contexts. Contemporary frameworks prioritize customization, omnichannel engagement, and customer experience management as essential components of competitive advantage. Organizations must establish advanced systems to comprehend and address client wants, utilizing digital technology and analytics to formulate exceptional customer value propositions.</w:t>
      </w:r>
    </w:p>
    <w:p w14:paraId="130697A5"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Risk management has become an essential element of modern competitiveness management frameworks, especially due to rising environmental unpredictability and market volatility. Contemporary risk management frameworks incorporate strategic, operational, and financial risk elements, allowing firms to sustain competitive advantages while adeptly addressing diverse risk concerns. These models underscore the need of proactive risk identification, assessment, and mitigation measures as fundamental components of sustainable competitiveness. Quantitative approaches for evaluating competitiveness have evolved to be more sophisticated and multifaceted, mirroring the intricate character of contemporary corporate settings. Modern evaluation methods integrate conventional financial indicators with sophisticated statistical tools, establishing thorough frameworks for assessing competitive performance. Mathematical modeling and statistical analysis are essential instruments for assessing market positions and competitive advantages, allowing firms to make data-driven strategic decisions [8].</w:t>
      </w:r>
    </w:p>
    <w:p w14:paraId="7EF45D18"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Econometric approaches are essential for evaluating competitiveness, enabling firms to objectively study market dynamics and competitive connections. Multiple </w:t>
      </w:r>
      <w:r>
        <w:rPr>
          <w:rFonts w:ascii="Times New Roman" w:hAnsi="Times New Roman"/>
          <w:sz w:val="28"/>
          <w:szCs w:val="28"/>
          <w:lang w:val="zh-CN"/>
        </w:rPr>
        <w:lastRenderedPageBreak/>
        <w:t>regression analysis, time series forecasting, and panel data techniques offer comprehensive frameworks for comprehending competitive variables and their interrelations. Advanced econometric methodologies facilitate the identification of principal performance determinants and their comparative influence on competitive standings [15].</w:t>
      </w:r>
    </w:p>
    <w:p w14:paraId="7FA45ED8"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noProof/>
          <w:sz w:val="28"/>
          <w:szCs w:val="28"/>
          <w:lang w:val="zh-CN"/>
          <w14:ligatures w14:val="standardContextual"/>
        </w:rPr>
        <w:drawing>
          <wp:inline distT="0" distB="0" distL="0" distR="0" wp14:anchorId="6E2E23AB" wp14:editId="7B1B4B8E">
            <wp:extent cx="5486400" cy="3200400"/>
            <wp:effectExtent l="0" t="0" r="0" b="19050"/>
            <wp:docPr id="673730383"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5FD791D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Table 1.3 Classification of Quantitative Methods for Competitiveness Assessment</w:t>
      </w:r>
    </w:p>
    <w:p w14:paraId="6C037578"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[31]</w:t>
      </w:r>
    </w:p>
    <w:p w14:paraId="5BBE608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Multivariate statistical methods have emerged as powerful tools for competitiveness assessment, incorporating factor analysis, cluster analysis, and discriminant analysis techniques. Principal component analysis enables the identification of key competitive factors from large datasets, while cluster analysis helps segment competitors and market positions effectively [23]. Modern applications of multivariate methods increasingly incorporate machine learning algorithms to enhance predictive capabilities and pattern recognition in competitive analysis.</w:t>
      </w:r>
    </w:p>
    <w:p w14:paraId="318AC0B0"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1.4 </w:t>
      </w:r>
    </w:p>
    <w:p w14:paraId="330EF402"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Competitiveness Indicators and Their Measurement Approaches</w:t>
      </w:r>
    </w:p>
    <w:tbl>
      <w:tblPr>
        <w:tblStyle w:val="a7"/>
        <w:tblW w:w="0" w:type="auto"/>
        <w:jc w:val="center"/>
        <w:tblLook w:val="04A0" w:firstRow="1" w:lastRow="0" w:firstColumn="1" w:lastColumn="0" w:noHBand="0" w:noVBand="1"/>
      </w:tblPr>
      <w:tblGrid>
        <w:gridCol w:w="2409"/>
        <w:gridCol w:w="2489"/>
        <w:gridCol w:w="2243"/>
        <w:gridCol w:w="1703"/>
      </w:tblGrid>
      <w:tr w:rsidR="00062F1D" w14:paraId="27273671" w14:textId="77777777">
        <w:trPr>
          <w:jc w:val="center"/>
        </w:trPr>
        <w:tc>
          <w:tcPr>
            <w:tcW w:w="0" w:type="auto"/>
          </w:tcPr>
          <w:p w14:paraId="5FB3C2EC" w14:textId="77777777" w:rsidR="00062F1D" w:rsidRDefault="00000000">
            <w:pPr>
              <w:pStyle w:val="ac"/>
              <w:rPr>
                <w:b/>
                <w:bCs/>
                <w:lang w:val="zh-CN"/>
              </w:rPr>
            </w:pPr>
            <w:r>
              <w:rPr>
                <w:b/>
                <w:bCs/>
                <w:lang w:val="zh-CN"/>
              </w:rPr>
              <w:t>Indicator Category</w:t>
            </w:r>
          </w:p>
        </w:tc>
        <w:tc>
          <w:tcPr>
            <w:tcW w:w="0" w:type="auto"/>
          </w:tcPr>
          <w:p w14:paraId="0E49BB8B" w14:textId="77777777" w:rsidR="00062F1D" w:rsidRDefault="00000000">
            <w:pPr>
              <w:pStyle w:val="ac"/>
              <w:rPr>
                <w:b/>
                <w:bCs/>
                <w:lang w:val="zh-CN"/>
              </w:rPr>
            </w:pPr>
            <w:r>
              <w:rPr>
                <w:b/>
                <w:bCs/>
                <w:lang w:val="zh-CN"/>
              </w:rPr>
              <w:t>Measurement Method</w:t>
            </w:r>
          </w:p>
        </w:tc>
        <w:tc>
          <w:tcPr>
            <w:tcW w:w="0" w:type="auto"/>
          </w:tcPr>
          <w:p w14:paraId="3DAC74E0" w14:textId="77777777" w:rsidR="00062F1D" w:rsidRDefault="00000000">
            <w:pPr>
              <w:pStyle w:val="ac"/>
              <w:rPr>
                <w:b/>
                <w:bCs/>
                <w:lang w:val="zh-CN"/>
              </w:rPr>
            </w:pPr>
            <w:r>
              <w:rPr>
                <w:b/>
                <w:bCs/>
                <w:lang w:val="zh-CN"/>
              </w:rPr>
              <w:t>Data Requirements</w:t>
            </w:r>
          </w:p>
        </w:tc>
        <w:tc>
          <w:tcPr>
            <w:tcW w:w="0" w:type="auto"/>
          </w:tcPr>
          <w:p w14:paraId="1C0C83C1" w14:textId="77777777" w:rsidR="00062F1D" w:rsidRDefault="00000000">
            <w:pPr>
              <w:pStyle w:val="ac"/>
              <w:rPr>
                <w:b/>
                <w:bCs/>
                <w:lang w:val="zh-CN"/>
              </w:rPr>
            </w:pPr>
            <w:r>
              <w:rPr>
                <w:b/>
                <w:bCs/>
                <w:lang w:val="zh-CN"/>
              </w:rPr>
              <w:t>Analysis Level</w:t>
            </w:r>
          </w:p>
        </w:tc>
      </w:tr>
      <w:tr w:rsidR="00062F1D" w14:paraId="4995DCFC" w14:textId="77777777">
        <w:trPr>
          <w:jc w:val="center"/>
        </w:trPr>
        <w:tc>
          <w:tcPr>
            <w:tcW w:w="0" w:type="auto"/>
          </w:tcPr>
          <w:p w14:paraId="266050CA" w14:textId="77777777" w:rsidR="00062F1D" w:rsidRDefault="00000000">
            <w:pPr>
              <w:pStyle w:val="ac"/>
              <w:rPr>
                <w:lang w:val="zh-CN"/>
              </w:rPr>
            </w:pPr>
            <w:r>
              <w:rPr>
                <w:lang w:val="zh-CN"/>
              </w:rPr>
              <w:lastRenderedPageBreak/>
              <w:t>Market Performance</w:t>
            </w:r>
          </w:p>
        </w:tc>
        <w:tc>
          <w:tcPr>
            <w:tcW w:w="0" w:type="auto"/>
          </w:tcPr>
          <w:p w14:paraId="580810A6" w14:textId="77777777" w:rsidR="00062F1D" w:rsidRDefault="00000000">
            <w:pPr>
              <w:pStyle w:val="ac"/>
              <w:rPr>
                <w:lang w:val="zh-CN"/>
              </w:rPr>
            </w:pPr>
            <w:r>
              <w:rPr>
                <w:lang w:val="zh-CN"/>
              </w:rPr>
              <w:t>Sales Growth Rate</w:t>
            </w:r>
          </w:p>
        </w:tc>
        <w:tc>
          <w:tcPr>
            <w:tcW w:w="0" w:type="auto"/>
          </w:tcPr>
          <w:p w14:paraId="4873A425" w14:textId="77777777" w:rsidR="00062F1D" w:rsidRDefault="00000000">
            <w:pPr>
              <w:pStyle w:val="ac"/>
              <w:rPr>
                <w:lang w:val="zh-CN"/>
              </w:rPr>
            </w:pPr>
            <w:r>
              <w:rPr>
                <w:lang w:val="zh-CN"/>
              </w:rPr>
              <w:t>Historical Sales Data</w:t>
            </w:r>
          </w:p>
        </w:tc>
        <w:tc>
          <w:tcPr>
            <w:tcW w:w="0" w:type="auto"/>
          </w:tcPr>
          <w:p w14:paraId="176CF23D" w14:textId="77777777" w:rsidR="00062F1D" w:rsidRDefault="00000000">
            <w:pPr>
              <w:pStyle w:val="ac"/>
              <w:rPr>
                <w:lang w:val="zh-CN"/>
              </w:rPr>
            </w:pPr>
            <w:r>
              <w:rPr>
                <w:lang w:val="zh-CN"/>
              </w:rPr>
              <w:t>Strategic</w:t>
            </w:r>
          </w:p>
        </w:tc>
      </w:tr>
      <w:tr w:rsidR="00062F1D" w14:paraId="30CB51C2" w14:textId="77777777">
        <w:trPr>
          <w:jc w:val="center"/>
        </w:trPr>
        <w:tc>
          <w:tcPr>
            <w:tcW w:w="0" w:type="auto"/>
          </w:tcPr>
          <w:p w14:paraId="154B8CB0" w14:textId="77777777" w:rsidR="00062F1D" w:rsidRDefault="00000000">
            <w:pPr>
              <w:pStyle w:val="ac"/>
              <w:rPr>
                <w:lang w:val="zh-CN"/>
              </w:rPr>
            </w:pPr>
            <w:r>
              <w:rPr>
                <w:lang w:val="zh-CN"/>
              </w:rPr>
              <w:t>Operational Efficiency</w:t>
            </w:r>
          </w:p>
        </w:tc>
        <w:tc>
          <w:tcPr>
            <w:tcW w:w="0" w:type="auto"/>
          </w:tcPr>
          <w:p w14:paraId="0E60E6F3" w14:textId="77777777" w:rsidR="00062F1D" w:rsidRDefault="00000000">
            <w:pPr>
              <w:pStyle w:val="ac"/>
              <w:rPr>
                <w:lang w:val="zh-CN"/>
              </w:rPr>
            </w:pPr>
            <w:r>
              <w:rPr>
                <w:lang w:val="zh-CN"/>
              </w:rPr>
              <w:t>Cost Analysis</w:t>
            </w:r>
          </w:p>
        </w:tc>
        <w:tc>
          <w:tcPr>
            <w:tcW w:w="0" w:type="auto"/>
          </w:tcPr>
          <w:p w14:paraId="3688B5CB" w14:textId="77777777" w:rsidR="00062F1D" w:rsidRDefault="00000000">
            <w:pPr>
              <w:pStyle w:val="ac"/>
              <w:rPr>
                <w:lang w:val="zh-CN"/>
              </w:rPr>
            </w:pPr>
            <w:r>
              <w:rPr>
                <w:lang w:val="zh-CN"/>
              </w:rPr>
              <w:t>Cost Structure Data</w:t>
            </w:r>
          </w:p>
        </w:tc>
        <w:tc>
          <w:tcPr>
            <w:tcW w:w="0" w:type="auto"/>
          </w:tcPr>
          <w:p w14:paraId="35B30B75" w14:textId="77777777" w:rsidR="00062F1D" w:rsidRDefault="00000000">
            <w:pPr>
              <w:pStyle w:val="ac"/>
              <w:rPr>
                <w:lang w:val="zh-CN"/>
              </w:rPr>
            </w:pPr>
            <w:r>
              <w:rPr>
                <w:lang w:val="zh-CN"/>
              </w:rPr>
              <w:t>Tactical</w:t>
            </w:r>
          </w:p>
        </w:tc>
      </w:tr>
      <w:tr w:rsidR="00062F1D" w14:paraId="174D7339" w14:textId="77777777">
        <w:trPr>
          <w:jc w:val="center"/>
        </w:trPr>
        <w:tc>
          <w:tcPr>
            <w:tcW w:w="0" w:type="auto"/>
          </w:tcPr>
          <w:p w14:paraId="030C598B" w14:textId="77777777" w:rsidR="00062F1D" w:rsidRDefault="00000000">
            <w:pPr>
              <w:pStyle w:val="ac"/>
              <w:rPr>
                <w:lang w:val="zh-CN"/>
              </w:rPr>
            </w:pPr>
            <w:r>
              <w:rPr>
                <w:lang w:val="zh-CN"/>
              </w:rPr>
              <w:t>Innovation Capacity</w:t>
            </w:r>
          </w:p>
        </w:tc>
        <w:tc>
          <w:tcPr>
            <w:tcW w:w="0" w:type="auto"/>
          </w:tcPr>
          <w:p w14:paraId="0BD3E9B7" w14:textId="77777777" w:rsidR="00062F1D" w:rsidRDefault="00000000">
            <w:pPr>
              <w:pStyle w:val="ac"/>
              <w:rPr>
                <w:lang w:val="zh-CN"/>
              </w:rPr>
            </w:pPr>
            <w:r>
              <w:rPr>
                <w:lang w:val="zh-CN"/>
              </w:rPr>
              <w:t>R&amp;D Effectiveness</w:t>
            </w:r>
          </w:p>
        </w:tc>
        <w:tc>
          <w:tcPr>
            <w:tcW w:w="0" w:type="auto"/>
          </w:tcPr>
          <w:p w14:paraId="5BB9B825" w14:textId="77777777" w:rsidR="00062F1D" w:rsidRDefault="00000000">
            <w:pPr>
              <w:pStyle w:val="ac"/>
              <w:rPr>
                <w:lang w:val="zh-CN"/>
              </w:rPr>
            </w:pPr>
            <w:r>
              <w:rPr>
                <w:lang w:val="zh-CN"/>
              </w:rPr>
              <w:t>Innovation Metrics</w:t>
            </w:r>
          </w:p>
        </w:tc>
        <w:tc>
          <w:tcPr>
            <w:tcW w:w="0" w:type="auto"/>
          </w:tcPr>
          <w:p w14:paraId="7EDA49C8" w14:textId="77777777" w:rsidR="00062F1D" w:rsidRDefault="00000000">
            <w:pPr>
              <w:pStyle w:val="ac"/>
              <w:rPr>
                <w:lang w:val="zh-CN"/>
              </w:rPr>
            </w:pPr>
            <w:r>
              <w:rPr>
                <w:lang w:val="zh-CN"/>
              </w:rPr>
              <w:t>Strategic</w:t>
            </w:r>
          </w:p>
        </w:tc>
      </w:tr>
      <w:tr w:rsidR="00062F1D" w14:paraId="1DF6C47C" w14:textId="77777777">
        <w:trPr>
          <w:jc w:val="center"/>
        </w:trPr>
        <w:tc>
          <w:tcPr>
            <w:tcW w:w="0" w:type="auto"/>
          </w:tcPr>
          <w:p w14:paraId="114A0509" w14:textId="77777777" w:rsidR="00062F1D" w:rsidRDefault="00000000">
            <w:pPr>
              <w:pStyle w:val="ac"/>
              <w:rPr>
                <w:lang w:val="zh-CN"/>
              </w:rPr>
            </w:pPr>
            <w:r>
              <w:rPr>
                <w:lang w:val="zh-CN"/>
              </w:rPr>
              <w:t>Customer Value</w:t>
            </w:r>
          </w:p>
        </w:tc>
        <w:tc>
          <w:tcPr>
            <w:tcW w:w="0" w:type="auto"/>
          </w:tcPr>
          <w:p w14:paraId="5FAFEE01" w14:textId="77777777" w:rsidR="00062F1D" w:rsidRDefault="00000000">
            <w:pPr>
              <w:pStyle w:val="ac"/>
              <w:rPr>
                <w:lang w:val="zh-CN"/>
              </w:rPr>
            </w:pPr>
            <w:r>
              <w:rPr>
                <w:lang w:val="zh-CN"/>
              </w:rPr>
              <w:t>Satisfaction Index</w:t>
            </w:r>
          </w:p>
        </w:tc>
        <w:tc>
          <w:tcPr>
            <w:tcW w:w="0" w:type="auto"/>
          </w:tcPr>
          <w:p w14:paraId="7B4A7DFE" w14:textId="77777777" w:rsidR="00062F1D" w:rsidRDefault="00000000">
            <w:pPr>
              <w:pStyle w:val="ac"/>
              <w:rPr>
                <w:lang w:val="zh-CN"/>
              </w:rPr>
            </w:pPr>
            <w:r>
              <w:rPr>
                <w:lang w:val="zh-CN"/>
              </w:rPr>
              <w:t>Customer Feedback</w:t>
            </w:r>
          </w:p>
        </w:tc>
        <w:tc>
          <w:tcPr>
            <w:tcW w:w="0" w:type="auto"/>
          </w:tcPr>
          <w:p w14:paraId="73D06D1C" w14:textId="77777777" w:rsidR="00062F1D" w:rsidRDefault="00000000">
            <w:pPr>
              <w:pStyle w:val="ac"/>
              <w:rPr>
                <w:lang w:val="zh-CN"/>
              </w:rPr>
            </w:pPr>
            <w:r>
              <w:rPr>
                <w:lang w:val="zh-CN"/>
              </w:rPr>
              <w:t>Operational</w:t>
            </w:r>
          </w:p>
        </w:tc>
      </w:tr>
      <w:tr w:rsidR="00062F1D" w14:paraId="755188DA" w14:textId="77777777">
        <w:trPr>
          <w:jc w:val="center"/>
        </w:trPr>
        <w:tc>
          <w:tcPr>
            <w:tcW w:w="0" w:type="auto"/>
          </w:tcPr>
          <w:p w14:paraId="1EDC7F86" w14:textId="77777777" w:rsidR="00062F1D" w:rsidRDefault="00000000">
            <w:pPr>
              <w:pStyle w:val="ac"/>
              <w:rPr>
                <w:lang w:val="zh-CN"/>
              </w:rPr>
            </w:pPr>
            <w:r>
              <w:rPr>
                <w:lang w:val="zh-CN"/>
              </w:rPr>
              <w:t>Financial Strength</w:t>
            </w:r>
          </w:p>
        </w:tc>
        <w:tc>
          <w:tcPr>
            <w:tcW w:w="0" w:type="auto"/>
          </w:tcPr>
          <w:p w14:paraId="0C14ED2F" w14:textId="77777777" w:rsidR="00062F1D" w:rsidRDefault="00000000">
            <w:pPr>
              <w:pStyle w:val="ac"/>
              <w:rPr>
                <w:lang w:val="zh-CN"/>
              </w:rPr>
            </w:pPr>
            <w:r>
              <w:rPr>
                <w:lang w:val="zh-CN"/>
              </w:rPr>
              <w:t>Financial Ratios</w:t>
            </w:r>
          </w:p>
        </w:tc>
        <w:tc>
          <w:tcPr>
            <w:tcW w:w="0" w:type="auto"/>
          </w:tcPr>
          <w:p w14:paraId="19DBCBB7" w14:textId="77777777" w:rsidR="00062F1D" w:rsidRDefault="00000000">
            <w:pPr>
              <w:pStyle w:val="ac"/>
              <w:rPr>
                <w:lang w:val="zh-CN"/>
              </w:rPr>
            </w:pPr>
            <w:r>
              <w:rPr>
                <w:lang w:val="zh-CN"/>
              </w:rPr>
              <w:t>Financial Statements</w:t>
            </w:r>
          </w:p>
        </w:tc>
        <w:tc>
          <w:tcPr>
            <w:tcW w:w="0" w:type="auto"/>
          </w:tcPr>
          <w:p w14:paraId="2022E255" w14:textId="77777777" w:rsidR="00062F1D" w:rsidRDefault="00000000">
            <w:pPr>
              <w:pStyle w:val="ac"/>
              <w:rPr>
                <w:lang w:val="zh-CN"/>
              </w:rPr>
            </w:pPr>
            <w:r>
              <w:rPr>
                <w:lang w:val="zh-CN"/>
              </w:rPr>
              <w:t>Strategic</w:t>
            </w:r>
          </w:p>
        </w:tc>
      </w:tr>
    </w:tbl>
    <w:p w14:paraId="53FC1951"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[16]</w:t>
      </w:r>
    </w:p>
    <w:p w14:paraId="096417AA"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Performance benchmark approaches utilize quantitative tools to compare organizational capabilities with industry standards and best practices. Data envelopment analysis offers a solid foundation for assessing efficiency, whereas balanced scorecard methodologies provide thorough performance evaluation across several aspects [34]. Quantitative benchmarking techniques enable objective assessment of competitive standings and the discovery of enhancement prospects. Measurements of productivity and efficiency are essential components of quantitative competitiveness evaluation. Analyses of technical efficiency, evaluations of allocative efficiency, and estimates of total factor productivity yield comprehensive insights into organizational performance [41]. Contemporary productivity evaluation techniques include environmental variables and quality aspects, providing a more sophisticated comprehension of competitive strengths.</w:t>
      </w:r>
    </w:p>
    <w:p w14:paraId="5FEC8310"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utilization of game theory models in evaluating competitiveness has garnered considerable attention, especially in the examination of strategic interactions and competitive dynamics. The mathematical modeling of competitive scenarios allows firms to assess strategic options and enhance decision-making processes [52]. Game theoretical frameworks offer essential insights into competitive behavior and facilitate the formulation of successful strategic solutions.</w:t>
      </w:r>
    </w:p>
    <w:p w14:paraId="0F6CE065"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Quality function deployment and the analytical hierarchy process provide systematic methodologies for assessing customer needs and competitive priorities. These methodologies allow for systematic assessment of product and service characteristics in comparison to competitors, promoting evidence-based decision-making in product creation and market positioning [67]. The amalgamation of quality measurements with competitive evaluation frameworks yields a thorough comprehension of market performance and the origins of competitive advantage.</w:t>
      </w:r>
    </w:p>
    <w:p w14:paraId="5EE94587"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lastRenderedPageBreak/>
        <w:t>Qualitative methods for assessing competitiveness are a crucial element of thorough competitive analysis, providing profound insights into the intangible facets of organizational performance and market positioning. Methodological frameworks for qualitative evaluation have advanced considerably, integrating complex analytical tools and interpretative procedures that elucidate nuanced dimensions of competitive advantage [5]. Comprehending competitive dynamics via a qualitative perspective allows firms to discern nuanced market signals and nascent competitive threats that may be disregarded by just quantitative methods. Expert evaluation methods are fundamental to qualitative competitiveness assessment, utilizing specialist knowledge and expertise to analyze intricate competitive aspects. Structured expert interviews, Delphi methods, and focus group procedures offer comprehensive insights about competitive standings and market dynamics [19]. Expert judgment and industry knowledge are essential for understanding competition signals and recognizing strategic possibilities that may not be evident from quantitative research alone.</w:t>
      </w:r>
    </w:p>
    <w:p w14:paraId="361D26C8"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Market perception study is a crucial element of qualitative competitiveness assessment, concentrating on stakeholder viewpoints and brand positioning. Comprehensive interviews with consumers, suppliers, and industry experts provide significant insights into perceived competitive advantages and market positioning [27]. Comprehending stakeholder perceptions allows firms to synchronize strategic efforts with market expectations and bolster competitive positions via improved value offers. Strategic capacity assessment using qualitative methodologies entails a thorough review of organizational resources and capabilities. Case study research and comparative evaluation methodologies offer a comprehensive understanding of organizational strengths and shortcomings in relation to rivals. Contemporary methods of capability evaluation prioritize dynamic capabilities and adaptive capacity, acknowledging that competitive advantage increasingly stems from an organization's flexibility to adjust to fluctuating market conditions [38].</w:t>
      </w:r>
    </w:p>
    <w:p w14:paraId="17659F39"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The assessment of innovation potential via qualitative methods emphasizes corporate culture, creativity, and knowledge management competencies. </w:t>
      </w:r>
      <w:r>
        <w:rPr>
          <w:rFonts w:ascii="Times New Roman" w:hAnsi="Times New Roman"/>
          <w:sz w:val="28"/>
          <w:szCs w:val="28"/>
          <w:lang w:val="zh-CN"/>
        </w:rPr>
        <w:lastRenderedPageBreak/>
        <w:t>Ethnographic research methodologies and examinations of corporate culture provide insights into innovation ecosystems and creative potential. The examination of knowledge-sharing methods and collaborative networks elucidates organizational learning capacities and innovation potential [44]. The qualitative evaluation of innovation processes identifies obstacles to innovation and potential for augmenting competitive advantage via enhanced innovation management. Competitive intelligence acquisition using qualitative approaches entails the systematic collecting and analysis of market data and competitive indicators. Environmental scanning tools and strategic reconnaissance approaches allow firms to detect new trends and competitive risks. Advanced methodologies for competitive intelligence include social media research and digital content assessment to provide real-time industry insights [56]. The qualitative study of competition intelligence contextualizes market data, facilitating more effective strategic decision-making.</w:t>
      </w:r>
    </w:p>
    <w:p w14:paraId="309A1C0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Corporate governance evaluation using qualitative methods analyzes leadership efficacy and organizational decision-making procedures. Stakeholder interviews and organizational analysis provide insights into governance arrangements and their influence on competitive performance. Contemporary governance assessment models integrate sustainability factors and corporate social responsibility evaluations, acknowledging their increasing significance in sustaining competitive advantage [63]. The qualitative assessment of governance procedures identifies possibilities for enhancing strategy alignment and organizational efficacy.</w:t>
      </w:r>
    </w:p>
    <w:p w14:paraId="23314B7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The evaluation of quality management systems via qualitative approaches emphasizes process efficacy and the capacity for continual improvement. Process mapping and value stream analysis offer a comprehensive grasp of operational excellence and quality management methodologies. Modern methodologies for quality evaluation prioritize customer experience and service quality aspects, acknowledging their essential role in sustaining competitive advantage [71]. The qualitative assessment of quality management systems facilitates the identification of enhancement possibilities and the augmentation of operational efficiency. The integration of several methodological techniques in competitiveness management </w:t>
      </w:r>
      <w:r>
        <w:rPr>
          <w:rFonts w:ascii="Times New Roman" w:hAnsi="Times New Roman"/>
          <w:sz w:val="28"/>
          <w:szCs w:val="28"/>
          <w:lang w:val="zh-CN"/>
        </w:rPr>
        <w:lastRenderedPageBreak/>
        <w:t>signifies an advanced progression in the creation and execution of organizational strategies. Contemporary business settings require extensive analytical frameworks that integrate many methodological viewpoints to understand intricate competitive dynamics. Methodological integration allows organizations to utilize complementary analytical capabilities while reducing the inherent constraints of separate methods.</w:t>
      </w:r>
    </w:p>
    <w:p w14:paraId="352842A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Integrating quantitative and qualitative techniques offers strong frameworks for evaluating and managing competitiveness. Advanced analytical methods integrate statistical precision with contextual insight, allowing a more nuanced comprehension of competitive standings and market dynamics [16]. The integration of many analytical approaches enables a thorough assessment of both tangible and intangible elements of competitive advantage, offering balanced insights for strategic decision-making. Mixed-method research techniques in competitiveness analysis have proven more effective in capturing intricate market phenomena and competitive dynamics. Sequential and concurrent methodological integration solutions allow businesses to corroborate findings through several analytical perspectives [25]. Modern methodologies for integration prioritize complementarity and triangulation, so improving the reliability and validity of competitive evaluations and offering enhanced understanding of causal links and market dynamics.</w:t>
      </w:r>
    </w:p>
    <w:p w14:paraId="6491221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Technological progress has enabled the complex integration of several analytical techniques via artificial intelligence and machine learning applications. Contemporary computational powers allow the concurrent analysis of quantitative measures and qualitative insights, resulting in dynamic models of competitive positioning [33]. Advanced analytics solutions integrate natural language processing and sentiment analysis with conventional statistical techniques, delivering real-time competition intelligence and market insights. Systems thinking methodologies prioritize a comprehensive grasp of competitive dynamics and organizational efficacy. Models of complex adaptive systems integrate many analytical viewpoints to elucidate interdependencies and feedback loops within competitive contexts [47]. </w:t>
      </w:r>
      <w:r>
        <w:rPr>
          <w:rFonts w:ascii="Times New Roman" w:hAnsi="Times New Roman"/>
          <w:sz w:val="28"/>
          <w:szCs w:val="28"/>
          <w:lang w:val="zh-CN"/>
        </w:rPr>
        <w:lastRenderedPageBreak/>
        <w:t>The amalgamation of system dynamics modeling with conventional competitive analysis techniques allows firms to comprehend emergent features and non-linear interactions inside market systems.</w:t>
      </w:r>
    </w:p>
    <w:p w14:paraId="2ED65D2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combination of several research techniques enables a thorough assessment of organizational capabilities and competitive standings. The strategic alignment of various analytical approaches across corporate functions improves coordination and the efficacy of competitive analysis initiatives. Contemporary frameworks for methodological integration prioritize collaborative methods for data gathering and analysis, promoting a mutual comprehension of competitive obstacles and possibilities.</w:t>
      </w:r>
    </w:p>
    <w:p w14:paraId="70C12205"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Knowledge management systems are essential for integrating various methodological approaches. Advanced knowledge repositories integrate structured and unstructured data analytic capabilities, facilitating thorough competitive intelligence collection and evaluation [66]. The amalgamation of explicit and tacit information using advanced knowledge management systems improves an organization's ability for competitive analysis and strategic decision-making. Methodological integration in performance measuring systems has developed to include balanced strategies for competitive evaluation. Contemporary performance management systems include financial measures, operational indicators, and qualitative assessments, offering a thorough review of competitive standings. The integration of several measuring methodologies allows firms to monitor advancements in numerous aspects of competitive performance while ensuring strategy coherence.</w:t>
      </w:r>
    </w:p>
    <w:p w14:paraId="3C430D22" w14:textId="77777777" w:rsidR="00062F1D" w:rsidRDefault="00062F1D">
      <w:pPr>
        <w:spacing w:after="0" w:line="360" w:lineRule="auto"/>
        <w:ind w:firstLine="567"/>
        <w:jc w:val="both"/>
        <w:rPr>
          <w:rFonts w:ascii="Times New Roman" w:hAnsi="Times New Roman"/>
          <w:sz w:val="28"/>
          <w:szCs w:val="28"/>
          <w:lang w:val="uk-UA"/>
        </w:rPr>
      </w:pPr>
    </w:p>
    <w:p w14:paraId="735B99CE" w14:textId="77777777" w:rsidR="00062F1D" w:rsidRDefault="00000000">
      <w:pPr>
        <w:pStyle w:val="2"/>
        <w:rPr>
          <w:szCs w:val="28"/>
          <w:lang w:val="zh-CN"/>
        </w:rPr>
      </w:pPr>
      <w:bookmarkStart w:id="4" w:name="_Toc180792212"/>
      <w:r>
        <w:rPr>
          <w:szCs w:val="28"/>
          <w:lang w:val="zh-CN"/>
        </w:rPr>
        <w:t>1.3. Instrumental support of the competitiveness management system of an economic entity in the context of global challenges</w:t>
      </w:r>
      <w:bookmarkEnd w:id="4"/>
    </w:p>
    <w:p w14:paraId="1C28667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Modern business landscapes require advanced strategies for sustaining and improving organizational competitiveness via digital transformation. Contemporary digital technologies have transformed competitiveness management by providing unparalleled capabilities for data analysis, decision-making, and strategy planning. </w:t>
      </w:r>
      <w:r>
        <w:rPr>
          <w:rFonts w:ascii="Times New Roman" w:hAnsi="Times New Roman"/>
          <w:sz w:val="28"/>
          <w:szCs w:val="28"/>
          <w:lang w:val="zh-CN"/>
        </w:rPr>
        <w:lastRenderedPageBreak/>
        <w:t>The advancement of digital technology has fundamentally transformed conventional management paradigms, generating new chances for businesses to secure competitive advantages in swiftly evolving market conditions. Enterprise Resource Planning (ERP) solutions are fundamental to managing digital competitiveness, consolidating diverse corporate operations into a cohesive digital framework. ERP solutions facilitate the centralization of data management and the automation of essential business activities, allowing firms to optimize resource allocation, decrease operational expenses, and improve overall efficiency. Modern ERP solutions have advanced analytics capabilities that enable real-time monitoring of key performance indicators, empowering managers to make data-driven choices and swiftly adapt to market developments [45].</w:t>
      </w:r>
    </w:p>
    <w:p w14:paraId="54F02CDD"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Artificial Intelligence (AI) and Machine Learning (ML) technologies have become crucial in competition management, providing unparalleled capacities in pattern identification, predictive analytics, and automated decision-making. AI-powered systems utilize advanced algorithms and neural networks to examine extensive market data, consumer behavior patterns, and competition information, therefore producing actionable insights. The use of machine learning models allows firms to forecast market trends, refine pricing strategies, and recognize new possibilities ahead of rivals, therefore enhancing their competitive advantage in volatile market conditions. client Relationship Management (CRM) systems have progressed from basic contact management tools to sophisticated platforms for overseeing client interactions and improving competitive advantage. Contemporary CRM systems utilize sophisticated analytics and artificial intelligence to deliver profound insights into consumer preferences, behavioral patterns, and satisfaction metrics. The amalgamation of social media monitoring and sentiment analysis enables firms to assess brand perception, address consumer input, and modify their tactics accordingly. Enterprises may establish durable competitive advantages in increasingly customer-centric marketplaces by fostering robust client connections and providing tailored experiences. Supply Chain Management (SCM) systems have evolved to include Internet of Things (IoT) sensors, blockchain technology, and </w:t>
      </w:r>
      <w:r>
        <w:rPr>
          <w:rFonts w:ascii="Times New Roman" w:hAnsi="Times New Roman"/>
          <w:sz w:val="28"/>
          <w:szCs w:val="28"/>
          <w:lang w:val="zh-CN"/>
        </w:rPr>
        <w:lastRenderedPageBreak/>
        <w:t>advanced analytics to optimize logistical operations and improve competitive positioning. Digital supply chain technologies provide real-time inventory tracking, automatic reordering, and predictive maintenance functionalities. The use of blockchain technology guarantees transparency and traceability across the supply chain, whilst IoT sensors provide ongoing surveillance of environmental conditions and product quality. Organizations may cut costs, improve delivery times, and boost customer happiness by improving supply chain processes with digital solutions.</w:t>
      </w:r>
    </w:p>
    <w:p w14:paraId="1CF5EC4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Business Intelligence (BI) and analytics solutions are a vital element of digital competitiveness management, including extensive functionalities for data visualization, reporting, and sophisticated analytics. Contemporary business intelligence technologies use artificial intelligence and machine learning functionalities to automate data analysis and reveal concealed trends within intricate datasets. Organizations may utilize interactive dashboards and bespoke reporting interfaces to monitor competitive standings, follow market trends, and pinpoint areas for enhancement. The capacity to handle and analyze extensive amounts of organized and unstructured data allows organizations to make educated decisions and formulate effective competitive strategies grounded in factual evidence rather than intuition.</w:t>
      </w:r>
    </w:p>
    <w:p w14:paraId="21756EE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use of digital technologies throughout different organizational roles has synergistic benefits that improve overall competitive standing. Organizations may utilize cloud computing technology to provide uninterrupted access to essential business applications and data resources, irrespective of geographical location. Implementing effective cybersecurity measures safeguards sensitive corporate information and preserves competitive advantages stemming from private knowledge and creative processes. As digital technologies advance, firms must retain adaptability in their technological infrastructure to accommodate developing tools and capabilities that might provide new avenues for competitive differentiation.</w:t>
      </w:r>
    </w:p>
    <w:p w14:paraId="312B6B7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Modern corporate management systems increasingly depend on advanced analytics and monitoring tools to sustain competitive advantage amid fluctuating </w:t>
      </w:r>
      <w:r>
        <w:rPr>
          <w:rFonts w:ascii="Times New Roman" w:hAnsi="Times New Roman"/>
          <w:sz w:val="28"/>
          <w:szCs w:val="28"/>
          <w:lang w:val="zh-CN"/>
        </w:rPr>
        <w:lastRenderedPageBreak/>
        <w:t>market conditions. Advanced analytical technologies have revolutionized the methods by which businesses gather, process, and analyze data, facilitating more accurate decision-making and strategic planning. The amalgamation of real-time monitoring functionalities with predictive analytics has generated unparalleled chances for enterprises to foresee market fluctuations and adjust their plans beforehand [23]. Predictive analytics platforms are essential elements of contemporary competitive intelligence systems, utilizing machine learning algorithms and statistical modeling approaches to anticipate market trends and business results. Predictive analytics solutions allow firms to forecast consumer behavior, enhance resource allocation, and detect possible threats by examining historical data trends and current market indications. Modern predictive models exhibit a high degree of sophistication, enabling the integration of numerous factors and intricate interconnections, hence yielding increasingly precise forecasts that facilitate strategic decision-making processes [42].</w:t>
      </w:r>
    </w:p>
    <w:p w14:paraId="69C71AEF"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Real-time monitoring systems have improved to include sophisticated sensor technologies and Internet of Things (IoT) devices, facilitating ongoing oversight of essential business processes and performance metrics. Contemporary monitoring devices provide immediate insights into operational efficiency, quality control indicators, and customer satisfaction measurements, enabling firms to swiftly address arising challenges or prospects. The amalgamation of automated alert systems with monitoring platforms guarantees that pertinent stakeholders receive instantaneous notifications when key performance indicators diverge from set parameters, enabling swift corrective measures and preserving competitive advantage in dynamic markets.</w:t>
      </w:r>
    </w:p>
    <w:p w14:paraId="16612715"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Business performance analytics solutions have evolved significantly, providing extensive functionalities for the analysis of financial data, operational efficiency, and market positioning. Organizations may monitor performance trends across several dimensions and timeframes using advanced visualization techniques and interactive dashboards. The application of machine learning algorithms in </w:t>
      </w:r>
      <w:r>
        <w:rPr>
          <w:rFonts w:ascii="Times New Roman" w:hAnsi="Times New Roman"/>
          <w:sz w:val="28"/>
          <w:szCs w:val="28"/>
          <w:lang w:val="zh-CN"/>
        </w:rPr>
        <w:lastRenderedPageBreak/>
        <w:t>performance analytics facilitates the detection of intricate patterns and correlations that may not be evident using conventional analytical approaches [56].</w:t>
      </w:r>
    </w:p>
    <w:p w14:paraId="28250575"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Market intelligence tools amalgamate data from many sources to deliver extensive insights into competitive environments and market dynamics. Advanced online scraping technology and natural language processing algorithms allow enterprises to collect and analyze unstructured data from social media, news outlets, and industry publications. The use of sentiment analysis enables the assessment of brand perception and consumer satisfaction across many channels, yielding critical information for strategic planning and competitive positioning [69]. Process mining and optimization tools are essential components of analytics and monitoring instruments, allowing firms to examine and enhance business processes using data-driven methodologies. Organizations can uncover bottlenecks, inefficiencies, and automation possibilities by analyzing event logs and process data. The utilization of artificial intelligence and machine learning algorithms in process analysis facilitates the identification of intricate process patterns and the forecasting of prospective deviations, hence bolstering continuous improvement efforts and sustaining competitive advantage.</w:t>
      </w:r>
    </w:p>
    <w:p w14:paraId="2F4F0F27"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Supply chain analytics solutions have developed to include sophisticated tracking functionalities and predictive modeling capabilities, allowing firms to enhance logistical operations and sustain a competitive edge in global marketplaces. By integrating real-time monitoring systems with predictive analytics, firms may foresee supply chain interruptions, optimize inventory levels, and enhance delivery performance. The application of blockchain technology in supply chain analytics guarantees data integrity and facilitates transparent tracking of commodities across the supply network.</w:t>
      </w:r>
    </w:p>
    <w:p w14:paraId="0705271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Quality monitoring systems have evolved to be more complex, integrating automated inspection technology and statistical process control techniques. Advanced analytical tools empower firms to discern quality patterns, anticipate possible faults, and execute preventative strategies prior to the emergence of concerns. The incorporation of machine vision systems and artificial intelligence </w:t>
      </w:r>
      <w:r>
        <w:rPr>
          <w:rFonts w:ascii="Times New Roman" w:hAnsi="Times New Roman"/>
          <w:sz w:val="28"/>
          <w:szCs w:val="28"/>
          <w:lang w:val="zh-CN"/>
        </w:rPr>
        <w:lastRenderedPageBreak/>
        <w:t>algorithms in quality monitoring facilitates automated fault identification and categorization, ensuring constant product quality and competitive edge in quality-sensitive sectors. The progression of analytics and monitoring tools is rapidly advancing, propelled by developments in artificial intelligence, machine learning, and data processing capabilities. Organizations must retain adaptability in their analytical infrastructure to integrate newer technology and approaches that may provide new avenues for competitive advantage. The effective execution of sophisticated analytics and monitoring tools necessitates a harmonious integration of technological complexity with pragmatic business needs and strategic goals.</w:t>
      </w:r>
    </w:p>
    <w:p w14:paraId="6BBA0BC6"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Contemporary enterprise management essentially depends on advanced decision-making support technologies that significantly enhance organizational skills in strategic planning and operational execution. The advancement of decision support technology has generated unparalleled potential for firms to utilize data-driven insights and automated analysis to gain a competitive edge. Advanced computational capabilities, along with artificial intelligence and machine learning algorithms, allow decision-makers to analyze extensive data and provide actionable insights with exceptional speed and precision. Decision-making assistance systems have advanced much beyond conventional database searches and rudimentary statistical analysis, including sophisticated predictive modeling and scenario simulation functionalities [28]. Modern platforms employ neural networks and deep learning algorithms to discern patterns and correlations in data that standard analytic approaches cannot find. The incorporation of natural language processing capabilities enables decision-makers to engage with systems more naturally, promoting fast access to essential information and analytical insights [45].</w:t>
      </w:r>
    </w:p>
    <w:p w14:paraId="5B62AA6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Artificial Intelligence-driven decision support systems signify a transformative progression in corporate decision-making, providing functionalities for independent analysis and suggestion formulation. Modern systems utilize advanced algorithms and machine learning models to examine historical data, present market situations, and anticipated trends, therefore producing optimum decision suggestions [33]. The </w:t>
      </w:r>
      <w:r>
        <w:rPr>
          <w:rFonts w:ascii="Times New Roman" w:hAnsi="Times New Roman"/>
          <w:sz w:val="28"/>
          <w:szCs w:val="28"/>
          <w:lang w:val="zh-CN"/>
        </w:rPr>
        <w:lastRenderedPageBreak/>
        <w:t>application of reinforcement learning techniques allows systems to enhance their decision-making abilities through iterative learning from results and feedback.</w:t>
      </w:r>
    </w:p>
    <w:p w14:paraId="732F4A64"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Real-time analytics engines in decision support systems allow firms to adapt swiftly to fluctuating market circumstances and new possibilities. Decision support systems analyze streaming data from many sources, including as market indicators, consumer behavior patterns, and operational metrics, to deliver timely insights that enable swift responses to competitive problems [51]. The use of sophisticated visualization tools allows decision-makers to understand intricate data linkages and possible outcomes via intuitive interfaces and interactive dashboards.Risk assessment and management capabilities are a vital component of contemporary decision support systems. Organizations can assess probable outcomes and associated risks across many scenarios using advanced modeling approaches and probability analysis [67]. The integration of Monte Carlo simulation methods and other sophisticated statistical approaches allows decision-makers to comprehend the spectrum of potential outcomes and make educated choices amid ambiguity. The capacity to systematically measure and assess risk variables affords firms a considerable competitive edge under unstable market conditions.</w:t>
      </w:r>
    </w:p>
    <w:p w14:paraId="7845C188"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Collaborative decision-making platforms have become vital instruments for contemporary organizations, allowing geographically dispersed teams to engage efficiently in decision-making processes. Stakeholders can provide insights and engage in decision-making processes in real-time through integrated communication channels and collaborative analytical workspaces [59]. The integration of version control and decision tracking features guarantees openness and accountability in the decision-making process, while promoting knowledge retention and organizational learning.</w:t>
      </w:r>
    </w:p>
    <w:p w14:paraId="271E6B2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The integration of knowledge management inside decision support systems allows businesses to effectively utilize past choices and results. By preserving detailed records of previous judgments, their justifications, and the consequent results, organizations can cultivate institutional knowledge that guides future decision-making processes. The integration of sophisticated search and retrieval </w:t>
      </w:r>
      <w:r>
        <w:rPr>
          <w:rFonts w:ascii="Times New Roman" w:hAnsi="Times New Roman"/>
          <w:sz w:val="28"/>
          <w:szCs w:val="28"/>
          <w:lang w:val="zh-CN"/>
        </w:rPr>
        <w:lastRenderedPageBreak/>
        <w:t>functionalities allows decision-makers to swiftly access pertinent historical data and utilize acquired insights to address contemporary issues, hence sustaining a competitive edge through enhanced decision-making quality and consistency. The continuous advancement of decision support technology enhances organizational competencies in strategic planning and operational management. With the advancement of artificial intelligence and machine learning technologies, decision support systems are becoming more sophisticated in processing complicated data sets and producing actionable insights. Organizations must retain adaptability in their technological infrastructure to integrate evolving skills and techniques that might provide new avenues for competitive advantage via improved decision-making processes.</w:t>
      </w:r>
    </w:p>
    <w:p w14:paraId="55009A0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Contemporary corporate landscapes necessitate advanced strategies for risk management, especially in response to competitive threats and market unpredictabilities. Advanced risk management technologies are crucial elements of organizational strategy, allowing firms to detect, evaluate, and mitigate possible dangers while seizing new opportunities. The use of artificial intelligence and machine learning has revolutionized conventional risk management methods, providing unparalleled precision and predictive capacity in risk assessment procedures. Enterprise risk management tools have developed to include extensive monitoring and analytical functions, allowing firms to simultaneously track several risk indicators across diverse operating areas [27]. Modern risk management technologies utilize advanced algorithms and real-time data processing to identify nuanced patterns and correlations that may signify future dangers or opportunities. The utilization of predictive analytics allows firms to foresee prospective dangers prior to their occurrence, affording critical time for preventative actions and strategy modifications [41].</w:t>
      </w:r>
    </w:p>
    <w:p w14:paraId="132275A9"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The incorporation of competitive intelligence into risk management systems signifies a substantial enhancement in an organization's capacity to handle market-related risks. Organizations may formulate more effective risk mitigation plans by examining rival behavior patterns, market trends, and industry dynamics. The </w:t>
      </w:r>
      <w:r>
        <w:rPr>
          <w:rFonts w:ascii="Times New Roman" w:hAnsi="Times New Roman"/>
          <w:sz w:val="28"/>
          <w:szCs w:val="28"/>
          <w:lang w:val="zh-CN"/>
        </w:rPr>
        <w:lastRenderedPageBreak/>
        <w:t>integration of natural language processing and sentiment analysis allows risk management systems to analyze unstructured data from diverse sources, such as social media, news outlets, and industry publications, yielding thorough insights into potential competitive threats.</w:t>
      </w:r>
    </w:p>
    <w:p w14:paraId="2C0889D2"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Table 1.4</w:t>
      </w:r>
    </w:p>
    <w:p w14:paraId="5E9C0452"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Risk Management Tools Classification in Competitive Environments</w:t>
      </w:r>
    </w:p>
    <w:tbl>
      <w:tblPr>
        <w:tblStyle w:val="a7"/>
        <w:tblW w:w="0" w:type="auto"/>
        <w:tblLook w:val="04A0" w:firstRow="1" w:lastRow="0" w:firstColumn="1" w:lastColumn="0" w:noHBand="0" w:noVBand="1"/>
      </w:tblPr>
      <w:tblGrid>
        <w:gridCol w:w="1773"/>
        <w:gridCol w:w="2219"/>
        <w:gridCol w:w="2927"/>
        <w:gridCol w:w="2426"/>
      </w:tblGrid>
      <w:tr w:rsidR="00062F1D" w14:paraId="3204010B" w14:textId="77777777">
        <w:tc>
          <w:tcPr>
            <w:tcW w:w="0" w:type="auto"/>
          </w:tcPr>
          <w:p w14:paraId="225E9F20" w14:textId="77777777" w:rsidR="00062F1D" w:rsidRDefault="00000000">
            <w:pPr>
              <w:pStyle w:val="ac"/>
              <w:rPr>
                <w:b/>
                <w:bCs/>
                <w:lang w:val="zh-CN"/>
              </w:rPr>
            </w:pPr>
            <w:r>
              <w:rPr>
                <w:b/>
                <w:bCs/>
                <w:lang w:val="zh-CN"/>
              </w:rPr>
              <w:t>Risk Category</w:t>
            </w:r>
          </w:p>
        </w:tc>
        <w:tc>
          <w:tcPr>
            <w:tcW w:w="0" w:type="auto"/>
          </w:tcPr>
          <w:p w14:paraId="230B403B" w14:textId="77777777" w:rsidR="00062F1D" w:rsidRDefault="00000000">
            <w:pPr>
              <w:pStyle w:val="ac"/>
              <w:rPr>
                <w:b/>
                <w:bCs/>
                <w:lang w:val="zh-CN"/>
              </w:rPr>
            </w:pPr>
            <w:r>
              <w:rPr>
                <w:b/>
                <w:bCs/>
                <w:lang w:val="zh-CN"/>
              </w:rPr>
              <w:t>Digital Tools</w:t>
            </w:r>
          </w:p>
        </w:tc>
        <w:tc>
          <w:tcPr>
            <w:tcW w:w="0" w:type="auto"/>
          </w:tcPr>
          <w:p w14:paraId="01ABD45B" w14:textId="77777777" w:rsidR="00062F1D" w:rsidRDefault="00000000">
            <w:pPr>
              <w:pStyle w:val="ac"/>
              <w:rPr>
                <w:b/>
                <w:bCs/>
                <w:lang w:val="zh-CN"/>
              </w:rPr>
            </w:pPr>
            <w:r>
              <w:rPr>
                <w:b/>
                <w:bCs/>
                <w:lang w:val="zh-CN"/>
              </w:rPr>
              <w:t>Primary Functions</w:t>
            </w:r>
          </w:p>
        </w:tc>
        <w:tc>
          <w:tcPr>
            <w:tcW w:w="0" w:type="auto"/>
          </w:tcPr>
          <w:p w14:paraId="37FE4E06" w14:textId="77777777" w:rsidR="00062F1D" w:rsidRDefault="00000000">
            <w:pPr>
              <w:pStyle w:val="ac"/>
              <w:rPr>
                <w:b/>
                <w:bCs/>
                <w:lang w:val="zh-CN"/>
              </w:rPr>
            </w:pPr>
            <w:r>
              <w:rPr>
                <w:b/>
                <w:bCs/>
                <w:lang w:val="zh-CN"/>
              </w:rPr>
              <w:t>Competitive Impact</w:t>
            </w:r>
          </w:p>
        </w:tc>
      </w:tr>
      <w:tr w:rsidR="00062F1D" w14:paraId="2ABF1C1D" w14:textId="77777777">
        <w:tc>
          <w:tcPr>
            <w:tcW w:w="0" w:type="auto"/>
          </w:tcPr>
          <w:p w14:paraId="5EA8CAB3" w14:textId="77777777" w:rsidR="00062F1D" w:rsidRDefault="00000000">
            <w:pPr>
              <w:pStyle w:val="ac"/>
              <w:rPr>
                <w:lang w:val="zh-CN"/>
              </w:rPr>
            </w:pPr>
            <w:r>
              <w:rPr>
                <w:lang w:val="zh-CN"/>
              </w:rPr>
              <w:t>Market Risk</w:t>
            </w:r>
          </w:p>
        </w:tc>
        <w:tc>
          <w:tcPr>
            <w:tcW w:w="0" w:type="auto"/>
          </w:tcPr>
          <w:p w14:paraId="0C752EB7" w14:textId="77777777" w:rsidR="00062F1D" w:rsidRDefault="00000000">
            <w:pPr>
              <w:pStyle w:val="ac"/>
              <w:rPr>
                <w:lang w:val="zh-CN"/>
              </w:rPr>
            </w:pPr>
            <w:r>
              <w:rPr>
                <w:lang w:val="zh-CN"/>
              </w:rPr>
              <w:t>Predictive Analytics Platforms</w:t>
            </w:r>
          </w:p>
        </w:tc>
        <w:tc>
          <w:tcPr>
            <w:tcW w:w="0" w:type="auto"/>
          </w:tcPr>
          <w:p w14:paraId="068DD55C" w14:textId="77777777" w:rsidR="00062F1D" w:rsidRDefault="00000000">
            <w:pPr>
              <w:pStyle w:val="ac"/>
              <w:rPr>
                <w:lang w:val="zh-CN"/>
              </w:rPr>
            </w:pPr>
            <w:r>
              <w:rPr>
                <w:lang w:val="zh-CN"/>
              </w:rPr>
              <w:t>Market trend analysis, competitor monitoring</w:t>
            </w:r>
          </w:p>
        </w:tc>
        <w:tc>
          <w:tcPr>
            <w:tcW w:w="0" w:type="auto"/>
          </w:tcPr>
          <w:p w14:paraId="0A3EEAB7" w14:textId="77777777" w:rsidR="00062F1D" w:rsidRDefault="00000000">
            <w:pPr>
              <w:pStyle w:val="ac"/>
              <w:rPr>
                <w:lang w:val="zh-CN"/>
              </w:rPr>
            </w:pPr>
            <w:r>
              <w:rPr>
                <w:lang w:val="zh-CN"/>
              </w:rPr>
              <w:t>Strategic positioning optimization</w:t>
            </w:r>
          </w:p>
        </w:tc>
      </w:tr>
      <w:tr w:rsidR="00062F1D" w14:paraId="09552A62" w14:textId="77777777">
        <w:tc>
          <w:tcPr>
            <w:tcW w:w="0" w:type="auto"/>
          </w:tcPr>
          <w:p w14:paraId="00A64FC4" w14:textId="77777777" w:rsidR="00062F1D" w:rsidRDefault="00000000">
            <w:pPr>
              <w:pStyle w:val="ac"/>
              <w:rPr>
                <w:lang w:val="zh-CN"/>
              </w:rPr>
            </w:pPr>
            <w:r>
              <w:rPr>
                <w:lang w:val="zh-CN"/>
              </w:rPr>
              <w:t>Financial Risk</w:t>
            </w:r>
          </w:p>
        </w:tc>
        <w:tc>
          <w:tcPr>
            <w:tcW w:w="0" w:type="auto"/>
          </w:tcPr>
          <w:p w14:paraId="074ED3C5" w14:textId="77777777" w:rsidR="00062F1D" w:rsidRDefault="00000000">
            <w:pPr>
              <w:pStyle w:val="ac"/>
              <w:rPr>
                <w:lang w:val="zh-CN"/>
              </w:rPr>
            </w:pPr>
            <w:r>
              <w:rPr>
                <w:lang w:val="zh-CN"/>
              </w:rPr>
              <w:t>AI-powered Financial Models</w:t>
            </w:r>
          </w:p>
        </w:tc>
        <w:tc>
          <w:tcPr>
            <w:tcW w:w="0" w:type="auto"/>
          </w:tcPr>
          <w:p w14:paraId="761EDD91" w14:textId="77777777" w:rsidR="00062F1D" w:rsidRDefault="00000000">
            <w:pPr>
              <w:pStyle w:val="ac"/>
              <w:rPr>
                <w:lang w:val="zh-CN"/>
              </w:rPr>
            </w:pPr>
            <w:r>
              <w:rPr>
                <w:lang w:val="zh-CN"/>
              </w:rPr>
              <w:t>Real-time financial analysis, fraud detection</w:t>
            </w:r>
          </w:p>
        </w:tc>
        <w:tc>
          <w:tcPr>
            <w:tcW w:w="0" w:type="auto"/>
          </w:tcPr>
          <w:p w14:paraId="19270771" w14:textId="77777777" w:rsidR="00062F1D" w:rsidRDefault="00000000">
            <w:pPr>
              <w:pStyle w:val="ac"/>
              <w:rPr>
                <w:lang w:val="zh-CN"/>
              </w:rPr>
            </w:pPr>
            <w:r>
              <w:rPr>
                <w:lang w:val="zh-CN"/>
              </w:rPr>
              <w:t>Enhanced financial stability</w:t>
            </w:r>
          </w:p>
        </w:tc>
      </w:tr>
      <w:tr w:rsidR="00062F1D" w14:paraId="66A144EA" w14:textId="77777777">
        <w:tc>
          <w:tcPr>
            <w:tcW w:w="0" w:type="auto"/>
          </w:tcPr>
          <w:p w14:paraId="2347AB26" w14:textId="77777777" w:rsidR="00062F1D" w:rsidRDefault="00000000">
            <w:pPr>
              <w:pStyle w:val="ac"/>
              <w:rPr>
                <w:lang w:val="zh-CN"/>
              </w:rPr>
            </w:pPr>
            <w:r>
              <w:rPr>
                <w:lang w:val="zh-CN"/>
              </w:rPr>
              <w:t>Operational Risk</w:t>
            </w:r>
          </w:p>
        </w:tc>
        <w:tc>
          <w:tcPr>
            <w:tcW w:w="0" w:type="auto"/>
          </w:tcPr>
          <w:p w14:paraId="0F7D9777" w14:textId="77777777" w:rsidR="00062F1D" w:rsidRDefault="00000000">
            <w:pPr>
              <w:pStyle w:val="ac"/>
              <w:rPr>
                <w:lang w:val="zh-CN"/>
              </w:rPr>
            </w:pPr>
            <w:r>
              <w:rPr>
                <w:lang w:val="zh-CN"/>
              </w:rPr>
              <w:t>IoT-based Monitoring Systems</w:t>
            </w:r>
          </w:p>
        </w:tc>
        <w:tc>
          <w:tcPr>
            <w:tcW w:w="0" w:type="auto"/>
          </w:tcPr>
          <w:p w14:paraId="60286EB8" w14:textId="77777777" w:rsidR="00062F1D" w:rsidRDefault="00000000">
            <w:pPr>
              <w:pStyle w:val="ac"/>
              <w:rPr>
                <w:lang w:val="zh-CN"/>
              </w:rPr>
            </w:pPr>
            <w:r>
              <w:rPr>
                <w:lang w:val="zh-CN"/>
              </w:rPr>
              <w:t>Process monitoring, performance tracking</w:t>
            </w:r>
          </w:p>
        </w:tc>
        <w:tc>
          <w:tcPr>
            <w:tcW w:w="0" w:type="auto"/>
          </w:tcPr>
          <w:p w14:paraId="0A2C756B" w14:textId="77777777" w:rsidR="00062F1D" w:rsidRDefault="00000000">
            <w:pPr>
              <w:pStyle w:val="ac"/>
              <w:rPr>
                <w:lang w:val="zh-CN"/>
              </w:rPr>
            </w:pPr>
            <w:r>
              <w:rPr>
                <w:lang w:val="zh-CN"/>
              </w:rPr>
              <w:t>Operational efficiency improvement</w:t>
            </w:r>
          </w:p>
        </w:tc>
      </w:tr>
      <w:tr w:rsidR="00062F1D" w14:paraId="258861D3" w14:textId="77777777">
        <w:tc>
          <w:tcPr>
            <w:tcW w:w="0" w:type="auto"/>
          </w:tcPr>
          <w:p w14:paraId="53DDA3F1" w14:textId="77777777" w:rsidR="00062F1D" w:rsidRDefault="00000000">
            <w:pPr>
              <w:pStyle w:val="ac"/>
              <w:rPr>
                <w:lang w:val="zh-CN"/>
              </w:rPr>
            </w:pPr>
            <w:r>
              <w:rPr>
                <w:lang w:val="zh-CN"/>
              </w:rPr>
              <w:t>Supply Chain Risk</w:t>
            </w:r>
          </w:p>
        </w:tc>
        <w:tc>
          <w:tcPr>
            <w:tcW w:w="0" w:type="auto"/>
          </w:tcPr>
          <w:p w14:paraId="78E733B5" w14:textId="77777777" w:rsidR="00062F1D" w:rsidRDefault="00000000">
            <w:pPr>
              <w:pStyle w:val="ac"/>
              <w:rPr>
                <w:lang w:val="zh-CN"/>
              </w:rPr>
            </w:pPr>
            <w:r>
              <w:rPr>
                <w:lang w:val="zh-CN"/>
              </w:rPr>
              <w:t>Blockchain-enabled Platforms</w:t>
            </w:r>
          </w:p>
        </w:tc>
        <w:tc>
          <w:tcPr>
            <w:tcW w:w="0" w:type="auto"/>
          </w:tcPr>
          <w:p w14:paraId="58B79AD1" w14:textId="77777777" w:rsidR="00062F1D" w:rsidRDefault="00000000">
            <w:pPr>
              <w:pStyle w:val="ac"/>
              <w:rPr>
                <w:lang w:val="zh-CN"/>
              </w:rPr>
            </w:pPr>
            <w:r>
              <w:rPr>
                <w:lang w:val="zh-CN"/>
              </w:rPr>
              <w:t>Supply chain transparency, disruption prediction</w:t>
            </w:r>
          </w:p>
        </w:tc>
        <w:tc>
          <w:tcPr>
            <w:tcW w:w="0" w:type="auto"/>
          </w:tcPr>
          <w:p w14:paraId="16BB2BB4" w14:textId="77777777" w:rsidR="00062F1D" w:rsidRDefault="00000000">
            <w:pPr>
              <w:pStyle w:val="ac"/>
              <w:rPr>
                <w:lang w:val="zh-CN"/>
              </w:rPr>
            </w:pPr>
            <w:r>
              <w:rPr>
                <w:lang w:val="zh-CN"/>
              </w:rPr>
              <w:t>Supply chain resilience</w:t>
            </w:r>
          </w:p>
        </w:tc>
      </w:tr>
      <w:tr w:rsidR="00062F1D" w14:paraId="5CBCA0E5" w14:textId="77777777">
        <w:tc>
          <w:tcPr>
            <w:tcW w:w="0" w:type="auto"/>
          </w:tcPr>
          <w:p w14:paraId="7C1D8F6D" w14:textId="77777777" w:rsidR="00062F1D" w:rsidRDefault="00000000">
            <w:pPr>
              <w:pStyle w:val="ac"/>
              <w:rPr>
                <w:lang w:val="zh-CN"/>
              </w:rPr>
            </w:pPr>
            <w:r>
              <w:rPr>
                <w:lang w:val="zh-CN"/>
              </w:rPr>
              <w:t>Cybersecurity Risk</w:t>
            </w:r>
          </w:p>
        </w:tc>
        <w:tc>
          <w:tcPr>
            <w:tcW w:w="0" w:type="auto"/>
          </w:tcPr>
          <w:p w14:paraId="15143625" w14:textId="77777777" w:rsidR="00062F1D" w:rsidRDefault="00000000">
            <w:pPr>
              <w:pStyle w:val="ac"/>
              <w:rPr>
                <w:lang w:val="zh-CN"/>
              </w:rPr>
            </w:pPr>
            <w:r>
              <w:rPr>
                <w:lang w:val="zh-CN"/>
              </w:rPr>
              <w:t>AI Security Solutions</w:t>
            </w:r>
          </w:p>
        </w:tc>
        <w:tc>
          <w:tcPr>
            <w:tcW w:w="0" w:type="auto"/>
          </w:tcPr>
          <w:p w14:paraId="436DF27F" w14:textId="77777777" w:rsidR="00062F1D" w:rsidRDefault="00000000">
            <w:pPr>
              <w:pStyle w:val="ac"/>
              <w:rPr>
                <w:lang w:val="zh-CN"/>
              </w:rPr>
            </w:pPr>
            <w:r>
              <w:rPr>
                <w:lang w:val="zh-CN"/>
              </w:rPr>
              <w:t>Threat detection, automated response</w:t>
            </w:r>
          </w:p>
        </w:tc>
        <w:tc>
          <w:tcPr>
            <w:tcW w:w="0" w:type="auto"/>
          </w:tcPr>
          <w:p w14:paraId="6BFCCFCB" w14:textId="77777777" w:rsidR="00062F1D" w:rsidRDefault="00000000">
            <w:pPr>
              <w:pStyle w:val="ac"/>
              <w:rPr>
                <w:lang w:val="zh-CN"/>
              </w:rPr>
            </w:pPr>
            <w:r>
              <w:rPr>
                <w:lang w:val="zh-CN"/>
              </w:rPr>
              <w:t>Intellectual property protection</w:t>
            </w:r>
          </w:p>
        </w:tc>
      </w:tr>
      <w:tr w:rsidR="00062F1D" w14:paraId="59E612C6" w14:textId="77777777">
        <w:tc>
          <w:tcPr>
            <w:tcW w:w="0" w:type="auto"/>
          </w:tcPr>
          <w:p w14:paraId="4B755EA9" w14:textId="77777777" w:rsidR="00062F1D" w:rsidRDefault="00000000">
            <w:pPr>
              <w:pStyle w:val="ac"/>
              <w:rPr>
                <w:lang w:val="zh-CN"/>
              </w:rPr>
            </w:pPr>
            <w:r>
              <w:rPr>
                <w:lang w:val="zh-CN"/>
              </w:rPr>
              <w:t>Compliance Risk</w:t>
            </w:r>
          </w:p>
        </w:tc>
        <w:tc>
          <w:tcPr>
            <w:tcW w:w="0" w:type="auto"/>
          </w:tcPr>
          <w:p w14:paraId="70BD61B1" w14:textId="77777777" w:rsidR="00062F1D" w:rsidRDefault="00000000">
            <w:pPr>
              <w:pStyle w:val="ac"/>
              <w:rPr>
                <w:lang w:val="zh-CN"/>
              </w:rPr>
            </w:pPr>
            <w:r>
              <w:rPr>
                <w:lang w:val="zh-CN"/>
              </w:rPr>
              <w:t>Automated Compliance Systems</w:t>
            </w:r>
          </w:p>
        </w:tc>
        <w:tc>
          <w:tcPr>
            <w:tcW w:w="0" w:type="auto"/>
          </w:tcPr>
          <w:p w14:paraId="2C59BD83" w14:textId="77777777" w:rsidR="00062F1D" w:rsidRDefault="00000000">
            <w:pPr>
              <w:pStyle w:val="ac"/>
              <w:rPr>
                <w:lang w:val="zh-CN"/>
              </w:rPr>
            </w:pPr>
            <w:r>
              <w:rPr>
                <w:lang w:val="zh-CN"/>
              </w:rPr>
              <w:t>Regulatory monitoring, compliance reporting</w:t>
            </w:r>
          </w:p>
        </w:tc>
        <w:tc>
          <w:tcPr>
            <w:tcW w:w="0" w:type="auto"/>
          </w:tcPr>
          <w:p w14:paraId="09C807F6" w14:textId="77777777" w:rsidR="00062F1D" w:rsidRDefault="00000000">
            <w:pPr>
              <w:pStyle w:val="ac"/>
              <w:rPr>
                <w:lang w:val="zh-CN"/>
              </w:rPr>
            </w:pPr>
            <w:r>
              <w:rPr>
                <w:lang w:val="zh-CN"/>
              </w:rPr>
              <w:t>Legal advantage maintenance</w:t>
            </w:r>
          </w:p>
        </w:tc>
      </w:tr>
      <w:tr w:rsidR="00062F1D" w14:paraId="2050BC4C" w14:textId="77777777">
        <w:tc>
          <w:tcPr>
            <w:tcW w:w="0" w:type="auto"/>
          </w:tcPr>
          <w:p w14:paraId="6A6B2EC9" w14:textId="77777777" w:rsidR="00062F1D" w:rsidRDefault="00000000">
            <w:pPr>
              <w:pStyle w:val="ac"/>
              <w:rPr>
                <w:lang w:val="zh-CN"/>
              </w:rPr>
            </w:pPr>
            <w:r>
              <w:rPr>
                <w:lang w:val="zh-CN"/>
              </w:rPr>
              <w:t>Reputational Risk</w:t>
            </w:r>
          </w:p>
        </w:tc>
        <w:tc>
          <w:tcPr>
            <w:tcW w:w="0" w:type="auto"/>
          </w:tcPr>
          <w:p w14:paraId="2CEED4B3" w14:textId="77777777" w:rsidR="00062F1D" w:rsidRDefault="00000000">
            <w:pPr>
              <w:pStyle w:val="ac"/>
              <w:rPr>
                <w:lang w:val="zh-CN"/>
              </w:rPr>
            </w:pPr>
            <w:r>
              <w:rPr>
                <w:lang w:val="zh-CN"/>
              </w:rPr>
              <w:t>Sentiment Analysis Tools</w:t>
            </w:r>
          </w:p>
        </w:tc>
        <w:tc>
          <w:tcPr>
            <w:tcW w:w="0" w:type="auto"/>
          </w:tcPr>
          <w:p w14:paraId="61629E48" w14:textId="77777777" w:rsidR="00062F1D" w:rsidRDefault="00000000">
            <w:pPr>
              <w:pStyle w:val="ac"/>
              <w:rPr>
                <w:lang w:val="zh-CN"/>
              </w:rPr>
            </w:pPr>
            <w:r>
              <w:rPr>
                <w:lang w:val="zh-CN"/>
              </w:rPr>
              <w:t>Brand monitoring, crisis prediction</w:t>
            </w:r>
          </w:p>
        </w:tc>
        <w:tc>
          <w:tcPr>
            <w:tcW w:w="0" w:type="auto"/>
          </w:tcPr>
          <w:p w14:paraId="1F5F2665" w14:textId="77777777" w:rsidR="00062F1D" w:rsidRDefault="00000000">
            <w:pPr>
              <w:pStyle w:val="ac"/>
              <w:rPr>
                <w:lang w:val="zh-CN"/>
              </w:rPr>
            </w:pPr>
            <w:r>
              <w:rPr>
                <w:lang w:val="zh-CN"/>
              </w:rPr>
              <w:t>Brand value protection</w:t>
            </w:r>
          </w:p>
        </w:tc>
      </w:tr>
    </w:tbl>
    <w:p w14:paraId="54546DA6"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[23, 50]</w:t>
      </w:r>
    </w:p>
    <w:p w14:paraId="45FF626E"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Financial risk management instruments have evolved in sophistication, integrating complex modeling capabilities and real-time market analysis functionalities. By employing machine learning algorithms and statistical analysis methodologies, firms may analyze intricate financial situations and evaluate potential effects on competitive positioning [62]. The incorporation of blockchain technology in financial risk management guarantees transparent and secure transaction oversight, whilst artificial intelligence facilitates the identification of fraudulent activity and financial irregularities.</w:t>
      </w:r>
    </w:p>
    <w:p w14:paraId="716FE9BA"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Supply chain risk management tools have developed to tackle the intricacies of global operations and rising market volatility. Advanced monitoring systems utilize Internet of Things (IoT) sensors and real-time tracking features to ensure ongoing insight into supply chain processes [38]. The application of predictive analytics allows firms to foresee probable disruptions and formulate contingency plans, hence </w:t>
      </w:r>
      <w:r>
        <w:rPr>
          <w:rFonts w:ascii="Times New Roman" w:hAnsi="Times New Roman"/>
          <w:sz w:val="28"/>
          <w:szCs w:val="28"/>
          <w:lang w:val="zh-CN"/>
        </w:rPr>
        <w:lastRenderedPageBreak/>
        <w:t>sustaining competitive advantage through strong supply chain resilience. Cybersecurity risk management technologies are essential to contemporary competitive strategy, safeguarding valuable intellectual property and sensitive corporate information. Utilizing sophisticated threat detection algorithms and artificial intelligence, firms may recognize and address possible security breaches prior to their effect on competitive standing [74]. The incorporation of automated response systems facilitates swift responses to security risks, while machine learning algorithms perpetually enhance threat detection proficiency via pattern recognition and behavioral analysis.</w:t>
      </w:r>
    </w:p>
    <w:p w14:paraId="6D66879E"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Regulatory compliance risk management solutions are vital for sustaining competitive advantage in increasingly intricate regulatory landscapes. By tracking regulatory changes and evaluating their possible effects on company operations, businesses may ensure compliance while enhancing competitive strategy. The deployment of automated compliance monitoring and reporting functionalities alleviates administrative burdens while guaranteeing conformity to regulatory mandates. The continuous evolution of risk management tools and methodologies requires organizations to maintain flexibility in their risk management infrastructure. As new technologies emerge and competitive landscapes evolve, the ability to adapt risk management strategies and implement new tools becomes increasingly critical for maintaining competitive advantage in dynamic market environments.</w:t>
      </w:r>
    </w:p>
    <w:p w14:paraId="116DACC4" w14:textId="77777777" w:rsidR="00062F1D" w:rsidRDefault="00062F1D">
      <w:pPr>
        <w:spacing w:after="0" w:line="360" w:lineRule="auto"/>
        <w:ind w:firstLine="567"/>
        <w:jc w:val="both"/>
        <w:rPr>
          <w:rFonts w:ascii="Times New Roman" w:hAnsi="Times New Roman"/>
          <w:sz w:val="28"/>
          <w:szCs w:val="28"/>
          <w:lang w:val="zh-CN"/>
        </w:rPr>
      </w:pPr>
    </w:p>
    <w:p w14:paraId="37899220" w14:textId="77777777" w:rsidR="00062F1D" w:rsidRDefault="00062F1D">
      <w:pPr>
        <w:spacing w:after="0" w:line="360" w:lineRule="auto"/>
        <w:ind w:firstLine="567"/>
        <w:jc w:val="both"/>
        <w:rPr>
          <w:rFonts w:ascii="Times New Roman" w:hAnsi="Times New Roman"/>
          <w:sz w:val="28"/>
          <w:szCs w:val="28"/>
          <w:lang w:val="zh-CN"/>
        </w:rPr>
      </w:pPr>
    </w:p>
    <w:p w14:paraId="33B7B4EF" w14:textId="77777777" w:rsidR="00062F1D" w:rsidRDefault="00062F1D">
      <w:pPr>
        <w:spacing w:after="0" w:line="360" w:lineRule="auto"/>
        <w:ind w:firstLine="567"/>
        <w:jc w:val="both"/>
        <w:rPr>
          <w:rFonts w:ascii="Times New Roman" w:hAnsi="Times New Roman"/>
          <w:sz w:val="28"/>
          <w:szCs w:val="28"/>
          <w:lang w:val="zh-CN"/>
        </w:rPr>
      </w:pPr>
    </w:p>
    <w:p w14:paraId="29A51077" w14:textId="77777777" w:rsidR="00062F1D" w:rsidRDefault="00000000">
      <w:pPr>
        <w:pStyle w:val="1"/>
      </w:pPr>
      <w:bookmarkStart w:id="5" w:name="_Toc180792213"/>
      <w:r>
        <w:t>CHAPTER 2. ANALYTICAL RESEARCH OF THE COMPETITIVENESS MANAGEMENT SYSTEM IN CHINESE COMPANIES</w:t>
      </w:r>
      <w:bookmarkEnd w:id="5"/>
    </w:p>
    <w:p w14:paraId="3C755E54" w14:textId="77777777" w:rsidR="00062F1D" w:rsidRDefault="00000000">
      <w:pPr>
        <w:pStyle w:val="2"/>
        <w:rPr>
          <w:szCs w:val="28"/>
          <w:lang w:val="zh-CN"/>
        </w:rPr>
      </w:pPr>
      <w:bookmarkStart w:id="6" w:name="_Toc180792214"/>
      <w:r>
        <w:rPr>
          <w:szCs w:val="28"/>
          <w:lang w:val="zh-CN"/>
        </w:rPr>
        <w:t>2.1. Technical and economic characteristics of Chinese companies</w:t>
      </w:r>
      <w:bookmarkEnd w:id="6"/>
    </w:p>
    <w:p w14:paraId="7DB07FB9"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Modern China represents a remarkable economic phenomenon that has transformed from a centrally planned system to a market-oriented economy, demonstrating unprecedented growth rates and becoming the world's second-largest economy. The Chinese market encompasses unique characteristics shaped by </w:t>
      </w:r>
      <w:r>
        <w:rPr>
          <w:rFonts w:ascii="Times New Roman" w:hAnsi="Times New Roman"/>
          <w:sz w:val="28"/>
          <w:szCs w:val="28"/>
          <w:lang w:val="zh-CN"/>
        </w:rPr>
        <w:lastRenderedPageBreak/>
        <w:t>historical development, cultural traditions, and strategic government policies aimed at maintaining sustainable economic growth while adapting to global market demands.</w:t>
      </w:r>
    </w:p>
    <w:p w14:paraId="7720D9C9"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fundamental structure of Chinese market demonstrates distinctive features rooted in the concept of «socialist market economy with Chinese characteristics». The economic framework operates through a sophisticated combination of state control and market mechanisms, where government policies play a pivotal role in shaping market dynamics while gradually allowing increased privatization and market liberalization. State-owned enterprises continue maintaining significant positions in strategic sectors, including energy, telecommunications, and banking, while private businesses drive innovation and competition in consumer markets.</w:t>
      </w:r>
    </w:p>
    <w:p w14:paraId="424FDE58"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2.1. </w:t>
      </w:r>
    </w:p>
    <w:p w14:paraId="0D11A638"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Key Economic Indicators of Chinese Market Development (2020-2023)</w:t>
      </w:r>
    </w:p>
    <w:tbl>
      <w:tblPr>
        <w:tblStyle w:val="a7"/>
        <w:tblW w:w="0" w:type="auto"/>
        <w:jc w:val="center"/>
        <w:tblLook w:val="04A0" w:firstRow="1" w:lastRow="0" w:firstColumn="1" w:lastColumn="0" w:noHBand="0" w:noVBand="1"/>
      </w:tblPr>
      <w:tblGrid>
        <w:gridCol w:w="3669"/>
        <w:gridCol w:w="876"/>
        <w:gridCol w:w="876"/>
        <w:gridCol w:w="876"/>
        <w:gridCol w:w="876"/>
      </w:tblGrid>
      <w:tr w:rsidR="00062F1D" w14:paraId="14DC9FE5" w14:textId="77777777">
        <w:trPr>
          <w:jc w:val="center"/>
        </w:trPr>
        <w:tc>
          <w:tcPr>
            <w:tcW w:w="0" w:type="auto"/>
          </w:tcPr>
          <w:p w14:paraId="79227A6C" w14:textId="77777777" w:rsidR="00062F1D" w:rsidRDefault="00000000">
            <w:pPr>
              <w:pStyle w:val="ac"/>
              <w:rPr>
                <w:lang w:val="zh-CN"/>
              </w:rPr>
            </w:pPr>
            <w:r>
              <w:rPr>
                <w:lang w:val="zh-CN"/>
              </w:rPr>
              <w:t>Indicator</w:t>
            </w:r>
          </w:p>
        </w:tc>
        <w:tc>
          <w:tcPr>
            <w:tcW w:w="0" w:type="auto"/>
          </w:tcPr>
          <w:p w14:paraId="3ABF7766" w14:textId="77777777" w:rsidR="00062F1D" w:rsidRDefault="00000000">
            <w:pPr>
              <w:pStyle w:val="ac"/>
              <w:rPr>
                <w:lang w:val="zh-CN"/>
              </w:rPr>
            </w:pPr>
            <w:r>
              <w:rPr>
                <w:lang w:val="zh-CN"/>
              </w:rPr>
              <w:t>2020</w:t>
            </w:r>
          </w:p>
        </w:tc>
        <w:tc>
          <w:tcPr>
            <w:tcW w:w="0" w:type="auto"/>
          </w:tcPr>
          <w:p w14:paraId="5E5448C3" w14:textId="77777777" w:rsidR="00062F1D" w:rsidRDefault="00000000">
            <w:pPr>
              <w:pStyle w:val="ac"/>
              <w:rPr>
                <w:lang w:val="zh-CN"/>
              </w:rPr>
            </w:pPr>
            <w:r>
              <w:rPr>
                <w:lang w:val="zh-CN"/>
              </w:rPr>
              <w:t>2021</w:t>
            </w:r>
          </w:p>
        </w:tc>
        <w:tc>
          <w:tcPr>
            <w:tcW w:w="0" w:type="auto"/>
          </w:tcPr>
          <w:p w14:paraId="62785055" w14:textId="77777777" w:rsidR="00062F1D" w:rsidRDefault="00000000">
            <w:pPr>
              <w:pStyle w:val="ac"/>
              <w:rPr>
                <w:lang w:val="zh-CN"/>
              </w:rPr>
            </w:pPr>
            <w:r>
              <w:rPr>
                <w:lang w:val="zh-CN"/>
              </w:rPr>
              <w:t>2022</w:t>
            </w:r>
          </w:p>
        </w:tc>
        <w:tc>
          <w:tcPr>
            <w:tcW w:w="0" w:type="auto"/>
          </w:tcPr>
          <w:p w14:paraId="3CAEB182" w14:textId="77777777" w:rsidR="00062F1D" w:rsidRDefault="00000000">
            <w:pPr>
              <w:pStyle w:val="ac"/>
              <w:rPr>
                <w:lang w:val="zh-CN"/>
              </w:rPr>
            </w:pPr>
            <w:r>
              <w:rPr>
                <w:lang w:val="zh-CN"/>
              </w:rPr>
              <w:t>2023</w:t>
            </w:r>
          </w:p>
        </w:tc>
      </w:tr>
      <w:tr w:rsidR="00062F1D" w14:paraId="4687E76D" w14:textId="77777777">
        <w:trPr>
          <w:jc w:val="center"/>
        </w:trPr>
        <w:tc>
          <w:tcPr>
            <w:tcW w:w="0" w:type="auto"/>
          </w:tcPr>
          <w:p w14:paraId="6EEEDB98" w14:textId="77777777" w:rsidR="00062F1D" w:rsidRDefault="00000000">
            <w:pPr>
              <w:pStyle w:val="ac"/>
              <w:rPr>
                <w:lang w:val="zh-CN"/>
              </w:rPr>
            </w:pPr>
            <w:r>
              <w:rPr>
                <w:lang w:val="zh-CN"/>
              </w:rPr>
              <w:t>GDP Growth Rate (%)</w:t>
            </w:r>
          </w:p>
        </w:tc>
        <w:tc>
          <w:tcPr>
            <w:tcW w:w="0" w:type="auto"/>
          </w:tcPr>
          <w:p w14:paraId="5C6B5A64" w14:textId="77777777" w:rsidR="00062F1D" w:rsidRDefault="00000000">
            <w:pPr>
              <w:pStyle w:val="ac"/>
              <w:rPr>
                <w:lang w:val="zh-CN"/>
              </w:rPr>
            </w:pPr>
            <w:r>
              <w:rPr>
                <w:lang w:val="zh-CN"/>
              </w:rPr>
              <w:t>2.3</w:t>
            </w:r>
          </w:p>
        </w:tc>
        <w:tc>
          <w:tcPr>
            <w:tcW w:w="0" w:type="auto"/>
          </w:tcPr>
          <w:p w14:paraId="1D77980E" w14:textId="77777777" w:rsidR="00062F1D" w:rsidRDefault="00000000">
            <w:pPr>
              <w:pStyle w:val="ac"/>
              <w:rPr>
                <w:lang w:val="zh-CN"/>
              </w:rPr>
            </w:pPr>
            <w:r>
              <w:rPr>
                <w:lang w:val="zh-CN"/>
              </w:rPr>
              <w:t>8.1</w:t>
            </w:r>
          </w:p>
        </w:tc>
        <w:tc>
          <w:tcPr>
            <w:tcW w:w="0" w:type="auto"/>
          </w:tcPr>
          <w:p w14:paraId="10110FE1" w14:textId="77777777" w:rsidR="00062F1D" w:rsidRDefault="00000000">
            <w:pPr>
              <w:pStyle w:val="ac"/>
              <w:rPr>
                <w:lang w:val="zh-CN"/>
              </w:rPr>
            </w:pPr>
            <w:r>
              <w:rPr>
                <w:lang w:val="zh-CN"/>
              </w:rPr>
              <w:t>3.0</w:t>
            </w:r>
          </w:p>
        </w:tc>
        <w:tc>
          <w:tcPr>
            <w:tcW w:w="0" w:type="auto"/>
          </w:tcPr>
          <w:p w14:paraId="799AE674" w14:textId="77777777" w:rsidR="00062F1D" w:rsidRDefault="00000000">
            <w:pPr>
              <w:pStyle w:val="ac"/>
              <w:rPr>
                <w:lang w:val="zh-CN"/>
              </w:rPr>
            </w:pPr>
            <w:r>
              <w:rPr>
                <w:lang w:val="zh-CN"/>
              </w:rPr>
              <w:t>5.2</w:t>
            </w:r>
          </w:p>
        </w:tc>
      </w:tr>
      <w:tr w:rsidR="00062F1D" w14:paraId="4973AE75" w14:textId="77777777">
        <w:trPr>
          <w:jc w:val="center"/>
        </w:trPr>
        <w:tc>
          <w:tcPr>
            <w:tcW w:w="0" w:type="auto"/>
          </w:tcPr>
          <w:p w14:paraId="66C62107" w14:textId="77777777" w:rsidR="00062F1D" w:rsidRDefault="00000000">
            <w:pPr>
              <w:pStyle w:val="ac"/>
              <w:rPr>
                <w:lang w:val="zh-CN"/>
              </w:rPr>
            </w:pPr>
            <w:r>
              <w:rPr>
                <w:lang w:val="zh-CN"/>
              </w:rPr>
              <w:t>Foreign Direct Investment (B USD)</w:t>
            </w:r>
          </w:p>
        </w:tc>
        <w:tc>
          <w:tcPr>
            <w:tcW w:w="0" w:type="auto"/>
          </w:tcPr>
          <w:p w14:paraId="59EE00FA" w14:textId="77777777" w:rsidR="00062F1D" w:rsidRDefault="00000000">
            <w:pPr>
              <w:pStyle w:val="ac"/>
              <w:rPr>
                <w:lang w:val="zh-CN"/>
              </w:rPr>
            </w:pPr>
            <w:r>
              <w:rPr>
                <w:lang w:val="zh-CN"/>
              </w:rPr>
              <w:t>144.37</w:t>
            </w:r>
          </w:p>
        </w:tc>
        <w:tc>
          <w:tcPr>
            <w:tcW w:w="0" w:type="auto"/>
          </w:tcPr>
          <w:p w14:paraId="1AA86531" w14:textId="77777777" w:rsidR="00062F1D" w:rsidRDefault="00000000">
            <w:pPr>
              <w:pStyle w:val="ac"/>
              <w:rPr>
                <w:lang w:val="zh-CN"/>
              </w:rPr>
            </w:pPr>
            <w:r>
              <w:rPr>
                <w:lang w:val="zh-CN"/>
              </w:rPr>
              <w:t>173.48</w:t>
            </w:r>
          </w:p>
        </w:tc>
        <w:tc>
          <w:tcPr>
            <w:tcW w:w="0" w:type="auto"/>
          </w:tcPr>
          <w:p w14:paraId="493ED1A1" w14:textId="77777777" w:rsidR="00062F1D" w:rsidRDefault="00000000">
            <w:pPr>
              <w:pStyle w:val="ac"/>
              <w:rPr>
                <w:lang w:val="zh-CN"/>
              </w:rPr>
            </w:pPr>
            <w:r>
              <w:rPr>
                <w:lang w:val="zh-CN"/>
              </w:rPr>
              <w:t>189.13</w:t>
            </w:r>
          </w:p>
        </w:tc>
        <w:tc>
          <w:tcPr>
            <w:tcW w:w="0" w:type="auto"/>
          </w:tcPr>
          <w:p w14:paraId="09FCFC9C" w14:textId="77777777" w:rsidR="00062F1D" w:rsidRDefault="00000000">
            <w:pPr>
              <w:pStyle w:val="ac"/>
              <w:rPr>
                <w:lang w:val="zh-CN"/>
              </w:rPr>
            </w:pPr>
            <w:r>
              <w:rPr>
                <w:lang w:val="zh-CN"/>
              </w:rPr>
              <w:t>194.71</w:t>
            </w:r>
          </w:p>
        </w:tc>
      </w:tr>
      <w:tr w:rsidR="00062F1D" w14:paraId="1A75E976" w14:textId="77777777">
        <w:trPr>
          <w:jc w:val="center"/>
        </w:trPr>
        <w:tc>
          <w:tcPr>
            <w:tcW w:w="0" w:type="auto"/>
          </w:tcPr>
          <w:p w14:paraId="75F8AAC6" w14:textId="77777777" w:rsidR="00062F1D" w:rsidRDefault="00000000">
            <w:pPr>
              <w:pStyle w:val="ac"/>
              <w:rPr>
                <w:lang w:val="zh-CN"/>
              </w:rPr>
            </w:pPr>
            <w:r>
              <w:rPr>
                <w:lang w:val="zh-CN"/>
              </w:rPr>
              <w:t>Retail Sales Growth (%)</w:t>
            </w:r>
          </w:p>
        </w:tc>
        <w:tc>
          <w:tcPr>
            <w:tcW w:w="0" w:type="auto"/>
          </w:tcPr>
          <w:p w14:paraId="5FBC59D3" w14:textId="77777777" w:rsidR="00062F1D" w:rsidRDefault="00000000">
            <w:pPr>
              <w:pStyle w:val="ac"/>
              <w:rPr>
                <w:lang w:val="zh-CN"/>
              </w:rPr>
            </w:pPr>
            <w:r>
              <w:rPr>
                <w:lang w:val="zh-CN"/>
              </w:rPr>
              <w:t>-3.9</w:t>
            </w:r>
          </w:p>
        </w:tc>
        <w:tc>
          <w:tcPr>
            <w:tcW w:w="0" w:type="auto"/>
          </w:tcPr>
          <w:p w14:paraId="57CEE312" w14:textId="77777777" w:rsidR="00062F1D" w:rsidRDefault="00000000">
            <w:pPr>
              <w:pStyle w:val="ac"/>
              <w:rPr>
                <w:lang w:val="zh-CN"/>
              </w:rPr>
            </w:pPr>
            <w:r>
              <w:rPr>
                <w:lang w:val="zh-CN"/>
              </w:rPr>
              <w:t>12.5</w:t>
            </w:r>
          </w:p>
        </w:tc>
        <w:tc>
          <w:tcPr>
            <w:tcW w:w="0" w:type="auto"/>
          </w:tcPr>
          <w:p w14:paraId="36EA0733" w14:textId="77777777" w:rsidR="00062F1D" w:rsidRDefault="00000000">
            <w:pPr>
              <w:pStyle w:val="ac"/>
              <w:rPr>
                <w:lang w:val="zh-CN"/>
              </w:rPr>
            </w:pPr>
            <w:r>
              <w:rPr>
                <w:lang w:val="zh-CN"/>
              </w:rPr>
              <w:t>-0.2</w:t>
            </w:r>
          </w:p>
        </w:tc>
        <w:tc>
          <w:tcPr>
            <w:tcW w:w="0" w:type="auto"/>
          </w:tcPr>
          <w:p w14:paraId="4B230B50" w14:textId="77777777" w:rsidR="00062F1D" w:rsidRDefault="00000000">
            <w:pPr>
              <w:pStyle w:val="ac"/>
              <w:rPr>
                <w:lang w:val="zh-CN"/>
              </w:rPr>
            </w:pPr>
            <w:r>
              <w:rPr>
                <w:lang w:val="zh-CN"/>
              </w:rPr>
              <w:t>7.2</w:t>
            </w:r>
          </w:p>
        </w:tc>
      </w:tr>
      <w:tr w:rsidR="00062F1D" w14:paraId="304B841E" w14:textId="77777777">
        <w:trPr>
          <w:jc w:val="center"/>
        </w:trPr>
        <w:tc>
          <w:tcPr>
            <w:tcW w:w="0" w:type="auto"/>
          </w:tcPr>
          <w:p w14:paraId="388A0ED6" w14:textId="77777777" w:rsidR="00062F1D" w:rsidRDefault="00000000">
            <w:pPr>
              <w:pStyle w:val="ac"/>
              <w:rPr>
                <w:lang w:val="zh-CN"/>
              </w:rPr>
            </w:pPr>
            <w:r>
              <w:rPr>
                <w:lang w:val="zh-CN"/>
              </w:rPr>
              <w:t>Industrial Production Growth (%)</w:t>
            </w:r>
          </w:p>
        </w:tc>
        <w:tc>
          <w:tcPr>
            <w:tcW w:w="0" w:type="auto"/>
          </w:tcPr>
          <w:p w14:paraId="2367FFB6" w14:textId="77777777" w:rsidR="00062F1D" w:rsidRDefault="00000000">
            <w:pPr>
              <w:pStyle w:val="ac"/>
              <w:rPr>
                <w:lang w:val="zh-CN"/>
              </w:rPr>
            </w:pPr>
            <w:r>
              <w:rPr>
                <w:lang w:val="zh-CN"/>
              </w:rPr>
              <w:t>2.8</w:t>
            </w:r>
          </w:p>
        </w:tc>
        <w:tc>
          <w:tcPr>
            <w:tcW w:w="0" w:type="auto"/>
          </w:tcPr>
          <w:p w14:paraId="67C9A608" w14:textId="77777777" w:rsidR="00062F1D" w:rsidRDefault="00000000">
            <w:pPr>
              <w:pStyle w:val="ac"/>
              <w:rPr>
                <w:lang w:val="zh-CN"/>
              </w:rPr>
            </w:pPr>
            <w:r>
              <w:rPr>
                <w:lang w:val="zh-CN"/>
              </w:rPr>
              <w:t>9.6</w:t>
            </w:r>
          </w:p>
        </w:tc>
        <w:tc>
          <w:tcPr>
            <w:tcW w:w="0" w:type="auto"/>
          </w:tcPr>
          <w:p w14:paraId="3DF37499" w14:textId="77777777" w:rsidR="00062F1D" w:rsidRDefault="00000000">
            <w:pPr>
              <w:pStyle w:val="ac"/>
              <w:rPr>
                <w:lang w:val="zh-CN"/>
              </w:rPr>
            </w:pPr>
            <w:r>
              <w:rPr>
                <w:lang w:val="zh-CN"/>
              </w:rPr>
              <w:t>3.6</w:t>
            </w:r>
          </w:p>
        </w:tc>
        <w:tc>
          <w:tcPr>
            <w:tcW w:w="0" w:type="auto"/>
          </w:tcPr>
          <w:p w14:paraId="3FCCD671" w14:textId="77777777" w:rsidR="00062F1D" w:rsidRDefault="00000000">
            <w:pPr>
              <w:pStyle w:val="ac"/>
              <w:rPr>
                <w:lang w:val="zh-CN"/>
              </w:rPr>
            </w:pPr>
            <w:r>
              <w:rPr>
                <w:lang w:val="zh-CN"/>
              </w:rPr>
              <w:t>4.6</w:t>
            </w:r>
          </w:p>
        </w:tc>
      </w:tr>
      <w:tr w:rsidR="00062F1D" w14:paraId="3B40AECC" w14:textId="77777777">
        <w:trPr>
          <w:jc w:val="center"/>
        </w:trPr>
        <w:tc>
          <w:tcPr>
            <w:tcW w:w="0" w:type="auto"/>
          </w:tcPr>
          <w:p w14:paraId="5C184F49" w14:textId="77777777" w:rsidR="00062F1D" w:rsidRDefault="00000000">
            <w:pPr>
              <w:pStyle w:val="ac"/>
              <w:rPr>
                <w:lang w:val="zh-CN"/>
              </w:rPr>
            </w:pPr>
            <w:r>
              <w:rPr>
                <w:lang w:val="zh-CN"/>
              </w:rPr>
              <w:t>Urban Unemployment Rate (%)</w:t>
            </w:r>
          </w:p>
        </w:tc>
        <w:tc>
          <w:tcPr>
            <w:tcW w:w="0" w:type="auto"/>
          </w:tcPr>
          <w:p w14:paraId="2BA67BF0" w14:textId="77777777" w:rsidR="00062F1D" w:rsidRDefault="00000000">
            <w:pPr>
              <w:pStyle w:val="ac"/>
              <w:rPr>
                <w:lang w:val="zh-CN"/>
              </w:rPr>
            </w:pPr>
            <w:r>
              <w:rPr>
                <w:lang w:val="zh-CN"/>
              </w:rPr>
              <w:t>5.2</w:t>
            </w:r>
          </w:p>
        </w:tc>
        <w:tc>
          <w:tcPr>
            <w:tcW w:w="0" w:type="auto"/>
          </w:tcPr>
          <w:p w14:paraId="2CED668D" w14:textId="77777777" w:rsidR="00062F1D" w:rsidRDefault="00000000">
            <w:pPr>
              <w:pStyle w:val="ac"/>
              <w:rPr>
                <w:lang w:val="zh-CN"/>
              </w:rPr>
            </w:pPr>
            <w:r>
              <w:rPr>
                <w:lang w:val="zh-CN"/>
              </w:rPr>
              <w:t>5.1</w:t>
            </w:r>
          </w:p>
        </w:tc>
        <w:tc>
          <w:tcPr>
            <w:tcW w:w="0" w:type="auto"/>
          </w:tcPr>
          <w:p w14:paraId="2A840A30" w14:textId="77777777" w:rsidR="00062F1D" w:rsidRDefault="00000000">
            <w:pPr>
              <w:pStyle w:val="ac"/>
              <w:rPr>
                <w:lang w:val="zh-CN"/>
              </w:rPr>
            </w:pPr>
            <w:r>
              <w:rPr>
                <w:lang w:val="zh-CN"/>
              </w:rPr>
              <w:t>5.5</w:t>
            </w:r>
          </w:p>
        </w:tc>
        <w:tc>
          <w:tcPr>
            <w:tcW w:w="0" w:type="auto"/>
          </w:tcPr>
          <w:p w14:paraId="26879A8C" w14:textId="77777777" w:rsidR="00062F1D" w:rsidRDefault="00000000">
            <w:pPr>
              <w:pStyle w:val="ac"/>
              <w:rPr>
                <w:lang w:val="zh-CN"/>
              </w:rPr>
            </w:pPr>
            <w:r>
              <w:rPr>
                <w:lang w:val="zh-CN"/>
              </w:rPr>
              <w:t>5.2</w:t>
            </w:r>
          </w:p>
        </w:tc>
      </w:tr>
    </w:tbl>
    <w:p w14:paraId="3B7E9BF4"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0331C34D"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Chinese market dynamics showcase remarkable resilience through economic cycles, supported by robust domestic consumption patterns and strategic industrial policies. Market development strategies emphasize technological advancement, sustainable development, and industrial upgrading, particularly through initiatives such as Made in China 2025 and Digital Silk Road. The domestic market demonstrates substantial potential due to urbanization trends, rising middle-class consumption, and digital transformation across industries.</w:t>
      </w:r>
    </w:p>
    <w:p w14:paraId="271E046A" w14:textId="77777777" w:rsidR="00062F1D" w:rsidRDefault="00000000">
      <w:pPr>
        <w:spacing w:after="0" w:line="360" w:lineRule="auto"/>
        <w:ind w:firstLine="567"/>
        <w:jc w:val="center"/>
        <w:rPr>
          <w:rFonts w:ascii="Times New Roman" w:hAnsi="Times New Roman"/>
          <w:sz w:val="28"/>
          <w:szCs w:val="28"/>
          <w:lang w:val="zh-CN"/>
        </w:rPr>
      </w:pPr>
      <w:r>
        <w:rPr>
          <w:noProof/>
          <w14:ligatures w14:val="standardContextual"/>
        </w:rPr>
        <w:lastRenderedPageBreak/>
        <w:drawing>
          <wp:inline distT="0" distB="0" distL="0" distR="0" wp14:anchorId="612E9147" wp14:editId="52883306">
            <wp:extent cx="4572000" cy="2743200"/>
            <wp:effectExtent l="0" t="0" r="0" b="0"/>
            <wp:docPr id="6704200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59C2D21" w14:textId="77777777" w:rsidR="00062F1D" w:rsidRDefault="00000000">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 xml:space="preserve">Fig. 2.1 Share of GPD per region in China </w:t>
      </w:r>
    </w:p>
    <w:p w14:paraId="137C1492"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1A2DE6C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Regional market variations present distinct characteristics across Chinese provinces and special economic zones, creating a complex tapestry of business environments and opportunities. Coastal regions typically demonstrate higher levels of economic development, international trade integration, and sophisticated consumer markets, while inland provinces offer emerging opportunities through targeted development initiatives and lower operational costs.</w:t>
      </w:r>
    </w:p>
    <w:p w14:paraId="6DFA390D"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2.2. </w:t>
      </w:r>
    </w:p>
    <w:p w14:paraId="336B97BE"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Regional Economic Distribution in China's Key Markets</w:t>
      </w:r>
    </w:p>
    <w:tbl>
      <w:tblPr>
        <w:tblStyle w:val="a7"/>
        <w:tblW w:w="0" w:type="auto"/>
        <w:jc w:val="center"/>
        <w:tblLook w:val="04A0" w:firstRow="1" w:lastRow="0" w:firstColumn="1" w:lastColumn="0" w:noHBand="0" w:noVBand="1"/>
      </w:tblPr>
      <w:tblGrid>
        <w:gridCol w:w="1769"/>
        <w:gridCol w:w="2283"/>
        <w:gridCol w:w="2283"/>
        <w:gridCol w:w="2029"/>
      </w:tblGrid>
      <w:tr w:rsidR="00062F1D" w14:paraId="47C6DAFE" w14:textId="77777777">
        <w:trPr>
          <w:jc w:val="center"/>
        </w:trPr>
        <w:tc>
          <w:tcPr>
            <w:tcW w:w="0" w:type="auto"/>
          </w:tcPr>
          <w:p w14:paraId="41A91CC7" w14:textId="77777777" w:rsidR="00062F1D" w:rsidRDefault="00000000">
            <w:pPr>
              <w:pStyle w:val="ac"/>
              <w:rPr>
                <w:lang w:val="zh-CN"/>
              </w:rPr>
            </w:pPr>
            <w:r>
              <w:rPr>
                <w:lang w:val="zh-CN"/>
              </w:rPr>
              <w:t>Region</w:t>
            </w:r>
          </w:p>
        </w:tc>
        <w:tc>
          <w:tcPr>
            <w:tcW w:w="0" w:type="auto"/>
          </w:tcPr>
          <w:p w14:paraId="0FC1E672" w14:textId="77777777" w:rsidR="00062F1D" w:rsidRDefault="00000000">
            <w:pPr>
              <w:pStyle w:val="ac"/>
              <w:rPr>
                <w:lang w:val="zh-CN"/>
              </w:rPr>
            </w:pPr>
            <w:r>
              <w:rPr>
                <w:lang w:val="zh-CN"/>
              </w:rPr>
              <w:t>Population Share (%)</w:t>
            </w:r>
          </w:p>
        </w:tc>
        <w:tc>
          <w:tcPr>
            <w:tcW w:w="0" w:type="auto"/>
          </w:tcPr>
          <w:p w14:paraId="1CB26953" w14:textId="77777777" w:rsidR="00062F1D" w:rsidRDefault="00000000">
            <w:pPr>
              <w:pStyle w:val="ac"/>
              <w:rPr>
                <w:lang w:val="zh-CN"/>
              </w:rPr>
            </w:pPr>
            <w:r>
              <w:rPr>
                <w:lang w:val="zh-CN"/>
              </w:rPr>
              <w:t>Industrial Output (%)</w:t>
            </w:r>
          </w:p>
        </w:tc>
        <w:tc>
          <w:tcPr>
            <w:tcW w:w="0" w:type="auto"/>
          </w:tcPr>
          <w:p w14:paraId="037F5AB1" w14:textId="77777777" w:rsidR="00062F1D" w:rsidRDefault="00000000">
            <w:pPr>
              <w:pStyle w:val="ac"/>
              <w:rPr>
                <w:lang w:val="zh-CN"/>
              </w:rPr>
            </w:pPr>
            <w:r>
              <w:rPr>
                <w:lang w:val="zh-CN"/>
              </w:rPr>
              <w:t>Service Sector (%)</w:t>
            </w:r>
          </w:p>
        </w:tc>
      </w:tr>
      <w:tr w:rsidR="00062F1D" w14:paraId="5471D544" w14:textId="77777777">
        <w:trPr>
          <w:jc w:val="center"/>
        </w:trPr>
        <w:tc>
          <w:tcPr>
            <w:tcW w:w="0" w:type="auto"/>
          </w:tcPr>
          <w:p w14:paraId="32CC1FEF" w14:textId="77777777" w:rsidR="00062F1D" w:rsidRDefault="00000000">
            <w:pPr>
              <w:pStyle w:val="ac"/>
              <w:rPr>
                <w:lang w:val="zh-CN"/>
              </w:rPr>
            </w:pPr>
            <w:r>
              <w:rPr>
                <w:lang w:val="zh-CN"/>
              </w:rPr>
              <w:t>Eastern Region</w:t>
            </w:r>
          </w:p>
        </w:tc>
        <w:tc>
          <w:tcPr>
            <w:tcW w:w="0" w:type="auto"/>
          </w:tcPr>
          <w:p w14:paraId="5BF1EF9C" w14:textId="77777777" w:rsidR="00062F1D" w:rsidRDefault="00000000">
            <w:pPr>
              <w:pStyle w:val="ac"/>
              <w:rPr>
                <w:lang w:val="zh-CN"/>
              </w:rPr>
            </w:pPr>
            <w:r>
              <w:rPr>
                <w:lang w:val="zh-CN"/>
              </w:rPr>
              <w:t>39.9</w:t>
            </w:r>
          </w:p>
        </w:tc>
        <w:tc>
          <w:tcPr>
            <w:tcW w:w="0" w:type="auto"/>
          </w:tcPr>
          <w:p w14:paraId="6B822111" w14:textId="77777777" w:rsidR="00062F1D" w:rsidRDefault="00000000">
            <w:pPr>
              <w:pStyle w:val="ac"/>
              <w:rPr>
                <w:lang w:val="zh-CN"/>
              </w:rPr>
            </w:pPr>
            <w:r>
              <w:rPr>
                <w:lang w:val="zh-CN"/>
              </w:rPr>
              <w:t>46.7</w:t>
            </w:r>
          </w:p>
        </w:tc>
        <w:tc>
          <w:tcPr>
            <w:tcW w:w="0" w:type="auto"/>
          </w:tcPr>
          <w:p w14:paraId="7A3B6A81" w14:textId="77777777" w:rsidR="00062F1D" w:rsidRDefault="00000000">
            <w:pPr>
              <w:pStyle w:val="ac"/>
              <w:rPr>
                <w:lang w:val="zh-CN"/>
              </w:rPr>
            </w:pPr>
            <w:r>
              <w:rPr>
                <w:lang w:val="zh-CN"/>
              </w:rPr>
              <w:t>54.3</w:t>
            </w:r>
          </w:p>
        </w:tc>
      </w:tr>
      <w:tr w:rsidR="00062F1D" w14:paraId="60491D5B" w14:textId="77777777">
        <w:trPr>
          <w:jc w:val="center"/>
        </w:trPr>
        <w:tc>
          <w:tcPr>
            <w:tcW w:w="0" w:type="auto"/>
          </w:tcPr>
          <w:p w14:paraId="2E0F7C07" w14:textId="77777777" w:rsidR="00062F1D" w:rsidRDefault="00000000">
            <w:pPr>
              <w:pStyle w:val="ac"/>
              <w:rPr>
                <w:lang w:val="zh-CN"/>
              </w:rPr>
            </w:pPr>
            <w:r>
              <w:rPr>
                <w:lang w:val="zh-CN"/>
              </w:rPr>
              <w:t>Central Region</w:t>
            </w:r>
          </w:p>
        </w:tc>
        <w:tc>
          <w:tcPr>
            <w:tcW w:w="0" w:type="auto"/>
          </w:tcPr>
          <w:p w14:paraId="2315E8B8" w14:textId="77777777" w:rsidR="00062F1D" w:rsidRDefault="00000000">
            <w:pPr>
              <w:pStyle w:val="ac"/>
              <w:rPr>
                <w:lang w:val="zh-CN"/>
              </w:rPr>
            </w:pPr>
            <w:r>
              <w:rPr>
                <w:lang w:val="zh-CN"/>
              </w:rPr>
              <w:t>25.8</w:t>
            </w:r>
          </w:p>
        </w:tc>
        <w:tc>
          <w:tcPr>
            <w:tcW w:w="0" w:type="auto"/>
          </w:tcPr>
          <w:p w14:paraId="1A8D9BF6" w14:textId="77777777" w:rsidR="00062F1D" w:rsidRDefault="00000000">
            <w:pPr>
              <w:pStyle w:val="ac"/>
              <w:rPr>
                <w:lang w:val="zh-CN"/>
              </w:rPr>
            </w:pPr>
            <w:r>
              <w:rPr>
                <w:lang w:val="zh-CN"/>
              </w:rPr>
              <w:t>28.9</w:t>
            </w:r>
          </w:p>
        </w:tc>
        <w:tc>
          <w:tcPr>
            <w:tcW w:w="0" w:type="auto"/>
          </w:tcPr>
          <w:p w14:paraId="45A4D9EC" w14:textId="77777777" w:rsidR="00062F1D" w:rsidRDefault="00000000">
            <w:pPr>
              <w:pStyle w:val="ac"/>
              <w:rPr>
                <w:lang w:val="zh-CN"/>
              </w:rPr>
            </w:pPr>
            <w:r>
              <w:rPr>
                <w:lang w:val="zh-CN"/>
              </w:rPr>
              <w:t>24.8</w:t>
            </w:r>
          </w:p>
        </w:tc>
      </w:tr>
      <w:tr w:rsidR="00062F1D" w14:paraId="4CE38207" w14:textId="77777777">
        <w:trPr>
          <w:jc w:val="center"/>
        </w:trPr>
        <w:tc>
          <w:tcPr>
            <w:tcW w:w="0" w:type="auto"/>
          </w:tcPr>
          <w:p w14:paraId="6FF8181A" w14:textId="77777777" w:rsidR="00062F1D" w:rsidRDefault="00000000">
            <w:pPr>
              <w:pStyle w:val="ac"/>
              <w:rPr>
                <w:lang w:val="zh-CN"/>
              </w:rPr>
            </w:pPr>
            <w:r>
              <w:rPr>
                <w:lang w:val="zh-CN"/>
              </w:rPr>
              <w:t>Western Region</w:t>
            </w:r>
          </w:p>
        </w:tc>
        <w:tc>
          <w:tcPr>
            <w:tcW w:w="0" w:type="auto"/>
          </w:tcPr>
          <w:p w14:paraId="1BC19ACE" w14:textId="77777777" w:rsidR="00062F1D" w:rsidRDefault="00000000">
            <w:pPr>
              <w:pStyle w:val="ac"/>
              <w:rPr>
                <w:lang w:val="zh-CN"/>
              </w:rPr>
            </w:pPr>
            <w:r>
              <w:rPr>
                <w:lang w:val="zh-CN"/>
              </w:rPr>
              <w:t>27.1</w:t>
            </w:r>
          </w:p>
        </w:tc>
        <w:tc>
          <w:tcPr>
            <w:tcW w:w="0" w:type="auto"/>
          </w:tcPr>
          <w:p w14:paraId="6D5C7FF7" w14:textId="77777777" w:rsidR="00062F1D" w:rsidRDefault="00000000">
            <w:pPr>
              <w:pStyle w:val="ac"/>
              <w:rPr>
                <w:lang w:val="zh-CN"/>
              </w:rPr>
            </w:pPr>
            <w:r>
              <w:rPr>
                <w:lang w:val="zh-CN"/>
              </w:rPr>
              <w:t>24.4</w:t>
            </w:r>
          </w:p>
        </w:tc>
        <w:tc>
          <w:tcPr>
            <w:tcW w:w="0" w:type="auto"/>
          </w:tcPr>
          <w:p w14:paraId="10A60A3D" w14:textId="77777777" w:rsidR="00062F1D" w:rsidRDefault="00000000">
            <w:pPr>
              <w:pStyle w:val="ac"/>
              <w:rPr>
                <w:lang w:val="zh-CN"/>
              </w:rPr>
            </w:pPr>
            <w:r>
              <w:rPr>
                <w:lang w:val="zh-CN"/>
              </w:rPr>
              <w:t>20.9</w:t>
            </w:r>
          </w:p>
        </w:tc>
      </w:tr>
      <w:tr w:rsidR="00062F1D" w14:paraId="55CE8A6D" w14:textId="77777777">
        <w:trPr>
          <w:jc w:val="center"/>
        </w:trPr>
        <w:tc>
          <w:tcPr>
            <w:tcW w:w="0" w:type="auto"/>
          </w:tcPr>
          <w:p w14:paraId="4F002567" w14:textId="77777777" w:rsidR="00062F1D" w:rsidRDefault="00000000">
            <w:pPr>
              <w:pStyle w:val="ac"/>
              <w:rPr>
                <w:lang w:val="zh-CN"/>
              </w:rPr>
            </w:pPr>
            <w:r>
              <w:rPr>
                <w:lang w:val="zh-CN"/>
              </w:rPr>
              <w:t>Northeast</w:t>
            </w:r>
          </w:p>
        </w:tc>
        <w:tc>
          <w:tcPr>
            <w:tcW w:w="0" w:type="auto"/>
          </w:tcPr>
          <w:p w14:paraId="53A7B89C" w14:textId="77777777" w:rsidR="00062F1D" w:rsidRDefault="00000000">
            <w:pPr>
              <w:pStyle w:val="ac"/>
              <w:rPr>
                <w:lang w:val="zh-CN"/>
              </w:rPr>
            </w:pPr>
            <w:r>
              <w:rPr>
                <w:lang w:val="zh-CN"/>
              </w:rPr>
              <w:t>7.2</w:t>
            </w:r>
          </w:p>
        </w:tc>
        <w:tc>
          <w:tcPr>
            <w:tcW w:w="0" w:type="auto"/>
          </w:tcPr>
          <w:p w14:paraId="64620A7E" w14:textId="77777777" w:rsidR="00062F1D" w:rsidRDefault="00000000">
            <w:pPr>
              <w:pStyle w:val="ac"/>
              <w:rPr>
                <w:lang w:val="zh-CN"/>
              </w:rPr>
            </w:pPr>
            <w:r>
              <w:rPr>
                <w:lang w:val="zh-CN"/>
              </w:rPr>
              <w:t>9.1</w:t>
            </w:r>
          </w:p>
        </w:tc>
        <w:tc>
          <w:tcPr>
            <w:tcW w:w="0" w:type="auto"/>
          </w:tcPr>
          <w:p w14:paraId="20396B1A" w14:textId="77777777" w:rsidR="00062F1D" w:rsidRDefault="00000000">
            <w:pPr>
              <w:pStyle w:val="ac"/>
              <w:rPr>
                <w:lang w:val="zh-CN"/>
              </w:rPr>
            </w:pPr>
            <w:r>
              <w:rPr>
                <w:lang w:val="zh-CN"/>
              </w:rPr>
              <w:t>8.2</w:t>
            </w:r>
          </w:p>
        </w:tc>
      </w:tr>
    </w:tbl>
    <w:p w14:paraId="6FA16A76"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1E7E1C2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The market regulatory mechanisms in China exhibit unique traits through a dual-track system that integrates administrative measures with market dynamics. Regulatory frameworks are always developing to tackle increasing difficulties in intellectual property protection, environmental sustainability, and equitable competition. Market access requirements differ markedly among sectors, with key </w:t>
      </w:r>
      <w:r>
        <w:rPr>
          <w:rFonts w:ascii="Times New Roman" w:hAnsi="Times New Roman"/>
          <w:sz w:val="28"/>
          <w:szCs w:val="28"/>
          <w:lang w:val="zh-CN"/>
        </w:rPr>
        <w:lastRenderedPageBreak/>
        <w:t>industries imposing greater entry barriers, whilst consumer markets exhibit a growing receptiveness to both local and foreign competition.</w:t>
      </w:r>
    </w:p>
    <w:p w14:paraId="670B554A"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technical landscape of Chinese markets demonstrates significant progress due to considerable expenditures in research and development, artificial intelligence, and digital infrastructure. The digitization of the market is expedited by the extensive utilization of mobile payments, e-commerce platforms, and smart city projects, resulting in the emergence of creative business models and the transformation of old sectors. The incorporation of digital technology influences consumer behavior and corporate operations, creating new market dynamics and competitive standards. Supply chain architectures in Chinese markets exhibit growing sophistication via the integration of modern industrial capabilities, logistical networks, and digital technology. Development of market infrastructure persists via significant expenditures in transportation networks, energy systems, and communication infrastructure, enhancing market efficiency and regional integration. The progression of supply chain methods demonstrates adaptability to shifting global trade dynamics and a focus on supply chain resilience. The labor market structure exhibits dynamic characteristics due to population shifts, urbanization patterns, and developing skill demands. Market development plans increasingly prioritize the enhancement of human capital via educational reform, vocational training, and innovative skills. The dynamics of labor costs differ markedly among regions and industries, affecting corporate site choices and operational strategies in Chinese marketplaces.</w:t>
      </w:r>
    </w:p>
    <w:p w14:paraId="38D3F68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The advancement of financial markets illustrates increasing complexity via the growth of banking services, capital markets, and financial technology innovations. Capital allocation market systems are undergoing evolution through reform attempts, while preserving unique Chinese characteristics in aspects like currency rate management and capital restrictions. The integration of Chinese financial markets into global financial systems occurs through meticulously controlled strategies, combining developmental goals with stability imperatives. Contemporary Chinese companies have unique organizational structures that integrate traditional </w:t>
      </w:r>
      <w:r>
        <w:rPr>
          <w:rFonts w:ascii="Times New Roman" w:hAnsi="Times New Roman"/>
          <w:sz w:val="28"/>
          <w:szCs w:val="28"/>
          <w:lang w:val="zh-CN"/>
        </w:rPr>
        <w:lastRenderedPageBreak/>
        <w:t>hierarchical components with modern management practices. The organizational structures of Chinese enterprises embody intricate interconnections among cultural history, market needs, and global business practices, resulting in distinctive management paradigms that enhance competitive advantages in both local and international markets.</w:t>
      </w:r>
    </w:p>
    <w:p w14:paraId="36A4D86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Major Chinese firms generally use complex organizational frameworks with well delineated reporting hierarchies and decision-making protocols. An illustrative example is seen in Huawei Technologies, which has a matrix structure that integrates geographical divisions with product lines, facilitating concurrent worldwide expansion and specialized technological advancement. The company's organizational structure includes rotating chairperson, fostering leadership diversity and strategic continuity while ensuring organizational stability.</w:t>
      </w:r>
    </w:p>
    <w:p w14:paraId="6D0DE471"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2.3. </w:t>
      </w:r>
    </w:p>
    <w:p w14:paraId="4901AFC6"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Organizational Structure Comparison of Leading Chinese Companies</w:t>
      </w:r>
    </w:p>
    <w:tbl>
      <w:tblPr>
        <w:tblStyle w:val="a7"/>
        <w:tblW w:w="0" w:type="auto"/>
        <w:jc w:val="center"/>
        <w:tblLook w:val="04A0" w:firstRow="1" w:lastRow="0" w:firstColumn="1" w:lastColumn="0" w:noHBand="0" w:noVBand="1"/>
      </w:tblPr>
      <w:tblGrid>
        <w:gridCol w:w="1765"/>
        <w:gridCol w:w="1719"/>
        <w:gridCol w:w="2156"/>
        <w:gridCol w:w="1877"/>
        <w:gridCol w:w="1828"/>
      </w:tblGrid>
      <w:tr w:rsidR="00062F1D" w14:paraId="3FBC0457" w14:textId="77777777">
        <w:trPr>
          <w:jc w:val="center"/>
        </w:trPr>
        <w:tc>
          <w:tcPr>
            <w:tcW w:w="0" w:type="auto"/>
          </w:tcPr>
          <w:p w14:paraId="60C107FC" w14:textId="77777777" w:rsidR="00062F1D" w:rsidRDefault="00000000">
            <w:pPr>
              <w:pStyle w:val="ac"/>
              <w:rPr>
                <w:b/>
                <w:bCs/>
                <w:lang w:val="zh-CN"/>
              </w:rPr>
            </w:pPr>
            <w:r>
              <w:rPr>
                <w:b/>
                <w:bCs/>
                <w:lang w:val="zh-CN"/>
              </w:rPr>
              <w:t>Company Name</w:t>
            </w:r>
          </w:p>
        </w:tc>
        <w:tc>
          <w:tcPr>
            <w:tcW w:w="0" w:type="auto"/>
          </w:tcPr>
          <w:p w14:paraId="685C2C35" w14:textId="77777777" w:rsidR="00062F1D" w:rsidRDefault="00000000">
            <w:pPr>
              <w:pStyle w:val="ac"/>
              <w:rPr>
                <w:b/>
                <w:bCs/>
                <w:lang w:val="zh-CN"/>
              </w:rPr>
            </w:pPr>
            <w:r>
              <w:rPr>
                <w:b/>
                <w:bCs/>
                <w:lang w:val="zh-CN"/>
              </w:rPr>
              <w:t>Structure Type</w:t>
            </w:r>
          </w:p>
        </w:tc>
        <w:tc>
          <w:tcPr>
            <w:tcW w:w="0" w:type="auto"/>
          </w:tcPr>
          <w:p w14:paraId="3318C90B" w14:textId="77777777" w:rsidR="00062F1D" w:rsidRDefault="00000000">
            <w:pPr>
              <w:pStyle w:val="ac"/>
              <w:rPr>
                <w:b/>
                <w:bCs/>
                <w:lang w:val="zh-CN"/>
              </w:rPr>
            </w:pPr>
            <w:r>
              <w:rPr>
                <w:b/>
                <w:bCs/>
                <w:lang w:val="zh-CN"/>
              </w:rPr>
              <w:t>Management Levels</w:t>
            </w:r>
          </w:p>
        </w:tc>
        <w:tc>
          <w:tcPr>
            <w:tcW w:w="0" w:type="auto"/>
          </w:tcPr>
          <w:p w14:paraId="58E57207" w14:textId="77777777" w:rsidR="00062F1D" w:rsidRDefault="00000000">
            <w:pPr>
              <w:pStyle w:val="ac"/>
              <w:rPr>
                <w:b/>
                <w:bCs/>
                <w:lang w:val="zh-CN"/>
              </w:rPr>
            </w:pPr>
            <w:r>
              <w:rPr>
                <w:b/>
                <w:bCs/>
                <w:lang w:val="zh-CN"/>
              </w:rPr>
              <w:t>Decision Making</w:t>
            </w:r>
          </w:p>
        </w:tc>
        <w:tc>
          <w:tcPr>
            <w:tcW w:w="0" w:type="auto"/>
          </w:tcPr>
          <w:p w14:paraId="755457DF" w14:textId="77777777" w:rsidR="00062F1D" w:rsidRDefault="00000000">
            <w:pPr>
              <w:pStyle w:val="ac"/>
              <w:rPr>
                <w:b/>
                <w:bCs/>
                <w:lang w:val="zh-CN"/>
              </w:rPr>
            </w:pPr>
            <w:r>
              <w:rPr>
                <w:b/>
                <w:bCs/>
                <w:lang w:val="zh-CN"/>
              </w:rPr>
              <w:t>Subsidiary Units</w:t>
            </w:r>
          </w:p>
        </w:tc>
      </w:tr>
      <w:tr w:rsidR="00062F1D" w14:paraId="44951591" w14:textId="77777777">
        <w:trPr>
          <w:jc w:val="center"/>
        </w:trPr>
        <w:tc>
          <w:tcPr>
            <w:tcW w:w="0" w:type="auto"/>
          </w:tcPr>
          <w:p w14:paraId="2AFF6109" w14:textId="77777777" w:rsidR="00062F1D" w:rsidRDefault="00000000">
            <w:pPr>
              <w:pStyle w:val="ac"/>
              <w:rPr>
                <w:lang w:val="zh-CN"/>
              </w:rPr>
            </w:pPr>
            <w:r>
              <w:rPr>
                <w:lang w:val="zh-CN"/>
              </w:rPr>
              <w:t>Huawei</w:t>
            </w:r>
          </w:p>
        </w:tc>
        <w:tc>
          <w:tcPr>
            <w:tcW w:w="0" w:type="auto"/>
          </w:tcPr>
          <w:p w14:paraId="223A7189" w14:textId="77777777" w:rsidR="00062F1D" w:rsidRDefault="00000000">
            <w:pPr>
              <w:pStyle w:val="ac"/>
              <w:rPr>
                <w:lang w:val="zh-CN"/>
              </w:rPr>
            </w:pPr>
            <w:r>
              <w:rPr>
                <w:lang w:val="zh-CN"/>
              </w:rPr>
              <w:t>Matrix</w:t>
            </w:r>
          </w:p>
        </w:tc>
        <w:tc>
          <w:tcPr>
            <w:tcW w:w="0" w:type="auto"/>
          </w:tcPr>
          <w:p w14:paraId="37225163" w14:textId="77777777" w:rsidR="00062F1D" w:rsidRDefault="00000000">
            <w:pPr>
              <w:pStyle w:val="ac"/>
              <w:rPr>
                <w:lang w:val="zh-CN"/>
              </w:rPr>
            </w:pPr>
            <w:r>
              <w:rPr>
                <w:lang w:val="zh-CN"/>
              </w:rPr>
              <w:t>5</w:t>
            </w:r>
          </w:p>
        </w:tc>
        <w:tc>
          <w:tcPr>
            <w:tcW w:w="0" w:type="auto"/>
          </w:tcPr>
          <w:p w14:paraId="3A991AC8" w14:textId="77777777" w:rsidR="00062F1D" w:rsidRDefault="00000000">
            <w:pPr>
              <w:pStyle w:val="ac"/>
              <w:rPr>
                <w:lang w:val="zh-CN"/>
              </w:rPr>
            </w:pPr>
            <w:r>
              <w:rPr>
                <w:lang w:val="zh-CN"/>
              </w:rPr>
              <w:t>Distributed</w:t>
            </w:r>
          </w:p>
        </w:tc>
        <w:tc>
          <w:tcPr>
            <w:tcW w:w="0" w:type="auto"/>
          </w:tcPr>
          <w:p w14:paraId="1EA54000" w14:textId="77777777" w:rsidR="00062F1D" w:rsidRDefault="00000000">
            <w:pPr>
              <w:pStyle w:val="ac"/>
              <w:rPr>
                <w:lang w:val="zh-CN"/>
              </w:rPr>
            </w:pPr>
            <w:r>
              <w:rPr>
                <w:lang w:val="zh-CN"/>
              </w:rPr>
              <w:t>187</w:t>
            </w:r>
          </w:p>
        </w:tc>
      </w:tr>
      <w:tr w:rsidR="00062F1D" w14:paraId="5C757583" w14:textId="77777777">
        <w:trPr>
          <w:jc w:val="center"/>
        </w:trPr>
        <w:tc>
          <w:tcPr>
            <w:tcW w:w="0" w:type="auto"/>
          </w:tcPr>
          <w:p w14:paraId="26694627" w14:textId="77777777" w:rsidR="00062F1D" w:rsidRDefault="00000000">
            <w:pPr>
              <w:pStyle w:val="ac"/>
              <w:rPr>
                <w:lang w:val="zh-CN"/>
              </w:rPr>
            </w:pPr>
            <w:r>
              <w:rPr>
                <w:lang w:val="zh-CN"/>
              </w:rPr>
              <w:t>Alibaba Group</w:t>
            </w:r>
          </w:p>
        </w:tc>
        <w:tc>
          <w:tcPr>
            <w:tcW w:w="0" w:type="auto"/>
          </w:tcPr>
          <w:p w14:paraId="2FB4FDEA" w14:textId="77777777" w:rsidR="00062F1D" w:rsidRDefault="00000000">
            <w:pPr>
              <w:pStyle w:val="ac"/>
              <w:rPr>
                <w:lang w:val="zh-CN"/>
              </w:rPr>
            </w:pPr>
            <w:r>
              <w:rPr>
                <w:lang w:val="zh-CN"/>
              </w:rPr>
              <w:t>Divisional</w:t>
            </w:r>
          </w:p>
        </w:tc>
        <w:tc>
          <w:tcPr>
            <w:tcW w:w="0" w:type="auto"/>
          </w:tcPr>
          <w:p w14:paraId="4D7DD93E" w14:textId="77777777" w:rsidR="00062F1D" w:rsidRDefault="00000000">
            <w:pPr>
              <w:pStyle w:val="ac"/>
              <w:rPr>
                <w:lang w:val="zh-CN"/>
              </w:rPr>
            </w:pPr>
            <w:r>
              <w:rPr>
                <w:lang w:val="zh-CN"/>
              </w:rPr>
              <w:t>4</w:t>
            </w:r>
          </w:p>
        </w:tc>
        <w:tc>
          <w:tcPr>
            <w:tcW w:w="0" w:type="auto"/>
          </w:tcPr>
          <w:p w14:paraId="7003F431" w14:textId="77777777" w:rsidR="00062F1D" w:rsidRDefault="00000000">
            <w:pPr>
              <w:pStyle w:val="ac"/>
              <w:rPr>
                <w:lang w:val="zh-CN"/>
              </w:rPr>
            </w:pPr>
            <w:r>
              <w:rPr>
                <w:lang w:val="zh-CN"/>
              </w:rPr>
              <w:t>Decentralized</w:t>
            </w:r>
          </w:p>
        </w:tc>
        <w:tc>
          <w:tcPr>
            <w:tcW w:w="0" w:type="auto"/>
          </w:tcPr>
          <w:p w14:paraId="62BBDF61" w14:textId="77777777" w:rsidR="00062F1D" w:rsidRDefault="00000000">
            <w:pPr>
              <w:pStyle w:val="ac"/>
              <w:rPr>
                <w:lang w:val="zh-CN"/>
              </w:rPr>
            </w:pPr>
            <w:r>
              <w:rPr>
                <w:lang w:val="zh-CN"/>
              </w:rPr>
              <w:t>234</w:t>
            </w:r>
          </w:p>
        </w:tc>
      </w:tr>
      <w:tr w:rsidR="00062F1D" w14:paraId="1950E005" w14:textId="77777777">
        <w:trPr>
          <w:jc w:val="center"/>
        </w:trPr>
        <w:tc>
          <w:tcPr>
            <w:tcW w:w="0" w:type="auto"/>
          </w:tcPr>
          <w:p w14:paraId="212A044C" w14:textId="77777777" w:rsidR="00062F1D" w:rsidRDefault="00000000">
            <w:pPr>
              <w:pStyle w:val="ac"/>
              <w:rPr>
                <w:lang w:val="zh-CN"/>
              </w:rPr>
            </w:pPr>
            <w:r>
              <w:rPr>
                <w:lang w:val="zh-CN"/>
              </w:rPr>
              <w:t>Tencent</w:t>
            </w:r>
          </w:p>
        </w:tc>
        <w:tc>
          <w:tcPr>
            <w:tcW w:w="0" w:type="auto"/>
          </w:tcPr>
          <w:p w14:paraId="63F3AC0D" w14:textId="77777777" w:rsidR="00062F1D" w:rsidRDefault="00000000">
            <w:pPr>
              <w:pStyle w:val="ac"/>
              <w:rPr>
                <w:lang w:val="zh-CN"/>
              </w:rPr>
            </w:pPr>
            <w:r>
              <w:rPr>
                <w:lang w:val="zh-CN"/>
              </w:rPr>
              <w:t>Functional</w:t>
            </w:r>
          </w:p>
        </w:tc>
        <w:tc>
          <w:tcPr>
            <w:tcW w:w="0" w:type="auto"/>
          </w:tcPr>
          <w:p w14:paraId="161C63C3" w14:textId="77777777" w:rsidR="00062F1D" w:rsidRDefault="00000000">
            <w:pPr>
              <w:pStyle w:val="ac"/>
              <w:rPr>
                <w:lang w:val="zh-CN"/>
              </w:rPr>
            </w:pPr>
            <w:r>
              <w:rPr>
                <w:lang w:val="zh-CN"/>
              </w:rPr>
              <w:t>6</w:t>
            </w:r>
          </w:p>
        </w:tc>
        <w:tc>
          <w:tcPr>
            <w:tcW w:w="0" w:type="auto"/>
          </w:tcPr>
          <w:p w14:paraId="5A2BFF0A" w14:textId="77777777" w:rsidR="00062F1D" w:rsidRDefault="00000000">
            <w:pPr>
              <w:pStyle w:val="ac"/>
              <w:rPr>
                <w:lang w:val="zh-CN"/>
              </w:rPr>
            </w:pPr>
            <w:r>
              <w:rPr>
                <w:lang w:val="zh-CN"/>
              </w:rPr>
              <w:t>Hybrid</w:t>
            </w:r>
          </w:p>
        </w:tc>
        <w:tc>
          <w:tcPr>
            <w:tcW w:w="0" w:type="auto"/>
          </w:tcPr>
          <w:p w14:paraId="64E3FC3F" w14:textId="77777777" w:rsidR="00062F1D" w:rsidRDefault="00000000">
            <w:pPr>
              <w:pStyle w:val="ac"/>
              <w:rPr>
                <w:lang w:val="zh-CN"/>
              </w:rPr>
            </w:pPr>
            <w:r>
              <w:rPr>
                <w:lang w:val="zh-CN"/>
              </w:rPr>
              <w:t>156</w:t>
            </w:r>
          </w:p>
        </w:tc>
      </w:tr>
      <w:tr w:rsidR="00062F1D" w14:paraId="37DE3390" w14:textId="77777777">
        <w:trPr>
          <w:jc w:val="center"/>
        </w:trPr>
        <w:tc>
          <w:tcPr>
            <w:tcW w:w="0" w:type="auto"/>
          </w:tcPr>
          <w:p w14:paraId="4EAEDF35" w14:textId="77777777" w:rsidR="00062F1D" w:rsidRDefault="00000000">
            <w:pPr>
              <w:pStyle w:val="ac"/>
              <w:rPr>
                <w:lang w:val="zh-CN"/>
              </w:rPr>
            </w:pPr>
            <w:r>
              <w:rPr>
                <w:lang w:val="zh-CN"/>
              </w:rPr>
              <w:t>Xiaomi</w:t>
            </w:r>
          </w:p>
        </w:tc>
        <w:tc>
          <w:tcPr>
            <w:tcW w:w="0" w:type="auto"/>
          </w:tcPr>
          <w:p w14:paraId="25B5C15B" w14:textId="77777777" w:rsidR="00062F1D" w:rsidRDefault="00000000">
            <w:pPr>
              <w:pStyle w:val="ac"/>
              <w:rPr>
                <w:lang w:val="zh-CN"/>
              </w:rPr>
            </w:pPr>
            <w:r>
              <w:rPr>
                <w:lang w:val="zh-CN"/>
              </w:rPr>
              <w:t>Flat</w:t>
            </w:r>
          </w:p>
        </w:tc>
        <w:tc>
          <w:tcPr>
            <w:tcW w:w="0" w:type="auto"/>
          </w:tcPr>
          <w:p w14:paraId="48C79660" w14:textId="77777777" w:rsidR="00062F1D" w:rsidRDefault="00000000">
            <w:pPr>
              <w:pStyle w:val="ac"/>
              <w:rPr>
                <w:lang w:val="zh-CN"/>
              </w:rPr>
            </w:pPr>
            <w:r>
              <w:rPr>
                <w:lang w:val="zh-CN"/>
              </w:rPr>
              <w:t>3</w:t>
            </w:r>
          </w:p>
        </w:tc>
        <w:tc>
          <w:tcPr>
            <w:tcW w:w="0" w:type="auto"/>
          </w:tcPr>
          <w:p w14:paraId="2BE0C44E" w14:textId="77777777" w:rsidR="00062F1D" w:rsidRDefault="00000000">
            <w:pPr>
              <w:pStyle w:val="ac"/>
              <w:rPr>
                <w:lang w:val="zh-CN"/>
              </w:rPr>
            </w:pPr>
            <w:r>
              <w:rPr>
                <w:lang w:val="zh-CN"/>
              </w:rPr>
              <w:t>Agile</w:t>
            </w:r>
          </w:p>
        </w:tc>
        <w:tc>
          <w:tcPr>
            <w:tcW w:w="0" w:type="auto"/>
          </w:tcPr>
          <w:p w14:paraId="68D7BF99" w14:textId="77777777" w:rsidR="00062F1D" w:rsidRDefault="00000000">
            <w:pPr>
              <w:pStyle w:val="ac"/>
              <w:rPr>
                <w:lang w:val="zh-CN"/>
              </w:rPr>
            </w:pPr>
            <w:r>
              <w:rPr>
                <w:lang w:val="zh-CN"/>
              </w:rPr>
              <w:t>124</w:t>
            </w:r>
          </w:p>
        </w:tc>
      </w:tr>
      <w:tr w:rsidR="00062F1D" w14:paraId="64FC7FA2" w14:textId="77777777">
        <w:trPr>
          <w:jc w:val="center"/>
        </w:trPr>
        <w:tc>
          <w:tcPr>
            <w:tcW w:w="0" w:type="auto"/>
          </w:tcPr>
          <w:p w14:paraId="626CF320" w14:textId="77777777" w:rsidR="00062F1D" w:rsidRDefault="00000000">
            <w:pPr>
              <w:pStyle w:val="ac"/>
              <w:rPr>
                <w:lang w:val="zh-CN"/>
              </w:rPr>
            </w:pPr>
            <w:r>
              <w:rPr>
                <w:lang w:val="zh-CN"/>
              </w:rPr>
              <w:t>BYD</w:t>
            </w:r>
          </w:p>
        </w:tc>
        <w:tc>
          <w:tcPr>
            <w:tcW w:w="0" w:type="auto"/>
          </w:tcPr>
          <w:p w14:paraId="08B80E56" w14:textId="77777777" w:rsidR="00062F1D" w:rsidRDefault="00000000">
            <w:pPr>
              <w:pStyle w:val="ac"/>
              <w:rPr>
                <w:lang w:val="zh-CN"/>
              </w:rPr>
            </w:pPr>
            <w:r>
              <w:rPr>
                <w:lang w:val="zh-CN"/>
              </w:rPr>
              <w:t>Hierarchical</w:t>
            </w:r>
          </w:p>
        </w:tc>
        <w:tc>
          <w:tcPr>
            <w:tcW w:w="0" w:type="auto"/>
          </w:tcPr>
          <w:p w14:paraId="180AA873" w14:textId="77777777" w:rsidR="00062F1D" w:rsidRDefault="00000000">
            <w:pPr>
              <w:pStyle w:val="ac"/>
              <w:rPr>
                <w:lang w:val="zh-CN"/>
              </w:rPr>
            </w:pPr>
            <w:r>
              <w:rPr>
                <w:lang w:val="zh-CN"/>
              </w:rPr>
              <w:t>5</w:t>
            </w:r>
          </w:p>
        </w:tc>
        <w:tc>
          <w:tcPr>
            <w:tcW w:w="0" w:type="auto"/>
          </w:tcPr>
          <w:p w14:paraId="6BED07E3" w14:textId="77777777" w:rsidR="00062F1D" w:rsidRDefault="00000000">
            <w:pPr>
              <w:pStyle w:val="ac"/>
              <w:rPr>
                <w:lang w:val="zh-CN"/>
              </w:rPr>
            </w:pPr>
            <w:r>
              <w:rPr>
                <w:lang w:val="zh-CN"/>
              </w:rPr>
              <w:t>Centralized</w:t>
            </w:r>
          </w:p>
        </w:tc>
        <w:tc>
          <w:tcPr>
            <w:tcW w:w="0" w:type="auto"/>
          </w:tcPr>
          <w:p w14:paraId="7F546D92" w14:textId="77777777" w:rsidR="00062F1D" w:rsidRDefault="00000000">
            <w:pPr>
              <w:pStyle w:val="ac"/>
              <w:rPr>
                <w:lang w:val="zh-CN"/>
              </w:rPr>
            </w:pPr>
            <w:r>
              <w:rPr>
                <w:lang w:val="zh-CN"/>
              </w:rPr>
              <w:t>142</w:t>
            </w:r>
          </w:p>
        </w:tc>
      </w:tr>
    </w:tbl>
    <w:p w14:paraId="45B964F5"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7462F58D"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State-owned enterprises (SOEs) maintain distinctive organizational characteristics reflecting governmental influence while adapting to market competition requirements. China National Petroleum Corporation (CNPC) exemplifies sophisticated organizational structuring through vertical integration of operations, combining centralized strategic planning with operational autonomy at regional levels. The organizational framework enables efficient resource allocation while maintaining alignment with national strategic objectives.</w:t>
      </w:r>
    </w:p>
    <w:p w14:paraId="1373074E"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2.4. </w:t>
      </w:r>
    </w:p>
    <w:p w14:paraId="3EEBF029"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Departmental Distribution in Major Chinese Corporations</w:t>
      </w:r>
    </w:p>
    <w:tbl>
      <w:tblPr>
        <w:tblStyle w:val="a7"/>
        <w:tblW w:w="0" w:type="auto"/>
        <w:jc w:val="center"/>
        <w:tblLook w:val="04A0" w:firstRow="1" w:lastRow="0" w:firstColumn="1" w:lastColumn="0" w:noHBand="0" w:noVBand="1"/>
      </w:tblPr>
      <w:tblGrid>
        <w:gridCol w:w="2246"/>
        <w:gridCol w:w="2230"/>
        <w:gridCol w:w="2518"/>
        <w:gridCol w:w="2351"/>
      </w:tblGrid>
      <w:tr w:rsidR="00062F1D" w14:paraId="07FFE9C7" w14:textId="77777777">
        <w:trPr>
          <w:jc w:val="center"/>
        </w:trPr>
        <w:tc>
          <w:tcPr>
            <w:tcW w:w="0" w:type="auto"/>
          </w:tcPr>
          <w:p w14:paraId="7C6930E7" w14:textId="77777777" w:rsidR="00062F1D" w:rsidRDefault="00000000">
            <w:pPr>
              <w:pStyle w:val="ac"/>
              <w:rPr>
                <w:b/>
                <w:bCs/>
                <w:lang w:val="zh-CN"/>
              </w:rPr>
            </w:pPr>
            <w:r>
              <w:rPr>
                <w:b/>
                <w:bCs/>
                <w:lang w:val="zh-CN"/>
              </w:rPr>
              <w:t>Department Type</w:t>
            </w:r>
          </w:p>
        </w:tc>
        <w:tc>
          <w:tcPr>
            <w:tcW w:w="0" w:type="auto"/>
          </w:tcPr>
          <w:p w14:paraId="6A861037" w14:textId="77777777" w:rsidR="00062F1D" w:rsidRDefault="00000000">
            <w:pPr>
              <w:pStyle w:val="ac"/>
              <w:rPr>
                <w:b/>
                <w:bCs/>
                <w:lang w:val="zh-CN"/>
              </w:rPr>
            </w:pPr>
            <w:r>
              <w:rPr>
                <w:b/>
                <w:bCs/>
                <w:lang w:val="zh-CN"/>
              </w:rPr>
              <w:t>Percentage of Total Staff</w:t>
            </w:r>
          </w:p>
        </w:tc>
        <w:tc>
          <w:tcPr>
            <w:tcW w:w="0" w:type="auto"/>
          </w:tcPr>
          <w:p w14:paraId="34290963" w14:textId="77777777" w:rsidR="00062F1D" w:rsidRDefault="00000000">
            <w:pPr>
              <w:pStyle w:val="ac"/>
              <w:rPr>
                <w:b/>
                <w:bCs/>
                <w:lang w:val="zh-CN"/>
              </w:rPr>
            </w:pPr>
            <w:r>
              <w:rPr>
                <w:b/>
                <w:bCs/>
                <w:lang w:val="zh-CN"/>
              </w:rPr>
              <w:t>Average Hierarchical Levels</w:t>
            </w:r>
          </w:p>
        </w:tc>
        <w:tc>
          <w:tcPr>
            <w:tcW w:w="0" w:type="auto"/>
          </w:tcPr>
          <w:p w14:paraId="2559FB06" w14:textId="77777777" w:rsidR="00062F1D" w:rsidRDefault="00000000">
            <w:pPr>
              <w:pStyle w:val="ac"/>
              <w:rPr>
                <w:b/>
                <w:bCs/>
                <w:lang w:val="zh-CN"/>
              </w:rPr>
            </w:pPr>
            <w:r>
              <w:rPr>
                <w:b/>
                <w:bCs/>
                <w:lang w:val="zh-CN"/>
              </w:rPr>
              <w:t>Decision Authority Level</w:t>
            </w:r>
          </w:p>
        </w:tc>
      </w:tr>
      <w:tr w:rsidR="00062F1D" w14:paraId="158A0714" w14:textId="77777777">
        <w:trPr>
          <w:jc w:val="center"/>
        </w:trPr>
        <w:tc>
          <w:tcPr>
            <w:tcW w:w="0" w:type="auto"/>
          </w:tcPr>
          <w:p w14:paraId="7FB82D8A" w14:textId="77777777" w:rsidR="00062F1D" w:rsidRDefault="00000000">
            <w:pPr>
              <w:pStyle w:val="ac"/>
              <w:rPr>
                <w:lang w:val="zh-CN"/>
              </w:rPr>
            </w:pPr>
            <w:r>
              <w:rPr>
                <w:lang w:val="zh-CN"/>
              </w:rPr>
              <w:lastRenderedPageBreak/>
              <w:t>Executive Management</w:t>
            </w:r>
          </w:p>
        </w:tc>
        <w:tc>
          <w:tcPr>
            <w:tcW w:w="0" w:type="auto"/>
          </w:tcPr>
          <w:p w14:paraId="57B7F474" w14:textId="77777777" w:rsidR="00062F1D" w:rsidRDefault="00000000">
            <w:pPr>
              <w:pStyle w:val="ac"/>
              <w:rPr>
                <w:lang w:val="zh-CN"/>
              </w:rPr>
            </w:pPr>
            <w:r>
              <w:rPr>
                <w:lang w:val="zh-CN"/>
              </w:rPr>
              <w:t>2.3%</w:t>
            </w:r>
          </w:p>
        </w:tc>
        <w:tc>
          <w:tcPr>
            <w:tcW w:w="0" w:type="auto"/>
          </w:tcPr>
          <w:p w14:paraId="4729E094" w14:textId="77777777" w:rsidR="00062F1D" w:rsidRDefault="00000000">
            <w:pPr>
              <w:pStyle w:val="ac"/>
              <w:rPr>
                <w:lang w:val="zh-CN"/>
              </w:rPr>
            </w:pPr>
            <w:r>
              <w:rPr>
                <w:lang w:val="zh-CN"/>
              </w:rPr>
              <w:t>1-2</w:t>
            </w:r>
          </w:p>
        </w:tc>
        <w:tc>
          <w:tcPr>
            <w:tcW w:w="0" w:type="auto"/>
          </w:tcPr>
          <w:p w14:paraId="2C9970D3" w14:textId="77777777" w:rsidR="00062F1D" w:rsidRDefault="00000000">
            <w:pPr>
              <w:pStyle w:val="ac"/>
              <w:rPr>
                <w:lang w:val="zh-CN"/>
              </w:rPr>
            </w:pPr>
            <w:r>
              <w:rPr>
                <w:lang w:val="zh-CN"/>
              </w:rPr>
              <w:t>Strategic</w:t>
            </w:r>
          </w:p>
        </w:tc>
      </w:tr>
      <w:tr w:rsidR="00062F1D" w14:paraId="13C1D346" w14:textId="77777777">
        <w:trPr>
          <w:jc w:val="center"/>
        </w:trPr>
        <w:tc>
          <w:tcPr>
            <w:tcW w:w="0" w:type="auto"/>
          </w:tcPr>
          <w:p w14:paraId="6B3E351F" w14:textId="77777777" w:rsidR="00062F1D" w:rsidRDefault="00000000">
            <w:pPr>
              <w:pStyle w:val="ac"/>
              <w:rPr>
                <w:lang w:val="zh-CN"/>
              </w:rPr>
            </w:pPr>
            <w:r>
              <w:rPr>
                <w:lang w:val="zh-CN"/>
              </w:rPr>
              <w:t>Operations</w:t>
            </w:r>
          </w:p>
        </w:tc>
        <w:tc>
          <w:tcPr>
            <w:tcW w:w="0" w:type="auto"/>
          </w:tcPr>
          <w:p w14:paraId="4C88E291" w14:textId="77777777" w:rsidR="00062F1D" w:rsidRDefault="00000000">
            <w:pPr>
              <w:pStyle w:val="ac"/>
              <w:rPr>
                <w:lang w:val="zh-CN"/>
              </w:rPr>
            </w:pPr>
            <w:r>
              <w:rPr>
                <w:lang w:val="zh-CN"/>
              </w:rPr>
              <w:t>45.7%</w:t>
            </w:r>
          </w:p>
        </w:tc>
        <w:tc>
          <w:tcPr>
            <w:tcW w:w="0" w:type="auto"/>
          </w:tcPr>
          <w:p w14:paraId="3A68BBB4" w14:textId="77777777" w:rsidR="00062F1D" w:rsidRDefault="00000000">
            <w:pPr>
              <w:pStyle w:val="ac"/>
              <w:rPr>
                <w:lang w:val="zh-CN"/>
              </w:rPr>
            </w:pPr>
            <w:r>
              <w:rPr>
                <w:lang w:val="zh-CN"/>
              </w:rPr>
              <w:t>3-4</w:t>
            </w:r>
          </w:p>
        </w:tc>
        <w:tc>
          <w:tcPr>
            <w:tcW w:w="0" w:type="auto"/>
          </w:tcPr>
          <w:p w14:paraId="5EF5B8DD" w14:textId="77777777" w:rsidR="00062F1D" w:rsidRDefault="00000000">
            <w:pPr>
              <w:pStyle w:val="ac"/>
              <w:rPr>
                <w:lang w:val="zh-CN"/>
              </w:rPr>
            </w:pPr>
            <w:r>
              <w:rPr>
                <w:lang w:val="zh-CN"/>
              </w:rPr>
              <w:t>Operational</w:t>
            </w:r>
          </w:p>
        </w:tc>
      </w:tr>
      <w:tr w:rsidR="00062F1D" w14:paraId="732DDC70" w14:textId="77777777">
        <w:trPr>
          <w:jc w:val="center"/>
        </w:trPr>
        <w:tc>
          <w:tcPr>
            <w:tcW w:w="0" w:type="auto"/>
          </w:tcPr>
          <w:p w14:paraId="0DD2E7DE" w14:textId="77777777" w:rsidR="00062F1D" w:rsidRDefault="00000000">
            <w:pPr>
              <w:pStyle w:val="ac"/>
              <w:rPr>
                <w:lang w:val="zh-CN"/>
              </w:rPr>
            </w:pPr>
            <w:r>
              <w:rPr>
                <w:lang w:val="zh-CN"/>
              </w:rPr>
              <w:t>Research &amp; Development</w:t>
            </w:r>
          </w:p>
        </w:tc>
        <w:tc>
          <w:tcPr>
            <w:tcW w:w="0" w:type="auto"/>
          </w:tcPr>
          <w:p w14:paraId="6F15F567" w14:textId="77777777" w:rsidR="00062F1D" w:rsidRDefault="00000000">
            <w:pPr>
              <w:pStyle w:val="ac"/>
              <w:rPr>
                <w:lang w:val="zh-CN"/>
              </w:rPr>
            </w:pPr>
            <w:r>
              <w:rPr>
                <w:lang w:val="zh-CN"/>
              </w:rPr>
              <w:t>28.4%</w:t>
            </w:r>
          </w:p>
        </w:tc>
        <w:tc>
          <w:tcPr>
            <w:tcW w:w="0" w:type="auto"/>
          </w:tcPr>
          <w:p w14:paraId="387474BE" w14:textId="77777777" w:rsidR="00062F1D" w:rsidRDefault="00000000">
            <w:pPr>
              <w:pStyle w:val="ac"/>
              <w:rPr>
                <w:lang w:val="zh-CN"/>
              </w:rPr>
            </w:pPr>
            <w:r>
              <w:rPr>
                <w:lang w:val="zh-CN"/>
              </w:rPr>
              <w:t>2-3</w:t>
            </w:r>
          </w:p>
        </w:tc>
        <w:tc>
          <w:tcPr>
            <w:tcW w:w="0" w:type="auto"/>
          </w:tcPr>
          <w:p w14:paraId="66AF6E78" w14:textId="77777777" w:rsidR="00062F1D" w:rsidRDefault="00000000">
            <w:pPr>
              <w:pStyle w:val="ac"/>
              <w:rPr>
                <w:lang w:val="zh-CN"/>
              </w:rPr>
            </w:pPr>
            <w:r>
              <w:rPr>
                <w:lang w:val="zh-CN"/>
              </w:rPr>
              <w:t>Technical</w:t>
            </w:r>
          </w:p>
        </w:tc>
      </w:tr>
      <w:tr w:rsidR="00062F1D" w14:paraId="4A9272BB" w14:textId="77777777">
        <w:trPr>
          <w:jc w:val="center"/>
        </w:trPr>
        <w:tc>
          <w:tcPr>
            <w:tcW w:w="0" w:type="auto"/>
          </w:tcPr>
          <w:p w14:paraId="416EB5A4" w14:textId="77777777" w:rsidR="00062F1D" w:rsidRDefault="00000000">
            <w:pPr>
              <w:pStyle w:val="ac"/>
              <w:rPr>
                <w:lang w:val="zh-CN"/>
              </w:rPr>
            </w:pPr>
            <w:r>
              <w:rPr>
                <w:lang w:val="zh-CN"/>
              </w:rPr>
              <w:t>Support Services</w:t>
            </w:r>
          </w:p>
        </w:tc>
        <w:tc>
          <w:tcPr>
            <w:tcW w:w="0" w:type="auto"/>
          </w:tcPr>
          <w:p w14:paraId="4F3B1F48" w14:textId="77777777" w:rsidR="00062F1D" w:rsidRDefault="00000000">
            <w:pPr>
              <w:pStyle w:val="ac"/>
              <w:rPr>
                <w:lang w:val="zh-CN"/>
              </w:rPr>
            </w:pPr>
            <w:r>
              <w:rPr>
                <w:lang w:val="zh-CN"/>
              </w:rPr>
              <w:t>15.8%</w:t>
            </w:r>
          </w:p>
        </w:tc>
        <w:tc>
          <w:tcPr>
            <w:tcW w:w="0" w:type="auto"/>
          </w:tcPr>
          <w:p w14:paraId="2A2BEAAB" w14:textId="77777777" w:rsidR="00062F1D" w:rsidRDefault="00000000">
            <w:pPr>
              <w:pStyle w:val="ac"/>
              <w:rPr>
                <w:lang w:val="zh-CN"/>
              </w:rPr>
            </w:pPr>
            <w:r>
              <w:rPr>
                <w:lang w:val="zh-CN"/>
              </w:rPr>
              <w:t>2-4</w:t>
            </w:r>
          </w:p>
        </w:tc>
        <w:tc>
          <w:tcPr>
            <w:tcW w:w="0" w:type="auto"/>
          </w:tcPr>
          <w:p w14:paraId="71D66FF8" w14:textId="77777777" w:rsidR="00062F1D" w:rsidRDefault="00000000">
            <w:pPr>
              <w:pStyle w:val="ac"/>
              <w:rPr>
                <w:lang w:val="zh-CN"/>
              </w:rPr>
            </w:pPr>
            <w:r>
              <w:rPr>
                <w:lang w:val="zh-CN"/>
              </w:rPr>
              <w:t>Administrative</w:t>
            </w:r>
          </w:p>
        </w:tc>
      </w:tr>
      <w:tr w:rsidR="00062F1D" w14:paraId="7A216D12" w14:textId="77777777">
        <w:trPr>
          <w:jc w:val="center"/>
        </w:trPr>
        <w:tc>
          <w:tcPr>
            <w:tcW w:w="0" w:type="auto"/>
          </w:tcPr>
          <w:p w14:paraId="6F4850AA" w14:textId="77777777" w:rsidR="00062F1D" w:rsidRDefault="00000000">
            <w:pPr>
              <w:pStyle w:val="ac"/>
              <w:rPr>
                <w:lang w:val="zh-CN"/>
              </w:rPr>
            </w:pPr>
            <w:r>
              <w:rPr>
                <w:lang w:val="zh-CN"/>
              </w:rPr>
              <w:t>Corporate Functions</w:t>
            </w:r>
          </w:p>
        </w:tc>
        <w:tc>
          <w:tcPr>
            <w:tcW w:w="0" w:type="auto"/>
          </w:tcPr>
          <w:p w14:paraId="444B76B4" w14:textId="77777777" w:rsidR="00062F1D" w:rsidRDefault="00000000">
            <w:pPr>
              <w:pStyle w:val="ac"/>
              <w:rPr>
                <w:lang w:val="zh-CN"/>
              </w:rPr>
            </w:pPr>
            <w:r>
              <w:rPr>
                <w:lang w:val="zh-CN"/>
              </w:rPr>
              <w:t>7.8%</w:t>
            </w:r>
          </w:p>
        </w:tc>
        <w:tc>
          <w:tcPr>
            <w:tcW w:w="0" w:type="auto"/>
          </w:tcPr>
          <w:p w14:paraId="1E15B56E" w14:textId="77777777" w:rsidR="00062F1D" w:rsidRDefault="00000000">
            <w:pPr>
              <w:pStyle w:val="ac"/>
              <w:rPr>
                <w:lang w:val="zh-CN"/>
              </w:rPr>
            </w:pPr>
            <w:r>
              <w:rPr>
                <w:lang w:val="zh-CN"/>
              </w:rPr>
              <w:t>2-3</w:t>
            </w:r>
          </w:p>
        </w:tc>
        <w:tc>
          <w:tcPr>
            <w:tcW w:w="0" w:type="auto"/>
          </w:tcPr>
          <w:p w14:paraId="41DDEEDD" w14:textId="77777777" w:rsidR="00062F1D" w:rsidRDefault="00000000">
            <w:pPr>
              <w:pStyle w:val="ac"/>
              <w:rPr>
                <w:lang w:val="zh-CN"/>
              </w:rPr>
            </w:pPr>
            <w:r>
              <w:rPr>
                <w:lang w:val="zh-CN"/>
              </w:rPr>
              <w:t>Tactical</w:t>
            </w:r>
          </w:p>
        </w:tc>
      </w:tr>
    </w:tbl>
    <w:p w14:paraId="6F62551B"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2A67D988"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Privately owned firms exhibit enhanced organizational sophistication by implementing flexible structures that facilitate swift market responsiveness. Alibaba Group has introduced unique organizational methods by establishing tiny, independent business units that function within larger strategic frameworks. The organizational architecture fosters entrepreneurial spirit while ensuring strategy coherence via advanced coordinating mechanisms. Modern Chinese technology firms frequently adopt hybrid organizational frameworks that integrate conventional hierarchical components with agile team-oriented configurations. Tencent Holdings exemplifies the successful application of a functional organizational structure combined with project-based teams, allowing concurrent stability and innovation. The organizational structure facilitates swift product creation while ensuring operational efficiency via specialized functional departments.</w:t>
      </w:r>
    </w:p>
    <w:p w14:paraId="6D10FF75"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Manufacturing companies in China exhibit changing organizational structures in response to automation and digital transformation demands. BYD Company Limited employs integrated organizational frameworks that link research, production, and market activities via coordinated management systems. The organizational structure facilitates effective technology transfer among departments while preserving production scale benefits via specialized operational units.</w:t>
      </w:r>
    </w:p>
    <w:p w14:paraId="40252F87"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2.5. </w:t>
      </w:r>
    </w:p>
    <w:p w14:paraId="6D9D29FA"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Employee Distribution Across Organizational Levels in Chinese Companies (2023)</w:t>
      </w:r>
    </w:p>
    <w:tbl>
      <w:tblPr>
        <w:tblStyle w:val="a7"/>
        <w:tblW w:w="0" w:type="auto"/>
        <w:jc w:val="center"/>
        <w:tblLook w:val="04A0" w:firstRow="1" w:lastRow="0" w:firstColumn="1" w:lastColumn="0" w:noHBand="0" w:noVBand="1"/>
      </w:tblPr>
      <w:tblGrid>
        <w:gridCol w:w="2289"/>
        <w:gridCol w:w="2592"/>
        <w:gridCol w:w="1729"/>
        <w:gridCol w:w="2735"/>
      </w:tblGrid>
      <w:tr w:rsidR="00062F1D" w14:paraId="3087CB05" w14:textId="77777777">
        <w:trPr>
          <w:jc w:val="center"/>
        </w:trPr>
        <w:tc>
          <w:tcPr>
            <w:tcW w:w="0" w:type="auto"/>
          </w:tcPr>
          <w:p w14:paraId="41605727" w14:textId="77777777" w:rsidR="00062F1D" w:rsidRDefault="00000000">
            <w:pPr>
              <w:pStyle w:val="ac"/>
              <w:rPr>
                <w:b/>
                <w:bCs/>
                <w:lang w:val="zh-CN"/>
              </w:rPr>
            </w:pPr>
            <w:r>
              <w:rPr>
                <w:b/>
                <w:bCs/>
                <w:lang w:val="zh-CN"/>
              </w:rPr>
              <w:t>Organizational Level</w:t>
            </w:r>
          </w:p>
        </w:tc>
        <w:tc>
          <w:tcPr>
            <w:tcW w:w="0" w:type="auto"/>
          </w:tcPr>
          <w:p w14:paraId="27FC4C69" w14:textId="77777777" w:rsidR="00062F1D" w:rsidRDefault="00000000">
            <w:pPr>
              <w:pStyle w:val="ac"/>
              <w:rPr>
                <w:b/>
                <w:bCs/>
                <w:lang w:val="zh-CN"/>
              </w:rPr>
            </w:pPr>
            <w:r>
              <w:rPr>
                <w:b/>
                <w:bCs/>
                <w:lang w:val="zh-CN"/>
              </w:rPr>
              <w:t>Average Staff Percentage</w:t>
            </w:r>
          </w:p>
        </w:tc>
        <w:tc>
          <w:tcPr>
            <w:tcW w:w="0" w:type="auto"/>
          </w:tcPr>
          <w:p w14:paraId="150C1870" w14:textId="77777777" w:rsidR="00062F1D" w:rsidRDefault="00000000">
            <w:pPr>
              <w:pStyle w:val="ac"/>
              <w:rPr>
                <w:b/>
                <w:bCs/>
                <w:lang w:val="zh-CN"/>
              </w:rPr>
            </w:pPr>
            <w:r>
              <w:rPr>
                <w:b/>
                <w:bCs/>
                <w:lang w:val="zh-CN"/>
              </w:rPr>
              <w:t>Span of Control</w:t>
            </w:r>
          </w:p>
        </w:tc>
        <w:tc>
          <w:tcPr>
            <w:tcW w:w="0" w:type="auto"/>
          </w:tcPr>
          <w:p w14:paraId="0C122E53" w14:textId="77777777" w:rsidR="00062F1D" w:rsidRDefault="00000000">
            <w:pPr>
              <w:pStyle w:val="ac"/>
              <w:rPr>
                <w:b/>
                <w:bCs/>
                <w:lang w:val="zh-CN"/>
              </w:rPr>
            </w:pPr>
            <w:r>
              <w:rPr>
                <w:b/>
                <w:bCs/>
                <w:lang w:val="zh-CN"/>
              </w:rPr>
              <w:t>Communication Channels</w:t>
            </w:r>
          </w:p>
        </w:tc>
      </w:tr>
      <w:tr w:rsidR="00062F1D" w14:paraId="357BB44D" w14:textId="77777777">
        <w:trPr>
          <w:jc w:val="center"/>
        </w:trPr>
        <w:tc>
          <w:tcPr>
            <w:tcW w:w="0" w:type="auto"/>
          </w:tcPr>
          <w:p w14:paraId="64844060" w14:textId="77777777" w:rsidR="00062F1D" w:rsidRDefault="00000000">
            <w:pPr>
              <w:pStyle w:val="ac"/>
              <w:rPr>
                <w:lang w:val="zh-CN"/>
              </w:rPr>
            </w:pPr>
            <w:r>
              <w:rPr>
                <w:lang w:val="zh-CN"/>
              </w:rPr>
              <w:t>C-Suite</w:t>
            </w:r>
          </w:p>
        </w:tc>
        <w:tc>
          <w:tcPr>
            <w:tcW w:w="0" w:type="auto"/>
          </w:tcPr>
          <w:p w14:paraId="40A6A09B" w14:textId="77777777" w:rsidR="00062F1D" w:rsidRDefault="00000000">
            <w:pPr>
              <w:pStyle w:val="ac"/>
              <w:rPr>
                <w:lang w:val="zh-CN"/>
              </w:rPr>
            </w:pPr>
            <w:r>
              <w:rPr>
                <w:lang w:val="zh-CN"/>
              </w:rPr>
              <w:t>0.5%</w:t>
            </w:r>
          </w:p>
        </w:tc>
        <w:tc>
          <w:tcPr>
            <w:tcW w:w="0" w:type="auto"/>
          </w:tcPr>
          <w:p w14:paraId="536C2C34" w14:textId="77777777" w:rsidR="00062F1D" w:rsidRDefault="00000000">
            <w:pPr>
              <w:pStyle w:val="ac"/>
              <w:rPr>
                <w:lang w:val="zh-CN"/>
              </w:rPr>
            </w:pPr>
            <w:r>
              <w:rPr>
                <w:lang w:val="zh-CN"/>
              </w:rPr>
              <w:t>6-8</w:t>
            </w:r>
          </w:p>
        </w:tc>
        <w:tc>
          <w:tcPr>
            <w:tcW w:w="0" w:type="auto"/>
          </w:tcPr>
          <w:p w14:paraId="77E8B52F" w14:textId="77777777" w:rsidR="00062F1D" w:rsidRDefault="00000000">
            <w:pPr>
              <w:pStyle w:val="ac"/>
              <w:rPr>
                <w:lang w:val="zh-CN"/>
              </w:rPr>
            </w:pPr>
            <w:r>
              <w:rPr>
                <w:lang w:val="zh-CN"/>
              </w:rPr>
              <w:t>Direct/Strategic</w:t>
            </w:r>
          </w:p>
        </w:tc>
      </w:tr>
      <w:tr w:rsidR="00062F1D" w14:paraId="310B6C0B" w14:textId="77777777">
        <w:trPr>
          <w:jc w:val="center"/>
        </w:trPr>
        <w:tc>
          <w:tcPr>
            <w:tcW w:w="0" w:type="auto"/>
          </w:tcPr>
          <w:p w14:paraId="65C0BAEC" w14:textId="77777777" w:rsidR="00062F1D" w:rsidRDefault="00000000">
            <w:pPr>
              <w:pStyle w:val="ac"/>
              <w:rPr>
                <w:lang w:val="zh-CN"/>
              </w:rPr>
            </w:pPr>
            <w:r>
              <w:rPr>
                <w:lang w:val="zh-CN"/>
              </w:rPr>
              <w:t>Senior Management</w:t>
            </w:r>
          </w:p>
        </w:tc>
        <w:tc>
          <w:tcPr>
            <w:tcW w:w="0" w:type="auto"/>
          </w:tcPr>
          <w:p w14:paraId="2DCFDE7B" w14:textId="77777777" w:rsidR="00062F1D" w:rsidRDefault="00000000">
            <w:pPr>
              <w:pStyle w:val="ac"/>
              <w:rPr>
                <w:lang w:val="zh-CN"/>
              </w:rPr>
            </w:pPr>
            <w:r>
              <w:rPr>
                <w:lang w:val="zh-CN"/>
              </w:rPr>
              <w:t>2.8%</w:t>
            </w:r>
          </w:p>
        </w:tc>
        <w:tc>
          <w:tcPr>
            <w:tcW w:w="0" w:type="auto"/>
          </w:tcPr>
          <w:p w14:paraId="1A96D9FF" w14:textId="77777777" w:rsidR="00062F1D" w:rsidRDefault="00000000">
            <w:pPr>
              <w:pStyle w:val="ac"/>
              <w:rPr>
                <w:lang w:val="zh-CN"/>
              </w:rPr>
            </w:pPr>
            <w:r>
              <w:rPr>
                <w:lang w:val="zh-CN"/>
              </w:rPr>
              <w:t>8-12</w:t>
            </w:r>
          </w:p>
        </w:tc>
        <w:tc>
          <w:tcPr>
            <w:tcW w:w="0" w:type="auto"/>
          </w:tcPr>
          <w:p w14:paraId="2835BFCA" w14:textId="77777777" w:rsidR="00062F1D" w:rsidRDefault="00000000">
            <w:pPr>
              <w:pStyle w:val="ac"/>
              <w:rPr>
                <w:lang w:val="zh-CN"/>
              </w:rPr>
            </w:pPr>
            <w:r>
              <w:rPr>
                <w:lang w:val="zh-CN"/>
              </w:rPr>
              <w:t>Cross-functional</w:t>
            </w:r>
          </w:p>
        </w:tc>
      </w:tr>
      <w:tr w:rsidR="00062F1D" w14:paraId="7E26038A" w14:textId="77777777">
        <w:trPr>
          <w:jc w:val="center"/>
        </w:trPr>
        <w:tc>
          <w:tcPr>
            <w:tcW w:w="0" w:type="auto"/>
          </w:tcPr>
          <w:p w14:paraId="1E3CBCA9" w14:textId="77777777" w:rsidR="00062F1D" w:rsidRDefault="00000000">
            <w:pPr>
              <w:pStyle w:val="ac"/>
              <w:rPr>
                <w:lang w:val="zh-CN"/>
              </w:rPr>
            </w:pPr>
            <w:r>
              <w:rPr>
                <w:lang w:val="zh-CN"/>
              </w:rPr>
              <w:t>Middle Management</w:t>
            </w:r>
          </w:p>
        </w:tc>
        <w:tc>
          <w:tcPr>
            <w:tcW w:w="0" w:type="auto"/>
          </w:tcPr>
          <w:p w14:paraId="1B1E70FE" w14:textId="77777777" w:rsidR="00062F1D" w:rsidRDefault="00000000">
            <w:pPr>
              <w:pStyle w:val="ac"/>
              <w:rPr>
                <w:lang w:val="zh-CN"/>
              </w:rPr>
            </w:pPr>
            <w:r>
              <w:rPr>
                <w:lang w:val="zh-CN"/>
              </w:rPr>
              <w:t>12.4%</w:t>
            </w:r>
          </w:p>
        </w:tc>
        <w:tc>
          <w:tcPr>
            <w:tcW w:w="0" w:type="auto"/>
          </w:tcPr>
          <w:p w14:paraId="79E192B1" w14:textId="77777777" w:rsidR="00062F1D" w:rsidRDefault="00000000">
            <w:pPr>
              <w:pStyle w:val="ac"/>
              <w:rPr>
                <w:lang w:val="zh-CN"/>
              </w:rPr>
            </w:pPr>
            <w:r>
              <w:rPr>
                <w:lang w:val="zh-CN"/>
              </w:rPr>
              <w:t>12-15</w:t>
            </w:r>
          </w:p>
        </w:tc>
        <w:tc>
          <w:tcPr>
            <w:tcW w:w="0" w:type="auto"/>
          </w:tcPr>
          <w:p w14:paraId="5DC58902" w14:textId="77777777" w:rsidR="00062F1D" w:rsidRDefault="00000000">
            <w:pPr>
              <w:pStyle w:val="ac"/>
              <w:rPr>
                <w:lang w:val="zh-CN"/>
              </w:rPr>
            </w:pPr>
            <w:r>
              <w:rPr>
                <w:lang w:val="zh-CN"/>
              </w:rPr>
              <w:t>Departmental</w:t>
            </w:r>
          </w:p>
        </w:tc>
      </w:tr>
      <w:tr w:rsidR="00062F1D" w14:paraId="736FC8B5" w14:textId="77777777">
        <w:trPr>
          <w:jc w:val="center"/>
        </w:trPr>
        <w:tc>
          <w:tcPr>
            <w:tcW w:w="0" w:type="auto"/>
          </w:tcPr>
          <w:p w14:paraId="1362C1F7" w14:textId="77777777" w:rsidR="00062F1D" w:rsidRDefault="00000000">
            <w:pPr>
              <w:pStyle w:val="ac"/>
              <w:rPr>
                <w:lang w:val="zh-CN"/>
              </w:rPr>
            </w:pPr>
            <w:r>
              <w:rPr>
                <w:lang w:val="zh-CN"/>
              </w:rPr>
              <w:t>Line Management</w:t>
            </w:r>
          </w:p>
        </w:tc>
        <w:tc>
          <w:tcPr>
            <w:tcW w:w="0" w:type="auto"/>
          </w:tcPr>
          <w:p w14:paraId="4EB7EBE2" w14:textId="77777777" w:rsidR="00062F1D" w:rsidRDefault="00000000">
            <w:pPr>
              <w:pStyle w:val="ac"/>
              <w:rPr>
                <w:lang w:val="zh-CN"/>
              </w:rPr>
            </w:pPr>
            <w:r>
              <w:rPr>
                <w:lang w:val="zh-CN"/>
              </w:rPr>
              <w:t>24.7%</w:t>
            </w:r>
          </w:p>
        </w:tc>
        <w:tc>
          <w:tcPr>
            <w:tcW w:w="0" w:type="auto"/>
          </w:tcPr>
          <w:p w14:paraId="00E11E10" w14:textId="77777777" w:rsidR="00062F1D" w:rsidRDefault="00000000">
            <w:pPr>
              <w:pStyle w:val="ac"/>
              <w:rPr>
                <w:lang w:val="zh-CN"/>
              </w:rPr>
            </w:pPr>
            <w:r>
              <w:rPr>
                <w:lang w:val="zh-CN"/>
              </w:rPr>
              <w:t>15-20</w:t>
            </w:r>
          </w:p>
        </w:tc>
        <w:tc>
          <w:tcPr>
            <w:tcW w:w="0" w:type="auto"/>
          </w:tcPr>
          <w:p w14:paraId="574B00F0" w14:textId="77777777" w:rsidR="00062F1D" w:rsidRDefault="00000000">
            <w:pPr>
              <w:pStyle w:val="ac"/>
              <w:rPr>
                <w:lang w:val="zh-CN"/>
              </w:rPr>
            </w:pPr>
            <w:r>
              <w:rPr>
                <w:lang w:val="zh-CN"/>
              </w:rPr>
              <w:t>Operational</w:t>
            </w:r>
          </w:p>
        </w:tc>
      </w:tr>
      <w:tr w:rsidR="00062F1D" w14:paraId="44ED5154" w14:textId="77777777">
        <w:trPr>
          <w:jc w:val="center"/>
        </w:trPr>
        <w:tc>
          <w:tcPr>
            <w:tcW w:w="0" w:type="auto"/>
          </w:tcPr>
          <w:p w14:paraId="2273C509" w14:textId="77777777" w:rsidR="00062F1D" w:rsidRDefault="00000000">
            <w:pPr>
              <w:pStyle w:val="ac"/>
              <w:rPr>
                <w:lang w:val="zh-CN"/>
              </w:rPr>
            </w:pPr>
            <w:r>
              <w:rPr>
                <w:lang w:val="zh-CN"/>
              </w:rPr>
              <w:lastRenderedPageBreak/>
              <w:t>Staff Level</w:t>
            </w:r>
          </w:p>
        </w:tc>
        <w:tc>
          <w:tcPr>
            <w:tcW w:w="0" w:type="auto"/>
          </w:tcPr>
          <w:p w14:paraId="4E5AB8B8" w14:textId="77777777" w:rsidR="00062F1D" w:rsidRDefault="00000000">
            <w:pPr>
              <w:pStyle w:val="ac"/>
              <w:rPr>
                <w:lang w:val="zh-CN"/>
              </w:rPr>
            </w:pPr>
            <w:r>
              <w:rPr>
                <w:lang w:val="zh-CN"/>
              </w:rPr>
              <w:t>59.6%</w:t>
            </w:r>
          </w:p>
        </w:tc>
        <w:tc>
          <w:tcPr>
            <w:tcW w:w="0" w:type="auto"/>
          </w:tcPr>
          <w:p w14:paraId="096D4B81" w14:textId="77777777" w:rsidR="00062F1D" w:rsidRDefault="00000000">
            <w:pPr>
              <w:pStyle w:val="ac"/>
              <w:rPr>
                <w:lang w:val="zh-CN"/>
              </w:rPr>
            </w:pPr>
            <w:r>
              <w:rPr>
                <w:lang w:val="zh-CN"/>
              </w:rPr>
              <w:t>N/A</w:t>
            </w:r>
          </w:p>
        </w:tc>
        <w:tc>
          <w:tcPr>
            <w:tcW w:w="0" w:type="auto"/>
          </w:tcPr>
          <w:p w14:paraId="40F6537A" w14:textId="77777777" w:rsidR="00062F1D" w:rsidRDefault="00000000">
            <w:pPr>
              <w:pStyle w:val="ac"/>
              <w:rPr>
                <w:lang w:val="zh-CN"/>
              </w:rPr>
            </w:pPr>
            <w:r>
              <w:rPr>
                <w:lang w:val="zh-CN"/>
              </w:rPr>
              <w:t>Task-specific</w:t>
            </w:r>
          </w:p>
        </w:tc>
      </w:tr>
    </w:tbl>
    <w:p w14:paraId="5F55CD78"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79B85925"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Communication patterns inside Chinese firms exhibit a cultural inclination for hierarchical respect, while integrating contemporary technical solutions. Digital transformation projects alter conventional communication frameworks by implementing business social networks and collaboration platforms. Firms such as Xiaomi exemplify the effective amalgamation of flat organizational frameworks with digital communication technologies, facilitating swift information exchange while preserving cultural cohesion.</w:t>
      </w:r>
    </w:p>
    <w:p w14:paraId="3040D78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Knowledge management systems in Chinese enterprises exhibit growing sophistication via the adoption of systematic methods for knowledge dissemination and skill enhancement. Organizations establish extensive training programs that integrate conventional mentorship with contemporary learning tools. The organizational learning frameworks facilitate ongoing skill enhancement while preserving competitive advantages via knowledge retention and transfer processes.</w:t>
      </w:r>
    </w:p>
    <w:p w14:paraId="42983B77"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Decision-making procedures in Chinese firms exhibit unique traits by prioritizing consensus building while accommodating market responsiveness demands. Contemporary Chinese corporations employ advanced decision support systems that integrate traditional knowledge with data-driven analysis. The organizational decision frameworks provide equitable consideration of many stakeholders while ensuring operational efficiency via systematic approval processes. The governance frameworks of Chinese enterprises demonstrate a progression towards more openness and accountability, while preserving cultural attributes. Board compositions and committee structures exhibit a growing conformity to international norms while preserving features of Chinese management philosophy. The governance structures of organizations facilitate sustainable growth by equitably addressing the interests of both shareholders and stakeholders.</w:t>
      </w:r>
    </w:p>
    <w:p w14:paraId="652E28A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The resource potential of Chinese firms reflects a complex interaction of tangible and intangible assets, showcasing significant ability for value generation and lasting competitive advantage. An examination of resource consumption trends </w:t>
      </w:r>
      <w:r>
        <w:rPr>
          <w:rFonts w:ascii="Times New Roman" w:hAnsi="Times New Roman"/>
          <w:sz w:val="28"/>
          <w:szCs w:val="28"/>
          <w:lang w:val="zh-CN"/>
        </w:rPr>
        <w:lastRenderedPageBreak/>
        <w:t>across prominent Chinese firms demonstrates advanced methodologies in resource management, optimization, and strategic allocation aimed at achieving market dominance.</w:t>
      </w:r>
    </w:p>
    <w:p w14:paraId="36D9B7FA" w14:textId="77777777" w:rsidR="00062F1D" w:rsidRDefault="00000000">
      <w:pPr>
        <w:spacing w:after="0" w:line="360" w:lineRule="auto"/>
        <w:ind w:firstLine="567"/>
        <w:jc w:val="center"/>
        <w:rPr>
          <w:rFonts w:ascii="Times New Roman" w:hAnsi="Times New Roman"/>
          <w:sz w:val="28"/>
          <w:szCs w:val="28"/>
          <w:lang w:val="zh-CN"/>
        </w:rPr>
      </w:pPr>
      <w:r>
        <w:rPr>
          <w:noProof/>
          <w14:ligatures w14:val="standardContextual"/>
        </w:rPr>
        <w:drawing>
          <wp:inline distT="0" distB="0" distL="0" distR="0" wp14:anchorId="4E1A4C0A" wp14:editId="61E3F3D2">
            <wp:extent cx="4572000" cy="2743200"/>
            <wp:effectExtent l="0" t="0" r="0" b="0"/>
            <wp:docPr id="204977593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973C597"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Fig. 2.2. Economical resourses in Leading Chinese Companies (2023)</w:t>
      </w:r>
    </w:p>
    <w:p w14:paraId="49700E8B"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6AEAB86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Manufacturing leaders such as BYD exhibit remarkable resource management via vertical integration tactics, overseeing essential elements of electric car manufacturing chains. The company's resources include substantial manufacturing facilities, research centers, and intellectual property portfolios, facilitating efficient production scaling and technical innovation. Strategic resource allocation facilitates concurrent advancement of automotive and energy storage systems, optimizing synergistic advantages across business segments.</w:t>
      </w:r>
    </w:p>
    <w:p w14:paraId="49B1DD7A"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2.6. </w:t>
      </w:r>
    </w:p>
    <w:p w14:paraId="478A6DDB" w14:textId="77777777" w:rsidR="00062F1D" w:rsidRDefault="00000000">
      <w:pPr>
        <w:spacing w:after="0" w:line="360" w:lineRule="auto"/>
        <w:ind w:firstLine="567"/>
        <w:jc w:val="center"/>
        <w:rPr>
          <w:rFonts w:ascii="Times New Roman" w:hAnsi="Times New Roman"/>
          <w:sz w:val="28"/>
          <w:szCs w:val="28"/>
          <w:lang w:val="zh-CN"/>
        </w:rPr>
      </w:pPr>
      <w:r>
        <w:rPr>
          <w:rFonts w:ascii="Times New Roman" w:hAnsi="Times New Roman"/>
          <w:sz w:val="28"/>
          <w:szCs w:val="28"/>
          <w:lang w:val="zh-CN"/>
        </w:rPr>
        <w:t>Resource Distribution in Leading Chinese Companies (2023)</w:t>
      </w:r>
    </w:p>
    <w:tbl>
      <w:tblPr>
        <w:tblStyle w:val="a7"/>
        <w:tblW w:w="0" w:type="auto"/>
        <w:jc w:val="center"/>
        <w:tblLook w:val="04A0" w:firstRow="1" w:lastRow="0" w:firstColumn="1" w:lastColumn="0" w:noHBand="0" w:noVBand="1"/>
      </w:tblPr>
      <w:tblGrid>
        <w:gridCol w:w="1150"/>
        <w:gridCol w:w="2316"/>
        <w:gridCol w:w="1730"/>
      </w:tblGrid>
      <w:tr w:rsidR="00062F1D" w14:paraId="79B19373" w14:textId="77777777">
        <w:trPr>
          <w:jc w:val="center"/>
        </w:trPr>
        <w:tc>
          <w:tcPr>
            <w:tcW w:w="0" w:type="auto"/>
          </w:tcPr>
          <w:p w14:paraId="24A550EA" w14:textId="77777777" w:rsidR="00062F1D" w:rsidRDefault="00000000">
            <w:pPr>
              <w:pStyle w:val="ac"/>
              <w:rPr>
                <w:lang w:val="zh-CN"/>
              </w:rPr>
            </w:pPr>
            <w:r>
              <w:rPr>
                <w:lang w:val="zh-CN"/>
              </w:rPr>
              <w:t>Company</w:t>
            </w:r>
          </w:p>
        </w:tc>
        <w:tc>
          <w:tcPr>
            <w:tcW w:w="0" w:type="auto"/>
          </w:tcPr>
          <w:p w14:paraId="751DD920" w14:textId="77777777" w:rsidR="00062F1D" w:rsidRDefault="00000000">
            <w:pPr>
              <w:pStyle w:val="ac"/>
              <w:rPr>
                <w:lang w:val="zh-CN"/>
              </w:rPr>
            </w:pPr>
            <w:r>
              <w:rPr>
                <w:lang w:val="zh-CN"/>
              </w:rPr>
              <w:t>Human Capital (,000)</w:t>
            </w:r>
          </w:p>
        </w:tc>
        <w:tc>
          <w:tcPr>
            <w:tcW w:w="0" w:type="auto"/>
          </w:tcPr>
          <w:p w14:paraId="151FA2B4" w14:textId="77777777" w:rsidR="00062F1D" w:rsidRDefault="00000000">
            <w:pPr>
              <w:pStyle w:val="ac"/>
              <w:rPr>
                <w:lang w:val="zh-CN"/>
              </w:rPr>
            </w:pPr>
            <w:r>
              <w:rPr>
                <w:lang w:val="zh-CN"/>
              </w:rPr>
              <w:t>Patent Portfolio</w:t>
            </w:r>
          </w:p>
        </w:tc>
      </w:tr>
      <w:tr w:rsidR="00062F1D" w14:paraId="3860E5B7" w14:textId="77777777">
        <w:trPr>
          <w:jc w:val="center"/>
        </w:trPr>
        <w:tc>
          <w:tcPr>
            <w:tcW w:w="0" w:type="auto"/>
          </w:tcPr>
          <w:p w14:paraId="2C72AE98" w14:textId="77777777" w:rsidR="00062F1D" w:rsidRDefault="00000000">
            <w:pPr>
              <w:pStyle w:val="ac"/>
              <w:rPr>
                <w:lang w:val="zh-CN"/>
              </w:rPr>
            </w:pPr>
            <w:r>
              <w:rPr>
                <w:lang w:val="zh-CN"/>
              </w:rPr>
              <w:t>BYD</w:t>
            </w:r>
          </w:p>
        </w:tc>
        <w:tc>
          <w:tcPr>
            <w:tcW w:w="0" w:type="auto"/>
          </w:tcPr>
          <w:p w14:paraId="46A0D4F6" w14:textId="77777777" w:rsidR="00062F1D" w:rsidRDefault="00000000">
            <w:pPr>
              <w:pStyle w:val="ac"/>
              <w:rPr>
                <w:lang w:val="zh-CN"/>
              </w:rPr>
            </w:pPr>
            <w:r>
              <w:rPr>
                <w:lang w:val="zh-CN"/>
              </w:rPr>
              <w:t>452</w:t>
            </w:r>
          </w:p>
        </w:tc>
        <w:tc>
          <w:tcPr>
            <w:tcW w:w="0" w:type="auto"/>
          </w:tcPr>
          <w:p w14:paraId="2316AFBF" w14:textId="77777777" w:rsidR="00062F1D" w:rsidRDefault="00000000">
            <w:pPr>
              <w:pStyle w:val="ac"/>
              <w:rPr>
                <w:lang w:val="zh-CN"/>
              </w:rPr>
            </w:pPr>
            <w:r>
              <w:rPr>
                <w:lang w:val="zh-CN"/>
              </w:rPr>
              <w:t>24,567</w:t>
            </w:r>
          </w:p>
        </w:tc>
      </w:tr>
      <w:tr w:rsidR="00062F1D" w14:paraId="78CD1441" w14:textId="77777777">
        <w:trPr>
          <w:jc w:val="center"/>
        </w:trPr>
        <w:tc>
          <w:tcPr>
            <w:tcW w:w="0" w:type="auto"/>
          </w:tcPr>
          <w:p w14:paraId="78596136" w14:textId="77777777" w:rsidR="00062F1D" w:rsidRDefault="00000000">
            <w:pPr>
              <w:pStyle w:val="ac"/>
              <w:rPr>
                <w:lang w:val="zh-CN"/>
              </w:rPr>
            </w:pPr>
            <w:r>
              <w:rPr>
                <w:lang w:val="zh-CN"/>
              </w:rPr>
              <w:t>Huawei</w:t>
            </w:r>
          </w:p>
        </w:tc>
        <w:tc>
          <w:tcPr>
            <w:tcW w:w="0" w:type="auto"/>
          </w:tcPr>
          <w:p w14:paraId="17F35C9D" w14:textId="77777777" w:rsidR="00062F1D" w:rsidRDefault="00000000">
            <w:pPr>
              <w:pStyle w:val="ac"/>
              <w:rPr>
                <w:lang w:val="zh-CN"/>
              </w:rPr>
            </w:pPr>
            <w:r>
              <w:rPr>
                <w:lang w:val="zh-CN"/>
              </w:rPr>
              <w:t>197</w:t>
            </w:r>
          </w:p>
        </w:tc>
        <w:tc>
          <w:tcPr>
            <w:tcW w:w="0" w:type="auto"/>
          </w:tcPr>
          <w:p w14:paraId="6E34C095" w14:textId="77777777" w:rsidR="00062F1D" w:rsidRDefault="00000000">
            <w:pPr>
              <w:pStyle w:val="ac"/>
              <w:rPr>
                <w:lang w:val="zh-CN"/>
              </w:rPr>
            </w:pPr>
            <w:r>
              <w:rPr>
                <w:lang w:val="zh-CN"/>
              </w:rPr>
              <w:t>110,000</w:t>
            </w:r>
          </w:p>
        </w:tc>
      </w:tr>
      <w:tr w:rsidR="00062F1D" w14:paraId="5E512DF7" w14:textId="77777777">
        <w:trPr>
          <w:jc w:val="center"/>
        </w:trPr>
        <w:tc>
          <w:tcPr>
            <w:tcW w:w="0" w:type="auto"/>
          </w:tcPr>
          <w:p w14:paraId="6E8EF2D4" w14:textId="77777777" w:rsidR="00062F1D" w:rsidRDefault="00000000">
            <w:pPr>
              <w:pStyle w:val="ac"/>
              <w:rPr>
                <w:lang w:val="zh-CN"/>
              </w:rPr>
            </w:pPr>
            <w:r>
              <w:rPr>
                <w:lang w:val="zh-CN"/>
              </w:rPr>
              <w:t>Xiaomi</w:t>
            </w:r>
          </w:p>
        </w:tc>
        <w:tc>
          <w:tcPr>
            <w:tcW w:w="0" w:type="auto"/>
          </w:tcPr>
          <w:p w14:paraId="7D069A89" w14:textId="77777777" w:rsidR="00062F1D" w:rsidRDefault="00000000">
            <w:pPr>
              <w:pStyle w:val="ac"/>
              <w:rPr>
                <w:lang w:val="zh-CN"/>
              </w:rPr>
            </w:pPr>
            <w:r>
              <w:rPr>
                <w:lang w:val="zh-CN"/>
              </w:rPr>
              <w:t>35</w:t>
            </w:r>
          </w:p>
        </w:tc>
        <w:tc>
          <w:tcPr>
            <w:tcW w:w="0" w:type="auto"/>
          </w:tcPr>
          <w:p w14:paraId="01636CCA" w14:textId="77777777" w:rsidR="00062F1D" w:rsidRDefault="00000000">
            <w:pPr>
              <w:pStyle w:val="ac"/>
              <w:rPr>
                <w:lang w:val="zh-CN"/>
              </w:rPr>
            </w:pPr>
            <w:r>
              <w:rPr>
                <w:lang w:val="zh-CN"/>
              </w:rPr>
              <w:t>28,743</w:t>
            </w:r>
          </w:p>
        </w:tc>
      </w:tr>
      <w:tr w:rsidR="00062F1D" w14:paraId="7CB29D72" w14:textId="77777777">
        <w:trPr>
          <w:jc w:val="center"/>
        </w:trPr>
        <w:tc>
          <w:tcPr>
            <w:tcW w:w="0" w:type="auto"/>
          </w:tcPr>
          <w:p w14:paraId="6B5D397E" w14:textId="77777777" w:rsidR="00062F1D" w:rsidRDefault="00000000">
            <w:pPr>
              <w:pStyle w:val="ac"/>
              <w:rPr>
                <w:lang w:val="zh-CN"/>
              </w:rPr>
            </w:pPr>
            <w:r>
              <w:rPr>
                <w:lang w:val="zh-CN"/>
              </w:rPr>
              <w:t>CATL</w:t>
            </w:r>
          </w:p>
        </w:tc>
        <w:tc>
          <w:tcPr>
            <w:tcW w:w="0" w:type="auto"/>
          </w:tcPr>
          <w:p w14:paraId="72737721" w14:textId="77777777" w:rsidR="00062F1D" w:rsidRDefault="00000000">
            <w:pPr>
              <w:pStyle w:val="ac"/>
              <w:rPr>
                <w:lang w:val="zh-CN"/>
              </w:rPr>
            </w:pPr>
            <w:r>
              <w:rPr>
                <w:lang w:val="zh-CN"/>
              </w:rPr>
              <w:t>89</w:t>
            </w:r>
          </w:p>
        </w:tc>
        <w:tc>
          <w:tcPr>
            <w:tcW w:w="0" w:type="auto"/>
          </w:tcPr>
          <w:p w14:paraId="52AE1D9B" w14:textId="77777777" w:rsidR="00062F1D" w:rsidRDefault="00000000">
            <w:pPr>
              <w:pStyle w:val="ac"/>
              <w:rPr>
                <w:lang w:val="zh-CN"/>
              </w:rPr>
            </w:pPr>
            <w:r>
              <w:rPr>
                <w:lang w:val="zh-CN"/>
              </w:rPr>
              <w:t>13,876</w:t>
            </w:r>
          </w:p>
        </w:tc>
      </w:tr>
      <w:tr w:rsidR="00062F1D" w14:paraId="0A33F5DA" w14:textId="77777777">
        <w:trPr>
          <w:jc w:val="center"/>
        </w:trPr>
        <w:tc>
          <w:tcPr>
            <w:tcW w:w="0" w:type="auto"/>
          </w:tcPr>
          <w:p w14:paraId="6B4F0BF5" w14:textId="77777777" w:rsidR="00062F1D" w:rsidRDefault="00000000">
            <w:pPr>
              <w:pStyle w:val="ac"/>
              <w:rPr>
                <w:lang w:val="zh-CN"/>
              </w:rPr>
            </w:pPr>
            <w:r>
              <w:rPr>
                <w:lang w:val="zh-CN"/>
              </w:rPr>
              <w:t>Lenovo</w:t>
            </w:r>
          </w:p>
        </w:tc>
        <w:tc>
          <w:tcPr>
            <w:tcW w:w="0" w:type="auto"/>
          </w:tcPr>
          <w:p w14:paraId="528AA56C" w14:textId="77777777" w:rsidR="00062F1D" w:rsidRDefault="00000000">
            <w:pPr>
              <w:pStyle w:val="ac"/>
              <w:rPr>
                <w:lang w:val="zh-CN"/>
              </w:rPr>
            </w:pPr>
            <w:r>
              <w:rPr>
                <w:lang w:val="zh-CN"/>
              </w:rPr>
              <w:t>75</w:t>
            </w:r>
          </w:p>
        </w:tc>
        <w:tc>
          <w:tcPr>
            <w:tcW w:w="0" w:type="auto"/>
          </w:tcPr>
          <w:p w14:paraId="2BF8FDF9" w14:textId="77777777" w:rsidR="00062F1D" w:rsidRDefault="00000000">
            <w:pPr>
              <w:pStyle w:val="ac"/>
              <w:rPr>
                <w:lang w:val="zh-CN"/>
              </w:rPr>
            </w:pPr>
            <w:r>
              <w:rPr>
                <w:lang w:val="zh-CN"/>
              </w:rPr>
              <w:t>18,542</w:t>
            </w:r>
          </w:p>
        </w:tc>
      </w:tr>
    </w:tbl>
    <w:p w14:paraId="066B6F1C"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62924083" w14:textId="77777777" w:rsidR="00062F1D" w:rsidRDefault="00062F1D">
      <w:pPr>
        <w:spacing w:after="0" w:line="360" w:lineRule="auto"/>
        <w:ind w:firstLine="567"/>
        <w:jc w:val="both"/>
        <w:rPr>
          <w:rFonts w:ascii="Times New Roman" w:hAnsi="Times New Roman"/>
          <w:sz w:val="28"/>
          <w:szCs w:val="28"/>
          <w:lang w:val="zh-CN"/>
        </w:rPr>
      </w:pPr>
    </w:p>
    <w:p w14:paraId="1FC1DC66"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lastRenderedPageBreak/>
        <w:t>Technology sector leaders showcase substantial investments in intellectual capital and research infrastructure. Huawei maintains extensive research facilities across global locations, supporting continuous innovation in telecommunications and digital technologies. The company's resource allocation strategy emphasizes long-term technological leadership through sustained investment in research and development capabilities.</w:t>
      </w:r>
    </w:p>
    <w:p w14:paraId="6B3103BA" w14:textId="77777777" w:rsidR="00062F1D" w:rsidRDefault="00000000">
      <w:pPr>
        <w:spacing w:after="0" w:line="360" w:lineRule="auto"/>
        <w:ind w:firstLine="567"/>
        <w:jc w:val="center"/>
        <w:rPr>
          <w:rFonts w:ascii="Times New Roman" w:hAnsi="Times New Roman"/>
          <w:sz w:val="28"/>
          <w:szCs w:val="28"/>
          <w:lang w:val="zh-CN"/>
        </w:rPr>
      </w:pPr>
      <w:r>
        <w:rPr>
          <w:noProof/>
          <w14:ligatures w14:val="standardContextual"/>
        </w:rPr>
        <w:drawing>
          <wp:inline distT="0" distB="0" distL="0" distR="0" wp14:anchorId="010DB77A" wp14:editId="06448449">
            <wp:extent cx="4572000" cy="2743200"/>
            <wp:effectExtent l="0" t="0" r="0" b="0"/>
            <wp:docPr id="31753607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268EC2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Fig 2.3  R&amp;D Resource Allocation by Sector in Chinese Companies</w:t>
      </w:r>
    </w:p>
    <w:p w14:paraId="1E37AE0B"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591C9FB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Natural resource management demonstrates strategic significance in Chinese industrial enterprises. China National Petroleum Corporation (CNPC) implements comprehensive resource management systems encompassing exploration, production, and distribution capabilities. The corporation's resource base includes extensive oil and gas reserves, processing facilities, and distribution networks, supporting energy security objectives while maintaining commercial viability. Human capital development represents a critical dimension of resource potential in Chinese enterprises. Alibaba Group maintains sophisticated talent development programs, investing substantially in employee training and skill enhancement. The company's human resource management strategy emphasizes continuous learning and innovation capability development, supporting long-term competitive advantages through knowledge accumulation and application.</w:t>
      </w:r>
    </w:p>
    <w:p w14:paraId="3A28AA91"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lastRenderedPageBreak/>
        <w:t xml:space="preserve">Table 2.8. </w:t>
      </w:r>
    </w:p>
    <w:p w14:paraId="45244A27"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Human Capital Investment in Major Chinese Corporations (2023)</w:t>
      </w:r>
    </w:p>
    <w:tbl>
      <w:tblPr>
        <w:tblStyle w:val="a7"/>
        <w:tblW w:w="0" w:type="auto"/>
        <w:tblLook w:val="04A0" w:firstRow="1" w:lastRow="0" w:firstColumn="1" w:lastColumn="0" w:noHBand="0" w:noVBand="1"/>
      </w:tblPr>
      <w:tblGrid>
        <w:gridCol w:w="2489"/>
        <w:gridCol w:w="2795"/>
        <w:gridCol w:w="2242"/>
        <w:gridCol w:w="1819"/>
      </w:tblGrid>
      <w:tr w:rsidR="00062F1D" w14:paraId="3757EC08" w14:textId="77777777">
        <w:tc>
          <w:tcPr>
            <w:tcW w:w="0" w:type="auto"/>
          </w:tcPr>
          <w:p w14:paraId="1C3D8CF7" w14:textId="77777777" w:rsidR="00062F1D" w:rsidRDefault="00000000">
            <w:pPr>
              <w:pStyle w:val="ac"/>
              <w:rPr>
                <w:lang w:val="zh-CN"/>
              </w:rPr>
            </w:pPr>
            <w:r>
              <w:rPr>
                <w:lang w:val="zh-CN"/>
              </w:rPr>
              <w:t>Training Type</w:t>
            </w:r>
          </w:p>
        </w:tc>
        <w:tc>
          <w:tcPr>
            <w:tcW w:w="0" w:type="auto"/>
          </w:tcPr>
          <w:p w14:paraId="0055AE8F" w14:textId="77777777" w:rsidR="00062F1D" w:rsidRDefault="00000000">
            <w:pPr>
              <w:pStyle w:val="ac"/>
              <w:rPr>
                <w:lang w:val="zh-CN"/>
              </w:rPr>
            </w:pPr>
            <w:r>
              <w:rPr>
                <w:lang w:val="zh-CN"/>
              </w:rPr>
              <w:t>Annual Investment (M USD)</w:t>
            </w:r>
          </w:p>
        </w:tc>
        <w:tc>
          <w:tcPr>
            <w:tcW w:w="0" w:type="auto"/>
          </w:tcPr>
          <w:p w14:paraId="72165AB8" w14:textId="77777777" w:rsidR="00062F1D" w:rsidRDefault="00000000">
            <w:pPr>
              <w:pStyle w:val="ac"/>
              <w:rPr>
                <w:lang w:val="zh-CN"/>
              </w:rPr>
            </w:pPr>
            <w:r>
              <w:rPr>
                <w:lang w:val="zh-CN"/>
              </w:rPr>
              <w:t>Participation Rate (%)</w:t>
            </w:r>
          </w:p>
        </w:tc>
        <w:tc>
          <w:tcPr>
            <w:tcW w:w="0" w:type="auto"/>
          </w:tcPr>
          <w:p w14:paraId="5EA33C94" w14:textId="77777777" w:rsidR="00062F1D" w:rsidRDefault="00000000">
            <w:pPr>
              <w:pStyle w:val="ac"/>
              <w:rPr>
                <w:lang w:val="zh-CN"/>
              </w:rPr>
            </w:pPr>
            <w:r>
              <w:rPr>
                <w:lang w:val="zh-CN"/>
              </w:rPr>
              <w:t>ROI Measure (%)</w:t>
            </w:r>
          </w:p>
        </w:tc>
      </w:tr>
      <w:tr w:rsidR="00062F1D" w14:paraId="79A9A2BD" w14:textId="77777777">
        <w:tc>
          <w:tcPr>
            <w:tcW w:w="0" w:type="auto"/>
          </w:tcPr>
          <w:p w14:paraId="4306C8D2" w14:textId="77777777" w:rsidR="00062F1D" w:rsidRDefault="00000000">
            <w:pPr>
              <w:pStyle w:val="ac"/>
              <w:rPr>
                <w:lang w:val="zh-CN"/>
              </w:rPr>
            </w:pPr>
            <w:r>
              <w:rPr>
                <w:lang w:val="zh-CN"/>
              </w:rPr>
              <w:t>Technical Skills</w:t>
            </w:r>
          </w:p>
        </w:tc>
        <w:tc>
          <w:tcPr>
            <w:tcW w:w="0" w:type="auto"/>
          </w:tcPr>
          <w:p w14:paraId="7652F8ED" w14:textId="77777777" w:rsidR="00062F1D" w:rsidRDefault="00000000">
            <w:pPr>
              <w:pStyle w:val="ac"/>
              <w:rPr>
                <w:lang w:val="zh-CN"/>
              </w:rPr>
            </w:pPr>
            <w:r>
              <w:rPr>
                <w:lang w:val="zh-CN"/>
              </w:rPr>
              <w:t>487.3</w:t>
            </w:r>
          </w:p>
        </w:tc>
        <w:tc>
          <w:tcPr>
            <w:tcW w:w="0" w:type="auto"/>
          </w:tcPr>
          <w:p w14:paraId="682497BA" w14:textId="77777777" w:rsidR="00062F1D" w:rsidRDefault="00000000">
            <w:pPr>
              <w:pStyle w:val="ac"/>
              <w:rPr>
                <w:lang w:val="zh-CN"/>
              </w:rPr>
            </w:pPr>
            <w:r>
              <w:rPr>
                <w:lang w:val="zh-CN"/>
              </w:rPr>
              <w:t>78.4</w:t>
            </w:r>
          </w:p>
        </w:tc>
        <w:tc>
          <w:tcPr>
            <w:tcW w:w="0" w:type="auto"/>
          </w:tcPr>
          <w:p w14:paraId="5EDDAFAF" w14:textId="77777777" w:rsidR="00062F1D" w:rsidRDefault="00000000">
            <w:pPr>
              <w:pStyle w:val="ac"/>
              <w:rPr>
                <w:lang w:val="zh-CN"/>
              </w:rPr>
            </w:pPr>
            <w:r>
              <w:rPr>
                <w:lang w:val="zh-CN"/>
              </w:rPr>
              <w:t>145</w:t>
            </w:r>
          </w:p>
        </w:tc>
      </w:tr>
      <w:tr w:rsidR="00062F1D" w14:paraId="31ACC8D1" w14:textId="77777777">
        <w:tc>
          <w:tcPr>
            <w:tcW w:w="0" w:type="auto"/>
          </w:tcPr>
          <w:p w14:paraId="7BD52883" w14:textId="77777777" w:rsidR="00062F1D" w:rsidRDefault="00000000">
            <w:pPr>
              <w:pStyle w:val="ac"/>
              <w:rPr>
                <w:lang w:val="zh-CN"/>
              </w:rPr>
            </w:pPr>
            <w:r>
              <w:rPr>
                <w:lang w:val="zh-CN"/>
              </w:rPr>
              <w:t>Leadership Development</w:t>
            </w:r>
          </w:p>
        </w:tc>
        <w:tc>
          <w:tcPr>
            <w:tcW w:w="0" w:type="auto"/>
          </w:tcPr>
          <w:p w14:paraId="3B803389" w14:textId="77777777" w:rsidR="00062F1D" w:rsidRDefault="00000000">
            <w:pPr>
              <w:pStyle w:val="ac"/>
              <w:rPr>
                <w:lang w:val="zh-CN"/>
              </w:rPr>
            </w:pPr>
            <w:r>
              <w:rPr>
                <w:lang w:val="zh-CN"/>
              </w:rPr>
              <w:t>293.8</w:t>
            </w:r>
          </w:p>
        </w:tc>
        <w:tc>
          <w:tcPr>
            <w:tcW w:w="0" w:type="auto"/>
          </w:tcPr>
          <w:p w14:paraId="4045D1AE" w14:textId="77777777" w:rsidR="00062F1D" w:rsidRDefault="00000000">
            <w:pPr>
              <w:pStyle w:val="ac"/>
              <w:rPr>
                <w:lang w:val="zh-CN"/>
              </w:rPr>
            </w:pPr>
            <w:r>
              <w:rPr>
                <w:lang w:val="zh-CN"/>
              </w:rPr>
              <w:t>12.6</w:t>
            </w:r>
          </w:p>
        </w:tc>
        <w:tc>
          <w:tcPr>
            <w:tcW w:w="0" w:type="auto"/>
          </w:tcPr>
          <w:p w14:paraId="5189E1EB" w14:textId="77777777" w:rsidR="00062F1D" w:rsidRDefault="00000000">
            <w:pPr>
              <w:pStyle w:val="ac"/>
              <w:rPr>
                <w:lang w:val="zh-CN"/>
              </w:rPr>
            </w:pPr>
            <w:r>
              <w:rPr>
                <w:lang w:val="zh-CN"/>
              </w:rPr>
              <w:t>187</w:t>
            </w:r>
          </w:p>
        </w:tc>
      </w:tr>
      <w:tr w:rsidR="00062F1D" w14:paraId="43B7B3BC" w14:textId="77777777">
        <w:tc>
          <w:tcPr>
            <w:tcW w:w="0" w:type="auto"/>
          </w:tcPr>
          <w:p w14:paraId="4CA0C89A" w14:textId="77777777" w:rsidR="00062F1D" w:rsidRDefault="00000000">
            <w:pPr>
              <w:pStyle w:val="ac"/>
              <w:rPr>
                <w:lang w:val="zh-CN"/>
              </w:rPr>
            </w:pPr>
            <w:r>
              <w:rPr>
                <w:lang w:val="zh-CN"/>
              </w:rPr>
              <w:t>Innovation Programs</w:t>
            </w:r>
          </w:p>
        </w:tc>
        <w:tc>
          <w:tcPr>
            <w:tcW w:w="0" w:type="auto"/>
          </w:tcPr>
          <w:p w14:paraId="4F3C8B25" w14:textId="77777777" w:rsidR="00062F1D" w:rsidRDefault="00000000">
            <w:pPr>
              <w:pStyle w:val="ac"/>
              <w:rPr>
                <w:lang w:val="zh-CN"/>
              </w:rPr>
            </w:pPr>
            <w:r>
              <w:rPr>
                <w:lang w:val="zh-CN"/>
              </w:rPr>
              <w:t>156.2</w:t>
            </w:r>
          </w:p>
        </w:tc>
        <w:tc>
          <w:tcPr>
            <w:tcW w:w="0" w:type="auto"/>
          </w:tcPr>
          <w:p w14:paraId="60B2E40E" w14:textId="77777777" w:rsidR="00062F1D" w:rsidRDefault="00000000">
            <w:pPr>
              <w:pStyle w:val="ac"/>
              <w:rPr>
                <w:lang w:val="zh-CN"/>
              </w:rPr>
            </w:pPr>
            <w:r>
              <w:rPr>
                <w:lang w:val="zh-CN"/>
              </w:rPr>
              <w:t>45.7</w:t>
            </w:r>
          </w:p>
        </w:tc>
        <w:tc>
          <w:tcPr>
            <w:tcW w:w="0" w:type="auto"/>
          </w:tcPr>
          <w:p w14:paraId="49E3D037" w14:textId="77777777" w:rsidR="00062F1D" w:rsidRDefault="00000000">
            <w:pPr>
              <w:pStyle w:val="ac"/>
              <w:rPr>
                <w:lang w:val="zh-CN"/>
              </w:rPr>
            </w:pPr>
            <w:r>
              <w:rPr>
                <w:lang w:val="zh-CN"/>
              </w:rPr>
              <w:t>163</w:t>
            </w:r>
          </w:p>
        </w:tc>
      </w:tr>
      <w:tr w:rsidR="00062F1D" w14:paraId="47E0188B" w14:textId="77777777">
        <w:tc>
          <w:tcPr>
            <w:tcW w:w="0" w:type="auto"/>
          </w:tcPr>
          <w:p w14:paraId="79770065" w14:textId="77777777" w:rsidR="00062F1D" w:rsidRDefault="00000000">
            <w:pPr>
              <w:pStyle w:val="ac"/>
              <w:rPr>
                <w:lang w:val="zh-CN"/>
              </w:rPr>
            </w:pPr>
            <w:r>
              <w:rPr>
                <w:lang w:val="zh-CN"/>
              </w:rPr>
              <w:t>Soft Skills</w:t>
            </w:r>
          </w:p>
        </w:tc>
        <w:tc>
          <w:tcPr>
            <w:tcW w:w="0" w:type="auto"/>
          </w:tcPr>
          <w:p w14:paraId="65571F5F" w14:textId="77777777" w:rsidR="00062F1D" w:rsidRDefault="00000000">
            <w:pPr>
              <w:pStyle w:val="ac"/>
              <w:rPr>
                <w:lang w:val="zh-CN"/>
              </w:rPr>
            </w:pPr>
            <w:r>
              <w:rPr>
                <w:lang w:val="zh-CN"/>
              </w:rPr>
              <w:t>98.4</w:t>
            </w:r>
          </w:p>
        </w:tc>
        <w:tc>
          <w:tcPr>
            <w:tcW w:w="0" w:type="auto"/>
          </w:tcPr>
          <w:p w14:paraId="5A5B62F1" w14:textId="77777777" w:rsidR="00062F1D" w:rsidRDefault="00000000">
            <w:pPr>
              <w:pStyle w:val="ac"/>
              <w:rPr>
                <w:lang w:val="zh-CN"/>
              </w:rPr>
            </w:pPr>
            <w:r>
              <w:rPr>
                <w:lang w:val="zh-CN"/>
              </w:rPr>
              <w:t>89.2</w:t>
            </w:r>
          </w:p>
        </w:tc>
        <w:tc>
          <w:tcPr>
            <w:tcW w:w="0" w:type="auto"/>
          </w:tcPr>
          <w:p w14:paraId="7EEF92CF" w14:textId="77777777" w:rsidR="00062F1D" w:rsidRDefault="00000000">
            <w:pPr>
              <w:pStyle w:val="ac"/>
              <w:rPr>
                <w:lang w:val="zh-CN"/>
              </w:rPr>
            </w:pPr>
            <w:r>
              <w:rPr>
                <w:lang w:val="zh-CN"/>
              </w:rPr>
              <w:t>128</w:t>
            </w:r>
          </w:p>
        </w:tc>
      </w:tr>
    </w:tbl>
    <w:p w14:paraId="7B1A6462"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3E8A0647"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Financial resource management demonstrates increasing sophistication through implementation of advanced treasury and investment strategies. Tencent Holdings maintains substantial cash reserves while implementing strategic investment programs in emerging technologies and market opportunities. The company's financial resource management enables rapid response to market opportunities while maintaining operational stability through balanced resource allocation.</w:t>
      </w:r>
    </w:p>
    <w:p w14:paraId="501FA33D" w14:textId="77777777" w:rsidR="00062F1D" w:rsidRDefault="00000000">
      <w:pPr>
        <w:spacing w:after="0" w:line="360" w:lineRule="auto"/>
        <w:ind w:firstLine="567"/>
        <w:jc w:val="center"/>
        <w:rPr>
          <w:rFonts w:ascii="Times New Roman" w:hAnsi="Times New Roman"/>
          <w:sz w:val="28"/>
          <w:szCs w:val="28"/>
          <w:lang w:val="zh-CN"/>
        </w:rPr>
      </w:pPr>
      <w:r>
        <w:rPr>
          <w:noProof/>
          <w14:ligatures w14:val="standardContextual"/>
        </w:rPr>
        <w:drawing>
          <wp:inline distT="0" distB="0" distL="0" distR="0" wp14:anchorId="0D93AA82" wp14:editId="7500EEDC">
            <wp:extent cx="4572000" cy="2743200"/>
            <wp:effectExtent l="0" t="0" r="0" b="0"/>
            <wp:docPr id="155656132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8C6460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Fig. 2.4 Asset Structure Analysis of Selected Chinese Companies</w:t>
      </w:r>
    </w:p>
    <w:p w14:paraId="19789551"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42050F0E"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Digital resource management emerges as a critical capability through implementation of advanced data analytics and artificial intelligence systems. Companies like ByteDance demonstrate exceptional capability in leveraging digital resources through sophisticated algorithms and content management systems. The </w:t>
      </w:r>
      <w:r>
        <w:rPr>
          <w:rFonts w:ascii="Times New Roman" w:hAnsi="Times New Roman"/>
          <w:sz w:val="28"/>
          <w:szCs w:val="28"/>
          <w:lang w:val="zh-CN"/>
        </w:rPr>
        <w:lastRenderedPageBreak/>
        <w:t>deployment of digital resources enables personalized user experiences while maintaining scalable platform operations through automated resource optimization.</w:t>
      </w:r>
    </w:p>
    <w:p w14:paraId="571F62A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Infrastructure resource management reveals strategic approaches to physical asset optimization and development. China State Construction Engineering Corporation implements comprehensive infrastructure development capabilities through sophisticated project management systems. The corporation's resource base includes extensive construction equipment, technical expertise, and project delivery capabilities, supporting large-scale infrastructure development initiatives.</w:t>
      </w:r>
    </w:p>
    <w:p w14:paraId="6A178C75"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2.10. </w:t>
      </w:r>
    </w:p>
    <w:p w14:paraId="247459C5"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Infrastructure Resource Efficiency Metrics (2023)</w:t>
      </w:r>
    </w:p>
    <w:tbl>
      <w:tblPr>
        <w:tblStyle w:val="a7"/>
        <w:tblW w:w="0" w:type="auto"/>
        <w:jc w:val="center"/>
        <w:tblLook w:val="04A0" w:firstRow="1" w:lastRow="0" w:firstColumn="1" w:lastColumn="0" w:noHBand="0" w:noVBand="1"/>
      </w:tblPr>
      <w:tblGrid>
        <w:gridCol w:w="1954"/>
        <w:gridCol w:w="2158"/>
        <w:gridCol w:w="2371"/>
        <w:gridCol w:w="2862"/>
      </w:tblGrid>
      <w:tr w:rsidR="00062F1D" w14:paraId="34C5F43B" w14:textId="77777777">
        <w:trPr>
          <w:jc w:val="center"/>
        </w:trPr>
        <w:tc>
          <w:tcPr>
            <w:tcW w:w="0" w:type="auto"/>
          </w:tcPr>
          <w:p w14:paraId="1EA4984F" w14:textId="77777777" w:rsidR="00062F1D" w:rsidRDefault="00000000">
            <w:pPr>
              <w:pStyle w:val="ac"/>
              <w:rPr>
                <w:lang w:val="zh-CN"/>
              </w:rPr>
            </w:pPr>
            <w:r>
              <w:rPr>
                <w:lang w:val="zh-CN"/>
              </w:rPr>
              <w:t>Resource Type</w:t>
            </w:r>
          </w:p>
        </w:tc>
        <w:tc>
          <w:tcPr>
            <w:tcW w:w="0" w:type="auto"/>
          </w:tcPr>
          <w:p w14:paraId="2B73DBF4" w14:textId="77777777" w:rsidR="00062F1D" w:rsidRDefault="00000000">
            <w:pPr>
              <w:pStyle w:val="ac"/>
              <w:rPr>
                <w:lang w:val="zh-CN"/>
              </w:rPr>
            </w:pPr>
            <w:r>
              <w:rPr>
                <w:lang w:val="zh-CN"/>
              </w:rPr>
              <w:t>Utilization Rate (%)</w:t>
            </w:r>
          </w:p>
        </w:tc>
        <w:tc>
          <w:tcPr>
            <w:tcW w:w="0" w:type="auto"/>
          </w:tcPr>
          <w:p w14:paraId="16C9DD89" w14:textId="77777777" w:rsidR="00062F1D" w:rsidRDefault="00000000">
            <w:pPr>
              <w:pStyle w:val="ac"/>
              <w:rPr>
                <w:lang w:val="zh-CN"/>
              </w:rPr>
            </w:pPr>
            <w:r>
              <w:rPr>
                <w:lang w:val="zh-CN"/>
              </w:rPr>
              <w:t>Maintenance Cost (%)</w:t>
            </w:r>
          </w:p>
        </w:tc>
        <w:tc>
          <w:tcPr>
            <w:tcW w:w="0" w:type="auto"/>
          </w:tcPr>
          <w:p w14:paraId="59448598" w14:textId="77777777" w:rsidR="00062F1D" w:rsidRDefault="00000000">
            <w:pPr>
              <w:pStyle w:val="ac"/>
              <w:rPr>
                <w:lang w:val="zh-CN"/>
              </w:rPr>
            </w:pPr>
            <w:r>
              <w:rPr>
                <w:lang w:val="zh-CN"/>
              </w:rPr>
              <w:t>Replacement Cycle (Years)</w:t>
            </w:r>
          </w:p>
        </w:tc>
      </w:tr>
      <w:tr w:rsidR="00062F1D" w14:paraId="1F27A52E" w14:textId="77777777">
        <w:trPr>
          <w:jc w:val="center"/>
        </w:trPr>
        <w:tc>
          <w:tcPr>
            <w:tcW w:w="0" w:type="auto"/>
          </w:tcPr>
          <w:p w14:paraId="2937575F" w14:textId="77777777" w:rsidR="00062F1D" w:rsidRDefault="00000000">
            <w:pPr>
              <w:pStyle w:val="ac"/>
              <w:rPr>
                <w:lang w:val="zh-CN"/>
              </w:rPr>
            </w:pPr>
            <w:r>
              <w:rPr>
                <w:lang w:val="zh-CN"/>
              </w:rPr>
              <w:t>Heavy Equipment</w:t>
            </w:r>
          </w:p>
        </w:tc>
        <w:tc>
          <w:tcPr>
            <w:tcW w:w="0" w:type="auto"/>
          </w:tcPr>
          <w:p w14:paraId="4B1FAC7B" w14:textId="77777777" w:rsidR="00062F1D" w:rsidRDefault="00000000">
            <w:pPr>
              <w:pStyle w:val="ac"/>
              <w:rPr>
                <w:lang w:val="zh-CN"/>
              </w:rPr>
            </w:pPr>
            <w:r>
              <w:rPr>
                <w:lang w:val="zh-CN"/>
              </w:rPr>
              <w:t>76.8</w:t>
            </w:r>
          </w:p>
        </w:tc>
        <w:tc>
          <w:tcPr>
            <w:tcW w:w="0" w:type="auto"/>
          </w:tcPr>
          <w:p w14:paraId="1928C3C7" w14:textId="77777777" w:rsidR="00062F1D" w:rsidRDefault="00000000">
            <w:pPr>
              <w:pStyle w:val="ac"/>
              <w:rPr>
                <w:lang w:val="zh-CN"/>
              </w:rPr>
            </w:pPr>
            <w:r>
              <w:rPr>
                <w:lang w:val="zh-CN"/>
              </w:rPr>
              <w:t>12.4</w:t>
            </w:r>
          </w:p>
        </w:tc>
        <w:tc>
          <w:tcPr>
            <w:tcW w:w="0" w:type="auto"/>
          </w:tcPr>
          <w:p w14:paraId="4BEB5BA5" w14:textId="77777777" w:rsidR="00062F1D" w:rsidRDefault="00000000">
            <w:pPr>
              <w:pStyle w:val="ac"/>
              <w:rPr>
                <w:lang w:val="zh-CN"/>
              </w:rPr>
            </w:pPr>
            <w:r>
              <w:rPr>
                <w:lang w:val="zh-CN"/>
              </w:rPr>
              <w:t>8.5</w:t>
            </w:r>
          </w:p>
        </w:tc>
      </w:tr>
      <w:tr w:rsidR="00062F1D" w14:paraId="4950E52B" w14:textId="77777777">
        <w:trPr>
          <w:jc w:val="center"/>
        </w:trPr>
        <w:tc>
          <w:tcPr>
            <w:tcW w:w="0" w:type="auto"/>
          </w:tcPr>
          <w:p w14:paraId="4EF8A030" w14:textId="77777777" w:rsidR="00062F1D" w:rsidRDefault="00000000">
            <w:pPr>
              <w:pStyle w:val="ac"/>
              <w:rPr>
                <w:lang w:val="zh-CN"/>
              </w:rPr>
            </w:pPr>
            <w:r>
              <w:rPr>
                <w:lang w:val="zh-CN"/>
              </w:rPr>
              <w:t>Production Lines</w:t>
            </w:r>
          </w:p>
        </w:tc>
        <w:tc>
          <w:tcPr>
            <w:tcW w:w="0" w:type="auto"/>
          </w:tcPr>
          <w:p w14:paraId="33264068" w14:textId="77777777" w:rsidR="00062F1D" w:rsidRDefault="00000000">
            <w:pPr>
              <w:pStyle w:val="ac"/>
              <w:rPr>
                <w:lang w:val="zh-CN"/>
              </w:rPr>
            </w:pPr>
            <w:r>
              <w:rPr>
                <w:lang w:val="zh-CN"/>
              </w:rPr>
              <w:t>82.3</w:t>
            </w:r>
          </w:p>
        </w:tc>
        <w:tc>
          <w:tcPr>
            <w:tcW w:w="0" w:type="auto"/>
          </w:tcPr>
          <w:p w14:paraId="5D81AFFE" w14:textId="77777777" w:rsidR="00062F1D" w:rsidRDefault="00000000">
            <w:pPr>
              <w:pStyle w:val="ac"/>
              <w:rPr>
                <w:lang w:val="zh-CN"/>
              </w:rPr>
            </w:pPr>
            <w:r>
              <w:rPr>
                <w:lang w:val="zh-CN"/>
              </w:rPr>
              <w:t>8.7</w:t>
            </w:r>
          </w:p>
        </w:tc>
        <w:tc>
          <w:tcPr>
            <w:tcW w:w="0" w:type="auto"/>
          </w:tcPr>
          <w:p w14:paraId="534997C9" w14:textId="77777777" w:rsidR="00062F1D" w:rsidRDefault="00000000">
            <w:pPr>
              <w:pStyle w:val="ac"/>
              <w:rPr>
                <w:lang w:val="zh-CN"/>
              </w:rPr>
            </w:pPr>
            <w:r>
              <w:rPr>
                <w:lang w:val="zh-CN"/>
              </w:rPr>
              <w:t>12.3</w:t>
            </w:r>
          </w:p>
        </w:tc>
      </w:tr>
      <w:tr w:rsidR="00062F1D" w14:paraId="4896E6EF" w14:textId="77777777">
        <w:trPr>
          <w:jc w:val="center"/>
        </w:trPr>
        <w:tc>
          <w:tcPr>
            <w:tcW w:w="0" w:type="auto"/>
          </w:tcPr>
          <w:p w14:paraId="3F7472B8" w14:textId="77777777" w:rsidR="00062F1D" w:rsidRDefault="00000000">
            <w:pPr>
              <w:pStyle w:val="ac"/>
              <w:rPr>
                <w:lang w:val="zh-CN"/>
              </w:rPr>
            </w:pPr>
            <w:r>
              <w:rPr>
                <w:lang w:val="zh-CN"/>
              </w:rPr>
              <w:t>IT Infrastructure</w:t>
            </w:r>
          </w:p>
        </w:tc>
        <w:tc>
          <w:tcPr>
            <w:tcW w:w="0" w:type="auto"/>
          </w:tcPr>
          <w:p w14:paraId="7161DD59" w14:textId="77777777" w:rsidR="00062F1D" w:rsidRDefault="00000000">
            <w:pPr>
              <w:pStyle w:val="ac"/>
              <w:rPr>
                <w:lang w:val="zh-CN"/>
              </w:rPr>
            </w:pPr>
            <w:r>
              <w:rPr>
                <w:lang w:val="zh-CN"/>
              </w:rPr>
              <w:t>88.5</w:t>
            </w:r>
          </w:p>
        </w:tc>
        <w:tc>
          <w:tcPr>
            <w:tcW w:w="0" w:type="auto"/>
          </w:tcPr>
          <w:p w14:paraId="52759DBC" w14:textId="77777777" w:rsidR="00062F1D" w:rsidRDefault="00000000">
            <w:pPr>
              <w:pStyle w:val="ac"/>
              <w:rPr>
                <w:lang w:val="zh-CN"/>
              </w:rPr>
            </w:pPr>
            <w:r>
              <w:rPr>
                <w:lang w:val="zh-CN"/>
              </w:rPr>
              <w:t>6.3</w:t>
            </w:r>
          </w:p>
        </w:tc>
        <w:tc>
          <w:tcPr>
            <w:tcW w:w="0" w:type="auto"/>
          </w:tcPr>
          <w:p w14:paraId="05311FA0" w14:textId="77777777" w:rsidR="00062F1D" w:rsidRDefault="00000000">
            <w:pPr>
              <w:pStyle w:val="ac"/>
              <w:rPr>
                <w:lang w:val="zh-CN"/>
              </w:rPr>
            </w:pPr>
            <w:r>
              <w:rPr>
                <w:lang w:val="zh-CN"/>
              </w:rPr>
              <w:t>4.2</w:t>
            </w:r>
          </w:p>
        </w:tc>
      </w:tr>
      <w:tr w:rsidR="00062F1D" w14:paraId="10EE14A6" w14:textId="77777777">
        <w:trPr>
          <w:jc w:val="center"/>
        </w:trPr>
        <w:tc>
          <w:tcPr>
            <w:tcW w:w="0" w:type="auto"/>
          </w:tcPr>
          <w:p w14:paraId="6026464C" w14:textId="77777777" w:rsidR="00062F1D" w:rsidRDefault="00000000">
            <w:pPr>
              <w:pStyle w:val="ac"/>
              <w:rPr>
                <w:lang w:val="zh-CN"/>
              </w:rPr>
            </w:pPr>
            <w:r>
              <w:rPr>
                <w:lang w:val="zh-CN"/>
              </w:rPr>
              <w:t>Facility Space</w:t>
            </w:r>
          </w:p>
        </w:tc>
        <w:tc>
          <w:tcPr>
            <w:tcW w:w="0" w:type="auto"/>
          </w:tcPr>
          <w:p w14:paraId="3763CBE5" w14:textId="77777777" w:rsidR="00062F1D" w:rsidRDefault="00000000">
            <w:pPr>
              <w:pStyle w:val="ac"/>
              <w:rPr>
                <w:lang w:val="zh-CN"/>
              </w:rPr>
            </w:pPr>
            <w:r>
              <w:rPr>
                <w:lang w:val="zh-CN"/>
              </w:rPr>
              <w:t>84.2</w:t>
            </w:r>
          </w:p>
        </w:tc>
        <w:tc>
          <w:tcPr>
            <w:tcW w:w="0" w:type="auto"/>
          </w:tcPr>
          <w:p w14:paraId="0A91D474" w14:textId="77777777" w:rsidR="00062F1D" w:rsidRDefault="00000000">
            <w:pPr>
              <w:pStyle w:val="ac"/>
              <w:rPr>
                <w:lang w:val="zh-CN"/>
              </w:rPr>
            </w:pPr>
            <w:r>
              <w:rPr>
                <w:lang w:val="zh-CN"/>
              </w:rPr>
              <w:t>5.8</w:t>
            </w:r>
          </w:p>
        </w:tc>
        <w:tc>
          <w:tcPr>
            <w:tcW w:w="0" w:type="auto"/>
          </w:tcPr>
          <w:p w14:paraId="17902BD4" w14:textId="77777777" w:rsidR="00062F1D" w:rsidRDefault="00000000">
            <w:pPr>
              <w:pStyle w:val="ac"/>
              <w:rPr>
                <w:lang w:val="zh-CN"/>
              </w:rPr>
            </w:pPr>
            <w:r>
              <w:rPr>
                <w:lang w:val="zh-CN"/>
              </w:rPr>
              <w:t>25.7</w:t>
            </w:r>
          </w:p>
        </w:tc>
      </w:tr>
    </w:tbl>
    <w:p w14:paraId="189AD35D"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06AB4CF6"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Innovation resource management exemplifies strategic prioritizing by allocating significant resources to research and development initiatives. Companies like as CATL possess comprehensive research facilities and intellectual property portfolios that underpin their technological dominance in battery technology. The strategic management of innovation resources facilitates ongoing product development while preserving competitive advantages via proprietary technological advancement. The performance study of Chinese firms indicates significant accomplishments in revenue creation, profitability, and market development, showcasing resilience in the face of global economic changes. Prominent firms in several industries have robust financial performance, operational effectiveness, and sustainable growth patterns, demonstrating excellent adaptability to changing market dynamics and competitive challenges.</w:t>
      </w:r>
    </w:p>
    <w:p w14:paraId="74B4395A"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The success of the manufacturing sector, illustrated by BYD's impressive development, showcases significant revenue increase and profit maximization </w:t>
      </w:r>
      <w:r>
        <w:rPr>
          <w:rFonts w:ascii="Times New Roman" w:hAnsi="Times New Roman"/>
          <w:sz w:val="28"/>
          <w:szCs w:val="28"/>
          <w:lang w:val="zh-CN"/>
        </w:rPr>
        <w:lastRenderedPageBreak/>
        <w:t>through smart market positioning and operational efficiency. The company's financial record demonstrates significant enhancements in profit margins due to economies of scale, technical advancements, and efficient cost management measures. Revenue sources exhibit diversification across automotive, electronics, and energy storage sectors, enhancing financial performance and mitigating market risk exposure. Metrics of manufacturing efficiency indicate ongoing enhancements via the use of sophisticated production technology and process optimization strategies, hence reinforcing enduring competitive advantages in both local and international markets.</w:t>
      </w:r>
    </w:p>
    <w:p w14:paraId="4109368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Leaders in the technology industry sustain remarkable development via ongoing innovation and market expansion tactics. Alibaba Group's financial results demonstrate remarkable revenue growth propelled by the expansion of its e-commerce platforms, cloud computing services, and digital payment solutions. Operational indicators demonstrate significant enhancements in user engagement, transaction volumes, and service monetization, allowing continued profitability growth despite increasing market competition. Platform economics provide substantial operational leverage, enhancing profit margins and return on invested capital.</w:t>
      </w:r>
    </w:p>
    <w:p w14:paraId="197E4E49"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2.11. </w:t>
      </w:r>
    </w:p>
    <w:p w14:paraId="1D8E0D8E" w14:textId="77777777" w:rsidR="00062F1D" w:rsidRDefault="00000000">
      <w:pPr>
        <w:spacing w:after="0" w:line="360" w:lineRule="auto"/>
        <w:ind w:firstLine="567"/>
        <w:jc w:val="center"/>
        <w:rPr>
          <w:rFonts w:ascii="Times New Roman" w:hAnsi="Times New Roman"/>
          <w:sz w:val="28"/>
          <w:szCs w:val="28"/>
          <w:lang w:val="zh-CN"/>
        </w:rPr>
      </w:pPr>
      <w:r>
        <w:rPr>
          <w:rFonts w:ascii="Times New Roman" w:hAnsi="Times New Roman"/>
          <w:sz w:val="28"/>
          <w:szCs w:val="28"/>
          <w:lang w:val="zh-CN"/>
        </w:rPr>
        <w:t>Financial Performance Metrics of Leading Chinese Companies (2023)</w:t>
      </w:r>
    </w:p>
    <w:tbl>
      <w:tblPr>
        <w:tblStyle w:val="a7"/>
        <w:tblW w:w="0" w:type="auto"/>
        <w:jc w:val="center"/>
        <w:tblLook w:val="04A0" w:firstRow="1" w:lastRow="0" w:firstColumn="1" w:lastColumn="0" w:noHBand="0" w:noVBand="1"/>
      </w:tblPr>
      <w:tblGrid>
        <w:gridCol w:w="1217"/>
        <w:gridCol w:w="2014"/>
        <w:gridCol w:w="2526"/>
        <w:gridCol w:w="1195"/>
        <w:gridCol w:w="2393"/>
      </w:tblGrid>
      <w:tr w:rsidR="00062F1D" w14:paraId="020B2ADF" w14:textId="77777777">
        <w:trPr>
          <w:jc w:val="center"/>
        </w:trPr>
        <w:tc>
          <w:tcPr>
            <w:tcW w:w="0" w:type="auto"/>
          </w:tcPr>
          <w:p w14:paraId="6DAABB8D" w14:textId="77777777" w:rsidR="00062F1D" w:rsidRDefault="00000000">
            <w:pPr>
              <w:pStyle w:val="ac"/>
              <w:rPr>
                <w:b/>
                <w:bCs/>
                <w:lang w:val="zh-CN"/>
              </w:rPr>
            </w:pPr>
            <w:r>
              <w:rPr>
                <w:b/>
                <w:bCs/>
                <w:lang w:val="zh-CN"/>
              </w:rPr>
              <w:t>Company</w:t>
            </w:r>
          </w:p>
        </w:tc>
        <w:tc>
          <w:tcPr>
            <w:tcW w:w="0" w:type="auto"/>
          </w:tcPr>
          <w:p w14:paraId="49EA0E8D" w14:textId="77777777" w:rsidR="00062F1D" w:rsidRDefault="00000000">
            <w:pPr>
              <w:pStyle w:val="ac"/>
              <w:rPr>
                <w:b/>
                <w:bCs/>
                <w:lang w:val="zh-CN"/>
              </w:rPr>
            </w:pPr>
            <w:r>
              <w:rPr>
                <w:b/>
                <w:bCs/>
                <w:lang w:val="zh-CN"/>
              </w:rPr>
              <w:t>Revenue (B USD)</w:t>
            </w:r>
          </w:p>
        </w:tc>
        <w:tc>
          <w:tcPr>
            <w:tcW w:w="0" w:type="auto"/>
          </w:tcPr>
          <w:p w14:paraId="333D1AA7" w14:textId="77777777" w:rsidR="00062F1D" w:rsidRDefault="00000000">
            <w:pPr>
              <w:pStyle w:val="ac"/>
              <w:rPr>
                <w:b/>
                <w:bCs/>
                <w:lang w:val="zh-CN"/>
              </w:rPr>
            </w:pPr>
            <w:r>
              <w:rPr>
                <w:b/>
                <w:bCs/>
                <w:lang w:val="zh-CN"/>
              </w:rPr>
              <w:t>Net Profit Margin (%)</w:t>
            </w:r>
          </w:p>
        </w:tc>
        <w:tc>
          <w:tcPr>
            <w:tcW w:w="0" w:type="auto"/>
          </w:tcPr>
          <w:p w14:paraId="4A3453EE" w14:textId="77777777" w:rsidR="00062F1D" w:rsidRDefault="00000000">
            <w:pPr>
              <w:pStyle w:val="ac"/>
              <w:rPr>
                <w:b/>
                <w:bCs/>
                <w:lang w:val="zh-CN"/>
              </w:rPr>
            </w:pPr>
            <w:r>
              <w:rPr>
                <w:b/>
                <w:bCs/>
                <w:lang w:val="zh-CN"/>
              </w:rPr>
              <w:t>ROE (%)</w:t>
            </w:r>
          </w:p>
        </w:tc>
        <w:tc>
          <w:tcPr>
            <w:tcW w:w="0" w:type="auto"/>
          </w:tcPr>
          <w:p w14:paraId="5484B471" w14:textId="77777777" w:rsidR="00062F1D" w:rsidRDefault="00000000">
            <w:pPr>
              <w:pStyle w:val="ac"/>
              <w:rPr>
                <w:b/>
                <w:bCs/>
                <w:lang w:val="zh-CN"/>
              </w:rPr>
            </w:pPr>
            <w:r>
              <w:rPr>
                <w:b/>
                <w:bCs/>
                <w:lang w:val="zh-CN"/>
              </w:rPr>
              <w:t>Market Cap (B USD)</w:t>
            </w:r>
          </w:p>
        </w:tc>
      </w:tr>
      <w:tr w:rsidR="00062F1D" w14:paraId="6EA64FD1" w14:textId="77777777">
        <w:trPr>
          <w:jc w:val="center"/>
        </w:trPr>
        <w:tc>
          <w:tcPr>
            <w:tcW w:w="0" w:type="auto"/>
          </w:tcPr>
          <w:p w14:paraId="01785BFF" w14:textId="77777777" w:rsidR="00062F1D" w:rsidRDefault="00000000">
            <w:pPr>
              <w:pStyle w:val="ac"/>
              <w:rPr>
                <w:lang w:val="zh-CN"/>
              </w:rPr>
            </w:pPr>
            <w:r>
              <w:rPr>
                <w:lang w:val="zh-CN"/>
              </w:rPr>
              <w:t>Alibaba</w:t>
            </w:r>
          </w:p>
        </w:tc>
        <w:tc>
          <w:tcPr>
            <w:tcW w:w="0" w:type="auto"/>
          </w:tcPr>
          <w:p w14:paraId="016DF4D9" w14:textId="77777777" w:rsidR="00062F1D" w:rsidRDefault="00000000">
            <w:pPr>
              <w:pStyle w:val="ac"/>
              <w:rPr>
                <w:lang w:val="zh-CN"/>
              </w:rPr>
            </w:pPr>
            <w:r>
              <w:rPr>
                <w:lang w:val="zh-CN"/>
              </w:rPr>
              <w:t>134.57</w:t>
            </w:r>
          </w:p>
        </w:tc>
        <w:tc>
          <w:tcPr>
            <w:tcW w:w="0" w:type="auto"/>
          </w:tcPr>
          <w:p w14:paraId="7256DD93" w14:textId="77777777" w:rsidR="00062F1D" w:rsidRDefault="00000000">
            <w:pPr>
              <w:pStyle w:val="ac"/>
              <w:rPr>
                <w:lang w:val="zh-CN"/>
              </w:rPr>
            </w:pPr>
            <w:r>
              <w:rPr>
                <w:lang w:val="zh-CN"/>
              </w:rPr>
              <w:t>18.4</w:t>
            </w:r>
          </w:p>
        </w:tc>
        <w:tc>
          <w:tcPr>
            <w:tcW w:w="0" w:type="auto"/>
          </w:tcPr>
          <w:p w14:paraId="097F38B0" w14:textId="77777777" w:rsidR="00062F1D" w:rsidRDefault="00000000">
            <w:pPr>
              <w:pStyle w:val="ac"/>
              <w:rPr>
                <w:lang w:val="zh-CN"/>
              </w:rPr>
            </w:pPr>
            <w:r>
              <w:rPr>
                <w:lang w:val="zh-CN"/>
              </w:rPr>
              <w:t>22.7</w:t>
            </w:r>
          </w:p>
        </w:tc>
        <w:tc>
          <w:tcPr>
            <w:tcW w:w="0" w:type="auto"/>
          </w:tcPr>
          <w:p w14:paraId="70AE6D5C" w14:textId="77777777" w:rsidR="00062F1D" w:rsidRDefault="00000000">
            <w:pPr>
              <w:pStyle w:val="ac"/>
              <w:rPr>
                <w:lang w:val="zh-CN"/>
              </w:rPr>
            </w:pPr>
            <w:r>
              <w:rPr>
                <w:lang w:val="zh-CN"/>
              </w:rPr>
              <w:t>578.3</w:t>
            </w:r>
          </w:p>
        </w:tc>
      </w:tr>
      <w:tr w:rsidR="00062F1D" w14:paraId="43E96AC0" w14:textId="77777777">
        <w:trPr>
          <w:jc w:val="center"/>
        </w:trPr>
        <w:tc>
          <w:tcPr>
            <w:tcW w:w="0" w:type="auto"/>
          </w:tcPr>
          <w:p w14:paraId="7D50E641" w14:textId="77777777" w:rsidR="00062F1D" w:rsidRDefault="00000000">
            <w:pPr>
              <w:pStyle w:val="ac"/>
              <w:rPr>
                <w:lang w:val="zh-CN"/>
              </w:rPr>
            </w:pPr>
            <w:r>
              <w:rPr>
                <w:lang w:val="zh-CN"/>
              </w:rPr>
              <w:t>Tencent</w:t>
            </w:r>
          </w:p>
        </w:tc>
        <w:tc>
          <w:tcPr>
            <w:tcW w:w="0" w:type="auto"/>
          </w:tcPr>
          <w:p w14:paraId="239E4A05" w14:textId="77777777" w:rsidR="00062F1D" w:rsidRDefault="00000000">
            <w:pPr>
              <w:pStyle w:val="ac"/>
              <w:rPr>
                <w:lang w:val="zh-CN"/>
              </w:rPr>
            </w:pPr>
            <w:r>
              <w:rPr>
                <w:lang w:val="zh-CN"/>
              </w:rPr>
              <w:t>92.34</w:t>
            </w:r>
          </w:p>
        </w:tc>
        <w:tc>
          <w:tcPr>
            <w:tcW w:w="0" w:type="auto"/>
          </w:tcPr>
          <w:p w14:paraId="0A8A65C8" w14:textId="77777777" w:rsidR="00062F1D" w:rsidRDefault="00000000">
            <w:pPr>
              <w:pStyle w:val="ac"/>
              <w:rPr>
                <w:lang w:val="zh-CN"/>
              </w:rPr>
            </w:pPr>
            <w:r>
              <w:rPr>
                <w:lang w:val="zh-CN"/>
              </w:rPr>
              <w:t>24.6</w:t>
            </w:r>
          </w:p>
        </w:tc>
        <w:tc>
          <w:tcPr>
            <w:tcW w:w="0" w:type="auto"/>
          </w:tcPr>
          <w:p w14:paraId="7A6F5377" w14:textId="77777777" w:rsidR="00062F1D" w:rsidRDefault="00000000">
            <w:pPr>
              <w:pStyle w:val="ac"/>
              <w:rPr>
                <w:lang w:val="zh-CN"/>
              </w:rPr>
            </w:pPr>
            <w:r>
              <w:rPr>
                <w:lang w:val="zh-CN"/>
              </w:rPr>
              <w:t>28.4</w:t>
            </w:r>
          </w:p>
        </w:tc>
        <w:tc>
          <w:tcPr>
            <w:tcW w:w="0" w:type="auto"/>
          </w:tcPr>
          <w:p w14:paraId="1BE1E3B5" w14:textId="77777777" w:rsidR="00062F1D" w:rsidRDefault="00000000">
            <w:pPr>
              <w:pStyle w:val="ac"/>
              <w:rPr>
                <w:lang w:val="zh-CN"/>
              </w:rPr>
            </w:pPr>
            <w:r>
              <w:rPr>
                <w:lang w:val="zh-CN"/>
              </w:rPr>
              <w:t>642.7</w:t>
            </w:r>
          </w:p>
        </w:tc>
      </w:tr>
      <w:tr w:rsidR="00062F1D" w14:paraId="1B120AFD" w14:textId="77777777">
        <w:trPr>
          <w:jc w:val="center"/>
        </w:trPr>
        <w:tc>
          <w:tcPr>
            <w:tcW w:w="0" w:type="auto"/>
          </w:tcPr>
          <w:p w14:paraId="6CB112FA" w14:textId="77777777" w:rsidR="00062F1D" w:rsidRDefault="00000000">
            <w:pPr>
              <w:pStyle w:val="ac"/>
              <w:rPr>
                <w:lang w:val="zh-CN"/>
              </w:rPr>
            </w:pPr>
            <w:r>
              <w:rPr>
                <w:lang w:val="zh-CN"/>
              </w:rPr>
              <w:t>BYD</w:t>
            </w:r>
          </w:p>
        </w:tc>
        <w:tc>
          <w:tcPr>
            <w:tcW w:w="0" w:type="auto"/>
          </w:tcPr>
          <w:p w14:paraId="6031E8BF" w14:textId="77777777" w:rsidR="00062F1D" w:rsidRDefault="00000000">
            <w:pPr>
              <w:pStyle w:val="ac"/>
              <w:rPr>
                <w:lang w:val="zh-CN"/>
              </w:rPr>
            </w:pPr>
            <w:r>
              <w:rPr>
                <w:lang w:val="zh-CN"/>
              </w:rPr>
              <w:t>65.72</w:t>
            </w:r>
          </w:p>
        </w:tc>
        <w:tc>
          <w:tcPr>
            <w:tcW w:w="0" w:type="auto"/>
          </w:tcPr>
          <w:p w14:paraId="75BABED3" w14:textId="77777777" w:rsidR="00062F1D" w:rsidRDefault="00000000">
            <w:pPr>
              <w:pStyle w:val="ac"/>
              <w:rPr>
                <w:lang w:val="zh-CN"/>
              </w:rPr>
            </w:pPr>
            <w:r>
              <w:rPr>
                <w:lang w:val="zh-CN"/>
              </w:rPr>
              <w:t>15.8</w:t>
            </w:r>
          </w:p>
        </w:tc>
        <w:tc>
          <w:tcPr>
            <w:tcW w:w="0" w:type="auto"/>
          </w:tcPr>
          <w:p w14:paraId="1837A3E2" w14:textId="77777777" w:rsidR="00062F1D" w:rsidRDefault="00000000">
            <w:pPr>
              <w:pStyle w:val="ac"/>
              <w:rPr>
                <w:lang w:val="zh-CN"/>
              </w:rPr>
            </w:pPr>
            <w:r>
              <w:rPr>
                <w:lang w:val="zh-CN"/>
              </w:rPr>
              <w:t>19.3</w:t>
            </w:r>
          </w:p>
        </w:tc>
        <w:tc>
          <w:tcPr>
            <w:tcW w:w="0" w:type="auto"/>
          </w:tcPr>
          <w:p w14:paraId="2996D910" w14:textId="77777777" w:rsidR="00062F1D" w:rsidRDefault="00000000">
            <w:pPr>
              <w:pStyle w:val="ac"/>
              <w:rPr>
                <w:lang w:val="zh-CN"/>
              </w:rPr>
            </w:pPr>
            <w:r>
              <w:rPr>
                <w:lang w:val="zh-CN"/>
              </w:rPr>
              <w:t>234.5</w:t>
            </w:r>
          </w:p>
        </w:tc>
      </w:tr>
      <w:tr w:rsidR="00062F1D" w14:paraId="4AACE8A1" w14:textId="77777777">
        <w:trPr>
          <w:jc w:val="center"/>
        </w:trPr>
        <w:tc>
          <w:tcPr>
            <w:tcW w:w="0" w:type="auto"/>
          </w:tcPr>
          <w:p w14:paraId="1E3C4D06" w14:textId="77777777" w:rsidR="00062F1D" w:rsidRDefault="00000000">
            <w:pPr>
              <w:pStyle w:val="ac"/>
              <w:rPr>
                <w:lang w:val="zh-CN"/>
              </w:rPr>
            </w:pPr>
            <w:r>
              <w:rPr>
                <w:lang w:val="zh-CN"/>
              </w:rPr>
              <w:t>Xiaomi</w:t>
            </w:r>
          </w:p>
        </w:tc>
        <w:tc>
          <w:tcPr>
            <w:tcW w:w="0" w:type="auto"/>
          </w:tcPr>
          <w:p w14:paraId="0A63B31A" w14:textId="77777777" w:rsidR="00062F1D" w:rsidRDefault="00000000">
            <w:pPr>
              <w:pStyle w:val="ac"/>
              <w:rPr>
                <w:lang w:val="zh-CN"/>
              </w:rPr>
            </w:pPr>
            <w:r>
              <w:rPr>
                <w:lang w:val="zh-CN"/>
              </w:rPr>
              <w:t>47.83</w:t>
            </w:r>
          </w:p>
        </w:tc>
        <w:tc>
          <w:tcPr>
            <w:tcW w:w="0" w:type="auto"/>
          </w:tcPr>
          <w:p w14:paraId="2DDAB0B5" w14:textId="77777777" w:rsidR="00062F1D" w:rsidRDefault="00000000">
            <w:pPr>
              <w:pStyle w:val="ac"/>
              <w:rPr>
                <w:lang w:val="zh-CN"/>
              </w:rPr>
            </w:pPr>
            <w:r>
              <w:rPr>
                <w:lang w:val="zh-CN"/>
              </w:rPr>
              <w:t>12.7</w:t>
            </w:r>
          </w:p>
        </w:tc>
        <w:tc>
          <w:tcPr>
            <w:tcW w:w="0" w:type="auto"/>
          </w:tcPr>
          <w:p w14:paraId="39B9D570" w14:textId="77777777" w:rsidR="00062F1D" w:rsidRDefault="00000000">
            <w:pPr>
              <w:pStyle w:val="ac"/>
              <w:rPr>
                <w:lang w:val="zh-CN"/>
              </w:rPr>
            </w:pPr>
            <w:r>
              <w:rPr>
                <w:lang w:val="zh-CN"/>
              </w:rPr>
              <w:t>16.8</w:t>
            </w:r>
          </w:p>
        </w:tc>
        <w:tc>
          <w:tcPr>
            <w:tcW w:w="0" w:type="auto"/>
          </w:tcPr>
          <w:p w14:paraId="293E00AE" w14:textId="77777777" w:rsidR="00062F1D" w:rsidRDefault="00000000">
            <w:pPr>
              <w:pStyle w:val="ac"/>
              <w:rPr>
                <w:lang w:val="zh-CN"/>
              </w:rPr>
            </w:pPr>
            <w:r>
              <w:rPr>
                <w:lang w:val="zh-CN"/>
              </w:rPr>
              <w:t>156.8</w:t>
            </w:r>
          </w:p>
        </w:tc>
      </w:tr>
      <w:tr w:rsidR="00062F1D" w14:paraId="1D497568" w14:textId="77777777">
        <w:trPr>
          <w:jc w:val="center"/>
        </w:trPr>
        <w:tc>
          <w:tcPr>
            <w:tcW w:w="0" w:type="auto"/>
          </w:tcPr>
          <w:p w14:paraId="66654506" w14:textId="77777777" w:rsidR="00062F1D" w:rsidRDefault="00000000">
            <w:pPr>
              <w:pStyle w:val="ac"/>
              <w:rPr>
                <w:lang w:val="zh-CN"/>
              </w:rPr>
            </w:pPr>
            <w:r>
              <w:rPr>
                <w:lang w:val="zh-CN"/>
              </w:rPr>
              <w:t>Meituan</w:t>
            </w:r>
          </w:p>
        </w:tc>
        <w:tc>
          <w:tcPr>
            <w:tcW w:w="0" w:type="auto"/>
          </w:tcPr>
          <w:p w14:paraId="5615DD88" w14:textId="77777777" w:rsidR="00062F1D" w:rsidRDefault="00000000">
            <w:pPr>
              <w:pStyle w:val="ac"/>
              <w:rPr>
                <w:lang w:val="zh-CN"/>
              </w:rPr>
            </w:pPr>
            <w:r>
              <w:rPr>
                <w:lang w:val="zh-CN"/>
              </w:rPr>
              <w:t>32.94</w:t>
            </w:r>
          </w:p>
        </w:tc>
        <w:tc>
          <w:tcPr>
            <w:tcW w:w="0" w:type="auto"/>
          </w:tcPr>
          <w:p w14:paraId="1FE088E5" w14:textId="77777777" w:rsidR="00062F1D" w:rsidRDefault="00000000">
            <w:pPr>
              <w:pStyle w:val="ac"/>
              <w:rPr>
                <w:lang w:val="zh-CN"/>
              </w:rPr>
            </w:pPr>
            <w:r>
              <w:rPr>
                <w:lang w:val="zh-CN"/>
              </w:rPr>
              <w:t>8.9</w:t>
            </w:r>
          </w:p>
        </w:tc>
        <w:tc>
          <w:tcPr>
            <w:tcW w:w="0" w:type="auto"/>
          </w:tcPr>
          <w:p w14:paraId="03F06E8B" w14:textId="77777777" w:rsidR="00062F1D" w:rsidRDefault="00000000">
            <w:pPr>
              <w:pStyle w:val="ac"/>
              <w:rPr>
                <w:lang w:val="zh-CN"/>
              </w:rPr>
            </w:pPr>
            <w:r>
              <w:rPr>
                <w:lang w:val="zh-CN"/>
              </w:rPr>
              <w:t>14.2</w:t>
            </w:r>
          </w:p>
        </w:tc>
        <w:tc>
          <w:tcPr>
            <w:tcW w:w="0" w:type="auto"/>
          </w:tcPr>
          <w:p w14:paraId="39CD8A8F" w14:textId="77777777" w:rsidR="00062F1D" w:rsidRDefault="00000000">
            <w:pPr>
              <w:pStyle w:val="ac"/>
              <w:rPr>
                <w:lang w:val="zh-CN"/>
              </w:rPr>
            </w:pPr>
            <w:r>
              <w:rPr>
                <w:lang w:val="zh-CN"/>
              </w:rPr>
              <w:t>187.4</w:t>
            </w:r>
          </w:p>
        </w:tc>
      </w:tr>
    </w:tbl>
    <w:p w14:paraId="2629C803"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2BEADB88"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Industrial sector performance demonstrates strong fundamentals through effective resource utilization and market adaptation strategies. China National Petroleum Corporation exhibits robust financial performance through integrated operations and strategic market positioning. Operating metrics indicate substantial </w:t>
      </w:r>
      <w:r>
        <w:rPr>
          <w:rFonts w:ascii="Times New Roman" w:hAnsi="Times New Roman"/>
          <w:sz w:val="28"/>
          <w:szCs w:val="28"/>
          <w:lang w:val="zh-CN"/>
        </w:rPr>
        <w:lastRenderedPageBreak/>
        <w:t>improvements in production efficiency, resource utilization, and value chain optimization, supporting sustained profitability despite commodity price volatility. Strategic investments in infrastructure development and technological upgrading contribute to long-term competitive positioning and operational sustainability.</w:t>
      </w:r>
    </w:p>
    <w:p w14:paraId="6BF4ABF9"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Digital economy enterprises showcase exceptional growth characteristics through platform expansion and service diversification strategies. Tencent Holdings maintains strong financial performance through gaming, social media, and digital payment services. Operational indicators demonstrate continuous improvements in user monetization, service integration, and ecosystem development, supporting sustained revenue growth and profit margin expansion. Strategic investments in emerging technologies and market opportunities contribute to long-term growth potential and competitive positioning.</w:t>
      </w:r>
    </w:p>
    <w:p w14:paraId="247658CF" w14:textId="77777777" w:rsidR="00062F1D" w:rsidRDefault="00000000">
      <w:pPr>
        <w:spacing w:after="0" w:line="360" w:lineRule="auto"/>
        <w:ind w:firstLine="567"/>
        <w:jc w:val="center"/>
        <w:rPr>
          <w:rFonts w:ascii="Times New Roman" w:hAnsi="Times New Roman"/>
          <w:sz w:val="28"/>
          <w:szCs w:val="28"/>
          <w:lang w:val="zh-CN"/>
        </w:rPr>
      </w:pPr>
      <w:r>
        <w:rPr>
          <w:noProof/>
          <w14:ligatures w14:val="standardContextual"/>
        </w:rPr>
        <w:drawing>
          <wp:inline distT="0" distB="0" distL="0" distR="0" wp14:anchorId="3FD8603E" wp14:editId="6AF11359">
            <wp:extent cx="4572000" cy="2743200"/>
            <wp:effectExtent l="0" t="0" r="0" b="0"/>
            <wp:docPr id="32224316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B39BFA9"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Fig. 2.5 Operational Efficiency Indicators (Industry Average 2023)</w:t>
      </w:r>
    </w:p>
    <w:p w14:paraId="217A94A8"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76A5B7F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The performance of the consumer services industry demonstrates dynamic growth trends via market expansion and service innovation. Meituan exhibits strong financial success via methods of platform development and service diversification. Performance measures demonstrate significant enhancements in order volumes, user acquisition, and service efficiency, facilitating ongoing revenue growth and market </w:t>
      </w:r>
      <w:r>
        <w:rPr>
          <w:rFonts w:ascii="Times New Roman" w:hAnsi="Times New Roman"/>
          <w:sz w:val="28"/>
          <w:szCs w:val="28"/>
          <w:lang w:val="zh-CN"/>
        </w:rPr>
        <w:lastRenderedPageBreak/>
        <w:t>share development. Platform optimization programs boost operational efficiency and profit margins by leveraging economies of scale and network effects.</w:t>
      </w:r>
    </w:p>
    <w:p w14:paraId="4E903F46"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Healthcare sector organizations sustain robust performance trajectories via innovation and market growth strategies. Sinopharm Group demonstrates strong financial success with the growth of pharmaceutical distribution and healthcare services. Operational metrics reflect ongoing enhancements in distribution efficiency, market reach, and service quality, hence allowing continued profitability growth and a leading market position. Strategic investments in supply chain optimization and digital transformation yield enduring competitive advantages and operational excellence. Manufacturing efficiency in Chinese firms shows ongoing enhancement via technical advancements and process optimization efforts. Operational measures demonstrate significant improvements in productivity, quality control, and resource usage, hence bolstering sustainable competitiveness in both home and international markets. Advanced manufacturing projects enhance production efficiency and optimize costs via automation and digital transformation tactics.</w:t>
      </w:r>
    </w:p>
    <w:p w14:paraId="0ED83CA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The performance of the financial services industry demonstrates consistent development through service innovation and market expansion tactics. The Industrial and Commercial Bank of China sustains robust financial performance with extensive banking services and digital transformation efforts. Performance metrics indicate ongoing enhancements in asset quality, operational efficiency, and risk management, hence reinforcing sustained profitability and market leadership. Strategic investments in financial technology and service innovation yield enduring competitive advantages and enhance consumer value. Return on investment indicators across Chinese firms exhibit diverse patterns that reflect sector-specific traits and market conditions. Companies in the technology sector typically achieve elevated return ratios via platform economics and operational leverage, whereas manufacturing firms exhibit consistent returns via operational efficiency and economies of scale. Indicators of investment efficiency demonstrate the strategic </w:t>
      </w:r>
      <w:r>
        <w:rPr>
          <w:rFonts w:ascii="Times New Roman" w:hAnsi="Times New Roman"/>
          <w:sz w:val="28"/>
          <w:szCs w:val="28"/>
          <w:lang w:val="zh-CN"/>
        </w:rPr>
        <w:lastRenderedPageBreak/>
        <w:t>prioritization of growth possibilities and risk management across various industries and market segments.</w:t>
      </w:r>
    </w:p>
    <w:p w14:paraId="189C369A"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Sustainability performance measures are becoming increasingly significant in business performance evaluation systems. Prominent corporations increasingly prioritize environmental, social, and governance metrics via strategic initiatives and reporting systems. Performance measures demonstrate significant investments in sustainable development activities, fostering long-term value generation and stakeholder engagement goals. Strategic alignment with sustainability objectives enhances firm reputation and market positioning while meeting increasing stakeholder demands.</w:t>
      </w:r>
    </w:p>
    <w:p w14:paraId="3BE77A8D" w14:textId="77777777" w:rsidR="00062F1D" w:rsidRDefault="00062F1D">
      <w:pPr>
        <w:spacing w:after="0" w:line="360" w:lineRule="auto"/>
        <w:ind w:firstLine="567"/>
        <w:jc w:val="both"/>
        <w:rPr>
          <w:rFonts w:ascii="Times New Roman" w:hAnsi="Times New Roman"/>
          <w:sz w:val="28"/>
          <w:szCs w:val="28"/>
          <w:lang w:val="zh-CN"/>
        </w:rPr>
      </w:pPr>
    </w:p>
    <w:p w14:paraId="3A554D70" w14:textId="77777777" w:rsidR="00062F1D" w:rsidRDefault="00000000">
      <w:pPr>
        <w:pStyle w:val="2"/>
        <w:rPr>
          <w:szCs w:val="28"/>
          <w:lang w:val="zh-CN"/>
        </w:rPr>
      </w:pPr>
      <w:bookmarkStart w:id="7" w:name="_Toc180792215"/>
      <w:r>
        <w:rPr>
          <w:szCs w:val="28"/>
          <w:lang w:val="zh-CN"/>
        </w:rPr>
        <w:t>2.2. Analysis of the competitiveness management system in Chinese companies</w:t>
      </w:r>
      <w:bookmarkEnd w:id="7"/>
    </w:p>
    <w:p w14:paraId="75888FD6"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Management methods in Chinese firms exhibit advanced evolution by merging traditional values with modern management strategies, therefore establishing distinctive competitive advantages in global marketplaces. Strategic management frameworks include unique traits that embody cultural heritage while conforming to worldwide business norms and market demands. Contemporary Chinese enterprises employ extensive competitiveness management frameworks via systematic strategies for market positioning and operational superiority. Huawei Technologies demonstrates advanced management techniques by employing sophisticated performance assessment tools and ongoing improvement activities. Management frameworks prioritize long-term sustainability while ensuring adaptability for swift market responses, allowing concurrent stability and innovation in competitive positioning.</w:t>
      </w:r>
    </w:p>
    <w:p w14:paraId="1302EFE5"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2.13. </w:t>
      </w:r>
    </w:p>
    <w:p w14:paraId="72B9CE13"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Management Practice Effectiveness Rating in Leading Chinese Companies</w:t>
      </w:r>
    </w:p>
    <w:tbl>
      <w:tblPr>
        <w:tblStyle w:val="a7"/>
        <w:tblW w:w="0" w:type="auto"/>
        <w:jc w:val="center"/>
        <w:tblLook w:val="04A0" w:firstRow="1" w:lastRow="0" w:firstColumn="1" w:lastColumn="0" w:noHBand="0" w:noVBand="1"/>
      </w:tblPr>
      <w:tblGrid>
        <w:gridCol w:w="2569"/>
        <w:gridCol w:w="3136"/>
        <w:gridCol w:w="1989"/>
        <w:gridCol w:w="1130"/>
      </w:tblGrid>
      <w:tr w:rsidR="00062F1D" w14:paraId="627B5EB1" w14:textId="77777777">
        <w:trPr>
          <w:jc w:val="center"/>
        </w:trPr>
        <w:tc>
          <w:tcPr>
            <w:tcW w:w="0" w:type="auto"/>
          </w:tcPr>
          <w:p w14:paraId="5D239D58" w14:textId="77777777" w:rsidR="00062F1D" w:rsidRDefault="00000000">
            <w:pPr>
              <w:pStyle w:val="ac"/>
              <w:rPr>
                <w:b/>
                <w:bCs/>
                <w:lang w:val="zh-CN"/>
              </w:rPr>
            </w:pPr>
            <w:r>
              <w:rPr>
                <w:b/>
                <w:bCs/>
                <w:lang w:val="zh-CN"/>
              </w:rPr>
              <w:t>Management Area</w:t>
            </w:r>
          </w:p>
        </w:tc>
        <w:tc>
          <w:tcPr>
            <w:tcW w:w="0" w:type="auto"/>
          </w:tcPr>
          <w:p w14:paraId="3A582F48" w14:textId="77777777" w:rsidR="00062F1D" w:rsidRDefault="00000000">
            <w:pPr>
              <w:pStyle w:val="ac"/>
              <w:rPr>
                <w:b/>
                <w:bCs/>
                <w:lang w:val="zh-CN"/>
              </w:rPr>
            </w:pPr>
            <w:r>
              <w:rPr>
                <w:b/>
                <w:bCs/>
                <w:lang w:val="zh-CN"/>
              </w:rPr>
              <w:t>Implementation Level (1-10)</w:t>
            </w:r>
          </w:p>
        </w:tc>
        <w:tc>
          <w:tcPr>
            <w:tcW w:w="0" w:type="auto"/>
          </w:tcPr>
          <w:p w14:paraId="641AAFBA" w14:textId="77777777" w:rsidR="00062F1D" w:rsidRDefault="00000000">
            <w:pPr>
              <w:pStyle w:val="ac"/>
              <w:rPr>
                <w:b/>
                <w:bCs/>
                <w:lang w:val="zh-CN"/>
              </w:rPr>
            </w:pPr>
            <w:r>
              <w:rPr>
                <w:b/>
                <w:bCs/>
                <w:lang w:val="zh-CN"/>
              </w:rPr>
              <w:t>Success Rate (%)</w:t>
            </w:r>
          </w:p>
        </w:tc>
        <w:tc>
          <w:tcPr>
            <w:tcW w:w="0" w:type="auto"/>
          </w:tcPr>
          <w:p w14:paraId="6ED452DA" w14:textId="77777777" w:rsidR="00062F1D" w:rsidRDefault="00000000">
            <w:pPr>
              <w:pStyle w:val="ac"/>
              <w:rPr>
                <w:b/>
                <w:bCs/>
                <w:lang w:val="zh-CN"/>
              </w:rPr>
            </w:pPr>
            <w:r>
              <w:rPr>
                <w:b/>
                <w:bCs/>
                <w:lang w:val="zh-CN"/>
              </w:rPr>
              <w:t>ROI (%)</w:t>
            </w:r>
          </w:p>
        </w:tc>
      </w:tr>
      <w:tr w:rsidR="00062F1D" w14:paraId="34295BC9" w14:textId="77777777">
        <w:trPr>
          <w:jc w:val="center"/>
        </w:trPr>
        <w:tc>
          <w:tcPr>
            <w:tcW w:w="0" w:type="auto"/>
          </w:tcPr>
          <w:p w14:paraId="31ECA2EA" w14:textId="77777777" w:rsidR="00062F1D" w:rsidRDefault="00000000">
            <w:pPr>
              <w:pStyle w:val="ac"/>
              <w:rPr>
                <w:lang w:val="zh-CN"/>
              </w:rPr>
            </w:pPr>
            <w:r>
              <w:rPr>
                <w:lang w:val="zh-CN"/>
              </w:rPr>
              <w:t>Strategic Planning</w:t>
            </w:r>
          </w:p>
        </w:tc>
        <w:tc>
          <w:tcPr>
            <w:tcW w:w="0" w:type="auto"/>
          </w:tcPr>
          <w:p w14:paraId="5E32B316" w14:textId="77777777" w:rsidR="00062F1D" w:rsidRDefault="00000000">
            <w:pPr>
              <w:pStyle w:val="ac"/>
              <w:rPr>
                <w:lang w:val="zh-CN"/>
              </w:rPr>
            </w:pPr>
            <w:r>
              <w:rPr>
                <w:lang w:val="zh-CN"/>
              </w:rPr>
              <w:t>8.7</w:t>
            </w:r>
          </w:p>
        </w:tc>
        <w:tc>
          <w:tcPr>
            <w:tcW w:w="0" w:type="auto"/>
          </w:tcPr>
          <w:p w14:paraId="5A0D4927" w14:textId="77777777" w:rsidR="00062F1D" w:rsidRDefault="00000000">
            <w:pPr>
              <w:pStyle w:val="ac"/>
              <w:rPr>
                <w:lang w:val="zh-CN"/>
              </w:rPr>
            </w:pPr>
            <w:r>
              <w:rPr>
                <w:lang w:val="zh-CN"/>
              </w:rPr>
              <w:t>82</w:t>
            </w:r>
          </w:p>
        </w:tc>
        <w:tc>
          <w:tcPr>
            <w:tcW w:w="0" w:type="auto"/>
          </w:tcPr>
          <w:p w14:paraId="4ABC482A" w14:textId="77777777" w:rsidR="00062F1D" w:rsidRDefault="00000000">
            <w:pPr>
              <w:pStyle w:val="ac"/>
              <w:rPr>
                <w:lang w:val="zh-CN"/>
              </w:rPr>
            </w:pPr>
            <w:r>
              <w:rPr>
                <w:lang w:val="zh-CN"/>
              </w:rPr>
              <w:t>156</w:t>
            </w:r>
          </w:p>
        </w:tc>
      </w:tr>
      <w:tr w:rsidR="00062F1D" w14:paraId="2A7FEAD0" w14:textId="77777777">
        <w:trPr>
          <w:jc w:val="center"/>
        </w:trPr>
        <w:tc>
          <w:tcPr>
            <w:tcW w:w="0" w:type="auto"/>
          </w:tcPr>
          <w:p w14:paraId="31B2F068" w14:textId="77777777" w:rsidR="00062F1D" w:rsidRDefault="00000000">
            <w:pPr>
              <w:pStyle w:val="ac"/>
              <w:rPr>
                <w:lang w:val="zh-CN"/>
              </w:rPr>
            </w:pPr>
            <w:r>
              <w:rPr>
                <w:lang w:val="zh-CN"/>
              </w:rPr>
              <w:t>Operations Control</w:t>
            </w:r>
          </w:p>
        </w:tc>
        <w:tc>
          <w:tcPr>
            <w:tcW w:w="0" w:type="auto"/>
          </w:tcPr>
          <w:p w14:paraId="38BD9D13" w14:textId="77777777" w:rsidR="00062F1D" w:rsidRDefault="00000000">
            <w:pPr>
              <w:pStyle w:val="ac"/>
              <w:rPr>
                <w:lang w:val="zh-CN"/>
              </w:rPr>
            </w:pPr>
            <w:r>
              <w:rPr>
                <w:lang w:val="zh-CN"/>
              </w:rPr>
              <w:t>9.2</w:t>
            </w:r>
          </w:p>
        </w:tc>
        <w:tc>
          <w:tcPr>
            <w:tcW w:w="0" w:type="auto"/>
          </w:tcPr>
          <w:p w14:paraId="5D3FACD4" w14:textId="77777777" w:rsidR="00062F1D" w:rsidRDefault="00000000">
            <w:pPr>
              <w:pStyle w:val="ac"/>
              <w:rPr>
                <w:lang w:val="zh-CN"/>
              </w:rPr>
            </w:pPr>
            <w:r>
              <w:rPr>
                <w:lang w:val="zh-CN"/>
              </w:rPr>
              <w:t>88</w:t>
            </w:r>
          </w:p>
        </w:tc>
        <w:tc>
          <w:tcPr>
            <w:tcW w:w="0" w:type="auto"/>
          </w:tcPr>
          <w:p w14:paraId="6ED6336E" w14:textId="77777777" w:rsidR="00062F1D" w:rsidRDefault="00000000">
            <w:pPr>
              <w:pStyle w:val="ac"/>
              <w:rPr>
                <w:lang w:val="zh-CN"/>
              </w:rPr>
            </w:pPr>
            <w:r>
              <w:rPr>
                <w:lang w:val="zh-CN"/>
              </w:rPr>
              <w:t>143</w:t>
            </w:r>
          </w:p>
        </w:tc>
      </w:tr>
      <w:tr w:rsidR="00062F1D" w14:paraId="2C2C7909" w14:textId="77777777">
        <w:trPr>
          <w:jc w:val="center"/>
        </w:trPr>
        <w:tc>
          <w:tcPr>
            <w:tcW w:w="0" w:type="auto"/>
          </w:tcPr>
          <w:p w14:paraId="085FFE1D" w14:textId="77777777" w:rsidR="00062F1D" w:rsidRDefault="00000000">
            <w:pPr>
              <w:pStyle w:val="ac"/>
              <w:rPr>
                <w:lang w:val="zh-CN"/>
              </w:rPr>
            </w:pPr>
            <w:r>
              <w:rPr>
                <w:lang w:val="zh-CN"/>
              </w:rPr>
              <w:t>Innovation Management</w:t>
            </w:r>
          </w:p>
        </w:tc>
        <w:tc>
          <w:tcPr>
            <w:tcW w:w="0" w:type="auto"/>
          </w:tcPr>
          <w:p w14:paraId="65A45C20" w14:textId="77777777" w:rsidR="00062F1D" w:rsidRDefault="00000000">
            <w:pPr>
              <w:pStyle w:val="ac"/>
              <w:rPr>
                <w:lang w:val="zh-CN"/>
              </w:rPr>
            </w:pPr>
            <w:r>
              <w:rPr>
                <w:lang w:val="zh-CN"/>
              </w:rPr>
              <w:t>8.9</w:t>
            </w:r>
          </w:p>
        </w:tc>
        <w:tc>
          <w:tcPr>
            <w:tcW w:w="0" w:type="auto"/>
          </w:tcPr>
          <w:p w14:paraId="6D6F1D4D" w14:textId="77777777" w:rsidR="00062F1D" w:rsidRDefault="00000000">
            <w:pPr>
              <w:pStyle w:val="ac"/>
              <w:rPr>
                <w:lang w:val="zh-CN"/>
              </w:rPr>
            </w:pPr>
            <w:r>
              <w:rPr>
                <w:lang w:val="zh-CN"/>
              </w:rPr>
              <w:t>85</w:t>
            </w:r>
          </w:p>
        </w:tc>
        <w:tc>
          <w:tcPr>
            <w:tcW w:w="0" w:type="auto"/>
          </w:tcPr>
          <w:p w14:paraId="5AC3FF78" w14:textId="77777777" w:rsidR="00062F1D" w:rsidRDefault="00000000">
            <w:pPr>
              <w:pStyle w:val="ac"/>
              <w:rPr>
                <w:lang w:val="zh-CN"/>
              </w:rPr>
            </w:pPr>
            <w:r>
              <w:rPr>
                <w:lang w:val="zh-CN"/>
              </w:rPr>
              <w:t>187</w:t>
            </w:r>
          </w:p>
        </w:tc>
      </w:tr>
      <w:tr w:rsidR="00062F1D" w14:paraId="389D0F05" w14:textId="77777777">
        <w:trPr>
          <w:jc w:val="center"/>
        </w:trPr>
        <w:tc>
          <w:tcPr>
            <w:tcW w:w="0" w:type="auto"/>
          </w:tcPr>
          <w:p w14:paraId="412C0AF6" w14:textId="77777777" w:rsidR="00062F1D" w:rsidRDefault="00000000">
            <w:pPr>
              <w:pStyle w:val="ac"/>
              <w:rPr>
                <w:lang w:val="zh-CN"/>
              </w:rPr>
            </w:pPr>
            <w:r>
              <w:rPr>
                <w:lang w:val="zh-CN"/>
              </w:rPr>
              <w:t>Quality Systems</w:t>
            </w:r>
          </w:p>
        </w:tc>
        <w:tc>
          <w:tcPr>
            <w:tcW w:w="0" w:type="auto"/>
          </w:tcPr>
          <w:p w14:paraId="51AD5E27" w14:textId="77777777" w:rsidR="00062F1D" w:rsidRDefault="00000000">
            <w:pPr>
              <w:pStyle w:val="ac"/>
              <w:rPr>
                <w:lang w:val="zh-CN"/>
              </w:rPr>
            </w:pPr>
            <w:r>
              <w:rPr>
                <w:lang w:val="zh-CN"/>
              </w:rPr>
              <w:t>9.4</w:t>
            </w:r>
          </w:p>
        </w:tc>
        <w:tc>
          <w:tcPr>
            <w:tcW w:w="0" w:type="auto"/>
          </w:tcPr>
          <w:p w14:paraId="0301CF65" w14:textId="77777777" w:rsidR="00062F1D" w:rsidRDefault="00000000">
            <w:pPr>
              <w:pStyle w:val="ac"/>
              <w:rPr>
                <w:lang w:val="zh-CN"/>
              </w:rPr>
            </w:pPr>
            <w:r>
              <w:rPr>
                <w:lang w:val="zh-CN"/>
              </w:rPr>
              <w:t>91</w:t>
            </w:r>
          </w:p>
        </w:tc>
        <w:tc>
          <w:tcPr>
            <w:tcW w:w="0" w:type="auto"/>
          </w:tcPr>
          <w:p w14:paraId="777E0545" w14:textId="77777777" w:rsidR="00062F1D" w:rsidRDefault="00000000">
            <w:pPr>
              <w:pStyle w:val="ac"/>
              <w:rPr>
                <w:lang w:val="zh-CN"/>
              </w:rPr>
            </w:pPr>
            <w:r>
              <w:rPr>
                <w:lang w:val="zh-CN"/>
              </w:rPr>
              <w:t>134</w:t>
            </w:r>
          </w:p>
        </w:tc>
      </w:tr>
      <w:tr w:rsidR="00062F1D" w14:paraId="3F37F337" w14:textId="77777777">
        <w:trPr>
          <w:jc w:val="center"/>
        </w:trPr>
        <w:tc>
          <w:tcPr>
            <w:tcW w:w="0" w:type="auto"/>
          </w:tcPr>
          <w:p w14:paraId="7C561365" w14:textId="77777777" w:rsidR="00062F1D" w:rsidRDefault="00000000">
            <w:pPr>
              <w:pStyle w:val="ac"/>
              <w:rPr>
                <w:lang w:val="zh-CN"/>
              </w:rPr>
            </w:pPr>
            <w:r>
              <w:rPr>
                <w:lang w:val="zh-CN"/>
              </w:rPr>
              <w:lastRenderedPageBreak/>
              <w:t>Risk Management</w:t>
            </w:r>
          </w:p>
        </w:tc>
        <w:tc>
          <w:tcPr>
            <w:tcW w:w="0" w:type="auto"/>
          </w:tcPr>
          <w:p w14:paraId="0D330F11" w14:textId="77777777" w:rsidR="00062F1D" w:rsidRDefault="00000000">
            <w:pPr>
              <w:pStyle w:val="ac"/>
              <w:rPr>
                <w:lang w:val="zh-CN"/>
              </w:rPr>
            </w:pPr>
            <w:r>
              <w:rPr>
                <w:lang w:val="zh-CN"/>
              </w:rPr>
              <w:t>8.5</w:t>
            </w:r>
          </w:p>
        </w:tc>
        <w:tc>
          <w:tcPr>
            <w:tcW w:w="0" w:type="auto"/>
          </w:tcPr>
          <w:p w14:paraId="7AD5BEF0" w14:textId="77777777" w:rsidR="00062F1D" w:rsidRDefault="00000000">
            <w:pPr>
              <w:pStyle w:val="ac"/>
              <w:rPr>
                <w:lang w:val="zh-CN"/>
              </w:rPr>
            </w:pPr>
            <w:r>
              <w:rPr>
                <w:lang w:val="zh-CN"/>
              </w:rPr>
              <w:t>79</w:t>
            </w:r>
          </w:p>
        </w:tc>
        <w:tc>
          <w:tcPr>
            <w:tcW w:w="0" w:type="auto"/>
          </w:tcPr>
          <w:p w14:paraId="750AED21" w14:textId="77777777" w:rsidR="00062F1D" w:rsidRDefault="00000000">
            <w:pPr>
              <w:pStyle w:val="ac"/>
              <w:rPr>
                <w:lang w:val="zh-CN"/>
              </w:rPr>
            </w:pPr>
            <w:r>
              <w:rPr>
                <w:lang w:val="zh-CN"/>
              </w:rPr>
              <w:t>128</w:t>
            </w:r>
          </w:p>
        </w:tc>
      </w:tr>
    </w:tbl>
    <w:p w14:paraId="607A51EE"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4FA60634"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Leadership development strategies in Chinese firms demonstrate growing sophistication via the use of complete talent management systems. Alibaba Group implements sophisticated leadership development programs that integrate conventional mentorship methods with contemporary management strategies. Management development frameworks prioritize ongoing learning and adaptability, fostering durable competitive advantages via improved leadership capability and organizational resilience.</w:t>
      </w:r>
    </w:p>
    <w:p w14:paraId="2F48E490"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Quality management systems exhibit significant sophistication by integrating worldwide standards with local operational necessities. BYD Company employs advanced quality control systems across its production operations, ensuring superior standards while enhancing operational efficiency. Management methods prioritize ongoing quality improvements via systematic monitoring and improvement actions, bolstering competitive standing in global marketplaces through product excellence and dependability. Performance management frameworks have unique attributes that mirror business culture and strategic goals. Management systems prioritize a balanced assessment of quantitative indicators and qualitative elements, allowing thorough performance review and enhancement. Xiaomi Corporation exemplifies the successful use of performance management strategies by merging technological solutions with conventional management methods, facilitating real-time monitoring and swift reaction capabilities.</w:t>
      </w:r>
    </w:p>
    <w:p w14:paraId="1A7542D4"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Innovation management strategies demonstrate strategic priority via systematic methodologies in research and development endeavors. Tencent Holdings has advanced innovation management methods that facilitate swift product development and market responsiveness. Management frameworks facilitate ongoing innovation by ensuring equitable resource distribution and effective risk management, hence fostering enduring competitive advantages through technological supremacy and market adaptability.</w:t>
      </w:r>
    </w:p>
    <w:p w14:paraId="1F9182AE"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lastRenderedPageBreak/>
        <w:t>Operational excellence projects exemplify methodical strategies for process optimization and efficiency improvement. Management procedures prioritize ongoing enhancement via the deployment of sophisticated monitoring systems and performance optimization methods. China Mobile has sophisticated operational management frameworks to facilitate efficient service delivery while upholding quality standards throughout its enormous network infrastructure. Knowledge management procedures demonstrate enhanced complexity via the adoption of systematic methods for knowledge dissemination and skill enhancement. Management systems facilitate ongoing learning by combining conventional knowledge transfer methods with contemporary technological solutions. Lenovo Group exemplifies proficient knowledge management techniques by establishing worldwide information exchange platforms and collaborative learning programs.</w:t>
      </w:r>
    </w:p>
    <w:p w14:paraId="2C4F018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Risk management frameworks provide thorough methodologies for managing uncertainty and optimizing opportunities. Management methods prioritize a balanced assessment of risk concerns while preserving strategic adaptability for market possibilities. The Industrial and Commercial Bank of China employs advanced risk management systems that provide effective oversight while promoting corporate growth through strategic risk-taking methodologies.</w:t>
      </w:r>
    </w:p>
    <w:p w14:paraId="6DF9D02F"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2.15. </w:t>
      </w:r>
    </w:p>
    <w:p w14:paraId="23B493DC"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Risk Management Effectiveness in Key Business Areas</w:t>
      </w:r>
    </w:p>
    <w:tbl>
      <w:tblPr>
        <w:tblStyle w:val="a7"/>
        <w:tblW w:w="0" w:type="auto"/>
        <w:tblLook w:val="04A0" w:firstRow="1" w:lastRow="0" w:firstColumn="1" w:lastColumn="0" w:noHBand="0" w:noVBand="1"/>
      </w:tblPr>
      <w:tblGrid>
        <w:gridCol w:w="2165"/>
        <w:gridCol w:w="1973"/>
        <w:gridCol w:w="2867"/>
        <w:gridCol w:w="2340"/>
      </w:tblGrid>
      <w:tr w:rsidR="00062F1D" w14:paraId="1F4DFA00" w14:textId="77777777">
        <w:tc>
          <w:tcPr>
            <w:tcW w:w="0" w:type="auto"/>
          </w:tcPr>
          <w:p w14:paraId="61993144" w14:textId="77777777" w:rsidR="00062F1D" w:rsidRDefault="00000000">
            <w:pPr>
              <w:pStyle w:val="ac"/>
              <w:rPr>
                <w:lang w:val="zh-CN"/>
              </w:rPr>
            </w:pPr>
            <w:r>
              <w:rPr>
                <w:lang w:val="zh-CN"/>
              </w:rPr>
              <w:t>Business Area</w:t>
            </w:r>
          </w:p>
        </w:tc>
        <w:tc>
          <w:tcPr>
            <w:tcW w:w="0" w:type="auto"/>
          </w:tcPr>
          <w:p w14:paraId="4D03EF72" w14:textId="77777777" w:rsidR="00062F1D" w:rsidRDefault="00000000">
            <w:pPr>
              <w:pStyle w:val="ac"/>
              <w:rPr>
                <w:lang w:val="zh-CN"/>
              </w:rPr>
            </w:pPr>
            <w:r>
              <w:rPr>
                <w:lang w:val="zh-CN"/>
              </w:rPr>
              <w:t>Risk Control Level</w:t>
            </w:r>
          </w:p>
        </w:tc>
        <w:tc>
          <w:tcPr>
            <w:tcW w:w="0" w:type="auto"/>
          </w:tcPr>
          <w:p w14:paraId="2B05B7EA" w14:textId="77777777" w:rsidR="00062F1D" w:rsidRDefault="00000000">
            <w:pPr>
              <w:pStyle w:val="ac"/>
              <w:rPr>
                <w:lang w:val="zh-CN"/>
              </w:rPr>
            </w:pPr>
            <w:r>
              <w:rPr>
                <w:lang w:val="zh-CN"/>
              </w:rPr>
              <w:t>Incident Prevention Rate (%)</w:t>
            </w:r>
          </w:p>
        </w:tc>
        <w:tc>
          <w:tcPr>
            <w:tcW w:w="0" w:type="auto"/>
          </w:tcPr>
          <w:p w14:paraId="156D5B23" w14:textId="77777777" w:rsidR="00062F1D" w:rsidRDefault="00000000">
            <w:pPr>
              <w:pStyle w:val="ac"/>
              <w:rPr>
                <w:lang w:val="zh-CN"/>
              </w:rPr>
            </w:pPr>
            <w:r>
              <w:rPr>
                <w:lang w:val="zh-CN"/>
              </w:rPr>
              <w:t>Recovery Time (hours)</w:t>
            </w:r>
          </w:p>
        </w:tc>
      </w:tr>
      <w:tr w:rsidR="00062F1D" w14:paraId="3B67F46D" w14:textId="77777777">
        <w:tc>
          <w:tcPr>
            <w:tcW w:w="0" w:type="auto"/>
          </w:tcPr>
          <w:p w14:paraId="0D7C92E4" w14:textId="77777777" w:rsidR="00062F1D" w:rsidRDefault="00000000">
            <w:pPr>
              <w:pStyle w:val="ac"/>
              <w:rPr>
                <w:lang w:val="zh-CN"/>
              </w:rPr>
            </w:pPr>
            <w:r>
              <w:rPr>
                <w:lang w:val="zh-CN"/>
              </w:rPr>
              <w:t>Financial Operations</w:t>
            </w:r>
          </w:p>
        </w:tc>
        <w:tc>
          <w:tcPr>
            <w:tcW w:w="0" w:type="auto"/>
          </w:tcPr>
          <w:p w14:paraId="7F1BF3D7" w14:textId="77777777" w:rsidR="00062F1D" w:rsidRDefault="00000000">
            <w:pPr>
              <w:pStyle w:val="ac"/>
              <w:rPr>
                <w:lang w:val="zh-CN"/>
              </w:rPr>
            </w:pPr>
            <w:r>
              <w:rPr>
                <w:lang w:val="zh-CN"/>
              </w:rPr>
              <w:t>High</w:t>
            </w:r>
          </w:p>
        </w:tc>
        <w:tc>
          <w:tcPr>
            <w:tcW w:w="0" w:type="auto"/>
          </w:tcPr>
          <w:p w14:paraId="6E667617" w14:textId="77777777" w:rsidR="00062F1D" w:rsidRDefault="00000000">
            <w:pPr>
              <w:pStyle w:val="ac"/>
              <w:rPr>
                <w:lang w:val="zh-CN"/>
              </w:rPr>
            </w:pPr>
            <w:r>
              <w:rPr>
                <w:lang w:val="zh-CN"/>
              </w:rPr>
              <w:t>98.4</w:t>
            </w:r>
          </w:p>
        </w:tc>
        <w:tc>
          <w:tcPr>
            <w:tcW w:w="0" w:type="auto"/>
          </w:tcPr>
          <w:p w14:paraId="6BCD3B47" w14:textId="77777777" w:rsidR="00062F1D" w:rsidRDefault="00000000">
            <w:pPr>
              <w:pStyle w:val="ac"/>
              <w:rPr>
                <w:lang w:val="zh-CN"/>
              </w:rPr>
            </w:pPr>
            <w:r>
              <w:rPr>
                <w:lang w:val="zh-CN"/>
              </w:rPr>
              <w:t>4.2</w:t>
            </w:r>
          </w:p>
        </w:tc>
      </w:tr>
      <w:tr w:rsidR="00062F1D" w14:paraId="16A1049F" w14:textId="77777777">
        <w:tc>
          <w:tcPr>
            <w:tcW w:w="0" w:type="auto"/>
          </w:tcPr>
          <w:p w14:paraId="1E18C727" w14:textId="77777777" w:rsidR="00062F1D" w:rsidRDefault="00000000">
            <w:pPr>
              <w:pStyle w:val="ac"/>
              <w:rPr>
                <w:lang w:val="zh-CN"/>
              </w:rPr>
            </w:pPr>
            <w:r>
              <w:rPr>
                <w:lang w:val="zh-CN"/>
              </w:rPr>
              <w:t>Supply Chain</w:t>
            </w:r>
          </w:p>
        </w:tc>
        <w:tc>
          <w:tcPr>
            <w:tcW w:w="0" w:type="auto"/>
          </w:tcPr>
          <w:p w14:paraId="379CD692" w14:textId="77777777" w:rsidR="00062F1D" w:rsidRDefault="00000000">
            <w:pPr>
              <w:pStyle w:val="ac"/>
              <w:rPr>
                <w:lang w:val="zh-CN"/>
              </w:rPr>
            </w:pPr>
            <w:r>
              <w:rPr>
                <w:lang w:val="zh-CN"/>
              </w:rPr>
              <w:t>Medium-High</w:t>
            </w:r>
          </w:p>
        </w:tc>
        <w:tc>
          <w:tcPr>
            <w:tcW w:w="0" w:type="auto"/>
          </w:tcPr>
          <w:p w14:paraId="16E069BF" w14:textId="77777777" w:rsidR="00062F1D" w:rsidRDefault="00000000">
            <w:pPr>
              <w:pStyle w:val="ac"/>
              <w:rPr>
                <w:lang w:val="zh-CN"/>
              </w:rPr>
            </w:pPr>
            <w:r>
              <w:rPr>
                <w:lang w:val="zh-CN"/>
              </w:rPr>
              <w:t>92.7</w:t>
            </w:r>
          </w:p>
        </w:tc>
        <w:tc>
          <w:tcPr>
            <w:tcW w:w="0" w:type="auto"/>
          </w:tcPr>
          <w:p w14:paraId="3A457B89" w14:textId="77777777" w:rsidR="00062F1D" w:rsidRDefault="00000000">
            <w:pPr>
              <w:pStyle w:val="ac"/>
              <w:rPr>
                <w:lang w:val="zh-CN"/>
              </w:rPr>
            </w:pPr>
            <w:r>
              <w:rPr>
                <w:lang w:val="zh-CN"/>
              </w:rPr>
              <w:t>12.8</w:t>
            </w:r>
          </w:p>
        </w:tc>
      </w:tr>
      <w:tr w:rsidR="00062F1D" w14:paraId="3EC91465" w14:textId="77777777">
        <w:tc>
          <w:tcPr>
            <w:tcW w:w="0" w:type="auto"/>
          </w:tcPr>
          <w:p w14:paraId="3A3B1709" w14:textId="77777777" w:rsidR="00062F1D" w:rsidRDefault="00000000">
            <w:pPr>
              <w:pStyle w:val="ac"/>
              <w:rPr>
                <w:lang w:val="zh-CN"/>
              </w:rPr>
            </w:pPr>
            <w:r>
              <w:rPr>
                <w:lang w:val="zh-CN"/>
              </w:rPr>
              <w:t>Cybersecurity</w:t>
            </w:r>
          </w:p>
        </w:tc>
        <w:tc>
          <w:tcPr>
            <w:tcW w:w="0" w:type="auto"/>
          </w:tcPr>
          <w:p w14:paraId="07EF94DB" w14:textId="77777777" w:rsidR="00062F1D" w:rsidRDefault="00000000">
            <w:pPr>
              <w:pStyle w:val="ac"/>
              <w:rPr>
                <w:lang w:val="zh-CN"/>
              </w:rPr>
            </w:pPr>
            <w:r>
              <w:rPr>
                <w:lang w:val="zh-CN"/>
              </w:rPr>
              <w:t>High</w:t>
            </w:r>
          </w:p>
        </w:tc>
        <w:tc>
          <w:tcPr>
            <w:tcW w:w="0" w:type="auto"/>
          </w:tcPr>
          <w:p w14:paraId="0D2E4E35" w14:textId="77777777" w:rsidR="00062F1D" w:rsidRDefault="00000000">
            <w:pPr>
              <w:pStyle w:val="ac"/>
              <w:rPr>
                <w:lang w:val="zh-CN"/>
              </w:rPr>
            </w:pPr>
            <w:r>
              <w:rPr>
                <w:lang w:val="zh-CN"/>
              </w:rPr>
              <w:t>99.1</w:t>
            </w:r>
          </w:p>
        </w:tc>
        <w:tc>
          <w:tcPr>
            <w:tcW w:w="0" w:type="auto"/>
          </w:tcPr>
          <w:p w14:paraId="447B0705" w14:textId="77777777" w:rsidR="00062F1D" w:rsidRDefault="00000000">
            <w:pPr>
              <w:pStyle w:val="ac"/>
              <w:rPr>
                <w:lang w:val="zh-CN"/>
              </w:rPr>
            </w:pPr>
            <w:r>
              <w:rPr>
                <w:lang w:val="zh-CN"/>
              </w:rPr>
              <w:t>2.3</w:t>
            </w:r>
          </w:p>
        </w:tc>
      </w:tr>
      <w:tr w:rsidR="00062F1D" w14:paraId="67FF8DFC" w14:textId="77777777">
        <w:tc>
          <w:tcPr>
            <w:tcW w:w="0" w:type="auto"/>
          </w:tcPr>
          <w:p w14:paraId="43204EC4" w14:textId="77777777" w:rsidR="00062F1D" w:rsidRDefault="00000000">
            <w:pPr>
              <w:pStyle w:val="ac"/>
              <w:rPr>
                <w:lang w:val="zh-CN"/>
              </w:rPr>
            </w:pPr>
            <w:r>
              <w:rPr>
                <w:lang w:val="zh-CN"/>
              </w:rPr>
              <w:t>Product Quality</w:t>
            </w:r>
          </w:p>
        </w:tc>
        <w:tc>
          <w:tcPr>
            <w:tcW w:w="0" w:type="auto"/>
          </w:tcPr>
          <w:p w14:paraId="497A9A82" w14:textId="77777777" w:rsidR="00062F1D" w:rsidRDefault="00000000">
            <w:pPr>
              <w:pStyle w:val="ac"/>
              <w:rPr>
                <w:lang w:val="zh-CN"/>
              </w:rPr>
            </w:pPr>
            <w:r>
              <w:rPr>
                <w:lang w:val="zh-CN"/>
              </w:rPr>
              <w:t>Very High</w:t>
            </w:r>
          </w:p>
        </w:tc>
        <w:tc>
          <w:tcPr>
            <w:tcW w:w="0" w:type="auto"/>
          </w:tcPr>
          <w:p w14:paraId="7F8636E1" w14:textId="77777777" w:rsidR="00062F1D" w:rsidRDefault="00000000">
            <w:pPr>
              <w:pStyle w:val="ac"/>
              <w:rPr>
                <w:lang w:val="zh-CN"/>
              </w:rPr>
            </w:pPr>
            <w:r>
              <w:rPr>
                <w:lang w:val="zh-CN"/>
              </w:rPr>
              <w:t>99.7</w:t>
            </w:r>
          </w:p>
        </w:tc>
        <w:tc>
          <w:tcPr>
            <w:tcW w:w="0" w:type="auto"/>
          </w:tcPr>
          <w:p w14:paraId="5AF444C8" w14:textId="77777777" w:rsidR="00062F1D" w:rsidRDefault="00000000">
            <w:pPr>
              <w:pStyle w:val="ac"/>
              <w:rPr>
                <w:lang w:val="zh-CN"/>
              </w:rPr>
            </w:pPr>
            <w:r>
              <w:rPr>
                <w:lang w:val="zh-CN"/>
              </w:rPr>
              <w:t>6.5</w:t>
            </w:r>
          </w:p>
        </w:tc>
      </w:tr>
    </w:tbl>
    <w:p w14:paraId="51F6FAE0"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0B0346A9"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Supply chain management procedures exhibit growing sophistication via the use of integrated strategies for value chain optimization. Management systems prioritize coordination efficiency via sophisticated logistics solutions and supplier relationship management. JD.com has extensive supply chain management systems </w:t>
      </w:r>
      <w:r>
        <w:rPr>
          <w:rFonts w:ascii="Times New Roman" w:hAnsi="Times New Roman"/>
          <w:sz w:val="28"/>
          <w:szCs w:val="28"/>
          <w:lang w:val="zh-CN"/>
        </w:rPr>
        <w:lastRenderedPageBreak/>
        <w:t>that facilitate effective inventory control while ensuring service excellence through advanced distribution networks.</w:t>
      </w:r>
    </w:p>
    <w:p w14:paraId="17BA685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Customer relationship management strategies demonstrate strategic prioritization via the use of sophisticated engagement technologies and service optimization activities. Management frameworks facilitate ongoing enhancement of customer satisfaction via systematic observation and reaction strategies. Ping An Insurance Group exemplifies the successful application of customer-centric management by merging technical solutions with customized service strategies.</w:t>
      </w:r>
    </w:p>
    <w:p w14:paraId="65425647"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Sustainability management methods are becoming more significant due to the adoption of extensive environmental and social responsibility frameworks. Management systems prioritize a balanced evaluation of economic, environmental, and social variables in decision-making processes. Modern Chinese companies exhibit increasing sophistication in sustainability management by using systematic methods for environmental protection and social responsibility activities.</w:t>
      </w:r>
    </w:p>
    <w:p w14:paraId="3CF4DF39"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competitive tactics employed by Chinese firms exhibit advanced methods of market positioning and value generation, indicating a profound comprehension of both local and international market dynamics. Strategic frameworks encompass several competitive aspects, including cost leadership and distinctiveness, while preserving unique attributes that correspond with organizational competencies and market prospects.</w:t>
      </w:r>
    </w:p>
    <w:p w14:paraId="19246A19"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Prominent technology companies demonstrate superior competitive positioning by merging innovation leadership with market expansion tactics. Huawei Technologies sustains competitive advantages with significant expenditures in research and development, facilitating technical leadership in telecommunications infrastructure and smart products. Strategic objectives prioritize ongoing innovation while ensuring cost competitiveness via efficient manufacturing processes and economies of scale. Market penetration methods exhibit significant success by integrating product superiority with extensive customer support systems.</w:t>
      </w:r>
    </w:p>
    <w:p w14:paraId="2506F323" w14:textId="77777777" w:rsidR="00062F1D" w:rsidRDefault="00062F1D">
      <w:pPr>
        <w:spacing w:after="0" w:line="360" w:lineRule="auto"/>
        <w:ind w:firstLine="567"/>
        <w:jc w:val="both"/>
        <w:rPr>
          <w:rFonts w:ascii="Times New Roman" w:hAnsi="Times New Roman"/>
          <w:sz w:val="28"/>
          <w:szCs w:val="28"/>
          <w:lang w:val="zh-CN"/>
        </w:rPr>
      </w:pPr>
    </w:p>
    <w:p w14:paraId="16AA4615"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2.16. </w:t>
      </w:r>
    </w:p>
    <w:p w14:paraId="1D4F483B"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lastRenderedPageBreak/>
        <w:t>Competitive Strategy Components of Major Chinese Companies</w:t>
      </w:r>
    </w:p>
    <w:tbl>
      <w:tblPr>
        <w:tblStyle w:val="a7"/>
        <w:tblW w:w="0" w:type="auto"/>
        <w:tblLook w:val="04A0" w:firstRow="1" w:lastRow="0" w:firstColumn="1" w:lastColumn="0" w:noHBand="0" w:noVBand="1"/>
      </w:tblPr>
      <w:tblGrid>
        <w:gridCol w:w="1150"/>
        <w:gridCol w:w="2223"/>
        <w:gridCol w:w="1936"/>
        <w:gridCol w:w="1869"/>
        <w:gridCol w:w="1863"/>
      </w:tblGrid>
      <w:tr w:rsidR="00062F1D" w14:paraId="0BDB9618" w14:textId="77777777">
        <w:tc>
          <w:tcPr>
            <w:tcW w:w="0" w:type="auto"/>
          </w:tcPr>
          <w:p w14:paraId="0592C68B" w14:textId="77777777" w:rsidR="00062F1D" w:rsidRDefault="00000000">
            <w:pPr>
              <w:pStyle w:val="ac"/>
              <w:rPr>
                <w:lang w:val="zh-CN"/>
              </w:rPr>
            </w:pPr>
            <w:r>
              <w:rPr>
                <w:lang w:val="zh-CN"/>
              </w:rPr>
              <w:t>Company</w:t>
            </w:r>
          </w:p>
        </w:tc>
        <w:tc>
          <w:tcPr>
            <w:tcW w:w="0" w:type="auto"/>
          </w:tcPr>
          <w:p w14:paraId="6AD7846E" w14:textId="77777777" w:rsidR="00062F1D" w:rsidRDefault="00000000">
            <w:pPr>
              <w:pStyle w:val="ac"/>
              <w:rPr>
                <w:lang w:val="zh-CN"/>
              </w:rPr>
            </w:pPr>
            <w:r>
              <w:rPr>
                <w:lang w:val="zh-CN"/>
              </w:rPr>
              <w:t>Primary Strategy</w:t>
            </w:r>
          </w:p>
        </w:tc>
        <w:tc>
          <w:tcPr>
            <w:tcW w:w="0" w:type="auto"/>
          </w:tcPr>
          <w:p w14:paraId="69006A2B" w14:textId="77777777" w:rsidR="00062F1D" w:rsidRDefault="00000000">
            <w:pPr>
              <w:pStyle w:val="ac"/>
              <w:rPr>
                <w:lang w:val="zh-CN"/>
              </w:rPr>
            </w:pPr>
            <w:r>
              <w:rPr>
                <w:lang w:val="zh-CN"/>
              </w:rPr>
              <w:t>Market Share (%)</w:t>
            </w:r>
          </w:p>
        </w:tc>
        <w:tc>
          <w:tcPr>
            <w:tcW w:w="0" w:type="auto"/>
          </w:tcPr>
          <w:p w14:paraId="4FF5D75A" w14:textId="77777777" w:rsidR="00062F1D" w:rsidRDefault="00000000">
            <w:pPr>
              <w:pStyle w:val="ac"/>
              <w:rPr>
                <w:lang w:val="zh-CN"/>
              </w:rPr>
            </w:pPr>
            <w:r>
              <w:rPr>
                <w:lang w:val="zh-CN"/>
              </w:rPr>
              <w:t>Growth Rate (%)</w:t>
            </w:r>
          </w:p>
        </w:tc>
        <w:tc>
          <w:tcPr>
            <w:tcW w:w="0" w:type="auto"/>
          </w:tcPr>
          <w:p w14:paraId="25536878" w14:textId="77777777" w:rsidR="00062F1D" w:rsidRDefault="00000000">
            <w:pPr>
              <w:pStyle w:val="ac"/>
              <w:rPr>
                <w:lang w:val="zh-CN"/>
              </w:rPr>
            </w:pPr>
            <w:r>
              <w:rPr>
                <w:lang w:val="zh-CN"/>
              </w:rPr>
              <w:t>Innovation Index</w:t>
            </w:r>
          </w:p>
        </w:tc>
      </w:tr>
      <w:tr w:rsidR="00062F1D" w14:paraId="235A0576" w14:textId="77777777">
        <w:tc>
          <w:tcPr>
            <w:tcW w:w="0" w:type="auto"/>
          </w:tcPr>
          <w:p w14:paraId="0219C9AD" w14:textId="77777777" w:rsidR="00062F1D" w:rsidRDefault="00000000">
            <w:pPr>
              <w:pStyle w:val="ac"/>
              <w:rPr>
                <w:lang w:val="zh-CN"/>
              </w:rPr>
            </w:pPr>
            <w:r>
              <w:rPr>
                <w:lang w:val="zh-CN"/>
              </w:rPr>
              <w:t>Huawei</w:t>
            </w:r>
          </w:p>
        </w:tc>
        <w:tc>
          <w:tcPr>
            <w:tcW w:w="0" w:type="auto"/>
          </w:tcPr>
          <w:p w14:paraId="325A92BE" w14:textId="77777777" w:rsidR="00062F1D" w:rsidRDefault="00000000">
            <w:pPr>
              <w:pStyle w:val="ac"/>
              <w:rPr>
                <w:lang w:val="zh-CN"/>
              </w:rPr>
            </w:pPr>
            <w:r>
              <w:rPr>
                <w:lang w:val="zh-CN"/>
              </w:rPr>
              <w:t>Innovation Leader</w:t>
            </w:r>
          </w:p>
        </w:tc>
        <w:tc>
          <w:tcPr>
            <w:tcW w:w="0" w:type="auto"/>
          </w:tcPr>
          <w:p w14:paraId="57BC52E6" w14:textId="77777777" w:rsidR="00062F1D" w:rsidRDefault="00000000">
            <w:pPr>
              <w:pStyle w:val="ac"/>
              <w:rPr>
                <w:lang w:val="zh-CN"/>
              </w:rPr>
            </w:pPr>
            <w:r>
              <w:rPr>
                <w:lang w:val="zh-CN"/>
              </w:rPr>
              <w:t>18.4</w:t>
            </w:r>
          </w:p>
        </w:tc>
        <w:tc>
          <w:tcPr>
            <w:tcW w:w="0" w:type="auto"/>
          </w:tcPr>
          <w:p w14:paraId="6EC52428" w14:textId="77777777" w:rsidR="00062F1D" w:rsidRDefault="00000000">
            <w:pPr>
              <w:pStyle w:val="ac"/>
              <w:rPr>
                <w:lang w:val="zh-CN"/>
              </w:rPr>
            </w:pPr>
            <w:r>
              <w:rPr>
                <w:lang w:val="zh-CN"/>
              </w:rPr>
              <w:t>15.7</w:t>
            </w:r>
          </w:p>
        </w:tc>
        <w:tc>
          <w:tcPr>
            <w:tcW w:w="0" w:type="auto"/>
          </w:tcPr>
          <w:p w14:paraId="1C09143C" w14:textId="77777777" w:rsidR="00062F1D" w:rsidRDefault="00000000">
            <w:pPr>
              <w:pStyle w:val="ac"/>
              <w:rPr>
                <w:lang w:val="zh-CN"/>
              </w:rPr>
            </w:pPr>
            <w:r>
              <w:rPr>
                <w:lang w:val="zh-CN"/>
              </w:rPr>
              <w:t>9.2</w:t>
            </w:r>
          </w:p>
        </w:tc>
      </w:tr>
      <w:tr w:rsidR="00062F1D" w14:paraId="45C4FD72" w14:textId="77777777">
        <w:tc>
          <w:tcPr>
            <w:tcW w:w="0" w:type="auto"/>
          </w:tcPr>
          <w:p w14:paraId="4F90342B" w14:textId="77777777" w:rsidR="00062F1D" w:rsidRDefault="00000000">
            <w:pPr>
              <w:pStyle w:val="ac"/>
              <w:rPr>
                <w:lang w:val="zh-CN"/>
              </w:rPr>
            </w:pPr>
            <w:r>
              <w:rPr>
                <w:lang w:val="zh-CN"/>
              </w:rPr>
              <w:t>Alibaba</w:t>
            </w:r>
          </w:p>
        </w:tc>
        <w:tc>
          <w:tcPr>
            <w:tcW w:w="0" w:type="auto"/>
          </w:tcPr>
          <w:p w14:paraId="6A2E2737" w14:textId="77777777" w:rsidR="00062F1D" w:rsidRDefault="00000000">
            <w:pPr>
              <w:pStyle w:val="ac"/>
              <w:rPr>
                <w:lang w:val="zh-CN"/>
              </w:rPr>
            </w:pPr>
            <w:r>
              <w:rPr>
                <w:lang w:val="zh-CN"/>
              </w:rPr>
              <w:t>Platform Dominance</w:t>
            </w:r>
          </w:p>
        </w:tc>
        <w:tc>
          <w:tcPr>
            <w:tcW w:w="0" w:type="auto"/>
          </w:tcPr>
          <w:p w14:paraId="07A361C5" w14:textId="77777777" w:rsidR="00062F1D" w:rsidRDefault="00000000">
            <w:pPr>
              <w:pStyle w:val="ac"/>
              <w:rPr>
                <w:lang w:val="zh-CN"/>
              </w:rPr>
            </w:pPr>
            <w:r>
              <w:rPr>
                <w:lang w:val="zh-CN"/>
              </w:rPr>
              <w:t>62.3</w:t>
            </w:r>
          </w:p>
        </w:tc>
        <w:tc>
          <w:tcPr>
            <w:tcW w:w="0" w:type="auto"/>
          </w:tcPr>
          <w:p w14:paraId="21EA6E8D" w14:textId="77777777" w:rsidR="00062F1D" w:rsidRDefault="00000000">
            <w:pPr>
              <w:pStyle w:val="ac"/>
              <w:rPr>
                <w:lang w:val="zh-CN"/>
              </w:rPr>
            </w:pPr>
            <w:r>
              <w:rPr>
                <w:lang w:val="zh-CN"/>
              </w:rPr>
              <w:t>12.4</w:t>
            </w:r>
          </w:p>
        </w:tc>
        <w:tc>
          <w:tcPr>
            <w:tcW w:w="0" w:type="auto"/>
          </w:tcPr>
          <w:p w14:paraId="399FE29A" w14:textId="77777777" w:rsidR="00062F1D" w:rsidRDefault="00000000">
            <w:pPr>
              <w:pStyle w:val="ac"/>
              <w:rPr>
                <w:lang w:val="zh-CN"/>
              </w:rPr>
            </w:pPr>
            <w:r>
              <w:rPr>
                <w:lang w:val="zh-CN"/>
              </w:rPr>
              <w:t>8.7</w:t>
            </w:r>
          </w:p>
        </w:tc>
      </w:tr>
      <w:tr w:rsidR="00062F1D" w14:paraId="70A1858F" w14:textId="77777777">
        <w:tc>
          <w:tcPr>
            <w:tcW w:w="0" w:type="auto"/>
          </w:tcPr>
          <w:p w14:paraId="313BCD8A" w14:textId="77777777" w:rsidR="00062F1D" w:rsidRDefault="00000000">
            <w:pPr>
              <w:pStyle w:val="ac"/>
              <w:rPr>
                <w:lang w:val="zh-CN"/>
              </w:rPr>
            </w:pPr>
            <w:r>
              <w:rPr>
                <w:lang w:val="zh-CN"/>
              </w:rPr>
              <w:t>BYD</w:t>
            </w:r>
          </w:p>
        </w:tc>
        <w:tc>
          <w:tcPr>
            <w:tcW w:w="0" w:type="auto"/>
          </w:tcPr>
          <w:p w14:paraId="5E48F9C7" w14:textId="77777777" w:rsidR="00062F1D" w:rsidRDefault="00000000">
            <w:pPr>
              <w:pStyle w:val="ac"/>
              <w:rPr>
                <w:lang w:val="zh-CN"/>
              </w:rPr>
            </w:pPr>
            <w:r>
              <w:rPr>
                <w:lang w:val="zh-CN"/>
              </w:rPr>
              <w:t>Cost Leadership</w:t>
            </w:r>
          </w:p>
        </w:tc>
        <w:tc>
          <w:tcPr>
            <w:tcW w:w="0" w:type="auto"/>
          </w:tcPr>
          <w:p w14:paraId="30A32E8C" w14:textId="77777777" w:rsidR="00062F1D" w:rsidRDefault="00000000">
            <w:pPr>
              <w:pStyle w:val="ac"/>
              <w:rPr>
                <w:lang w:val="zh-CN"/>
              </w:rPr>
            </w:pPr>
            <w:r>
              <w:rPr>
                <w:lang w:val="zh-CN"/>
              </w:rPr>
              <w:t>25.7</w:t>
            </w:r>
          </w:p>
        </w:tc>
        <w:tc>
          <w:tcPr>
            <w:tcW w:w="0" w:type="auto"/>
          </w:tcPr>
          <w:p w14:paraId="7F3D6FDF" w14:textId="77777777" w:rsidR="00062F1D" w:rsidRDefault="00000000">
            <w:pPr>
              <w:pStyle w:val="ac"/>
              <w:rPr>
                <w:lang w:val="zh-CN"/>
              </w:rPr>
            </w:pPr>
            <w:r>
              <w:rPr>
                <w:lang w:val="zh-CN"/>
              </w:rPr>
              <w:t>28.9</w:t>
            </w:r>
          </w:p>
        </w:tc>
        <w:tc>
          <w:tcPr>
            <w:tcW w:w="0" w:type="auto"/>
          </w:tcPr>
          <w:p w14:paraId="72F9B4FF" w14:textId="77777777" w:rsidR="00062F1D" w:rsidRDefault="00000000">
            <w:pPr>
              <w:pStyle w:val="ac"/>
              <w:rPr>
                <w:lang w:val="zh-CN"/>
              </w:rPr>
            </w:pPr>
            <w:r>
              <w:rPr>
                <w:lang w:val="zh-CN"/>
              </w:rPr>
              <w:t>8.4</w:t>
            </w:r>
          </w:p>
        </w:tc>
      </w:tr>
      <w:tr w:rsidR="00062F1D" w14:paraId="74B17FBE" w14:textId="77777777">
        <w:tc>
          <w:tcPr>
            <w:tcW w:w="0" w:type="auto"/>
          </w:tcPr>
          <w:p w14:paraId="7F8DA094" w14:textId="77777777" w:rsidR="00062F1D" w:rsidRDefault="00000000">
            <w:pPr>
              <w:pStyle w:val="ac"/>
              <w:rPr>
                <w:lang w:val="zh-CN"/>
              </w:rPr>
            </w:pPr>
            <w:r>
              <w:rPr>
                <w:lang w:val="zh-CN"/>
              </w:rPr>
              <w:t>Xiaomi</w:t>
            </w:r>
          </w:p>
        </w:tc>
        <w:tc>
          <w:tcPr>
            <w:tcW w:w="0" w:type="auto"/>
          </w:tcPr>
          <w:p w14:paraId="775641AD" w14:textId="77777777" w:rsidR="00062F1D" w:rsidRDefault="00000000">
            <w:pPr>
              <w:pStyle w:val="ac"/>
              <w:rPr>
                <w:lang w:val="zh-CN"/>
              </w:rPr>
            </w:pPr>
            <w:r>
              <w:rPr>
                <w:lang w:val="zh-CN"/>
              </w:rPr>
              <w:t>Value Innovation</w:t>
            </w:r>
          </w:p>
        </w:tc>
        <w:tc>
          <w:tcPr>
            <w:tcW w:w="0" w:type="auto"/>
          </w:tcPr>
          <w:p w14:paraId="43228A0D" w14:textId="77777777" w:rsidR="00062F1D" w:rsidRDefault="00000000">
            <w:pPr>
              <w:pStyle w:val="ac"/>
              <w:rPr>
                <w:lang w:val="zh-CN"/>
              </w:rPr>
            </w:pPr>
            <w:r>
              <w:rPr>
                <w:lang w:val="zh-CN"/>
              </w:rPr>
              <w:t>14.2</w:t>
            </w:r>
          </w:p>
        </w:tc>
        <w:tc>
          <w:tcPr>
            <w:tcW w:w="0" w:type="auto"/>
          </w:tcPr>
          <w:p w14:paraId="1F16E679" w14:textId="77777777" w:rsidR="00062F1D" w:rsidRDefault="00000000">
            <w:pPr>
              <w:pStyle w:val="ac"/>
              <w:rPr>
                <w:lang w:val="zh-CN"/>
              </w:rPr>
            </w:pPr>
            <w:r>
              <w:rPr>
                <w:lang w:val="zh-CN"/>
              </w:rPr>
              <w:t>18.3</w:t>
            </w:r>
          </w:p>
        </w:tc>
        <w:tc>
          <w:tcPr>
            <w:tcW w:w="0" w:type="auto"/>
          </w:tcPr>
          <w:p w14:paraId="4C9469F3" w14:textId="77777777" w:rsidR="00062F1D" w:rsidRDefault="00000000">
            <w:pPr>
              <w:pStyle w:val="ac"/>
              <w:rPr>
                <w:lang w:val="zh-CN"/>
              </w:rPr>
            </w:pPr>
            <w:r>
              <w:rPr>
                <w:lang w:val="zh-CN"/>
              </w:rPr>
              <w:t>8.1</w:t>
            </w:r>
          </w:p>
        </w:tc>
      </w:tr>
      <w:tr w:rsidR="00062F1D" w14:paraId="6D9F5AD2" w14:textId="77777777">
        <w:tc>
          <w:tcPr>
            <w:tcW w:w="0" w:type="auto"/>
          </w:tcPr>
          <w:p w14:paraId="587E8E83" w14:textId="77777777" w:rsidR="00062F1D" w:rsidRDefault="00000000">
            <w:pPr>
              <w:pStyle w:val="ac"/>
              <w:rPr>
                <w:lang w:val="zh-CN"/>
              </w:rPr>
            </w:pPr>
            <w:r>
              <w:rPr>
                <w:lang w:val="zh-CN"/>
              </w:rPr>
              <w:t>Tencent</w:t>
            </w:r>
          </w:p>
        </w:tc>
        <w:tc>
          <w:tcPr>
            <w:tcW w:w="0" w:type="auto"/>
          </w:tcPr>
          <w:p w14:paraId="0A2E266A" w14:textId="77777777" w:rsidR="00062F1D" w:rsidRDefault="00000000">
            <w:pPr>
              <w:pStyle w:val="ac"/>
              <w:rPr>
                <w:lang w:val="zh-CN"/>
              </w:rPr>
            </w:pPr>
            <w:r>
              <w:rPr>
                <w:lang w:val="zh-CN"/>
              </w:rPr>
              <w:t>Ecosystem Control</w:t>
            </w:r>
          </w:p>
        </w:tc>
        <w:tc>
          <w:tcPr>
            <w:tcW w:w="0" w:type="auto"/>
          </w:tcPr>
          <w:p w14:paraId="2784566C" w14:textId="77777777" w:rsidR="00062F1D" w:rsidRDefault="00000000">
            <w:pPr>
              <w:pStyle w:val="ac"/>
              <w:rPr>
                <w:lang w:val="zh-CN"/>
              </w:rPr>
            </w:pPr>
            <w:r>
              <w:rPr>
                <w:lang w:val="zh-CN"/>
              </w:rPr>
              <w:t>54.8</w:t>
            </w:r>
          </w:p>
        </w:tc>
        <w:tc>
          <w:tcPr>
            <w:tcW w:w="0" w:type="auto"/>
          </w:tcPr>
          <w:p w14:paraId="1AF443A1" w14:textId="77777777" w:rsidR="00062F1D" w:rsidRDefault="00000000">
            <w:pPr>
              <w:pStyle w:val="ac"/>
              <w:rPr>
                <w:lang w:val="zh-CN"/>
              </w:rPr>
            </w:pPr>
            <w:r>
              <w:rPr>
                <w:lang w:val="zh-CN"/>
              </w:rPr>
              <w:t>11.6</w:t>
            </w:r>
          </w:p>
        </w:tc>
        <w:tc>
          <w:tcPr>
            <w:tcW w:w="0" w:type="auto"/>
          </w:tcPr>
          <w:p w14:paraId="27D33B86" w14:textId="77777777" w:rsidR="00062F1D" w:rsidRDefault="00000000">
            <w:pPr>
              <w:pStyle w:val="ac"/>
              <w:rPr>
                <w:lang w:val="zh-CN"/>
              </w:rPr>
            </w:pPr>
            <w:r>
              <w:rPr>
                <w:lang w:val="zh-CN"/>
              </w:rPr>
              <w:t>8.9</w:t>
            </w:r>
          </w:p>
        </w:tc>
      </w:tr>
    </w:tbl>
    <w:p w14:paraId="156C0DA6"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6D54476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E-commerce leaders exhibit platform-centric competitive strategies by establishing extensive digital ecosystems. Alibaba Group sustains market dominance by developing integrated service platforms that amalgamate e-commerce, financial services, and cloud computing capabilities. The strategic emphasis prioritizes network effects and the expansion of service offerings via ongoing innovation and market growth efforts. Competitive positioning is enhanced by data analytics skills that provide individualized consumer experiences and targeted marketing strategies.</w:t>
      </w:r>
    </w:p>
    <w:p w14:paraId="55436FA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Leaders in the manufacturing industry demonstrate cost leadership methods augmented by technical innovation and operational excellence. BYD Company employs competitive tactics that integrate manufacturing efficiency with technical innovation in electric cars and battery systems. Strategic strategies prioritize vertical integration while ensuring adaptability to market changes via modular manufacturing systems. Competitive advantages stem from economies of scale in production coupled with proprietary technological innovation.</w:t>
      </w:r>
    </w:p>
    <w:p w14:paraId="171EB5EE"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Manufacturers of consumer electronics employ value innovation techniques by integrating product quality with competitive price. Xiaomi Corporation sustains its market presence by developing feature-laden devices available at affordable prices. Strategic positioning prioritizes client value while ensuring profitability through operational efficiency and ecosystem cultivation. Competitive strategy integrates a robust internet presence with the expansion of offline retail networks.</w:t>
      </w:r>
    </w:p>
    <w:p w14:paraId="10362CA7"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Operators of digital platforms exhibit competitive tactics based on ecosystems by integrating various service offers. Tencent Holdings sustains competitive advantages by developing an extensive array of digital services that include social </w:t>
      </w:r>
      <w:r>
        <w:rPr>
          <w:rFonts w:ascii="Times New Roman" w:hAnsi="Times New Roman"/>
          <w:sz w:val="28"/>
          <w:szCs w:val="28"/>
          <w:lang w:val="zh-CN"/>
        </w:rPr>
        <w:lastRenderedPageBreak/>
        <w:t>networking, gaming, and financial technology. Strategic efforts prioritize user engagement and enhance revenue through service diversification and strategic alliances. Competitive positioning is enhanced by robust network effects and data-driven innovation capabilities.</w:t>
      </w:r>
    </w:p>
    <w:p w14:paraId="095BB732"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2.18. </w:t>
      </w:r>
    </w:p>
    <w:p w14:paraId="1E8FB94E"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Strategic Investment Allocation in Competitive Initiatives</w:t>
      </w:r>
    </w:p>
    <w:tbl>
      <w:tblPr>
        <w:tblStyle w:val="a7"/>
        <w:tblW w:w="0" w:type="auto"/>
        <w:jc w:val="center"/>
        <w:tblLook w:val="04A0" w:firstRow="1" w:lastRow="0" w:firstColumn="1" w:lastColumn="0" w:noHBand="0" w:noVBand="1"/>
      </w:tblPr>
      <w:tblGrid>
        <w:gridCol w:w="1983"/>
        <w:gridCol w:w="1556"/>
        <w:gridCol w:w="1701"/>
        <w:gridCol w:w="2552"/>
      </w:tblGrid>
      <w:tr w:rsidR="00062F1D" w14:paraId="72216405" w14:textId="77777777">
        <w:trPr>
          <w:jc w:val="center"/>
        </w:trPr>
        <w:tc>
          <w:tcPr>
            <w:tcW w:w="0" w:type="auto"/>
          </w:tcPr>
          <w:p w14:paraId="0AC4AB66" w14:textId="77777777" w:rsidR="00062F1D" w:rsidRDefault="00000000">
            <w:pPr>
              <w:pStyle w:val="ac"/>
              <w:rPr>
                <w:b/>
                <w:bCs/>
                <w:lang w:val="zh-CN"/>
              </w:rPr>
            </w:pPr>
            <w:r>
              <w:rPr>
                <w:b/>
                <w:bCs/>
                <w:lang w:val="zh-CN"/>
              </w:rPr>
              <w:t>Investment Area</w:t>
            </w:r>
          </w:p>
        </w:tc>
        <w:tc>
          <w:tcPr>
            <w:tcW w:w="1556" w:type="dxa"/>
          </w:tcPr>
          <w:p w14:paraId="35F0152A" w14:textId="77777777" w:rsidR="00062F1D" w:rsidRDefault="00000000">
            <w:pPr>
              <w:pStyle w:val="ac"/>
              <w:rPr>
                <w:b/>
                <w:bCs/>
                <w:lang w:val="zh-CN"/>
              </w:rPr>
            </w:pPr>
            <w:r>
              <w:rPr>
                <w:b/>
                <w:bCs/>
                <w:lang w:val="zh-CN"/>
              </w:rPr>
              <w:t>Budget Share (%)</w:t>
            </w:r>
          </w:p>
        </w:tc>
        <w:tc>
          <w:tcPr>
            <w:tcW w:w="1701" w:type="dxa"/>
          </w:tcPr>
          <w:p w14:paraId="5668AD12" w14:textId="77777777" w:rsidR="00062F1D" w:rsidRDefault="00000000">
            <w:pPr>
              <w:pStyle w:val="ac"/>
              <w:rPr>
                <w:b/>
                <w:bCs/>
                <w:lang w:val="zh-CN"/>
              </w:rPr>
            </w:pPr>
            <w:r>
              <w:rPr>
                <w:b/>
                <w:bCs/>
                <w:lang w:val="zh-CN"/>
              </w:rPr>
              <w:t>Expected ROI (%)</w:t>
            </w:r>
          </w:p>
        </w:tc>
        <w:tc>
          <w:tcPr>
            <w:tcW w:w="2552" w:type="dxa"/>
          </w:tcPr>
          <w:p w14:paraId="08C469F4" w14:textId="77777777" w:rsidR="00062F1D" w:rsidRDefault="00000000">
            <w:pPr>
              <w:pStyle w:val="ac"/>
              <w:rPr>
                <w:b/>
                <w:bCs/>
                <w:lang w:val="zh-CN"/>
              </w:rPr>
            </w:pPr>
            <w:r>
              <w:rPr>
                <w:b/>
                <w:bCs/>
                <w:lang w:val="zh-CN"/>
              </w:rPr>
              <w:t>Implementation Period (years)</w:t>
            </w:r>
          </w:p>
        </w:tc>
      </w:tr>
      <w:tr w:rsidR="00062F1D" w14:paraId="6B4F288B" w14:textId="77777777">
        <w:trPr>
          <w:jc w:val="center"/>
        </w:trPr>
        <w:tc>
          <w:tcPr>
            <w:tcW w:w="0" w:type="auto"/>
          </w:tcPr>
          <w:p w14:paraId="0606FE5E" w14:textId="77777777" w:rsidR="00062F1D" w:rsidRDefault="00000000">
            <w:pPr>
              <w:pStyle w:val="ac"/>
              <w:rPr>
                <w:lang w:val="zh-CN"/>
              </w:rPr>
            </w:pPr>
            <w:r>
              <w:rPr>
                <w:lang w:val="zh-CN"/>
              </w:rPr>
              <w:t>R&amp;D Programs</w:t>
            </w:r>
          </w:p>
        </w:tc>
        <w:tc>
          <w:tcPr>
            <w:tcW w:w="1556" w:type="dxa"/>
          </w:tcPr>
          <w:p w14:paraId="55591B03" w14:textId="77777777" w:rsidR="00062F1D" w:rsidRDefault="00000000">
            <w:pPr>
              <w:pStyle w:val="ac"/>
              <w:rPr>
                <w:lang w:val="zh-CN"/>
              </w:rPr>
            </w:pPr>
            <w:r>
              <w:rPr>
                <w:lang w:val="zh-CN"/>
              </w:rPr>
              <w:t>32.4</w:t>
            </w:r>
          </w:p>
        </w:tc>
        <w:tc>
          <w:tcPr>
            <w:tcW w:w="1701" w:type="dxa"/>
          </w:tcPr>
          <w:p w14:paraId="566E2B23" w14:textId="77777777" w:rsidR="00062F1D" w:rsidRDefault="00000000">
            <w:pPr>
              <w:pStyle w:val="ac"/>
              <w:rPr>
                <w:lang w:val="zh-CN"/>
              </w:rPr>
            </w:pPr>
            <w:r>
              <w:rPr>
                <w:lang w:val="zh-CN"/>
              </w:rPr>
              <w:t>215</w:t>
            </w:r>
          </w:p>
        </w:tc>
        <w:tc>
          <w:tcPr>
            <w:tcW w:w="2552" w:type="dxa"/>
          </w:tcPr>
          <w:p w14:paraId="5B79D0E1" w14:textId="77777777" w:rsidR="00062F1D" w:rsidRDefault="00000000">
            <w:pPr>
              <w:pStyle w:val="ac"/>
              <w:rPr>
                <w:lang w:val="zh-CN"/>
              </w:rPr>
            </w:pPr>
            <w:r>
              <w:rPr>
                <w:lang w:val="zh-CN"/>
              </w:rPr>
              <w:t>2.5</w:t>
            </w:r>
          </w:p>
        </w:tc>
      </w:tr>
      <w:tr w:rsidR="00062F1D" w14:paraId="09515987" w14:textId="77777777">
        <w:trPr>
          <w:jc w:val="center"/>
        </w:trPr>
        <w:tc>
          <w:tcPr>
            <w:tcW w:w="0" w:type="auto"/>
          </w:tcPr>
          <w:p w14:paraId="56D35069" w14:textId="77777777" w:rsidR="00062F1D" w:rsidRDefault="00000000">
            <w:pPr>
              <w:pStyle w:val="ac"/>
              <w:rPr>
                <w:lang w:val="zh-CN"/>
              </w:rPr>
            </w:pPr>
            <w:r>
              <w:rPr>
                <w:lang w:val="zh-CN"/>
              </w:rPr>
              <w:t>Market Expansion</w:t>
            </w:r>
          </w:p>
        </w:tc>
        <w:tc>
          <w:tcPr>
            <w:tcW w:w="1556" w:type="dxa"/>
          </w:tcPr>
          <w:p w14:paraId="03C0A5FD" w14:textId="77777777" w:rsidR="00062F1D" w:rsidRDefault="00000000">
            <w:pPr>
              <w:pStyle w:val="ac"/>
              <w:rPr>
                <w:lang w:val="zh-CN"/>
              </w:rPr>
            </w:pPr>
            <w:r>
              <w:rPr>
                <w:lang w:val="zh-CN"/>
              </w:rPr>
              <w:t>28.7</w:t>
            </w:r>
          </w:p>
        </w:tc>
        <w:tc>
          <w:tcPr>
            <w:tcW w:w="1701" w:type="dxa"/>
          </w:tcPr>
          <w:p w14:paraId="10AC8639" w14:textId="77777777" w:rsidR="00062F1D" w:rsidRDefault="00000000">
            <w:pPr>
              <w:pStyle w:val="ac"/>
              <w:rPr>
                <w:lang w:val="zh-CN"/>
              </w:rPr>
            </w:pPr>
            <w:r>
              <w:rPr>
                <w:lang w:val="zh-CN"/>
              </w:rPr>
              <w:t>168</w:t>
            </w:r>
          </w:p>
        </w:tc>
        <w:tc>
          <w:tcPr>
            <w:tcW w:w="2552" w:type="dxa"/>
          </w:tcPr>
          <w:p w14:paraId="45A5EBBC" w14:textId="77777777" w:rsidR="00062F1D" w:rsidRDefault="00000000">
            <w:pPr>
              <w:pStyle w:val="ac"/>
              <w:rPr>
                <w:lang w:val="zh-CN"/>
              </w:rPr>
            </w:pPr>
            <w:r>
              <w:rPr>
                <w:lang w:val="zh-CN"/>
              </w:rPr>
              <w:t>1.8</w:t>
            </w:r>
          </w:p>
        </w:tc>
      </w:tr>
      <w:tr w:rsidR="00062F1D" w14:paraId="0EDBC7E9" w14:textId="77777777">
        <w:trPr>
          <w:jc w:val="center"/>
        </w:trPr>
        <w:tc>
          <w:tcPr>
            <w:tcW w:w="0" w:type="auto"/>
          </w:tcPr>
          <w:p w14:paraId="10E4356F" w14:textId="77777777" w:rsidR="00062F1D" w:rsidRDefault="00000000">
            <w:pPr>
              <w:pStyle w:val="ac"/>
              <w:rPr>
                <w:lang w:val="zh-CN"/>
              </w:rPr>
            </w:pPr>
            <w:r>
              <w:rPr>
                <w:lang w:val="zh-CN"/>
              </w:rPr>
              <w:t>Digital Transform</w:t>
            </w:r>
          </w:p>
        </w:tc>
        <w:tc>
          <w:tcPr>
            <w:tcW w:w="1556" w:type="dxa"/>
          </w:tcPr>
          <w:p w14:paraId="1DE2AF4E" w14:textId="77777777" w:rsidR="00062F1D" w:rsidRDefault="00000000">
            <w:pPr>
              <w:pStyle w:val="ac"/>
              <w:rPr>
                <w:lang w:val="zh-CN"/>
              </w:rPr>
            </w:pPr>
            <w:r>
              <w:rPr>
                <w:lang w:val="zh-CN"/>
              </w:rPr>
              <w:t>24.3</w:t>
            </w:r>
          </w:p>
        </w:tc>
        <w:tc>
          <w:tcPr>
            <w:tcW w:w="1701" w:type="dxa"/>
          </w:tcPr>
          <w:p w14:paraId="1C6BFDDC" w14:textId="77777777" w:rsidR="00062F1D" w:rsidRDefault="00000000">
            <w:pPr>
              <w:pStyle w:val="ac"/>
              <w:rPr>
                <w:lang w:val="zh-CN"/>
              </w:rPr>
            </w:pPr>
            <w:r>
              <w:rPr>
                <w:lang w:val="zh-CN"/>
              </w:rPr>
              <w:t>187</w:t>
            </w:r>
          </w:p>
        </w:tc>
        <w:tc>
          <w:tcPr>
            <w:tcW w:w="2552" w:type="dxa"/>
          </w:tcPr>
          <w:p w14:paraId="75F68F13" w14:textId="77777777" w:rsidR="00062F1D" w:rsidRDefault="00000000">
            <w:pPr>
              <w:pStyle w:val="ac"/>
              <w:rPr>
                <w:lang w:val="zh-CN"/>
              </w:rPr>
            </w:pPr>
            <w:r>
              <w:rPr>
                <w:lang w:val="zh-CN"/>
              </w:rPr>
              <w:t>2.2</w:t>
            </w:r>
          </w:p>
        </w:tc>
      </w:tr>
      <w:tr w:rsidR="00062F1D" w14:paraId="4E5AD27B" w14:textId="77777777">
        <w:trPr>
          <w:jc w:val="center"/>
        </w:trPr>
        <w:tc>
          <w:tcPr>
            <w:tcW w:w="0" w:type="auto"/>
          </w:tcPr>
          <w:p w14:paraId="209100CD" w14:textId="77777777" w:rsidR="00062F1D" w:rsidRDefault="00000000">
            <w:pPr>
              <w:pStyle w:val="ac"/>
              <w:rPr>
                <w:lang w:val="zh-CN"/>
              </w:rPr>
            </w:pPr>
            <w:r>
              <w:rPr>
                <w:lang w:val="zh-CN"/>
              </w:rPr>
              <w:t>Brand Building</w:t>
            </w:r>
          </w:p>
        </w:tc>
        <w:tc>
          <w:tcPr>
            <w:tcW w:w="1556" w:type="dxa"/>
          </w:tcPr>
          <w:p w14:paraId="75D87310" w14:textId="77777777" w:rsidR="00062F1D" w:rsidRDefault="00000000">
            <w:pPr>
              <w:pStyle w:val="ac"/>
              <w:rPr>
                <w:lang w:val="zh-CN"/>
              </w:rPr>
            </w:pPr>
            <w:r>
              <w:rPr>
                <w:lang w:val="zh-CN"/>
              </w:rPr>
              <w:t>14.6</w:t>
            </w:r>
          </w:p>
        </w:tc>
        <w:tc>
          <w:tcPr>
            <w:tcW w:w="1701" w:type="dxa"/>
          </w:tcPr>
          <w:p w14:paraId="0BC32EAB" w14:textId="77777777" w:rsidR="00062F1D" w:rsidRDefault="00000000">
            <w:pPr>
              <w:pStyle w:val="ac"/>
              <w:rPr>
                <w:lang w:val="zh-CN"/>
              </w:rPr>
            </w:pPr>
            <w:r>
              <w:rPr>
                <w:lang w:val="zh-CN"/>
              </w:rPr>
              <w:t>143</w:t>
            </w:r>
          </w:p>
        </w:tc>
        <w:tc>
          <w:tcPr>
            <w:tcW w:w="2552" w:type="dxa"/>
          </w:tcPr>
          <w:p w14:paraId="59E2015A" w14:textId="77777777" w:rsidR="00062F1D" w:rsidRDefault="00000000">
            <w:pPr>
              <w:pStyle w:val="ac"/>
              <w:rPr>
                <w:lang w:val="zh-CN"/>
              </w:rPr>
            </w:pPr>
            <w:r>
              <w:rPr>
                <w:lang w:val="zh-CN"/>
              </w:rPr>
              <w:t>3.4</w:t>
            </w:r>
          </w:p>
        </w:tc>
      </w:tr>
    </w:tbl>
    <w:p w14:paraId="0D498B09"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59677D48"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Industrial sector enterprises implement competitive strategies emphasizing operational excellence and market coverage. China State Construction Engineering Corporation maintains market leadership through comprehensive project delivery capabilities and cost management excellence. Strategic positioning emphasizes scale advantages while maintaining quality standards through sophisticated project management systems. Competitive advantages derive from extensive experience combined with technical expertise and resource availability. Financial service providers demonstrate competitive strategies based on service innovation and market penetration. China Merchants Bank implements competitive positioning through combination of traditional banking services with digital innovation initiatives. Strategic focus emphasizes customer relationships while expanding service offerings through technological advancement and market development. Competitive advantages derive from brand reputation combined with digital service capabilities and extensive network coverage.</w:t>
      </w:r>
    </w:p>
    <w:p w14:paraId="723E2904"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Pharmaceutical sector companies maintain competitive strategies emphasizing research capabilities and market access. Sinopharm Group implements market leadership strategies through combination of distribution efficiency with product portfolio expansion. Strategic initiatives emphasize supply chain optimization while maintaining quality standards through comprehensive control systems. Competitive </w:t>
      </w:r>
      <w:r>
        <w:rPr>
          <w:rFonts w:ascii="Times New Roman" w:hAnsi="Times New Roman"/>
          <w:sz w:val="28"/>
          <w:szCs w:val="28"/>
          <w:lang w:val="zh-CN"/>
        </w:rPr>
        <w:lastRenderedPageBreak/>
        <w:t>positioning benefits from extensive distribution networks combined with strong governmental relationships and market knowledge.</w:t>
      </w:r>
    </w:p>
    <w:p w14:paraId="55B873F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Transportation and logistics operators showcase competitive strategies based on network efficiency and service reliability. SF Express maintains competitive advantages through development of comprehensive logistics networks combining air and ground transportation capabilities. Strategic focus emphasizes service quality while expanding market coverage through infrastructure development and technological innovation. Competitive positioning benefits from extensive network coverage combined with advanced tracking systems and efficient operations. Energy sector enterprises demonstrate competitive strategies emphasizing resource access and operational efficiency. PetroChina implements market leadership strategies through combination of upstream exploration with downstream distribution capabilities. Strategic initiatives emphasize vertical integration while maintaining environmental compliance through technological upgrading and process optimization. Competitive advantages derive from resource base combined with technical expertise and market presence.</w:t>
      </w:r>
    </w:p>
    <w:p w14:paraId="2044B73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Market positioning strategies of Chinese enterprises reveal sophisticated approaches to value proposition development and competitive differentiation across diverse market segments. Leading corporations demonstrate remarkable success in establishing distinctive market positions through strategic alignment of capabilities with customer needs and competitive dynamics.</w:t>
      </w:r>
    </w:p>
    <w:p w14:paraId="0734E06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Technology sector leaders maintain premium positioning through continuous innovation and brand development initiatives. Huawei Technologies has successfully established market positioning as a global technology leader, particularly in 5G infrastructure and smart devices. Brand perception surveys indicate strong association with innovation and reliability, supporting premium pricing strategies in international markets. Market penetration success demonstrates effective positioning through balanced consideration of technical excellence and value delivery.</w:t>
      </w:r>
    </w:p>
    <w:p w14:paraId="129227E4"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2.19. </w:t>
      </w:r>
    </w:p>
    <w:p w14:paraId="0C110017"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lastRenderedPageBreak/>
        <w:t>Brand Value and Market Position Analysis of Leading Chinese Brands</w:t>
      </w:r>
    </w:p>
    <w:tbl>
      <w:tblPr>
        <w:tblStyle w:val="a7"/>
        <w:tblW w:w="0" w:type="auto"/>
        <w:tblLook w:val="04A0" w:firstRow="1" w:lastRow="0" w:firstColumn="1" w:lastColumn="0" w:noHBand="0" w:noVBand="1"/>
      </w:tblPr>
      <w:tblGrid>
        <w:gridCol w:w="1150"/>
        <w:gridCol w:w="2356"/>
        <w:gridCol w:w="1756"/>
        <w:gridCol w:w="2376"/>
        <w:gridCol w:w="1703"/>
      </w:tblGrid>
      <w:tr w:rsidR="00062F1D" w14:paraId="4A0AFA4C" w14:textId="77777777">
        <w:tc>
          <w:tcPr>
            <w:tcW w:w="0" w:type="auto"/>
          </w:tcPr>
          <w:p w14:paraId="033D36EB" w14:textId="77777777" w:rsidR="00062F1D" w:rsidRDefault="00000000">
            <w:pPr>
              <w:pStyle w:val="ac"/>
              <w:rPr>
                <w:lang w:val="zh-CN"/>
              </w:rPr>
            </w:pPr>
            <w:r>
              <w:rPr>
                <w:lang w:val="zh-CN"/>
              </w:rPr>
              <w:t>Company</w:t>
            </w:r>
          </w:p>
        </w:tc>
        <w:tc>
          <w:tcPr>
            <w:tcW w:w="0" w:type="auto"/>
          </w:tcPr>
          <w:p w14:paraId="5E709090" w14:textId="77777777" w:rsidR="00062F1D" w:rsidRDefault="00000000">
            <w:pPr>
              <w:pStyle w:val="ac"/>
              <w:rPr>
                <w:lang w:val="zh-CN"/>
              </w:rPr>
            </w:pPr>
            <w:r>
              <w:rPr>
                <w:lang w:val="zh-CN"/>
              </w:rPr>
              <w:t>Brand Value (B USD)</w:t>
            </w:r>
          </w:p>
        </w:tc>
        <w:tc>
          <w:tcPr>
            <w:tcW w:w="0" w:type="auto"/>
          </w:tcPr>
          <w:p w14:paraId="1F66D130" w14:textId="77777777" w:rsidR="00062F1D" w:rsidRDefault="00000000">
            <w:pPr>
              <w:pStyle w:val="ac"/>
              <w:rPr>
                <w:lang w:val="zh-CN"/>
              </w:rPr>
            </w:pPr>
            <w:r>
              <w:rPr>
                <w:lang w:val="zh-CN"/>
              </w:rPr>
              <w:t>Market Position</w:t>
            </w:r>
          </w:p>
        </w:tc>
        <w:tc>
          <w:tcPr>
            <w:tcW w:w="0" w:type="auto"/>
          </w:tcPr>
          <w:p w14:paraId="4673E5FE" w14:textId="77777777" w:rsidR="00062F1D" w:rsidRDefault="00000000">
            <w:pPr>
              <w:pStyle w:val="ac"/>
              <w:rPr>
                <w:lang w:val="zh-CN"/>
              </w:rPr>
            </w:pPr>
            <w:r>
              <w:rPr>
                <w:lang w:val="zh-CN"/>
              </w:rPr>
              <w:t>Consumer Trust Index</w:t>
            </w:r>
          </w:p>
        </w:tc>
        <w:tc>
          <w:tcPr>
            <w:tcW w:w="0" w:type="auto"/>
          </w:tcPr>
          <w:p w14:paraId="674B2D05" w14:textId="77777777" w:rsidR="00062F1D" w:rsidRDefault="00000000">
            <w:pPr>
              <w:pStyle w:val="ac"/>
              <w:rPr>
                <w:lang w:val="zh-CN"/>
              </w:rPr>
            </w:pPr>
            <w:r>
              <w:rPr>
                <w:lang w:val="zh-CN"/>
              </w:rPr>
              <w:t>Premium Index</w:t>
            </w:r>
          </w:p>
        </w:tc>
      </w:tr>
      <w:tr w:rsidR="00062F1D" w14:paraId="4799CA68" w14:textId="77777777">
        <w:tc>
          <w:tcPr>
            <w:tcW w:w="0" w:type="auto"/>
          </w:tcPr>
          <w:p w14:paraId="22311B84" w14:textId="77777777" w:rsidR="00062F1D" w:rsidRDefault="00000000">
            <w:pPr>
              <w:pStyle w:val="ac"/>
              <w:rPr>
                <w:lang w:val="zh-CN"/>
              </w:rPr>
            </w:pPr>
            <w:r>
              <w:rPr>
                <w:lang w:val="zh-CN"/>
              </w:rPr>
              <w:t>Huawei</w:t>
            </w:r>
          </w:p>
        </w:tc>
        <w:tc>
          <w:tcPr>
            <w:tcW w:w="0" w:type="auto"/>
          </w:tcPr>
          <w:p w14:paraId="50F94BA1" w14:textId="77777777" w:rsidR="00062F1D" w:rsidRDefault="00000000">
            <w:pPr>
              <w:pStyle w:val="ac"/>
              <w:rPr>
                <w:lang w:val="zh-CN"/>
              </w:rPr>
            </w:pPr>
            <w:r>
              <w:rPr>
                <w:lang w:val="zh-CN"/>
              </w:rPr>
              <w:t>94.7</w:t>
            </w:r>
          </w:p>
        </w:tc>
        <w:tc>
          <w:tcPr>
            <w:tcW w:w="0" w:type="auto"/>
          </w:tcPr>
          <w:p w14:paraId="06D72D91" w14:textId="77777777" w:rsidR="00062F1D" w:rsidRDefault="00000000">
            <w:pPr>
              <w:pStyle w:val="ac"/>
              <w:rPr>
                <w:lang w:val="zh-CN"/>
              </w:rPr>
            </w:pPr>
            <w:r>
              <w:rPr>
                <w:lang w:val="zh-CN"/>
              </w:rPr>
              <w:t>Premium Tech</w:t>
            </w:r>
          </w:p>
        </w:tc>
        <w:tc>
          <w:tcPr>
            <w:tcW w:w="0" w:type="auto"/>
          </w:tcPr>
          <w:p w14:paraId="07FBD17F" w14:textId="77777777" w:rsidR="00062F1D" w:rsidRDefault="00000000">
            <w:pPr>
              <w:pStyle w:val="ac"/>
              <w:rPr>
                <w:lang w:val="zh-CN"/>
              </w:rPr>
            </w:pPr>
            <w:r>
              <w:rPr>
                <w:lang w:val="zh-CN"/>
              </w:rPr>
              <w:t>8.7</w:t>
            </w:r>
          </w:p>
        </w:tc>
        <w:tc>
          <w:tcPr>
            <w:tcW w:w="0" w:type="auto"/>
          </w:tcPr>
          <w:p w14:paraId="62A0A2FE" w14:textId="77777777" w:rsidR="00062F1D" w:rsidRDefault="00000000">
            <w:pPr>
              <w:pStyle w:val="ac"/>
              <w:rPr>
                <w:lang w:val="zh-CN"/>
              </w:rPr>
            </w:pPr>
            <w:r>
              <w:rPr>
                <w:lang w:val="zh-CN"/>
              </w:rPr>
              <w:t>9.2</w:t>
            </w:r>
          </w:p>
        </w:tc>
      </w:tr>
      <w:tr w:rsidR="00062F1D" w14:paraId="7E5B1C40" w14:textId="77777777">
        <w:tc>
          <w:tcPr>
            <w:tcW w:w="0" w:type="auto"/>
          </w:tcPr>
          <w:p w14:paraId="71F6D357" w14:textId="77777777" w:rsidR="00062F1D" w:rsidRDefault="00000000">
            <w:pPr>
              <w:pStyle w:val="ac"/>
              <w:rPr>
                <w:lang w:val="zh-CN"/>
              </w:rPr>
            </w:pPr>
            <w:r>
              <w:rPr>
                <w:lang w:val="zh-CN"/>
              </w:rPr>
              <w:t>Xiaomi</w:t>
            </w:r>
          </w:p>
        </w:tc>
        <w:tc>
          <w:tcPr>
            <w:tcW w:w="0" w:type="auto"/>
          </w:tcPr>
          <w:p w14:paraId="2516AF76" w14:textId="77777777" w:rsidR="00062F1D" w:rsidRDefault="00000000">
            <w:pPr>
              <w:pStyle w:val="ac"/>
              <w:rPr>
                <w:lang w:val="zh-CN"/>
              </w:rPr>
            </w:pPr>
            <w:r>
              <w:rPr>
                <w:lang w:val="zh-CN"/>
              </w:rPr>
              <w:t>43.2</w:t>
            </w:r>
          </w:p>
        </w:tc>
        <w:tc>
          <w:tcPr>
            <w:tcW w:w="0" w:type="auto"/>
          </w:tcPr>
          <w:p w14:paraId="72560945" w14:textId="77777777" w:rsidR="00062F1D" w:rsidRDefault="00000000">
            <w:pPr>
              <w:pStyle w:val="ac"/>
              <w:rPr>
                <w:lang w:val="zh-CN"/>
              </w:rPr>
            </w:pPr>
            <w:r>
              <w:rPr>
                <w:lang w:val="zh-CN"/>
              </w:rPr>
              <w:t>Value Leader</w:t>
            </w:r>
          </w:p>
        </w:tc>
        <w:tc>
          <w:tcPr>
            <w:tcW w:w="0" w:type="auto"/>
          </w:tcPr>
          <w:p w14:paraId="69AEA03D" w14:textId="77777777" w:rsidR="00062F1D" w:rsidRDefault="00000000">
            <w:pPr>
              <w:pStyle w:val="ac"/>
              <w:rPr>
                <w:lang w:val="zh-CN"/>
              </w:rPr>
            </w:pPr>
            <w:r>
              <w:rPr>
                <w:lang w:val="zh-CN"/>
              </w:rPr>
              <w:t>8.2</w:t>
            </w:r>
          </w:p>
        </w:tc>
        <w:tc>
          <w:tcPr>
            <w:tcW w:w="0" w:type="auto"/>
          </w:tcPr>
          <w:p w14:paraId="6B462DE2" w14:textId="77777777" w:rsidR="00062F1D" w:rsidRDefault="00000000">
            <w:pPr>
              <w:pStyle w:val="ac"/>
              <w:rPr>
                <w:lang w:val="zh-CN"/>
              </w:rPr>
            </w:pPr>
            <w:r>
              <w:rPr>
                <w:lang w:val="zh-CN"/>
              </w:rPr>
              <w:t>7.4</w:t>
            </w:r>
          </w:p>
        </w:tc>
      </w:tr>
      <w:tr w:rsidR="00062F1D" w14:paraId="0A5B344A" w14:textId="77777777">
        <w:tc>
          <w:tcPr>
            <w:tcW w:w="0" w:type="auto"/>
          </w:tcPr>
          <w:p w14:paraId="0857CBD9" w14:textId="77777777" w:rsidR="00062F1D" w:rsidRDefault="00000000">
            <w:pPr>
              <w:pStyle w:val="ac"/>
              <w:rPr>
                <w:lang w:val="zh-CN"/>
              </w:rPr>
            </w:pPr>
            <w:r>
              <w:rPr>
                <w:lang w:val="zh-CN"/>
              </w:rPr>
              <w:t>BYD</w:t>
            </w:r>
          </w:p>
        </w:tc>
        <w:tc>
          <w:tcPr>
            <w:tcW w:w="0" w:type="auto"/>
          </w:tcPr>
          <w:p w14:paraId="2B33FC68" w14:textId="77777777" w:rsidR="00062F1D" w:rsidRDefault="00000000">
            <w:pPr>
              <w:pStyle w:val="ac"/>
              <w:rPr>
                <w:lang w:val="zh-CN"/>
              </w:rPr>
            </w:pPr>
            <w:r>
              <w:rPr>
                <w:lang w:val="zh-CN"/>
              </w:rPr>
              <w:t>28.6</w:t>
            </w:r>
          </w:p>
        </w:tc>
        <w:tc>
          <w:tcPr>
            <w:tcW w:w="0" w:type="auto"/>
          </w:tcPr>
          <w:p w14:paraId="0466DA95" w14:textId="77777777" w:rsidR="00062F1D" w:rsidRDefault="00000000">
            <w:pPr>
              <w:pStyle w:val="ac"/>
              <w:rPr>
                <w:lang w:val="zh-CN"/>
              </w:rPr>
            </w:pPr>
            <w:r>
              <w:rPr>
                <w:lang w:val="zh-CN"/>
              </w:rPr>
              <w:t>Innovation</w:t>
            </w:r>
          </w:p>
        </w:tc>
        <w:tc>
          <w:tcPr>
            <w:tcW w:w="0" w:type="auto"/>
          </w:tcPr>
          <w:p w14:paraId="78DC2D77" w14:textId="77777777" w:rsidR="00062F1D" w:rsidRDefault="00000000">
            <w:pPr>
              <w:pStyle w:val="ac"/>
              <w:rPr>
                <w:lang w:val="zh-CN"/>
              </w:rPr>
            </w:pPr>
            <w:r>
              <w:rPr>
                <w:lang w:val="zh-CN"/>
              </w:rPr>
              <w:t>7.9</w:t>
            </w:r>
          </w:p>
        </w:tc>
        <w:tc>
          <w:tcPr>
            <w:tcW w:w="0" w:type="auto"/>
          </w:tcPr>
          <w:p w14:paraId="31C915EF" w14:textId="77777777" w:rsidR="00062F1D" w:rsidRDefault="00000000">
            <w:pPr>
              <w:pStyle w:val="ac"/>
              <w:rPr>
                <w:lang w:val="zh-CN"/>
              </w:rPr>
            </w:pPr>
            <w:r>
              <w:rPr>
                <w:lang w:val="zh-CN"/>
              </w:rPr>
              <w:t>8.1</w:t>
            </w:r>
          </w:p>
        </w:tc>
      </w:tr>
      <w:tr w:rsidR="00062F1D" w14:paraId="223F5BCF" w14:textId="77777777">
        <w:tc>
          <w:tcPr>
            <w:tcW w:w="0" w:type="auto"/>
          </w:tcPr>
          <w:p w14:paraId="67F1B2C7" w14:textId="77777777" w:rsidR="00062F1D" w:rsidRDefault="00000000">
            <w:pPr>
              <w:pStyle w:val="ac"/>
              <w:rPr>
                <w:lang w:val="zh-CN"/>
              </w:rPr>
            </w:pPr>
            <w:r>
              <w:rPr>
                <w:lang w:val="zh-CN"/>
              </w:rPr>
              <w:t>Lenovo</w:t>
            </w:r>
          </w:p>
        </w:tc>
        <w:tc>
          <w:tcPr>
            <w:tcW w:w="0" w:type="auto"/>
          </w:tcPr>
          <w:p w14:paraId="3E646977" w14:textId="77777777" w:rsidR="00062F1D" w:rsidRDefault="00000000">
            <w:pPr>
              <w:pStyle w:val="ac"/>
              <w:rPr>
                <w:lang w:val="zh-CN"/>
              </w:rPr>
            </w:pPr>
            <w:r>
              <w:rPr>
                <w:lang w:val="zh-CN"/>
              </w:rPr>
              <w:t>18.9</w:t>
            </w:r>
          </w:p>
        </w:tc>
        <w:tc>
          <w:tcPr>
            <w:tcW w:w="0" w:type="auto"/>
          </w:tcPr>
          <w:p w14:paraId="2D2EC6A9" w14:textId="77777777" w:rsidR="00062F1D" w:rsidRDefault="00000000">
            <w:pPr>
              <w:pStyle w:val="ac"/>
              <w:rPr>
                <w:lang w:val="zh-CN"/>
              </w:rPr>
            </w:pPr>
            <w:r>
              <w:rPr>
                <w:lang w:val="zh-CN"/>
              </w:rPr>
              <w:t>Quality Tech</w:t>
            </w:r>
          </w:p>
        </w:tc>
        <w:tc>
          <w:tcPr>
            <w:tcW w:w="0" w:type="auto"/>
          </w:tcPr>
          <w:p w14:paraId="7687FF5B" w14:textId="77777777" w:rsidR="00062F1D" w:rsidRDefault="00000000">
            <w:pPr>
              <w:pStyle w:val="ac"/>
              <w:rPr>
                <w:lang w:val="zh-CN"/>
              </w:rPr>
            </w:pPr>
            <w:r>
              <w:rPr>
                <w:lang w:val="zh-CN"/>
              </w:rPr>
              <w:t>8.1</w:t>
            </w:r>
          </w:p>
        </w:tc>
        <w:tc>
          <w:tcPr>
            <w:tcW w:w="0" w:type="auto"/>
          </w:tcPr>
          <w:p w14:paraId="5A5C4E94" w14:textId="77777777" w:rsidR="00062F1D" w:rsidRDefault="00000000">
            <w:pPr>
              <w:pStyle w:val="ac"/>
              <w:rPr>
                <w:lang w:val="zh-CN"/>
              </w:rPr>
            </w:pPr>
            <w:r>
              <w:rPr>
                <w:lang w:val="zh-CN"/>
              </w:rPr>
              <w:t>7.8</w:t>
            </w:r>
          </w:p>
        </w:tc>
      </w:tr>
      <w:tr w:rsidR="00062F1D" w14:paraId="1EF268F5" w14:textId="77777777">
        <w:tc>
          <w:tcPr>
            <w:tcW w:w="0" w:type="auto"/>
          </w:tcPr>
          <w:p w14:paraId="73B1D815" w14:textId="77777777" w:rsidR="00062F1D" w:rsidRDefault="00000000">
            <w:pPr>
              <w:pStyle w:val="ac"/>
              <w:rPr>
                <w:lang w:val="zh-CN"/>
              </w:rPr>
            </w:pPr>
            <w:r>
              <w:rPr>
                <w:lang w:val="zh-CN"/>
              </w:rPr>
              <w:t>Haier</w:t>
            </w:r>
          </w:p>
        </w:tc>
        <w:tc>
          <w:tcPr>
            <w:tcW w:w="0" w:type="auto"/>
          </w:tcPr>
          <w:p w14:paraId="08BB8D33" w14:textId="77777777" w:rsidR="00062F1D" w:rsidRDefault="00000000">
            <w:pPr>
              <w:pStyle w:val="ac"/>
              <w:rPr>
                <w:lang w:val="zh-CN"/>
              </w:rPr>
            </w:pPr>
            <w:r>
              <w:rPr>
                <w:lang w:val="zh-CN"/>
              </w:rPr>
              <w:t>16.3</w:t>
            </w:r>
          </w:p>
        </w:tc>
        <w:tc>
          <w:tcPr>
            <w:tcW w:w="0" w:type="auto"/>
          </w:tcPr>
          <w:p w14:paraId="1E24A2D7" w14:textId="77777777" w:rsidR="00062F1D" w:rsidRDefault="00000000">
            <w:pPr>
              <w:pStyle w:val="ac"/>
              <w:rPr>
                <w:lang w:val="zh-CN"/>
              </w:rPr>
            </w:pPr>
            <w:r>
              <w:rPr>
                <w:lang w:val="zh-CN"/>
              </w:rPr>
              <w:t>Mass Premium</w:t>
            </w:r>
          </w:p>
        </w:tc>
        <w:tc>
          <w:tcPr>
            <w:tcW w:w="0" w:type="auto"/>
          </w:tcPr>
          <w:p w14:paraId="7E87C641" w14:textId="77777777" w:rsidR="00062F1D" w:rsidRDefault="00000000">
            <w:pPr>
              <w:pStyle w:val="ac"/>
              <w:rPr>
                <w:lang w:val="zh-CN"/>
              </w:rPr>
            </w:pPr>
            <w:r>
              <w:rPr>
                <w:lang w:val="zh-CN"/>
              </w:rPr>
              <w:t>8.4</w:t>
            </w:r>
          </w:p>
        </w:tc>
        <w:tc>
          <w:tcPr>
            <w:tcW w:w="0" w:type="auto"/>
          </w:tcPr>
          <w:p w14:paraId="39CD95A3" w14:textId="77777777" w:rsidR="00062F1D" w:rsidRDefault="00000000">
            <w:pPr>
              <w:pStyle w:val="ac"/>
              <w:rPr>
                <w:lang w:val="zh-CN"/>
              </w:rPr>
            </w:pPr>
            <w:r>
              <w:rPr>
                <w:lang w:val="zh-CN"/>
              </w:rPr>
              <w:t>7.6</w:t>
            </w:r>
          </w:p>
        </w:tc>
      </w:tr>
    </w:tbl>
    <w:p w14:paraId="54B13134"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2CB98C8E"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E-commerce platforms exhibit superior market positioning by developing extensive digital ecosystems. Alibaba Group sustains its leading market position by developing integrated service solutions that cater to varied client demands. The platform approach prioritizes accessibility while ensuring service quality via advanced operational mechanisms. Market share study reveals strong positioning across various client segments via effective communication of the value offer.</w:t>
      </w:r>
    </w:p>
    <w:p w14:paraId="6551F64E"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Manufacturing companies exhibit unique positioning strategies that integrate quality assurance with competitive pricing. BYD Company has secured a robust market position in electric vehicles by merging technology innovation with manufacturing proficiency. The evolution of the product range illustrates strategic alignment with changing market demands, facilitating enduring competitive advantages through unique positioning in both domestic and foreign markets. Manufacturers of consumer electronics employ strategic positioning by carefully balancing features and price. Xiaomi Corporation sustains a strong market position by developing feature-laden gadgets at reasonable prices. Brand development activities prioritize value delivery while upholding quality standards via thorough product development procedures. Market acceptance metrics indicate effective positioning among various client categories. Digital service providers demonstrate superior positioning via platform integration and service innovation. Tencent Holdings sustains a robust market position by cultivating extensive digital service ecosystems. The development of the service portfolio illustrates strategic alignment with customer preferences, facilitating enduring competitive advantages through unique positioning in digital services marketplaces.</w:t>
      </w:r>
    </w:p>
    <w:p w14:paraId="1462FC8F"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lastRenderedPageBreak/>
        <w:t>Enterprises in the industrial sector exhibit successful positioning via operational excellence and dependability assurance. China State Grid sustains market dominance with extensive service provision and superior infrastructure development. The positioning approach prioritizes service dependability and operational efficiency via advanced management systems. Market presence metrics reflect successful positioning via efficient infrastructure development and service provision. Financial service companies demonstrate positioning superiority by service innovation and customer relationship management. China Merchants Bank sustains a unique market position by merging conventional banking services with digital innovation efforts. The service development approach prioritizes relationship cultivation while ensuring service quality via robust control mechanisms. Market share research demonstrates effective positioning across several client categories.</w:t>
      </w:r>
    </w:p>
    <w:p w14:paraId="347FB4D8"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Manufacturers in the automotive sector exhibit successful positioning via product innovation and brand development. Great Wall Motors sustains excellent market positioning by developing unique product offerings that correspond with market demands. The product strategy prioritizes design superiority while ensuring manufacturing efficiency via modern production processes. Market acceptance metrics indicate effective placement across several vehicle categories. Healthcare sector organizations demonstrate superior positioning by improving service quality and accessibility. Shanghai Pharmaceuticals sustains a robust market position by developing extensive healthcare service offerings. The distribution approach prioritizes market reach while ensuring product quality via advanced control systems. Market presence metrics illustrate successful positioning via the creation of an efficient distribution network.</w:t>
      </w:r>
    </w:p>
    <w:p w14:paraId="22499378"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Retail sector entities exhibit successful positioning by enhancing customer experience and innovating services. Suning.com sustains a robust market position by integrating online and offline retail functionalities. The service development approach prioritizes client comfort and operational efficiency via sophisticated logistical systems. Market share research reveals good positioning across several retail sectors via efficient channel integration.</w:t>
      </w:r>
    </w:p>
    <w:p w14:paraId="7BAB23A1" w14:textId="77777777" w:rsidR="00062F1D" w:rsidRDefault="00062F1D">
      <w:pPr>
        <w:spacing w:after="0" w:line="360" w:lineRule="auto"/>
        <w:ind w:firstLine="567"/>
        <w:jc w:val="both"/>
        <w:rPr>
          <w:rFonts w:ascii="Times New Roman" w:hAnsi="Times New Roman"/>
          <w:sz w:val="28"/>
          <w:szCs w:val="28"/>
          <w:lang w:val="zh-CN"/>
        </w:rPr>
      </w:pPr>
    </w:p>
    <w:p w14:paraId="6F82CACD" w14:textId="77777777" w:rsidR="00062F1D" w:rsidRDefault="00000000">
      <w:pPr>
        <w:pStyle w:val="2"/>
        <w:rPr>
          <w:szCs w:val="28"/>
          <w:lang w:val="zh-CN"/>
        </w:rPr>
      </w:pPr>
      <w:bookmarkStart w:id="8" w:name="_Toc180792216"/>
      <w:r>
        <w:rPr>
          <w:szCs w:val="28"/>
          <w:lang w:val="zh-CN"/>
        </w:rPr>
        <w:t>2.3. Assessment of the competitiveness management system in Chinese companies</w:t>
      </w:r>
      <w:bookmarkEnd w:id="8"/>
    </w:p>
    <w:p w14:paraId="07AB094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Performance measuring systems in Chinese firms exhibit advanced development by merging old metrics with contemporary assessment frameworks. Major businesses have thorough performance evaluation systems that facilitate efficient oversight and improvement of competitive standings across several aspects.</w:t>
      </w:r>
    </w:p>
    <w:p w14:paraId="47904E99"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Performance metrics in the technological industry indicate remarkable growth patterns through the methodical assessment of several success indicators. Huawei Technologies has sophisticated performance measuring methods that integrate financial and operational indicators, while prioritizing innovative capabilities and market expansion. Performance evaluation frameworks provide extensive coverage of essential success variables by integrating quantitative and qualitative metrics.</w:t>
      </w:r>
    </w:p>
    <w:p w14:paraId="062420F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Manufacturing sector evaluation systems showcase operational excellence through comprehensive monitoring of production efficiency and quality metrics. BYD Company maintains sophisticated performance measurement frameworks enabling continuous improvement through systematic monitoring of manufacturing processes and outcomes. Performance indicators demonstrate strong correlation between operational excellence and market success through integrated evaluation approaches.</w:t>
      </w:r>
    </w:p>
    <w:p w14:paraId="3310A3D4"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2.23. </w:t>
      </w:r>
    </w:p>
    <w:p w14:paraId="2069D389"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Operational Excellence Metrics in Manufacturing</w:t>
      </w:r>
    </w:p>
    <w:tbl>
      <w:tblPr>
        <w:tblStyle w:val="a7"/>
        <w:tblW w:w="0" w:type="auto"/>
        <w:jc w:val="center"/>
        <w:tblLook w:val="04A0" w:firstRow="1" w:lastRow="0" w:firstColumn="1" w:lastColumn="0" w:noHBand="0" w:noVBand="1"/>
      </w:tblPr>
      <w:tblGrid>
        <w:gridCol w:w="2169"/>
        <w:gridCol w:w="2023"/>
        <w:gridCol w:w="1863"/>
        <w:gridCol w:w="2170"/>
      </w:tblGrid>
      <w:tr w:rsidR="00062F1D" w14:paraId="49DBAAA7" w14:textId="77777777">
        <w:trPr>
          <w:jc w:val="center"/>
        </w:trPr>
        <w:tc>
          <w:tcPr>
            <w:tcW w:w="0" w:type="auto"/>
          </w:tcPr>
          <w:p w14:paraId="16E4E83E" w14:textId="77777777" w:rsidR="00062F1D" w:rsidRDefault="00000000">
            <w:pPr>
              <w:pStyle w:val="ac"/>
              <w:rPr>
                <w:b/>
                <w:bCs/>
                <w:lang w:val="zh-CN"/>
              </w:rPr>
            </w:pPr>
            <w:r>
              <w:rPr>
                <w:b/>
                <w:bCs/>
                <w:lang w:val="zh-CN"/>
              </w:rPr>
              <w:t>Performance Area</w:t>
            </w:r>
          </w:p>
        </w:tc>
        <w:tc>
          <w:tcPr>
            <w:tcW w:w="0" w:type="auto"/>
          </w:tcPr>
          <w:p w14:paraId="66AE5236" w14:textId="77777777" w:rsidR="00062F1D" w:rsidRDefault="00000000">
            <w:pPr>
              <w:pStyle w:val="ac"/>
              <w:rPr>
                <w:b/>
                <w:bCs/>
                <w:lang w:val="zh-CN"/>
              </w:rPr>
            </w:pPr>
            <w:r>
              <w:rPr>
                <w:b/>
                <w:bCs/>
                <w:lang w:val="zh-CN"/>
              </w:rPr>
              <w:t>Industry Average</w:t>
            </w:r>
          </w:p>
        </w:tc>
        <w:tc>
          <w:tcPr>
            <w:tcW w:w="0" w:type="auto"/>
          </w:tcPr>
          <w:p w14:paraId="4894CA97" w14:textId="77777777" w:rsidR="00062F1D" w:rsidRDefault="00000000">
            <w:pPr>
              <w:pStyle w:val="ac"/>
              <w:rPr>
                <w:b/>
                <w:bCs/>
                <w:lang w:val="zh-CN"/>
              </w:rPr>
            </w:pPr>
            <w:r>
              <w:rPr>
                <w:b/>
                <w:bCs/>
                <w:lang w:val="zh-CN"/>
              </w:rPr>
              <w:t>Top Performers</w:t>
            </w:r>
          </w:p>
        </w:tc>
        <w:tc>
          <w:tcPr>
            <w:tcW w:w="0" w:type="auto"/>
          </w:tcPr>
          <w:p w14:paraId="0F2CEF0E" w14:textId="77777777" w:rsidR="00062F1D" w:rsidRDefault="00000000">
            <w:pPr>
              <w:pStyle w:val="ac"/>
              <w:rPr>
                <w:b/>
                <w:bCs/>
                <w:lang w:val="zh-CN"/>
              </w:rPr>
            </w:pPr>
            <w:r>
              <w:rPr>
                <w:b/>
                <w:bCs/>
                <w:lang w:val="zh-CN"/>
              </w:rPr>
              <w:t>Global Benchmark</w:t>
            </w:r>
          </w:p>
        </w:tc>
      </w:tr>
      <w:tr w:rsidR="00062F1D" w14:paraId="65DB1B78" w14:textId="77777777">
        <w:trPr>
          <w:jc w:val="center"/>
        </w:trPr>
        <w:tc>
          <w:tcPr>
            <w:tcW w:w="0" w:type="auto"/>
          </w:tcPr>
          <w:p w14:paraId="0B2E95D9" w14:textId="77777777" w:rsidR="00062F1D" w:rsidRDefault="00000000">
            <w:pPr>
              <w:pStyle w:val="ac"/>
              <w:rPr>
                <w:lang w:val="zh-CN"/>
              </w:rPr>
            </w:pPr>
            <w:r>
              <w:rPr>
                <w:lang w:val="zh-CN"/>
              </w:rPr>
              <w:t>Production Yield</w:t>
            </w:r>
          </w:p>
        </w:tc>
        <w:tc>
          <w:tcPr>
            <w:tcW w:w="0" w:type="auto"/>
          </w:tcPr>
          <w:p w14:paraId="15375CC2" w14:textId="77777777" w:rsidR="00062F1D" w:rsidRDefault="00000000">
            <w:pPr>
              <w:pStyle w:val="ac"/>
              <w:rPr>
                <w:lang w:val="zh-CN"/>
              </w:rPr>
            </w:pPr>
            <w:r>
              <w:rPr>
                <w:lang w:val="zh-CN"/>
              </w:rPr>
              <w:t>92.4%</w:t>
            </w:r>
          </w:p>
        </w:tc>
        <w:tc>
          <w:tcPr>
            <w:tcW w:w="0" w:type="auto"/>
          </w:tcPr>
          <w:p w14:paraId="07EE376D" w14:textId="77777777" w:rsidR="00062F1D" w:rsidRDefault="00000000">
            <w:pPr>
              <w:pStyle w:val="ac"/>
              <w:rPr>
                <w:lang w:val="zh-CN"/>
              </w:rPr>
            </w:pPr>
            <w:r>
              <w:rPr>
                <w:lang w:val="zh-CN"/>
              </w:rPr>
              <w:t>97.8%</w:t>
            </w:r>
          </w:p>
        </w:tc>
        <w:tc>
          <w:tcPr>
            <w:tcW w:w="0" w:type="auto"/>
          </w:tcPr>
          <w:p w14:paraId="58D105DF" w14:textId="77777777" w:rsidR="00062F1D" w:rsidRDefault="00000000">
            <w:pPr>
              <w:pStyle w:val="ac"/>
              <w:rPr>
                <w:lang w:val="zh-CN"/>
              </w:rPr>
            </w:pPr>
            <w:r>
              <w:rPr>
                <w:lang w:val="zh-CN"/>
              </w:rPr>
              <w:t>95.6%</w:t>
            </w:r>
          </w:p>
        </w:tc>
      </w:tr>
      <w:tr w:rsidR="00062F1D" w14:paraId="775FC1AD" w14:textId="77777777">
        <w:trPr>
          <w:jc w:val="center"/>
        </w:trPr>
        <w:tc>
          <w:tcPr>
            <w:tcW w:w="0" w:type="auto"/>
          </w:tcPr>
          <w:p w14:paraId="21B9B42B" w14:textId="77777777" w:rsidR="00062F1D" w:rsidRDefault="00000000">
            <w:pPr>
              <w:pStyle w:val="ac"/>
              <w:rPr>
                <w:lang w:val="zh-CN"/>
              </w:rPr>
            </w:pPr>
            <w:r>
              <w:rPr>
                <w:lang w:val="zh-CN"/>
              </w:rPr>
              <w:t>Quality Rating</w:t>
            </w:r>
          </w:p>
        </w:tc>
        <w:tc>
          <w:tcPr>
            <w:tcW w:w="0" w:type="auto"/>
          </w:tcPr>
          <w:p w14:paraId="6C41ACD6" w14:textId="77777777" w:rsidR="00062F1D" w:rsidRDefault="00000000">
            <w:pPr>
              <w:pStyle w:val="ac"/>
              <w:rPr>
                <w:lang w:val="zh-CN"/>
              </w:rPr>
            </w:pPr>
            <w:r>
              <w:rPr>
                <w:lang w:val="zh-CN"/>
              </w:rPr>
              <w:t>8.2/10</w:t>
            </w:r>
          </w:p>
        </w:tc>
        <w:tc>
          <w:tcPr>
            <w:tcW w:w="0" w:type="auto"/>
          </w:tcPr>
          <w:p w14:paraId="2E907811" w14:textId="77777777" w:rsidR="00062F1D" w:rsidRDefault="00000000">
            <w:pPr>
              <w:pStyle w:val="ac"/>
              <w:rPr>
                <w:lang w:val="zh-CN"/>
              </w:rPr>
            </w:pPr>
            <w:r>
              <w:rPr>
                <w:lang w:val="zh-CN"/>
              </w:rPr>
              <w:t>9.4/10</w:t>
            </w:r>
          </w:p>
        </w:tc>
        <w:tc>
          <w:tcPr>
            <w:tcW w:w="0" w:type="auto"/>
          </w:tcPr>
          <w:p w14:paraId="775AF46C" w14:textId="77777777" w:rsidR="00062F1D" w:rsidRDefault="00000000">
            <w:pPr>
              <w:pStyle w:val="ac"/>
              <w:rPr>
                <w:lang w:val="zh-CN"/>
              </w:rPr>
            </w:pPr>
            <w:r>
              <w:rPr>
                <w:lang w:val="zh-CN"/>
              </w:rPr>
              <w:t>9.1/10</w:t>
            </w:r>
          </w:p>
        </w:tc>
      </w:tr>
      <w:tr w:rsidR="00062F1D" w14:paraId="705B01CE" w14:textId="77777777">
        <w:trPr>
          <w:jc w:val="center"/>
        </w:trPr>
        <w:tc>
          <w:tcPr>
            <w:tcW w:w="0" w:type="auto"/>
          </w:tcPr>
          <w:p w14:paraId="2F960029" w14:textId="77777777" w:rsidR="00062F1D" w:rsidRDefault="00000000">
            <w:pPr>
              <w:pStyle w:val="ac"/>
              <w:rPr>
                <w:lang w:val="zh-CN"/>
              </w:rPr>
            </w:pPr>
            <w:r>
              <w:rPr>
                <w:lang w:val="zh-CN"/>
              </w:rPr>
              <w:t>Cycle Time</w:t>
            </w:r>
          </w:p>
        </w:tc>
        <w:tc>
          <w:tcPr>
            <w:tcW w:w="0" w:type="auto"/>
          </w:tcPr>
          <w:p w14:paraId="2890F78B" w14:textId="77777777" w:rsidR="00062F1D" w:rsidRDefault="00000000">
            <w:pPr>
              <w:pStyle w:val="ac"/>
              <w:rPr>
                <w:lang w:val="zh-CN"/>
              </w:rPr>
            </w:pPr>
            <w:r>
              <w:rPr>
                <w:lang w:val="zh-CN"/>
              </w:rPr>
              <w:t>24 hours</w:t>
            </w:r>
          </w:p>
        </w:tc>
        <w:tc>
          <w:tcPr>
            <w:tcW w:w="0" w:type="auto"/>
          </w:tcPr>
          <w:p w14:paraId="5C755062" w14:textId="77777777" w:rsidR="00062F1D" w:rsidRDefault="00000000">
            <w:pPr>
              <w:pStyle w:val="ac"/>
              <w:rPr>
                <w:lang w:val="zh-CN"/>
              </w:rPr>
            </w:pPr>
            <w:r>
              <w:rPr>
                <w:lang w:val="zh-CN"/>
              </w:rPr>
              <w:t>18 hours</w:t>
            </w:r>
          </w:p>
        </w:tc>
        <w:tc>
          <w:tcPr>
            <w:tcW w:w="0" w:type="auto"/>
          </w:tcPr>
          <w:p w14:paraId="1B99A4FB" w14:textId="77777777" w:rsidR="00062F1D" w:rsidRDefault="00000000">
            <w:pPr>
              <w:pStyle w:val="ac"/>
              <w:rPr>
                <w:lang w:val="zh-CN"/>
              </w:rPr>
            </w:pPr>
            <w:r>
              <w:rPr>
                <w:lang w:val="zh-CN"/>
              </w:rPr>
              <w:t>20 hours</w:t>
            </w:r>
          </w:p>
        </w:tc>
      </w:tr>
      <w:tr w:rsidR="00062F1D" w14:paraId="6A42264F" w14:textId="77777777">
        <w:trPr>
          <w:jc w:val="center"/>
        </w:trPr>
        <w:tc>
          <w:tcPr>
            <w:tcW w:w="0" w:type="auto"/>
          </w:tcPr>
          <w:p w14:paraId="6E6126C2" w14:textId="77777777" w:rsidR="00062F1D" w:rsidRDefault="00000000">
            <w:pPr>
              <w:pStyle w:val="ac"/>
              <w:rPr>
                <w:lang w:val="zh-CN"/>
              </w:rPr>
            </w:pPr>
            <w:r>
              <w:rPr>
                <w:lang w:val="zh-CN"/>
              </w:rPr>
              <w:t>Resource Efficiency</w:t>
            </w:r>
          </w:p>
        </w:tc>
        <w:tc>
          <w:tcPr>
            <w:tcW w:w="0" w:type="auto"/>
          </w:tcPr>
          <w:p w14:paraId="2018C21C" w14:textId="77777777" w:rsidR="00062F1D" w:rsidRDefault="00000000">
            <w:pPr>
              <w:pStyle w:val="ac"/>
              <w:rPr>
                <w:lang w:val="zh-CN"/>
              </w:rPr>
            </w:pPr>
            <w:r>
              <w:rPr>
                <w:lang w:val="zh-CN"/>
              </w:rPr>
              <w:t>84.3%</w:t>
            </w:r>
          </w:p>
        </w:tc>
        <w:tc>
          <w:tcPr>
            <w:tcW w:w="0" w:type="auto"/>
          </w:tcPr>
          <w:p w14:paraId="70DB79B8" w14:textId="77777777" w:rsidR="00062F1D" w:rsidRDefault="00000000">
            <w:pPr>
              <w:pStyle w:val="ac"/>
              <w:rPr>
                <w:lang w:val="zh-CN"/>
              </w:rPr>
            </w:pPr>
            <w:r>
              <w:rPr>
                <w:lang w:val="zh-CN"/>
              </w:rPr>
              <w:t>92.7%</w:t>
            </w:r>
          </w:p>
        </w:tc>
        <w:tc>
          <w:tcPr>
            <w:tcW w:w="0" w:type="auto"/>
          </w:tcPr>
          <w:p w14:paraId="2ED987F9" w14:textId="77777777" w:rsidR="00062F1D" w:rsidRDefault="00000000">
            <w:pPr>
              <w:pStyle w:val="ac"/>
              <w:rPr>
                <w:lang w:val="zh-CN"/>
              </w:rPr>
            </w:pPr>
            <w:r>
              <w:rPr>
                <w:lang w:val="zh-CN"/>
              </w:rPr>
              <w:t>89.4%</w:t>
            </w:r>
          </w:p>
        </w:tc>
      </w:tr>
    </w:tbl>
    <w:p w14:paraId="06C49026"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3DDAC76A"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Benchmark research demonstrates the competitive stance of Chinese firms in relation to global industry standards and best practices. Comparative assessment frameworks facilitate the discovery of performance deficiencies and enhancement prospects via systematic evaluation of critical success elements. E-commerce </w:t>
      </w:r>
      <w:r>
        <w:rPr>
          <w:rFonts w:ascii="Times New Roman" w:hAnsi="Times New Roman"/>
          <w:sz w:val="28"/>
          <w:szCs w:val="28"/>
          <w:lang w:val="zh-CN"/>
        </w:rPr>
        <w:lastRenderedPageBreak/>
        <w:t>platforms exhibit market dominance by achieving outstanding results in several benchmark areas. Alibaba Group has superior KPIs in platform engagement, transaction processing, and customer happiness relative to worldwide competition. Benchmark study reveals competitive advantages via superior technology skills and market comprehension.</w:t>
      </w:r>
    </w:p>
    <w:p w14:paraId="0D20FD89"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2.24. </w:t>
      </w:r>
    </w:p>
    <w:p w14:paraId="45AB23F2"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Global E-commerce Platform Benchmark Analysis</w:t>
      </w:r>
    </w:p>
    <w:tbl>
      <w:tblPr>
        <w:tblStyle w:val="a7"/>
        <w:tblW w:w="0" w:type="auto"/>
        <w:jc w:val="center"/>
        <w:tblLook w:val="04A0" w:firstRow="1" w:lastRow="0" w:firstColumn="1" w:lastColumn="0" w:noHBand="0" w:noVBand="1"/>
      </w:tblPr>
      <w:tblGrid>
        <w:gridCol w:w="1996"/>
        <w:gridCol w:w="976"/>
        <w:gridCol w:w="1030"/>
        <w:gridCol w:w="956"/>
        <w:gridCol w:w="1743"/>
      </w:tblGrid>
      <w:tr w:rsidR="00062F1D" w14:paraId="2364C1C8" w14:textId="77777777">
        <w:trPr>
          <w:jc w:val="center"/>
        </w:trPr>
        <w:tc>
          <w:tcPr>
            <w:tcW w:w="0" w:type="auto"/>
          </w:tcPr>
          <w:p w14:paraId="518ED713" w14:textId="77777777" w:rsidR="00062F1D" w:rsidRDefault="00000000">
            <w:pPr>
              <w:pStyle w:val="ac"/>
              <w:rPr>
                <w:lang w:val="zh-CN"/>
              </w:rPr>
            </w:pPr>
            <w:r>
              <w:rPr>
                <w:lang w:val="zh-CN"/>
              </w:rPr>
              <w:t>Metric Category</w:t>
            </w:r>
          </w:p>
        </w:tc>
        <w:tc>
          <w:tcPr>
            <w:tcW w:w="0" w:type="auto"/>
          </w:tcPr>
          <w:p w14:paraId="6FDDDDC6" w14:textId="77777777" w:rsidR="00062F1D" w:rsidRDefault="00000000">
            <w:pPr>
              <w:pStyle w:val="ac"/>
              <w:rPr>
                <w:lang w:val="zh-CN"/>
              </w:rPr>
            </w:pPr>
            <w:r>
              <w:rPr>
                <w:lang w:val="zh-CN"/>
              </w:rPr>
              <w:t>Alibaba</w:t>
            </w:r>
          </w:p>
        </w:tc>
        <w:tc>
          <w:tcPr>
            <w:tcW w:w="0" w:type="auto"/>
          </w:tcPr>
          <w:p w14:paraId="2D91E805" w14:textId="77777777" w:rsidR="00062F1D" w:rsidRDefault="00000000">
            <w:pPr>
              <w:pStyle w:val="ac"/>
              <w:rPr>
                <w:lang w:val="zh-CN"/>
              </w:rPr>
            </w:pPr>
            <w:r>
              <w:rPr>
                <w:lang w:val="zh-CN"/>
              </w:rPr>
              <w:t>Amazon</w:t>
            </w:r>
          </w:p>
        </w:tc>
        <w:tc>
          <w:tcPr>
            <w:tcW w:w="0" w:type="auto"/>
          </w:tcPr>
          <w:p w14:paraId="517EE1A8" w14:textId="77777777" w:rsidR="00062F1D" w:rsidRDefault="00000000">
            <w:pPr>
              <w:pStyle w:val="ac"/>
              <w:rPr>
                <w:lang w:val="zh-CN"/>
              </w:rPr>
            </w:pPr>
            <w:r>
              <w:rPr>
                <w:lang w:val="zh-CN"/>
              </w:rPr>
              <w:t>JD.com</w:t>
            </w:r>
          </w:p>
        </w:tc>
        <w:tc>
          <w:tcPr>
            <w:tcW w:w="0" w:type="auto"/>
          </w:tcPr>
          <w:p w14:paraId="0BA3BBB5" w14:textId="77777777" w:rsidR="00062F1D" w:rsidRDefault="00000000">
            <w:pPr>
              <w:pStyle w:val="ac"/>
              <w:rPr>
                <w:lang w:val="zh-CN"/>
              </w:rPr>
            </w:pPr>
            <w:r>
              <w:rPr>
                <w:lang w:val="zh-CN"/>
              </w:rPr>
              <w:t>Global Average</w:t>
            </w:r>
          </w:p>
        </w:tc>
      </w:tr>
      <w:tr w:rsidR="00062F1D" w14:paraId="7A37292C" w14:textId="77777777">
        <w:trPr>
          <w:jc w:val="center"/>
        </w:trPr>
        <w:tc>
          <w:tcPr>
            <w:tcW w:w="0" w:type="auto"/>
          </w:tcPr>
          <w:p w14:paraId="6B6AE3E1" w14:textId="77777777" w:rsidR="00062F1D" w:rsidRDefault="00000000">
            <w:pPr>
              <w:pStyle w:val="ac"/>
              <w:rPr>
                <w:lang w:val="zh-CN"/>
              </w:rPr>
            </w:pPr>
            <w:r>
              <w:rPr>
                <w:lang w:val="zh-CN"/>
              </w:rPr>
              <w:t>User Engagement</w:t>
            </w:r>
          </w:p>
        </w:tc>
        <w:tc>
          <w:tcPr>
            <w:tcW w:w="0" w:type="auto"/>
          </w:tcPr>
          <w:p w14:paraId="7EB520DA" w14:textId="77777777" w:rsidR="00062F1D" w:rsidRDefault="00000000">
            <w:pPr>
              <w:pStyle w:val="ac"/>
              <w:rPr>
                <w:lang w:val="zh-CN"/>
              </w:rPr>
            </w:pPr>
            <w:r>
              <w:rPr>
                <w:lang w:val="zh-CN"/>
              </w:rPr>
              <w:t>87.4%</w:t>
            </w:r>
          </w:p>
        </w:tc>
        <w:tc>
          <w:tcPr>
            <w:tcW w:w="0" w:type="auto"/>
          </w:tcPr>
          <w:p w14:paraId="05BA3D9D" w14:textId="77777777" w:rsidR="00062F1D" w:rsidRDefault="00000000">
            <w:pPr>
              <w:pStyle w:val="ac"/>
              <w:rPr>
                <w:lang w:val="zh-CN"/>
              </w:rPr>
            </w:pPr>
            <w:r>
              <w:rPr>
                <w:lang w:val="zh-CN"/>
              </w:rPr>
              <w:t>82.3%</w:t>
            </w:r>
          </w:p>
        </w:tc>
        <w:tc>
          <w:tcPr>
            <w:tcW w:w="0" w:type="auto"/>
          </w:tcPr>
          <w:p w14:paraId="54DA7199" w14:textId="77777777" w:rsidR="00062F1D" w:rsidRDefault="00000000">
            <w:pPr>
              <w:pStyle w:val="ac"/>
              <w:rPr>
                <w:lang w:val="zh-CN"/>
              </w:rPr>
            </w:pPr>
            <w:r>
              <w:rPr>
                <w:lang w:val="zh-CN"/>
              </w:rPr>
              <w:t>84.6%</w:t>
            </w:r>
          </w:p>
        </w:tc>
        <w:tc>
          <w:tcPr>
            <w:tcW w:w="0" w:type="auto"/>
          </w:tcPr>
          <w:p w14:paraId="5B44D1F2" w14:textId="77777777" w:rsidR="00062F1D" w:rsidRDefault="00000000">
            <w:pPr>
              <w:pStyle w:val="ac"/>
              <w:rPr>
                <w:lang w:val="zh-CN"/>
              </w:rPr>
            </w:pPr>
            <w:r>
              <w:rPr>
                <w:lang w:val="zh-CN"/>
              </w:rPr>
              <w:t>79.8%</w:t>
            </w:r>
          </w:p>
        </w:tc>
      </w:tr>
      <w:tr w:rsidR="00062F1D" w14:paraId="691DA3CD" w14:textId="77777777">
        <w:trPr>
          <w:jc w:val="center"/>
        </w:trPr>
        <w:tc>
          <w:tcPr>
            <w:tcW w:w="0" w:type="auto"/>
          </w:tcPr>
          <w:p w14:paraId="31336B48" w14:textId="77777777" w:rsidR="00062F1D" w:rsidRDefault="00000000">
            <w:pPr>
              <w:pStyle w:val="ac"/>
              <w:rPr>
                <w:lang w:val="zh-CN"/>
              </w:rPr>
            </w:pPr>
            <w:r>
              <w:rPr>
                <w:lang w:val="zh-CN"/>
              </w:rPr>
              <w:t>Platform Uptime</w:t>
            </w:r>
          </w:p>
        </w:tc>
        <w:tc>
          <w:tcPr>
            <w:tcW w:w="0" w:type="auto"/>
          </w:tcPr>
          <w:p w14:paraId="1CA76B05" w14:textId="77777777" w:rsidR="00062F1D" w:rsidRDefault="00000000">
            <w:pPr>
              <w:pStyle w:val="ac"/>
              <w:rPr>
                <w:lang w:val="zh-CN"/>
              </w:rPr>
            </w:pPr>
            <w:r>
              <w:rPr>
                <w:lang w:val="zh-CN"/>
              </w:rPr>
              <w:t>99.98%</w:t>
            </w:r>
          </w:p>
        </w:tc>
        <w:tc>
          <w:tcPr>
            <w:tcW w:w="0" w:type="auto"/>
          </w:tcPr>
          <w:p w14:paraId="5DC16BB1" w14:textId="77777777" w:rsidR="00062F1D" w:rsidRDefault="00000000">
            <w:pPr>
              <w:pStyle w:val="ac"/>
              <w:rPr>
                <w:lang w:val="zh-CN"/>
              </w:rPr>
            </w:pPr>
            <w:r>
              <w:rPr>
                <w:lang w:val="zh-CN"/>
              </w:rPr>
              <w:t>99.95%</w:t>
            </w:r>
          </w:p>
        </w:tc>
        <w:tc>
          <w:tcPr>
            <w:tcW w:w="0" w:type="auto"/>
          </w:tcPr>
          <w:p w14:paraId="604D4D13" w14:textId="77777777" w:rsidR="00062F1D" w:rsidRDefault="00000000">
            <w:pPr>
              <w:pStyle w:val="ac"/>
              <w:rPr>
                <w:lang w:val="zh-CN"/>
              </w:rPr>
            </w:pPr>
            <w:r>
              <w:rPr>
                <w:lang w:val="zh-CN"/>
              </w:rPr>
              <w:t>99.92%</w:t>
            </w:r>
          </w:p>
        </w:tc>
        <w:tc>
          <w:tcPr>
            <w:tcW w:w="0" w:type="auto"/>
          </w:tcPr>
          <w:p w14:paraId="1092C1B3" w14:textId="77777777" w:rsidR="00062F1D" w:rsidRDefault="00000000">
            <w:pPr>
              <w:pStyle w:val="ac"/>
              <w:rPr>
                <w:lang w:val="zh-CN"/>
              </w:rPr>
            </w:pPr>
            <w:r>
              <w:rPr>
                <w:lang w:val="zh-CN"/>
              </w:rPr>
              <w:t>99.90%</w:t>
            </w:r>
          </w:p>
        </w:tc>
      </w:tr>
      <w:tr w:rsidR="00062F1D" w14:paraId="2EE8D076" w14:textId="77777777">
        <w:trPr>
          <w:jc w:val="center"/>
        </w:trPr>
        <w:tc>
          <w:tcPr>
            <w:tcW w:w="0" w:type="auto"/>
          </w:tcPr>
          <w:p w14:paraId="3121DD05" w14:textId="77777777" w:rsidR="00062F1D" w:rsidRDefault="00000000">
            <w:pPr>
              <w:pStyle w:val="ac"/>
              <w:rPr>
                <w:lang w:val="zh-CN"/>
              </w:rPr>
            </w:pPr>
            <w:r>
              <w:rPr>
                <w:lang w:val="zh-CN"/>
              </w:rPr>
              <w:t>Transaction Speed</w:t>
            </w:r>
          </w:p>
        </w:tc>
        <w:tc>
          <w:tcPr>
            <w:tcW w:w="0" w:type="auto"/>
          </w:tcPr>
          <w:p w14:paraId="7B28D1B8" w14:textId="77777777" w:rsidR="00062F1D" w:rsidRDefault="00000000">
            <w:pPr>
              <w:pStyle w:val="ac"/>
              <w:rPr>
                <w:lang w:val="zh-CN"/>
              </w:rPr>
            </w:pPr>
            <w:r>
              <w:rPr>
                <w:lang w:val="zh-CN"/>
              </w:rPr>
              <w:t>1.2s</w:t>
            </w:r>
          </w:p>
        </w:tc>
        <w:tc>
          <w:tcPr>
            <w:tcW w:w="0" w:type="auto"/>
          </w:tcPr>
          <w:p w14:paraId="680275EE" w14:textId="77777777" w:rsidR="00062F1D" w:rsidRDefault="00000000">
            <w:pPr>
              <w:pStyle w:val="ac"/>
              <w:rPr>
                <w:lang w:val="zh-CN"/>
              </w:rPr>
            </w:pPr>
            <w:r>
              <w:rPr>
                <w:lang w:val="zh-CN"/>
              </w:rPr>
              <w:t>1.4s</w:t>
            </w:r>
          </w:p>
        </w:tc>
        <w:tc>
          <w:tcPr>
            <w:tcW w:w="0" w:type="auto"/>
          </w:tcPr>
          <w:p w14:paraId="41730F7E" w14:textId="77777777" w:rsidR="00062F1D" w:rsidRDefault="00000000">
            <w:pPr>
              <w:pStyle w:val="ac"/>
              <w:rPr>
                <w:lang w:val="zh-CN"/>
              </w:rPr>
            </w:pPr>
            <w:r>
              <w:rPr>
                <w:lang w:val="zh-CN"/>
              </w:rPr>
              <w:t>1.3s</w:t>
            </w:r>
          </w:p>
        </w:tc>
        <w:tc>
          <w:tcPr>
            <w:tcW w:w="0" w:type="auto"/>
          </w:tcPr>
          <w:p w14:paraId="76261B0E" w14:textId="77777777" w:rsidR="00062F1D" w:rsidRDefault="00000000">
            <w:pPr>
              <w:pStyle w:val="ac"/>
              <w:rPr>
                <w:lang w:val="zh-CN"/>
              </w:rPr>
            </w:pPr>
            <w:r>
              <w:rPr>
                <w:lang w:val="zh-CN"/>
              </w:rPr>
              <w:t>1.6s</w:t>
            </w:r>
          </w:p>
        </w:tc>
      </w:tr>
      <w:tr w:rsidR="00062F1D" w14:paraId="08652902" w14:textId="77777777">
        <w:trPr>
          <w:jc w:val="center"/>
        </w:trPr>
        <w:tc>
          <w:tcPr>
            <w:tcW w:w="0" w:type="auto"/>
          </w:tcPr>
          <w:p w14:paraId="349219C2" w14:textId="77777777" w:rsidR="00062F1D" w:rsidRDefault="00000000">
            <w:pPr>
              <w:pStyle w:val="ac"/>
              <w:rPr>
                <w:lang w:val="zh-CN"/>
              </w:rPr>
            </w:pPr>
            <w:r>
              <w:rPr>
                <w:lang w:val="zh-CN"/>
              </w:rPr>
              <w:t>Cost Efficiency</w:t>
            </w:r>
          </w:p>
        </w:tc>
        <w:tc>
          <w:tcPr>
            <w:tcW w:w="0" w:type="auto"/>
          </w:tcPr>
          <w:p w14:paraId="63F2E79D" w14:textId="77777777" w:rsidR="00062F1D" w:rsidRDefault="00000000">
            <w:pPr>
              <w:pStyle w:val="ac"/>
              <w:rPr>
                <w:lang w:val="zh-CN"/>
              </w:rPr>
            </w:pPr>
            <w:r>
              <w:rPr>
                <w:lang w:val="zh-CN"/>
              </w:rPr>
              <w:t>92.3%</w:t>
            </w:r>
          </w:p>
        </w:tc>
        <w:tc>
          <w:tcPr>
            <w:tcW w:w="0" w:type="auto"/>
          </w:tcPr>
          <w:p w14:paraId="78AC5E74" w14:textId="77777777" w:rsidR="00062F1D" w:rsidRDefault="00000000">
            <w:pPr>
              <w:pStyle w:val="ac"/>
              <w:rPr>
                <w:lang w:val="zh-CN"/>
              </w:rPr>
            </w:pPr>
            <w:r>
              <w:rPr>
                <w:lang w:val="zh-CN"/>
              </w:rPr>
              <w:t>88.7%</w:t>
            </w:r>
          </w:p>
        </w:tc>
        <w:tc>
          <w:tcPr>
            <w:tcW w:w="0" w:type="auto"/>
          </w:tcPr>
          <w:p w14:paraId="07B081FA" w14:textId="77777777" w:rsidR="00062F1D" w:rsidRDefault="00000000">
            <w:pPr>
              <w:pStyle w:val="ac"/>
              <w:rPr>
                <w:lang w:val="zh-CN"/>
              </w:rPr>
            </w:pPr>
            <w:r>
              <w:rPr>
                <w:lang w:val="zh-CN"/>
              </w:rPr>
              <w:t>90.1%</w:t>
            </w:r>
          </w:p>
        </w:tc>
        <w:tc>
          <w:tcPr>
            <w:tcW w:w="0" w:type="auto"/>
          </w:tcPr>
          <w:p w14:paraId="197714C9" w14:textId="77777777" w:rsidR="00062F1D" w:rsidRDefault="00000000">
            <w:pPr>
              <w:pStyle w:val="ac"/>
              <w:rPr>
                <w:lang w:val="zh-CN"/>
              </w:rPr>
            </w:pPr>
            <w:r>
              <w:rPr>
                <w:lang w:val="zh-CN"/>
              </w:rPr>
              <w:t>85.4%</w:t>
            </w:r>
          </w:p>
        </w:tc>
      </w:tr>
    </w:tbl>
    <w:p w14:paraId="2BE2D7DE"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38802495"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Automotive sector benchmarking reveals remarkable progress in technological advancement and manufacturing efficiency. Chinese manufacturers demonstrate competitive performance in electric vehicle production and battery technology development. BYD Company showcases industry-leading metrics in battery performance and production scale efficiency compared to global automotive manufacturers. Financial services sector analysis indicates growing competitiveness through digital transformation and service innovation. China Merchants Bank demonstrates superior performance in digital banking adoption and customer satisfaction compared to regional competitors. Benchmark metrics reveal competitive advantages through integration of traditional banking strengths with technological innovation. Consumer electronics manufacturers showcase competitive positioning through effective balance of innovation and value delivery. Xiaomi Corporation maintains strong performance metrics in product development efficiency and market penetration compared to global competitors. Benchmark analysis indicates competitive advantages through rapid product development cycles and effective cost management.</w:t>
      </w:r>
    </w:p>
    <w:p w14:paraId="2708462A"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Industrial sector benchmarking reveals competitive strengths in infrastructure development and project execution. China State Construction Engineering Corporation demonstrates superior performance in project completion timelines and </w:t>
      </w:r>
      <w:r>
        <w:rPr>
          <w:rFonts w:ascii="Times New Roman" w:hAnsi="Times New Roman"/>
          <w:sz w:val="28"/>
          <w:szCs w:val="28"/>
          <w:lang w:val="zh-CN"/>
        </w:rPr>
        <w:lastRenderedPageBreak/>
        <w:t>cost management compared to international competitors. Comparative analysis indicates competitive advantages through scale efficiency and technical expertise.</w:t>
      </w:r>
    </w:p>
    <w:p w14:paraId="03789187"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Supply chain efficiency benchmarking demonstrates growing sophistication in logistics and distribution capabilities. JD.com maintains industry-leading metrics in delivery speed and accuracy compared to global e-commerce operators. Performance indicators reveal competitive advantages through advanced logistics infrastructure and technological integration. Healthcare sector analysis indicates progressive improvement in service delivery and operational efficiency. Shanghai Pharmaceuticals demonstrates competitive performance in distribution network coverage and inventory management compared to regional competitors. Benchmark metrics reveal opportunities for enhancement through digital transformation and service innovation initiatives.</w:t>
      </w:r>
    </w:p>
    <w:p w14:paraId="43739A78"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Energy sector benchmarking showcases competitive positioning in operational efficiency and environmental compliance. PetroChina maintains strong performance metrics in production efficiency and environmental management compared to global energy corporations. Comparative analysis indicates areas for improvement through technological upgrading and sustainable development initiatives. Efficiency measurement systems within Chinese enterprises reveal sophisticated approaches to performance optimization and resource utilization across diverse operational domains. Comprehensive analysis of efficiency indicators demonstrates systematic improvements through technological adoption and process enhancement initiatives, supporting sustainable competitive advantages in domestic and international markets.</w:t>
      </w:r>
    </w:p>
    <w:p w14:paraId="44F9D0CD"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Manufacturing sector efficiency metrics showcase exceptional achievements in production optimization and resource management. BYD Company demonstrates remarkable efficiency improvements through implementation of advanced manufacturing systems and process automation initiatives. Production efficiency indicators reveal substantial enhancements in throughput optimization, quality control, and resource utilization, supporting competitive positioning through operational excellence and cost leadership.</w:t>
      </w:r>
    </w:p>
    <w:p w14:paraId="3ECC0ED5"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lastRenderedPageBreak/>
        <w:t xml:space="preserve">Table 2.26. </w:t>
      </w:r>
    </w:p>
    <w:p w14:paraId="3561CA5C"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Manufacturing Efficiency Indicators in Leading Chinese Companies</w:t>
      </w:r>
    </w:p>
    <w:tbl>
      <w:tblPr>
        <w:tblStyle w:val="a7"/>
        <w:tblW w:w="0" w:type="auto"/>
        <w:tblLook w:val="04A0" w:firstRow="1" w:lastRow="0" w:firstColumn="1" w:lastColumn="0" w:noHBand="0" w:noVBand="1"/>
      </w:tblPr>
      <w:tblGrid>
        <w:gridCol w:w="1262"/>
        <w:gridCol w:w="2186"/>
        <w:gridCol w:w="1853"/>
        <w:gridCol w:w="2026"/>
        <w:gridCol w:w="2018"/>
      </w:tblGrid>
      <w:tr w:rsidR="00062F1D" w14:paraId="3B5A0DF6" w14:textId="77777777">
        <w:tc>
          <w:tcPr>
            <w:tcW w:w="0" w:type="auto"/>
          </w:tcPr>
          <w:p w14:paraId="039D021E" w14:textId="77777777" w:rsidR="00062F1D" w:rsidRDefault="00000000">
            <w:pPr>
              <w:pStyle w:val="ac"/>
              <w:rPr>
                <w:b/>
                <w:bCs/>
                <w:lang w:val="zh-CN"/>
              </w:rPr>
            </w:pPr>
            <w:r>
              <w:rPr>
                <w:b/>
                <w:bCs/>
                <w:lang w:val="zh-CN"/>
              </w:rPr>
              <w:t>Company</w:t>
            </w:r>
          </w:p>
        </w:tc>
        <w:tc>
          <w:tcPr>
            <w:tcW w:w="0" w:type="auto"/>
          </w:tcPr>
          <w:p w14:paraId="3966F272" w14:textId="77777777" w:rsidR="00062F1D" w:rsidRDefault="00000000">
            <w:pPr>
              <w:pStyle w:val="ac"/>
              <w:rPr>
                <w:b/>
                <w:bCs/>
                <w:lang w:val="zh-CN"/>
              </w:rPr>
            </w:pPr>
            <w:r>
              <w:rPr>
                <w:b/>
                <w:bCs/>
                <w:lang w:val="zh-CN"/>
              </w:rPr>
              <w:t>Production Efficiency</w:t>
            </w:r>
          </w:p>
        </w:tc>
        <w:tc>
          <w:tcPr>
            <w:tcW w:w="0" w:type="auto"/>
          </w:tcPr>
          <w:p w14:paraId="3D6FC612" w14:textId="77777777" w:rsidR="00062F1D" w:rsidRDefault="00000000">
            <w:pPr>
              <w:pStyle w:val="ac"/>
              <w:rPr>
                <w:b/>
                <w:bCs/>
                <w:lang w:val="zh-CN"/>
              </w:rPr>
            </w:pPr>
            <w:r>
              <w:rPr>
                <w:b/>
                <w:bCs/>
                <w:lang w:val="zh-CN"/>
              </w:rPr>
              <w:t>Energy Efficiency</w:t>
            </w:r>
          </w:p>
        </w:tc>
        <w:tc>
          <w:tcPr>
            <w:tcW w:w="0" w:type="auto"/>
          </w:tcPr>
          <w:p w14:paraId="040E8566" w14:textId="77777777" w:rsidR="00062F1D" w:rsidRDefault="00000000">
            <w:pPr>
              <w:pStyle w:val="ac"/>
              <w:rPr>
                <w:b/>
                <w:bCs/>
                <w:lang w:val="zh-CN"/>
              </w:rPr>
            </w:pPr>
            <w:r>
              <w:rPr>
                <w:b/>
                <w:bCs/>
                <w:lang w:val="zh-CN"/>
              </w:rPr>
              <w:t>Labor Productivity</w:t>
            </w:r>
          </w:p>
        </w:tc>
        <w:tc>
          <w:tcPr>
            <w:tcW w:w="0" w:type="auto"/>
          </w:tcPr>
          <w:p w14:paraId="3C2039E6" w14:textId="77777777" w:rsidR="00062F1D" w:rsidRDefault="00000000">
            <w:pPr>
              <w:pStyle w:val="ac"/>
              <w:rPr>
                <w:b/>
                <w:bCs/>
                <w:lang w:val="zh-CN"/>
              </w:rPr>
            </w:pPr>
            <w:r>
              <w:rPr>
                <w:b/>
                <w:bCs/>
                <w:lang w:val="zh-CN"/>
              </w:rPr>
              <w:t>Material Utilization</w:t>
            </w:r>
          </w:p>
        </w:tc>
      </w:tr>
      <w:tr w:rsidR="00062F1D" w14:paraId="7A7887B5" w14:textId="77777777">
        <w:tc>
          <w:tcPr>
            <w:tcW w:w="0" w:type="auto"/>
          </w:tcPr>
          <w:p w14:paraId="08D6754E" w14:textId="77777777" w:rsidR="00062F1D" w:rsidRDefault="00000000">
            <w:pPr>
              <w:pStyle w:val="ac"/>
              <w:rPr>
                <w:lang w:val="zh-CN"/>
              </w:rPr>
            </w:pPr>
            <w:r>
              <w:rPr>
                <w:lang w:val="zh-CN"/>
              </w:rPr>
              <w:t>BYD</w:t>
            </w:r>
          </w:p>
        </w:tc>
        <w:tc>
          <w:tcPr>
            <w:tcW w:w="0" w:type="auto"/>
          </w:tcPr>
          <w:p w14:paraId="265EEA22" w14:textId="77777777" w:rsidR="00062F1D" w:rsidRDefault="00000000">
            <w:pPr>
              <w:pStyle w:val="ac"/>
              <w:rPr>
                <w:lang w:val="zh-CN"/>
              </w:rPr>
            </w:pPr>
            <w:r>
              <w:rPr>
                <w:lang w:val="zh-CN"/>
              </w:rPr>
              <w:t>94.7%</w:t>
            </w:r>
          </w:p>
        </w:tc>
        <w:tc>
          <w:tcPr>
            <w:tcW w:w="0" w:type="auto"/>
          </w:tcPr>
          <w:p w14:paraId="2248E80E" w14:textId="77777777" w:rsidR="00062F1D" w:rsidRDefault="00000000">
            <w:pPr>
              <w:pStyle w:val="ac"/>
              <w:rPr>
                <w:lang w:val="zh-CN"/>
              </w:rPr>
            </w:pPr>
            <w:r>
              <w:rPr>
                <w:lang w:val="zh-CN"/>
              </w:rPr>
              <w:t>88.9%</w:t>
            </w:r>
          </w:p>
        </w:tc>
        <w:tc>
          <w:tcPr>
            <w:tcW w:w="0" w:type="auto"/>
          </w:tcPr>
          <w:p w14:paraId="61FB226C" w14:textId="77777777" w:rsidR="00062F1D" w:rsidRDefault="00000000">
            <w:pPr>
              <w:pStyle w:val="ac"/>
              <w:rPr>
                <w:lang w:val="zh-CN"/>
              </w:rPr>
            </w:pPr>
            <w:r>
              <w:rPr>
                <w:lang w:val="zh-CN"/>
              </w:rPr>
              <w:t>187 units/worker</w:t>
            </w:r>
          </w:p>
        </w:tc>
        <w:tc>
          <w:tcPr>
            <w:tcW w:w="0" w:type="auto"/>
          </w:tcPr>
          <w:p w14:paraId="7A64720E" w14:textId="77777777" w:rsidR="00062F1D" w:rsidRDefault="00000000">
            <w:pPr>
              <w:pStyle w:val="ac"/>
              <w:rPr>
                <w:lang w:val="zh-CN"/>
              </w:rPr>
            </w:pPr>
            <w:r>
              <w:rPr>
                <w:lang w:val="zh-CN"/>
              </w:rPr>
              <w:t>96.8%</w:t>
            </w:r>
          </w:p>
        </w:tc>
      </w:tr>
      <w:tr w:rsidR="00062F1D" w14:paraId="3237F0F9" w14:textId="77777777">
        <w:tc>
          <w:tcPr>
            <w:tcW w:w="0" w:type="auto"/>
          </w:tcPr>
          <w:p w14:paraId="7CFB1812" w14:textId="77777777" w:rsidR="00062F1D" w:rsidRDefault="00000000">
            <w:pPr>
              <w:pStyle w:val="ac"/>
              <w:rPr>
                <w:lang w:val="zh-CN"/>
              </w:rPr>
            </w:pPr>
            <w:r>
              <w:rPr>
                <w:lang w:val="zh-CN"/>
              </w:rPr>
              <w:t>SAIC</w:t>
            </w:r>
          </w:p>
        </w:tc>
        <w:tc>
          <w:tcPr>
            <w:tcW w:w="0" w:type="auto"/>
          </w:tcPr>
          <w:p w14:paraId="47D76B57" w14:textId="77777777" w:rsidR="00062F1D" w:rsidRDefault="00000000">
            <w:pPr>
              <w:pStyle w:val="ac"/>
              <w:rPr>
                <w:lang w:val="zh-CN"/>
              </w:rPr>
            </w:pPr>
            <w:r>
              <w:rPr>
                <w:lang w:val="zh-CN"/>
              </w:rPr>
              <w:t>92.3%</w:t>
            </w:r>
          </w:p>
        </w:tc>
        <w:tc>
          <w:tcPr>
            <w:tcW w:w="0" w:type="auto"/>
          </w:tcPr>
          <w:p w14:paraId="2E3DCBBD" w14:textId="77777777" w:rsidR="00062F1D" w:rsidRDefault="00000000">
            <w:pPr>
              <w:pStyle w:val="ac"/>
              <w:rPr>
                <w:lang w:val="zh-CN"/>
              </w:rPr>
            </w:pPr>
            <w:r>
              <w:rPr>
                <w:lang w:val="zh-CN"/>
              </w:rPr>
              <w:t>86.4%</w:t>
            </w:r>
          </w:p>
        </w:tc>
        <w:tc>
          <w:tcPr>
            <w:tcW w:w="0" w:type="auto"/>
          </w:tcPr>
          <w:p w14:paraId="13BDD10D" w14:textId="77777777" w:rsidR="00062F1D" w:rsidRDefault="00000000">
            <w:pPr>
              <w:pStyle w:val="ac"/>
              <w:rPr>
                <w:lang w:val="zh-CN"/>
              </w:rPr>
            </w:pPr>
            <w:r>
              <w:rPr>
                <w:lang w:val="zh-CN"/>
              </w:rPr>
              <w:t>165 units/worker</w:t>
            </w:r>
          </w:p>
        </w:tc>
        <w:tc>
          <w:tcPr>
            <w:tcW w:w="0" w:type="auto"/>
          </w:tcPr>
          <w:p w14:paraId="7409ACD2" w14:textId="77777777" w:rsidR="00062F1D" w:rsidRDefault="00000000">
            <w:pPr>
              <w:pStyle w:val="ac"/>
              <w:rPr>
                <w:lang w:val="zh-CN"/>
              </w:rPr>
            </w:pPr>
            <w:r>
              <w:rPr>
                <w:lang w:val="zh-CN"/>
              </w:rPr>
              <w:t>94.2%</w:t>
            </w:r>
          </w:p>
        </w:tc>
      </w:tr>
      <w:tr w:rsidR="00062F1D" w14:paraId="5E97014A" w14:textId="77777777">
        <w:tc>
          <w:tcPr>
            <w:tcW w:w="0" w:type="auto"/>
          </w:tcPr>
          <w:p w14:paraId="27243D87" w14:textId="77777777" w:rsidR="00062F1D" w:rsidRDefault="00000000">
            <w:pPr>
              <w:pStyle w:val="ac"/>
              <w:rPr>
                <w:lang w:val="zh-CN"/>
              </w:rPr>
            </w:pPr>
            <w:r>
              <w:rPr>
                <w:lang w:val="zh-CN"/>
              </w:rPr>
              <w:t>Geely</w:t>
            </w:r>
          </w:p>
        </w:tc>
        <w:tc>
          <w:tcPr>
            <w:tcW w:w="0" w:type="auto"/>
          </w:tcPr>
          <w:p w14:paraId="345918F2" w14:textId="77777777" w:rsidR="00062F1D" w:rsidRDefault="00000000">
            <w:pPr>
              <w:pStyle w:val="ac"/>
              <w:rPr>
                <w:lang w:val="zh-CN"/>
              </w:rPr>
            </w:pPr>
            <w:r>
              <w:rPr>
                <w:lang w:val="zh-CN"/>
              </w:rPr>
              <w:t>91.8%</w:t>
            </w:r>
          </w:p>
        </w:tc>
        <w:tc>
          <w:tcPr>
            <w:tcW w:w="0" w:type="auto"/>
          </w:tcPr>
          <w:p w14:paraId="591EB888" w14:textId="77777777" w:rsidR="00062F1D" w:rsidRDefault="00000000">
            <w:pPr>
              <w:pStyle w:val="ac"/>
              <w:rPr>
                <w:lang w:val="zh-CN"/>
              </w:rPr>
            </w:pPr>
            <w:r>
              <w:rPr>
                <w:lang w:val="zh-CN"/>
              </w:rPr>
              <w:t>85.7%</w:t>
            </w:r>
          </w:p>
        </w:tc>
        <w:tc>
          <w:tcPr>
            <w:tcW w:w="0" w:type="auto"/>
          </w:tcPr>
          <w:p w14:paraId="0A9A113A" w14:textId="77777777" w:rsidR="00062F1D" w:rsidRDefault="00000000">
            <w:pPr>
              <w:pStyle w:val="ac"/>
              <w:rPr>
                <w:lang w:val="zh-CN"/>
              </w:rPr>
            </w:pPr>
            <w:r>
              <w:rPr>
                <w:lang w:val="zh-CN"/>
              </w:rPr>
              <w:t>158 units/worker</w:t>
            </w:r>
          </w:p>
        </w:tc>
        <w:tc>
          <w:tcPr>
            <w:tcW w:w="0" w:type="auto"/>
          </w:tcPr>
          <w:p w14:paraId="53938D0D" w14:textId="77777777" w:rsidR="00062F1D" w:rsidRDefault="00000000">
            <w:pPr>
              <w:pStyle w:val="ac"/>
              <w:rPr>
                <w:lang w:val="zh-CN"/>
              </w:rPr>
            </w:pPr>
            <w:r>
              <w:rPr>
                <w:lang w:val="zh-CN"/>
              </w:rPr>
              <w:t>93.7%</w:t>
            </w:r>
          </w:p>
        </w:tc>
      </w:tr>
      <w:tr w:rsidR="00062F1D" w14:paraId="5CBB42CD" w14:textId="77777777">
        <w:tc>
          <w:tcPr>
            <w:tcW w:w="0" w:type="auto"/>
          </w:tcPr>
          <w:p w14:paraId="62195E5B" w14:textId="77777777" w:rsidR="00062F1D" w:rsidRDefault="00000000">
            <w:pPr>
              <w:pStyle w:val="ac"/>
              <w:rPr>
                <w:lang w:val="zh-CN"/>
              </w:rPr>
            </w:pPr>
            <w:r>
              <w:rPr>
                <w:lang w:val="zh-CN"/>
              </w:rPr>
              <w:t>Great Wall</w:t>
            </w:r>
          </w:p>
        </w:tc>
        <w:tc>
          <w:tcPr>
            <w:tcW w:w="0" w:type="auto"/>
          </w:tcPr>
          <w:p w14:paraId="0245A72C" w14:textId="77777777" w:rsidR="00062F1D" w:rsidRDefault="00000000">
            <w:pPr>
              <w:pStyle w:val="ac"/>
              <w:rPr>
                <w:lang w:val="zh-CN"/>
              </w:rPr>
            </w:pPr>
            <w:r>
              <w:rPr>
                <w:lang w:val="zh-CN"/>
              </w:rPr>
              <w:t>90.4%</w:t>
            </w:r>
          </w:p>
        </w:tc>
        <w:tc>
          <w:tcPr>
            <w:tcW w:w="0" w:type="auto"/>
          </w:tcPr>
          <w:p w14:paraId="452AFBDB" w14:textId="77777777" w:rsidR="00062F1D" w:rsidRDefault="00000000">
            <w:pPr>
              <w:pStyle w:val="ac"/>
              <w:rPr>
                <w:lang w:val="zh-CN"/>
              </w:rPr>
            </w:pPr>
            <w:r>
              <w:rPr>
                <w:lang w:val="zh-CN"/>
              </w:rPr>
              <w:t>84.3%</w:t>
            </w:r>
          </w:p>
        </w:tc>
        <w:tc>
          <w:tcPr>
            <w:tcW w:w="0" w:type="auto"/>
          </w:tcPr>
          <w:p w14:paraId="1D0CD53B" w14:textId="77777777" w:rsidR="00062F1D" w:rsidRDefault="00000000">
            <w:pPr>
              <w:pStyle w:val="ac"/>
              <w:rPr>
                <w:lang w:val="zh-CN"/>
              </w:rPr>
            </w:pPr>
            <w:r>
              <w:rPr>
                <w:lang w:val="zh-CN"/>
              </w:rPr>
              <w:t>149 units/worker</w:t>
            </w:r>
          </w:p>
        </w:tc>
        <w:tc>
          <w:tcPr>
            <w:tcW w:w="0" w:type="auto"/>
          </w:tcPr>
          <w:p w14:paraId="105D0CA8" w14:textId="77777777" w:rsidR="00062F1D" w:rsidRDefault="00000000">
            <w:pPr>
              <w:pStyle w:val="ac"/>
              <w:rPr>
                <w:lang w:val="zh-CN"/>
              </w:rPr>
            </w:pPr>
            <w:r>
              <w:rPr>
                <w:lang w:val="zh-CN"/>
              </w:rPr>
              <w:t>92.9%</w:t>
            </w:r>
          </w:p>
        </w:tc>
      </w:tr>
    </w:tbl>
    <w:p w14:paraId="16FE8E0A"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3E9BC7C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Technology sector efficiency analysis reveals outstanding performance in resource allocation and operational optimization. Huawei Technologies maintains superior efficiency metrics through implementation of sophisticated management systems and continuous improvement initiatives. Operational efficiency indicators demonstrate exceptional performance in research and development productivity, project management effectiveness, and resource utilization optimization.</w:t>
      </w:r>
    </w:p>
    <w:p w14:paraId="794B4B2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Logistics sector efficiency measurements indicate remarkable improvements in distribution network optimization and service delivery. SF Express showcases exceptional efficiency metrics through implementation of advanced logistics systems and route optimization technologies. Distribution efficiency indicators reveal substantial enhancements in delivery speed, accuracy, and resource utilization across extensive operational networks.</w:t>
      </w:r>
    </w:p>
    <w:p w14:paraId="588FADD3" w14:textId="77777777" w:rsidR="00062F1D" w:rsidRDefault="00000000">
      <w:pPr>
        <w:spacing w:after="0" w:line="360" w:lineRule="auto"/>
        <w:ind w:firstLine="567"/>
        <w:jc w:val="center"/>
        <w:rPr>
          <w:rFonts w:ascii="Times New Roman" w:hAnsi="Times New Roman"/>
          <w:sz w:val="28"/>
          <w:szCs w:val="28"/>
          <w:lang w:val="zh-CN"/>
        </w:rPr>
      </w:pPr>
      <w:r>
        <w:rPr>
          <w:noProof/>
          <w14:ligatures w14:val="standardContextual"/>
        </w:rPr>
        <w:drawing>
          <wp:inline distT="0" distB="0" distL="0" distR="0" wp14:anchorId="3D801B98" wp14:editId="76AF5D2C">
            <wp:extent cx="4572000" cy="2743200"/>
            <wp:effectExtent l="0" t="0" r="0" b="0"/>
            <wp:docPr id="10238446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B0C659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Fig. 2.7 Operational Efficiency Trends (2021-2023)</w:t>
      </w:r>
    </w:p>
    <w:p w14:paraId="45A17DC9"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lastRenderedPageBreak/>
        <w:t xml:space="preserve">Source: </w:t>
      </w:r>
      <w:r>
        <w:rPr>
          <w:rFonts w:ascii="Times New Roman" w:hAnsi="Times New Roman"/>
          <w:i/>
          <w:iCs/>
          <w:sz w:val="28"/>
          <w:szCs w:val="28"/>
          <w:lang w:val="zh-CN"/>
        </w:rPr>
        <w:t>compiled by the author based on [73]</w:t>
      </w:r>
    </w:p>
    <w:p w14:paraId="5F636980"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E-commerce platform efficiency analysis demonstrates sophisticated optimization in transaction processing and customer service delivery. Alibaba Group maintains outstanding efficiency metrics through implementation of advanced artificial intelligence systems and process automation technologies. Platform efficiency indicators reveal exceptional performance in transaction processing speed, system reliability, and resource scaling capabilities.</w:t>
      </w:r>
    </w:p>
    <w:p w14:paraId="03D33968"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Industrial sector efficiency measurements showcase substantial improvements in project execution and resource management. China State Construction Engineering Corporation demonstrates remarkable efficiency metrics through implementation of advanced project management systems and resource optimization technologies. Construction efficiency indicators reveal significant enhancements in project completion timelines, cost management, and resource utilization effectiveness.</w:t>
      </w:r>
    </w:p>
    <w:p w14:paraId="594DFF74"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2.28. </w:t>
      </w:r>
    </w:p>
    <w:p w14:paraId="204DF995"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Cross-Industry Resource Utilization Efficiency</w:t>
      </w:r>
    </w:p>
    <w:tbl>
      <w:tblPr>
        <w:tblStyle w:val="a7"/>
        <w:tblW w:w="0" w:type="auto"/>
        <w:tblLook w:val="04A0" w:firstRow="1" w:lastRow="0" w:firstColumn="1" w:lastColumn="0" w:noHBand="0" w:noVBand="1"/>
      </w:tblPr>
      <w:tblGrid>
        <w:gridCol w:w="1801"/>
        <w:gridCol w:w="1775"/>
        <w:gridCol w:w="1950"/>
        <w:gridCol w:w="1857"/>
        <w:gridCol w:w="1962"/>
      </w:tblGrid>
      <w:tr w:rsidR="00062F1D" w14:paraId="22CCF555" w14:textId="77777777">
        <w:tc>
          <w:tcPr>
            <w:tcW w:w="0" w:type="auto"/>
          </w:tcPr>
          <w:p w14:paraId="6A6C86F1" w14:textId="77777777" w:rsidR="00062F1D" w:rsidRDefault="00000000">
            <w:pPr>
              <w:pStyle w:val="ac"/>
              <w:rPr>
                <w:b/>
                <w:bCs/>
                <w:lang w:val="zh-CN"/>
              </w:rPr>
            </w:pPr>
            <w:r>
              <w:rPr>
                <w:b/>
                <w:bCs/>
                <w:lang w:val="zh-CN"/>
              </w:rPr>
              <w:t>Industry Sector</w:t>
            </w:r>
          </w:p>
        </w:tc>
        <w:tc>
          <w:tcPr>
            <w:tcW w:w="0" w:type="auto"/>
          </w:tcPr>
          <w:p w14:paraId="6081C622" w14:textId="77777777" w:rsidR="00062F1D" w:rsidRDefault="00000000">
            <w:pPr>
              <w:pStyle w:val="ac"/>
              <w:rPr>
                <w:b/>
                <w:bCs/>
                <w:lang w:val="zh-CN"/>
              </w:rPr>
            </w:pPr>
            <w:r>
              <w:rPr>
                <w:b/>
                <w:bCs/>
                <w:lang w:val="zh-CN"/>
              </w:rPr>
              <w:t>Asset Efficiency</w:t>
            </w:r>
          </w:p>
        </w:tc>
        <w:tc>
          <w:tcPr>
            <w:tcW w:w="0" w:type="auto"/>
          </w:tcPr>
          <w:p w14:paraId="6D9AE67B" w14:textId="77777777" w:rsidR="00062F1D" w:rsidRDefault="00000000">
            <w:pPr>
              <w:pStyle w:val="ac"/>
              <w:rPr>
                <w:b/>
                <w:bCs/>
                <w:lang w:val="zh-CN"/>
              </w:rPr>
            </w:pPr>
            <w:r>
              <w:rPr>
                <w:b/>
                <w:bCs/>
                <w:lang w:val="zh-CN"/>
              </w:rPr>
              <w:t>Energy Efficiency</w:t>
            </w:r>
          </w:p>
        </w:tc>
        <w:tc>
          <w:tcPr>
            <w:tcW w:w="0" w:type="auto"/>
          </w:tcPr>
          <w:p w14:paraId="6A88FE9B" w14:textId="77777777" w:rsidR="00062F1D" w:rsidRDefault="00000000">
            <w:pPr>
              <w:pStyle w:val="ac"/>
              <w:rPr>
                <w:b/>
                <w:bCs/>
                <w:lang w:val="zh-CN"/>
              </w:rPr>
            </w:pPr>
            <w:r>
              <w:rPr>
                <w:b/>
                <w:bCs/>
                <w:lang w:val="zh-CN"/>
              </w:rPr>
              <w:t>Labor Efficiency</w:t>
            </w:r>
          </w:p>
        </w:tc>
        <w:tc>
          <w:tcPr>
            <w:tcW w:w="0" w:type="auto"/>
          </w:tcPr>
          <w:p w14:paraId="249C7F50" w14:textId="77777777" w:rsidR="00062F1D" w:rsidRDefault="00000000">
            <w:pPr>
              <w:pStyle w:val="ac"/>
              <w:rPr>
                <w:b/>
                <w:bCs/>
                <w:lang w:val="zh-CN"/>
              </w:rPr>
            </w:pPr>
            <w:r>
              <w:rPr>
                <w:b/>
                <w:bCs/>
                <w:lang w:val="zh-CN"/>
              </w:rPr>
              <w:t>Capital Efficiency</w:t>
            </w:r>
          </w:p>
        </w:tc>
      </w:tr>
      <w:tr w:rsidR="00062F1D" w14:paraId="31F45662" w14:textId="77777777">
        <w:tc>
          <w:tcPr>
            <w:tcW w:w="0" w:type="auto"/>
          </w:tcPr>
          <w:p w14:paraId="2BEC8C7B" w14:textId="77777777" w:rsidR="00062F1D" w:rsidRDefault="00000000">
            <w:pPr>
              <w:pStyle w:val="ac"/>
              <w:rPr>
                <w:lang w:val="zh-CN"/>
              </w:rPr>
            </w:pPr>
            <w:r>
              <w:rPr>
                <w:lang w:val="zh-CN"/>
              </w:rPr>
              <w:t>Manufacturing</w:t>
            </w:r>
          </w:p>
        </w:tc>
        <w:tc>
          <w:tcPr>
            <w:tcW w:w="0" w:type="auto"/>
          </w:tcPr>
          <w:p w14:paraId="2CD612EA" w14:textId="77777777" w:rsidR="00062F1D" w:rsidRDefault="00000000">
            <w:pPr>
              <w:pStyle w:val="ac"/>
              <w:rPr>
                <w:lang w:val="zh-CN"/>
              </w:rPr>
            </w:pPr>
            <w:r>
              <w:rPr>
                <w:lang w:val="zh-CN"/>
              </w:rPr>
              <w:t>87.4%</w:t>
            </w:r>
          </w:p>
        </w:tc>
        <w:tc>
          <w:tcPr>
            <w:tcW w:w="0" w:type="auto"/>
          </w:tcPr>
          <w:p w14:paraId="2BA078BF" w14:textId="77777777" w:rsidR="00062F1D" w:rsidRDefault="00000000">
            <w:pPr>
              <w:pStyle w:val="ac"/>
              <w:rPr>
                <w:lang w:val="zh-CN"/>
              </w:rPr>
            </w:pPr>
            <w:r>
              <w:rPr>
                <w:lang w:val="zh-CN"/>
              </w:rPr>
              <w:t>84.2%</w:t>
            </w:r>
          </w:p>
        </w:tc>
        <w:tc>
          <w:tcPr>
            <w:tcW w:w="0" w:type="auto"/>
          </w:tcPr>
          <w:p w14:paraId="4644F3C7" w14:textId="77777777" w:rsidR="00062F1D" w:rsidRDefault="00000000">
            <w:pPr>
              <w:pStyle w:val="ac"/>
              <w:rPr>
                <w:lang w:val="zh-CN"/>
              </w:rPr>
            </w:pPr>
            <w:r>
              <w:rPr>
                <w:lang w:val="zh-CN"/>
              </w:rPr>
              <w:t>92.3%</w:t>
            </w:r>
          </w:p>
        </w:tc>
        <w:tc>
          <w:tcPr>
            <w:tcW w:w="0" w:type="auto"/>
          </w:tcPr>
          <w:p w14:paraId="5E490291" w14:textId="77777777" w:rsidR="00062F1D" w:rsidRDefault="00000000">
            <w:pPr>
              <w:pStyle w:val="ac"/>
              <w:rPr>
                <w:lang w:val="zh-CN"/>
              </w:rPr>
            </w:pPr>
            <w:r>
              <w:rPr>
                <w:lang w:val="zh-CN"/>
              </w:rPr>
              <w:t>88.7%</w:t>
            </w:r>
          </w:p>
        </w:tc>
      </w:tr>
      <w:tr w:rsidR="00062F1D" w14:paraId="0290C35C" w14:textId="77777777">
        <w:tc>
          <w:tcPr>
            <w:tcW w:w="0" w:type="auto"/>
          </w:tcPr>
          <w:p w14:paraId="05A2C20D" w14:textId="77777777" w:rsidR="00062F1D" w:rsidRDefault="00000000">
            <w:pPr>
              <w:pStyle w:val="ac"/>
              <w:rPr>
                <w:lang w:val="zh-CN"/>
              </w:rPr>
            </w:pPr>
            <w:r>
              <w:rPr>
                <w:lang w:val="zh-CN"/>
              </w:rPr>
              <w:t>Technology</w:t>
            </w:r>
          </w:p>
        </w:tc>
        <w:tc>
          <w:tcPr>
            <w:tcW w:w="0" w:type="auto"/>
          </w:tcPr>
          <w:p w14:paraId="4FFB1509" w14:textId="77777777" w:rsidR="00062F1D" w:rsidRDefault="00000000">
            <w:pPr>
              <w:pStyle w:val="ac"/>
              <w:rPr>
                <w:lang w:val="zh-CN"/>
              </w:rPr>
            </w:pPr>
            <w:r>
              <w:rPr>
                <w:lang w:val="zh-CN"/>
              </w:rPr>
              <w:t>92.8%</w:t>
            </w:r>
          </w:p>
        </w:tc>
        <w:tc>
          <w:tcPr>
            <w:tcW w:w="0" w:type="auto"/>
          </w:tcPr>
          <w:p w14:paraId="6E62C977" w14:textId="77777777" w:rsidR="00062F1D" w:rsidRDefault="00000000">
            <w:pPr>
              <w:pStyle w:val="ac"/>
              <w:rPr>
                <w:lang w:val="zh-CN"/>
              </w:rPr>
            </w:pPr>
            <w:r>
              <w:rPr>
                <w:lang w:val="zh-CN"/>
              </w:rPr>
              <w:t>89.7%</w:t>
            </w:r>
          </w:p>
        </w:tc>
        <w:tc>
          <w:tcPr>
            <w:tcW w:w="0" w:type="auto"/>
          </w:tcPr>
          <w:p w14:paraId="5ED7DA35" w14:textId="77777777" w:rsidR="00062F1D" w:rsidRDefault="00000000">
            <w:pPr>
              <w:pStyle w:val="ac"/>
              <w:rPr>
                <w:lang w:val="zh-CN"/>
              </w:rPr>
            </w:pPr>
            <w:r>
              <w:rPr>
                <w:lang w:val="zh-CN"/>
              </w:rPr>
              <w:t>94.6%</w:t>
            </w:r>
          </w:p>
        </w:tc>
        <w:tc>
          <w:tcPr>
            <w:tcW w:w="0" w:type="auto"/>
          </w:tcPr>
          <w:p w14:paraId="19DB0663" w14:textId="77777777" w:rsidR="00062F1D" w:rsidRDefault="00000000">
            <w:pPr>
              <w:pStyle w:val="ac"/>
              <w:rPr>
                <w:lang w:val="zh-CN"/>
              </w:rPr>
            </w:pPr>
            <w:r>
              <w:rPr>
                <w:lang w:val="zh-CN"/>
              </w:rPr>
              <w:t>93.2%</w:t>
            </w:r>
          </w:p>
        </w:tc>
      </w:tr>
      <w:tr w:rsidR="00062F1D" w14:paraId="475C373A" w14:textId="77777777">
        <w:tc>
          <w:tcPr>
            <w:tcW w:w="0" w:type="auto"/>
          </w:tcPr>
          <w:p w14:paraId="06A3472A" w14:textId="77777777" w:rsidR="00062F1D" w:rsidRDefault="00000000">
            <w:pPr>
              <w:pStyle w:val="ac"/>
              <w:rPr>
                <w:lang w:val="zh-CN"/>
              </w:rPr>
            </w:pPr>
            <w:r>
              <w:rPr>
                <w:lang w:val="zh-CN"/>
              </w:rPr>
              <w:t>Logistics</w:t>
            </w:r>
          </w:p>
        </w:tc>
        <w:tc>
          <w:tcPr>
            <w:tcW w:w="0" w:type="auto"/>
          </w:tcPr>
          <w:p w14:paraId="40EDC637" w14:textId="77777777" w:rsidR="00062F1D" w:rsidRDefault="00000000">
            <w:pPr>
              <w:pStyle w:val="ac"/>
              <w:rPr>
                <w:lang w:val="zh-CN"/>
              </w:rPr>
            </w:pPr>
            <w:r>
              <w:rPr>
                <w:lang w:val="zh-CN"/>
              </w:rPr>
              <w:t>85.6%</w:t>
            </w:r>
          </w:p>
        </w:tc>
        <w:tc>
          <w:tcPr>
            <w:tcW w:w="0" w:type="auto"/>
          </w:tcPr>
          <w:p w14:paraId="7CDA000A" w14:textId="77777777" w:rsidR="00062F1D" w:rsidRDefault="00000000">
            <w:pPr>
              <w:pStyle w:val="ac"/>
              <w:rPr>
                <w:lang w:val="zh-CN"/>
              </w:rPr>
            </w:pPr>
            <w:r>
              <w:rPr>
                <w:lang w:val="zh-CN"/>
              </w:rPr>
              <w:t>82.4%</w:t>
            </w:r>
          </w:p>
        </w:tc>
        <w:tc>
          <w:tcPr>
            <w:tcW w:w="0" w:type="auto"/>
          </w:tcPr>
          <w:p w14:paraId="524068E8" w14:textId="77777777" w:rsidR="00062F1D" w:rsidRDefault="00000000">
            <w:pPr>
              <w:pStyle w:val="ac"/>
              <w:rPr>
                <w:lang w:val="zh-CN"/>
              </w:rPr>
            </w:pPr>
            <w:r>
              <w:rPr>
                <w:lang w:val="zh-CN"/>
              </w:rPr>
              <w:t>88.9%</w:t>
            </w:r>
          </w:p>
        </w:tc>
        <w:tc>
          <w:tcPr>
            <w:tcW w:w="0" w:type="auto"/>
          </w:tcPr>
          <w:p w14:paraId="0C056E11" w14:textId="77777777" w:rsidR="00062F1D" w:rsidRDefault="00000000">
            <w:pPr>
              <w:pStyle w:val="ac"/>
              <w:rPr>
                <w:lang w:val="zh-CN"/>
              </w:rPr>
            </w:pPr>
            <w:r>
              <w:rPr>
                <w:lang w:val="zh-CN"/>
              </w:rPr>
              <w:t>86.3%</w:t>
            </w:r>
          </w:p>
        </w:tc>
      </w:tr>
      <w:tr w:rsidR="00062F1D" w14:paraId="1BE2B8CD" w14:textId="77777777">
        <w:tc>
          <w:tcPr>
            <w:tcW w:w="0" w:type="auto"/>
          </w:tcPr>
          <w:p w14:paraId="37BF76A0" w14:textId="77777777" w:rsidR="00062F1D" w:rsidRDefault="00000000">
            <w:pPr>
              <w:pStyle w:val="ac"/>
              <w:rPr>
                <w:lang w:val="zh-CN"/>
              </w:rPr>
            </w:pPr>
            <w:r>
              <w:rPr>
                <w:lang w:val="zh-CN"/>
              </w:rPr>
              <w:t>Construction</w:t>
            </w:r>
          </w:p>
        </w:tc>
        <w:tc>
          <w:tcPr>
            <w:tcW w:w="0" w:type="auto"/>
          </w:tcPr>
          <w:p w14:paraId="4736A7B3" w14:textId="77777777" w:rsidR="00062F1D" w:rsidRDefault="00000000">
            <w:pPr>
              <w:pStyle w:val="ac"/>
              <w:rPr>
                <w:lang w:val="zh-CN"/>
              </w:rPr>
            </w:pPr>
            <w:r>
              <w:rPr>
                <w:lang w:val="zh-CN"/>
              </w:rPr>
              <w:t>83.2%</w:t>
            </w:r>
          </w:p>
        </w:tc>
        <w:tc>
          <w:tcPr>
            <w:tcW w:w="0" w:type="auto"/>
          </w:tcPr>
          <w:p w14:paraId="16CC541F" w14:textId="77777777" w:rsidR="00062F1D" w:rsidRDefault="00000000">
            <w:pPr>
              <w:pStyle w:val="ac"/>
              <w:rPr>
                <w:lang w:val="zh-CN"/>
              </w:rPr>
            </w:pPr>
            <w:r>
              <w:rPr>
                <w:lang w:val="zh-CN"/>
              </w:rPr>
              <w:t>80.1%</w:t>
            </w:r>
          </w:p>
        </w:tc>
        <w:tc>
          <w:tcPr>
            <w:tcW w:w="0" w:type="auto"/>
          </w:tcPr>
          <w:p w14:paraId="37C3F7CA" w14:textId="77777777" w:rsidR="00062F1D" w:rsidRDefault="00000000">
            <w:pPr>
              <w:pStyle w:val="ac"/>
              <w:rPr>
                <w:lang w:val="zh-CN"/>
              </w:rPr>
            </w:pPr>
            <w:r>
              <w:rPr>
                <w:lang w:val="zh-CN"/>
              </w:rPr>
              <w:t>86.7%</w:t>
            </w:r>
          </w:p>
        </w:tc>
        <w:tc>
          <w:tcPr>
            <w:tcW w:w="0" w:type="auto"/>
          </w:tcPr>
          <w:p w14:paraId="7405C1A4" w14:textId="77777777" w:rsidR="00062F1D" w:rsidRDefault="00000000">
            <w:pPr>
              <w:pStyle w:val="ac"/>
              <w:rPr>
                <w:lang w:val="zh-CN"/>
              </w:rPr>
            </w:pPr>
            <w:r>
              <w:rPr>
                <w:lang w:val="zh-CN"/>
              </w:rPr>
              <w:t>84.5%</w:t>
            </w:r>
          </w:p>
        </w:tc>
      </w:tr>
    </w:tbl>
    <w:p w14:paraId="63D84CA3"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compiled by the author based on [73]</w:t>
      </w:r>
    </w:p>
    <w:p w14:paraId="7C0103F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An review of the financial services sector's efficiency reveals advancements in service delivery and resource management. China Merchants Bank sustains exceptional efficiency metrics by executing digital transformation efforts and optimizing processes. Banking efficiency metrics exhibit outstanding performance in transaction processing, risk management, and resource allocation optimization. Efficiency assessments in the energy sector indicate significant advancements in production optimization and environmental stewardship. PetroChina demonstrates exceptional efficiency metrics with the adoption of sophisticated production systems and environmental protection technology. Production efficiency metrics indicate </w:t>
      </w:r>
      <w:r>
        <w:rPr>
          <w:rFonts w:ascii="Times New Roman" w:hAnsi="Times New Roman"/>
          <w:sz w:val="28"/>
          <w:szCs w:val="28"/>
          <w:lang w:val="zh-CN"/>
        </w:rPr>
        <w:lastRenderedPageBreak/>
        <w:t>substantial improvements in resource extraction efficacy, energy consumption, and environmental compliance effectiveness.</w:t>
      </w:r>
    </w:p>
    <w:p w14:paraId="4E0148F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An review of healthcare sector efficiency reveals advancements in service delivery and resource usage. Shanghai Pharmaceuticals upholds robust efficiency measures by employing sophisticated distribution networks and inventory management technology. Indicators of distribution efficiency demonstrate significant improvements in market coverage efficacy, inventory turnover optimization, and resource allocation efficiency within vast operational networks. Efficiency metrics in the retail industry indicate advanced optimization in inventory management and customer service provision. Suning.com demonstrates outstanding efficiency metrics with the adoption of sophisticated retail management systems and customer service technology. Retail efficiency metrics indicate substantial advancements in inventory turnover optimization, customer service efficacy, and resource usage across integrated online and offline operations. Analysis of transportation industry efficiency reveals significant advancements in fleet management and service optimization. China Eastern Airlines upholds exceptional efficiency standards by employing sophisticated operational systems and resource management technology. Transportation efficiency indicators exhibit outstanding performance in optimizing fleet utilization, managing fuel economy, and enhancing service delivery over broad route networks.</w:t>
      </w:r>
    </w:p>
    <w:p w14:paraId="2259BEF2" w14:textId="77777777" w:rsidR="00062F1D" w:rsidRDefault="00062F1D">
      <w:pPr>
        <w:spacing w:after="0" w:line="360" w:lineRule="auto"/>
        <w:jc w:val="both"/>
        <w:rPr>
          <w:rFonts w:ascii="Times New Roman" w:hAnsi="Times New Roman"/>
          <w:sz w:val="28"/>
          <w:szCs w:val="28"/>
          <w:lang w:val="zh-CN"/>
        </w:rPr>
      </w:pPr>
    </w:p>
    <w:p w14:paraId="67FF03C2" w14:textId="77777777" w:rsidR="00062F1D" w:rsidRDefault="00062F1D">
      <w:pPr>
        <w:spacing w:after="0" w:line="360" w:lineRule="auto"/>
        <w:ind w:firstLine="567"/>
        <w:jc w:val="both"/>
        <w:rPr>
          <w:rFonts w:ascii="Times New Roman" w:hAnsi="Times New Roman"/>
          <w:sz w:val="28"/>
          <w:szCs w:val="28"/>
          <w:lang w:val="zh-CN"/>
        </w:rPr>
      </w:pPr>
    </w:p>
    <w:p w14:paraId="3D400C02" w14:textId="77777777" w:rsidR="00062F1D" w:rsidRDefault="00062F1D">
      <w:pPr>
        <w:spacing w:after="0" w:line="360" w:lineRule="auto"/>
        <w:ind w:firstLine="567"/>
        <w:jc w:val="both"/>
        <w:rPr>
          <w:rFonts w:ascii="Times New Roman" w:hAnsi="Times New Roman"/>
          <w:sz w:val="28"/>
          <w:szCs w:val="28"/>
          <w:lang w:val="zh-CN"/>
        </w:rPr>
      </w:pPr>
    </w:p>
    <w:p w14:paraId="5D197D18" w14:textId="77777777" w:rsidR="00062F1D" w:rsidRDefault="00000000">
      <w:pPr>
        <w:pStyle w:val="1"/>
      </w:pPr>
      <w:bookmarkStart w:id="9" w:name="_Toc180792217"/>
      <w:r>
        <w:t>CHAPTER 3. IMPROVING THE SUPPORT OF THE COMPETITIVENESS MANAGEMENT SYSTEM IN CHINESE COMPANIES</w:t>
      </w:r>
      <w:bookmarkEnd w:id="9"/>
    </w:p>
    <w:p w14:paraId="35E0EFCA" w14:textId="77777777" w:rsidR="00062F1D" w:rsidRDefault="00000000">
      <w:pPr>
        <w:pStyle w:val="2"/>
        <w:rPr>
          <w:szCs w:val="28"/>
          <w:lang w:val="zh-CN"/>
        </w:rPr>
      </w:pPr>
      <w:bookmarkStart w:id="10" w:name="_Toc180792218"/>
      <w:r>
        <w:rPr>
          <w:szCs w:val="28"/>
          <w:lang w:val="zh-CN"/>
        </w:rPr>
        <w:t>3.1. Formation of an algorithm for building a competitiveness management system in Chinese companies</w:t>
      </w:r>
      <w:bookmarkEnd w:id="10"/>
    </w:p>
    <w:p w14:paraId="115BEBB5"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Strategic planning frameworks in Chinese firms exhibit advanced evolution by combining systematic techniques with adaptable procedures, facilitating the </w:t>
      </w:r>
      <w:r>
        <w:rPr>
          <w:rFonts w:ascii="Times New Roman" w:hAnsi="Times New Roman"/>
          <w:sz w:val="28"/>
          <w:szCs w:val="28"/>
          <w:lang w:val="zh-CN"/>
        </w:rPr>
        <w:lastRenderedPageBreak/>
        <w:t xml:space="preserve">establishment of sustained competitive advantages under changing market conditions. Contemporary firms have extensive planning systems that integrate several aspects of strategic research and development, facilitating long-term success through organized yet adaptable methods for market competitiveness. The strategic planning of the manufacturing sector demonstrates sophisticated frameworks by systematically integrating technical innovation with market development goals. BYD Company employs advanced planning techniques that integrate comprehensive study of upcoming market prospects with the advancement of technology capabilities. Strategic frameworks exhibit thorough analysis of essential success variables by systematically assessing competitive dynamics and resource needs.Table 3.1. </w:t>
      </w:r>
    </w:p>
    <w:p w14:paraId="0E6E31A2"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Strategic Planning Framework Components in Leading Chinese Companies</w:t>
      </w:r>
    </w:p>
    <w:tbl>
      <w:tblPr>
        <w:tblStyle w:val="a7"/>
        <w:tblW w:w="0" w:type="auto"/>
        <w:jc w:val="center"/>
        <w:tblLook w:val="04A0" w:firstRow="1" w:lastRow="0" w:firstColumn="1" w:lastColumn="0" w:noHBand="0" w:noVBand="1"/>
      </w:tblPr>
      <w:tblGrid>
        <w:gridCol w:w="2690"/>
        <w:gridCol w:w="2476"/>
        <w:gridCol w:w="1530"/>
        <w:gridCol w:w="1650"/>
      </w:tblGrid>
      <w:tr w:rsidR="00062F1D" w14:paraId="022BB261" w14:textId="77777777">
        <w:trPr>
          <w:jc w:val="center"/>
        </w:trPr>
        <w:tc>
          <w:tcPr>
            <w:tcW w:w="0" w:type="auto"/>
          </w:tcPr>
          <w:p w14:paraId="3472D424" w14:textId="77777777" w:rsidR="00062F1D" w:rsidRDefault="00000000">
            <w:pPr>
              <w:pStyle w:val="ac"/>
              <w:rPr>
                <w:b/>
                <w:bCs/>
                <w:lang w:val="zh-CN"/>
              </w:rPr>
            </w:pPr>
            <w:r>
              <w:rPr>
                <w:b/>
                <w:bCs/>
                <w:lang w:val="zh-CN"/>
              </w:rPr>
              <w:t>Framework Component</w:t>
            </w:r>
          </w:p>
        </w:tc>
        <w:tc>
          <w:tcPr>
            <w:tcW w:w="0" w:type="auto"/>
          </w:tcPr>
          <w:p w14:paraId="34413D13" w14:textId="77777777" w:rsidR="00062F1D" w:rsidRDefault="00000000">
            <w:pPr>
              <w:pStyle w:val="ac"/>
              <w:rPr>
                <w:b/>
                <w:bCs/>
                <w:lang w:val="zh-CN"/>
              </w:rPr>
            </w:pPr>
            <w:r>
              <w:rPr>
                <w:b/>
                <w:bCs/>
                <w:lang w:val="zh-CN"/>
              </w:rPr>
              <w:t>Implementation Level</w:t>
            </w:r>
          </w:p>
        </w:tc>
        <w:tc>
          <w:tcPr>
            <w:tcW w:w="0" w:type="auto"/>
          </w:tcPr>
          <w:p w14:paraId="45D0CD21" w14:textId="77777777" w:rsidR="00062F1D" w:rsidRDefault="00000000">
            <w:pPr>
              <w:pStyle w:val="ac"/>
              <w:rPr>
                <w:b/>
                <w:bCs/>
                <w:lang w:val="zh-CN"/>
              </w:rPr>
            </w:pPr>
            <w:r>
              <w:rPr>
                <w:b/>
                <w:bCs/>
                <w:lang w:val="zh-CN"/>
              </w:rPr>
              <w:t>Success Rate</w:t>
            </w:r>
          </w:p>
        </w:tc>
        <w:tc>
          <w:tcPr>
            <w:tcW w:w="0" w:type="auto"/>
          </w:tcPr>
          <w:p w14:paraId="765A52E9" w14:textId="77777777" w:rsidR="00062F1D" w:rsidRDefault="00000000">
            <w:pPr>
              <w:pStyle w:val="ac"/>
              <w:rPr>
                <w:b/>
                <w:bCs/>
                <w:lang w:val="zh-CN"/>
              </w:rPr>
            </w:pPr>
            <w:r>
              <w:rPr>
                <w:b/>
                <w:bCs/>
                <w:lang w:val="zh-CN"/>
              </w:rPr>
              <w:t>Time Horizon</w:t>
            </w:r>
          </w:p>
        </w:tc>
      </w:tr>
      <w:tr w:rsidR="00062F1D" w14:paraId="73A3C928" w14:textId="77777777">
        <w:trPr>
          <w:jc w:val="center"/>
        </w:trPr>
        <w:tc>
          <w:tcPr>
            <w:tcW w:w="0" w:type="auto"/>
          </w:tcPr>
          <w:p w14:paraId="6166DEEB" w14:textId="77777777" w:rsidR="00062F1D" w:rsidRDefault="00000000">
            <w:pPr>
              <w:pStyle w:val="ac"/>
              <w:rPr>
                <w:lang w:val="zh-CN"/>
              </w:rPr>
            </w:pPr>
            <w:r>
              <w:rPr>
                <w:lang w:val="zh-CN"/>
              </w:rPr>
              <w:t>Market Analysis</w:t>
            </w:r>
          </w:p>
        </w:tc>
        <w:tc>
          <w:tcPr>
            <w:tcW w:w="0" w:type="auto"/>
          </w:tcPr>
          <w:p w14:paraId="4282D99B" w14:textId="77777777" w:rsidR="00062F1D" w:rsidRDefault="00000000">
            <w:pPr>
              <w:pStyle w:val="ac"/>
              <w:rPr>
                <w:lang w:val="zh-CN"/>
              </w:rPr>
            </w:pPr>
            <w:r>
              <w:rPr>
                <w:lang w:val="zh-CN"/>
              </w:rPr>
              <w:t>92.4%</w:t>
            </w:r>
          </w:p>
        </w:tc>
        <w:tc>
          <w:tcPr>
            <w:tcW w:w="0" w:type="auto"/>
          </w:tcPr>
          <w:p w14:paraId="30E2DFEF" w14:textId="77777777" w:rsidR="00062F1D" w:rsidRDefault="00000000">
            <w:pPr>
              <w:pStyle w:val="ac"/>
              <w:rPr>
                <w:lang w:val="zh-CN"/>
              </w:rPr>
            </w:pPr>
            <w:r>
              <w:rPr>
                <w:lang w:val="zh-CN"/>
              </w:rPr>
              <w:t>87.6%</w:t>
            </w:r>
          </w:p>
        </w:tc>
        <w:tc>
          <w:tcPr>
            <w:tcW w:w="0" w:type="auto"/>
          </w:tcPr>
          <w:p w14:paraId="0AB59863" w14:textId="77777777" w:rsidR="00062F1D" w:rsidRDefault="00000000">
            <w:pPr>
              <w:pStyle w:val="ac"/>
              <w:rPr>
                <w:lang w:val="zh-CN"/>
              </w:rPr>
            </w:pPr>
            <w:r>
              <w:rPr>
                <w:lang w:val="zh-CN"/>
              </w:rPr>
              <w:t>5 years</w:t>
            </w:r>
          </w:p>
        </w:tc>
      </w:tr>
      <w:tr w:rsidR="00062F1D" w14:paraId="6C8D8BF1" w14:textId="77777777">
        <w:trPr>
          <w:jc w:val="center"/>
        </w:trPr>
        <w:tc>
          <w:tcPr>
            <w:tcW w:w="0" w:type="auto"/>
          </w:tcPr>
          <w:p w14:paraId="6D68F066" w14:textId="77777777" w:rsidR="00062F1D" w:rsidRDefault="00000000">
            <w:pPr>
              <w:pStyle w:val="ac"/>
              <w:rPr>
                <w:lang w:val="zh-CN"/>
              </w:rPr>
            </w:pPr>
            <w:r>
              <w:rPr>
                <w:lang w:val="zh-CN"/>
              </w:rPr>
              <w:t>Resource Planning</w:t>
            </w:r>
          </w:p>
        </w:tc>
        <w:tc>
          <w:tcPr>
            <w:tcW w:w="0" w:type="auto"/>
          </w:tcPr>
          <w:p w14:paraId="6DDB7668" w14:textId="77777777" w:rsidR="00062F1D" w:rsidRDefault="00000000">
            <w:pPr>
              <w:pStyle w:val="ac"/>
              <w:rPr>
                <w:lang w:val="zh-CN"/>
              </w:rPr>
            </w:pPr>
            <w:r>
              <w:rPr>
                <w:lang w:val="zh-CN"/>
              </w:rPr>
              <w:t>88.7%</w:t>
            </w:r>
          </w:p>
        </w:tc>
        <w:tc>
          <w:tcPr>
            <w:tcW w:w="0" w:type="auto"/>
          </w:tcPr>
          <w:p w14:paraId="175A6FA4" w14:textId="77777777" w:rsidR="00062F1D" w:rsidRDefault="00000000">
            <w:pPr>
              <w:pStyle w:val="ac"/>
              <w:rPr>
                <w:lang w:val="zh-CN"/>
              </w:rPr>
            </w:pPr>
            <w:r>
              <w:rPr>
                <w:lang w:val="zh-CN"/>
              </w:rPr>
              <w:t>84.3%</w:t>
            </w:r>
          </w:p>
        </w:tc>
        <w:tc>
          <w:tcPr>
            <w:tcW w:w="0" w:type="auto"/>
          </w:tcPr>
          <w:p w14:paraId="0379A3CC" w14:textId="77777777" w:rsidR="00062F1D" w:rsidRDefault="00000000">
            <w:pPr>
              <w:pStyle w:val="ac"/>
              <w:rPr>
                <w:lang w:val="zh-CN"/>
              </w:rPr>
            </w:pPr>
            <w:r>
              <w:rPr>
                <w:lang w:val="zh-CN"/>
              </w:rPr>
              <w:t>3 years</w:t>
            </w:r>
          </w:p>
        </w:tc>
      </w:tr>
      <w:tr w:rsidR="00062F1D" w14:paraId="04FA57E6" w14:textId="77777777">
        <w:trPr>
          <w:jc w:val="center"/>
        </w:trPr>
        <w:tc>
          <w:tcPr>
            <w:tcW w:w="0" w:type="auto"/>
          </w:tcPr>
          <w:p w14:paraId="0D3E9DA8" w14:textId="77777777" w:rsidR="00062F1D" w:rsidRDefault="00000000">
            <w:pPr>
              <w:pStyle w:val="ac"/>
              <w:rPr>
                <w:lang w:val="zh-CN"/>
              </w:rPr>
            </w:pPr>
            <w:r>
              <w:rPr>
                <w:lang w:val="zh-CN"/>
              </w:rPr>
              <w:t>Innovation Strategy</w:t>
            </w:r>
          </w:p>
        </w:tc>
        <w:tc>
          <w:tcPr>
            <w:tcW w:w="0" w:type="auto"/>
          </w:tcPr>
          <w:p w14:paraId="3632E84F" w14:textId="77777777" w:rsidR="00062F1D" w:rsidRDefault="00000000">
            <w:pPr>
              <w:pStyle w:val="ac"/>
              <w:rPr>
                <w:lang w:val="zh-CN"/>
              </w:rPr>
            </w:pPr>
            <w:r>
              <w:rPr>
                <w:lang w:val="zh-CN"/>
              </w:rPr>
              <w:t>94.2%</w:t>
            </w:r>
          </w:p>
        </w:tc>
        <w:tc>
          <w:tcPr>
            <w:tcW w:w="0" w:type="auto"/>
          </w:tcPr>
          <w:p w14:paraId="5A06F3F7" w14:textId="77777777" w:rsidR="00062F1D" w:rsidRDefault="00000000">
            <w:pPr>
              <w:pStyle w:val="ac"/>
              <w:rPr>
                <w:lang w:val="zh-CN"/>
              </w:rPr>
            </w:pPr>
            <w:r>
              <w:rPr>
                <w:lang w:val="zh-CN"/>
              </w:rPr>
              <w:t>89.1%</w:t>
            </w:r>
          </w:p>
        </w:tc>
        <w:tc>
          <w:tcPr>
            <w:tcW w:w="0" w:type="auto"/>
          </w:tcPr>
          <w:p w14:paraId="57CA3FB1" w14:textId="77777777" w:rsidR="00062F1D" w:rsidRDefault="00000000">
            <w:pPr>
              <w:pStyle w:val="ac"/>
              <w:rPr>
                <w:lang w:val="zh-CN"/>
              </w:rPr>
            </w:pPr>
            <w:r>
              <w:rPr>
                <w:lang w:val="zh-CN"/>
              </w:rPr>
              <w:t>7 years</w:t>
            </w:r>
          </w:p>
        </w:tc>
      </w:tr>
      <w:tr w:rsidR="00062F1D" w14:paraId="5F78F26A" w14:textId="77777777">
        <w:trPr>
          <w:jc w:val="center"/>
        </w:trPr>
        <w:tc>
          <w:tcPr>
            <w:tcW w:w="0" w:type="auto"/>
          </w:tcPr>
          <w:p w14:paraId="130AC9EE" w14:textId="77777777" w:rsidR="00062F1D" w:rsidRDefault="00000000">
            <w:pPr>
              <w:pStyle w:val="ac"/>
              <w:rPr>
                <w:lang w:val="zh-CN"/>
              </w:rPr>
            </w:pPr>
            <w:r>
              <w:rPr>
                <w:lang w:val="zh-CN"/>
              </w:rPr>
              <w:t>Competitive Analysis</w:t>
            </w:r>
          </w:p>
        </w:tc>
        <w:tc>
          <w:tcPr>
            <w:tcW w:w="0" w:type="auto"/>
          </w:tcPr>
          <w:p w14:paraId="1FF16BDB" w14:textId="77777777" w:rsidR="00062F1D" w:rsidRDefault="00000000">
            <w:pPr>
              <w:pStyle w:val="ac"/>
              <w:rPr>
                <w:lang w:val="zh-CN"/>
              </w:rPr>
            </w:pPr>
            <w:r>
              <w:rPr>
                <w:lang w:val="zh-CN"/>
              </w:rPr>
              <w:t>90.8%</w:t>
            </w:r>
          </w:p>
        </w:tc>
        <w:tc>
          <w:tcPr>
            <w:tcW w:w="0" w:type="auto"/>
          </w:tcPr>
          <w:p w14:paraId="0BC37379" w14:textId="77777777" w:rsidR="00062F1D" w:rsidRDefault="00000000">
            <w:pPr>
              <w:pStyle w:val="ac"/>
              <w:rPr>
                <w:lang w:val="zh-CN"/>
              </w:rPr>
            </w:pPr>
            <w:r>
              <w:rPr>
                <w:lang w:val="zh-CN"/>
              </w:rPr>
              <w:t>85.7%</w:t>
            </w:r>
          </w:p>
        </w:tc>
        <w:tc>
          <w:tcPr>
            <w:tcW w:w="0" w:type="auto"/>
          </w:tcPr>
          <w:p w14:paraId="6431A44C" w14:textId="77777777" w:rsidR="00062F1D" w:rsidRDefault="00000000">
            <w:pPr>
              <w:pStyle w:val="ac"/>
              <w:rPr>
                <w:lang w:val="zh-CN"/>
              </w:rPr>
            </w:pPr>
            <w:r>
              <w:rPr>
                <w:lang w:val="zh-CN"/>
              </w:rPr>
              <w:t>4 years</w:t>
            </w:r>
          </w:p>
        </w:tc>
      </w:tr>
    </w:tbl>
    <w:p w14:paraId="3DF8C18C"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 xml:space="preserve">compiled by the author </w:t>
      </w:r>
    </w:p>
    <w:p w14:paraId="0B25E710"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Planning in the technology industry demonstrates advanced frameworks by integrating innovative leadership with plans for global market growth. Huawei Technologies has sophisticated planning methods that include thorough analyses of technical trends alongside market development prospects. Planning frameworks exhibit remarkable integration of research and development efforts with market demands via systematic assessment of consumer requirements and competitive dynamics.</w:t>
      </w:r>
    </w:p>
    <w:p w14:paraId="481E0410"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The implementation procedures in Chinese firms demonstrate systematic strategies for executing plans via meticulously organized stages of development and deployment techniques. Prominent organizations exhibit advanced implementation frameworks that facilitate the successful conversion of strategic objectives into operational realities via thorough stage planning and execution control systems. E-commerce systems exhibit remarkable execution proficiency via methodical stage </w:t>
      </w:r>
      <w:r>
        <w:rPr>
          <w:rFonts w:ascii="Times New Roman" w:hAnsi="Times New Roman"/>
          <w:sz w:val="28"/>
          <w:szCs w:val="28"/>
          <w:lang w:val="zh-CN"/>
        </w:rPr>
        <w:lastRenderedPageBreak/>
        <w:t>development strategies. Alibaba Group has advanced implementation frameworks that facilitate the successful execution of strategic objectives across several operational areas. The implementation stages demonstrate meticulous assessment of resource needs and operational limitations via a methodical analysis of execution capabilities and market circumstances.</w:t>
      </w:r>
    </w:p>
    <w:p w14:paraId="428EBCF1"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3.2. </w:t>
      </w:r>
    </w:p>
    <w:p w14:paraId="78F34F4D"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Implementation Stage Success Metrics</w:t>
      </w:r>
    </w:p>
    <w:tbl>
      <w:tblPr>
        <w:tblStyle w:val="a7"/>
        <w:tblW w:w="0" w:type="auto"/>
        <w:jc w:val="center"/>
        <w:tblLook w:val="04A0" w:firstRow="1" w:lastRow="0" w:firstColumn="1" w:lastColumn="0" w:noHBand="0" w:noVBand="1"/>
      </w:tblPr>
      <w:tblGrid>
        <w:gridCol w:w="2476"/>
        <w:gridCol w:w="1956"/>
        <w:gridCol w:w="2249"/>
        <w:gridCol w:w="1783"/>
      </w:tblGrid>
      <w:tr w:rsidR="00062F1D" w14:paraId="28D6A6E9" w14:textId="77777777">
        <w:trPr>
          <w:jc w:val="center"/>
        </w:trPr>
        <w:tc>
          <w:tcPr>
            <w:tcW w:w="0" w:type="auto"/>
          </w:tcPr>
          <w:p w14:paraId="29363070" w14:textId="77777777" w:rsidR="00062F1D" w:rsidRDefault="00000000">
            <w:pPr>
              <w:pStyle w:val="ac"/>
              <w:rPr>
                <w:b/>
                <w:bCs/>
                <w:lang w:val="zh-CN"/>
              </w:rPr>
            </w:pPr>
            <w:r>
              <w:rPr>
                <w:b/>
                <w:bCs/>
                <w:lang w:val="zh-CN"/>
              </w:rPr>
              <w:t>Implementation Stage</w:t>
            </w:r>
          </w:p>
        </w:tc>
        <w:tc>
          <w:tcPr>
            <w:tcW w:w="0" w:type="auto"/>
          </w:tcPr>
          <w:p w14:paraId="1EED0F15" w14:textId="77777777" w:rsidR="00062F1D" w:rsidRDefault="00000000">
            <w:pPr>
              <w:pStyle w:val="ac"/>
              <w:rPr>
                <w:b/>
                <w:bCs/>
                <w:lang w:val="zh-CN"/>
              </w:rPr>
            </w:pPr>
            <w:r>
              <w:rPr>
                <w:b/>
                <w:bCs/>
                <w:lang w:val="zh-CN"/>
              </w:rPr>
              <w:t>Completion Rate</w:t>
            </w:r>
          </w:p>
        </w:tc>
        <w:tc>
          <w:tcPr>
            <w:tcW w:w="0" w:type="auto"/>
          </w:tcPr>
          <w:p w14:paraId="07685CAB" w14:textId="77777777" w:rsidR="00062F1D" w:rsidRDefault="00000000">
            <w:pPr>
              <w:pStyle w:val="ac"/>
              <w:rPr>
                <w:b/>
                <w:bCs/>
                <w:lang w:val="zh-CN"/>
              </w:rPr>
            </w:pPr>
            <w:r>
              <w:rPr>
                <w:b/>
                <w:bCs/>
                <w:lang w:val="zh-CN"/>
              </w:rPr>
              <w:t>Resource Efficiency</w:t>
            </w:r>
          </w:p>
        </w:tc>
        <w:tc>
          <w:tcPr>
            <w:tcW w:w="0" w:type="auto"/>
          </w:tcPr>
          <w:p w14:paraId="49B7BCE6" w14:textId="77777777" w:rsidR="00062F1D" w:rsidRDefault="00000000">
            <w:pPr>
              <w:pStyle w:val="ac"/>
              <w:rPr>
                <w:b/>
                <w:bCs/>
                <w:lang w:val="zh-CN"/>
              </w:rPr>
            </w:pPr>
            <w:r>
              <w:rPr>
                <w:b/>
                <w:bCs/>
                <w:lang w:val="zh-CN"/>
              </w:rPr>
              <w:t>Time Accuracy</w:t>
            </w:r>
          </w:p>
        </w:tc>
      </w:tr>
      <w:tr w:rsidR="00062F1D" w14:paraId="5205E87F" w14:textId="77777777">
        <w:trPr>
          <w:jc w:val="center"/>
        </w:trPr>
        <w:tc>
          <w:tcPr>
            <w:tcW w:w="0" w:type="auto"/>
          </w:tcPr>
          <w:p w14:paraId="4DCE0CF0" w14:textId="77777777" w:rsidR="00062F1D" w:rsidRDefault="00000000">
            <w:pPr>
              <w:pStyle w:val="ac"/>
              <w:rPr>
                <w:lang w:val="zh-CN"/>
              </w:rPr>
            </w:pPr>
            <w:r>
              <w:rPr>
                <w:lang w:val="zh-CN"/>
              </w:rPr>
              <w:t>Planning Phase</w:t>
            </w:r>
          </w:p>
        </w:tc>
        <w:tc>
          <w:tcPr>
            <w:tcW w:w="0" w:type="auto"/>
          </w:tcPr>
          <w:p w14:paraId="74D33A49" w14:textId="77777777" w:rsidR="00062F1D" w:rsidRDefault="00000000">
            <w:pPr>
              <w:pStyle w:val="ac"/>
              <w:rPr>
                <w:lang w:val="zh-CN"/>
              </w:rPr>
            </w:pPr>
            <w:r>
              <w:rPr>
                <w:lang w:val="zh-CN"/>
              </w:rPr>
              <w:t>94.7%</w:t>
            </w:r>
          </w:p>
        </w:tc>
        <w:tc>
          <w:tcPr>
            <w:tcW w:w="0" w:type="auto"/>
          </w:tcPr>
          <w:p w14:paraId="66700052" w14:textId="77777777" w:rsidR="00062F1D" w:rsidRDefault="00000000">
            <w:pPr>
              <w:pStyle w:val="ac"/>
              <w:rPr>
                <w:lang w:val="zh-CN"/>
              </w:rPr>
            </w:pPr>
            <w:r>
              <w:rPr>
                <w:lang w:val="zh-CN"/>
              </w:rPr>
              <w:t>88.9%</w:t>
            </w:r>
          </w:p>
        </w:tc>
        <w:tc>
          <w:tcPr>
            <w:tcW w:w="0" w:type="auto"/>
          </w:tcPr>
          <w:p w14:paraId="71C94917" w14:textId="77777777" w:rsidR="00062F1D" w:rsidRDefault="00000000">
            <w:pPr>
              <w:pStyle w:val="ac"/>
              <w:rPr>
                <w:lang w:val="zh-CN"/>
              </w:rPr>
            </w:pPr>
            <w:r>
              <w:rPr>
                <w:lang w:val="zh-CN"/>
              </w:rPr>
              <w:t>+/- 2 weeks</w:t>
            </w:r>
          </w:p>
        </w:tc>
      </w:tr>
      <w:tr w:rsidR="00062F1D" w14:paraId="75D84EEF" w14:textId="77777777">
        <w:trPr>
          <w:jc w:val="center"/>
        </w:trPr>
        <w:tc>
          <w:tcPr>
            <w:tcW w:w="0" w:type="auto"/>
          </w:tcPr>
          <w:p w14:paraId="47B534C4" w14:textId="77777777" w:rsidR="00062F1D" w:rsidRDefault="00000000">
            <w:pPr>
              <w:pStyle w:val="ac"/>
              <w:rPr>
                <w:lang w:val="zh-CN"/>
              </w:rPr>
            </w:pPr>
            <w:r>
              <w:rPr>
                <w:lang w:val="zh-CN"/>
              </w:rPr>
              <w:t>Pilot Testing</w:t>
            </w:r>
          </w:p>
        </w:tc>
        <w:tc>
          <w:tcPr>
            <w:tcW w:w="0" w:type="auto"/>
          </w:tcPr>
          <w:p w14:paraId="0DB61ADF" w14:textId="77777777" w:rsidR="00062F1D" w:rsidRDefault="00000000">
            <w:pPr>
              <w:pStyle w:val="ac"/>
              <w:rPr>
                <w:lang w:val="zh-CN"/>
              </w:rPr>
            </w:pPr>
            <w:r>
              <w:rPr>
                <w:lang w:val="zh-CN"/>
              </w:rPr>
              <w:t>92.3%</w:t>
            </w:r>
          </w:p>
        </w:tc>
        <w:tc>
          <w:tcPr>
            <w:tcW w:w="0" w:type="auto"/>
          </w:tcPr>
          <w:p w14:paraId="1E31A46C" w14:textId="77777777" w:rsidR="00062F1D" w:rsidRDefault="00000000">
            <w:pPr>
              <w:pStyle w:val="ac"/>
              <w:rPr>
                <w:lang w:val="zh-CN"/>
              </w:rPr>
            </w:pPr>
            <w:r>
              <w:rPr>
                <w:lang w:val="zh-CN"/>
              </w:rPr>
              <w:t>86.4%</w:t>
            </w:r>
          </w:p>
        </w:tc>
        <w:tc>
          <w:tcPr>
            <w:tcW w:w="0" w:type="auto"/>
          </w:tcPr>
          <w:p w14:paraId="717D7AAE" w14:textId="77777777" w:rsidR="00062F1D" w:rsidRDefault="00000000">
            <w:pPr>
              <w:pStyle w:val="ac"/>
              <w:rPr>
                <w:lang w:val="zh-CN"/>
              </w:rPr>
            </w:pPr>
            <w:r>
              <w:rPr>
                <w:lang w:val="zh-CN"/>
              </w:rPr>
              <w:t>+/- 3 weeks</w:t>
            </w:r>
          </w:p>
        </w:tc>
      </w:tr>
      <w:tr w:rsidR="00062F1D" w14:paraId="6B4E6FC6" w14:textId="77777777">
        <w:trPr>
          <w:jc w:val="center"/>
        </w:trPr>
        <w:tc>
          <w:tcPr>
            <w:tcW w:w="0" w:type="auto"/>
          </w:tcPr>
          <w:p w14:paraId="06590C0E" w14:textId="77777777" w:rsidR="00062F1D" w:rsidRDefault="00000000">
            <w:pPr>
              <w:pStyle w:val="ac"/>
              <w:rPr>
                <w:lang w:val="zh-CN"/>
              </w:rPr>
            </w:pPr>
            <w:r>
              <w:rPr>
                <w:lang w:val="zh-CN"/>
              </w:rPr>
              <w:t>Initial Deployment</w:t>
            </w:r>
          </w:p>
        </w:tc>
        <w:tc>
          <w:tcPr>
            <w:tcW w:w="0" w:type="auto"/>
          </w:tcPr>
          <w:p w14:paraId="213037D9" w14:textId="77777777" w:rsidR="00062F1D" w:rsidRDefault="00000000">
            <w:pPr>
              <w:pStyle w:val="ac"/>
              <w:rPr>
                <w:lang w:val="zh-CN"/>
              </w:rPr>
            </w:pPr>
            <w:r>
              <w:rPr>
                <w:lang w:val="zh-CN"/>
              </w:rPr>
              <w:t>90.8%</w:t>
            </w:r>
          </w:p>
        </w:tc>
        <w:tc>
          <w:tcPr>
            <w:tcW w:w="0" w:type="auto"/>
          </w:tcPr>
          <w:p w14:paraId="51DB539A" w14:textId="77777777" w:rsidR="00062F1D" w:rsidRDefault="00000000">
            <w:pPr>
              <w:pStyle w:val="ac"/>
              <w:rPr>
                <w:lang w:val="zh-CN"/>
              </w:rPr>
            </w:pPr>
            <w:r>
              <w:rPr>
                <w:lang w:val="zh-CN"/>
              </w:rPr>
              <w:t>84.7%</w:t>
            </w:r>
          </w:p>
        </w:tc>
        <w:tc>
          <w:tcPr>
            <w:tcW w:w="0" w:type="auto"/>
          </w:tcPr>
          <w:p w14:paraId="662317A1" w14:textId="77777777" w:rsidR="00062F1D" w:rsidRDefault="00000000">
            <w:pPr>
              <w:pStyle w:val="ac"/>
              <w:rPr>
                <w:lang w:val="zh-CN"/>
              </w:rPr>
            </w:pPr>
            <w:r>
              <w:rPr>
                <w:lang w:val="zh-CN"/>
              </w:rPr>
              <w:t>+/- 4 weeks</w:t>
            </w:r>
          </w:p>
        </w:tc>
      </w:tr>
      <w:tr w:rsidR="00062F1D" w14:paraId="66F13605" w14:textId="77777777">
        <w:trPr>
          <w:jc w:val="center"/>
        </w:trPr>
        <w:tc>
          <w:tcPr>
            <w:tcW w:w="0" w:type="auto"/>
          </w:tcPr>
          <w:p w14:paraId="3B22FB89" w14:textId="77777777" w:rsidR="00062F1D" w:rsidRDefault="00000000">
            <w:pPr>
              <w:pStyle w:val="ac"/>
              <w:rPr>
                <w:lang w:val="zh-CN"/>
              </w:rPr>
            </w:pPr>
            <w:r>
              <w:rPr>
                <w:lang w:val="zh-CN"/>
              </w:rPr>
              <w:t>Full Implementation</w:t>
            </w:r>
          </w:p>
        </w:tc>
        <w:tc>
          <w:tcPr>
            <w:tcW w:w="0" w:type="auto"/>
          </w:tcPr>
          <w:p w14:paraId="4818934E" w14:textId="77777777" w:rsidR="00062F1D" w:rsidRDefault="00000000">
            <w:pPr>
              <w:pStyle w:val="ac"/>
              <w:rPr>
                <w:lang w:val="zh-CN"/>
              </w:rPr>
            </w:pPr>
            <w:r>
              <w:rPr>
                <w:lang w:val="zh-CN"/>
              </w:rPr>
              <w:t>88.4%</w:t>
            </w:r>
          </w:p>
        </w:tc>
        <w:tc>
          <w:tcPr>
            <w:tcW w:w="0" w:type="auto"/>
          </w:tcPr>
          <w:p w14:paraId="71D7FDAF" w14:textId="77777777" w:rsidR="00062F1D" w:rsidRDefault="00000000">
            <w:pPr>
              <w:pStyle w:val="ac"/>
              <w:rPr>
                <w:lang w:val="zh-CN"/>
              </w:rPr>
            </w:pPr>
            <w:r>
              <w:rPr>
                <w:lang w:val="zh-CN"/>
              </w:rPr>
              <w:t>82.3%</w:t>
            </w:r>
          </w:p>
        </w:tc>
        <w:tc>
          <w:tcPr>
            <w:tcW w:w="0" w:type="auto"/>
          </w:tcPr>
          <w:p w14:paraId="062C276D" w14:textId="77777777" w:rsidR="00062F1D" w:rsidRDefault="00000000">
            <w:pPr>
              <w:pStyle w:val="ac"/>
              <w:rPr>
                <w:lang w:val="zh-CN"/>
              </w:rPr>
            </w:pPr>
            <w:r>
              <w:rPr>
                <w:lang w:val="zh-CN"/>
              </w:rPr>
              <w:t>+/- 5 weeks</w:t>
            </w:r>
          </w:p>
        </w:tc>
      </w:tr>
    </w:tbl>
    <w:p w14:paraId="4EB24B36"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 xml:space="preserve">compiled by the author </w:t>
      </w:r>
    </w:p>
    <w:p w14:paraId="28FC37F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Digital service providers demonstrate sophisticated implementation processes via structured stage development and deployment strategies. Tencent Holdings employs advanced deployment frameworks to facilitate the successful execution of strategic initiatives across several service categories. The implementation stages exhibit a meticulous alignment of technology capabilities with market demands via a methodical assessment of user requirements and platform functionalities. Implementation frameworks in the financial industry provide systematic methodologies for strategy execution via meticulously organized stage development procedures. China Merchants Bank possesses sophisticated implementation systems that facilitate the efficient execution of strategic initiatives across many service sectors. The implementation stages demonstrate a methodical assessment of regulatory obligations and operational limitations through a thorough examination of execution capabilities and compliance needs.</w:t>
      </w:r>
    </w:p>
    <w:p w14:paraId="6EFB3D3E"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The techniques employed in the manufacturing industry exhibit advanced strategies for execution via meticulously organized stage development systems. Implementation frameworks facilitate the successful conversion of strategic objectives into operational realities by systematically assessing production capabilities and market demands. The stage development methods demonstrate meticulous attention to resource distribution and operational efficiency via thorough </w:t>
      </w:r>
      <w:r>
        <w:rPr>
          <w:rFonts w:ascii="Times New Roman" w:hAnsi="Times New Roman"/>
          <w:sz w:val="28"/>
          <w:szCs w:val="28"/>
          <w:lang w:val="zh-CN"/>
        </w:rPr>
        <w:lastRenderedPageBreak/>
        <w:t>examination of production limitations and market prospects. The logistics sector's implementation frameworks provide systematic strategies for execution via meticulously organized stage development procedures. SF Express has sophisticated implementation solutions that facilitate the efficient execution of strategic objectives via vast distribution networks. The implementation stages reflect meticulous attention to operational necessities and service quality goals via a methodical assessment of network capabilities and market needs.</w:t>
      </w:r>
    </w:p>
    <w:p w14:paraId="376956CE"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Chinese firms employ sophisticated resource allocation strategies that systematically integrate strategic goals with operational requirements. Prominent organizations establish extensive allocation frameworks that facilitate the efficient deployment of resources across several business sectors while ensuring strategic coherence and operational efficacy. The allocation of resources in the manufacturing sector demonstrates sophisticated approaches via the methodical distribution of financial, human, and technological resources. BYD Company employs advanced allocation methods that integrate comprehensive analysis of production needs with innovation goals. Allocation frameworks exhibit thorough coverage of operational requirements by systematic assessment of resource availability and usage patterns.</w:t>
      </w:r>
    </w:p>
    <w:p w14:paraId="5F33EA3C" w14:textId="77777777" w:rsidR="00062F1D" w:rsidRDefault="00000000">
      <w:pPr>
        <w:spacing w:after="0" w:line="360" w:lineRule="auto"/>
        <w:ind w:firstLine="567"/>
        <w:jc w:val="center"/>
        <w:rPr>
          <w:rFonts w:ascii="Times New Roman" w:hAnsi="Times New Roman"/>
          <w:sz w:val="28"/>
          <w:szCs w:val="28"/>
          <w:lang w:val="zh-CN"/>
        </w:rPr>
      </w:pPr>
      <w:r>
        <w:rPr>
          <w:noProof/>
          <w14:ligatures w14:val="standardContextual"/>
        </w:rPr>
        <w:drawing>
          <wp:inline distT="0" distB="0" distL="0" distR="0" wp14:anchorId="409661B6" wp14:editId="642F5F5A">
            <wp:extent cx="4572000" cy="2743200"/>
            <wp:effectExtent l="0" t="0" r="0" b="0"/>
            <wp:docPr id="125903465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5ADF1F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Fig 3.1. Resource Allocation Efficiency in Major Chinese Companies</w:t>
      </w:r>
    </w:p>
    <w:p w14:paraId="5D2949DB"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 xml:space="preserve">compiled by the author </w:t>
      </w:r>
    </w:p>
    <w:p w14:paraId="1403335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lastRenderedPageBreak/>
        <w:t>The allocation within the technology sector demonstrates intricate structures by aligning research goals with market development resources. Huawei Technologies has sophisticated allocation algorithms that integrate thorough research of innovation demands alongside market expansion objectives. Allocation frameworks exhibit remarkable matching of research spending with market opportunities by rigorous assessment of technology developments and competitive dynamics. Performance monitoring systems in Chinese organizations exhibit systematic methodologies for measurement and assessment via meticulously designed frameworks and advanced analytical capabilities. Prominent organizations exhibit sophisticated monitoring systems that provide the effective tracking of performance indicators across several operational dimensions, while upholding strategic focus and objectives for continuous development.</w:t>
      </w:r>
    </w:p>
    <w:p w14:paraId="59D4A5AE"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E-commerce systems exhibit remarkable oversight through the methodical assessment of operational and strategic KPIs. Alibaba Group employs advanced monitoring systems that provide the comprehensive assessment of platform performance across several service categories. Monitoring systems provide meticulous evaluation of user engagement trends and transaction efficacy by systematic examination of operational data and market input.</w:t>
      </w:r>
    </w:p>
    <w:p w14:paraId="4DE4FCB2"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3.3. </w:t>
      </w:r>
    </w:p>
    <w:p w14:paraId="64BF1580"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Performance Monitoring Metrics Framework (2023)</w:t>
      </w:r>
    </w:p>
    <w:tbl>
      <w:tblPr>
        <w:tblStyle w:val="a7"/>
        <w:tblW w:w="0" w:type="auto"/>
        <w:jc w:val="center"/>
        <w:tblLook w:val="04A0" w:firstRow="1" w:lastRow="0" w:firstColumn="1" w:lastColumn="0" w:noHBand="0" w:noVBand="1"/>
      </w:tblPr>
      <w:tblGrid>
        <w:gridCol w:w="1956"/>
        <w:gridCol w:w="2782"/>
        <w:gridCol w:w="1729"/>
        <w:gridCol w:w="1770"/>
      </w:tblGrid>
      <w:tr w:rsidR="00062F1D" w14:paraId="187F46B1" w14:textId="77777777">
        <w:trPr>
          <w:jc w:val="center"/>
        </w:trPr>
        <w:tc>
          <w:tcPr>
            <w:tcW w:w="0" w:type="auto"/>
          </w:tcPr>
          <w:p w14:paraId="11A8AB5E" w14:textId="77777777" w:rsidR="00062F1D" w:rsidRDefault="00000000">
            <w:pPr>
              <w:pStyle w:val="ac"/>
              <w:rPr>
                <w:b/>
                <w:bCs/>
                <w:lang w:val="zh-CN"/>
              </w:rPr>
            </w:pPr>
            <w:r>
              <w:rPr>
                <w:b/>
                <w:bCs/>
                <w:lang w:val="zh-CN"/>
              </w:rPr>
              <w:t>Monitoring Area</w:t>
            </w:r>
          </w:p>
        </w:tc>
        <w:tc>
          <w:tcPr>
            <w:tcW w:w="0" w:type="auto"/>
          </w:tcPr>
          <w:p w14:paraId="0EC2DCCA" w14:textId="77777777" w:rsidR="00062F1D" w:rsidRDefault="00000000">
            <w:pPr>
              <w:pStyle w:val="ac"/>
              <w:rPr>
                <w:b/>
                <w:bCs/>
                <w:lang w:val="zh-CN"/>
              </w:rPr>
            </w:pPr>
            <w:r>
              <w:rPr>
                <w:b/>
                <w:bCs/>
                <w:lang w:val="zh-CN"/>
              </w:rPr>
              <w:t>Measurement Frequency</w:t>
            </w:r>
          </w:p>
        </w:tc>
        <w:tc>
          <w:tcPr>
            <w:tcW w:w="0" w:type="auto"/>
          </w:tcPr>
          <w:p w14:paraId="649CE83A" w14:textId="77777777" w:rsidR="00062F1D" w:rsidRDefault="00000000">
            <w:pPr>
              <w:pStyle w:val="ac"/>
              <w:rPr>
                <w:b/>
                <w:bCs/>
                <w:lang w:val="zh-CN"/>
              </w:rPr>
            </w:pPr>
            <w:r>
              <w:rPr>
                <w:b/>
                <w:bCs/>
                <w:lang w:val="zh-CN"/>
              </w:rPr>
              <w:t>Accuracy Rate</w:t>
            </w:r>
          </w:p>
        </w:tc>
        <w:tc>
          <w:tcPr>
            <w:tcW w:w="0" w:type="auto"/>
          </w:tcPr>
          <w:p w14:paraId="7285F7C5" w14:textId="77777777" w:rsidR="00062F1D" w:rsidRDefault="00000000">
            <w:pPr>
              <w:pStyle w:val="ac"/>
              <w:rPr>
                <w:b/>
                <w:bCs/>
                <w:lang w:val="zh-CN"/>
              </w:rPr>
            </w:pPr>
            <w:r>
              <w:rPr>
                <w:b/>
                <w:bCs/>
                <w:lang w:val="zh-CN"/>
              </w:rPr>
              <w:t>Response Time</w:t>
            </w:r>
          </w:p>
        </w:tc>
      </w:tr>
      <w:tr w:rsidR="00062F1D" w14:paraId="6E71EBBA" w14:textId="77777777">
        <w:trPr>
          <w:jc w:val="center"/>
        </w:trPr>
        <w:tc>
          <w:tcPr>
            <w:tcW w:w="0" w:type="auto"/>
          </w:tcPr>
          <w:p w14:paraId="65C7AD2B" w14:textId="77777777" w:rsidR="00062F1D" w:rsidRDefault="00000000">
            <w:pPr>
              <w:pStyle w:val="ac"/>
              <w:rPr>
                <w:lang w:val="zh-CN"/>
              </w:rPr>
            </w:pPr>
            <w:r>
              <w:rPr>
                <w:lang w:val="zh-CN"/>
              </w:rPr>
              <w:t>Operations</w:t>
            </w:r>
          </w:p>
        </w:tc>
        <w:tc>
          <w:tcPr>
            <w:tcW w:w="0" w:type="auto"/>
          </w:tcPr>
          <w:p w14:paraId="384B45A7" w14:textId="77777777" w:rsidR="00062F1D" w:rsidRDefault="00000000">
            <w:pPr>
              <w:pStyle w:val="ac"/>
              <w:rPr>
                <w:lang w:val="zh-CN"/>
              </w:rPr>
            </w:pPr>
            <w:r>
              <w:rPr>
                <w:lang w:val="zh-CN"/>
              </w:rPr>
              <w:t>Real-time</w:t>
            </w:r>
          </w:p>
        </w:tc>
        <w:tc>
          <w:tcPr>
            <w:tcW w:w="0" w:type="auto"/>
          </w:tcPr>
          <w:p w14:paraId="3ABBFB40" w14:textId="77777777" w:rsidR="00062F1D" w:rsidRDefault="00000000">
            <w:pPr>
              <w:pStyle w:val="ac"/>
              <w:rPr>
                <w:lang w:val="zh-CN"/>
              </w:rPr>
            </w:pPr>
            <w:r>
              <w:rPr>
                <w:lang w:val="zh-CN"/>
              </w:rPr>
              <w:t>99.8%</w:t>
            </w:r>
          </w:p>
        </w:tc>
        <w:tc>
          <w:tcPr>
            <w:tcW w:w="0" w:type="auto"/>
          </w:tcPr>
          <w:p w14:paraId="58A28916" w14:textId="77777777" w:rsidR="00062F1D" w:rsidRDefault="00000000">
            <w:pPr>
              <w:pStyle w:val="ac"/>
              <w:rPr>
                <w:lang w:val="zh-CN"/>
              </w:rPr>
            </w:pPr>
            <w:r>
              <w:rPr>
                <w:lang w:val="zh-CN"/>
              </w:rPr>
              <w:t>&lt; 1 minute</w:t>
            </w:r>
          </w:p>
        </w:tc>
      </w:tr>
      <w:tr w:rsidR="00062F1D" w14:paraId="62708B7A" w14:textId="77777777">
        <w:trPr>
          <w:jc w:val="center"/>
        </w:trPr>
        <w:tc>
          <w:tcPr>
            <w:tcW w:w="0" w:type="auto"/>
          </w:tcPr>
          <w:p w14:paraId="236D3D80" w14:textId="77777777" w:rsidR="00062F1D" w:rsidRDefault="00000000">
            <w:pPr>
              <w:pStyle w:val="ac"/>
              <w:rPr>
                <w:lang w:val="zh-CN"/>
              </w:rPr>
            </w:pPr>
            <w:r>
              <w:rPr>
                <w:lang w:val="zh-CN"/>
              </w:rPr>
              <w:t>Financial</w:t>
            </w:r>
          </w:p>
        </w:tc>
        <w:tc>
          <w:tcPr>
            <w:tcW w:w="0" w:type="auto"/>
          </w:tcPr>
          <w:p w14:paraId="30DD25F4" w14:textId="77777777" w:rsidR="00062F1D" w:rsidRDefault="00000000">
            <w:pPr>
              <w:pStyle w:val="ac"/>
              <w:rPr>
                <w:lang w:val="zh-CN"/>
              </w:rPr>
            </w:pPr>
            <w:r>
              <w:rPr>
                <w:lang w:val="zh-CN"/>
              </w:rPr>
              <w:t>Daily</w:t>
            </w:r>
          </w:p>
        </w:tc>
        <w:tc>
          <w:tcPr>
            <w:tcW w:w="0" w:type="auto"/>
          </w:tcPr>
          <w:p w14:paraId="2F05BBF0" w14:textId="77777777" w:rsidR="00062F1D" w:rsidRDefault="00000000">
            <w:pPr>
              <w:pStyle w:val="ac"/>
              <w:rPr>
                <w:lang w:val="zh-CN"/>
              </w:rPr>
            </w:pPr>
            <w:r>
              <w:rPr>
                <w:lang w:val="zh-CN"/>
              </w:rPr>
              <w:t>99.9%</w:t>
            </w:r>
          </w:p>
        </w:tc>
        <w:tc>
          <w:tcPr>
            <w:tcW w:w="0" w:type="auto"/>
          </w:tcPr>
          <w:p w14:paraId="0A07A5CE" w14:textId="77777777" w:rsidR="00062F1D" w:rsidRDefault="00000000">
            <w:pPr>
              <w:pStyle w:val="ac"/>
              <w:rPr>
                <w:lang w:val="zh-CN"/>
              </w:rPr>
            </w:pPr>
            <w:r>
              <w:rPr>
                <w:lang w:val="zh-CN"/>
              </w:rPr>
              <w:t>&lt; 2 hours</w:t>
            </w:r>
          </w:p>
        </w:tc>
      </w:tr>
      <w:tr w:rsidR="00062F1D" w14:paraId="03DEC2E0" w14:textId="77777777">
        <w:trPr>
          <w:jc w:val="center"/>
        </w:trPr>
        <w:tc>
          <w:tcPr>
            <w:tcW w:w="0" w:type="auto"/>
          </w:tcPr>
          <w:p w14:paraId="12A3B7A4" w14:textId="77777777" w:rsidR="00062F1D" w:rsidRDefault="00000000">
            <w:pPr>
              <w:pStyle w:val="ac"/>
              <w:rPr>
                <w:lang w:val="zh-CN"/>
              </w:rPr>
            </w:pPr>
            <w:r>
              <w:rPr>
                <w:lang w:val="zh-CN"/>
              </w:rPr>
              <w:t>Customer</w:t>
            </w:r>
          </w:p>
        </w:tc>
        <w:tc>
          <w:tcPr>
            <w:tcW w:w="0" w:type="auto"/>
          </w:tcPr>
          <w:p w14:paraId="2DC8CCC5" w14:textId="77777777" w:rsidR="00062F1D" w:rsidRDefault="00000000">
            <w:pPr>
              <w:pStyle w:val="ac"/>
              <w:rPr>
                <w:lang w:val="zh-CN"/>
              </w:rPr>
            </w:pPr>
            <w:r>
              <w:rPr>
                <w:lang w:val="zh-CN"/>
              </w:rPr>
              <w:t>Hourly</w:t>
            </w:r>
          </w:p>
        </w:tc>
        <w:tc>
          <w:tcPr>
            <w:tcW w:w="0" w:type="auto"/>
          </w:tcPr>
          <w:p w14:paraId="0B647245" w14:textId="77777777" w:rsidR="00062F1D" w:rsidRDefault="00000000">
            <w:pPr>
              <w:pStyle w:val="ac"/>
              <w:rPr>
                <w:lang w:val="zh-CN"/>
              </w:rPr>
            </w:pPr>
            <w:r>
              <w:rPr>
                <w:lang w:val="zh-CN"/>
              </w:rPr>
              <w:t>99.5%</w:t>
            </w:r>
          </w:p>
        </w:tc>
        <w:tc>
          <w:tcPr>
            <w:tcW w:w="0" w:type="auto"/>
          </w:tcPr>
          <w:p w14:paraId="2780663C" w14:textId="77777777" w:rsidR="00062F1D" w:rsidRDefault="00000000">
            <w:pPr>
              <w:pStyle w:val="ac"/>
              <w:rPr>
                <w:lang w:val="zh-CN"/>
              </w:rPr>
            </w:pPr>
            <w:r>
              <w:rPr>
                <w:lang w:val="zh-CN"/>
              </w:rPr>
              <w:t>&lt; 15 minutes</w:t>
            </w:r>
          </w:p>
        </w:tc>
      </w:tr>
      <w:tr w:rsidR="00062F1D" w14:paraId="61CAFC64" w14:textId="77777777">
        <w:trPr>
          <w:jc w:val="center"/>
        </w:trPr>
        <w:tc>
          <w:tcPr>
            <w:tcW w:w="0" w:type="auto"/>
          </w:tcPr>
          <w:p w14:paraId="13E6ABE6" w14:textId="77777777" w:rsidR="00062F1D" w:rsidRDefault="00000000">
            <w:pPr>
              <w:pStyle w:val="ac"/>
              <w:rPr>
                <w:lang w:val="zh-CN"/>
              </w:rPr>
            </w:pPr>
            <w:r>
              <w:rPr>
                <w:lang w:val="zh-CN"/>
              </w:rPr>
              <w:t>Innovation</w:t>
            </w:r>
          </w:p>
        </w:tc>
        <w:tc>
          <w:tcPr>
            <w:tcW w:w="0" w:type="auto"/>
          </w:tcPr>
          <w:p w14:paraId="135D4397" w14:textId="77777777" w:rsidR="00062F1D" w:rsidRDefault="00000000">
            <w:pPr>
              <w:pStyle w:val="ac"/>
              <w:rPr>
                <w:lang w:val="zh-CN"/>
              </w:rPr>
            </w:pPr>
            <w:r>
              <w:rPr>
                <w:lang w:val="zh-CN"/>
              </w:rPr>
              <w:t>Weekly</w:t>
            </w:r>
          </w:p>
        </w:tc>
        <w:tc>
          <w:tcPr>
            <w:tcW w:w="0" w:type="auto"/>
          </w:tcPr>
          <w:p w14:paraId="7BF6B1B2" w14:textId="77777777" w:rsidR="00062F1D" w:rsidRDefault="00000000">
            <w:pPr>
              <w:pStyle w:val="ac"/>
              <w:rPr>
                <w:lang w:val="zh-CN"/>
              </w:rPr>
            </w:pPr>
            <w:r>
              <w:rPr>
                <w:lang w:val="zh-CN"/>
              </w:rPr>
              <w:t>98.7%</w:t>
            </w:r>
          </w:p>
        </w:tc>
        <w:tc>
          <w:tcPr>
            <w:tcW w:w="0" w:type="auto"/>
          </w:tcPr>
          <w:p w14:paraId="420C028F" w14:textId="77777777" w:rsidR="00062F1D" w:rsidRDefault="00000000">
            <w:pPr>
              <w:pStyle w:val="ac"/>
              <w:rPr>
                <w:lang w:val="zh-CN"/>
              </w:rPr>
            </w:pPr>
            <w:r>
              <w:rPr>
                <w:lang w:val="zh-CN"/>
              </w:rPr>
              <w:t>&lt; 24 hours</w:t>
            </w:r>
          </w:p>
        </w:tc>
      </w:tr>
    </w:tbl>
    <w:p w14:paraId="43417D5E"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 xml:space="preserve">compiled by the author </w:t>
      </w:r>
    </w:p>
    <w:p w14:paraId="42734E59"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Digital service providers demonstrate sophisticated monitoring techniques via systematic assessment of service quality and customer satisfaction measures. Tencent Holdings employs advanced monitoring tools that provide efficient tracking of platform performance across various service offerings. Monitoring frameworks exhibit meticulous alignment of performance indicators with strategic objectives via thorough research of user behavior and service delivery trends. </w:t>
      </w:r>
      <w:r>
        <w:rPr>
          <w:rFonts w:ascii="Times New Roman" w:hAnsi="Times New Roman"/>
          <w:sz w:val="28"/>
          <w:szCs w:val="28"/>
          <w:lang w:val="zh-CN"/>
        </w:rPr>
        <w:br/>
      </w:r>
      <w:r>
        <w:rPr>
          <w:rFonts w:ascii="Times New Roman" w:hAnsi="Times New Roman"/>
          <w:sz w:val="28"/>
          <w:szCs w:val="28"/>
          <w:lang w:val="zh-CN"/>
        </w:rPr>
        <w:lastRenderedPageBreak/>
        <w:t>Monitoring systems in the financial industry demonstrate systematic methodologies for performance assessment using meticulously designed measuring frameworks. China Merchants Bank possesses sophisticated monitoring tools that provide the effective assessment of service quality and operational efficiency across various banking channels. Monitoring systems provide systematic evaluation of regulatory compliance and customer satisfaction by thorough study of transaction patterns and service delivery parameters.</w:t>
      </w:r>
    </w:p>
    <w:p w14:paraId="5C9185F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Methodologies for monitoring the manufacturing sector exhibit advanced strategies for performance assessment via meticulously organized evaluation systems. Performance frameworks provide the precise monitoring of production efficiency and quality measures by systematic analysis of operational data and market input. Monitoring techniques provide meticulous assessment of resource allocation and product quality via thorough analysis of production performance and customer satisfaction indicators.</w:t>
      </w:r>
    </w:p>
    <w:p w14:paraId="55CC780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The logistics industry monitoring frameworks demonstrate systematic methods for performance evaluation using well designed measuring techniques. SF Express has sophisticated monitoring technologies that provide precise tracking of delivery efficiency and service quality over vast distribution networks. The monitoring phases reflect meticulous evaluation of operational performance and customer satisfaction via systematic study of delivery metrics and service quality indicators. </w:t>
      </w:r>
      <w:r>
        <w:rPr>
          <w:rFonts w:ascii="Times New Roman" w:hAnsi="Times New Roman"/>
          <w:sz w:val="28"/>
          <w:szCs w:val="28"/>
          <w:lang w:val="zh-CN"/>
        </w:rPr>
        <w:br/>
        <w:t xml:space="preserve">Monitoring infrastructure development demonstrates advanced methodologies for project assessment via meticulously organized measuring frameworks. China State Construction Engineering Corporation employs sophisticated monitoring technologies that provide efficient oversight of project advancement and resource allocation across various construction projects. Monitoring frameworks exhibit precise alignment of performance measures with project objectives by systematic study of construction efficiency and quality indicators. </w:t>
      </w:r>
    </w:p>
    <w:p w14:paraId="202623C0" w14:textId="77777777" w:rsidR="00062F1D" w:rsidRDefault="00062F1D">
      <w:pPr>
        <w:spacing w:after="0" w:line="360" w:lineRule="auto"/>
        <w:ind w:firstLine="567"/>
        <w:jc w:val="both"/>
        <w:rPr>
          <w:rFonts w:ascii="Times New Roman" w:hAnsi="Times New Roman"/>
          <w:sz w:val="28"/>
          <w:szCs w:val="28"/>
          <w:lang w:val="zh-CN"/>
        </w:rPr>
      </w:pPr>
    </w:p>
    <w:p w14:paraId="723649D9" w14:textId="77777777" w:rsidR="00062F1D" w:rsidRDefault="00000000">
      <w:pPr>
        <w:pStyle w:val="2"/>
        <w:rPr>
          <w:szCs w:val="28"/>
          <w:lang w:val="zh-CN"/>
        </w:rPr>
      </w:pPr>
      <w:bookmarkStart w:id="11" w:name="_Toc180792219"/>
      <w:r>
        <w:rPr>
          <w:szCs w:val="28"/>
          <w:lang w:val="zh-CN"/>
        </w:rPr>
        <w:lastRenderedPageBreak/>
        <w:t>3.2. Mechanism of competitiveness management in Chinese companies</w:t>
      </w:r>
      <w:bookmarkEnd w:id="11"/>
    </w:p>
    <w:p w14:paraId="27BC0684"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optimization of organizational structure in Chinese firms exhibits advanced methodologies by systematically integrating old hierarchies with contemporary matrix and network designs. Major organizations execute extensive structure modifications that provide increased flexibility and responsiveness while preserving operational control and strategy coherence across several business segments. The structural optimization of the manufacturing industry demonstrates sophisticated methods by integrating production hierarchies with innovation networks. BYD Company employs advanced organizational concepts that integrate flexible team formations within defined hierarchical frameworks. Structural optimization facilitates an efficient equilibrium between operational management and innovative capacity by systematically aligning reporting linkages and communication channels.</w:t>
      </w:r>
    </w:p>
    <w:p w14:paraId="7352B304"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structural growth of the technology industry demonstrates advanced frameworks that integrate project-based organizations with centers of functional expertise. Huawei Technologies has sophisticated organizational structures that facilitate a successful equilibrium between specialist competencies and project delivery demands. Structural optimization exhibits remarkable congruence between innovative goals and operational efficiency via the methodical arrangement of organizational units and reporting structures.</w:t>
      </w:r>
    </w:p>
    <w:p w14:paraId="46AAA214"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Business process improvement in Chinese firms demonstrates systematic methods for operational betterment using meticulously organized procedures and advanced optimization strategies. Prominent organizations exhibit sophisticated process improvement frameworks that provide ongoing enhancements in operational efficiency, while upholding quality standards and customer satisfaction goals. E-commerce systems have remarkable process improvement potential by systematically enhancing transaction processing and customer service workflows. Alibaba Group employs advanced enhancement frameworks that provide ongoing optimization of platform operations across several service categories. Process improvement demonstrates meticulous attention to user experience needs and </w:t>
      </w:r>
      <w:r>
        <w:rPr>
          <w:rFonts w:ascii="Times New Roman" w:hAnsi="Times New Roman"/>
          <w:sz w:val="28"/>
          <w:szCs w:val="28"/>
          <w:lang w:val="zh-CN"/>
        </w:rPr>
        <w:lastRenderedPageBreak/>
        <w:t>operational efficiency by systematic examination of process patterns and performance data.</w:t>
      </w:r>
    </w:p>
    <w:p w14:paraId="1B18BC66"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3.5. </w:t>
      </w:r>
    </w:p>
    <w:p w14:paraId="1F005472"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Business Process Improvement Impact Analysis (2023)</w:t>
      </w:r>
    </w:p>
    <w:tbl>
      <w:tblPr>
        <w:tblStyle w:val="a7"/>
        <w:tblW w:w="0" w:type="auto"/>
        <w:jc w:val="center"/>
        <w:tblLook w:val="04A0" w:firstRow="1" w:lastRow="0" w:firstColumn="1" w:lastColumn="0" w:noHBand="0" w:noVBand="1"/>
      </w:tblPr>
      <w:tblGrid>
        <w:gridCol w:w="1929"/>
        <w:gridCol w:w="1810"/>
        <w:gridCol w:w="1797"/>
        <w:gridCol w:w="2450"/>
      </w:tblGrid>
      <w:tr w:rsidR="00062F1D" w14:paraId="11D6890A" w14:textId="77777777">
        <w:trPr>
          <w:jc w:val="center"/>
        </w:trPr>
        <w:tc>
          <w:tcPr>
            <w:tcW w:w="0" w:type="auto"/>
          </w:tcPr>
          <w:p w14:paraId="6AB46683" w14:textId="77777777" w:rsidR="00062F1D" w:rsidRDefault="00000000">
            <w:pPr>
              <w:pStyle w:val="ac"/>
              <w:rPr>
                <w:b/>
                <w:bCs/>
                <w:lang w:val="zh-CN"/>
              </w:rPr>
            </w:pPr>
            <w:r>
              <w:rPr>
                <w:b/>
                <w:bCs/>
                <w:lang w:val="zh-CN"/>
              </w:rPr>
              <w:t>Process Area</w:t>
            </w:r>
          </w:p>
        </w:tc>
        <w:tc>
          <w:tcPr>
            <w:tcW w:w="0" w:type="auto"/>
          </w:tcPr>
          <w:p w14:paraId="25CDAC46" w14:textId="77777777" w:rsidR="00062F1D" w:rsidRDefault="00000000">
            <w:pPr>
              <w:pStyle w:val="ac"/>
              <w:rPr>
                <w:b/>
                <w:bCs/>
                <w:lang w:val="zh-CN"/>
              </w:rPr>
            </w:pPr>
            <w:r>
              <w:rPr>
                <w:b/>
                <w:bCs/>
                <w:lang w:val="zh-CN"/>
              </w:rPr>
              <w:t>Efficiency Gain</w:t>
            </w:r>
          </w:p>
        </w:tc>
        <w:tc>
          <w:tcPr>
            <w:tcW w:w="0" w:type="auto"/>
          </w:tcPr>
          <w:p w14:paraId="5E56B67F" w14:textId="77777777" w:rsidR="00062F1D" w:rsidRDefault="00000000">
            <w:pPr>
              <w:pStyle w:val="ac"/>
              <w:rPr>
                <w:b/>
                <w:bCs/>
                <w:lang w:val="zh-CN"/>
              </w:rPr>
            </w:pPr>
            <w:r>
              <w:rPr>
                <w:b/>
                <w:bCs/>
                <w:lang w:val="zh-CN"/>
              </w:rPr>
              <w:t>Cost Reduction</w:t>
            </w:r>
          </w:p>
        </w:tc>
        <w:tc>
          <w:tcPr>
            <w:tcW w:w="0" w:type="auto"/>
          </w:tcPr>
          <w:p w14:paraId="3FA40166" w14:textId="77777777" w:rsidR="00062F1D" w:rsidRDefault="00000000">
            <w:pPr>
              <w:pStyle w:val="ac"/>
              <w:rPr>
                <w:b/>
                <w:bCs/>
                <w:lang w:val="zh-CN"/>
              </w:rPr>
            </w:pPr>
            <w:r>
              <w:rPr>
                <w:b/>
                <w:bCs/>
                <w:lang w:val="zh-CN"/>
              </w:rPr>
              <w:t>Quality Improvement</w:t>
            </w:r>
          </w:p>
        </w:tc>
      </w:tr>
      <w:tr w:rsidR="00062F1D" w14:paraId="6884D4A2" w14:textId="77777777">
        <w:trPr>
          <w:jc w:val="center"/>
        </w:trPr>
        <w:tc>
          <w:tcPr>
            <w:tcW w:w="0" w:type="auto"/>
          </w:tcPr>
          <w:p w14:paraId="6E53F615" w14:textId="77777777" w:rsidR="00062F1D" w:rsidRDefault="00000000">
            <w:pPr>
              <w:pStyle w:val="ac"/>
              <w:rPr>
                <w:lang w:val="zh-CN"/>
              </w:rPr>
            </w:pPr>
            <w:r>
              <w:rPr>
                <w:lang w:val="zh-CN"/>
              </w:rPr>
              <w:t>Order Processing</w:t>
            </w:r>
          </w:p>
        </w:tc>
        <w:tc>
          <w:tcPr>
            <w:tcW w:w="0" w:type="auto"/>
          </w:tcPr>
          <w:p w14:paraId="26147F56" w14:textId="77777777" w:rsidR="00062F1D" w:rsidRDefault="00000000">
            <w:pPr>
              <w:pStyle w:val="ac"/>
              <w:rPr>
                <w:lang w:val="zh-CN"/>
              </w:rPr>
            </w:pPr>
            <w:r>
              <w:rPr>
                <w:lang w:val="zh-CN"/>
              </w:rPr>
              <w:t>+38%</w:t>
            </w:r>
          </w:p>
        </w:tc>
        <w:tc>
          <w:tcPr>
            <w:tcW w:w="0" w:type="auto"/>
          </w:tcPr>
          <w:p w14:paraId="7B65DBE2" w14:textId="77777777" w:rsidR="00062F1D" w:rsidRDefault="00000000">
            <w:pPr>
              <w:pStyle w:val="ac"/>
              <w:rPr>
                <w:lang w:val="zh-CN"/>
              </w:rPr>
            </w:pPr>
            <w:r>
              <w:rPr>
                <w:lang w:val="zh-CN"/>
              </w:rPr>
              <w:t>-28%</w:t>
            </w:r>
          </w:p>
        </w:tc>
        <w:tc>
          <w:tcPr>
            <w:tcW w:w="0" w:type="auto"/>
          </w:tcPr>
          <w:p w14:paraId="0DB15E8C" w14:textId="77777777" w:rsidR="00062F1D" w:rsidRDefault="00000000">
            <w:pPr>
              <w:pStyle w:val="ac"/>
              <w:rPr>
                <w:lang w:val="zh-CN"/>
              </w:rPr>
            </w:pPr>
            <w:r>
              <w:rPr>
                <w:lang w:val="zh-CN"/>
              </w:rPr>
              <w:t>+42%</w:t>
            </w:r>
          </w:p>
        </w:tc>
      </w:tr>
      <w:tr w:rsidR="00062F1D" w14:paraId="7650BC3F" w14:textId="77777777">
        <w:trPr>
          <w:jc w:val="center"/>
        </w:trPr>
        <w:tc>
          <w:tcPr>
            <w:tcW w:w="0" w:type="auto"/>
          </w:tcPr>
          <w:p w14:paraId="4ADE3865" w14:textId="77777777" w:rsidR="00062F1D" w:rsidRDefault="00000000">
            <w:pPr>
              <w:pStyle w:val="ac"/>
              <w:rPr>
                <w:lang w:val="zh-CN"/>
              </w:rPr>
            </w:pPr>
            <w:r>
              <w:rPr>
                <w:lang w:val="zh-CN"/>
              </w:rPr>
              <w:t>Supply Chain</w:t>
            </w:r>
          </w:p>
        </w:tc>
        <w:tc>
          <w:tcPr>
            <w:tcW w:w="0" w:type="auto"/>
          </w:tcPr>
          <w:p w14:paraId="4A2669F6" w14:textId="77777777" w:rsidR="00062F1D" w:rsidRDefault="00000000">
            <w:pPr>
              <w:pStyle w:val="ac"/>
              <w:rPr>
                <w:lang w:val="zh-CN"/>
              </w:rPr>
            </w:pPr>
            <w:r>
              <w:rPr>
                <w:lang w:val="zh-CN"/>
              </w:rPr>
              <w:t>+32%</w:t>
            </w:r>
          </w:p>
        </w:tc>
        <w:tc>
          <w:tcPr>
            <w:tcW w:w="0" w:type="auto"/>
          </w:tcPr>
          <w:p w14:paraId="3EBBD217" w14:textId="77777777" w:rsidR="00062F1D" w:rsidRDefault="00000000">
            <w:pPr>
              <w:pStyle w:val="ac"/>
              <w:rPr>
                <w:lang w:val="zh-CN"/>
              </w:rPr>
            </w:pPr>
            <w:r>
              <w:rPr>
                <w:lang w:val="zh-CN"/>
              </w:rPr>
              <w:t>-24%</w:t>
            </w:r>
          </w:p>
        </w:tc>
        <w:tc>
          <w:tcPr>
            <w:tcW w:w="0" w:type="auto"/>
          </w:tcPr>
          <w:p w14:paraId="4677A062" w14:textId="77777777" w:rsidR="00062F1D" w:rsidRDefault="00000000">
            <w:pPr>
              <w:pStyle w:val="ac"/>
              <w:rPr>
                <w:lang w:val="zh-CN"/>
              </w:rPr>
            </w:pPr>
            <w:r>
              <w:rPr>
                <w:lang w:val="zh-CN"/>
              </w:rPr>
              <w:t>+36%</w:t>
            </w:r>
          </w:p>
        </w:tc>
      </w:tr>
      <w:tr w:rsidR="00062F1D" w14:paraId="7DD5B855" w14:textId="77777777">
        <w:trPr>
          <w:jc w:val="center"/>
        </w:trPr>
        <w:tc>
          <w:tcPr>
            <w:tcW w:w="0" w:type="auto"/>
          </w:tcPr>
          <w:p w14:paraId="1252A544" w14:textId="77777777" w:rsidR="00062F1D" w:rsidRDefault="00000000">
            <w:pPr>
              <w:pStyle w:val="ac"/>
              <w:rPr>
                <w:lang w:val="zh-CN"/>
              </w:rPr>
            </w:pPr>
            <w:r>
              <w:rPr>
                <w:lang w:val="zh-CN"/>
              </w:rPr>
              <w:t>Customer Service</w:t>
            </w:r>
          </w:p>
        </w:tc>
        <w:tc>
          <w:tcPr>
            <w:tcW w:w="0" w:type="auto"/>
          </w:tcPr>
          <w:p w14:paraId="079AD63B" w14:textId="77777777" w:rsidR="00062F1D" w:rsidRDefault="00000000">
            <w:pPr>
              <w:pStyle w:val="ac"/>
              <w:rPr>
                <w:lang w:val="zh-CN"/>
              </w:rPr>
            </w:pPr>
            <w:r>
              <w:rPr>
                <w:lang w:val="zh-CN"/>
              </w:rPr>
              <w:t>+45%</w:t>
            </w:r>
          </w:p>
        </w:tc>
        <w:tc>
          <w:tcPr>
            <w:tcW w:w="0" w:type="auto"/>
          </w:tcPr>
          <w:p w14:paraId="5A195592" w14:textId="77777777" w:rsidR="00062F1D" w:rsidRDefault="00000000">
            <w:pPr>
              <w:pStyle w:val="ac"/>
              <w:rPr>
                <w:lang w:val="zh-CN"/>
              </w:rPr>
            </w:pPr>
            <w:r>
              <w:rPr>
                <w:lang w:val="zh-CN"/>
              </w:rPr>
              <w:t>-31%</w:t>
            </w:r>
          </w:p>
        </w:tc>
        <w:tc>
          <w:tcPr>
            <w:tcW w:w="0" w:type="auto"/>
          </w:tcPr>
          <w:p w14:paraId="18F4AE77" w14:textId="77777777" w:rsidR="00062F1D" w:rsidRDefault="00000000">
            <w:pPr>
              <w:pStyle w:val="ac"/>
              <w:rPr>
                <w:lang w:val="zh-CN"/>
              </w:rPr>
            </w:pPr>
            <w:r>
              <w:rPr>
                <w:lang w:val="zh-CN"/>
              </w:rPr>
              <w:t>+48%</w:t>
            </w:r>
          </w:p>
        </w:tc>
      </w:tr>
      <w:tr w:rsidR="00062F1D" w14:paraId="61A887BA" w14:textId="77777777">
        <w:trPr>
          <w:jc w:val="center"/>
        </w:trPr>
        <w:tc>
          <w:tcPr>
            <w:tcW w:w="0" w:type="auto"/>
          </w:tcPr>
          <w:p w14:paraId="0B0DA26C" w14:textId="77777777" w:rsidR="00062F1D" w:rsidRDefault="00000000">
            <w:pPr>
              <w:pStyle w:val="ac"/>
              <w:rPr>
                <w:lang w:val="zh-CN"/>
              </w:rPr>
            </w:pPr>
            <w:r>
              <w:rPr>
                <w:lang w:val="zh-CN"/>
              </w:rPr>
              <w:t>Production Flow</w:t>
            </w:r>
          </w:p>
        </w:tc>
        <w:tc>
          <w:tcPr>
            <w:tcW w:w="0" w:type="auto"/>
          </w:tcPr>
          <w:p w14:paraId="251CC15C" w14:textId="77777777" w:rsidR="00062F1D" w:rsidRDefault="00000000">
            <w:pPr>
              <w:pStyle w:val="ac"/>
              <w:rPr>
                <w:lang w:val="zh-CN"/>
              </w:rPr>
            </w:pPr>
            <w:r>
              <w:rPr>
                <w:lang w:val="zh-CN"/>
              </w:rPr>
              <w:t>+41%</w:t>
            </w:r>
          </w:p>
        </w:tc>
        <w:tc>
          <w:tcPr>
            <w:tcW w:w="0" w:type="auto"/>
          </w:tcPr>
          <w:p w14:paraId="5B329BC5" w14:textId="77777777" w:rsidR="00062F1D" w:rsidRDefault="00000000">
            <w:pPr>
              <w:pStyle w:val="ac"/>
              <w:rPr>
                <w:lang w:val="zh-CN"/>
              </w:rPr>
            </w:pPr>
            <w:r>
              <w:rPr>
                <w:lang w:val="zh-CN"/>
              </w:rPr>
              <w:t>-27%</w:t>
            </w:r>
          </w:p>
        </w:tc>
        <w:tc>
          <w:tcPr>
            <w:tcW w:w="0" w:type="auto"/>
          </w:tcPr>
          <w:p w14:paraId="3F8EBAFE" w14:textId="77777777" w:rsidR="00062F1D" w:rsidRDefault="00000000">
            <w:pPr>
              <w:pStyle w:val="ac"/>
              <w:rPr>
                <w:lang w:val="zh-CN"/>
              </w:rPr>
            </w:pPr>
            <w:r>
              <w:rPr>
                <w:lang w:val="zh-CN"/>
              </w:rPr>
              <w:t>+44%</w:t>
            </w:r>
          </w:p>
        </w:tc>
      </w:tr>
    </w:tbl>
    <w:p w14:paraId="196BC22A"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 xml:space="preserve">compiled by the author </w:t>
      </w:r>
    </w:p>
    <w:p w14:paraId="560485B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Digital service providers demonstrate sophisticated process improvement techniques by systematically enhancing service delivery workflows. Tencent Holdings employs advanced optimization frameworks that provide ongoing enhancement of platform operations across various service offerings. Process improvement illustrates meticulous alignment between user objectives and operational capabilities by thorough examination of service delivery patterns and performance metrics.</w:t>
      </w:r>
    </w:p>
    <w:p w14:paraId="0689DF99"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Improvements in the financial industry demonstrate systematic strategies for operational development via meticulously designed optimization frameworks. China Merchants Bank has sophisticated improvement systems that facilitate the ongoing refinement of service delivery operations across various banking channels. Process optimization demonstrates a methodical evaluation of regulatory requirements and customer needs via thorough examination of transaction processes and service quality measures.</w:t>
      </w:r>
    </w:p>
    <w:p w14:paraId="7253B39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Methodologies for process improvement in the manufacturing industry exhibit advanced strategies for operational development via meticulously organized optimization systems. Process frameworks facilitate the ongoing enhancement of production processes by systematic evaluation of operational data and quality measures. Improvement projects demonstrate meticulous attention to efficiency demands and quality benchmarks via thorough assessment of production methods and client input. The logistics sector employs process improvement frameworks that provide systematic methods for operational betterment via meticulously organized </w:t>
      </w:r>
      <w:r>
        <w:rPr>
          <w:rFonts w:ascii="Times New Roman" w:hAnsi="Times New Roman"/>
          <w:sz w:val="28"/>
          <w:szCs w:val="28"/>
          <w:lang w:val="zh-CN"/>
        </w:rPr>
        <w:lastRenderedPageBreak/>
        <w:t>optimization techniques. SF Express employs sophisticated enhancement algorithms that allow the ongoing optimization of delivery operations over vast distribution networks. Process improvement reflects meticulous evaluation of operational efficiency and service quality via systematic examination of delivery processes and performance metrics. The advancement of the infrastructure development process demonstrates advanced methodologies for operational betterment via meticulously organized optimization frameworks. The China State building Engineering Corporation employs sophisticated improvement methods that facilitate ongoing advancements in building processes across all project categories. Process optimization illustrates a meticulous alignment between quality standards and efficiency goals by rigorous examination of construction processes and performance indicators.</w:t>
      </w:r>
    </w:p>
    <w:p w14:paraId="101CAA5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integration of innovation management inside Chinese firms exhibits advanced methodologies by systematically incorporating research and development efforts with operational operations. Prominent organizations establish extensive innovation frameworks that facilitate ongoing technical progress while ensuring market adaptability and competitive standing across many company sectors. The integration of innovation in the manufacturing industry demonstrates sophisticated approaches by systematically combining product creation with process improvement activities. BYD Company employs advanced innovation methods that integrate ongoing technical progress with superior production quality. Innovation frameworks provide extensive analysis of new technologies by systematically assessing market demands and technological competencies. Research and development projects demonstrate a strategic alignment between market opportunities and technology capabilities via thorough study of consumer requirements and competitive dynamics.</w:t>
      </w:r>
    </w:p>
    <w:p w14:paraId="36C00F18"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Digital service providers exhibit remarkable proficiency in integrating innovation by systematically improving platform functionalities and service offerings. Tencent Holdings employs advanced innovation frameworks that facilitate the ongoing development of digital services across many platform </w:t>
      </w:r>
      <w:r>
        <w:rPr>
          <w:rFonts w:ascii="Times New Roman" w:hAnsi="Times New Roman"/>
          <w:sz w:val="28"/>
          <w:szCs w:val="28"/>
          <w:lang w:val="zh-CN"/>
        </w:rPr>
        <w:lastRenderedPageBreak/>
        <w:t>categories. The incorporation of innovation demonstrates meticulous attention to user needs and technology potential via methodical examination of market trends and platform functionalities. Development efforts demonstrate a meticulous connection between the development of user experience and technology progress through thorough assessment of service delivery trends and innovation prospects.</w:t>
      </w:r>
    </w:p>
    <w:p w14:paraId="010FE1BE"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evolution of quality management systems in Chinese firms demonstrates methodical methods for achieving excellence via meticulously organized frameworks and advanced control mechanisms. Prominent organizations exhibit sophisticated quality management systems that ensure continual excellence in products and services, while upholding operational efficiency and customer satisfaction goals. The quality management in the technology industry demonstrates advanced frameworks by integrating worldwide standards with company-specific requirements. Huawei Technologies has sophisticated quality systems that include extensive control mechanisms throughout product development and production processes. Quality frameworks exhibit remarkable congruence between customer expectations and product performance by rigorous assessment of quality measures and performance indicators.</w:t>
      </w:r>
    </w:p>
    <w:p w14:paraId="5953D737"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quality management of e-commerce platforms demonstrates sophisticated approaches via systematic oversight of transaction processing and service delivery. Alibaba Group has advanced quality processes that ensure uniform performance across many service categories. Quality frameworks provide meticulous evaluation of user experience needs by systematic examination of platform performance and service reliability indicators. The quality management in the financial industry exhibits systematic methodologies for achieving service excellence via meticulously designed control systems. China Merchants Bank has sophisticated quality processes that provide uniform service provision across all financial channels. Quality management demonstrates a systematic evaluation of regulatory requirements and customer expectations via thorough study of service performance and compliance measures.</w:t>
      </w:r>
    </w:p>
    <w:p w14:paraId="007444B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lastRenderedPageBreak/>
        <w:t>The quality procedures in the manufacturing sector exhibit advanced strategies for achieving product perfection via meticulously organized control systems. Quality frameworks facilitate uniform production efficacy by methodical examination of manufacturing data and customer input. Control methods demonstrate meticulous attention to product specifications and performance criteria via thorough assessment of production quality and customer satisfaction indicators. The quality frameworks in the logistics industry provide methodical methods for achieving service excellence via meticulously organized control strategies. SF Express employs sophisticated quality standards that provide reliable delivery performance via vast distribution networks. Quality management reflects meticulous attention to service standards and operational efficiency via systematic evaluation of delivery performance and customer satisfaction metrics. Quality management in infrastructure development demonstrates advanced methodologies for achieving building excellence via meticulously organized control systems. China State Construction Engineering Corporation has sophisticated quality standards that facilitate uniform project execution across various construction sectors. Quality frameworks exhibit meticulous alignment between construction standards and project specifications via systematic evaluation of building performance and safety metrics.</w:t>
      </w:r>
    </w:p>
    <w:p w14:paraId="077D8085"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The quality management in the healthcare industry demonstrates systematic strategies for achieving service excellence via meticulously organized control systems. Shanghai Pharmaceuticals upholds sophisticated quality frameworks that ensure uniform product quality throughout its vast production and distribution networks. Quality management systematically addresses regulatory requirements and safety standards by thorough study of manufacturing processes and quality control indicators. The quality management in the energy industry demonstrates advanced methodologies for achieving operational excellence via meticulously organized control systems. PetroChina has sophisticated quality procedures that ensure uniform production performance across all operating sectors. Quality frameworks exhibit meticulous alignment between environmental standards and </w:t>
      </w:r>
      <w:r>
        <w:rPr>
          <w:rFonts w:ascii="Times New Roman" w:hAnsi="Times New Roman"/>
          <w:sz w:val="28"/>
          <w:szCs w:val="28"/>
          <w:lang w:val="zh-CN"/>
        </w:rPr>
        <w:lastRenderedPageBreak/>
        <w:t>operational objectives via systematic study of industrial processes and safety metrics.</w:t>
      </w:r>
    </w:p>
    <w:p w14:paraId="74B825D6" w14:textId="77777777" w:rsidR="00062F1D" w:rsidRDefault="00062F1D">
      <w:pPr>
        <w:spacing w:after="0" w:line="360" w:lineRule="auto"/>
        <w:ind w:firstLine="567"/>
        <w:jc w:val="both"/>
        <w:rPr>
          <w:rFonts w:ascii="Times New Roman" w:hAnsi="Times New Roman"/>
          <w:sz w:val="28"/>
          <w:szCs w:val="28"/>
          <w:lang w:val="zh-CN"/>
        </w:rPr>
      </w:pPr>
    </w:p>
    <w:p w14:paraId="57907EEF" w14:textId="77777777" w:rsidR="00062F1D" w:rsidRDefault="00000000">
      <w:pPr>
        <w:pStyle w:val="2"/>
        <w:rPr>
          <w:szCs w:val="28"/>
          <w:lang w:val="zh-CN"/>
        </w:rPr>
      </w:pPr>
      <w:bookmarkStart w:id="12" w:name="_Toc180792220"/>
      <w:r>
        <w:rPr>
          <w:szCs w:val="28"/>
          <w:lang w:val="zh-CN"/>
        </w:rPr>
        <w:t>3.3. Controlling in the competitiveness management system of Chinese companies</w:t>
      </w:r>
      <w:bookmarkEnd w:id="12"/>
    </w:p>
    <w:p w14:paraId="5D62868A"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Strategic control mechanisms in Chinese firms exhibit advanced development through the systematic integration of long-term planning and performance monitoring systems. Prominent organizations establish extensive controlling frameworks that provide efficient supervision of strategic objectives while preserving operational flexibility and market responsiveness across various business sectors.  The strategic control of the manufacturing sector demonstrates sophisticated methods via the systematic oversight of long-term goals and market positioning. BYD Company employs advanced control systems that integrate comprehensive analyses of strategic performance with market growth objectives. Controlling frameworks exhibit thorough oversight of strategic objectives via systematic assessment of competitive dynamics and resource distribution patterns.</w:t>
      </w:r>
    </w:p>
    <w:p w14:paraId="27D055A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technology sector's oversight demonstrates advanced systems that combine innovation surveillance with market growth analysis. Huawei Technologies has sophisticated control systems that integrate extensive study of technology advancements alongside market penetration measures. Controlling systems exhibit remarkable synchronization of research spending with market prospects via systematic assessment of performance indicators and competitive benchmarks.</w:t>
      </w:r>
    </w:p>
    <w:p w14:paraId="7E734C6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Operational controlling tools in Chinese organizations provide systematic methods for performance monitoring via meticulously organized frameworks and advanced analytical capabilities. Prominent organizations exhibit sophisticated control mechanisms that provide efficient monitoring of operational performance while ensuring strategy coherence and ongoing enhancement goals. E-commerce systems exhibit remarkable management capabilities by systematically measuring operational metrics and performance indicators. Alibaba Group has advanced control mechanisms that provide the thorough assessment of platform performance </w:t>
      </w:r>
      <w:r>
        <w:rPr>
          <w:rFonts w:ascii="Times New Roman" w:hAnsi="Times New Roman"/>
          <w:sz w:val="28"/>
          <w:szCs w:val="28"/>
          <w:lang w:val="zh-CN"/>
        </w:rPr>
        <w:lastRenderedPageBreak/>
        <w:t>across several service categories. Controlling systems demonstrate meticulous examination of transaction patterns and service efficiency through systematic evaluation of operational data and market feedback.</w:t>
      </w:r>
    </w:p>
    <w:p w14:paraId="2847BA2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Digital service providers demonstrate sophisticated management techniques via rigorous assessment of service quality and customer engagement indicators. Tencent Holdings has advanced control mechanisms that provide efficient monitoring of platform performance across various service offerings. Controlling frameworks exhibit meticulous alignment of performance indicators with operational objectives via thorough research of user behavior and service delivery trends. Financial sector control systems demonstrate systematic methods for performance evaluation via meticulously designed measurement frameworks. China Merchants Bank possesses sophisticated control capabilities that provide the effective monitoring of service quality and operational efficiency across various banking channels. Controlling tools provide systematic evaluation of regulatory compliance and customer satisfaction via thorough study of transaction patterns and service delivery KPIs.</w:t>
      </w:r>
    </w:p>
    <w:p w14:paraId="62BC573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Industrial sector management techniques exhibit advanced strategies for performance assessment via meticulously organized evaluation frameworks. Performance frameworks provide the precise monitoring of production efficiency and quality measures by systematic analysis of operational data and market input. Controlling methods demonstrate meticulous attention to resource allocation and product quality via thorough assessment of production performance and customer satisfaction indicators. The logistics sector's control frameworks demonstrate systematic methods for performance assessment using meticulously designed measuring techniques. SF Express has sophisticated control systems that provide precise monitoring of delivery efficiency and service quality over vast distribution networks. Controlling phases exhibit meticulous evaluation of operational performance and customer satisfaction via systematic study of delivery metrics and service quality indicators.</w:t>
      </w:r>
    </w:p>
    <w:p w14:paraId="6E6B6B1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lastRenderedPageBreak/>
        <w:t>Infrastructure development management demonstrates advanced methodologies for project oversight via meticulously designed measuring frameworks. China State Construction Engineering Corporation employs sophisticated control technologies that provide efficient monitoring of project advancement and resource allocation across various construction projects. Controlling frameworks exhibit meticulous alignment of performance measures with project objectives via systematic study of construction efficiency and quality indicators. Energy sector control systems provide systematic methodologies for operational oversight via meticulously organized measurement frameworks. PetroChina possesses sophisticated control capabilities that provide efficient monitoring of production effectiveness and environmental adherence across several operating sectors. Controlling tools exhibit rigorous evaluation of safety standards and performance criteria by thorough investigation of industrial processes and environmental indicators.</w:t>
      </w:r>
    </w:p>
    <w:p w14:paraId="29F755F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performance measurement and Key Performance Indicator (KPI) systems in Chinese organizations exhibit advanced development through the systematic integration of quantitative metrics and qualitative assessment frameworks. Prominent organizations have extensive measurement systems that provide the effective assessment of organizational performance while preserving strategic focus and operational excellence across various business sectors.</w:t>
      </w:r>
    </w:p>
    <w:p w14:paraId="10A91EFA"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The performance measurement of the manufacturing industry demonstrates sophisticated systems via the systematic integration of production metrics and innovation indicators. BYD Company employs advanced KPI frameworks that include comprehensive analyses of production efficiency and product development success rates. Measurement systems provide extensive assessment of operational excellence by systematic analysis of productivity measures and quality indicators, highlighting significant advancements in production optimization and resource efficiency across various industrial facilities.</w:t>
      </w:r>
    </w:p>
    <w:p w14:paraId="43160C2D" w14:textId="77777777" w:rsidR="00062F1D" w:rsidRDefault="00000000">
      <w:pPr>
        <w:spacing w:after="0" w:line="360" w:lineRule="auto"/>
        <w:ind w:firstLine="567"/>
        <w:jc w:val="right"/>
        <w:rPr>
          <w:rFonts w:ascii="Times New Roman" w:hAnsi="Times New Roman"/>
          <w:sz w:val="28"/>
          <w:szCs w:val="28"/>
          <w:lang w:val="zh-CN"/>
        </w:rPr>
      </w:pPr>
      <w:r>
        <w:rPr>
          <w:rFonts w:ascii="Times New Roman" w:hAnsi="Times New Roman"/>
          <w:sz w:val="28"/>
          <w:szCs w:val="28"/>
          <w:lang w:val="zh-CN"/>
        </w:rPr>
        <w:t xml:space="preserve">Table 3.8. </w:t>
      </w:r>
    </w:p>
    <w:p w14:paraId="3FDDEC65" w14:textId="77777777" w:rsidR="00062F1D" w:rsidRDefault="00000000">
      <w:pPr>
        <w:spacing w:after="0" w:line="360" w:lineRule="auto"/>
        <w:ind w:firstLine="567"/>
        <w:jc w:val="center"/>
        <w:rPr>
          <w:rFonts w:ascii="Times New Roman" w:hAnsi="Times New Roman"/>
          <w:b/>
          <w:bCs/>
          <w:sz w:val="28"/>
          <w:szCs w:val="28"/>
          <w:lang w:val="zh-CN"/>
        </w:rPr>
      </w:pPr>
      <w:r>
        <w:rPr>
          <w:rFonts w:ascii="Times New Roman" w:hAnsi="Times New Roman"/>
          <w:b/>
          <w:bCs/>
          <w:sz w:val="28"/>
          <w:szCs w:val="28"/>
          <w:lang w:val="zh-CN"/>
        </w:rPr>
        <w:t>Performance Measurement Framework in Leading Chinese Companies</w:t>
      </w:r>
    </w:p>
    <w:tbl>
      <w:tblPr>
        <w:tblStyle w:val="a7"/>
        <w:tblW w:w="0" w:type="auto"/>
        <w:jc w:val="center"/>
        <w:tblLook w:val="04A0" w:firstRow="1" w:lastRow="0" w:firstColumn="1" w:lastColumn="0" w:noHBand="0" w:noVBand="1"/>
      </w:tblPr>
      <w:tblGrid>
        <w:gridCol w:w="1996"/>
        <w:gridCol w:w="2089"/>
        <w:gridCol w:w="2316"/>
        <w:gridCol w:w="2370"/>
      </w:tblGrid>
      <w:tr w:rsidR="00062F1D" w14:paraId="3C3F172C" w14:textId="77777777">
        <w:trPr>
          <w:jc w:val="center"/>
        </w:trPr>
        <w:tc>
          <w:tcPr>
            <w:tcW w:w="0" w:type="auto"/>
          </w:tcPr>
          <w:p w14:paraId="3FC2B48F" w14:textId="77777777" w:rsidR="00062F1D" w:rsidRDefault="00000000">
            <w:pPr>
              <w:pStyle w:val="ac"/>
              <w:rPr>
                <w:b/>
                <w:bCs/>
                <w:lang w:val="zh-CN"/>
              </w:rPr>
            </w:pPr>
            <w:r>
              <w:rPr>
                <w:b/>
                <w:bCs/>
                <w:lang w:val="zh-CN"/>
              </w:rPr>
              <w:lastRenderedPageBreak/>
              <w:t>KPI Category</w:t>
            </w:r>
          </w:p>
        </w:tc>
        <w:tc>
          <w:tcPr>
            <w:tcW w:w="0" w:type="auto"/>
          </w:tcPr>
          <w:p w14:paraId="2B95B1EF" w14:textId="77777777" w:rsidR="00062F1D" w:rsidRDefault="00000000">
            <w:pPr>
              <w:pStyle w:val="ac"/>
              <w:rPr>
                <w:b/>
                <w:bCs/>
                <w:lang w:val="zh-CN"/>
              </w:rPr>
            </w:pPr>
            <w:r>
              <w:rPr>
                <w:b/>
                <w:bCs/>
                <w:lang w:val="zh-CN"/>
              </w:rPr>
              <w:t>Achievement Rate</w:t>
            </w:r>
          </w:p>
        </w:tc>
        <w:tc>
          <w:tcPr>
            <w:tcW w:w="0" w:type="auto"/>
          </w:tcPr>
          <w:p w14:paraId="28D7EB74" w14:textId="77777777" w:rsidR="00062F1D" w:rsidRDefault="00000000">
            <w:pPr>
              <w:pStyle w:val="ac"/>
              <w:rPr>
                <w:b/>
                <w:bCs/>
                <w:lang w:val="zh-CN"/>
              </w:rPr>
            </w:pPr>
            <w:r>
              <w:rPr>
                <w:b/>
                <w:bCs/>
                <w:lang w:val="zh-CN"/>
              </w:rPr>
              <w:t>Improvement Trend</w:t>
            </w:r>
          </w:p>
        </w:tc>
        <w:tc>
          <w:tcPr>
            <w:tcW w:w="0" w:type="auto"/>
          </w:tcPr>
          <w:p w14:paraId="7E707B82" w14:textId="77777777" w:rsidR="00062F1D" w:rsidRDefault="00000000">
            <w:pPr>
              <w:pStyle w:val="ac"/>
              <w:rPr>
                <w:b/>
                <w:bCs/>
                <w:lang w:val="zh-CN"/>
              </w:rPr>
            </w:pPr>
            <w:r>
              <w:rPr>
                <w:b/>
                <w:bCs/>
                <w:lang w:val="zh-CN"/>
              </w:rPr>
              <w:t>Industry Benchmark</w:t>
            </w:r>
          </w:p>
        </w:tc>
      </w:tr>
      <w:tr w:rsidR="00062F1D" w14:paraId="2A5B88A0" w14:textId="77777777">
        <w:trPr>
          <w:jc w:val="center"/>
        </w:trPr>
        <w:tc>
          <w:tcPr>
            <w:tcW w:w="0" w:type="auto"/>
          </w:tcPr>
          <w:p w14:paraId="5B68D105" w14:textId="77777777" w:rsidR="00062F1D" w:rsidRDefault="00000000">
            <w:pPr>
              <w:pStyle w:val="ac"/>
              <w:rPr>
                <w:lang w:val="zh-CN"/>
              </w:rPr>
            </w:pPr>
            <w:r>
              <w:rPr>
                <w:lang w:val="zh-CN"/>
              </w:rPr>
              <w:t>Production Output</w:t>
            </w:r>
          </w:p>
        </w:tc>
        <w:tc>
          <w:tcPr>
            <w:tcW w:w="0" w:type="auto"/>
          </w:tcPr>
          <w:p w14:paraId="5F278515" w14:textId="77777777" w:rsidR="00062F1D" w:rsidRDefault="00000000">
            <w:pPr>
              <w:pStyle w:val="ac"/>
              <w:rPr>
                <w:lang w:val="zh-CN"/>
              </w:rPr>
            </w:pPr>
            <w:r>
              <w:rPr>
                <w:lang w:val="zh-CN"/>
              </w:rPr>
              <w:t>94.7%</w:t>
            </w:r>
          </w:p>
        </w:tc>
        <w:tc>
          <w:tcPr>
            <w:tcW w:w="0" w:type="auto"/>
          </w:tcPr>
          <w:p w14:paraId="0A294F6C" w14:textId="77777777" w:rsidR="00062F1D" w:rsidRDefault="00000000">
            <w:pPr>
              <w:pStyle w:val="ac"/>
              <w:rPr>
                <w:lang w:val="zh-CN"/>
              </w:rPr>
            </w:pPr>
            <w:r>
              <w:rPr>
                <w:lang w:val="zh-CN"/>
              </w:rPr>
              <w:t>+18.3%</w:t>
            </w:r>
          </w:p>
        </w:tc>
        <w:tc>
          <w:tcPr>
            <w:tcW w:w="0" w:type="auto"/>
          </w:tcPr>
          <w:p w14:paraId="6DD89F13" w14:textId="77777777" w:rsidR="00062F1D" w:rsidRDefault="00000000">
            <w:pPr>
              <w:pStyle w:val="ac"/>
              <w:rPr>
                <w:lang w:val="zh-CN"/>
              </w:rPr>
            </w:pPr>
            <w:r>
              <w:rPr>
                <w:lang w:val="zh-CN"/>
              </w:rPr>
              <w:t>85.4%</w:t>
            </w:r>
          </w:p>
        </w:tc>
      </w:tr>
      <w:tr w:rsidR="00062F1D" w14:paraId="4EEE31B2" w14:textId="77777777">
        <w:trPr>
          <w:jc w:val="center"/>
        </w:trPr>
        <w:tc>
          <w:tcPr>
            <w:tcW w:w="0" w:type="auto"/>
          </w:tcPr>
          <w:p w14:paraId="14952B2F" w14:textId="77777777" w:rsidR="00062F1D" w:rsidRDefault="00000000">
            <w:pPr>
              <w:pStyle w:val="ac"/>
              <w:rPr>
                <w:lang w:val="zh-CN"/>
              </w:rPr>
            </w:pPr>
            <w:r>
              <w:rPr>
                <w:lang w:val="zh-CN"/>
              </w:rPr>
              <w:t>Quality Standards</w:t>
            </w:r>
          </w:p>
        </w:tc>
        <w:tc>
          <w:tcPr>
            <w:tcW w:w="0" w:type="auto"/>
          </w:tcPr>
          <w:p w14:paraId="39A6615F" w14:textId="77777777" w:rsidR="00062F1D" w:rsidRDefault="00000000">
            <w:pPr>
              <w:pStyle w:val="ac"/>
              <w:rPr>
                <w:lang w:val="zh-CN"/>
              </w:rPr>
            </w:pPr>
            <w:r>
              <w:rPr>
                <w:lang w:val="zh-CN"/>
              </w:rPr>
              <w:t>96.2%</w:t>
            </w:r>
          </w:p>
        </w:tc>
        <w:tc>
          <w:tcPr>
            <w:tcW w:w="0" w:type="auto"/>
          </w:tcPr>
          <w:p w14:paraId="3EF2554D" w14:textId="77777777" w:rsidR="00062F1D" w:rsidRDefault="00000000">
            <w:pPr>
              <w:pStyle w:val="ac"/>
              <w:rPr>
                <w:lang w:val="zh-CN"/>
              </w:rPr>
            </w:pPr>
            <w:r>
              <w:rPr>
                <w:lang w:val="zh-CN"/>
              </w:rPr>
              <w:t>+15.7%</w:t>
            </w:r>
          </w:p>
        </w:tc>
        <w:tc>
          <w:tcPr>
            <w:tcW w:w="0" w:type="auto"/>
          </w:tcPr>
          <w:p w14:paraId="71BF3201" w14:textId="77777777" w:rsidR="00062F1D" w:rsidRDefault="00000000">
            <w:pPr>
              <w:pStyle w:val="ac"/>
              <w:rPr>
                <w:lang w:val="zh-CN"/>
              </w:rPr>
            </w:pPr>
            <w:r>
              <w:rPr>
                <w:lang w:val="zh-CN"/>
              </w:rPr>
              <w:t>88.9%</w:t>
            </w:r>
          </w:p>
        </w:tc>
      </w:tr>
      <w:tr w:rsidR="00062F1D" w14:paraId="08C23129" w14:textId="77777777">
        <w:trPr>
          <w:jc w:val="center"/>
        </w:trPr>
        <w:tc>
          <w:tcPr>
            <w:tcW w:w="0" w:type="auto"/>
          </w:tcPr>
          <w:p w14:paraId="22F551B5" w14:textId="77777777" w:rsidR="00062F1D" w:rsidRDefault="00000000">
            <w:pPr>
              <w:pStyle w:val="ac"/>
              <w:rPr>
                <w:lang w:val="zh-CN"/>
              </w:rPr>
            </w:pPr>
            <w:r>
              <w:rPr>
                <w:lang w:val="zh-CN"/>
              </w:rPr>
              <w:t>Innovation Rate</w:t>
            </w:r>
          </w:p>
        </w:tc>
        <w:tc>
          <w:tcPr>
            <w:tcW w:w="0" w:type="auto"/>
          </w:tcPr>
          <w:p w14:paraId="384C50A4" w14:textId="77777777" w:rsidR="00062F1D" w:rsidRDefault="00000000">
            <w:pPr>
              <w:pStyle w:val="ac"/>
              <w:rPr>
                <w:lang w:val="zh-CN"/>
              </w:rPr>
            </w:pPr>
            <w:r>
              <w:rPr>
                <w:lang w:val="zh-CN"/>
              </w:rPr>
              <w:t>92.8%</w:t>
            </w:r>
          </w:p>
        </w:tc>
        <w:tc>
          <w:tcPr>
            <w:tcW w:w="0" w:type="auto"/>
          </w:tcPr>
          <w:p w14:paraId="62BE6CC8" w14:textId="77777777" w:rsidR="00062F1D" w:rsidRDefault="00000000">
            <w:pPr>
              <w:pStyle w:val="ac"/>
              <w:rPr>
                <w:lang w:val="zh-CN"/>
              </w:rPr>
            </w:pPr>
            <w:r>
              <w:rPr>
                <w:lang w:val="zh-CN"/>
              </w:rPr>
              <w:t>+21.4%</w:t>
            </w:r>
          </w:p>
        </w:tc>
        <w:tc>
          <w:tcPr>
            <w:tcW w:w="0" w:type="auto"/>
          </w:tcPr>
          <w:p w14:paraId="3E602041" w14:textId="77777777" w:rsidR="00062F1D" w:rsidRDefault="00000000">
            <w:pPr>
              <w:pStyle w:val="ac"/>
              <w:rPr>
                <w:lang w:val="zh-CN"/>
              </w:rPr>
            </w:pPr>
            <w:r>
              <w:rPr>
                <w:lang w:val="zh-CN"/>
              </w:rPr>
              <w:t>82.3%</w:t>
            </w:r>
          </w:p>
        </w:tc>
      </w:tr>
      <w:tr w:rsidR="00062F1D" w14:paraId="7D2C8740" w14:textId="77777777">
        <w:trPr>
          <w:jc w:val="center"/>
        </w:trPr>
        <w:tc>
          <w:tcPr>
            <w:tcW w:w="0" w:type="auto"/>
          </w:tcPr>
          <w:p w14:paraId="1CE4B9AE" w14:textId="77777777" w:rsidR="00062F1D" w:rsidRDefault="00000000">
            <w:pPr>
              <w:pStyle w:val="ac"/>
              <w:rPr>
                <w:lang w:val="zh-CN"/>
              </w:rPr>
            </w:pPr>
            <w:r>
              <w:rPr>
                <w:lang w:val="zh-CN"/>
              </w:rPr>
              <w:t>Market Response</w:t>
            </w:r>
          </w:p>
        </w:tc>
        <w:tc>
          <w:tcPr>
            <w:tcW w:w="0" w:type="auto"/>
          </w:tcPr>
          <w:p w14:paraId="0DB3FC24" w14:textId="77777777" w:rsidR="00062F1D" w:rsidRDefault="00000000">
            <w:pPr>
              <w:pStyle w:val="ac"/>
              <w:rPr>
                <w:lang w:val="zh-CN"/>
              </w:rPr>
            </w:pPr>
            <w:r>
              <w:rPr>
                <w:lang w:val="zh-CN"/>
              </w:rPr>
              <w:t>89.4%</w:t>
            </w:r>
          </w:p>
        </w:tc>
        <w:tc>
          <w:tcPr>
            <w:tcW w:w="0" w:type="auto"/>
          </w:tcPr>
          <w:p w14:paraId="4CDC9FD5" w14:textId="77777777" w:rsidR="00062F1D" w:rsidRDefault="00000000">
            <w:pPr>
              <w:pStyle w:val="ac"/>
              <w:rPr>
                <w:lang w:val="zh-CN"/>
              </w:rPr>
            </w:pPr>
            <w:r>
              <w:rPr>
                <w:lang w:val="zh-CN"/>
              </w:rPr>
              <w:t>+16.9%</w:t>
            </w:r>
          </w:p>
        </w:tc>
        <w:tc>
          <w:tcPr>
            <w:tcW w:w="0" w:type="auto"/>
          </w:tcPr>
          <w:p w14:paraId="46EC9568" w14:textId="77777777" w:rsidR="00062F1D" w:rsidRDefault="00000000">
            <w:pPr>
              <w:pStyle w:val="ac"/>
              <w:rPr>
                <w:lang w:val="zh-CN"/>
              </w:rPr>
            </w:pPr>
            <w:r>
              <w:rPr>
                <w:lang w:val="zh-CN"/>
              </w:rPr>
              <w:t>79.8%</w:t>
            </w:r>
          </w:p>
        </w:tc>
      </w:tr>
    </w:tbl>
    <w:p w14:paraId="304DA59A" w14:textId="77777777" w:rsidR="00062F1D" w:rsidRDefault="00000000">
      <w:pPr>
        <w:spacing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Source: </w:t>
      </w:r>
      <w:r>
        <w:rPr>
          <w:rFonts w:ascii="Times New Roman" w:hAnsi="Times New Roman"/>
          <w:i/>
          <w:iCs/>
          <w:sz w:val="28"/>
          <w:szCs w:val="28"/>
          <w:lang w:val="zh-CN"/>
        </w:rPr>
        <w:t xml:space="preserve">compiled by the author </w:t>
      </w:r>
    </w:p>
    <w:p w14:paraId="2DD6C875"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Measurement systems in the technology industry demonstrate advanced frameworks by integrating innovation measures with market performance indicators. Huawei Technologies has sophisticated KPI systems that include thorough examination of research results alongside market penetration rates. Performance measurement frameworks exhibit a strong correlation between technological progress and market success by systematically evaluating patent registrations, product launches, and market share growth metrics, highlighting significant accomplishments in research and development efficacy. </w:t>
      </w:r>
      <w:r>
        <w:rPr>
          <w:rFonts w:ascii="Times New Roman" w:hAnsi="Times New Roman"/>
          <w:sz w:val="28"/>
          <w:szCs w:val="28"/>
          <w:lang w:val="zh-CN"/>
        </w:rPr>
        <w:br/>
        <w:t>Digital service providers exhibit remarkable measuring proficiency via rigorous assessment of platform performance and user engagement indicators. Alibaba Group has advanced KPI frameworks that provide thorough evaluation of transaction volumes, customer satisfaction levels, and service dependability metrics. Performance measurement systems provide meticulous evaluation of platform efficiency by systematic monitoring of response times, transaction success rates, and user retention measures, signifying significant enhancements in service delivery and customer satisfaction.</w:t>
      </w:r>
    </w:p>
    <w:p w14:paraId="23D4FD3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The assessment of financial sector performance demonstrates systematic methodologies using well organized evaluation frameworks. China Merchants Bank has sophisticated KPI systems that provide a thorough evaluation of service quality, transaction efficiency, and customer satisfaction measures. Measurement frameworks exhibit a systematic evaluation of regulatory compliance via comprehensive analysis of risk management efficacy, operational efficiency, and service delivery benchmarks, highlighting significant accomplishments in the optimization of financial services. The logistics industry measuring systems demonstrate systematic methods via well organized evaluation procedures. SF Express employs sophisticated KPI frameworks that provide a thorough evaluation </w:t>
      </w:r>
      <w:r>
        <w:rPr>
          <w:rFonts w:ascii="Times New Roman" w:hAnsi="Times New Roman"/>
          <w:sz w:val="28"/>
          <w:szCs w:val="28"/>
          <w:lang w:val="zh-CN"/>
        </w:rPr>
        <w:lastRenderedPageBreak/>
        <w:t>of delivery efficiency, network usage, and service quality measures. Performance assessment systems reflect meticulous attention to operational excellence via systematic evaluation of delivery timeframes, resource utilization rates, and customer satisfaction metrics, indicating significant advancements in logistics service optimization.</w:t>
      </w:r>
    </w:p>
    <w:p w14:paraId="3D039A46"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Measurement frameworks in the industrial sector exhibit advanced methodologies via meticulously organized assessment systems. The China State Construction Engineering Corporation employs sophisticated KPI systems that provide thorough evaluation of project completion rates, quality benchmarks, and resource usage indicators. Performance measurement frameworks provide meticulous evaluation of construction excellence by systematic study of project timeframes, safety requirements, and quality indicators, highlighting significant accomplishments in the optimization of infrastructure development. </w:t>
      </w:r>
      <w:r>
        <w:rPr>
          <w:rFonts w:ascii="Times New Roman" w:hAnsi="Times New Roman"/>
          <w:sz w:val="28"/>
          <w:szCs w:val="28"/>
          <w:lang w:val="zh-CN"/>
        </w:rPr>
        <w:br/>
        <w:t xml:space="preserve">The performance measurement of the energy industry demonstrates systematic methodologies via well organized assessment frameworks. PetroChina has sophisticated KPI systems that provide a thorough evaluation of production efficiency, environmental adherence, and safety protocols. Measurement systems exhibit a systematic focus on operational excellence by thoroughly analyzing resource utilization rates, environmental impact indicators, and safety performance measurements, indicating significant advancements in energy production optimization. </w:t>
      </w:r>
    </w:p>
    <w:p w14:paraId="4E42411A"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Measurement frameworks in the healthcare industry demonstrate complex methodologies via well organized assessment systems. Shanghai Pharmaceuticals has sophisticated KPI frameworks that provide thorough evaluation of manufacturing quality, distribution efficiency, and regulatory compliance measures. Performance measurement systems reflect meticulous attention to healthcare excellence via systematic evaluation of quality control standards, supply chain efficiency, and compliance metrics, highlighting significant accomplishments in the optimization of pharmaceutical services. Measurement systems in the retail industry exhibit systematic methods via meticulously organized assessment procedures. </w:t>
      </w:r>
      <w:r>
        <w:rPr>
          <w:rFonts w:ascii="Times New Roman" w:hAnsi="Times New Roman"/>
          <w:sz w:val="28"/>
          <w:szCs w:val="28"/>
          <w:lang w:val="zh-CN"/>
        </w:rPr>
        <w:lastRenderedPageBreak/>
        <w:t xml:space="preserve">Suning.com employs sophisticated KPI frameworks that provide thorough evaluation of sales performance, inventory management, and customer service measures. Performance measurement systems indicate a meticulous evaluation of retail excellence by systematic monitoring of sales conversion rates, inventory turnover efficiency, and customer satisfaction metrics, showcasing significant advancements in retail service optimization. </w:t>
      </w:r>
    </w:p>
    <w:p w14:paraId="5EC85BD5" w14:textId="77777777" w:rsidR="00062F1D" w:rsidRDefault="00062F1D">
      <w:pPr>
        <w:spacing w:after="0" w:line="360" w:lineRule="auto"/>
        <w:ind w:firstLine="567"/>
        <w:jc w:val="both"/>
        <w:rPr>
          <w:rFonts w:ascii="Times New Roman" w:hAnsi="Times New Roman"/>
          <w:sz w:val="28"/>
          <w:szCs w:val="28"/>
          <w:lang w:val="zh-CN"/>
        </w:rPr>
      </w:pPr>
    </w:p>
    <w:p w14:paraId="4777EEF8" w14:textId="77777777" w:rsidR="00062F1D" w:rsidRDefault="00062F1D">
      <w:pPr>
        <w:spacing w:after="0" w:line="360" w:lineRule="auto"/>
        <w:ind w:firstLine="567"/>
        <w:jc w:val="both"/>
        <w:rPr>
          <w:rFonts w:ascii="Times New Roman" w:hAnsi="Times New Roman"/>
          <w:sz w:val="28"/>
          <w:szCs w:val="28"/>
          <w:lang w:val="zh-CN"/>
        </w:rPr>
      </w:pPr>
    </w:p>
    <w:p w14:paraId="5F176BD8" w14:textId="77777777" w:rsidR="00062F1D" w:rsidRDefault="00062F1D">
      <w:pPr>
        <w:spacing w:after="0" w:line="360" w:lineRule="auto"/>
        <w:jc w:val="both"/>
        <w:rPr>
          <w:rFonts w:ascii="Times New Roman" w:hAnsi="Times New Roman"/>
          <w:sz w:val="28"/>
          <w:szCs w:val="28"/>
          <w:lang w:val="zh-CN"/>
        </w:rPr>
      </w:pPr>
    </w:p>
    <w:p w14:paraId="20912FD0" w14:textId="77777777" w:rsidR="00062F1D" w:rsidRDefault="00000000">
      <w:pPr>
        <w:pStyle w:val="1"/>
      </w:pPr>
      <w:bookmarkStart w:id="13" w:name="_Toc180792221"/>
      <w:r>
        <w:t>CONCLUSIONS</w:t>
      </w:r>
      <w:bookmarkEnd w:id="13"/>
    </w:p>
    <w:p w14:paraId="7CE3F914"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1. A rigorous examination of theoretical underpinnings has revealed that enterprise competitiveness management is a complex, multi-dimensional system necessitating an integrated approach. The research has integrated several theoretical views, demonstrating that successful competitiveness management requires the amalgamation of conventional strategic frameworks with contemporary adaptive methodologies. This study has enhanced the theoretical framework by providing a more thorough knowledge of the interactions among various components of competitiveness management and their impact on overall firm performance in the modern business landscape. </w:t>
      </w:r>
    </w:p>
    <w:p w14:paraId="50D76F26"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2. The examination of current models and methodologies has uncovered substantial discrepancies in strategies for competitiveness management support systems. The study has determined that effective competitiveness management necessitates a blend of quantitative and qualitative approaches, augmented by sophisticated analytical instruments. A significant discovery is that conventional models must be modified to incorporate the growing influence of digital transformation and global market dynamics. The research has established an improved methodological framework that incorporates these components while preserving adaptability for various market scenarios. </w:t>
      </w:r>
    </w:p>
    <w:p w14:paraId="73CFDA7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lastRenderedPageBreak/>
        <w:t xml:space="preserve">The assessment of competitiveness management systems in Chinese enterprises has identified both strengths and opportunities for enhancement. Research indicates that although Chinese firms have advanced much in enhancing their competitive capacities, deficiencies remain in systematic methods to competitiveness management. The investigation has pinpointed several domains in which Chinese firms thrive, notably in manufacturing efficiency and economies of scale, while also emphasizing areas need improvement, such as innovation management and global brand development. </w:t>
      </w:r>
    </w:p>
    <w:p w14:paraId="07FC38D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3. The newly discovered algorithm for constructing competitiveness management systems signifies a substantial progress in actual implementation methods. This algorithm integrates strategic and operational components, offering a customizable step-by-step methodology tailored to unique organizational requirements. The research indicates that effective application of this algorithm necessitates meticulous attention to company culture, resource availability, and market positioning. The suggested framework has explicit metrics for tracking progress and assessing outcomes. </w:t>
      </w:r>
    </w:p>
    <w:p w14:paraId="721E03B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4. The technique for augmenting competitiveness management in Chinese enterprises, formulated via this research, offers a pragmatic framework for execution. This include targeted suggestions for alterations in organizational structure, enhancements in processes, and methods for resource allocation. Research indicates that effective implementation of these systems necessitates robust leadership commitment, sufficient budget allocation, and regular result monitoring. The proposed procedures are meant to be adaptable to various organization sizes and industry settings. </w:t>
      </w:r>
    </w:p>
    <w:p w14:paraId="0480B137"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 xml:space="preserve">5. The research has demonstrated that control systems are essential for successful competitiveness management. The research has established a thorough regulatory framework that combines strategic and operational elements of competitiveness management. This framework encompasses explicit guidelines for the adoption of performance measuring systems, the development of feedback mechanisms, the integration of control points within the management process, and </w:t>
      </w:r>
      <w:r>
        <w:rPr>
          <w:rFonts w:ascii="Times New Roman" w:hAnsi="Times New Roman"/>
          <w:sz w:val="28"/>
          <w:szCs w:val="28"/>
          <w:lang w:val="zh-CN"/>
        </w:rPr>
        <w:lastRenderedPageBreak/>
        <w:t xml:space="preserve">the design of corrective and adjustment methods. Further notable findings underscore the growing significance of digital transformation in competitive management, necessitating innovative methodologies for data analysis and decision-making. </w:t>
      </w:r>
    </w:p>
    <w:p w14:paraId="581B2DA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6. The research emphasizes the essential importance of human capital development in sustaining competitive advantage, as well as the necessity for enhanced integration of sustainability concepts within competitiveness management systems. The study underscores the necessity of reconciling short-term operational efficiency with long-term strategic advancement.</w:t>
      </w:r>
    </w:p>
    <w:p w14:paraId="25B3FD26" w14:textId="77777777" w:rsidR="00062F1D" w:rsidRDefault="00062F1D">
      <w:pPr>
        <w:spacing w:after="0" w:line="360" w:lineRule="auto"/>
        <w:ind w:firstLine="567"/>
        <w:jc w:val="both"/>
        <w:rPr>
          <w:rFonts w:ascii="Times New Roman" w:hAnsi="Times New Roman"/>
          <w:sz w:val="28"/>
          <w:szCs w:val="28"/>
          <w:lang w:val="zh-CN"/>
        </w:rPr>
      </w:pPr>
    </w:p>
    <w:p w14:paraId="0503503C" w14:textId="77777777" w:rsidR="00062F1D" w:rsidRDefault="00062F1D">
      <w:pPr>
        <w:spacing w:after="0" w:line="360" w:lineRule="auto"/>
        <w:ind w:firstLine="567"/>
        <w:jc w:val="both"/>
        <w:rPr>
          <w:rFonts w:ascii="Times New Roman" w:hAnsi="Times New Roman"/>
          <w:sz w:val="28"/>
          <w:szCs w:val="28"/>
          <w:lang w:val="en-US"/>
        </w:rPr>
      </w:pPr>
    </w:p>
    <w:p w14:paraId="21818604" w14:textId="77777777" w:rsidR="00FB747F" w:rsidRDefault="00FB747F">
      <w:pPr>
        <w:spacing w:after="0" w:line="360" w:lineRule="auto"/>
        <w:ind w:firstLine="567"/>
        <w:jc w:val="both"/>
        <w:rPr>
          <w:rFonts w:ascii="Times New Roman" w:hAnsi="Times New Roman"/>
          <w:sz w:val="28"/>
          <w:szCs w:val="28"/>
          <w:lang w:val="en-US"/>
        </w:rPr>
      </w:pPr>
    </w:p>
    <w:p w14:paraId="50A5715D" w14:textId="77777777" w:rsidR="00FB747F" w:rsidRDefault="00FB747F">
      <w:pPr>
        <w:spacing w:after="0" w:line="360" w:lineRule="auto"/>
        <w:ind w:firstLine="567"/>
        <w:jc w:val="both"/>
        <w:rPr>
          <w:rFonts w:ascii="Times New Roman" w:hAnsi="Times New Roman"/>
          <w:sz w:val="28"/>
          <w:szCs w:val="28"/>
          <w:lang w:val="en-US"/>
        </w:rPr>
      </w:pPr>
    </w:p>
    <w:p w14:paraId="69D614A6" w14:textId="77777777" w:rsidR="00FB747F" w:rsidRDefault="00FB747F">
      <w:pPr>
        <w:spacing w:after="0" w:line="360" w:lineRule="auto"/>
        <w:ind w:firstLine="567"/>
        <w:jc w:val="both"/>
        <w:rPr>
          <w:rFonts w:ascii="Times New Roman" w:hAnsi="Times New Roman"/>
          <w:sz w:val="28"/>
          <w:szCs w:val="28"/>
          <w:lang w:val="en-US"/>
        </w:rPr>
      </w:pPr>
    </w:p>
    <w:p w14:paraId="6CA407E2" w14:textId="77777777" w:rsidR="00FB747F" w:rsidRDefault="00FB747F">
      <w:pPr>
        <w:spacing w:after="0" w:line="360" w:lineRule="auto"/>
        <w:ind w:firstLine="567"/>
        <w:jc w:val="both"/>
        <w:rPr>
          <w:rFonts w:ascii="Times New Roman" w:hAnsi="Times New Roman"/>
          <w:sz w:val="28"/>
          <w:szCs w:val="28"/>
          <w:lang w:val="en-US"/>
        </w:rPr>
      </w:pPr>
    </w:p>
    <w:p w14:paraId="7CB221AB" w14:textId="77777777" w:rsidR="00FB747F" w:rsidRDefault="00FB747F">
      <w:pPr>
        <w:spacing w:after="0" w:line="360" w:lineRule="auto"/>
        <w:ind w:firstLine="567"/>
        <w:jc w:val="both"/>
        <w:rPr>
          <w:rFonts w:ascii="Times New Roman" w:hAnsi="Times New Roman"/>
          <w:sz w:val="28"/>
          <w:szCs w:val="28"/>
          <w:lang w:val="en-US"/>
        </w:rPr>
      </w:pPr>
    </w:p>
    <w:p w14:paraId="3779E37A" w14:textId="77777777" w:rsidR="00FB747F" w:rsidRDefault="00FB747F">
      <w:pPr>
        <w:spacing w:after="0" w:line="360" w:lineRule="auto"/>
        <w:ind w:firstLine="567"/>
        <w:jc w:val="both"/>
        <w:rPr>
          <w:rFonts w:ascii="Times New Roman" w:hAnsi="Times New Roman"/>
          <w:sz w:val="28"/>
          <w:szCs w:val="28"/>
          <w:lang w:val="en-US"/>
        </w:rPr>
      </w:pPr>
    </w:p>
    <w:p w14:paraId="0C59A7B3" w14:textId="77777777" w:rsidR="00FB747F" w:rsidRDefault="00FB747F">
      <w:pPr>
        <w:spacing w:after="0" w:line="360" w:lineRule="auto"/>
        <w:ind w:firstLine="567"/>
        <w:jc w:val="both"/>
        <w:rPr>
          <w:rFonts w:ascii="Times New Roman" w:hAnsi="Times New Roman"/>
          <w:sz w:val="28"/>
          <w:szCs w:val="28"/>
          <w:lang w:val="en-US"/>
        </w:rPr>
      </w:pPr>
    </w:p>
    <w:p w14:paraId="21CC32D5" w14:textId="77777777" w:rsidR="00FB747F" w:rsidRDefault="00FB747F">
      <w:pPr>
        <w:spacing w:after="0" w:line="360" w:lineRule="auto"/>
        <w:ind w:firstLine="567"/>
        <w:jc w:val="both"/>
        <w:rPr>
          <w:rFonts w:ascii="Times New Roman" w:hAnsi="Times New Roman"/>
          <w:sz w:val="28"/>
          <w:szCs w:val="28"/>
          <w:lang w:val="en-US"/>
        </w:rPr>
      </w:pPr>
    </w:p>
    <w:p w14:paraId="12079B96" w14:textId="77777777" w:rsidR="00FB747F" w:rsidRDefault="00FB747F">
      <w:pPr>
        <w:spacing w:after="0" w:line="360" w:lineRule="auto"/>
        <w:ind w:firstLine="567"/>
        <w:jc w:val="both"/>
        <w:rPr>
          <w:rFonts w:ascii="Times New Roman" w:hAnsi="Times New Roman"/>
          <w:sz w:val="28"/>
          <w:szCs w:val="28"/>
          <w:lang w:val="en-US"/>
        </w:rPr>
      </w:pPr>
    </w:p>
    <w:p w14:paraId="127BBFF1" w14:textId="77777777" w:rsidR="00FB747F" w:rsidRDefault="00FB747F">
      <w:pPr>
        <w:spacing w:after="0" w:line="360" w:lineRule="auto"/>
        <w:ind w:firstLine="567"/>
        <w:jc w:val="both"/>
        <w:rPr>
          <w:rFonts w:ascii="Times New Roman" w:hAnsi="Times New Roman"/>
          <w:sz w:val="28"/>
          <w:szCs w:val="28"/>
          <w:lang w:val="en-US"/>
        </w:rPr>
      </w:pPr>
    </w:p>
    <w:p w14:paraId="6626B9D1" w14:textId="77777777" w:rsidR="00FB747F" w:rsidRDefault="00FB747F">
      <w:pPr>
        <w:spacing w:after="0" w:line="360" w:lineRule="auto"/>
        <w:ind w:firstLine="567"/>
        <w:jc w:val="both"/>
        <w:rPr>
          <w:rFonts w:ascii="Times New Roman" w:hAnsi="Times New Roman"/>
          <w:sz w:val="28"/>
          <w:szCs w:val="28"/>
          <w:lang w:val="en-US"/>
        </w:rPr>
      </w:pPr>
    </w:p>
    <w:p w14:paraId="7D9F899F" w14:textId="77777777" w:rsidR="00FB747F" w:rsidRDefault="00FB747F">
      <w:pPr>
        <w:spacing w:after="0" w:line="360" w:lineRule="auto"/>
        <w:ind w:firstLine="567"/>
        <w:jc w:val="both"/>
        <w:rPr>
          <w:rFonts w:ascii="Times New Roman" w:hAnsi="Times New Roman"/>
          <w:sz w:val="28"/>
          <w:szCs w:val="28"/>
          <w:lang w:val="en-US"/>
        </w:rPr>
      </w:pPr>
    </w:p>
    <w:p w14:paraId="0638DA19" w14:textId="77777777" w:rsidR="00FB747F" w:rsidRDefault="00FB747F">
      <w:pPr>
        <w:spacing w:after="0" w:line="360" w:lineRule="auto"/>
        <w:ind w:firstLine="567"/>
        <w:jc w:val="both"/>
        <w:rPr>
          <w:rFonts w:ascii="Times New Roman" w:hAnsi="Times New Roman"/>
          <w:sz w:val="28"/>
          <w:szCs w:val="28"/>
          <w:lang w:val="en-US"/>
        </w:rPr>
      </w:pPr>
    </w:p>
    <w:p w14:paraId="246828B7" w14:textId="77777777" w:rsidR="00FB747F" w:rsidRDefault="00FB747F">
      <w:pPr>
        <w:spacing w:after="0" w:line="360" w:lineRule="auto"/>
        <w:ind w:firstLine="567"/>
        <w:jc w:val="both"/>
        <w:rPr>
          <w:rFonts w:ascii="Times New Roman" w:hAnsi="Times New Roman"/>
          <w:sz w:val="28"/>
          <w:szCs w:val="28"/>
          <w:lang w:val="en-US"/>
        </w:rPr>
      </w:pPr>
    </w:p>
    <w:p w14:paraId="71874284" w14:textId="77777777" w:rsidR="00FB747F" w:rsidRDefault="00FB747F">
      <w:pPr>
        <w:spacing w:after="0" w:line="360" w:lineRule="auto"/>
        <w:ind w:firstLine="567"/>
        <w:jc w:val="both"/>
        <w:rPr>
          <w:rFonts w:ascii="Times New Roman" w:hAnsi="Times New Roman"/>
          <w:sz w:val="28"/>
          <w:szCs w:val="28"/>
          <w:lang w:val="en-US"/>
        </w:rPr>
      </w:pPr>
    </w:p>
    <w:p w14:paraId="2D3D98B0" w14:textId="77777777" w:rsidR="00FB747F" w:rsidRPr="00FB747F" w:rsidRDefault="00FB747F">
      <w:pPr>
        <w:spacing w:after="0" w:line="360" w:lineRule="auto"/>
        <w:ind w:firstLine="567"/>
        <w:jc w:val="both"/>
        <w:rPr>
          <w:rFonts w:ascii="Times New Roman" w:hAnsi="Times New Roman"/>
          <w:sz w:val="28"/>
          <w:szCs w:val="28"/>
          <w:lang w:val="en-US"/>
        </w:rPr>
      </w:pPr>
    </w:p>
    <w:p w14:paraId="6B29AE77" w14:textId="77777777" w:rsidR="00062F1D" w:rsidRDefault="00000000">
      <w:pPr>
        <w:pStyle w:val="1"/>
      </w:pPr>
      <w:bookmarkStart w:id="14" w:name="_Toc180792222"/>
      <w:r>
        <w:lastRenderedPageBreak/>
        <w:t>REFERENCES</w:t>
      </w:r>
      <w:bookmarkEnd w:id="14"/>
    </w:p>
    <w:p w14:paraId="3916EC90"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1.</w:t>
      </w:r>
      <w:r>
        <w:rPr>
          <w:rFonts w:ascii="Times New Roman" w:hAnsi="Times New Roman"/>
          <w:sz w:val="28"/>
          <w:szCs w:val="28"/>
          <w:lang w:val="zh-CN"/>
        </w:rPr>
        <w:tab/>
        <w:t>Abdul A, Memon JA, Ali S. Logistics Capability, Logistics Outsourcing and Firm Performance in Manufacturing Companies in Pakistan. The Journal of Asian Finance, Economics and Business. 2020;7(8):435-444.</w:t>
      </w:r>
    </w:p>
    <w:p w14:paraId="3F7E285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2.</w:t>
      </w:r>
      <w:r>
        <w:rPr>
          <w:rFonts w:ascii="Times New Roman" w:hAnsi="Times New Roman"/>
          <w:sz w:val="28"/>
          <w:szCs w:val="28"/>
          <w:lang w:val="zh-CN"/>
        </w:rPr>
        <w:tab/>
        <w:t>Alhawamdeh H, Al-Eitan GN, Hamdan MN, Al-Hayek YAM, Zraqat O, Alhawamdeh AM, et al. The Role of Financial Risk Tolerance and Financial Advisor Management in Mediating the Relationship Between Financial Attitudes, Financial Knowledge, Financial Anxiety, and Sustainable Financial Retirement Planning. Journal of Namibian Studies: History Politics Culture. 2023;33:5071-5100.</w:t>
      </w:r>
    </w:p>
    <w:p w14:paraId="65DEEEF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3.</w:t>
      </w:r>
      <w:r>
        <w:rPr>
          <w:rFonts w:ascii="Times New Roman" w:hAnsi="Times New Roman"/>
          <w:sz w:val="28"/>
          <w:szCs w:val="28"/>
          <w:lang w:val="zh-CN"/>
        </w:rPr>
        <w:tab/>
        <w:t>Alkhawaldeh BY, Mahmood S, Jakada AH. An empirical assessment of the effect of taxes and interest rate on economic growth in Jordan: an application of dynamic autoregressive-distributed lag. Research in World Economy. 2020;11(3):92-108. DOI: 10.5430/rwe.v11n3p92</w:t>
      </w:r>
    </w:p>
    <w:p w14:paraId="3481831F"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4.</w:t>
      </w:r>
      <w:r>
        <w:rPr>
          <w:rFonts w:ascii="Times New Roman" w:hAnsi="Times New Roman"/>
          <w:sz w:val="28"/>
          <w:szCs w:val="28"/>
          <w:lang w:val="zh-CN"/>
        </w:rPr>
        <w:tab/>
        <w:t>Alleyne P, Weekes-Marshall D. An Exploratory Study of Management Accounting Practices in Manufacturing Companies in Barbados. International Journal of Business and Social Science. 2011;2(10):49-58.</w:t>
      </w:r>
    </w:p>
    <w:p w14:paraId="6790017E"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5.</w:t>
      </w:r>
      <w:r>
        <w:rPr>
          <w:rFonts w:ascii="Times New Roman" w:hAnsi="Times New Roman"/>
          <w:sz w:val="28"/>
          <w:szCs w:val="28"/>
          <w:lang w:val="zh-CN"/>
        </w:rPr>
        <w:tab/>
        <w:t>Al-Mahrouq M. Success factors of small and medium-sized enterprises (SMEs): The case of Jordan. Anadolu University Journal of Social Sciences. 2010;10(1):1-16.</w:t>
      </w:r>
    </w:p>
    <w:p w14:paraId="1A9638AF"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6.</w:t>
      </w:r>
      <w:r>
        <w:rPr>
          <w:rFonts w:ascii="Times New Roman" w:hAnsi="Times New Roman"/>
          <w:sz w:val="28"/>
          <w:szCs w:val="28"/>
          <w:lang w:val="zh-CN"/>
        </w:rPr>
        <w:tab/>
        <w:t>Al-Rousan MA, Al-Shakri KS. Strategic relationship between information technology and websites and their impact on performance of Jordanian insurance services. Journal of Information, Intelligence and Knowledge. 2014;6(3):295-312.</w:t>
      </w:r>
    </w:p>
    <w:p w14:paraId="1009595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7.</w:t>
      </w:r>
      <w:r>
        <w:rPr>
          <w:rFonts w:ascii="Times New Roman" w:hAnsi="Times New Roman"/>
          <w:sz w:val="28"/>
          <w:szCs w:val="28"/>
          <w:lang w:val="zh-CN"/>
        </w:rPr>
        <w:tab/>
        <w:t>Alsakarneh A, Fraihat BAM, Otoom A, Mustafa SMB, Nawasra M, Eneizan B. How to Motivate Employees to Perform Better? The Impact of Social Support on Employees' Performance in the Hotel Industry. Journal of System and Management Sciences. 2022;12(6):487-510. DOI: 10.33168/JSMS.2022.0629</w:t>
      </w:r>
    </w:p>
    <w:p w14:paraId="51B5D259"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8.</w:t>
      </w:r>
      <w:r>
        <w:rPr>
          <w:rFonts w:ascii="Times New Roman" w:hAnsi="Times New Roman"/>
          <w:sz w:val="28"/>
          <w:szCs w:val="28"/>
          <w:lang w:val="zh-CN"/>
        </w:rPr>
        <w:tab/>
        <w:t xml:space="preserve">Alsakarneh A, Sakarneh B, Bataineh MT, Fraihat BAM, Nawasra M, Al-Smadi AW. The link between emotional labor and employee performance in the </w:t>
      </w:r>
      <w:r>
        <w:rPr>
          <w:rFonts w:ascii="Times New Roman" w:hAnsi="Times New Roman"/>
          <w:sz w:val="28"/>
          <w:szCs w:val="28"/>
          <w:lang w:val="zh-CN"/>
        </w:rPr>
        <w:lastRenderedPageBreak/>
        <w:t>services sector. Corporate Governance and Business Review. 2023;7(1):118-132. DOI: 10.22495/cgobrv7i1p10</w:t>
      </w:r>
    </w:p>
    <w:p w14:paraId="4753757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9.</w:t>
      </w:r>
      <w:r>
        <w:rPr>
          <w:rFonts w:ascii="Times New Roman" w:hAnsi="Times New Roman"/>
          <w:sz w:val="28"/>
          <w:szCs w:val="28"/>
          <w:lang w:val="zh-CN"/>
        </w:rPr>
        <w:tab/>
        <w:t>Arshad A, Jabeen M, Ubaid S, Raza A, Abualigah L, Aldiabat K, Jia H. A novel ensemble method for enhancing Internet of Things device security against botnet attacks. Decision Analytics Journal. 2023;8:100307-100325.</w:t>
      </w:r>
    </w:p>
    <w:p w14:paraId="67CDA3CD"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10.</w:t>
      </w:r>
      <w:r>
        <w:rPr>
          <w:rFonts w:ascii="Times New Roman" w:hAnsi="Times New Roman"/>
          <w:sz w:val="28"/>
          <w:szCs w:val="28"/>
          <w:lang w:val="zh-CN"/>
        </w:rPr>
        <w:tab/>
        <w:t>Barney J. Firm resources and sustained competitive advantage. Journal of Management. 1991;17(1):99-120.</w:t>
      </w:r>
    </w:p>
    <w:p w14:paraId="5711E64F"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11.</w:t>
      </w:r>
      <w:r>
        <w:rPr>
          <w:rFonts w:ascii="Times New Roman" w:hAnsi="Times New Roman"/>
          <w:sz w:val="28"/>
          <w:szCs w:val="28"/>
          <w:lang w:val="zh-CN"/>
        </w:rPr>
        <w:tab/>
        <w:t>Bataineh H, Abbadi SS, Alabood E, Alkurdi A. The effect of intellectual capital on firm performance: the mediating role of family management. Journal of Islamic Accounting and Business Research. 2022;13(5):845-863.</w:t>
      </w:r>
    </w:p>
    <w:p w14:paraId="64BD41AF"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12.</w:t>
      </w:r>
      <w:r>
        <w:rPr>
          <w:rFonts w:ascii="Times New Roman" w:hAnsi="Times New Roman"/>
          <w:sz w:val="28"/>
          <w:szCs w:val="28"/>
          <w:lang w:val="zh-CN"/>
        </w:rPr>
        <w:tab/>
        <w:t>Börjesson S, Löfsten H. Capabilities for innovation in small firms—A study of 131 high-tech firms and their relation to performance. International Journal of Business Innovation and Research. 2012;6(2):149-176.</w:t>
      </w:r>
    </w:p>
    <w:p w14:paraId="4B8DC05F"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13.</w:t>
      </w:r>
      <w:r>
        <w:rPr>
          <w:rFonts w:ascii="Times New Roman" w:hAnsi="Times New Roman"/>
          <w:sz w:val="28"/>
          <w:szCs w:val="28"/>
          <w:lang w:val="zh-CN"/>
        </w:rPr>
        <w:tab/>
        <w:t>Cadez S, Guilding C. An exploratory investigation of an integrated contingency model of strategic management accounting. Accounting, Organizations and Society. 2008;33(7-8):836-863.</w:t>
      </w:r>
    </w:p>
    <w:p w14:paraId="1819E8A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14.</w:t>
      </w:r>
      <w:r>
        <w:rPr>
          <w:rFonts w:ascii="Times New Roman" w:hAnsi="Times New Roman"/>
          <w:sz w:val="28"/>
          <w:szCs w:val="28"/>
          <w:lang w:val="zh-CN"/>
        </w:rPr>
        <w:tab/>
        <w:t>Cadez S, Guilding C. Strategy, strategic management accounting and performance: a configurational analysis. Industrial Management &amp; Data Systems. 2012;112(4):488-512. DOI: 10.1108/02635571211210086</w:t>
      </w:r>
    </w:p>
    <w:p w14:paraId="34FE6CD0"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15.</w:t>
      </w:r>
      <w:r>
        <w:rPr>
          <w:rFonts w:ascii="Times New Roman" w:hAnsi="Times New Roman"/>
          <w:sz w:val="28"/>
          <w:szCs w:val="28"/>
          <w:lang w:val="zh-CN"/>
        </w:rPr>
        <w:tab/>
        <w:t>Cano JA, Hernandez R, Ortega D, Martinez E. Sustainable Logistics for E-Commerce: A Literature Review and Bibliometric Analysis. Sustainability. 2022;14(19):12247-12268.</w:t>
      </w:r>
    </w:p>
    <w:p w14:paraId="1FA138DD"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16.</w:t>
      </w:r>
      <w:r>
        <w:rPr>
          <w:rFonts w:ascii="Times New Roman" w:hAnsi="Times New Roman"/>
          <w:sz w:val="28"/>
          <w:szCs w:val="28"/>
          <w:lang w:val="zh-CN"/>
        </w:rPr>
        <w:tab/>
        <w:t>Cenfetelli RT, Bassellier G. Interpretation of formative measurement in information systems research. MIS Quarterly. 2009;33(4):689-707.</w:t>
      </w:r>
    </w:p>
    <w:p w14:paraId="070F2CD6"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17.</w:t>
      </w:r>
      <w:r>
        <w:rPr>
          <w:rFonts w:ascii="Times New Roman" w:hAnsi="Times New Roman"/>
          <w:sz w:val="28"/>
          <w:szCs w:val="28"/>
          <w:lang w:val="zh-CN"/>
        </w:rPr>
        <w:tab/>
        <w:t>Chamsuk W, Fongsuwan W, Takala J. The Effects of R&amp;D and Innovation Capabilities of The Thai Automotive Industry Part's Competitive Advantage: A Sem Approach. Management and Production Engineering Review. 2017;8(1):101-112.</w:t>
      </w:r>
    </w:p>
    <w:p w14:paraId="6C37CA35"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lastRenderedPageBreak/>
        <w:t>18.</w:t>
      </w:r>
      <w:r>
        <w:rPr>
          <w:rFonts w:ascii="Times New Roman" w:hAnsi="Times New Roman"/>
          <w:sz w:val="28"/>
          <w:szCs w:val="28"/>
          <w:lang w:val="zh-CN"/>
        </w:rPr>
        <w:tab/>
        <w:t>Cho JJ, Ozment J, Sink HL. Logistics Capability, Logistics Outsourcing and Firm Performance in an E-Commerce Market. International Journal of Physical Distribution &amp; Logistics Management. 2008;38(1):336-359.</w:t>
      </w:r>
    </w:p>
    <w:p w14:paraId="3355437F"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19.</w:t>
      </w:r>
      <w:r>
        <w:rPr>
          <w:rFonts w:ascii="Times New Roman" w:hAnsi="Times New Roman"/>
          <w:sz w:val="28"/>
          <w:szCs w:val="28"/>
          <w:lang w:val="zh-CN"/>
        </w:rPr>
        <w:tab/>
        <w:t>Cronbach LJ. Essentials of Psychology Testing. New York: Harper; 1984. 328 p.</w:t>
      </w:r>
    </w:p>
    <w:p w14:paraId="690B3CDF"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20.</w:t>
      </w:r>
      <w:r>
        <w:rPr>
          <w:rFonts w:ascii="Times New Roman" w:hAnsi="Times New Roman"/>
          <w:sz w:val="28"/>
          <w:szCs w:val="28"/>
          <w:lang w:val="zh-CN"/>
        </w:rPr>
        <w:tab/>
        <w:t>Cugueró-Escofet N, Rosanas JM. The just design and use of management control systems as requirements for goal congruence. Management Accounting Research. 2013;24(1):23-40.</w:t>
      </w:r>
    </w:p>
    <w:p w14:paraId="6F2B19C4"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21.</w:t>
      </w:r>
      <w:r>
        <w:rPr>
          <w:rFonts w:ascii="Times New Roman" w:hAnsi="Times New Roman"/>
          <w:sz w:val="28"/>
          <w:szCs w:val="28"/>
          <w:lang w:val="zh-CN"/>
        </w:rPr>
        <w:tab/>
        <w:t>David F. Strategic management concepts and cases. 13th ed. New Jersey: Pearson College Division; 2010. 704 p.</w:t>
      </w:r>
    </w:p>
    <w:p w14:paraId="63885D7A"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22.</w:t>
      </w:r>
      <w:r>
        <w:rPr>
          <w:rFonts w:ascii="Times New Roman" w:hAnsi="Times New Roman"/>
          <w:sz w:val="28"/>
          <w:szCs w:val="28"/>
          <w:lang w:val="zh-CN"/>
        </w:rPr>
        <w:tab/>
        <w:t>Deineha O, Chymosh K, Kobylynska T, Nazarov O, Liapa M, Sapotnitska N. Adaptive Management of Transport Logistics in Agricultural Enterprises. Journal of Agricultural Crops. 2022;8(1):20-26.</w:t>
      </w:r>
    </w:p>
    <w:p w14:paraId="0176F31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23.</w:t>
      </w:r>
      <w:r>
        <w:rPr>
          <w:rFonts w:ascii="Times New Roman" w:hAnsi="Times New Roman"/>
          <w:sz w:val="28"/>
          <w:szCs w:val="28"/>
          <w:lang w:val="zh-CN"/>
        </w:rPr>
        <w:tab/>
        <w:t>Donets LI, Donets AA. Basic principles of modern paradigm of enterprise competitiveness management. Bulletin of International Nobel Economic Forum. 2012;1(5):101-106.</w:t>
      </w:r>
    </w:p>
    <w:p w14:paraId="4B5907D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24.</w:t>
      </w:r>
      <w:r>
        <w:rPr>
          <w:rFonts w:ascii="Times New Roman" w:hAnsi="Times New Roman"/>
          <w:sz w:val="28"/>
          <w:szCs w:val="28"/>
          <w:lang w:val="zh-CN"/>
        </w:rPr>
        <w:tab/>
        <w:t>Dooranov A, Orozalieva A, Parmanasova A, Katan V, Horiashchenko Y, Nagornyi Y. Estimation and stimulation of export potential of the innovatively active enterprise based on economic and mathematical modelling. Acta Innovativa. 2021;41:56-64.</w:t>
      </w:r>
    </w:p>
    <w:p w14:paraId="318F4D7A"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25.</w:t>
      </w:r>
      <w:r>
        <w:rPr>
          <w:rFonts w:ascii="Times New Roman" w:hAnsi="Times New Roman"/>
          <w:sz w:val="28"/>
          <w:szCs w:val="28"/>
          <w:lang w:val="zh-CN"/>
        </w:rPr>
        <w:tab/>
        <w:t>Fernandes DW, Moori RG, Filho VAV. Logistic Service Quality as a Mediator between Logistics Capabilities and Customer Satisfaction. Revista the Gestao. 2018;25(4):358-372.</w:t>
      </w:r>
    </w:p>
    <w:p w14:paraId="619C1C5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26.</w:t>
      </w:r>
      <w:r>
        <w:rPr>
          <w:rFonts w:ascii="Times New Roman" w:hAnsi="Times New Roman"/>
          <w:sz w:val="28"/>
          <w:szCs w:val="28"/>
          <w:lang w:val="zh-CN"/>
        </w:rPr>
        <w:tab/>
        <w:t>Floyd JA, D'Adamo I, Wamba SF, Gastaldi M. Competitiveness and sustainability in the paper industry: The valorisation of human resources as an enabling factor. Computers &amp; Industrial Engineering. 2024;190. DOI: 10.1016/j.cie.2024.110035</w:t>
      </w:r>
    </w:p>
    <w:p w14:paraId="3CF8C37F"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27.</w:t>
      </w:r>
      <w:r>
        <w:rPr>
          <w:rFonts w:ascii="Times New Roman" w:hAnsi="Times New Roman"/>
          <w:sz w:val="28"/>
          <w:szCs w:val="28"/>
          <w:lang w:val="zh-CN"/>
        </w:rPr>
        <w:tab/>
        <w:t>Grant DB, Lambert DM, Stock JR, Ellram LM. Fundamentals of Logistics Management: European Edition. Maidenhead: McGraw-Hill Education; 2006. 436 p.</w:t>
      </w:r>
    </w:p>
    <w:p w14:paraId="2E70C35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lastRenderedPageBreak/>
        <w:t>28.</w:t>
      </w:r>
      <w:r>
        <w:rPr>
          <w:rFonts w:ascii="Times New Roman" w:hAnsi="Times New Roman"/>
          <w:sz w:val="28"/>
          <w:szCs w:val="28"/>
          <w:lang w:val="zh-CN"/>
        </w:rPr>
        <w:tab/>
        <w:t>Heizer J, Render B. Operation Management: Sustainability and Supply Chain Management. 11th ed. Boston: Pearson Education; 2014. 692 p.</w:t>
      </w:r>
    </w:p>
    <w:p w14:paraId="3701CEA5"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29.</w:t>
      </w:r>
      <w:r>
        <w:rPr>
          <w:rFonts w:ascii="Times New Roman" w:hAnsi="Times New Roman"/>
          <w:sz w:val="28"/>
          <w:szCs w:val="28"/>
          <w:lang w:val="zh-CN"/>
        </w:rPr>
        <w:tab/>
        <w:t>Hnatyshyn LB. Production potential of farms. Lviv: Spolom; 2018. 404 p.</w:t>
      </w:r>
    </w:p>
    <w:p w14:paraId="5B61701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30.</w:t>
      </w:r>
      <w:r>
        <w:rPr>
          <w:rFonts w:ascii="Times New Roman" w:hAnsi="Times New Roman"/>
          <w:sz w:val="28"/>
          <w:szCs w:val="28"/>
          <w:lang w:val="zh-CN"/>
        </w:rPr>
        <w:tab/>
        <w:t>Hu MK, Kee DMH. Fostering sustainability: reinventing SME strategy in the new normal. Foresight. 2022;24(3-4):301-318.</w:t>
      </w:r>
    </w:p>
    <w:p w14:paraId="44156477"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31.</w:t>
      </w:r>
      <w:r>
        <w:rPr>
          <w:rFonts w:ascii="Times New Roman" w:hAnsi="Times New Roman"/>
          <w:sz w:val="28"/>
          <w:szCs w:val="28"/>
          <w:lang w:val="zh-CN"/>
        </w:rPr>
        <w:tab/>
        <w:t>Ihnatenko MM, Levaieva LY, Marmul LO. Competitive advantages as sources of organizational and economic priorities for development of farms and agricultural enterprises. Agrosvit. 2020;10:4-10.</w:t>
      </w:r>
    </w:p>
    <w:p w14:paraId="03BC01BA"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32.</w:t>
      </w:r>
      <w:r>
        <w:rPr>
          <w:rFonts w:ascii="Times New Roman" w:hAnsi="Times New Roman"/>
          <w:sz w:val="28"/>
          <w:szCs w:val="28"/>
          <w:lang w:val="zh-CN"/>
        </w:rPr>
        <w:tab/>
        <w:t>Katoch S, Singh R. Export Competitiveness of Dry Onion with Reference to India. Economic Affairs. 2021;66(4):629-633.</w:t>
      </w:r>
    </w:p>
    <w:p w14:paraId="5E9ADD8A"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33.</w:t>
      </w:r>
      <w:r>
        <w:rPr>
          <w:rFonts w:ascii="Times New Roman" w:hAnsi="Times New Roman"/>
          <w:sz w:val="28"/>
          <w:szCs w:val="28"/>
          <w:lang w:val="zh-CN"/>
        </w:rPr>
        <w:tab/>
        <w:t>Kobets AS, Vinichenko II, Sitkovska AO, Kriuchkova ZV. Management of agrarian enterprises' competitiveness. Dnipro: DSAEU Press; 2018. 256 p.</w:t>
      </w:r>
    </w:p>
    <w:p w14:paraId="7631CDF9"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34.</w:t>
      </w:r>
      <w:r>
        <w:rPr>
          <w:rFonts w:ascii="Times New Roman" w:hAnsi="Times New Roman"/>
          <w:sz w:val="28"/>
          <w:szCs w:val="28"/>
          <w:lang w:val="zh-CN"/>
        </w:rPr>
        <w:tab/>
        <w:t>Kostusev O, Puhachova M. Competitive environment in Ukraine: state and development trends. Competition. 2007;4:52-53.</w:t>
      </w:r>
    </w:p>
    <w:p w14:paraId="6FB7B74D"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35.</w:t>
      </w:r>
      <w:r>
        <w:rPr>
          <w:rFonts w:ascii="Times New Roman" w:hAnsi="Times New Roman"/>
          <w:sz w:val="28"/>
          <w:szCs w:val="28"/>
          <w:lang w:val="zh-CN"/>
        </w:rPr>
        <w:tab/>
        <w:t>Kovalenko OM, Stanislavyk OV. Methodological principles of the formation of a mechanism for managing the competitiveness of a food enterprise. Economy: realities of time. 2012;1:65-70.</w:t>
      </w:r>
    </w:p>
    <w:p w14:paraId="75FFE9E6"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36.</w:t>
      </w:r>
      <w:r>
        <w:rPr>
          <w:rFonts w:ascii="Times New Roman" w:hAnsi="Times New Roman"/>
          <w:sz w:val="28"/>
          <w:szCs w:val="28"/>
          <w:lang w:val="zh-CN"/>
        </w:rPr>
        <w:tab/>
        <w:t>Kozlovskyi SV. Concepts of restructuring in management and ensuring stability of production systems. State and Regions. 2009;2:87-91.</w:t>
      </w:r>
    </w:p>
    <w:p w14:paraId="75BD102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37.</w:t>
      </w:r>
      <w:r>
        <w:rPr>
          <w:rFonts w:ascii="Times New Roman" w:hAnsi="Times New Roman"/>
          <w:sz w:val="28"/>
          <w:szCs w:val="28"/>
          <w:lang w:val="zh-CN"/>
        </w:rPr>
        <w:tab/>
        <w:t>Kumar V, Pozza ID, Ganesh J. Revisiting the Satisfaction-Loyalty Relationship: Empirical Generalizations and Directions for Future Research. Journal of Retailing. 2013;89(3):246-262.</w:t>
      </w:r>
    </w:p>
    <w:p w14:paraId="712225F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38.</w:t>
      </w:r>
      <w:r>
        <w:rPr>
          <w:rFonts w:ascii="Times New Roman" w:hAnsi="Times New Roman"/>
          <w:sz w:val="28"/>
          <w:szCs w:val="28"/>
          <w:lang w:val="zh-CN"/>
        </w:rPr>
        <w:tab/>
        <w:t>Langley CJ, Holcomb MC. Creating Logistics Customer Value. Journal of Business Logistics. 1992;13(2):1-27.</w:t>
      </w:r>
    </w:p>
    <w:p w14:paraId="4616BD8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39.</w:t>
      </w:r>
      <w:r>
        <w:rPr>
          <w:rFonts w:ascii="Times New Roman" w:hAnsi="Times New Roman"/>
          <w:sz w:val="28"/>
          <w:szCs w:val="28"/>
          <w:lang w:val="zh-CN"/>
        </w:rPr>
        <w:tab/>
        <w:t>Leleiko TI, Kotlyk AV. Process approach to enterprise competitiveness management: monograph. Kharkiv; 2012. 316 p.</w:t>
      </w:r>
    </w:p>
    <w:p w14:paraId="71710328"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40.</w:t>
      </w:r>
      <w:r>
        <w:rPr>
          <w:rFonts w:ascii="Times New Roman" w:hAnsi="Times New Roman"/>
          <w:sz w:val="28"/>
          <w:szCs w:val="28"/>
          <w:lang w:val="zh-CN"/>
        </w:rPr>
        <w:tab/>
        <w:t>Lupenko YO, Sabluk PT, Mesel-Veseliak VV, Fedorov MM. Results and problems of agricultural reform in Ukraine. Economics of AIC. 2014;7:26-31.</w:t>
      </w:r>
    </w:p>
    <w:p w14:paraId="17931B0E"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lastRenderedPageBreak/>
        <w:t>41.</w:t>
      </w:r>
      <w:r>
        <w:rPr>
          <w:rFonts w:ascii="Times New Roman" w:hAnsi="Times New Roman"/>
          <w:sz w:val="28"/>
          <w:szCs w:val="28"/>
          <w:lang w:val="zh-CN"/>
        </w:rPr>
        <w:tab/>
        <w:t>Martyn OM, Lemeshechenko NM, Arteemchuk VO, Parahnenko OS. Modeling of enterprise competitiveness management system on the basis of marketing in the conditions of changing consumer preferences and development of innovative entrepreneurship. Market relations development in Ukraine. 2022;1(248):33-39. DOI: 10.5281/zenodo.6574750</w:t>
      </w:r>
    </w:p>
    <w:p w14:paraId="0181B5F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42.</w:t>
      </w:r>
      <w:r>
        <w:rPr>
          <w:rFonts w:ascii="Times New Roman" w:hAnsi="Times New Roman"/>
          <w:sz w:val="28"/>
          <w:szCs w:val="28"/>
          <w:lang w:val="zh-CN"/>
        </w:rPr>
        <w:tab/>
        <w:t>Maslani, Hartoyo, Syarief R, Harianto. Strengthening the competitiveness of state-owned enterprises. Journal of Open Innovation: Technology, Market, and Complexity. 2024;10. DOI: 10.1016/j.joitmc.2023.100199</w:t>
      </w:r>
    </w:p>
    <w:p w14:paraId="682D8776"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43.</w:t>
      </w:r>
      <w:r>
        <w:rPr>
          <w:rFonts w:ascii="Times New Roman" w:hAnsi="Times New Roman"/>
          <w:sz w:val="28"/>
          <w:szCs w:val="28"/>
          <w:lang w:val="zh-CN"/>
        </w:rPr>
        <w:tab/>
        <w:t>Masmoudi M, Boujelbène Y. The relationship between management accounting practices and organizational innovation. Journal of Accounting and Management Information Systems. 2021;20(1):144-169. DOI: 10.24818/jamis.2021.01007</w:t>
      </w:r>
    </w:p>
    <w:p w14:paraId="35B29A74"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44.</w:t>
      </w:r>
      <w:r>
        <w:rPr>
          <w:rFonts w:ascii="Times New Roman" w:hAnsi="Times New Roman"/>
          <w:sz w:val="28"/>
          <w:szCs w:val="28"/>
          <w:lang w:val="zh-CN"/>
        </w:rPr>
        <w:tab/>
        <w:t>Miller A, Dess GG. Strategic Management. 2nd ed. New York: McGraw-Hill; 1996. 452 p.</w:t>
      </w:r>
    </w:p>
    <w:p w14:paraId="1FDC184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45.</w:t>
      </w:r>
      <w:r>
        <w:rPr>
          <w:rFonts w:ascii="Times New Roman" w:hAnsi="Times New Roman"/>
          <w:sz w:val="28"/>
          <w:szCs w:val="28"/>
          <w:lang w:val="zh-CN"/>
        </w:rPr>
        <w:tab/>
        <w:t>Naphalai T, Jadesadalug V. The Operation and Logistics Management of Marigold Entrepreneurs in Nakhon Pathom Province. Veridian E-Journal, Silpakorn University. 2015;9(3):507-526.</w:t>
      </w:r>
    </w:p>
    <w:p w14:paraId="599B2D5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46.</w:t>
      </w:r>
      <w:r>
        <w:rPr>
          <w:rFonts w:ascii="Times New Roman" w:hAnsi="Times New Roman"/>
          <w:sz w:val="28"/>
          <w:szCs w:val="28"/>
          <w:lang w:val="zh-CN"/>
        </w:rPr>
        <w:tab/>
        <w:t>National Science and Technology Development Agency. Report on the Feasibility Study for the Establishment of a Special Economic Promotion Zone "Eastern Economic Corridor of Innovation" [Internet]. Bangkok: NSTDA; 2017 [cited 2022 Feb 10]. Available from: https://www.eeci.or.th</w:t>
      </w:r>
    </w:p>
    <w:p w14:paraId="312801A8"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47.</w:t>
      </w:r>
      <w:r>
        <w:rPr>
          <w:rFonts w:ascii="Times New Roman" w:hAnsi="Times New Roman"/>
          <w:sz w:val="28"/>
          <w:szCs w:val="28"/>
          <w:lang w:val="zh-CN"/>
        </w:rPr>
        <w:tab/>
        <w:t>Nittaya S. Ability and Competitive Advantage of Small and Medium Enterprises (SMEs) Operators in Nonthaburi Province. Santapon College Academic Journal. 2021;7(2):43-52.</w:t>
      </w:r>
    </w:p>
    <w:p w14:paraId="66D45EB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48.</w:t>
      </w:r>
      <w:r>
        <w:rPr>
          <w:rFonts w:ascii="Times New Roman" w:hAnsi="Times New Roman"/>
          <w:sz w:val="28"/>
          <w:szCs w:val="28"/>
          <w:lang w:val="zh-CN"/>
        </w:rPr>
        <w:tab/>
        <w:t>Nunnally JC, Bernstein IH. Psychological theory. New York: MacGraw-Hill; 1994. 752 p.</w:t>
      </w:r>
    </w:p>
    <w:p w14:paraId="7C41DC9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49.</w:t>
      </w:r>
      <w:r>
        <w:rPr>
          <w:rFonts w:ascii="Times New Roman" w:hAnsi="Times New Roman"/>
          <w:sz w:val="28"/>
          <w:szCs w:val="28"/>
          <w:lang w:val="zh-CN"/>
        </w:rPr>
        <w:tab/>
        <w:t>Obeidat BY, Tarhini A, Masa'deh R, Aqqad NO. The impact of intellectual capital on innovation via the mediating role of knowledge management. International Journal of Knowledge Management Studies. 2017;8(3-4):273-298.</w:t>
      </w:r>
    </w:p>
    <w:p w14:paraId="05B90F8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lastRenderedPageBreak/>
        <w:t>50.</w:t>
      </w:r>
      <w:r>
        <w:rPr>
          <w:rFonts w:ascii="Times New Roman" w:hAnsi="Times New Roman"/>
          <w:sz w:val="28"/>
          <w:szCs w:val="28"/>
          <w:lang w:val="zh-CN"/>
        </w:rPr>
        <w:tab/>
        <w:t>Office of the Secretary of the National Strategy Board. National Strategy 2018-2037. Bangkok: Office of the National Economic and Social Development Board; 2018. 128 p.</w:t>
      </w:r>
    </w:p>
    <w:p w14:paraId="2794C8F7"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51.</w:t>
      </w:r>
      <w:r>
        <w:rPr>
          <w:rFonts w:ascii="Times New Roman" w:hAnsi="Times New Roman"/>
          <w:sz w:val="28"/>
          <w:szCs w:val="28"/>
          <w:lang w:val="zh-CN"/>
        </w:rPr>
        <w:tab/>
        <w:t>Otley D. The contingency theory of management accounting and control: 1980-2014. Management Accounting Research. 2016;31:45-62.</w:t>
      </w:r>
    </w:p>
    <w:p w14:paraId="11EE844D"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52.</w:t>
      </w:r>
      <w:r>
        <w:rPr>
          <w:rFonts w:ascii="Times New Roman" w:hAnsi="Times New Roman"/>
          <w:sz w:val="28"/>
          <w:szCs w:val="28"/>
          <w:lang w:val="zh-CN"/>
        </w:rPr>
        <w:tab/>
        <w:t>Pairot P. Strategic Management, Technology, and Innovation. Bangkok: Chulalongkorn University Press; 2017. 264 p.</w:t>
      </w:r>
    </w:p>
    <w:p w14:paraId="065625EA"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53.</w:t>
      </w:r>
      <w:r>
        <w:rPr>
          <w:rFonts w:ascii="Times New Roman" w:hAnsi="Times New Roman"/>
          <w:sz w:val="28"/>
          <w:szCs w:val="28"/>
          <w:lang w:val="zh-CN"/>
        </w:rPr>
        <w:tab/>
        <w:t>Parmakli DM, Filyppova SV, Dobrianska NA. History of economic studies. Odesa; 2020. 113 p.</w:t>
      </w:r>
    </w:p>
    <w:p w14:paraId="31F92E5E"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54.</w:t>
      </w:r>
      <w:r>
        <w:rPr>
          <w:rFonts w:ascii="Times New Roman" w:hAnsi="Times New Roman"/>
          <w:sz w:val="28"/>
          <w:szCs w:val="28"/>
          <w:lang w:val="zh-CN"/>
        </w:rPr>
        <w:tab/>
        <w:t>Pattara U. Increasing Efficiency of Warehouse Management: A Case Study of PMP Motor Products Company Limited [dissertation]. Bangkok: College of Management, Mahidol University; 2017. 186 p.</w:t>
      </w:r>
    </w:p>
    <w:p w14:paraId="3F749401"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55.</w:t>
      </w:r>
      <w:r>
        <w:rPr>
          <w:rFonts w:ascii="Times New Roman" w:hAnsi="Times New Roman"/>
          <w:sz w:val="28"/>
          <w:szCs w:val="28"/>
          <w:lang w:val="zh-CN"/>
        </w:rPr>
        <w:tab/>
        <w:t>Pavlova VA, Hubariev RV. Enterprise competitiveness management system. European Vector of Economic Development. 2014;2(17):168-176.</w:t>
      </w:r>
    </w:p>
    <w:p w14:paraId="765ECB9E"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56.</w:t>
      </w:r>
      <w:r>
        <w:rPr>
          <w:rFonts w:ascii="Times New Roman" w:hAnsi="Times New Roman"/>
          <w:sz w:val="28"/>
          <w:szCs w:val="28"/>
          <w:lang w:val="zh-CN"/>
        </w:rPr>
        <w:tab/>
        <w:t>Peng DX, Lai F. Using partial least squares in operations management research: A practical guideline and summary of past research. Journal of Operations Management. 2012;30(6):467-480.</w:t>
      </w:r>
    </w:p>
    <w:p w14:paraId="2DB663C3"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57.</w:t>
      </w:r>
      <w:r>
        <w:rPr>
          <w:rFonts w:ascii="Times New Roman" w:hAnsi="Times New Roman"/>
          <w:sz w:val="28"/>
          <w:szCs w:val="28"/>
          <w:lang w:val="zh-CN"/>
        </w:rPr>
        <w:tab/>
        <w:t>Piyachat J. Efficiency Enhancement in Transportation for Trading Business in Thailand. Journal of Management Science Nakhon Pathom Rajabhat University. 2020;7(2):81-95.</w:t>
      </w:r>
    </w:p>
    <w:p w14:paraId="491DF0F4"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58.</w:t>
      </w:r>
      <w:r>
        <w:rPr>
          <w:rFonts w:ascii="Times New Roman" w:hAnsi="Times New Roman"/>
          <w:sz w:val="28"/>
          <w:szCs w:val="28"/>
          <w:lang w:val="zh-CN"/>
        </w:rPr>
        <w:tab/>
        <w:t>Podsakoff PM, MacKenzie SB, Lee JY, Podsakoff NP. Common method biases in behavioral research: A critical review of the literature and recommended remedies. Journal of Applied Psychology. 2003;88(5):879-903. DOI: 10.1037/0021-9010.88.5.879</w:t>
      </w:r>
    </w:p>
    <w:p w14:paraId="1CB19490"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59.</w:t>
      </w:r>
      <w:r>
        <w:rPr>
          <w:rFonts w:ascii="Times New Roman" w:hAnsi="Times New Roman"/>
          <w:sz w:val="28"/>
          <w:szCs w:val="28"/>
          <w:lang w:val="zh-CN"/>
        </w:rPr>
        <w:tab/>
        <w:t>Porter ME. Competitive Advantage: Creating and Sustaining Superior Performance. New York: Free Press; 2004. 557 p.</w:t>
      </w:r>
    </w:p>
    <w:p w14:paraId="639D1C9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60.</w:t>
      </w:r>
      <w:r>
        <w:rPr>
          <w:rFonts w:ascii="Times New Roman" w:hAnsi="Times New Roman"/>
          <w:sz w:val="28"/>
          <w:szCs w:val="28"/>
          <w:lang w:val="zh-CN"/>
        </w:rPr>
        <w:tab/>
        <w:t>Porter ME. Competitive Strategy: Techniques for Analyzing Industries and Competitions. New York: Free Press; 1980. 396 p.</w:t>
      </w:r>
    </w:p>
    <w:p w14:paraId="1D5DF917"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lastRenderedPageBreak/>
        <w:t>61.</w:t>
      </w:r>
      <w:r>
        <w:rPr>
          <w:rFonts w:ascii="Times New Roman" w:hAnsi="Times New Roman"/>
          <w:sz w:val="28"/>
          <w:szCs w:val="28"/>
          <w:lang w:val="zh-CN"/>
        </w:rPr>
        <w:tab/>
        <w:t>Rambe P, Khaola P. The impact of innovation on agribusiness competitiveness: the mediating role of technology transfer and productivity. European Journal of Innovation Management. 2022;25(3):741-773.</w:t>
      </w:r>
    </w:p>
    <w:p w14:paraId="392997FC"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62.</w:t>
      </w:r>
      <w:r>
        <w:rPr>
          <w:rFonts w:ascii="Times New Roman" w:hAnsi="Times New Roman"/>
          <w:sz w:val="28"/>
          <w:szCs w:val="28"/>
          <w:lang w:val="zh-CN"/>
        </w:rPr>
        <w:tab/>
        <w:t>Sadchenko O, Lagodiienko V, Novykova I, Feshchenko O, Ruzhynska N, Bogdanov O. Marketing Tools in Stimulating Innovative Activity of Enterprises. International Journal of Management. 2020;11(6):241-251.</w:t>
      </w:r>
    </w:p>
    <w:p w14:paraId="0BB873F8"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63.</w:t>
      </w:r>
      <w:r>
        <w:rPr>
          <w:rFonts w:ascii="Times New Roman" w:hAnsi="Times New Roman"/>
          <w:sz w:val="28"/>
          <w:szCs w:val="28"/>
          <w:lang w:val="zh-CN"/>
        </w:rPr>
        <w:tab/>
        <w:t>Saji TG. Does Economic Integration Really Improve Trade Competitiveness? The Case of BRICS. Economic Affairs. 2019;64(3):469-480.</w:t>
      </w:r>
    </w:p>
    <w:p w14:paraId="3E45A744"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64.</w:t>
      </w:r>
      <w:r>
        <w:rPr>
          <w:rFonts w:ascii="Times New Roman" w:hAnsi="Times New Roman"/>
          <w:sz w:val="28"/>
          <w:szCs w:val="28"/>
          <w:lang w:val="zh-CN"/>
        </w:rPr>
        <w:tab/>
        <w:t>Saunders M, Lewis P, Thornhill A. Research methods for business students. 7th ed. New York: Pearson Education Limited; 2015. 741 p.</w:t>
      </w:r>
    </w:p>
    <w:p w14:paraId="112EC20F"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65.</w:t>
      </w:r>
      <w:r>
        <w:rPr>
          <w:rFonts w:ascii="Times New Roman" w:hAnsi="Times New Roman"/>
          <w:sz w:val="28"/>
          <w:szCs w:val="28"/>
          <w:lang w:val="zh-CN"/>
        </w:rPr>
        <w:tab/>
        <w:t>Saunila M. Innovation capability for SME success: perspectives of financial and operational performance. Journal of Advances in Management Research. 2017;14(2):163-175. DOI: 10.1108/JAMR-09-2016-0086</w:t>
      </w:r>
    </w:p>
    <w:p w14:paraId="49D77192"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66.</w:t>
      </w:r>
      <w:r>
        <w:rPr>
          <w:rFonts w:ascii="Times New Roman" w:hAnsi="Times New Roman"/>
          <w:sz w:val="28"/>
          <w:szCs w:val="28"/>
          <w:lang w:val="zh-CN"/>
        </w:rPr>
        <w:tab/>
        <w:t>Savchenko T, Rodina O, Nikoluk O, Velychko O, Levchuk Y. Management of the development of the regional markets for poultry products in Ukraine. Management Theory and Studies for Rural Business and Infrastructure Development. 2023;45(3):267-275. DOI: 10.15544/mts.2023.27</w:t>
      </w:r>
    </w:p>
    <w:p w14:paraId="692CC9C0"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67.</w:t>
      </w:r>
      <w:r>
        <w:rPr>
          <w:rFonts w:ascii="Times New Roman" w:hAnsi="Times New Roman"/>
          <w:sz w:val="28"/>
          <w:szCs w:val="28"/>
          <w:lang w:val="zh-CN"/>
        </w:rPr>
        <w:tab/>
        <w:t>Savchenko TV. The influence of environmental factors on the management system of competitiveness of the enterprise. Scientific Bulletin of the National Mining University. 2015;5:142-148.</w:t>
      </w:r>
    </w:p>
    <w:p w14:paraId="7644B12D"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68.</w:t>
      </w:r>
      <w:r>
        <w:rPr>
          <w:rFonts w:ascii="Times New Roman" w:hAnsi="Times New Roman"/>
          <w:sz w:val="28"/>
          <w:szCs w:val="28"/>
          <w:lang w:val="zh-CN"/>
        </w:rPr>
        <w:tab/>
        <w:t>Sukamolson S. Fundamentals of quantitative research. Bangkok: Language Institute, Chulalongkorn University; 2007. 20 p.</w:t>
      </w:r>
    </w:p>
    <w:p w14:paraId="444DF0CD"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69.</w:t>
      </w:r>
      <w:r>
        <w:rPr>
          <w:rFonts w:ascii="Times New Roman" w:hAnsi="Times New Roman"/>
          <w:sz w:val="28"/>
          <w:szCs w:val="28"/>
          <w:lang w:val="zh-CN"/>
        </w:rPr>
        <w:tab/>
        <w:t>Suslikov SV, Klymenko MA. Management System of Enterprise Competitiveness in Conditions of Uncertainty. Economics: time realities. Scientific journal. 2023;3(67):56-64. DOI: 10.5281/zenodo.8231325</w:t>
      </w:r>
    </w:p>
    <w:p w14:paraId="7D1BC036"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70.</w:t>
      </w:r>
      <w:r>
        <w:rPr>
          <w:rFonts w:ascii="Times New Roman" w:hAnsi="Times New Roman"/>
          <w:sz w:val="28"/>
          <w:szCs w:val="28"/>
          <w:lang w:val="zh-CN"/>
        </w:rPr>
        <w:tab/>
        <w:t>Wang C, Rodan S, Fruin M, Xu X. Knowledge networks, collaboration networks, and exploratory innovation. Academy of Management Journal. 2014;57(2):484-514. DOI: 10.5465/amj.2011.0917</w:t>
      </w:r>
    </w:p>
    <w:p w14:paraId="2CA9CC5B"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71.</w:t>
      </w:r>
      <w:r>
        <w:rPr>
          <w:rFonts w:ascii="Times New Roman" w:hAnsi="Times New Roman"/>
          <w:sz w:val="28"/>
          <w:szCs w:val="28"/>
          <w:lang w:val="zh-CN"/>
        </w:rPr>
        <w:tab/>
        <w:t xml:space="preserve">Winzar H, Baumann C, Soboleva A, Park SH, Pitt D. Competitive Productivity (CP) as an emergent phenomenon: Methods for modelling micro, meso, </w:t>
      </w:r>
      <w:r>
        <w:rPr>
          <w:rFonts w:ascii="Times New Roman" w:hAnsi="Times New Roman"/>
          <w:sz w:val="28"/>
          <w:szCs w:val="28"/>
          <w:lang w:val="zh-CN"/>
        </w:rPr>
        <w:lastRenderedPageBreak/>
        <w:t>and macro levels. International Journal of Hospitality Management. 2022;105:103252.</w:t>
      </w:r>
    </w:p>
    <w:p w14:paraId="091198E7"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72.</w:t>
      </w:r>
      <w:r>
        <w:rPr>
          <w:rFonts w:ascii="Times New Roman" w:hAnsi="Times New Roman"/>
          <w:sz w:val="28"/>
          <w:szCs w:val="28"/>
          <w:lang w:val="zh-CN"/>
        </w:rPr>
        <w:tab/>
        <w:t>Yan X, Duan G. The Real‐Time Prediction of Product Quality Based on the Equipment Parameters in a Smart Factory. Processes. 2022;10(5):967.</w:t>
      </w:r>
    </w:p>
    <w:p w14:paraId="0323813B" w14:textId="77777777" w:rsidR="00062F1D" w:rsidRDefault="00000000">
      <w:pPr>
        <w:spacing w:after="0" w:line="360" w:lineRule="auto"/>
        <w:ind w:firstLine="567"/>
        <w:jc w:val="both"/>
        <w:rPr>
          <w:rFonts w:ascii="Times New Roman" w:hAnsi="Times New Roman"/>
          <w:sz w:val="28"/>
          <w:szCs w:val="28"/>
          <w:lang w:val="en-US"/>
        </w:rPr>
      </w:pPr>
      <w:r>
        <w:rPr>
          <w:rFonts w:ascii="Times New Roman" w:hAnsi="Times New Roman"/>
          <w:sz w:val="28"/>
          <w:szCs w:val="28"/>
          <w:lang w:val="zh-CN"/>
        </w:rPr>
        <w:t>73.</w:t>
      </w:r>
      <w:r>
        <w:rPr>
          <w:rFonts w:ascii="Times New Roman" w:hAnsi="Times New Roman"/>
          <w:sz w:val="28"/>
          <w:szCs w:val="28"/>
          <w:lang w:val="zh-CN"/>
        </w:rPr>
        <w:tab/>
      </w:r>
      <w:r>
        <w:rPr>
          <w:rFonts w:ascii="Times New Roman" w:hAnsi="Times New Roman"/>
          <w:sz w:val="28"/>
          <w:szCs w:val="28"/>
          <w:lang w:val="en-US"/>
        </w:rPr>
        <w:t>Zian L. A review on chinese high-tech companies: antecedents or determinants of financial performance. European Proceedings of Social and Behavioural Sciences. 2023. ICTHM 2023.</w:t>
      </w:r>
    </w:p>
    <w:p w14:paraId="04216777" w14:textId="77777777" w:rsidR="00062F1D" w:rsidRDefault="00000000">
      <w:pPr>
        <w:spacing w:after="0" w:line="360" w:lineRule="auto"/>
        <w:ind w:firstLine="567"/>
        <w:jc w:val="both"/>
        <w:rPr>
          <w:rFonts w:ascii="Times New Roman" w:hAnsi="Times New Roman"/>
          <w:sz w:val="28"/>
          <w:szCs w:val="28"/>
          <w:lang w:val="zh-CN"/>
        </w:rPr>
      </w:pPr>
      <w:r>
        <w:rPr>
          <w:rFonts w:ascii="Times New Roman" w:hAnsi="Times New Roman"/>
          <w:sz w:val="28"/>
          <w:szCs w:val="28"/>
          <w:lang w:val="zh-CN"/>
        </w:rPr>
        <w:t>74.</w:t>
      </w:r>
      <w:r>
        <w:rPr>
          <w:rFonts w:ascii="Times New Roman" w:hAnsi="Times New Roman"/>
          <w:sz w:val="28"/>
          <w:szCs w:val="28"/>
          <w:lang w:val="zh-CN"/>
        </w:rPr>
        <w:tab/>
        <w:t>Zhyhulin OA. Management of competitiveness of agricultural enterprises: monograph. Nizhyn: Lysenko MM; 2016. 327 p.</w:t>
      </w:r>
    </w:p>
    <w:p w14:paraId="05D78E6A" w14:textId="77777777" w:rsidR="00E07BC6" w:rsidRDefault="00000000" w:rsidP="00E07BC6">
      <w:pPr>
        <w:spacing w:after="0" w:line="360" w:lineRule="auto"/>
        <w:ind w:firstLine="567"/>
        <w:jc w:val="both"/>
        <w:rPr>
          <w:rFonts w:ascii="Times New Roman" w:hAnsi="Times New Roman"/>
          <w:sz w:val="28"/>
          <w:szCs w:val="28"/>
          <w:lang w:val="en-US"/>
        </w:rPr>
      </w:pPr>
      <w:r>
        <w:rPr>
          <w:rFonts w:ascii="Times New Roman" w:hAnsi="Times New Roman"/>
          <w:sz w:val="28"/>
          <w:szCs w:val="28"/>
          <w:lang w:val="zh-CN"/>
        </w:rPr>
        <w:t>75.</w:t>
      </w:r>
      <w:r>
        <w:rPr>
          <w:rFonts w:ascii="Times New Roman" w:hAnsi="Times New Roman"/>
          <w:sz w:val="28"/>
          <w:szCs w:val="28"/>
          <w:lang w:val="zh-CN"/>
        </w:rPr>
        <w:tab/>
        <w:t>Zrybnieva IP. The main aspects of sustainable development in the management of competitiveness of innovative entrepreneurs. Entrepreneurship and Innovation. 2020;15:100-105. DOI: 10.37320/2415-3583/15.16</w:t>
      </w:r>
    </w:p>
    <w:p w14:paraId="084C4E98" w14:textId="6540EEA7" w:rsidR="00E07BC6" w:rsidRPr="00E07BC6" w:rsidRDefault="00E07BC6" w:rsidP="00E07BC6">
      <w:pPr>
        <w:spacing w:after="0" w:line="360" w:lineRule="auto"/>
        <w:ind w:firstLine="567"/>
        <w:jc w:val="both"/>
        <w:rPr>
          <w:rFonts w:ascii="Times New Roman" w:hAnsi="Times New Roman"/>
          <w:sz w:val="28"/>
          <w:szCs w:val="28"/>
          <w:lang w:val="zh-CN"/>
        </w:rPr>
      </w:pPr>
      <w:r>
        <w:rPr>
          <w:rFonts w:ascii="Times New Roman" w:hAnsi="Times New Roman"/>
          <w:sz w:val="28"/>
          <w:szCs w:val="28"/>
          <w:lang w:val="en-US"/>
        </w:rPr>
        <w:t xml:space="preserve">76. </w:t>
      </w:r>
      <w:r w:rsidRPr="00E07BC6">
        <w:rPr>
          <w:rFonts w:ascii="Times New Roman" w:hAnsi="Times New Roman"/>
          <w:sz w:val="28"/>
          <w:szCs w:val="28"/>
          <w:lang w:val="zh-CN"/>
        </w:rPr>
        <w:t xml:space="preserve">Kuznietsov E., Khaminich S., Ptashchеnko O., Halaz L., Milcheva V., Boiko O. Managing the Product's Creation of an Innovation-Oriented Engineering Business. International Journal of Advanced Research in Engineering and Technology. 2020. 11(4). Р. 278-289. </w:t>
      </w:r>
    </w:p>
    <w:p w14:paraId="726FD783" w14:textId="68E51006" w:rsidR="00E07BC6" w:rsidRPr="00E07BC6" w:rsidRDefault="00E07BC6" w:rsidP="00E07BC6">
      <w:pPr>
        <w:spacing w:after="0" w:line="360" w:lineRule="auto"/>
        <w:ind w:firstLine="567"/>
        <w:jc w:val="both"/>
        <w:rPr>
          <w:rFonts w:ascii="Times New Roman" w:hAnsi="Times New Roman"/>
          <w:sz w:val="28"/>
          <w:szCs w:val="28"/>
          <w:lang w:val="zh-CN"/>
        </w:rPr>
      </w:pPr>
      <w:r>
        <w:rPr>
          <w:rFonts w:ascii="Times New Roman" w:hAnsi="Times New Roman"/>
          <w:sz w:val="28"/>
          <w:szCs w:val="28"/>
          <w:lang w:val="en-US"/>
        </w:rPr>
        <w:t>77</w:t>
      </w:r>
      <w:r w:rsidRPr="00E07BC6">
        <w:rPr>
          <w:rFonts w:ascii="Times New Roman" w:hAnsi="Times New Roman"/>
          <w:sz w:val="28"/>
          <w:szCs w:val="28"/>
          <w:lang w:val="zh-CN"/>
        </w:rPr>
        <w:t xml:space="preserve">. Koval, V., Borodina, O., Lomachynska, I., Mumladze, A., Matuszewska, D. Model Analysis of Eco-Innovation for National Decarbonisation Transition in Integrated European Energy System. Energies. 2022, 15(9), 3306. </w:t>
      </w:r>
    </w:p>
    <w:p w14:paraId="47ABA291" w14:textId="6F594625" w:rsidR="00E07BC6" w:rsidRPr="00E07BC6" w:rsidRDefault="00E07BC6" w:rsidP="00E07BC6">
      <w:pPr>
        <w:spacing w:after="0" w:line="360" w:lineRule="auto"/>
        <w:ind w:firstLine="567"/>
        <w:jc w:val="both"/>
        <w:rPr>
          <w:rFonts w:ascii="Times New Roman" w:hAnsi="Times New Roman"/>
          <w:sz w:val="28"/>
          <w:szCs w:val="28"/>
          <w:lang w:val="zh-CN"/>
        </w:rPr>
      </w:pPr>
      <w:r>
        <w:rPr>
          <w:rFonts w:ascii="Times New Roman" w:hAnsi="Times New Roman"/>
          <w:sz w:val="28"/>
          <w:szCs w:val="28"/>
          <w:lang w:val="en-US"/>
        </w:rPr>
        <w:t>78</w:t>
      </w:r>
      <w:r w:rsidRPr="00E07BC6">
        <w:rPr>
          <w:rFonts w:ascii="Times New Roman" w:hAnsi="Times New Roman"/>
          <w:sz w:val="28"/>
          <w:szCs w:val="28"/>
          <w:lang w:val="zh-CN"/>
        </w:rPr>
        <w:t xml:space="preserve">. Lomachynska I., Babenko V., Yemets O., Yakubovskiy S., Hryhorian R. Impact of the foreign direct investment inflow on the export growth of the Visegrad group countries. Studies of Applied Economics. 2020. 38, 3(1). </w:t>
      </w:r>
    </w:p>
    <w:p w14:paraId="1E8876C2" w14:textId="41DB00D3" w:rsidR="00E07BC6" w:rsidRPr="00E07BC6" w:rsidRDefault="00E07BC6" w:rsidP="00E07BC6">
      <w:pPr>
        <w:spacing w:after="0" w:line="360" w:lineRule="auto"/>
        <w:ind w:firstLine="567"/>
        <w:jc w:val="both"/>
        <w:rPr>
          <w:rFonts w:ascii="Times New Roman" w:hAnsi="Times New Roman"/>
          <w:sz w:val="28"/>
          <w:szCs w:val="28"/>
          <w:lang w:val="zh-CN"/>
        </w:rPr>
      </w:pPr>
      <w:r>
        <w:rPr>
          <w:rFonts w:ascii="Times New Roman" w:hAnsi="Times New Roman"/>
          <w:sz w:val="28"/>
          <w:szCs w:val="28"/>
          <w:lang w:val="en-US"/>
        </w:rPr>
        <w:t>79</w:t>
      </w:r>
      <w:r w:rsidRPr="00E07BC6">
        <w:rPr>
          <w:rFonts w:ascii="Times New Roman" w:hAnsi="Times New Roman"/>
          <w:sz w:val="28"/>
          <w:szCs w:val="28"/>
          <w:lang w:val="zh-CN"/>
        </w:rPr>
        <w:t xml:space="preserve">. Lomachynska I., Krukhmal O., Ananiev M., Rudevska V., Zatonatskiy D., Pohorila O. Improvement of the concept of state regulation of the banking system and modeling its impact on the national economy. Financial and credit activity: problems of theory and practice. 2023. 2(49). P. 8-23. </w:t>
      </w:r>
    </w:p>
    <w:p w14:paraId="7440C165" w14:textId="08731429" w:rsidR="00E07BC6" w:rsidRPr="00E07BC6" w:rsidRDefault="00E07BC6" w:rsidP="00E07BC6">
      <w:pPr>
        <w:spacing w:after="0" w:line="360" w:lineRule="auto"/>
        <w:ind w:firstLine="567"/>
        <w:jc w:val="both"/>
        <w:rPr>
          <w:rFonts w:ascii="Times New Roman" w:hAnsi="Times New Roman"/>
          <w:sz w:val="28"/>
          <w:szCs w:val="28"/>
          <w:lang w:val="zh-CN"/>
        </w:rPr>
      </w:pPr>
      <w:r>
        <w:rPr>
          <w:rFonts w:ascii="Times New Roman" w:hAnsi="Times New Roman"/>
          <w:sz w:val="28"/>
          <w:szCs w:val="28"/>
          <w:lang w:val="en-US"/>
        </w:rPr>
        <w:t>80</w:t>
      </w:r>
      <w:r w:rsidRPr="00E07BC6">
        <w:rPr>
          <w:rFonts w:ascii="Times New Roman" w:hAnsi="Times New Roman"/>
          <w:sz w:val="28"/>
          <w:szCs w:val="28"/>
          <w:lang w:val="zh-CN"/>
        </w:rPr>
        <w:t xml:space="preserve">. Lomachynska I., Maslennikov E., Yakubovskа М Infocommunication tools of unconventional monetary policy. International Conference "Problems of Infocommunications. Science and Technology" (PIC S&amp;T′2020). 6-9 жовтня 2020 </w:t>
      </w:r>
    </w:p>
    <w:p w14:paraId="7348467C" w14:textId="5D693304" w:rsidR="00E07BC6" w:rsidRPr="00E07BC6" w:rsidRDefault="00E07BC6" w:rsidP="00E07BC6">
      <w:pPr>
        <w:spacing w:after="0" w:line="360" w:lineRule="auto"/>
        <w:ind w:firstLine="567"/>
        <w:jc w:val="both"/>
        <w:rPr>
          <w:rFonts w:ascii="Times New Roman" w:hAnsi="Times New Roman"/>
          <w:sz w:val="28"/>
          <w:szCs w:val="28"/>
          <w:lang w:val="zh-CN"/>
        </w:rPr>
      </w:pPr>
      <w:r>
        <w:rPr>
          <w:rFonts w:ascii="Times New Roman" w:hAnsi="Times New Roman"/>
          <w:sz w:val="28"/>
          <w:szCs w:val="28"/>
          <w:lang w:val="en-US"/>
        </w:rPr>
        <w:lastRenderedPageBreak/>
        <w:t>81</w:t>
      </w:r>
      <w:r w:rsidRPr="00E07BC6">
        <w:rPr>
          <w:rFonts w:ascii="Times New Roman" w:hAnsi="Times New Roman"/>
          <w:sz w:val="28"/>
          <w:szCs w:val="28"/>
          <w:lang w:val="zh-CN"/>
        </w:rPr>
        <w:t>. Nyenno I., Truba V., Lomachynska I., Mazur O. Digital public goods as a means to support affordable and clean energy. Polityka Energetyczna – Energy Policy Journal. 2021.  Volume 24,  Issue 4. Р.139–152.</w:t>
      </w:r>
    </w:p>
    <w:p w14:paraId="36C4FA8F" w14:textId="00A9DA8C" w:rsidR="00E07BC6" w:rsidRPr="00E07BC6" w:rsidRDefault="00E07BC6" w:rsidP="00E07BC6">
      <w:pPr>
        <w:spacing w:after="0" w:line="360" w:lineRule="auto"/>
        <w:ind w:firstLine="567"/>
        <w:jc w:val="both"/>
        <w:rPr>
          <w:rFonts w:ascii="Times New Roman" w:hAnsi="Times New Roman"/>
          <w:sz w:val="28"/>
          <w:szCs w:val="28"/>
          <w:lang w:val="zh-CN"/>
        </w:rPr>
      </w:pPr>
      <w:r>
        <w:rPr>
          <w:rFonts w:ascii="Times New Roman" w:hAnsi="Times New Roman"/>
          <w:sz w:val="28"/>
          <w:szCs w:val="28"/>
          <w:lang w:val="en-US"/>
        </w:rPr>
        <w:t>82</w:t>
      </w:r>
      <w:r w:rsidRPr="00E07BC6">
        <w:rPr>
          <w:rFonts w:ascii="Times New Roman" w:hAnsi="Times New Roman"/>
          <w:sz w:val="28"/>
          <w:szCs w:val="28"/>
          <w:lang w:val="zh-CN"/>
        </w:rPr>
        <w:t xml:space="preserve">. Hrinchenko Yu., Maslennikov Ye., Trachenko L., Lazorenko L., Arsawan IWE, et al. (2021) Optimization modeling of business processes of engineering service enterprises in the national economy. Naukovyi Visnyk Natsionalnoho Hirnychoho Universytetu. 2021, (4): pp. 165-171. DOI: 10.33271/nvngu/2021-4/165. </w:t>
      </w:r>
    </w:p>
    <w:p w14:paraId="3EB8C786" w14:textId="77777777" w:rsidR="00E07BC6" w:rsidRPr="00E07BC6" w:rsidRDefault="00E07BC6">
      <w:pPr>
        <w:spacing w:after="0" w:line="360" w:lineRule="auto"/>
        <w:ind w:firstLine="567"/>
        <w:jc w:val="both"/>
        <w:rPr>
          <w:rFonts w:ascii="Times New Roman" w:hAnsi="Times New Roman"/>
          <w:sz w:val="28"/>
          <w:szCs w:val="28"/>
          <w:lang w:val="zh-CN"/>
        </w:rPr>
      </w:pPr>
    </w:p>
    <w:p w14:paraId="3BF6C377" w14:textId="2FD656C2" w:rsidR="00062F1D" w:rsidRPr="00E07BC6" w:rsidRDefault="00062F1D">
      <w:pPr>
        <w:spacing w:after="0" w:line="360" w:lineRule="auto"/>
        <w:ind w:firstLine="567"/>
        <w:jc w:val="both"/>
        <w:rPr>
          <w:rFonts w:ascii="Times New Roman" w:hAnsi="Times New Roman"/>
          <w:sz w:val="28"/>
          <w:szCs w:val="28"/>
          <w:lang w:val="en-US"/>
        </w:rPr>
      </w:pPr>
    </w:p>
    <w:p w14:paraId="04B58643" w14:textId="77777777" w:rsidR="00062F1D" w:rsidRPr="00E07BC6" w:rsidRDefault="00062F1D">
      <w:pPr>
        <w:spacing w:after="0" w:line="360" w:lineRule="auto"/>
        <w:ind w:firstLine="567"/>
        <w:jc w:val="both"/>
        <w:rPr>
          <w:rFonts w:ascii="Times New Roman" w:hAnsi="Times New Roman"/>
          <w:sz w:val="28"/>
          <w:szCs w:val="28"/>
          <w:lang w:val="zh-CN"/>
        </w:rPr>
      </w:pPr>
    </w:p>
    <w:p w14:paraId="42EC61DA" w14:textId="77777777" w:rsidR="00062F1D" w:rsidRPr="00E07BC6" w:rsidRDefault="00062F1D">
      <w:pPr>
        <w:spacing w:after="0" w:line="360" w:lineRule="auto"/>
        <w:ind w:firstLine="567"/>
        <w:jc w:val="both"/>
        <w:rPr>
          <w:rFonts w:ascii="Times New Roman" w:hAnsi="Times New Roman"/>
          <w:sz w:val="28"/>
          <w:szCs w:val="28"/>
          <w:lang w:val="zh-CN"/>
        </w:rPr>
      </w:pPr>
    </w:p>
    <w:p w14:paraId="0172B3CD" w14:textId="77777777" w:rsidR="00062F1D" w:rsidRPr="00E07BC6" w:rsidRDefault="00062F1D">
      <w:pPr>
        <w:spacing w:after="0" w:line="360" w:lineRule="auto"/>
        <w:ind w:firstLine="567"/>
        <w:jc w:val="both"/>
        <w:rPr>
          <w:rFonts w:ascii="Times New Roman" w:hAnsi="Times New Roman"/>
          <w:sz w:val="28"/>
          <w:szCs w:val="28"/>
          <w:lang w:val="zh-CN"/>
        </w:rPr>
      </w:pPr>
    </w:p>
    <w:p w14:paraId="28687D84" w14:textId="77777777" w:rsidR="00062F1D" w:rsidRPr="00E07BC6" w:rsidRDefault="00062F1D">
      <w:pPr>
        <w:spacing w:after="0" w:line="360" w:lineRule="auto"/>
        <w:ind w:firstLine="567"/>
        <w:jc w:val="both"/>
        <w:rPr>
          <w:rFonts w:ascii="Times New Roman" w:hAnsi="Times New Roman"/>
          <w:sz w:val="28"/>
          <w:szCs w:val="28"/>
          <w:lang w:val="zh-CN"/>
        </w:rPr>
      </w:pPr>
    </w:p>
    <w:p w14:paraId="4BA3F3B7" w14:textId="77777777" w:rsidR="00062F1D" w:rsidRPr="00E07BC6" w:rsidRDefault="00062F1D">
      <w:pPr>
        <w:spacing w:after="0" w:line="360" w:lineRule="auto"/>
        <w:ind w:firstLine="567"/>
        <w:jc w:val="both"/>
        <w:rPr>
          <w:rFonts w:ascii="Times New Roman" w:hAnsi="Times New Roman"/>
          <w:sz w:val="28"/>
          <w:szCs w:val="28"/>
          <w:lang w:val="zh-CN"/>
        </w:rPr>
      </w:pPr>
    </w:p>
    <w:p w14:paraId="6BC992C0" w14:textId="77777777" w:rsidR="00062F1D" w:rsidRPr="00E07BC6" w:rsidRDefault="00062F1D">
      <w:pPr>
        <w:spacing w:after="0" w:line="360" w:lineRule="auto"/>
        <w:ind w:firstLine="567"/>
        <w:jc w:val="both"/>
        <w:rPr>
          <w:rFonts w:ascii="Times New Roman" w:hAnsi="Times New Roman"/>
          <w:sz w:val="28"/>
          <w:szCs w:val="28"/>
          <w:lang w:val="zh-CN"/>
        </w:rPr>
      </w:pPr>
    </w:p>
    <w:p w14:paraId="2F0FBB0C" w14:textId="77777777" w:rsidR="00062F1D" w:rsidRPr="00E07BC6" w:rsidRDefault="00062F1D">
      <w:pPr>
        <w:spacing w:after="0" w:line="360" w:lineRule="auto"/>
        <w:ind w:firstLine="567"/>
        <w:jc w:val="both"/>
        <w:rPr>
          <w:rFonts w:ascii="Times New Roman" w:hAnsi="Times New Roman"/>
          <w:sz w:val="28"/>
          <w:szCs w:val="28"/>
          <w:lang w:val="zh-CN"/>
        </w:rPr>
      </w:pPr>
    </w:p>
    <w:p w14:paraId="09879966" w14:textId="77777777" w:rsidR="00062F1D" w:rsidRPr="00E07BC6" w:rsidRDefault="00062F1D">
      <w:pPr>
        <w:spacing w:after="0" w:line="360" w:lineRule="auto"/>
        <w:ind w:firstLine="567"/>
        <w:jc w:val="both"/>
        <w:rPr>
          <w:rFonts w:ascii="Times New Roman" w:hAnsi="Times New Roman"/>
          <w:sz w:val="28"/>
          <w:szCs w:val="28"/>
          <w:lang w:val="zh-CN"/>
        </w:rPr>
      </w:pPr>
    </w:p>
    <w:p w14:paraId="32148FF5" w14:textId="77777777" w:rsidR="00062F1D" w:rsidRPr="00E07BC6" w:rsidRDefault="00062F1D">
      <w:pPr>
        <w:spacing w:after="0" w:line="360" w:lineRule="auto"/>
        <w:ind w:firstLine="567"/>
        <w:jc w:val="both"/>
        <w:rPr>
          <w:rFonts w:ascii="Times New Roman" w:hAnsi="Times New Roman"/>
          <w:sz w:val="28"/>
          <w:szCs w:val="28"/>
          <w:lang w:val="zh-CN"/>
        </w:rPr>
      </w:pPr>
    </w:p>
    <w:p w14:paraId="59E382CB" w14:textId="77777777" w:rsidR="00062F1D" w:rsidRPr="00E07BC6" w:rsidRDefault="00062F1D">
      <w:pPr>
        <w:spacing w:after="0" w:line="360" w:lineRule="auto"/>
        <w:ind w:firstLine="567"/>
        <w:jc w:val="both"/>
        <w:rPr>
          <w:rFonts w:ascii="Times New Roman" w:hAnsi="Times New Roman"/>
          <w:sz w:val="28"/>
          <w:szCs w:val="28"/>
          <w:lang w:val="zh-CN"/>
        </w:rPr>
      </w:pPr>
    </w:p>
    <w:p w14:paraId="081D88F4" w14:textId="77777777" w:rsidR="00062F1D" w:rsidRPr="00E07BC6" w:rsidRDefault="00062F1D">
      <w:pPr>
        <w:spacing w:after="0" w:line="360" w:lineRule="auto"/>
        <w:ind w:firstLine="567"/>
        <w:jc w:val="both"/>
        <w:rPr>
          <w:rFonts w:ascii="Times New Roman" w:hAnsi="Times New Roman"/>
          <w:sz w:val="28"/>
          <w:szCs w:val="28"/>
          <w:lang w:val="zh-CN"/>
        </w:rPr>
      </w:pPr>
    </w:p>
    <w:p w14:paraId="701BBEFF" w14:textId="77777777" w:rsidR="00062F1D" w:rsidRPr="00E07BC6" w:rsidRDefault="00062F1D">
      <w:pPr>
        <w:spacing w:after="0" w:line="360" w:lineRule="auto"/>
        <w:ind w:firstLine="567"/>
        <w:jc w:val="both"/>
        <w:rPr>
          <w:rFonts w:ascii="Times New Roman" w:hAnsi="Times New Roman"/>
          <w:sz w:val="28"/>
          <w:szCs w:val="28"/>
          <w:lang w:val="zh-CN"/>
        </w:rPr>
      </w:pPr>
    </w:p>
    <w:p w14:paraId="737B2BFA" w14:textId="77777777" w:rsidR="00062F1D" w:rsidRPr="00E07BC6" w:rsidRDefault="00062F1D">
      <w:pPr>
        <w:spacing w:after="0" w:line="360" w:lineRule="auto"/>
        <w:ind w:firstLine="567"/>
        <w:jc w:val="both"/>
        <w:rPr>
          <w:rFonts w:ascii="Times New Roman" w:hAnsi="Times New Roman"/>
          <w:sz w:val="28"/>
          <w:szCs w:val="28"/>
          <w:lang w:val="zh-CN"/>
        </w:rPr>
      </w:pPr>
    </w:p>
    <w:p w14:paraId="57531306" w14:textId="77777777" w:rsidR="00062F1D" w:rsidRPr="00E07BC6" w:rsidRDefault="00062F1D">
      <w:pPr>
        <w:spacing w:after="0" w:line="360" w:lineRule="auto"/>
        <w:ind w:firstLine="567"/>
        <w:jc w:val="both"/>
        <w:rPr>
          <w:rFonts w:ascii="Times New Roman" w:hAnsi="Times New Roman"/>
          <w:sz w:val="28"/>
          <w:szCs w:val="28"/>
          <w:lang w:val="zh-CN"/>
        </w:rPr>
      </w:pPr>
    </w:p>
    <w:p w14:paraId="290DBB1A" w14:textId="77777777" w:rsidR="00062F1D" w:rsidRPr="00E07BC6" w:rsidRDefault="00062F1D">
      <w:pPr>
        <w:spacing w:after="0" w:line="360" w:lineRule="auto"/>
        <w:ind w:firstLine="567"/>
        <w:jc w:val="both"/>
        <w:rPr>
          <w:rFonts w:ascii="Times New Roman" w:hAnsi="Times New Roman"/>
          <w:sz w:val="28"/>
          <w:szCs w:val="28"/>
          <w:lang w:val="zh-CN"/>
        </w:rPr>
      </w:pPr>
    </w:p>
    <w:p w14:paraId="0ECF99D5" w14:textId="77777777" w:rsidR="00062F1D" w:rsidRPr="00E07BC6" w:rsidRDefault="00062F1D">
      <w:pPr>
        <w:spacing w:after="0" w:line="360" w:lineRule="auto"/>
        <w:ind w:firstLine="567"/>
        <w:jc w:val="both"/>
        <w:rPr>
          <w:rFonts w:ascii="Times New Roman" w:hAnsi="Times New Roman"/>
          <w:sz w:val="28"/>
          <w:szCs w:val="28"/>
          <w:lang w:val="zh-CN"/>
        </w:rPr>
      </w:pPr>
    </w:p>
    <w:sectPr w:rsidR="00062F1D" w:rsidRPr="00E07BC6">
      <w:headerReference w:type="default" r:id="rId2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49957B8" w14:textId="77777777" w:rsidR="00E37D58" w:rsidRDefault="00E37D58">
      <w:pPr>
        <w:spacing w:line="240" w:lineRule="auto"/>
      </w:pPr>
      <w:r>
        <w:separator/>
      </w:r>
    </w:p>
  </w:endnote>
  <w:endnote w:type="continuationSeparator" w:id="0">
    <w:p w14:paraId="074FEA47" w14:textId="77777777" w:rsidR="00E37D58" w:rsidRDefault="00E37D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CC"/>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CFFC31D" w14:textId="77777777" w:rsidR="00E37D58" w:rsidRDefault="00E37D58">
      <w:pPr>
        <w:spacing w:after="0"/>
      </w:pPr>
      <w:r>
        <w:separator/>
      </w:r>
    </w:p>
  </w:footnote>
  <w:footnote w:type="continuationSeparator" w:id="0">
    <w:p w14:paraId="680DFA40" w14:textId="77777777" w:rsidR="00E37D58" w:rsidRDefault="00E37D58">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301AAC" w14:textId="77777777" w:rsidR="00062F1D" w:rsidRDefault="00000000" w:rsidP="00FB747F">
    <w:pPr>
      <w:pStyle w:val="a5"/>
    </w:pPr>
    <w:r>
      <w:rPr>
        <w:noProof/>
      </w:rPr>
      <mc:AlternateContent>
        <mc:Choice Requires="wps">
          <w:drawing>
            <wp:anchor distT="0" distB="0" distL="114300" distR="114300" simplePos="0" relativeHeight="251659264" behindDoc="0" locked="0" layoutInCell="1" allowOverlap="1" wp14:anchorId="377ED0AA" wp14:editId="1717DD6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0994A0FE" w14:textId="77777777" w:rsidR="00062F1D" w:rsidRDefault="00000000">
                          <w:pPr>
                            <w:pStyle w:val="a5"/>
                            <w:jc w:val="right"/>
                            <w:rPr>
                              <w:rStyle w:val="a8"/>
                            </w:rPr>
                          </w:pPr>
                          <w:r>
                            <w:rPr>
                              <w:rStyle w:val="a8"/>
                            </w:rPr>
                            <w:fldChar w:fldCharType="begin"/>
                          </w:r>
                          <w:r>
                            <w:rPr>
                              <w:rStyle w:val="a8"/>
                            </w:rPr>
                            <w:instrText xml:space="preserve">PAGE  </w:instrText>
                          </w:r>
                          <w:r>
                            <w:rPr>
                              <w:rStyle w:val="a8"/>
                            </w:rPr>
                            <w:fldChar w:fldCharType="separate"/>
                          </w:r>
                          <w:r>
                            <w:rPr>
                              <w:rStyle w:val="a8"/>
                            </w:rPr>
                            <w:t>2</w:t>
                          </w:r>
                          <w:r>
                            <w:rPr>
                              <w:rStyle w:val="a8"/>
                            </w:rPr>
                            <w:fldChar w:fldCharType="end"/>
                          </w:r>
                        </w:p>
                        <w:p w14:paraId="25F0E014" w14:textId="77777777" w:rsidR="00062F1D" w:rsidRDefault="00062F1D">
                          <w:pPr>
                            <w:pStyle w:val="a5"/>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pStyle w:val="5"/>
                      <w:jc w:val="right"/>
                      <w:rPr>
                        <w:rStyle w:val="11"/>
                      </w:rPr>
                    </w:pPr>
                    <w:r>
                      <w:rPr>
                        <w:rStyle w:val="11"/>
                      </w:rPr>
                      <w:fldChar w:fldCharType="begin"/>
                    </w:r>
                    <w:r>
                      <w:rPr>
                        <w:rStyle w:val="11"/>
                      </w:rPr>
                      <w:instrText xml:space="preserve">PAGE  </w:instrText>
                    </w:r>
                    <w:r>
                      <w:rPr>
                        <w:rStyle w:val="11"/>
                      </w:rPr>
                      <w:fldChar w:fldCharType="separate"/>
                    </w:r>
                    <w:r>
                      <w:rPr>
                        <w:rStyle w:val="11"/>
                      </w:rPr>
                      <w:t>2</w:t>
                    </w:r>
                    <w:r>
                      <w:rPr>
                        <w:rStyle w:val="11"/>
                      </w:rPr>
                      <w:fldChar w:fldCharType="end"/>
                    </w:r>
                  </w:p>
                  <w:p>
                    <w:pPr>
                      <w:pStyle w:val="5"/>
                    </w:pP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8F70348"/>
    <w:multiLevelType w:val="multilevel"/>
    <w:tmpl w:val="18F70348"/>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num w:numId="1" w16cid:durableId="11172201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4FF1"/>
    <w:rsid w:val="000141D3"/>
    <w:rsid w:val="0002074D"/>
    <w:rsid w:val="000405DF"/>
    <w:rsid w:val="00062F1D"/>
    <w:rsid w:val="000842DD"/>
    <w:rsid w:val="0008670E"/>
    <w:rsid w:val="000E4AA2"/>
    <w:rsid w:val="000F58FA"/>
    <w:rsid w:val="0010605E"/>
    <w:rsid w:val="00111520"/>
    <w:rsid w:val="00117BAD"/>
    <w:rsid w:val="00156DF3"/>
    <w:rsid w:val="0016026B"/>
    <w:rsid w:val="00164939"/>
    <w:rsid w:val="00185C7E"/>
    <w:rsid w:val="001A5780"/>
    <w:rsid w:val="001B40E1"/>
    <w:rsid w:val="001E219E"/>
    <w:rsid w:val="001F6D7D"/>
    <w:rsid w:val="00202939"/>
    <w:rsid w:val="00253602"/>
    <w:rsid w:val="00280C82"/>
    <w:rsid w:val="002968C5"/>
    <w:rsid w:val="002A3181"/>
    <w:rsid w:val="002C0C64"/>
    <w:rsid w:val="00326AEE"/>
    <w:rsid w:val="0037237E"/>
    <w:rsid w:val="00374094"/>
    <w:rsid w:val="003A26C5"/>
    <w:rsid w:val="003B535D"/>
    <w:rsid w:val="003B7C10"/>
    <w:rsid w:val="0041670D"/>
    <w:rsid w:val="00420424"/>
    <w:rsid w:val="00443D46"/>
    <w:rsid w:val="00454882"/>
    <w:rsid w:val="00464B89"/>
    <w:rsid w:val="00476319"/>
    <w:rsid w:val="004D6C0C"/>
    <w:rsid w:val="005063DA"/>
    <w:rsid w:val="005133D0"/>
    <w:rsid w:val="0054080F"/>
    <w:rsid w:val="00560D5B"/>
    <w:rsid w:val="00572F5B"/>
    <w:rsid w:val="0057440B"/>
    <w:rsid w:val="00591999"/>
    <w:rsid w:val="005C2FC4"/>
    <w:rsid w:val="005F3986"/>
    <w:rsid w:val="00635081"/>
    <w:rsid w:val="00677B03"/>
    <w:rsid w:val="00684B12"/>
    <w:rsid w:val="006A6542"/>
    <w:rsid w:val="006B014D"/>
    <w:rsid w:val="006C06A2"/>
    <w:rsid w:val="006C133B"/>
    <w:rsid w:val="00703E2F"/>
    <w:rsid w:val="00732979"/>
    <w:rsid w:val="00756BCA"/>
    <w:rsid w:val="00782130"/>
    <w:rsid w:val="007B5712"/>
    <w:rsid w:val="007D5A3B"/>
    <w:rsid w:val="007F50A7"/>
    <w:rsid w:val="008548FC"/>
    <w:rsid w:val="008C2B64"/>
    <w:rsid w:val="008C4838"/>
    <w:rsid w:val="008F3C4D"/>
    <w:rsid w:val="009126E2"/>
    <w:rsid w:val="0092107E"/>
    <w:rsid w:val="009625AE"/>
    <w:rsid w:val="00996E97"/>
    <w:rsid w:val="009C3857"/>
    <w:rsid w:val="00A2744F"/>
    <w:rsid w:val="00A31734"/>
    <w:rsid w:val="00A53098"/>
    <w:rsid w:val="00AD6C99"/>
    <w:rsid w:val="00AE3562"/>
    <w:rsid w:val="00AE682D"/>
    <w:rsid w:val="00BE10C5"/>
    <w:rsid w:val="00BF4FF1"/>
    <w:rsid w:val="00C2142C"/>
    <w:rsid w:val="00C326D3"/>
    <w:rsid w:val="00C539AE"/>
    <w:rsid w:val="00C81557"/>
    <w:rsid w:val="00CD17FA"/>
    <w:rsid w:val="00CF0B11"/>
    <w:rsid w:val="00CF491E"/>
    <w:rsid w:val="00D07AB2"/>
    <w:rsid w:val="00D43997"/>
    <w:rsid w:val="00D64283"/>
    <w:rsid w:val="00DC2731"/>
    <w:rsid w:val="00DC6A5D"/>
    <w:rsid w:val="00E07BC6"/>
    <w:rsid w:val="00E37D58"/>
    <w:rsid w:val="00E51FDA"/>
    <w:rsid w:val="00E707E2"/>
    <w:rsid w:val="00E93030"/>
    <w:rsid w:val="00E95A3E"/>
    <w:rsid w:val="00EC417B"/>
    <w:rsid w:val="00EF172F"/>
    <w:rsid w:val="00EF68E1"/>
    <w:rsid w:val="00F103DB"/>
    <w:rsid w:val="00F57C27"/>
    <w:rsid w:val="00F95E3C"/>
    <w:rsid w:val="00FB747F"/>
    <w:rsid w:val="00FF134F"/>
    <w:rsid w:val="00FF72F2"/>
    <w:rsid w:val="4E4F5416"/>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20B321"/>
  <w15:docId w15:val="{B12ED7D1-1576-4D8A-9D5B-C17E63AF76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200" w:line="276" w:lineRule="auto"/>
    </w:pPr>
    <w:rPr>
      <w:rFonts w:ascii="Calibri" w:eastAsia="Calibri" w:hAnsi="Calibri" w:cs="Times New Roman"/>
      <w:sz w:val="22"/>
      <w:szCs w:val="22"/>
      <w:lang w:val="ru-RU" w:eastAsia="en-US"/>
    </w:rPr>
  </w:style>
  <w:style w:type="paragraph" w:styleId="1">
    <w:name w:val="heading 1"/>
    <w:basedOn w:val="a"/>
    <w:next w:val="a"/>
    <w:link w:val="10"/>
    <w:uiPriority w:val="9"/>
    <w:qFormat/>
    <w:pPr>
      <w:keepNext/>
      <w:keepLines/>
      <w:spacing w:before="360" w:after="120"/>
      <w:jc w:val="center"/>
      <w:outlineLvl w:val="0"/>
    </w:pPr>
    <w:rPr>
      <w:rFonts w:ascii="Times New Roman" w:eastAsiaTheme="majorEastAsia" w:hAnsi="Times New Roman" w:cstheme="majorBidi"/>
      <w:b/>
      <w:sz w:val="28"/>
      <w:szCs w:val="28"/>
      <w:lang w:val="zh-CN"/>
    </w:rPr>
  </w:style>
  <w:style w:type="paragraph" w:styleId="2">
    <w:name w:val="heading 2"/>
    <w:basedOn w:val="a"/>
    <w:next w:val="a"/>
    <w:link w:val="20"/>
    <w:uiPriority w:val="9"/>
    <w:semiHidden/>
    <w:unhideWhenUsed/>
    <w:qFormat/>
    <w:pPr>
      <w:keepNext/>
      <w:keepLines/>
      <w:spacing w:before="40" w:after="0"/>
      <w:jc w:val="both"/>
      <w:outlineLvl w:val="1"/>
    </w:pPr>
    <w:rPr>
      <w:rFonts w:ascii="Times New Roman" w:eastAsiaTheme="majorEastAsia" w:hAnsi="Times New Roman"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677"/>
        <w:tab w:val="right" w:pos="9355"/>
      </w:tabs>
      <w:spacing w:after="0" w:line="240" w:lineRule="auto"/>
    </w:pPr>
  </w:style>
  <w:style w:type="paragraph" w:styleId="a5">
    <w:name w:val="header"/>
    <w:basedOn w:val="a"/>
    <w:link w:val="a6"/>
    <w:uiPriority w:val="99"/>
    <w:unhideWhenUsed/>
    <w:pPr>
      <w:tabs>
        <w:tab w:val="center" w:pos="4677"/>
        <w:tab w:val="right" w:pos="9355"/>
      </w:tabs>
      <w:spacing w:after="0" w:line="240" w:lineRule="auto"/>
    </w:pPr>
  </w:style>
  <w:style w:type="paragraph" w:styleId="11">
    <w:name w:val="toc 1"/>
    <w:basedOn w:val="a"/>
    <w:next w:val="a"/>
    <w:uiPriority w:val="39"/>
    <w:unhideWhenUsed/>
    <w:pPr>
      <w:spacing w:after="100"/>
    </w:pPr>
  </w:style>
  <w:style w:type="paragraph" w:styleId="21">
    <w:name w:val="toc 2"/>
    <w:basedOn w:val="a"/>
    <w:next w:val="a"/>
    <w:uiPriority w:val="39"/>
    <w:unhideWhenUsed/>
    <w:pPr>
      <w:spacing w:after="100"/>
      <w:ind w:left="220"/>
    </w:pPr>
  </w:style>
  <w:style w:type="table" w:styleId="a7">
    <w:name w:val="Table Grid"/>
    <w:basedOn w:val="a1"/>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style>
  <w:style w:type="character" w:styleId="a9">
    <w:name w:val="Hyperlink"/>
    <w:uiPriority w:val="99"/>
    <w:unhideWhenUsed/>
    <w:rPr>
      <w:rFonts w:ascii="Times New Roman" w:hAnsi="Times New Roman" w:cs="Times New Roman" w:hint="default"/>
      <w:color w:val="0000FF"/>
      <w:u w:val="single"/>
    </w:rPr>
  </w:style>
  <w:style w:type="paragraph" w:styleId="aa">
    <w:name w:val="List Paragraph"/>
    <w:basedOn w:val="a"/>
    <w:uiPriority w:val="99"/>
    <w:qFormat/>
    <w:pPr>
      <w:widowControl w:val="0"/>
      <w:autoSpaceDE w:val="0"/>
      <w:autoSpaceDN w:val="0"/>
      <w:spacing w:after="0" w:line="240" w:lineRule="auto"/>
      <w:ind w:left="1265" w:hanging="423"/>
    </w:pPr>
    <w:rPr>
      <w:rFonts w:ascii="Times New Roman" w:eastAsia="Times New Roman" w:hAnsi="Times New Roman"/>
      <w:lang w:val="uk-UA"/>
    </w:rPr>
  </w:style>
  <w:style w:type="character" w:customStyle="1" w:styleId="a6">
    <w:name w:val="Верхний колонтитул Знак"/>
    <w:basedOn w:val="a0"/>
    <w:link w:val="a5"/>
    <w:uiPriority w:val="99"/>
    <w:rPr>
      <w:rFonts w:ascii="Calibri" w:eastAsia="Calibri" w:hAnsi="Calibri" w:cs="Times New Roman"/>
      <w:kern w:val="0"/>
      <w:sz w:val="22"/>
      <w:lang w:val="ru-RU"/>
      <w14:ligatures w14:val="none"/>
    </w:rPr>
  </w:style>
  <w:style w:type="character" w:customStyle="1" w:styleId="a4">
    <w:name w:val="Нижний колонтитул Знак"/>
    <w:basedOn w:val="a0"/>
    <w:link w:val="a3"/>
    <w:uiPriority w:val="99"/>
    <w:rPr>
      <w:rFonts w:ascii="Calibri" w:eastAsia="Calibri" w:hAnsi="Calibri" w:cs="Times New Roman"/>
      <w:kern w:val="0"/>
      <w:sz w:val="22"/>
      <w:lang w:val="ru-RU"/>
      <w14:ligatures w14:val="none"/>
    </w:rPr>
  </w:style>
  <w:style w:type="character" w:customStyle="1" w:styleId="10">
    <w:name w:val="Заголовок 1 Знак"/>
    <w:basedOn w:val="a0"/>
    <w:link w:val="1"/>
    <w:uiPriority w:val="9"/>
    <w:rPr>
      <w:rFonts w:eastAsiaTheme="majorEastAsia" w:cstheme="majorBidi"/>
      <w:b/>
      <w:kern w:val="0"/>
      <w:szCs w:val="28"/>
      <w:lang w:val="zh-CN"/>
      <w14:ligatures w14:val="none"/>
    </w:rPr>
  </w:style>
  <w:style w:type="character" w:customStyle="1" w:styleId="20">
    <w:name w:val="Заголовок 2 Знак"/>
    <w:basedOn w:val="a0"/>
    <w:link w:val="2"/>
    <w:uiPriority w:val="9"/>
    <w:semiHidden/>
    <w:rPr>
      <w:rFonts w:eastAsiaTheme="majorEastAsia" w:cstheme="majorBidi"/>
      <w:b/>
      <w:kern w:val="0"/>
      <w:szCs w:val="26"/>
      <w:lang w:val="ru-RU"/>
      <w14:ligatures w14:val="none"/>
    </w:rPr>
  </w:style>
  <w:style w:type="paragraph" w:customStyle="1" w:styleId="12">
    <w:name w:val="Заголовок оглавления1"/>
    <w:basedOn w:val="1"/>
    <w:next w:val="a"/>
    <w:uiPriority w:val="39"/>
    <w:unhideWhenUsed/>
    <w:qFormat/>
    <w:pPr>
      <w:spacing w:before="240" w:after="0" w:line="259" w:lineRule="auto"/>
      <w:jc w:val="left"/>
      <w:outlineLvl w:val="9"/>
    </w:pPr>
    <w:rPr>
      <w:rFonts w:asciiTheme="majorHAnsi" w:hAnsiTheme="majorHAnsi"/>
      <w:b w:val="0"/>
      <w:color w:val="2F5496" w:themeColor="accent1" w:themeShade="BF"/>
      <w:sz w:val="32"/>
      <w:szCs w:val="32"/>
      <w:lang w:eastAsia="zh-CN"/>
    </w:rPr>
  </w:style>
  <w:style w:type="character" w:styleId="ab">
    <w:name w:val="Placeholder Text"/>
    <w:basedOn w:val="a0"/>
    <w:uiPriority w:val="99"/>
    <w:semiHidden/>
    <w:rPr>
      <w:color w:val="666666"/>
    </w:rPr>
  </w:style>
  <w:style w:type="paragraph" w:styleId="ac">
    <w:name w:val="No Spacing"/>
    <w:uiPriority w:val="1"/>
    <w:qFormat/>
    <w:rPr>
      <w:rFonts w:eastAsia="Calibri" w:cs="Times New Roman"/>
      <w:sz w:val="24"/>
      <w:szCs w:val="22"/>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chart" Target="charts/chart3.xm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chart" Target="charts/chart7.xml"/><Relationship Id="rId2" Type="http://schemas.openxmlformats.org/officeDocument/2006/relationships/customXml" Target="../customXml/item2.xml"/><Relationship Id="rId16" Type="http://schemas.openxmlformats.org/officeDocument/2006/relationships/diagramQuickStyle" Target="diagrams/quickStyle2.xml"/><Relationship Id="rId20"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chart" Target="charts/chart6.xml"/><Relationship Id="rId5" Type="http://schemas.openxmlformats.org/officeDocument/2006/relationships/settings" Target="settings.xml"/><Relationship Id="rId15" Type="http://schemas.openxmlformats.org/officeDocument/2006/relationships/diagramLayout" Target="diagrams/layout2.xml"/><Relationship Id="rId23" Type="http://schemas.openxmlformats.org/officeDocument/2006/relationships/chart" Target="charts/chart5.xml"/><Relationship Id="rId28" Type="http://schemas.openxmlformats.org/officeDocument/2006/relationships/theme" Target="theme/theme1.xml"/><Relationship Id="rId10" Type="http://schemas.openxmlformats.org/officeDocument/2006/relationships/diagramLayout" Target="diagrams/layout1.xml"/><Relationship Id="rId19" Type="http://schemas.openxmlformats.org/officeDocument/2006/relationships/chart" Target="charts/chart1.xml"/><Relationship Id="rId4" Type="http://schemas.openxmlformats.org/officeDocument/2006/relationships/styles" Target="style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chart" Target="charts/chart4.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Лист1!$G$4</c:f>
              <c:strCache>
                <c:ptCount val="1"/>
                <c:pt idx="0">
                  <c:v>GDP Share (%)</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BB9C-4B9A-ABD3-F301AF757844}"/>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BB9C-4B9A-ABD3-F301AF757844}"/>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BB9C-4B9A-ABD3-F301AF757844}"/>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BB9C-4B9A-ABD3-F301AF757844}"/>
              </c:ext>
            </c:extLst>
          </c:dPt>
          <c:dLbls>
            <c:spPr>
              <a:noFill/>
              <a:ln>
                <a:noFill/>
              </a:ln>
              <a:effectLst/>
            </c:spPr>
            <c:txPr>
              <a:bodyPr rot="0" spcFirstLastPara="1" vertOverflow="ellipsis" vert="horz" wrap="square" lIns="38100" tIns="19050" rIns="38100" bIns="19050" anchor="ctr" anchorCtr="1">
                <a:spAutoFit/>
              </a:bodyPr>
              <a:lstStyle/>
              <a:p>
                <a:pPr>
                  <a:defRPr lang="zh-CN" sz="900" b="1" i="0" u="none" strike="noStrike" kern="1200" baseline="0">
                    <a:solidFill>
                      <a:schemeClr val="lt1"/>
                    </a:solidFill>
                    <a:latin typeface="Times New Roman" panose="02020603050405020304" charset="0"/>
                    <a:ea typeface="+mn-ea"/>
                    <a:cs typeface="+mn-cs"/>
                  </a:defRPr>
                </a:pPr>
                <a:endParaRPr lang="uk-UA"/>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Лист1!$F$5:$F$8</c:f>
              <c:strCache>
                <c:ptCount val="4"/>
                <c:pt idx="0">
                  <c:v>Eastern Region</c:v>
                </c:pt>
                <c:pt idx="1">
                  <c:v>Central Region</c:v>
                </c:pt>
                <c:pt idx="2">
                  <c:v>Western Region</c:v>
                </c:pt>
                <c:pt idx="3">
                  <c:v>Northeast</c:v>
                </c:pt>
              </c:strCache>
            </c:strRef>
          </c:cat>
          <c:val>
            <c:numRef>
              <c:f>Лист1!$G$5:$G$8</c:f>
              <c:numCache>
                <c:formatCode>General</c:formatCode>
                <c:ptCount val="4"/>
                <c:pt idx="0">
                  <c:v>52.8</c:v>
                </c:pt>
                <c:pt idx="1">
                  <c:v>26.4</c:v>
                </c:pt>
                <c:pt idx="2">
                  <c:v>20.8</c:v>
                </c:pt>
                <c:pt idx="3">
                  <c:v>8.4</c:v>
                </c:pt>
              </c:numCache>
            </c:numRef>
          </c:val>
          <c:extLst>
            <c:ext xmlns:c16="http://schemas.microsoft.com/office/drawing/2014/chart" uri="{C3380CC4-5D6E-409C-BE32-E72D297353CC}">
              <c16:uniqueId val="{00000008-BB9C-4B9A-ABD3-F301AF757844}"/>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Лист1!$D$30:$E$30</c:f>
              <c:strCache>
                <c:ptCount val="1"/>
                <c:pt idx="0">
                  <c:v>BYD</c:v>
                </c:pt>
              </c:strCache>
            </c:strRef>
          </c:tx>
          <c:spPr>
            <a:solidFill>
              <a:schemeClr val="accent1"/>
            </a:solidFill>
            <a:ln>
              <a:noFill/>
            </a:ln>
            <a:effectLst/>
            <a:sp3d/>
          </c:spPr>
          <c:invertIfNegative val="0"/>
          <c:cat>
            <c:strRef>
              <c:f>Лист1!$F$29:$G$29</c:f>
              <c:strCache>
                <c:ptCount val="2"/>
                <c:pt idx="0">
                  <c:v>Fixed Assets (B USD)</c:v>
                </c:pt>
                <c:pt idx="1">
                  <c:v>R&amp;D Investment (B USD)</c:v>
                </c:pt>
              </c:strCache>
            </c:strRef>
          </c:cat>
          <c:val>
            <c:numRef>
              <c:f>Лист1!$F$30:$G$30</c:f>
              <c:numCache>
                <c:formatCode>General</c:formatCode>
                <c:ptCount val="2"/>
                <c:pt idx="0">
                  <c:v>28.4</c:v>
                </c:pt>
                <c:pt idx="1">
                  <c:v>3.2</c:v>
                </c:pt>
              </c:numCache>
            </c:numRef>
          </c:val>
          <c:extLst>
            <c:ext xmlns:c16="http://schemas.microsoft.com/office/drawing/2014/chart" uri="{C3380CC4-5D6E-409C-BE32-E72D297353CC}">
              <c16:uniqueId val="{00000000-67FE-44A3-9A10-BDBB7C3E0411}"/>
            </c:ext>
          </c:extLst>
        </c:ser>
        <c:ser>
          <c:idx val="1"/>
          <c:order val="1"/>
          <c:tx>
            <c:strRef>
              <c:f>Лист1!$D$31:$E$31</c:f>
              <c:strCache>
                <c:ptCount val="1"/>
                <c:pt idx="0">
                  <c:v>Huawei</c:v>
                </c:pt>
              </c:strCache>
            </c:strRef>
          </c:tx>
          <c:spPr>
            <a:solidFill>
              <a:schemeClr val="accent2"/>
            </a:solidFill>
            <a:ln>
              <a:noFill/>
            </a:ln>
            <a:effectLst/>
            <a:sp3d/>
          </c:spPr>
          <c:invertIfNegative val="0"/>
          <c:cat>
            <c:strRef>
              <c:f>Лист1!$F$29:$G$29</c:f>
              <c:strCache>
                <c:ptCount val="2"/>
                <c:pt idx="0">
                  <c:v>Fixed Assets (B USD)</c:v>
                </c:pt>
                <c:pt idx="1">
                  <c:v>R&amp;D Investment (B USD)</c:v>
                </c:pt>
              </c:strCache>
            </c:strRef>
          </c:cat>
          <c:val>
            <c:numRef>
              <c:f>Лист1!$F$31:$G$31</c:f>
              <c:numCache>
                <c:formatCode>General</c:formatCode>
                <c:ptCount val="2"/>
                <c:pt idx="0">
                  <c:v>42.7</c:v>
                </c:pt>
                <c:pt idx="1">
                  <c:v>22.4</c:v>
                </c:pt>
              </c:numCache>
            </c:numRef>
          </c:val>
          <c:extLst>
            <c:ext xmlns:c16="http://schemas.microsoft.com/office/drawing/2014/chart" uri="{C3380CC4-5D6E-409C-BE32-E72D297353CC}">
              <c16:uniqueId val="{00000001-67FE-44A3-9A10-BDBB7C3E0411}"/>
            </c:ext>
          </c:extLst>
        </c:ser>
        <c:ser>
          <c:idx val="2"/>
          <c:order val="2"/>
          <c:tx>
            <c:strRef>
              <c:f>Лист1!$D$32:$E$32</c:f>
              <c:strCache>
                <c:ptCount val="1"/>
                <c:pt idx="0">
                  <c:v>Xiaomi</c:v>
                </c:pt>
              </c:strCache>
            </c:strRef>
          </c:tx>
          <c:spPr>
            <a:solidFill>
              <a:schemeClr val="accent3"/>
            </a:solidFill>
            <a:ln>
              <a:noFill/>
            </a:ln>
            <a:effectLst/>
            <a:sp3d/>
          </c:spPr>
          <c:invertIfNegative val="0"/>
          <c:cat>
            <c:strRef>
              <c:f>Лист1!$F$29:$G$29</c:f>
              <c:strCache>
                <c:ptCount val="2"/>
                <c:pt idx="0">
                  <c:v>Fixed Assets (B USD)</c:v>
                </c:pt>
                <c:pt idx="1">
                  <c:v>R&amp;D Investment (B USD)</c:v>
                </c:pt>
              </c:strCache>
            </c:strRef>
          </c:cat>
          <c:val>
            <c:numRef>
              <c:f>Лист1!$F$32:$G$32</c:f>
              <c:numCache>
                <c:formatCode>General</c:formatCode>
                <c:ptCount val="2"/>
                <c:pt idx="0">
                  <c:v>15.3</c:v>
                </c:pt>
                <c:pt idx="1">
                  <c:v>2.8</c:v>
                </c:pt>
              </c:numCache>
            </c:numRef>
          </c:val>
          <c:extLst>
            <c:ext xmlns:c16="http://schemas.microsoft.com/office/drawing/2014/chart" uri="{C3380CC4-5D6E-409C-BE32-E72D297353CC}">
              <c16:uniqueId val="{00000002-67FE-44A3-9A10-BDBB7C3E0411}"/>
            </c:ext>
          </c:extLst>
        </c:ser>
        <c:ser>
          <c:idx val="3"/>
          <c:order val="3"/>
          <c:tx>
            <c:strRef>
              <c:f>Лист1!$D$33:$E$33</c:f>
              <c:strCache>
                <c:ptCount val="1"/>
                <c:pt idx="0">
                  <c:v>CATL</c:v>
                </c:pt>
              </c:strCache>
            </c:strRef>
          </c:tx>
          <c:spPr>
            <a:solidFill>
              <a:schemeClr val="accent4"/>
            </a:solidFill>
            <a:ln>
              <a:noFill/>
            </a:ln>
            <a:effectLst/>
            <a:sp3d/>
          </c:spPr>
          <c:invertIfNegative val="0"/>
          <c:cat>
            <c:strRef>
              <c:f>Лист1!$F$29:$G$29</c:f>
              <c:strCache>
                <c:ptCount val="2"/>
                <c:pt idx="0">
                  <c:v>Fixed Assets (B USD)</c:v>
                </c:pt>
                <c:pt idx="1">
                  <c:v>R&amp;D Investment (B USD)</c:v>
                </c:pt>
              </c:strCache>
            </c:strRef>
          </c:cat>
          <c:val>
            <c:numRef>
              <c:f>Лист1!$F$33:$G$33</c:f>
              <c:numCache>
                <c:formatCode>General</c:formatCode>
                <c:ptCount val="2"/>
                <c:pt idx="0">
                  <c:v>32.1</c:v>
                </c:pt>
                <c:pt idx="1">
                  <c:v>4.0999999999999996</c:v>
                </c:pt>
              </c:numCache>
            </c:numRef>
          </c:val>
          <c:extLst>
            <c:ext xmlns:c16="http://schemas.microsoft.com/office/drawing/2014/chart" uri="{C3380CC4-5D6E-409C-BE32-E72D297353CC}">
              <c16:uniqueId val="{00000003-67FE-44A3-9A10-BDBB7C3E0411}"/>
            </c:ext>
          </c:extLst>
        </c:ser>
        <c:ser>
          <c:idx val="4"/>
          <c:order val="4"/>
          <c:tx>
            <c:strRef>
              <c:f>Лист1!$D$34:$E$34</c:f>
              <c:strCache>
                <c:ptCount val="1"/>
                <c:pt idx="0">
                  <c:v>Lenovo</c:v>
                </c:pt>
              </c:strCache>
            </c:strRef>
          </c:tx>
          <c:spPr>
            <a:solidFill>
              <a:schemeClr val="accent5"/>
            </a:solidFill>
            <a:ln>
              <a:noFill/>
            </a:ln>
            <a:effectLst/>
            <a:sp3d/>
          </c:spPr>
          <c:invertIfNegative val="0"/>
          <c:cat>
            <c:strRef>
              <c:f>Лист1!$F$29:$G$29</c:f>
              <c:strCache>
                <c:ptCount val="2"/>
                <c:pt idx="0">
                  <c:v>Fixed Assets (B USD)</c:v>
                </c:pt>
                <c:pt idx="1">
                  <c:v>R&amp;D Investment (B USD)</c:v>
                </c:pt>
              </c:strCache>
            </c:strRef>
          </c:cat>
          <c:val>
            <c:numRef>
              <c:f>Лист1!$F$34:$G$34</c:f>
              <c:numCache>
                <c:formatCode>General</c:formatCode>
                <c:ptCount val="2"/>
                <c:pt idx="0">
                  <c:v>18.899999999999999</c:v>
                </c:pt>
                <c:pt idx="1">
                  <c:v>1.9</c:v>
                </c:pt>
              </c:numCache>
            </c:numRef>
          </c:val>
          <c:extLst>
            <c:ext xmlns:c16="http://schemas.microsoft.com/office/drawing/2014/chart" uri="{C3380CC4-5D6E-409C-BE32-E72D297353CC}">
              <c16:uniqueId val="{00000004-67FE-44A3-9A10-BDBB7C3E0411}"/>
            </c:ext>
          </c:extLst>
        </c:ser>
        <c:dLbls>
          <c:showLegendKey val="0"/>
          <c:showVal val="0"/>
          <c:showCatName val="0"/>
          <c:showSerName val="0"/>
          <c:showPercent val="0"/>
          <c:showBubbleSize val="0"/>
        </c:dLbls>
        <c:gapWidth val="150"/>
        <c:axId val="1947020704"/>
        <c:axId val="1947017824"/>
      </c:barChart>
      <c:catAx>
        <c:axId val="19470207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zh-CN" sz="900" b="0" i="0" u="none" strike="noStrike" kern="1200" baseline="0">
                <a:solidFill>
                  <a:sysClr val="windowText" lastClr="000000"/>
                </a:solidFill>
                <a:latin typeface="Times New Roman" panose="02020603050405020304" charset="0"/>
                <a:ea typeface="+mn-ea"/>
                <a:cs typeface="+mn-cs"/>
              </a:defRPr>
            </a:pPr>
            <a:endParaRPr lang="uk-UA"/>
          </a:p>
        </c:txPr>
        <c:crossAx val="1947017824"/>
        <c:crosses val="autoZero"/>
        <c:auto val="1"/>
        <c:lblAlgn val="ctr"/>
        <c:lblOffset val="100"/>
        <c:noMultiLvlLbl val="0"/>
      </c:catAx>
      <c:valAx>
        <c:axId val="1947017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zh-CN" sz="900" b="0" i="0" u="none" strike="noStrike" kern="1200" baseline="0">
                <a:solidFill>
                  <a:sysClr val="windowText" lastClr="000000"/>
                </a:solidFill>
                <a:latin typeface="Times New Roman" panose="02020603050405020304" charset="0"/>
                <a:ea typeface="+mn-ea"/>
                <a:cs typeface="+mn-cs"/>
              </a:defRPr>
            </a:pPr>
            <a:endParaRPr lang="uk-UA"/>
          </a:p>
        </c:txPr>
        <c:crossAx val="1947020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zh-CN" sz="900" b="0" i="0" u="none" strike="noStrike" kern="1200" baseline="0">
              <a:solidFill>
                <a:sysClr val="windowText" lastClr="000000"/>
              </a:solidFill>
              <a:latin typeface="Times New Roman" panose="02020603050405020304"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ndard"/>
        <c:varyColors val="0"/>
        <c:ser>
          <c:idx val="0"/>
          <c:order val="0"/>
          <c:tx>
            <c:strRef>
              <c:f>Лист1!$E$75</c:f>
              <c:strCache>
                <c:ptCount val="1"/>
                <c:pt idx="0">
                  <c:v>Core Technology</c:v>
                </c:pt>
              </c:strCache>
            </c:strRef>
          </c:tx>
          <c:spPr>
            <a:solidFill>
              <a:schemeClr val="accent1"/>
            </a:solidFill>
            <a:ln>
              <a:noFill/>
            </a:ln>
            <a:effectLst/>
          </c:spPr>
          <c:cat>
            <c:strRef>
              <c:f>Лист1!$F$74:$H$74</c:f>
              <c:strCache>
                <c:ptCount val="3"/>
                <c:pt idx="0">
                  <c:v>Budget Share (%)</c:v>
                </c:pt>
                <c:pt idx="1">
                  <c:v>Personnel Allocation (%)</c:v>
                </c:pt>
                <c:pt idx="2">
                  <c:v>Facility Distribution (%)</c:v>
                </c:pt>
              </c:strCache>
            </c:strRef>
          </c:cat>
          <c:val>
            <c:numRef>
              <c:f>Лист1!$F$75:$H$75</c:f>
              <c:numCache>
                <c:formatCode>General</c:formatCode>
                <c:ptCount val="3"/>
                <c:pt idx="0">
                  <c:v>45.3</c:v>
                </c:pt>
                <c:pt idx="1">
                  <c:v>38.700000000000003</c:v>
                </c:pt>
                <c:pt idx="2">
                  <c:v>42.4</c:v>
                </c:pt>
              </c:numCache>
            </c:numRef>
          </c:val>
          <c:extLst>
            <c:ext xmlns:c16="http://schemas.microsoft.com/office/drawing/2014/chart" uri="{C3380CC4-5D6E-409C-BE32-E72D297353CC}">
              <c16:uniqueId val="{00000000-AFB7-469D-80BD-33ADD4B11BA7}"/>
            </c:ext>
          </c:extLst>
        </c:ser>
        <c:ser>
          <c:idx val="1"/>
          <c:order val="1"/>
          <c:tx>
            <c:strRef>
              <c:f>Лист1!$E$76</c:f>
              <c:strCache>
                <c:ptCount val="1"/>
                <c:pt idx="0">
                  <c:v>Product Development</c:v>
                </c:pt>
              </c:strCache>
            </c:strRef>
          </c:tx>
          <c:spPr>
            <a:solidFill>
              <a:schemeClr val="accent2"/>
            </a:solidFill>
            <a:ln>
              <a:noFill/>
            </a:ln>
            <a:effectLst/>
          </c:spPr>
          <c:cat>
            <c:strRef>
              <c:f>Лист1!$F$74:$H$74</c:f>
              <c:strCache>
                <c:ptCount val="3"/>
                <c:pt idx="0">
                  <c:v>Budget Share (%)</c:v>
                </c:pt>
                <c:pt idx="1">
                  <c:v>Personnel Allocation (%)</c:v>
                </c:pt>
                <c:pt idx="2">
                  <c:v>Facility Distribution (%)</c:v>
                </c:pt>
              </c:strCache>
            </c:strRef>
          </c:cat>
          <c:val>
            <c:numRef>
              <c:f>Лист1!$F$76:$H$76</c:f>
              <c:numCache>
                <c:formatCode>General</c:formatCode>
                <c:ptCount val="3"/>
                <c:pt idx="0">
                  <c:v>28.6</c:v>
                </c:pt>
                <c:pt idx="1">
                  <c:v>32.4</c:v>
                </c:pt>
                <c:pt idx="2">
                  <c:v>29.8</c:v>
                </c:pt>
              </c:numCache>
            </c:numRef>
          </c:val>
          <c:extLst>
            <c:ext xmlns:c16="http://schemas.microsoft.com/office/drawing/2014/chart" uri="{C3380CC4-5D6E-409C-BE32-E72D297353CC}">
              <c16:uniqueId val="{00000001-AFB7-469D-80BD-33ADD4B11BA7}"/>
            </c:ext>
          </c:extLst>
        </c:ser>
        <c:ser>
          <c:idx val="2"/>
          <c:order val="2"/>
          <c:tx>
            <c:strRef>
              <c:f>Лист1!$E$77</c:f>
              <c:strCache>
                <c:ptCount val="1"/>
                <c:pt idx="0">
                  <c:v>Applied Research</c:v>
                </c:pt>
              </c:strCache>
            </c:strRef>
          </c:tx>
          <c:spPr>
            <a:solidFill>
              <a:schemeClr val="accent3"/>
            </a:solidFill>
            <a:ln>
              <a:noFill/>
            </a:ln>
            <a:effectLst/>
          </c:spPr>
          <c:cat>
            <c:strRef>
              <c:f>Лист1!$F$74:$H$74</c:f>
              <c:strCache>
                <c:ptCount val="3"/>
                <c:pt idx="0">
                  <c:v>Budget Share (%)</c:v>
                </c:pt>
                <c:pt idx="1">
                  <c:v>Personnel Allocation (%)</c:v>
                </c:pt>
                <c:pt idx="2">
                  <c:v>Facility Distribution (%)</c:v>
                </c:pt>
              </c:strCache>
            </c:strRef>
          </c:cat>
          <c:val>
            <c:numRef>
              <c:f>Лист1!$F$77:$H$77</c:f>
              <c:numCache>
                <c:formatCode>General</c:formatCode>
                <c:ptCount val="3"/>
                <c:pt idx="0">
                  <c:v>15.8</c:v>
                </c:pt>
                <c:pt idx="1">
                  <c:v>18.600000000000001</c:v>
                </c:pt>
                <c:pt idx="2">
                  <c:v>17.3</c:v>
                </c:pt>
              </c:numCache>
            </c:numRef>
          </c:val>
          <c:extLst>
            <c:ext xmlns:c16="http://schemas.microsoft.com/office/drawing/2014/chart" uri="{C3380CC4-5D6E-409C-BE32-E72D297353CC}">
              <c16:uniqueId val="{00000002-AFB7-469D-80BD-33ADD4B11BA7}"/>
            </c:ext>
          </c:extLst>
        </c:ser>
        <c:ser>
          <c:idx val="3"/>
          <c:order val="3"/>
          <c:tx>
            <c:strRef>
              <c:f>Лист1!$E$78</c:f>
              <c:strCache>
                <c:ptCount val="1"/>
                <c:pt idx="0">
                  <c:v>Basic Research</c:v>
                </c:pt>
              </c:strCache>
            </c:strRef>
          </c:tx>
          <c:spPr>
            <a:solidFill>
              <a:schemeClr val="accent4"/>
            </a:solidFill>
            <a:ln w="25400">
              <a:noFill/>
            </a:ln>
            <a:effectLst/>
          </c:spPr>
          <c:cat>
            <c:strRef>
              <c:f>Лист1!$F$74:$H$74</c:f>
              <c:strCache>
                <c:ptCount val="3"/>
                <c:pt idx="0">
                  <c:v>Budget Share (%)</c:v>
                </c:pt>
                <c:pt idx="1">
                  <c:v>Personnel Allocation (%)</c:v>
                </c:pt>
                <c:pt idx="2">
                  <c:v>Facility Distribution (%)</c:v>
                </c:pt>
              </c:strCache>
            </c:strRef>
          </c:cat>
          <c:val>
            <c:numRef>
              <c:f>Лист1!$F$78:$H$78</c:f>
              <c:numCache>
                <c:formatCode>General</c:formatCode>
                <c:ptCount val="3"/>
                <c:pt idx="0">
                  <c:v>10.3</c:v>
                </c:pt>
                <c:pt idx="1">
                  <c:v>10.3</c:v>
                </c:pt>
                <c:pt idx="2">
                  <c:v>10.5</c:v>
                </c:pt>
              </c:numCache>
            </c:numRef>
          </c:val>
          <c:extLst>
            <c:ext xmlns:c16="http://schemas.microsoft.com/office/drawing/2014/chart" uri="{C3380CC4-5D6E-409C-BE32-E72D297353CC}">
              <c16:uniqueId val="{00000003-AFB7-469D-80BD-33ADD4B11BA7}"/>
            </c:ext>
          </c:extLst>
        </c:ser>
        <c:dLbls>
          <c:showLegendKey val="0"/>
          <c:showVal val="0"/>
          <c:showCatName val="0"/>
          <c:showSerName val="0"/>
          <c:showPercent val="0"/>
          <c:showBubbleSize val="0"/>
        </c:dLbls>
        <c:axId val="1965381328"/>
        <c:axId val="1965381808"/>
      </c:areaChart>
      <c:catAx>
        <c:axId val="196538132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zh-CN" sz="900" b="0" i="0" u="none" strike="noStrike" kern="1200" baseline="0">
                <a:solidFill>
                  <a:sysClr val="windowText" lastClr="000000"/>
                </a:solidFill>
                <a:latin typeface="Times New Roman" panose="02020603050405020304" charset="0"/>
                <a:ea typeface="+mn-ea"/>
                <a:cs typeface="+mn-cs"/>
              </a:defRPr>
            </a:pPr>
            <a:endParaRPr lang="uk-UA"/>
          </a:p>
        </c:txPr>
        <c:crossAx val="1965381808"/>
        <c:crosses val="autoZero"/>
        <c:auto val="1"/>
        <c:lblAlgn val="ctr"/>
        <c:lblOffset val="100"/>
        <c:noMultiLvlLbl val="0"/>
      </c:catAx>
      <c:valAx>
        <c:axId val="1965381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zh-CN" sz="900" b="0" i="0" u="none" strike="noStrike" kern="1200" baseline="0">
                <a:solidFill>
                  <a:sysClr val="windowText" lastClr="000000"/>
                </a:solidFill>
                <a:latin typeface="Times New Roman" panose="02020603050405020304" charset="0"/>
                <a:ea typeface="+mn-ea"/>
                <a:cs typeface="+mn-cs"/>
              </a:defRPr>
            </a:pPr>
            <a:endParaRPr lang="uk-UA"/>
          </a:p>
        </c:txPr>
        <c:crossAx val="1965381328"/>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lang="zh-CN" sz="900" b="0" i="0" u="none" strike="noStrike" kern="1200" baseline="0">
              <a:solidFill>
                <a:sysClr val="windowText" lastClr="000000"/>
              </a:solidFill>
              <a:latin typeface="Times New Roman" panose="02020603050405020304" charset="0"/>
              <a:ea typeface="+mn-ea"/>
              <a:cs typeface="+mn-cs"/>
            </a:defRPr>
          </a:pPr>
          <a:endParaRPr lang="uk-UA"/>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Лист1!$E$94</c:f>
              <c:strCache>
                <c:ptCount val="1"/>
                <c:pt idx="0">
                  <c:v>Production Facilities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Лист1!$F$93:$H$93</c:f>
              <c:strCache>
                <c:ptCount val="3"/>
                <c:pt idx="0">
                  <c:v>Percentage of Total Assets</c:v>
                </c:pt>
                <c:pt idx="1">
                  <c:v>Growth Rate (%)</c:v>
                </c:pt>
                <c:pt idx="2">
                  <c:v>Utilization Rate (%)</c:v>
                </c:pt>
              </c:strCache>
            </c:strRef>
          </c:cat>
          <c:val>
            <c:numRef>
              <c:f>Лист1!$F$94:$H$94</c:f>
              <c:numCache>
                <c:formatCode>General</c:formatCode>
                <c:ptCount val="3"/>
                <c:pt idx="0">
                  <c:v>42.7</c:v>
                </c:pt>
                <c:pt idx="1">
                  <c:v>8.4</c:v>
                </c:pt>
                <c:pt idx="2">
                  <c:v>83.6</c:v>
                </c:pt>
              </c:numCache>
            </c:numRef>
          </c:val>
          <c:smooth val="0"/>
          <c:extLst>
            <c:ext xmlns:c16="http://schemas.microsoft.com/office/drawing/2014/chart" uri="{C3380CC4-5D6E-409C-BE32-E72D297353CC}">
              <c16:uniqueId val="{00000000-6321-43CA-9D3C-1EBC62C690F6}"/>
            </c:ext>
          </c:extLst>
        </c:ser>
        <c:ser>
          <c:idx val="1"/>
          <c:order val="1"/>
          <c:tx>
            <c:strRef>
              <c:f>Лист1!$E$95</c:f>
              <c:strCache>
                <c:ptCount val="1"/>
                <c:pt idx="0">
                  <c:v>Technology Assets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Лист1!$F$93:$H$93</c:f>
              <c:strCache>
                <c:ptCount val="3"/>
                <c:pt idx="0">
                  <c:v>Percentage of Total Assets</c:v>
                </c:pt>
                <c:pt idx="1">
                  <c:v>Growth Rate (%)</c:v>
                </c:pt>
                <c:pt idx="2">
                  <c:v>Utilization Rate (%)</c:v>
                </c:pt>
              </c:strCache>
            </c:strRef>
          </c:cat>
          <c:val>
            <c:numRef>
              <c:f>Лист1!$F$95:$H$95</c:f>
              <c:numCache>
                <c:formatCode>General</c:formatCode>
                <c:ptCount val="3"/>
                <c:pt idx="0">
                  <c:v>28.3</c:v>
                </c:pt>
                <c:pt idx="1">
                  <c:v>15.7</c:v>
                </c:pt>
                <c:pt idx="2">
                  <c:v>76.2</c:v>
                </c:pt>
              </c:numCache>
            </c:numRef>
          </c:val>
          <c:smooth val="0"/>
          <c:extLst>
            <c:ext xmlns:c16="http://schemas.microsoft.com/office/drawing/2014/chart" uri="{C3380CC4-5D6E-409C-BE32-E72D297353CC}">
              <c16:uniqueId val="{00000001-6321-43CA-9D3C-1EBC62C690F6}"/>
            </c:ext>
          </c:extLst>
        </c:ser>
        <c:ser>
          <c:idx val="2"/>
          <c:order val="2"/>
          <c:tx>
            <c:strRef>
              <c:f>Лист1!$E$96</c:f>
              <c:strCache>
                <c:ptCount val="1"/>
                <c:pt idx="0">
                  <c:v>Financial Holdings</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Лист1!$F$93:$H$93</c:f>
              <c:strCache>
                <c:ptCount val="3"/>
                <c:pt idx="0">
                  <c:v>Percentage of Total Assets</c:v>
                </c:pt>
                <c:pt idx="1">
                  <c:v>Growth Rate (%)</c:v>
                </c:pt>
                <c:pt idx="2">
                  <c:v>Utilization Rate (%)</c:v>
                </c:pt>
              </c:strCache>
            </c:strRef>
          </c:cat>
          <c:val>
            <c:numRef>
              <c:f>Лист1!$F$96:$H$96</c:f>
              <c:numCache>
                <c:formatCode>General</c:formatCode>
                <c:ptCount val="3"/>
                <c:pt idx="0">
                  <c:v>18.899999999999999</c:v>
                </c:pt>
                <c:pt idx="1">
                  <c:v>6.3</c:v>
                </c:pt>
                <c:pt idx="2">
                  <c:v>92.4</c:v>
                </c:pt>
              </c:numCache>
            </c:numRef>
          </c:val>
          <c:smooth val="0"/>
          <c:extLst>
            <c:ext xmlns:c16="http://schemas.microsoft.com/office/drawing/2014/chart" uri="{C3380CC4-5D6E-409C-BE32-E72D297353CC}">
              <c16:uniqueId val="{00000002-6321-43CA-9D3C-1EBC62C690F6}"/>
            </c:ext>
          </c:extLst>
        </c:ser>
        <c:ser>
          <c:idx val="3"/>
          <c:order val="3"/>
          <c:tx>
            <c:strRef>
              <c:f>Лист1!$E$97</c:f>
              <c:strCache>
                <c:ptCount val="1"/>
                <c:pt idx="0">
                  <c:v>Inventory</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Лист1!$F$93:$H$93</c:f>
              <c:strCache>
                <c:ptCount val="3"/>
                <c:pt idx="0">
                  <c:v>Percentage of Total Assets</c:v>
                </c:pt>
                <c:pt idx="1">
                  <c:v>Growth Rate (%)</c:v>
                </c:pt>
                <c:pt idx="2">
                  <c:v>Utilization Rate (%)</c:v>
                </c:pt>
              </c:strCache>
            </c:strRef>
          </c:cat>
          <c:val>
            <c:numRef>
              <c:f>Лист1!$F$97:$H$97</c:f>
              <c:numCache>
                <c:formatCode>General</c:formatCode>
                <c:ptCount val="3"/>
                <c:pt idx="0">
                  <c:v>10.1</c:v>
                </c:pt>
                <c:pt idx="1">
                  <c:v>4.8</c:v>
                </c:pt>
                <c:pt idx="2">
                  <c:v>78.900000000000006</c:v>
                </c:pt>
              </c:numCache>
            </c:numRef>
          </c:val>
          <c:smooth val="0"/>
          <c:extLst>
            <c:ext xmlns:c16="http://schemas.microsoft.com/office/drawing/2014/chart" uri="{C3380CC4-5D6E-409C-BE32-E72D297353CC}">
              <c16:uniqueId val="{00000003-6321-43CA-9D3C-1EBC62C690F6}"/>
            </c:ext>
          </c:extLst>
        </c:ser>
        <c:dLbls>
          <c:showLegendKey val="0"/>
          <c:showVal val="0"/>
          <c:showCatName val="0"/>
          <c:showSerName val="0"/>
          <c:showPercent val="0"/>
          <c:showBubbleSize val="0"/>
        </c:dLbls>
        <c:marker val="1"/>
        <c:smooth val="0"/>
        <c:axId val="1947013504"/>
        <c:axId val="1947007744"/>
      </c:lineChart>
      <c:catAx>
        <c:axId val="1947013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zh-CN" sz="900" b="0" i="0" u="none" strike="noStrike" kern="1200" baseline="0">
                <a:solidFill>
                  <a:sysClr val="windowText" lastClr="000000"/>
                </a:solidFill>
                <a:latin typeface="Times New Roman" panose="02020603050405020304" charset="0"/>
                <a:ea typeface="+mn-ea"/>
                <a:cs typeface="+mn-cs"/>
              </a:defRPr>
            </a:pPr>
            <a:endParaRPr lang="uk-UA"/>
          </a:p>
        </c:txPr>
        <c:crossAx val="1947007744"/>
        <c:crosses val="autoZero"/>
        <c:auto val="1"/>
        <c:lblAlgn val="ctr"/>
        <c:lblOffset val="100"/>
        <c:noMultiLvlLbl val="0"/>
      </c:catAx>
      <c:valAx>
        <c:axId val="19470077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zh-CN" sz="900" b="0" i="0" u="none" strike="noStrike" kern="1200" baseline="0">
                <a:solidFill>
                  <a:sysClr val="windowText" lastClr="000000"/>
                </a:solidFill>
                <a:latin typeface="Times New Roman" panose="02020603050405020304" charset="0"/>
                <a:ea typeface="+mn-ea"/>
                <a:cs typeface="+mn-cs"/>
              </a:defRPr>
            </a:pPr>
            <a:endParaRPr lang="uk-UA"/>
          </a:p>
        </c:txPr>
        <c:crossAx val="1947013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zh-CN" sz="900" b="0" i="0" u="none" strike="noStrike" kern="1200" baseline="0">
              <a:solidFill>
                <a:sysClr val="windowText" lastClr="000000"/>
              </a:solidFill>
              <a:latin typeface="Times New Roman" panose="02020603050405020304" charset="0"/>
              <a:ea typeface="+mn-ea"/>
              <a:cs typeface="+mn-cs"/>
            </a:defRPr>
          </a:pPr>
          <a:endParaRPr lang="uk-UA"/>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baseline="0">
          <a:solidFill>
            <a:sysClr val="windowText" lastClr="000000"/>
          </a:solidFill>
          <a:latin typeface="Times New Roman" panose="02020603050405020304" charset="0"/>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Лист1!$E$110</c:f>
              <c:strCache>
                <c:ptCount val="1"/>
                <c:pt idx="0">
                  <c:v>Technology</c:v>
                </c:pt>
              </c:strCache>
            </c:strRef>
          </c:tx>
          <c:spPr>
            <a:solidFill>
              <a:schemeClr val="accent1"/>
            </a:solidFill>
            <a:ln>
              <a:noFill/>
            </a:ln>
            <a:effectLst/>
          </c:spPr>
          <c:invertIfNegative val="0"/>
          <c:cat>
            <c:strRef>
              <c:f>Лист1!$F$109:$G$109</c:f>
              <c:strCache>
                <c:ptCount val="2"/>
                <c:pt idx="0">
                  <c:v>Asset Turnover</c:v>
                </c:pt>
                <c:pt idx="1">
                  <c:v>Working Capital Ratio</c:v>
                </c:pt>
              </c:strCache>
            </c:strRef>
          </c:cat>
          <c:val>
            <c:numRef>
              <c:f>Лист1!$F$110:$G$110</c:f>
              <c:numCache>
                <c:formatCode>General</c:formatCode>
                <c:ptCount val="2"/>
                <c:pt idx="0">
                  <c:v>1.87</c:v>
                </c:pt>
                <c:pt idx="1">
                  <c:v>2.34</c:v>
                </c:pt>
              </c:numCache>
            </c:numRef>
          </c:val>
          <c:extLst>
            <c:ext xmlns:c16="http://schemas.microsoft.com/office/drawing/2014/chart" uri="{C3380CC4-5D6E-409C-BE32-E72D297353CC}">
              <c16:uniqueId val="{00000000-46B6-4E1A-8418-DC87A220FD70}"/>
            </c:ext>
          </c:extLst>
        </c:ser>
        <c:ser>
          <c:idx val="1"/>
          <c:order val="1"/>
          <c:tx>
            <c:strRef>
              <c:f>Лист1!$E$111</c:f>
              <c:strCache>
                <c:ptCount val="1"/>
                <c:pt idx="0">
                  <c:v>Manufacturing</c:v>
                </c:pt>
              </c:strCache>
            </c:strRef>
          </c:tx>
          <c:spPr>
            <a:solidFill>
              <a:schemeClr val="accent2"/>
            </a:solidFill>
            <a:ln>
              <a:noFill/>
            </a:ln>
            <a:effectLst/>
          </c:spPr>
          <c:invertIfNegative val="0"/>
          <c:cat>
            <c:strRef>
              <c:f>Лист1!$F$109:$G$109</c:f>
              <c:strCache>
                <c:ptCount val="2"/>
                <c:pt idx="0">
                  <c:v>Asset Turnover</c:v>
                </c:pt>
                <c:pt idx="1">
                  <c:v>Working Capital Ratio</c:v>
                </c:pt>
              </c:strCache>
            </c:strRef>
          </c:cat>
          <c:val>
            <c:numRef>
              <c:f>Лист1!$F$111:$G$111</c:f>
              <c:numCache>
                <c:formatCode>General</c:formatCode>
                <c:ptCount val="2"/>
                <c:pt idx="0">
                  <c:v>1.42</c:v>
                </c:pt>
                <c:pt idx="1">
                  <c:v>1.86</c:v>
                </c:pt>
              </c:numCache>
            </c:numRef>
          </c:val>
          <c:extLst>
            <c:ext xmlns:c16="http://schemas.microsoft.com/office/drawing/2014/chart" uri="{C3380CC4-5D6E-409C-BE32-E72D297353CC}">
              <c16:uniqueId val="{00000001-46B6-4E1A-8418-DC87A220FD70}"/>
            </c:ext>
          </c:extLst>
        </c:ser>
        <c:ser>
          <c:idx val="2"/>
          <c:order val="2"/>
          <c:tx>
            <c:strRef>
              <c:f>Лист1!$E$112</c:f>
              <c:strCache>
                <c:ptCount val="1"/>
                <c:pt idx="0">
                  <c:v>E-commerce</c:v>
                </c:pt>
              </c:strCache>
            </c:strRef>
          </c:tx>
          <c:spPr>
            <a:solidFill>
              <a:schemeClr val="accent3"/>
            </a:solidFill>
            <a:ln>
              <a:noFill/>
            </a:ln>
            <a:effectLst/>
          </c:spPr>
          <c:invertIfNegative val="0"/>
          <c:cat>
            <c:strRef>
              <c:f>Лист1!$F$109:$G$109</c:f>
              <c:strCache>
                <c:ptCount val="2"/>
                <c:pt idx="0">
                  <c:v>Asset Turnover</c:v>
                </c:pt>
                <c:pt idx="1">
                  <c:v>Working Capital Ratio</c:v>
                </c:pt>
              </c:strCache>
            </c:strRef>
          </c:cat>
          <c:val>
            <c:numRef>
              <c:f>Лист1!$F$112:$G$112</c:f>
              <c:numCache>
                <c:formatCode>General</c:formatCode>
                <c:ptCount val="2"/>
                <c:pt idx="0">
                  <c:v>2.15</c:v>
                </c:pt>
                <c:pt idx="1">
                  <c:v>2.78</c:v>
                </c:pt>
              </c:numCache>
            </c:numRef>
          </c:val>
          <c:extLst>
            <c:ext xmlns:c16="http://schemas.microsoft.com/office/drawing/2014/chart" uri="{C3380CC4-5D6E-409C-BE32-E72D297353CC}">
              <c16:uniqueId val="{00000002-46B6-4E1A-8418-DC87A220FD70}"/>
            </c:ext>
          </c:extLst>
        </c:ser>
        <c:ser>
          <c:idx val="3"/>
          <c:order val="3"/>
          <c:tx>
            <c:strRef>
              <c:f>Лист1!$E$113</c:f>
              <c:strCache>
                <c:ptCount val="1"/>
                <c:pt idx="0">
                  <c:v>Industrial</c:v>
                </c:pt>
              </c:strCache>
            </c:strRef>
          </c:tx>
          <c:spPr>
            <a:solidFill>
              <a:schemeClr val="accent4"/>
            </a:solidFill>
            <a:ln>
              <a:noFill/>
            </a:ln>
            <a:effectLst/>
          </c:spPr>
          <c:invertIfNegative val="0"/>
          <c:cat>
            <c:strRef>
              <c:f>Лист1!$F$109:$G$109</c:f>
              <c:strCache>
                <c:ptCount val="2"/>
                <c:pt idx="0">
                  <c:v>Asset Turnover</c:v>
                </c:pt>
                <c:pt idx="1">
                  <c:v>Working Capital Ratio</c:v>
                </c:pt>
              </c:strCache>
            </c:strRef>
          </c:cat>
          <c:val>
            <c:numRef>
              <c:f>Лист1!$F$113:$G$113</c:f>
              <c:numCache>
                <c:formatCode>General</c:formatCode>
                <c:ptCount val="2"/>
                <c:pt idx="0">
                  <c:v>1.24</c:v>
                </c:pt>
                <c:pt idx="1">
                  <c:v>1.92</c:v>
                </c:pt>
              </c:numCache>
            </c:numRef>
          </c:val>
          <c:extLst>
            <c:ext xmlns:c16="http://schemas.microsoft.com/office/drawing/2014/chart" uri="{C3380CC4-5D6E-409C-BE32-E72D297353CC}">
              <c16:uniqueId val="{00000003-46B6-4E1A-8418-DC87A220FD70}"/>
            </c:ext>
          </c:extLst>
        </c:ser>
        <c:dLbls>
          <c:showLegendKey val="0"/>
          <c:showVal val="0"/>
          <c:showCatName val="0"/>
          <c:showSerName val="0"/>
          <c:showPercent val="0"/>
          <c:showBubbleSize val="0"/>
        </c:dLbls>
        <c:gapWidth val="150"/>
        <c:overlap val="100"/>
        <c:axId val="1833133600"/>
        <c:axId val="1833136960"/>
      </c:barChart>
      <c:catAx>
        <c:axId val="1833133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mn-ea"/>
                <a:cs typeface="+mn-cs"/>
              </a:defRPr>
            </a:pPr>
            <a:endParaRPr lang="uk-UA"/>
          </a:p>
        </c:txPr>
        <c:crossAx val="1833136960"/>
        <c:crosses val="autoZero"/>
        <c:auto val="1"/>
        <c:lblAlgn val="ctr"/>
        <c:lblOffset val="100"/>
        <c:noMultiLvlLbl val="0"/>
      </c:catAx>
      <c:valAx>
        <c:axId val="1833136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zh-CN" sz="900" b="0" i="0" u="none" strike="noStrike" kern="1200" baseline="0">
                <a:solidFill>
                  <a:sysClr val="windowText" lastClr="000000"/>
                </a:solidFill>
                <a:latin typeface="Times New Roman" panose="02020603050405020304" charset="0"/>
                <a:ea typeface="+mn-ea"/>
                <a:cs typeface="+mn-cs"/>
              </a:defRPr>
            </a:pPr>
            <a:endParaRPr lang="uk-UA"/>
          </a:p>
        </c:txPr>
        <c:crossAx val="1833133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zh-CN" sz="900" b="0" i="0" u="none" strike="noStrike" kern="1200" baseline="0">
              <a:solidFill>
                <a:sysClr val="windowText" lastClr="000000"/>
              </a:solidFill>
              <a:latin typeface="Times New Roman" panose="02020603050405020304"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Лист1!$F$122</c:f>
              <c:strCache>
                <c:ptCount val="1"/>
                <c:pt idx="0">
                  <c:v>2021</c:v>
                </c:pt>
              </c:strCache>
            </c:strRef>
          </c:tx>
          <c:spPr>
            <a:solidFill>
              <a:schemeClr val="accent6"/>
            </a:solidFill>
            <a:ln>
              <a:noFill/>
            </a:ln>
            <a:effectLst/>
          </c:spPr>
          <c:invertIfNegative val="0"/>
          <c:cat>
            <c:strRef>
              <c:f>Лист1!$E$123:$E$124</c:f>
              <c:strCache>
                <c:ptCount val="2"/>
                <c:pt idx="0">
                  <c:v>Labor Productivity</c:v>
                </c:pt>
                <c:pt idx="1">
                  <c:v>Energy Consumption</c:v>
                </c:pt>
              </c:strCache>
            </c:strRef>
          </c:cat>
          <c:val>
            <c:numRef>
              <c:f>Лист1!$F$123:$F$124</c:f>
              <c:numCache>
                <c:formatCode>0%</c:formatCode>
                <c:ptCount val="2"/>
                <c:pt idx="0">
                  <c:v>1</c:v>
                </c:pt>
                <c:pt idx="1">
                  <c:v>1</c:v>
                </c:pt>
              </c:numCache>
            </c:numRef>
          </c:val>
          <c:extLst>
            <c:ext xmlns:c16="http://schemas.microsoft.com/office/drawing/2014/chart" uri="{C3380CC4-5D6E-409C-BE32-E72D297353CC}">
              <c16:uniqueId val="{00000000-3829-4F1C-86A9-0EC31A1B8314}"/>
            </c:ext>
          </c:extLst>
        </c:ser>
        <c:ser>
          <c:idx val="1"/>
          <c:order val="1"/>
          <c:tx>
            <c:strRef>
              <c:f>Лист1!$G$122</c:f>
              <c:strCache>
                <c:ptCount val="1"/>
                <c:pt idx="0">
                  <c:v>2022</c:v>
                </c:pt>
              </c:strCache>
            </c:strRef>
          </c:tx>
          <c:spPr>
            <a:solidFill>
              <a:schemeClr val="accent5"/>
            </a:solidFill>
            <a:ln>
              <a:noFill/>
            </a:ln>
            <a:effectLst/>
          </c:spPr>
          <c:invertIfNegative val="0"/>
          <c:cat>
            <c:strRef>
              <c:f>Лист1!$E$123:$E$124</c:f>
              <c:strCache>
                <c:ptCount val="2"/>
                <c:pt idx="0">
                  <c:v>Labor Productivity</c:v>
                </c:pt>
                <c:pt idx="1">
                  <c:v>Energy Consumption</c:v>
                </c:pt>
              </c:strCache>
            </c:strRef>
          </c:cat>
          <c:val>
            <c:numRef>
              <c:f>Лист1!$G$123:$G$124</c:f>
              <c:numCache>
                <c:formatCode>0%</c:formatCode>
                <c:ptCount val="2"/>
                <c:pt idx="0">
                  <c:v>1.1200000000000001</c:v>
                </c:pt>
                <c:pt idx="1">
                  <c:v>0.92</c:v>
                </c:pt>
              </c:numCache>
            </c:numRef>
          </c:val>
          <c:extLst>
            <c:ext xmlns:c16="http://schemas.microsoft.com/office/drawing/2014/chart" uri="{C3380CC4-5D6E-409C-BE32-E72D297353CC}">
              <c16:uniqueId val="{00000001-3829-4F1C-86A9-0EC31A1B8314}"/>
            </c:ext>
          </c:extLst>
        </c:ser>
        <c:ser>
          <c:idx val="2"/>
          <c:order val="2"/>
          <c:tx>
            <c:strRef>
              <c:f>Лист1!$H$122</c:f>
              <c:strCache>
                <c:ptCount val="1"/>
                <c:pt idx="0">
                  <c:v>2023</c:v>
                </c:pt>
              </c:strCache>
            </c:strRef>
          </c:tx>
          <c:spPr>
            <a:solidFill>
              <a:schemeClr val="accent4"/>
            </a:solidFill>
            <a:ln>
              <a:noFill/>
            </a:ln>
            <a:effectLst/>
          </c:spPr>
          <c:invertIfNegative val="0"/>
          <c:cat>
            <c:strRef>
              <c:f>Лист1!$E$123:$E$124</c:f>
              <c:strCache>
                <c:ptCount val="2"/>
                <c:pt idx="0">
                  <c:v>Labor Productivity</c:v>
                </c:pt>
                <c:pt idx="1">
                  <c:v>Energy Consumption</c:v>
                </c:pt>
              </c:strCache>
            </c:strRef>
          </c:cat>
          <c:val>
            <c:numRef>
              <c:f>Лист1!$H$123:$H$124</c:f>
              <c:numCache>
                <c:formatCode>0%</c:formatCode>
                <c:ptCount val="2"/>
                <c:pt idx="0">
                  <c:v>1.28</c:v>
                </c:pt>
                <c:pt idx="1">
                  <c:v>0.84</c:v>
                </c:pt>
              </c:numCache>
            </c:numRef>
          </c:val>
          <c:extLst>
            <c:ext xmlns:c16="http://schemas.microsoft.com/office/drawing/2014/chart" uri="{C3380CC4-5D6E-409C-BE32-E72D297353CC}">
              <c16:uniqueId val="{00000002-3829-4F1C-86A9-0EC31A1B8314}"/>
            </c:ext>
          </c:extLst>
        </c:ser>
        <c:ser>
          <c:idx val="3"/>
          <c:order val="3"/>
          <c:tx>
            <c:strRef>
              <c:f>Лист1!$I$122</c:f>
              <c:strCache>
                <c:ptCount val="1"/>
                <c:pt idx="0">
                  <c:v>Growth Rate</c:v>
                </c:pt>
              </c:strCache>
            </c:strRef>
          </c:tx>
          <c:spPr>
            <a:solidFill>
              <a:schemeClr val="accent6">
                <a:lumMod val="60000"/>
              </a:schemeClr>
            </a:solidFill>
            <a:ln>
              <a:noFill/>
            </a:ln>
            <a:effectLst/>
          </c:spPr>
          <c:invertIfNegative val="0"/>
          <c:cat>
            <c:strRef>
              <c:f>Лист1!$E$123:$E$124</c:f>
              <c:strCache>
                <c:ptCount val="2"/>
                <c:pt idx="0">
                  <c:v>Labor Productivity</c:v>
                </c:pt>
                <c:pt idx="1">
                  <c:v>Energy Consumption</c:v>
                </c:pt>
              </c:strCache>
            </c:strRef>
          </c:cat>
          <c:val>
            <c:numRef>
              <c:f>Лист1!$I$123:$I$124</c:f>
              <c:numCache>
                <c:formatCode>General</c:formatCode>
                <c:ptCount val="2"/>
                <c:pt idx="0">
                  <c:v>0</c:v>
                </c:pt>
                <c:pt idx="1">
                  <c:v>0</c:v>
                </c:pt>
              </c:numCache>
            </c:numRef>
          </c:val>
          <c:extLst>
            <c:ext xmlns:c16="http://schemas.microsoft.com/office/drawing/2014/chart" uri="{C3380CC4-5D6E-409C-BE32-E72D297353CC}">
              <c16:uniqueId val="{00000003-3829-4F1C-86A9-0EC31A1B8314}"/>
            </c:ext>
          </c:extLst>
        </c:ser>
        <c:dLbls>
          <c:showLegendKey val="0"/>
          <c:showVal val="0"/>
          <c:showCatName val="0"/>
          <c:showSerName val="0"/>
          <c:showPercent val="0"/>
          <c:showBubbleSize val="0"/>
        </c:dLbls>
        <c:gapWidth val="182"/>
        <c:axId val="1971748592"/>
        <c:axId val="1971737072"/>
      </c:barChart>
      <c:catAx>
        <c:axId val="197174859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zh-CN" sz="900" b="0" i="0" u="none" strike="noStrike" kern="1200" baseline="0">
                <a:solidFill>
                  <a:sysClr val="windowText" lastClr="000000"/>
                </a:solidFill>
                <a:latin typeface="Times New Roman" panose="02020603050405020304" charset="0"/>
                <a:ea typeface="+mn-ea"/>
                <a:cs typeface="+mn-cs"/>
              </a:defRPr>
            </a:pPr>
            <a:endParaRPr lang="uk-UA"/>
          </a:p>
        </c:txPr>
        <c:crossAx val="1971737072"/>
        <c:crosses val="autoZero"/>
        <c:auto val="1"/>
        <c:lblAlgn val="ctr"/>
        <c:lblOffset val="100"/>
        <c:noMultiLvlLbl val="0"/>
      </c:catAx>
      <c:valAx>
        <c:axId val="197173707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zh-CN" sz="900" b="0" i="0" u="none" strike="noStrike" kern="1200" baseline="0">
                <a:solidFill>
                  <a:sysClr val="windowText" lastClr="000000"/>
                </a:solidFill>
                <a:latin typeface="Times New Roman" panose="02020603050405020304" charset="0"/>
                <a:ea typeface="+mn-ea"/>
                <a:cs typeface="+mn-cs"/>
              </a:defRPr>
            </a:pPr>
            <a:endParaRPr lang="uk-UA"/>
          </a:p>
        </c:txPr>
        <c:crossAx val="1971748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zh-CN" sz="900" b="0" i="0" u="none" strike="noStrike" kern="1200" baseline="0">
              <a:solidFill>
                <a:sysClr val="windowText" lastClr="000000"/>
              </a:solidFill>
              <a:latin typeface="Times New Roman" panose="02020603050405020304"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lang="zh-CN" sz="1400" b="0" i="0" u="none" strike="noStrike" kern="1200" spc="0" baseline="0">
              <a:solidFill>
                <a:sysClr val="windowText" lastClr="000000"/>
              </a:solidFill>
              <a:latin typeface="Times New Roman" panose="02020603050405020304" charset="0"/>
              <a:ea typeface="+mn-ea"/>
              <a:cs typeface="+mn-cs"/>
            </a:defRPr>
          </a:pPr>
          <a:endParaRPr lang="uk-UA"/>
        </a:p>
      </c:txPr>
    </c:title>
    <c:autoTitleDeleted val="0"/>
    <c:plotArea>
      <c:layout/>
      <c:areaChart>
        <c:grouping val="standard"/>
        <c:varyColors val="0"/>
        <c:ser>
          <c:idx val="0"/>
          <c:order val="0"/>
          <c:tx>
            <c:strRef>
              <c:f>Лист1!$J$156</c:f>
              <c:strCache>
                <c:ptCount val="1"/>
                <c:pt idx="0">
                  <c:v>ROI Performance</c:v>
                </c:pt>
              </c:strCache>
            </c:strRef>
          </c:tx>
          <c:spPr>
            <a:solidFill>
              <a:schemeClr val="accent1"/>
            </a:solidFill>
            <a:ln>
              <a:noFill/>
            </a:ln>
            <a:effectLst/>
          </c:spPr>
          <c:cat>
            <c:multiLvlStrRef>
              <c:f>Лист1!$G$157:$I$160</c:f>
              <c:multiLvlStrCache>
                <c:ptCount val="4"/>
                <c:lvl>
                  <c:pt idx="0">
                    <c:v>88.7%</c:v>
                  </c:pt>
                  <c:pt idx="1">
                    <c:v>86.4%</c:v>
                  </c:pt>
                  <c:pt idx="2">
                    <c:v>89.2%</c:v>
                  </c:pt>
                  <c:pt idx="3">
                    <c:v>85.9%</c:v>
                  </c:pt>
                </c:lvl>
                <c:lvl>
                  <c:pt idx="0">
                    <c:v>93.4%</c:v>
                  </c:pt>
                  <c:pt idx="1">
                    <c:v>91.2%</c:v>
                  </c:pt>
                  <c:pt idx="2">
                    <c:v>94.8%</c:v>
                  </c:pt>
                  <c:pt idx="3">
                    <c:v>90.7%</c:v>
                  </c:pt>
                </c:lvl>
                <c:lvl>
                  <c:pt idx="0">
                    <c:v>Financial</c:v>
                  </c:pt>
                  <c:pt idx="1">
                    <c:v>Human Capital</c:v>
                  </c:pt>
                  <c:pt idx="2">
                    <c:v>Technology</c:v>
                  </c:pt>
                  <c:pt idx="3">
                    <c:v>Infrastructure</c:v>
                  </c:pt>
                </c:lvl>
              </c:multiLvlStrCache>
            </c:multiLvlStrRef>
          </c:cat>
          <c:val>
            <c:numRef>
              <c:f>Лист1!$J$157:$J$160</c:f>
              <c:numCache>
                <c:formatCode>0%</c:formatCode>
                <c:ptCount val="4"/>
                <c:pt idx="0">
                  <c:v>1.67</c:v>
                </c:pt>
                <c:pt idx="1">
                  <c:v>1.45</c:v>
                </c:pt>
                <c:pt idx="2">
                  <c:v>1.82</c:v>
                </c:pt>
                <c:pt idx="3">
                  <c:v>1.34</c:v>
                </c:pt>
              </c:numCache>
            </c:numRef>
          </c:val>
          <c:extLst>
            <c:ext xmlns:c16="http://schemas.microsoft.com/office/drawing/2014/chart" uri="{C3380CC4-5D6E-409C-BE32-E72D297353CC}">
              <c16:uniqueId val="{00000000-E2FB-472C-A734-AA6529CD81EC}"/>
            </c:ext>
          </c:extLst>
        </c:ser>
        <c:dLbls>
          <c:showLegendKey val="0"/>
          <c:showVal val="0"/>
          <c:showCatName val="0"/>
          <c:showSerName val="0"/>
          <c:showPercent val="0"/>
          <c:showBubbleSize val="0"/>
        </c:dLbls>
        <c:axId val="1971739952"/>
        <c:axId val="1971752912"/>
      </c:areaChart>
      <c:catAx>
        <c:axId val="197173995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zh-CN" sz="900" b="0" i="0" u="none" strike="noStrike" kern="1200" baseline="0">
                <a:solidFill>
                  <a:sysClr val="windowText" lastClr="000000"/>
                </a:solidFill>
                <a:latin typeface="Times New Roman" panose="02020603050405020304" charset="0"/>
                <a:ea typeface="+mn-ea"/>
                <a:cs typeface="+mn-cs"/>
              </a:defRPr>
            </a:pPr>
            <a:endParaRPr lang="uk-UA"/>
          </a:p>
        </c:txPr>
        <c:crossAx val="1971752912"/>
        <c:crosses val="autoZero"/>
        <c:auto val="1"/>
        <c:lblAlgn val="ctr"/>
        <c:lblOffset val="100"/>
        <c:noMultiLvlLbl val="0"/>
      </c:catAx>
      <c:valAx>
        <c:axId val="19717529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mn-ea"/>
                <a:cs typeface="+mn-cs"/>
              </a:defRPr>
            </a:pPr>
            <a:endParaRPr lang="uk-UA"/>
          </a:p>
        </c:txPr>
        <c:crossAx val="1971739952"/>
        <c:crosses val="autoZero"/>
        <c:crossBetween val="midCat"/>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1">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2">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8570ACEE-5B3F-4C0E-9261-CD8CECDD7680}" type="doc">
      <dgm:prSet loTypeId="urn:microsoft.com/office/officeart/2005/8/layout/cycle7#1" loCatId="cycle" qsTypeId="urn:microsoft.com/office/officeart/2005/8/quickstyle/simple1#1" qsCatId="simple" csTypeId="urn:microsoft.com/office/officeart/2005/8/colors/accent0_1#1" csCatId="mainScheme" phldr="1"/>
      <dgm:spPr/>
      <dgm:t>
        <a:bodyPr/>
        <a:lstStyle/>
        <a:p>
          <a:endParaRPr lang="en-US"/>
        </a:p>
      </dgm:t>
    </dgm:pt>
    <dgm:pt modelId="{E402C05E-C244-4A93-AE8D-C42146B3265B}">
      <dgm:prSet phldrT="[Текст]"/>
      <dgm:spPr/>
      <dgm:t>
        <a:bodyPr/>
        <a:lstStyle/>
        <a:p>
          <a:r>
            <a:rPr lang="en-US" baseline="0">
              <a:latin typeface="Times New Roman" panose="02020603050405020304" charset="0"/>
            </a:rPr>
            <a:t>Strategic</a:t>
          </a:r>
        </a:p>
      </dgm:t>
    </dgm:pt>
    <dgm:pt modelId="{759DB421-0DEE-4F39-8B89-904882B334EE}" type="parTrans" cxnId="{CBBD0A5F-1655-42EB-A155-82F2DD9EB091}">
      <dgm:prSet/>
      <dgm:spPr/>
      <dgm:t>
        <a:bodyPr/>
        <a:lstStyle/>
        <a:p>
          <a:endParaRPr lang="en-US"/>
        </a:p>
      </dgm:t>
    </dgm:pt>
    <dgm:pt modelId="{C90195E0-AE3A-43E8-826C-4854FD00AAAA}" type="sibTrans" cxnId="{CBBD0A5F-1655-42EB-A155-82F2DD9EB091}">
      <dgm:prSet/>
      <dgm:spPr/>
      <dgm:t>
        <a:bodyPr/>
        <a:lstStyle/>
        <a:p>
          <a:endParaRPr lang="en-US"/>
        </a:p>
      </dgm:t>
    </dgm:pt>
    <dgm:pt modelId="{C54FDDB0-10F0-4BCB-9D46-58DEE1715DB1}">
      <dgm:prSet phldrT="[Текст]"/>
      <dgm:spPr/>
      <dgm:t>
        <a:bodyPr/>
        <a:lstStyle/>
        <a:p>
          <a:r>
            <a:rPr lang="en-US" baseline="0">
              <a:latin typeface="Times New Roman" panose="02020603050405020304" charset="0"/>
            </a:rPr>
            <a:t>Operational</a:t>
          </a:r>
        </a:p>
      </dgm:t>
    </dgm:pt>
    <dgm:pt modelId="{C0645703-8E97-4F95-B13F-2208A937CA00}" type="parTrans" cxnId="{7AF6B898-0F0A-4B7C-A575-62219BC6E0DE}">
      <dgm:prSet/>
      <dgm:spPr/>
      <dgm:t>
        <a:bodyPr/>
        <a:lstStyle/>
        <a:p>
          <a:endParaRPr lang="en-US"/>
        </a:p>
      </dgm:t>
    </dgm:pt>
    <dgm:pt modelId="{3C952022-D69F-4D65-B009-91EE31EED2B2}" type="sibTrans" cxnId="{7AF6B898-0F0A-4B7C-A575-62219BC6E0DE}">
      <dgm:prSet/>
      <dgm:spPr/>
      <dgm:t>
        <a:bodyPr/>
        <a:lstStyle/>
        <a:p>
          <a:endParaRPr lang="en-US"/>
        </a:p>
      </dgm:t>
    </dgm:pt>
    <dgm:pt modelId="{F0BA604C-3FD9-42A8-BF2A-A94A2FD59148}">
      <dgm:prSet phldrT="[Текст]"/>
      <dgm:spPr/>
      <dgm:t>
        <a:bodyPr/>
        <a:lstStyle/>
        <a:p>
          <a:r>
            <a:rPr lang="en-US" baseline="0">
              <a:latin typeface="Times New Roman" panose="02020603050405020304" charset="0"/>
            </a:rPr>
            <a:t>Tactical</a:t>
          </a:r>
        </a:p>
      </dgm:t>
    </dgm:pt>
    <dgm:pt modelId="{FA211FC5-CFD7-4490-8908-9A7AE16FEFFD}" type="parTrans" cxnId="{7849BB24-B271-40C8-9FCF-2A66AD3CE03F}">
      <dgm:prSet/>
      <dgm:spPr/>
      <dgm:t>
        <a:bodyPr/>
        <a:lstStyle/>
        <a:p>
          <a:endParaRPr lang="en-US"/>
        </a:p>
      </dgm:t>
    </dgm:pt>
    <dgm:pt modelId="{51314B5D-7B83-4212-A841-B7A54749C41F}" type="sibTrans" cxnId="{7849BB24-B271-40C8-9FCF-2A66AD3CE03F}">
      <dgm:prSet/>
      <dgm:spPr/>
      <dgm:t>
        <a:bodyPr/>
        <a:lstStyle/>
        <a:p>
          <a:endParaRPr lang="en-US"/>
        </a:p>
      </dgm:t>
    </dgm:pt>
    <dgm:pt modelId="{F8F7FFE8-46E2-42B4-86F7-5AE32354E9A7}" type="pres">
      <dgm:prSet presAssocID="{8570ACEE-5B3F-4C0E-9261-CD8CECDD7680}" presName="Name0" presStyleCnt="0">
        <dgm:presLayoutVars>
          <dgm:dir/>
          <dgm:resizeHandles val="exact"/>
        </dgm:presLayoutVars>
      </dgm:prSet>
      <dgm:spPr/>
    </dgm:pt>
    <dgm:pt modelId="{8D10DFBD-4473-4A2E-9DE0-266326BFAA2F}" type="pres">
      <dgm:prSet presAssocID="{E402C05E-C244-4A93-AE8D-C42146B3265B}" presName="node" presStyleLbl="node1" presStyleIdx="0" presStyleCnt="3">
        <dgm:presLayoutVars>
          <dgm:bulletEnabled val="1"/>
        </dgm:presLayoutVars>
      </dgm:prSet>
      <dgm:spPr/>
    </dgm:pt>
    <dgm:pt modelId="{39299205-ED55-49CA-8038-B9969F6E2691}" type="pres">
      <dgm:prSet presAssocID="{C90195E0-AE3A-43E8-826C-4854FD00AAAA}" presName="sibTrans" presStyleLbl="sibTrans2D1" presStyleIdx="0" presStyleCnt="3"/>
      <dgm:spPr/>
    </dgm:pt>
    <dgm:pt modelId="{AB886139-45AD-4E5A-B94F-016E8AC2F8F8}" type="pres">
      <dgm:prSet presAssocID="{C90195E0-AE3A-43E8-826C-4854FD00AAAA}" presName="connectorText" presStyleLbl="sibTrans2D1" presStyleIdx="0" presStyleCnt="3"/>
      <dgm:spPr/>
    </dgm:pt>
    <dgm:pt modelId="{0C8FD5C9-5FD2-4D92-9607-C4093BC7D7A1}" type="pres">
      <dgm:prSet presAssocID="{C54FDDB0-10F0-4BCB-9D46-58DEE1715DB1}" presName="node" presStyleLbl="node1" presStyleIdx="1" presStyleCnt="3">
        <dgm:presLayoutVars>
          <dgm:bulletEnabled val="1"/>
        </dgm:presLayoutVars>
      </dgm:prSet>
      <dgm:spPr/>
    </dgm:pt>
    <dgm:pt modelId="{F2C3DE20-3FC0-4BCD-8346-D5D6B4B084AC}" type="pres">
      <dgm:prSet presAssocID="{3C952022-D69F-4D65-B009-91EE31EED2B2}" presName="sibTrans" presStyleLbl="sibTrans2D1" presStyleIdx="1" presStyleCnt="3"/>
      <dgm:spPr/>
    </dgm:pt>
    <dgm:pt modelId="{6D1CDC96-0834-4354-A46D-FCD1D1B72EDB}" type="pres">
      <dgm:prSet presAssocID="{3C952022-D69F-4D65-B009-91EE31EED2B2}" presName="connectorText" presStyleLbl="sibTrans2D1" presStyleIdx="1" presStyleCnt="3"/>
      <dgm:spPr/>
    </dgm:pt>
    <dgm:pt modelId="{ABBD991E-518C-47F5-9D69-5EBF66DFCA92}" type="pres">
      <dgm:prSet presAssocID="{F0BA604C-3FD9-42A8-BF2A-A94A2FD59148}" presName="node" presStyleLbl="node1" presStyleIdx="2" presStyleCnt="3">
        <dgm:presLayoutVars>
          <dgm:bulletEnabled val="1"/>
        </dgm:presLayoutVars>
      </dgm:prSet>
      <dgm:spPr/>
    </dgm:pt>
    <dgm:pt modelId="{5AD2C7B0-E7A8-45AB-BEBE-ADCD54B2DAD5}" type="pres">
      <dgm:prSet presAssocID="{51314B5D-7B83-4212-A841-B7A54749C41F}" presName="sibTrans" presStyleLbl="sibTrans2D1" presStyleIdx="2" presStyleCnt="3"/>
      <dgm:spPr/>
    </dgm:pt>
    <dgm:pt modelId="{3D3C13CA-FCF3-427E-9A64-9DE561840F7A}" type="pres">
      <dgm:prSet presAssocID="{51314B5D-7B83-4212-A841-B7A54749C41F}" presName="connectorText" presStyleLbl="sibTrans2D1" presStyleIdx="2" presStyleCnt="3"/>
      <dgm:spPr/>
    </dgm:pt>
  </dgm:ptLst>
  <dgm:cxnLst>
    <dgm:cxn modelId="{9FA6A202-DF38-4432-A938-4DF4D2AE1062}" type="presOf" srcId="{E402C05E-C244-4A93-AE8D-C42146B3265B}" destId="{8D10DFBD-4473-4A2E-9DE0-266326BFAA2F}" srcOrd="0" destOrd="0" presId="urn:microsoft.com/office/officeart/2005/8/layout/cycle7#1"/>
    <dgm:cxn modelId="{54554821-5DBF-4AAA-95E0-CE389B0F90B0}" type="presOf" srcId="{51314B5D-7B83-4212-A841-B7A54749C41F}" destId="{3D3C13CA-FCF3-427E-9A64-9DE561840F7A}" srcOrd="1" destOrd="0" presId="urn:microsoft.com/office/officeart/2005/8/layout/cycle7#1"/>
    <dgm:cxn modelId="{7849BB24-B271-40C8-9FCF-2A66AD3CE03F}" srcId="{8570ACEE-5B3F-4C0E-9261-CD8CECDD7680}" destId="{F0BA604C-3FD9-42A8-BF2A-A94A2FD59148}" srcOrd="2" destOrd="0" parTransId="{FA211FC5-CFD7-4490-8908-9A7AE16FEFFD}" sibTransId="{51314B5D-7B83-4212-A841-B7A54749C41F}"/>
    <dgm:cxn modelId="{94E5EB2C-A70D-4432-879A-D169027DF00E}" type="presOf" srcId="{C54FDDB0-10F0-4BCB-9D46-58DEE1715DB1}" destId="{0C8FD5C9-5FD2-4D92-9607-C4093BC7D7A1}" srcOrd="0" destOrd="0" presId="urn:microsoft.com/office/officeart/2005/8/layout/cycle7#1"/>
    <dgm:cxn modelId="{368CAB5B-6E6A-4894-AD5C-28496744D81F}" type="presOf" srcId="{F0BA604C-3FD9-42A8-BF2A-A94A2FD59148}" destId="{ABBD991E-518C-47F5-9D69-5EBF66DFCA92}" srcOrd="0" destOrd="0" presId="urn:microsoft.com/office/officeart/2005/8/layout/cycle7#1"/>
    <dgm:cxn modelId="{CBBD0A5F-1655-42EB-A155-82F2DD9EB091}" srcId="{8570ACEE-5B3F-4C0E-9261-CD8CECDD7680}" destId="{E402C05E-C244-4A93-AE8D-C42146B3265B}" srcOrd="0" destOrd="0" parTransId="{759DB421-0DEE-4F39-8B89-904882B334EE}" sibTransId="{C90195E0-AE3A-43E8-826C-4854FD00AAAA}"/>
    <dgm:cxn modelId="{707EAE46-6831-4112-991C-6336472C1C43}" type="presOf" srcId="{C90195E0-AE3A-43E8-826C-4854FD00AAAA}" destId="{39299205-ED55-49CA-8038-B9969F6E2691}" srcOrd="0" destOrd="0" presId="urn:microsoft.com/office/officeart/2005/8/layout/cycle7#1"/>
    <dgm:cxn modelId="{BD5CEF46-2E86-4591-9B18-8928B5BA046F}" type="presOf" srcId="{3C952022-D69F-4D65-B009-91EE31EED2B2}" destId="{6D1CDC96-0834-4354-A46D-FCD1D1B72EDB}" srcOrd="1" destOrd="0" presId="urn:microsoft.com/office/officeart/2005/8/layout/cycle7#1"/>
    <dgm:cxn modelId="{1CC5CE47-9596-4B16-AE03-0D9B41CBA341}" type="presOf" srcId="{C90195E0-AE3A-43E8-826C-4854FD00AAAA}" destId="{AB886139-45AD-4E5A-B94F-016E8AC2F8F8}" srcOrd="1" destOrd="0" presId="urn:microsoft.com/office/officeart/2005/8/layout/cycle7#1"/>
    <dgm:cxn modelId="{7AF6B898-0F0A-4B7C-A575-62219BC6E0DE}" srcId="{8570ACEE-5B3F-4C0E-9261-CD8CECDD7680}" destId="{C54FDDB0-10F0-4BCB-9D46-58DEE1715DB1}" srcOrd="1" destOrd="0" parTransId="{C0645703-8E97-4F95-B13F-2208A937CA00}" sibTransId="{3C952022-D69F-4D65-B009-91EE31EED2B2}"/>
    <dgm:cxn modelId="{4FFE259B-9B46-46CA-AE9C-620DF9E82B5E}" type="presOf" srcId="{8570ACEE-5B3F-4C0E-9261-CD8CECDD7680}" destId="{F8F7FFE8-46E2-42B4-86F7-5AE32354E9A7}" srcOrd="0" destOrd="0" presId="urn:microsoft.com/office/officeart/2005/8/layout/cycle7#1"/>
    <dgm:cxn modelId="{D23423AF-DD42-4F93-9942-18CA8091887F}" type="presOf" srcId="{3C952022-D69F-4D65-B009-91EE31EED2B2}" destId="{F2C3DE20-3FC0-4BCD-8346-D5D6B4B084AC}" srcOrd="0" destOrd="0" presId="urn:microsoft.com/office/officeart/2005/8/layout/cycle7#1"/>
    <dgm:cxn modelId="{1C246CDC-1744-4DA2-B2B1-65351516D0E1}" type="presOf" srcId="{51314B5D-7B83-4212-A841-B7A54749C41F}" destId="{5AD2C7B0-E7A8-45AB-BEBE-ADCD54B2DAD5}" srcOrd="0" destOrd="0" presId="urn:microsoft.com/office/officeart/2005/8/layout/cycle7#1"/>
    <dgm:cxn modelId="{AD6F79F0-8314-4512-9C60-EF36154A0386}" type="presParOf" srcId="{F8F7FFE8-46E2-42B4-86F7-5AE32354E9A7}" destId="{8D10DFBD-4473-4A2E-9DE0-266326BFAA2F}" srcOrd="0" destOrd="0" presId="urn:microsoft.com/office/officeart/2005/8/layout/cycle7#1"/>
    <dgm:cxn modelId="{1E9A5518-8132-46BB-A3D7-2FC621333DC9}" type="presParOf" srcId="{F8F7FFE8-46E2-42B4-86F7-5AE32354E9A7}" destId="{39299205-ED55-49CA-8038-B9969F6E2691}" srcOrd="1" destOrd="0" presId="urn:microsoft.com/office/officeart/2005/8/layout/cycle7#1"/>
    <dgm:cxn modelId="{6B74AB52-1F79-4161-812A-43C6A48ADF31}" type="presParOf" srcId="{39299205-ED55-49CA-8038-B9969F6E2691}" destId="{AB886139-45AD-4E5A-B94F-016E8AC2F8F8}" srcOrd="0" destOrd="0" presId="urn:microsoft.com/office/officeart/2005/8/layout/cycle7#1"/>
    <dgm:cxn modelId="{A1E3DB9B-2143-49A5-93D2-DAD82E221D81}" type="presParOf" srcId="{F8F7FFE8-46E2-42B4-86F7-5AE32354E9A7}" destId="{0C8FD5C9-5FD2-4D92-9607-C4093BC7D7A1}" srcOrd="2" destOrd="0" presId="urn:microsoft.com/office/officeart/2005/8/layout/cycle7#1"/>
    <dgm:cxn modelId="{346FDFE9-71C9-45B0-96DD-482C63625754}" type="presParOf" srcId="{F8F7FFE8-46E2-42B4-86F7-5AE32354E9A7}" destId="{F2C3DE20-3FC0-4BCD-8346-D5D6B4B084AC}" srcOrd="3" destOrd="0" presId="urn:microsoft.com/office/officeart/2005/8/layout/cycle7#1"/>
    <dgm:cxn modelId="{061DFB57-A334-40C8-AF48-0163AB4E1C2A}" type="presParOf" srcId="{F2C3DE20-3FC0-4BCD-8346-D5D6B4B084AC}" destId="{6D1CDC96-0834-4354-A46D-FCD1D1B72EDB}" srcOrd="0" destOrd="0" presId="urn:microsoft.com/office/officeart/2005/8/layout/cycle7#1"/>
    <dgm:cxn modelId="{6688A7C4-3CB7-4129-8BEE-A5436AE4BE23}" type="presParOf" srcId="{F8F7FFE8-46E2-42B4-86F7-5AE32354E9A7}" destId="{ABBD991E-518C-47F5-9D69-5EBF66DFCA92}" srcOrd="4" destOrd="0" presId="urn:microsoft.com/office/officeart/2005/8/layout/cycle7#1"/>
    <dgm:cxn modelId="{FC963447-2CE2-4B18-B759-E1408D5AD0D8}" type="presParOf" srcId="{F8F7FFE8-46E2-42B4-86F7-5AE32354E9A7}" destId="{5AD2C7B0-E7A8-45AB-BEBE-ADCD54B2DAD5}" srcOrd="5" destOrd="0" presId="urn:microsoft.com/office/officeart/2005/8/layout/cycle7#1"/>
    <dgm:cxn modelId="{4C6F820C-95CB-4028-9F67-CC23660F047A}" type="presParOf" srcId="{5AD2C7B0-E7A8-45AB-BEBE-ADCD54B2DAD5}" destId="{3D3C13CA-FCF3-427E-9A64-9DE561840F7A}" srcOrd="0" destOrd="0" presId="urn:microsoft.com/office/officeart/2005/8/layout/cycle7#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779D0A0-2216-44C4-95B0-EA6A59867570}" type="doc">
      <dgm:prSet loTypeId="urn:microsoft.com/office/officeart/2005/8/layout/radial4#1" loCatId="relationship" qsTypeId="urn:microsoft.com/office/officeart/2005/8/quickstyle/simple1#2" qsCatId="simple" csTypeId="urn:microsoft.com/office/officeart/2005/8/colors/accent0_1#2" csCatId="mainScheme" phldr="1"/>
      <dgm:spPr/>
      <dgm:t>
        <a:bodyPr/>
        <a:lstStyle/>
        <a:p>
          <a:endParaRPr lang="en-US"/>
        </a:p>
      </dgm:t>
    </dgm:pt>
    <dgm:pt modelId="{A54467B5-2A64-489B-82CB-E48B7DD6E82A}">
      <dgm:prSet phldrT="[Текст]"/>
      <dgm:spPr/>
      <dgm:t>
        <a:bodyPr/>
        <a:lstStyle/>
        <a:p>
          <a:r>
            <a:rPr lang="en-US" baseline="0">
              <a:latin typeface="Times New Roman" panose="02020603050405020304" charset="0"/>
            </a:rPr>
            <a:t>Competitiveness Assessment</a:t>
          </a:r>
        </a:p>
      </dgm:t>
    </dgm:pt>
    <dgm:pt modelId="{8A2B7CFE-BFCA-4C59-9362-4DB8A4234B62}" type="parTrans" cxnId="{4440AEE7-0100-43A6-AC84-24548AFC33B8}">
      <dgm:prSet/>
      <dgm:spPr/>
      <dgm:t>
        <a:bodyPr/>
        <a:lstStyle/>
        <a:p>
          <a:endParaRPr lang="en-US"/>
        </a:p>
      </dgm:t>
    </dgm:pt>
    <dgm:pt modelId="{A2D81A71-5F35-42F2-81CD-E8011C2E0CF4}" type="sibTrans" cxnId="{4440AEE7-0100-43A6-AC84-24548AFC33B8}">
      <dgm:prSet/>
      <dgm:spPr/>
      <dgm:t>
        <a:bodyPr/>
        <a:lstStyle/>
        <a:p>
          <a:endParaRPr lang="en-US"/>
        </a:p>
      </dgm:t>
    </dgm:pt>
    <dgm:pt modelId="{B66E3C71-8F1C-4E4F-A15D-6AD330594C85}">
      <dgm:prSet phldrT="[Текст]"/>
      <dgm:spPr/>
      <dgm:t>
        <a:bodyPr/>
        <a:lstStyle/>
        <a:p>
          <a:r>
            <a:rPr lang="en-US" baseline="0">
              <a:latin typeface="Times New Roman" panose="02020603050405020304" charset="0"/>
            </a:rPr>
            <a:t>Ratio</a:t>
          </a:r>
          <a:r>
            <a:rPr lang="en-US">
              <a:latin typeface="Times New Roman" panose="02020603050405020304" charset="0"/>
            </a:rPr>
            <a:t> Analysis</a:t>
          </a:r>
        </a:p>
      </dgm:t>
    </dgm:pt>
    <dgm:pt modelId="{43AA72ED-4E05-4695-89D6-60909136D558}" type="parTrans" cxnId="{A44EEDC5-16FC-48A6-8058-26C0F4FEE288}">
      <dgm:prSet/>
      <dgm:spPr/>
      <dgm:t>
        <a:bodyPr/>
        <a:lstStyle/>
        <a:p>
          <a:endParaRPr lang="en-US"/>
        </a:p>
      </dgm:t>
    </dgm:pt>
    <dgm:pt modelId="{166B2358-6622-40A9-8D9B-194E20329878}" type="sibTrans" cxnId="{A44EEDC5-16FC-48A6-8058-26C0F4FEE288}">
      <dgm:prSet/>
      <dgm:spPr/>
      <dgm:t>
        <a:bodyPr/>
        <a:lstStyle/>
        <a:p>
          <a:endParaRPr lang="en-US"/>
        </a:p>
      </dgm:t>
    </dgm:pt>
    <dgm:pt modelId="{A563C8B2-FB84-4637-AFFB-D5B9718AB4A1}">
      <dgm:prSet phldrT="[Текст]"/>
      <dgm:spPr/>
      <dgm:t>
        <a:bodyPr/>
        <a:lstStyle/>
        <a:p>
          <a:r>
            <a:rPr lang="en-US" baseline="0">
              <a:latin typeface="Times New Roman" panose="02020603050405020304" charset="0"/>
            </a:rPr>
            <a:t>Cash Flow Analysis</a:t>
          </a:r>
        </a:p>
      </dgm:t>
    </dgm:pt>
    <dgm:pt modelId="{5F1E28CE-0FAA-4BD7-B278-B4E52FB8322D}" type="parTrans" cxnId="{FD5DB3AB-0942-419F-94A3-A7838907565E}">
      <dgm:prSet/>
      <dgm:spPr/>
      <dgm:t>
        <a:bodyPr/>
        <a:lstStyle/>
        <a:p>
          <a:endParaRPr lang="en-US"/>
        </a:p>
      </dgm:t>
    </dgm:pt>
    <dgm:pt modelId="{FA2256A9-94C6-4AAA-9191-EDBAA173AD2D}" type="sibTrans" cxnId="{FD5DB3AB-0942-419F-94A3-A7838907565E}">
      <dgm:prSet/>
      <dgm:spPr/>
      <dgm:t>
        <a:bodyPr/>
        <a:lstStyle/>
        <a:p>
          <a:endParaRPr lang="en-US"/>
        </a:p>
      </dgm:t>
    </dgm:pt>
    <dgm:pt modelId="{99F3312C-08B8-4346-B876-F1A1AF2E657B}">
      <dgm:prSet phldrT="[Текст]"/>
      <dgm:spPr/>
      <dgm:t>
        <a:bodyPr/>
        <a:lstStyle/>
        <a:p>
          <a:r>
            <a:rPr lang="en-US" baseline="0">
              <a:latin typeface="Times New Roman" panose="02020603050405020304" charset="0"/>
            </a:rPr>
            <a:t>Asset Utilization</a:t>
          </a:r>
        </a:p>
      </dgm:t>
    </dgm:pt>
    <dgm:pt modelId="{D77B6B83-5906-458D-B5B3-4354DAE99502}" type="parTrans" cxnId="{23D4A715-9543-41FB-B572-8B153A8C8828}">
      <dgm:prSet/>
      <dgm:spPr/>
      <dgm:t>
        <a:bodyPr/>
        <a:lstStyle/>
        <a:p>
          <a:endParaRPr lang="en-US"/>
        </a:p>
      </dgm:t>
    </dgm:pt>
    <dgm:pt modelId="{09131465-C2F2-45D7-9BFB-3CC51E788CA5}" type="sibTrans" cxnId="{23D4A715-9543-41FB-B572-8B153A8C8828}">
      <dgm:prSet/>
      <dgm:spPr/>
      <dgm:t>
        <a:bodyPr/>
        <a:lstStyle/>
        <a:p>
          <a:endParaRPr lang="en-US"/>
        </a:p>
      </dgm:t>
    </dgm:pt>
    <dgm:pt modelId="{47D7DAB9-BB64-4482-917B-1DAFDC9DACCF}">
      <dgm:prSet phldrT="[Текст]"/>
      <dgm:spPr/>
      <dgm:t>
        <a:bodyPr/>
        <a:lstStyle/>
        <a:p>
          <a:r>
            <a:rPr lang="en-US" baseline="0">
              <a:latin typeface="Times New Roman" panose="02020603050405020304" charset="0"/>
            </a:rPr>
            <a:t>Market Share Metrics</a:t>
          </a:r>
        </a:p>
      </dgm:t>
    </dgm:pt>
    <dgm:pt modelId="{E28F6C58-1BE9-46C9-89C2-9A939F5C8950}" type="parTrans" cxnId="{19B8FF4A-2093-4E27-9465-F27E24900CFC}">
      <dgm:prSet/>
      <dgm:spPr/>
      <dgm:t>
        <a:bodyPr/>
        <a:lstStyle/>
        <a:p>
          <a:endParaRPr lang="en-US"/>
        </a:p>
      </dgm:t>
    </dgm:pt>
    <dgm:pt modelId="{C5F2F408-012B-4C2C-A0BC-BCDECB71CE93}" type="sibTrans" cxnId="{19B8FF4A-2093-4E27-9465-F27E24900CFC}">
      <dgm:prSet/>
      <dgm:spPr/>
      <dgm:t>
        <a:bodyPr/>
        <a:lstStyle/>
        <a:p>
          <a:endParaRPr lang="en-US"/>
        </a:p>
      </dgm:t>
    </dgm:pt>
    <dgm:pt modelId="{5AD0316C-82C6-4FC9-AB2F-E1F780EA3508}">
      <dgm:prSet phldrT="[Текст]"/>
      <dgm:spPr/>
      <dgm:t>
        <a:bodyPr/>
        <a:lstStyle/>
        <a:p>
          <a:r>
            <a:rPr lang="en-US" baseline="0">
              <a:latin typeface="Times New Roman" panose="02020603050405020304" charset="0"/>
            </a:rPr>
            <a:t>Price Elasticity</a:t>
          </a:r>
        </a:p>
      </dgm:t>
    </dgm:pt>
    <dgm:pt modelId="{68CB9F48-3D64-482A-900C-056152506A11}" type="parTrans" cxnId="{63706E70-94B9-4509-BA84-03607A066F07}">
      <dgm:prSet/>
      <dgm:spPr/>
      <dgm:t>
        <a:bodyPr/>
        <a:lstStyle/>
        <a:p>
          <a:endParaRPr lang="en-US"/>
        </a:p>
      </dgm:t>
    </dgm:pt>
    <dgm:pt modelId="{08BB3C7C-68F4-454D-A254-01F7482BFDAF}" type="sibTrans" cxnId="{63706E70-94B9-4509-BA84-03607A066F07}">
      <dgm:prSet/>
      <dgm:spPr/>
      <dgm:t>
        <a:bodyPr/>
        <a:lstStyle/>
        <a:p>
          <a:endParaRPr lang="en-US"/>
        </a:p>
      </dgm:t>
    </dgm:pt>
    <dgm:pt modelId="{7B92A72D-C6B3-43DB-BFC9-67CA16564039}">
      <dgm:prSet phldrT="[Текст]"/>
      <dgm:spPr/>
      <dgm:t>
        <a:bodyPr/>
        <a:lstStyle/>
        <a:p>
          <a:r>
            <a:rPr lang="en-US" baseline="0">
              <a:latin typeface="Times New Roman" panose="02020603050405020304" charset="0"/>
            </a:rPr>
            <a:t>Brand Value Metrics</a:t>
          </a:r>
        </a:p>
      </dgm:t>
    </dgm:pt>
    <dgm:pt modelId="{F5A7786E-EA7F-4CBE-9C18-7E8F5617CE9E}" type="parTrans" cxnId="{26893F15-1223-45D2-8FAC-B37FB056985B}">
      <dgm:prSet/>
      <dgm:spPr/>
      <dgm:t>
        <a:bodyPr/>
        <a:lstStyle/>
        <a:p>
          <a:endParaRPr lang="en-US"/>
        </a:p>
      </dgm:t>
    </dgm:pt>
    <dgm:pt modelId="{1968F4C7-9580-4281-83AF-30C7FB2BB8C7}" type="sibTrans" cxnId="{26893F15-1223-45D2-8FAC-B37FB056985B}">
      <dgm:prSet/>
      <dgm:spPr/>
      <dgm:t>
        <a:bodyPr/>
        <a:lstStyle/>
        <a:p>
          <a:endParaRPr lang="en-US"/>
        </a:p>
      </dgm:t>
    </dgm:pt>
    <dgm:pt modelId="{2F0470C4-4567-473D-8922-4D5FAA4FE74A}" type="pres">
      <dgm:prSet presAssocID="{8779D0A0-2216-44C4-95B0-EA6A59867570}" presName="cycle" presStyleCnt="0">
        <dgm:presLayoutVars>
          <dgm:chMax val="1"/>
          <dgm:dir/>
          <dgm:animLvl val="ctr"/>
          <dgm:resizeHandles val="exact"/>
        </dgm:presLayoutVars>
      </dgm:prSet>
      <dgm:spPr/>
    </dgm:pt>
    <dgm:pt modelId="{4B743E82-D8C5-4554-808D-4921A625AE45}" type="pres">
      <dgm:prSet presAssocID="{A54467B5-2A64-489B-82CB-E48B7DD6E82A}" presName="centerShape" presStyleLbl="node0" presStyleIdx="0" presStyleCnt="1"/>
      <dgm:spPr/>
    </dgm:pt>
    <dgm:pt modelId="{569CF130-88AC-49D6-B955-0E87C98CFD7A}" type="pres">
      <dgm:prSet presAssocID="{43AA72ED-4E05-4695-89D6-60909136D558}" presName="parTrans" presStyleLbl="bgSibTrans2D1" presStyleIdx="0" presStyleCnt="6"/>
      <dgm:spPr/>
    </dgm:pt>
    <dgm:pt modelId="{726B728A-D5ED-4DAE-B35C-F0B809E0C8E1}" type="pres">
      <dgm:prSet presAssocID="{B66E3C71-8F1C-4E4F-A15D-6AD330594C85}" presName="node" presStyleLbl="node1" presStyleIdx="0" presStyleCnt="6">
        <dgm:presLayoutVars>
          <dgm:bulletEnabled val="1"/>
        </dgm:presLayoutVars>
      </dgm:prSet>
      <dgm:spPr/>
    </dgm:pt>
    <dgm:pt modelId="{BBA1631A-848F-4236-AEA6-39AC38A60ABA}" type="pres">
      <dgm:prSet presAssocID="{5F1E28CE-0FAA-4BD7-B278-B4E52FB8322D}" presName="parTrans" presStyleLbl="bgSibTrans2D1" presStyleIdx="1" presStyleCnt="6"/>
      <dgm:spPr/>
    </dgm:pt>
    <dgm:pt modelId="{DD4A5B89-E6D1-4E09-B899-9DA22AC99F3E}" type="pres">
      <dgm:prSet presAssocID="{A563C8B2-FB84-4637-AFFB-D5B9718AB4A1}" presName="node" presStyleLbl="node1" presStyleIdx="1" presStyleCnt="6">
        <dgm:presLayoutVars>
          <dgm:bulletEnabled val="1"/>
        </dgm:presLayoutVars>
      </dgm:prSet>
      <dgm:spPr/>
    </dgm:pt>
    <dgm:pt modelId="{88E4DD9D-8954-49A9-B133-0F723ECBD380}" type="pres">
      <dgm:prSet presAssocID="{D77B6B83-5906-458D-B5B3-4354DAE99502}" presName="parTrans" presStyleLbl="bgSibTrans2D1" presStyleIdx="2" presStyleCnt="6"/>
      <dgm:spPr/>
    </dgm:pt>
    <dgm:pt modelId="{53C78528-070A-49CA-9DED-3EC81E69881D}" type="pres">
      <dgm:prSet presAssocID="{99F3312C-08B8-4346-B876-F1A1AF2E657B}" presName="node" presStyleLbl="node1" presStyleIdx="2" presStyleCnt="6">
        <dgm:presLayoutVars>
          <dgm:bulletEnabled val="1"/>
        </dgm:presLayoutVars>
      </dgm:prSet>
      <dgm:spPr/>
    </dgm:pt>
    <dgm:pt modelId="{A5481044-C55B-41FE-8F49-E5CC5165A733}" type="pres">
      <dgm:prSet presAssocID="{E28F6C58-1BE9-46C9-89C2-9A939F5C8950}" presName="parTrans" presStyleLbl="bgSibTrans2D1" presStyleIdx="3" presStyleCnt="6"/>
      <dgm:spPr/>
    </dgm:pt>
    <dgm:pt modelId="{7EE477FC-F285-4E6F-86C2-C5B38DEC5B03}" type="pres">
      <dgm:prSet presAssocID="{47D7DAB9-BB64-4482-917B-1DAFDC9DACCF}" presName="node" presStyleLbl="node1" presStyleIdx="3" presStyleCnt="6">
        <dgm:presLayoutVars>
          <dgm:bulletEnabled val="1"/>
        </dgm:presLayoutVars>
      </dgm:prSet>
      <dgm:spPr/>
    </dgm:pt>
    <dgm:pt modelId="{66B3157F-9DA4-4401-9CE4-E4F0829A0223}" type="pres">
      <dgm:prSet presAssocID="{68CB9F48-3D64-482A-900C-056152506A11}" presName="parTrans" presStyleLbl="bgSibTrans2D1" presStyleIdx="4" presStyleCnt="6"/>
      <dgm:spPr/>
    </dgm:pt>
    <dgm:pt modelId="{91A2051C-C729-4A5D-B392-B2BFE12F9897}" type="pres">
      <dgm:prSet presAssocID="{5AD0316C-82C6-4FC9-AB2F-E1F780EA3508}" presName="node" presStyleLbl="node1" presStyleIdx="4" presStyleCnt="6">
        <dgm:presLayoutVars>
          <dgm:bulletEnabled val="1"/>
        </dgm:presLayoutVars>
      </dgm:prSet>
      <dgm:spPr/>
    </dgm:pt>
    <dgm:pt modelId="{CE549374-DEA0-4434-9DAC-8C448321B1CA}" type="pres">
      <dgm:prSet presAssocID="{F5A7786E-EA7F-4CBE-9C18-7E8F5617CE9E}" presName="parTrans" presStyleLbl="bgSibTrans2D1" presStyleIdx="5" presStyleCnt="6"/>
      <dgm:spPr/>
    </dgm:pt>
    <dgm:pt modelId="{FD07EDCA-8A11-4E8C-AEEB-81B3FE6A3483}" type="pres">
      <dgm:prSet presAssocID="{7B92A72D-C6B3-43DB-BFC9-67CA16564039}" presName="node" presStyleLbl="node1" presStyleIdx="5" presStyleCnt="6">
        <dgm:presLayoutVars>
          <dgm:bulletEnabled val="1"/>
        </dgm:presLayoutVars>
      </dgm:prSet>
      <dgm:spPr/>
    </dgm:pt>
  </dgm:ptLst>
  <dgm:cxnLst>
    <dgm:cxn modelId="{E4ECAA12-766F-4C96-ABD5-92CA78676C4A}" type="presOf" srcId="{5AD0316C-82C6-4FC9-AB2F-E1F780EA3508}" destId="{91A2051C-C729-4A5D-B392-B2BFE12F9897}" srcOrd="0" destOrd="0" presId="urn:microsoft.com/office/officeart/2005/8/layout/radial4#1"/>
    <dgm:cxn modelId="{1E7AAF12-A477-43C2-B031-5AC45EA43EA8}" type="presOf" srcId="{7B92A72D-C6B3-43DB-BFC9-67CA16564039}" destId="{FD07EDCA-8A11-4E8C-AEEB-81B3FE6A3483}" srcOrd="0" destOrd="0" presId="urn:microsoft.com/office/officeart/2005/8/layout/radial4#1"/>
    <dgm:cxn modelId="{B0FAB514-0B0C-4D38-98BF-264C74395DB2}" type="presOf" srcId="{68CB9F48-3D64-482A-900C-056152506A11}" destId="{66B3157F-9DA4-4401-9CE4-E4F0829A0223}" srcOrd="0" destOrd="0" presId="urn:microsoft.com/office/officeart/2005/8/layout/radial4#1"/>
    <dgm:cxn modelId="{26893F15-1223-45D2-8FAC-B37FB056985B}" srcId="{A54467B5-2A64-489B-82CB-E48B7DD6E82A}" destId="{7B92A72D-C6B3-43DB-BFC9-67CA16564039}" srcOrd="5" destOrd="0" parTransId="{F5A7786E-EA7F-4CBE-9C18-7E8F5617CE9E}" sibTransId="{1968F4C7-9580-4281-83AF-30C7FB2BB8C7}"/>
    <dgm:cxn modelId="{23D4A715-9543-41FB-B572-8B153A8C8828}" srcId="{A54467B5-2A64-489B-82CB-E48B7DD6E82A}" destId="{99F3312C-08B8-4346-B876-F1A1AF2E657B}" srcOrd="2" destOrd="0" parTransId="{D77B6B83-5906-458D-B5B3-4354DAE99502}" sibTransId="{09131465-C2F2-45D7-9BFB-3CC51E788CA5}"/>
    <dgm:cxn modelId="{D3870A1F-773C-40A1-A6C3-AAF5BAD4EC6B}" type="presOf" srcId="{47D7DAB9-BB64-4482-917B-1DAFDC9DACCF}" destId="{7EE477FC-F285-4E6F-86C2-C5B38DEC5B03}" srcOrd="0" destOrd="0" presId="urn:microsoft.com/office/officeart/2005/8/layout/radial4#1"/>
    <dgm:cxn modelId="{762BA020-BB96-4597-950A-0768221B8584}" type="presOf" srcId="{B66E3C71-8F1C-4E4F-A15D-6AD330594C85}" destId="{726B728A-D5ED-4DAE-B35C-F0B809E0C8E1}" srcOrd="0" destOrd="0" presId="urn:microsoft.com/office/officeart/2005/8/layout/radial4#1"/>
    <dgm:cxn modelId="{3396A440-FF72-4754-AB74-58028999FC1A}" type="presOf" srcId="{F5A7786E-EA7F-4CBE-9C18-7E8F5617CE9E}" destId="{CE549374-DEA0-4434-9DAC-8C448321B1CA}" srcOrd="0" destOrd="0" presId="urn:microsoft.com/office/officeart/2005/8/layout/radial4#1"/>
    <dgm:cxn modelId="{96D2A163-25FF-48CB-BED6-C0E44702E7F3}" type="presOf" srcId="{43AA72ED-4E05-4695-89D6-60909136D558}" destId="{569CF130-88AC-49D6-B955-0E87C98CFD7A}" srcOrd="0" destOrd="0" presId="urn:microsoft.com/office/officeart/2005/8/layout/radial4#1"/>
    <dgm:cxn modelId="{19B8FF4A-2093-4E27-9465-F27E24900CFC}" srcId="{A54467B5-2A64-489B-82CB-E48B7DD6E82A}" destId="{47D7DAB9-BB64-4482-917B-1DAFDC9DACCF}" srcOrd="3" destOrd="0" parTransId="{E28F6C58-1BE9-46C9-89C2-9A939F5C8950}" sibTransId="{C5F2F408-012B-4C2C-A0BC-BCDECB71CE93}"/>
    <dgm:cxn modelId="{63706E70-94B9-4509-BA84-03607A066F07}" srcId="{A54467B5-2A64-489B-82CB-E48B7DD6E82A}" destId="{5AD0316C-82C6-4FC9-AB2F-E1F780EA3508}" srcOrd="4" destOrd="0" parTransId="{68CB9F48-3D64-482A-900C-056152506A11}" sibTransId="{08BB3C7C-68F4-454D-A254-01F7482BFDAF}"/>
    <dgm:cxn modelId="{CA0FB254-326C-4812-AE27-57F1B57DD7DC}" type="presOf" srcId="{D77B6B83-5906-458D-B5B3-4354DAE99502}" destId="{88E4DD9D-8954-49A9-B133-0F723ECBD380}" srcOrd="0" destOrd="0" presId="urn:microsoft.com/office/officeart/2005/8/layout/radial4#1"/>
    <dgm:cxn modelId="{99661583-3293-43BD-BF2B-696CFCFBA942}" type="presOf" srcId="{E28F6C58-1BE9-46C9-89C2-9A939F5C8950}" destId="{A5481044-C55B-41FE-8F49-E5CC5165A733}" srcOrd="0" destOrd="0" presId="urn:microsoft.com/office/officeart/2005/8/layout/radial4#1"/>
    <dgm:cxn modelId="{63183D8C-B7B7-4542-813B-848B9A1AF00A}" type="presOf" srcId="{99F3312C-08B8-4346-B876-F1A1AF2E657B}" destId="{53C78528-070A-49CA-9DED-3EC81E69881D}" srcOrd="0" destOrd="0" presId="urn:microsoft.com/office/officeart/2005/8/layout/radial4#1"/>
    <dgm:cxn modelId="{AE959A91-1001-4F95-8FF9-8F31555F54CE}" type="presOf" srcId="{5F1E28CE-0FAA-4BD7-B278-B4E52FB8322D}" destId="{BBA1631A-848F-4236-AEA6-39AC38A60ABA}" srcOrd="0" destOrd="0" presId="urn:microsoft.com/office/officeart/2005/8/layout/radial4#1"/>
    <dgm:cxn modelId="{FC868492-E02C-4B87-865D-AC9E2B2B1743}" type="presOf" srcId="{A563C8B2-FB84-4637-AFFB-D5B9718AB4A1}" destId="{DD4A5B89-E6D1-4E09-B899-9DA22AC99F3E}" srcOrd="0" destOrd="0" presId="urn:microsoft.com/office/officeart/2005/8/layout/radial4#1"/>
    <dgm:cxn modelId="{FD5DB3AB-0942-419F-94A3-A7838907565E}" srcId="{A54467B5-2A64-489B-82CB-E48B7DD6E82A}" destId="{A563C8B2-FB84-4637-AFFB-D5B9718AB4A1}" srcOrd="1" destOrd="0" parTransId="{5F1E28CE-0FAA-4BD7-B278-B4E52FB8322D}" sibTransId="{FA2256A9-94C6-4AAA-9191-EDBAA173AD2D}"/>
    <dgm:cxn modelId="{A44EEDC5-16FC-48A6-8058-26C0F4FEE288}" srcId="{A54467B5-2A64-489B-82CB-E48B7DD6E82A}" destId="{B66E3C71-8F1C-4E4F-A15D-6AD330594C85}" srcOrd="0" destOrd="0" parTransId="{43AA72ED-4E05-4695-89D6-60909136D558}" sibTransId="{166B2358-6622-40A9-8D9B-194E20329878}"/>
    <dgm:cxn modelId="{D27ED5DD-131C-4FB7-AFB4-598616B06524}" type="presOf" srcId="{A54467B5-2A64-489B-82CB-E48B7DD6E82A}" destId="{4B743E82-D8C5-4554-808D-4921A625AE45}" srcOrd="0" destOrd="0" presId="urn:microsoft.com/office/officeart/2005/8/layout/radial4#1"/>
    <dgm:cxn modelId="{728264E5-2FC6-4F38-9E10-CC39BF58638A}" type="presOf" srcId="{8779D0A0-2216-44C4-95B0-EA6A59867570}" destId="{2F0470C4-4567-473D-8922-4D5FAA4FE74A}" srcOrd="0" destOrd="0" presId="urn:microsoft.com/office/officeart/2005/8/layout/radial4#1"/>
    <dgm:cxn modelId="{4440AEE7-0100-43A6-AC84-24548AFC33B8}" srcId="{8779D0A0-2216-44C4-95B0-EA6A59867570}" destId="{A54467B5-2A64-489B-82CB-E48B7DD6E82A}" srcOrd="0" destOrd="0" parTransId="{8A2B7CFE-BFCA-4C59-9362-4DB8A4234B62}" sibTransId="{A2D81A71-5F35-42F2-81CD-E8011C2E0CF4}"/>
    <dgm:cxn modelId="{4685FA3F-0122-4B28-A789-A6EB13632036}" type="presParOf" srcId="{2F0470C4-4567-473D-8922-4D5FAA4FE74A}" destId="{4B743E82-D8C5-4554-808D-4921A625AE45}" srcOrd="0" destOrd="0" presId="urn:microsoft.com/office/officeart/2005/8/layout/radial4#1"/>
    <dgm:cxn modelId="{6230FC8F-828E-4914-A3AF-21D0E80D7BEF}" type="presParOf" srcId="{2F0470C4-4567-473D-8922-4D5FAA4FE74A}" destId="{569CF130-88AC-49D6-B955-0E87C98CFD7A}" srcOrd="1" destOrd="0" presId="urn:microsoft.com/office/officeart/2005/8/layout/radial4#1"/>
    <dgm:cxn modelId="{FFF146D2-7641-4154-BEA5-1109553BCFB2}" type="presParOf" srcId="{2F0470C4-4567-473D-8922-4D5FAA4FE74A}" destId="{726B728A-D5ED-4DAE-B35C-F0B809E0C8E1}" srcOrd="2" destOrd="0" presId="urn:microsoft.com/office/officeart/2005/8/layout/radial4#1"/>
    <dgm:cxn modelId="{90EAEABE-7721-4426-9777-9AAD29551A5D}" type="presParOf" srcId="{2F0470C4-4567-473D-8922-4D5FAA4FE74A}" destId="{BBA1631A-848F-4236-AEA6-39AC38A60ABA}" srcOrd="3" destOrd="0" presId="urn:microsoft.com/office/officeart/2005/8/layout/radial4#1"/>
    <dgm:cxn modelId="{C568597F-7FDE-4E59-8DEE-3278773D06DF}" type="presParOf" srcId="{2F0470C4-4567-473D-8922-4D5FAA4FE74A}" destId="{DD4A5B89-E6D1-4E09-B899-9DA22AC99F3E}" srcOrd="4" destOrd="0" presId="urn:microsoft.com/office/officeart/2005/8/layout/radial4#1"/>
    <dgm:cxn modelId="{1951614E-871D-4314-A39B-6E4E9CCC3FDB}" type="presParOf" srcId="{2F0470C4-4567-473D-8922-4D5FAA4FE74A}" destId="{88E4DD9D-8954-49A9-B133-0F723ECBD380}" srcOrd="5" destOrd="0" presId="urn:microsoft.com/office/officeart/2005/8/layout/radial4#1"/>
    <dgm:cxn modelId="{6CD72422-C8C3-4117-B069-DBEF7227CFC1}" type="presParOf" srcId="{2F0470C4-4567-473D-8922-4D5FAA4FE74A}" destId="{53C78528-070A-49CA-9DED-3EC81E69881D}" srcOrd="6" destOrd="0" presId="urn:microsoft.com/office/officeart/2005/8/layout/radial4#1"/>
    <dgm:cxn modelId="{0C2B475F-A0AA-4486-9FD4-741F6C5C745A}" type="presParOf" srcId="{2F0470C4-4567-473D-8922-4D5FAA4FE74A}" destId="{A5481044-C55B-41FE-8F49-E5CC5165A733}" srcOrd="7" destOrd="0" presId="urn:microsoft.com/office/officeart/2005/8/layout/radial4#1"/>
    <dgm:cxn modelId="{2A8962F6-A901-4344-A9BF-B6321DCBF27F}" type="presParOf" srcId="{2F0470C4-4567-473D-8922-4D5FAA4FE74A}" destId="{7EE477FC-F285-4E6F-86C2-C5B38DEC5B03}" srcOrd="8" destOrd="0" presId="urn:microsoft.com/office/officeart/2005/8/layout/radial4#1"/>
    <dgm:cxn modelId="{4A4EDBA0-70C7-49F6-A903-DBFCB0FD7D52}" type="presParOf" srcId="{2F0470C4-4567-473D-8922-4D5FAA4FE74A}" destId="{66B3157F-9DA4-4401-9CE4-E4F0829A0223}" srcOrd="9" destOrd="0" presId="urn:microsoft.com/office/officeart/2005/8/layout/radial4#1"/>
    <dgm:cxn modelId="{944FF3F9-8361-4DCC-B971-84FE8412250C}" type="presParOf" srcId="{2F0470C4-4567-473D-8922-4D5FAA4FE74A}" destId="{91A2051C-C729-4A5D-B392-B2BFE12F9897}" srcOrd="10" destOrd="0" presId="urn:microsoft.com/office/officeart/2005/8/layout/radial4#1"/>
    <dgm:cxn modelId="{15CE27E1-2E09-4D6D-9425-84015747C0BD}" type="presParOf" srcId="{2F0470C4-4567-473D-8922-4D5FAA4FE74A}" destId="{CE549374-DEA0-4434-9DAC-8C448321B1CA}" srcOrd="11" destOrd="0" presId="urn:microsoft.com/office/officeart/2005/8/layout/radial4#1"/>
    <dgm:cxn modelId="{31950751-53C7-4978-B86D-68D927D0FEB4}" type="presParOf" srcId="{2F0470C4-4567-473D-8922-4D5FAA4FE74A}" destId="{FD07EDCA-8A11-4E8C-AEEB-81B3FE6A3483}" srcOrd="12" destOrd="0" presId="urn:microsoft.com/office/officeart/2005/8/layout/radial4#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10DFBD-4473-4A2E-9DE0-266326BFAA2F}">
      <dsp:nvSpPr>
        <dsp:cNvPr id="0" name=""/>
        <dsp:cNvSpPr/>
      </dsp:nvSpPr>
      <dsp:spPr>
        <a:xfrm>
          <a:off x="1914078" y="654"/>
          <a:ext cx="1658242" cy="82912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7630" tIns="87630" rIns="87630" bIns="87630" numCol="1" spcCol="1270" anchor="ctr" anchorCtr="0">
          <a:noAutofit/>
        </a:bodyPr>
        <a:lstStyle/>
        <a:p>
          <a:pPr marL="0" lvl="0" indent="0" algn="ctr" defTabSz="1022350">
            <a:lnSpc>
              <a:spcPct val="90000"/>
            </a:lnSpc>
            <a:spcBef>
              <a:spcPct val="0"/>
            </a:spcBef>
            <a:spcAft>
              <a:spcPct val="35000"/>
            </a:spcAft>
            <a:buNone/>
          </a:pPr>
          <a:r>
            <a:rPr lang="en-US" sz="2300" kern="1200" baseline="0">
              <a:latin typeface="Times New Roman" panose="02020603050405020304" charset="0"/>
            </a:rPr>
            <a:t>Strategic</a:t>
          </a:r>
        </a:p>
      </dsp:txBody>
      <dsp:txXfrm>
        <a:off x="1938362" y="24938"/>
        <a:ext cx="1609674" cy="780553"/>
      </dsp:txXfrm>
    </dsp:sp>
    <dsp:sp modelId="{39299205-ED55-49CA-8038-B9969F6E2691}">
      <dsp:nvSpPr>
        <dsp:cNvPr id="0" name=""/>
        <dsp:cNvSpPr/>
      </dsp:nvSpPr>
      <dsp:spPr>
        <a:xfrm rot="3600000">
          <a:off x="2996006" y="1455103"/>
          <a:ext cx="862689" cy="290192"/>
        </a:xfrm>
        <a:prstGeom prst="lef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n-US" sz="1200" kern="1200"/>
        </a:p>
      </dsp:txBody>
      <dsp:txXfrm>
        <a:off x="3083064" y="1513141"/>
        <a:ext cx="688573" cy="174116"/>
      </dsp:txXfrm>
    </dsp:sp>
    <dsp:sp modelId="{0C8FD5C9-5FD2-4D92-9607-C4093BC7D7A1}">
      <dsp:nvSpPr>
        <dsp:cNvPr id="0" name=""/>
        <dsp:cNvSpPr/>
      </dsp:nvSpPr>
      <dsp:spPr>
        <a:xfrm>
          <a:off x="3282380" y="2370623"/>
          <a:ext cx="1658242" cy="82912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7630" tIns="87630" rIns="87630" bIns="87630" numCol="1" spcCol="1270" anchor="ctr" anchorCtr="0">
          <a:noAutofit/>
        </a:bodyPr>
        <a:lstStyle/>
        <a:p>
          <a:pPr marL="0" lvl="0" indent="0" algn="ctr" defTabSz="1022350">
            <a:lnSpc>
              <a:spcPct val="90000"/>
            </a:lnSpc>
            <a:spcBef>
              <a:spcPct val="0"/>
            </a:spcBef>
            <a:spcAft>
              <a:spcPct val="35000"/>
            </a:spcAft>
            <a:buNone/>
          </a:pPr>
          <a:r>
            <a:rPr lang="en-US" sz="2300" kern="1200" baseline="0">
              <a:latin typeface="Times New Roman" panose="02020603050405020304" charset="0"/>
            </a:rPr>
            <a:t>Operational</a:t>
          </a:r>
        </a:p>
      </dsp:txBody>
      <dsp:txXfrm>
        <a:off x="3306664" y="2394907"/>
        <a:ext cx="1609674" cy="780553"/>
      </dsp:txXfrm>
    </dsp:sp>
    <dsp:sp modelId="{F2C3DE20-3FC0-4BCD-8346-D5D6B4B084AC}">
      <dsp:nvSpPr>
        <dsp:cNvPr id="0" name=""/>
        <dsp:cNvSpPr/>
      </dsp:nvSpPr>
      <dsp:spPr>
        <a:xfrm rot="10800000">
          <a:off x="2311855" y="2640088"/>
          <a:ext cx="862689" cy="290192"/>
        </a:xfrm>
        <a:prstGeom prst="lef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n-US" sz="1200" kern="1200"/>
        </a:p>
      </dsp:txBody>
      <dsp:txXfrm rot="10800000">
        <a:off x="2398913" y="2698126"/>
        <a:ext cx="688573" cy="174116"/>
      </dsp:txXfrm>
    </dsp:sp>
    <dsp:sp modelId="{ABBD991E-518C-47F5-9D69-5EBF66DFCA92}">
      <dsp:nvSpPr>
        <dsp:cNvPr id="0" name=""/>
        <dsp:cNvSpPr/>
      </dsp:nvSpPr>
      <dsp:spPr>
        <a:xfrm>
          <a:off x="545776" y="2370623"/>
          <a:ext cx="1658242" cy="82912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7630" tIns="87630" rIns="87630" bIns="87630" numCol="1" spcCol="1270" anchor="ctr" anchorCtr="0">
          <a:noAutofit/>
        </a:bodyPr>
        <a:lstStyle/>
        <a:p>
          <a:pPr marL="0" lvl="0" indent="0" algn="ctr" defTabSz="1022350">
            <a:lnSpc>
              <a:spcPct val="90000"/>
            </a:lnSpc>
            <a:spcBef>
              <a:spcPct val="0"/>
            </a:spcBef>
            <a:spcAft>
              <a:spcPct val="35000"/>
            </a:spcAft>
            <a:buNone/>
          </a:pPr>
          <a:r>
            <a:rPr lang="en-US" sz="2300" kern="1200" baseline="0">
              <a:latin typeface="Times New Roman" panose="02020603050405020304" charset="0"/>
            </a:rPr>
            <a:t>Tactical</a:t>
          </a:r>
        </a:p>
      </dsp:txBody>
      <dsp:txXfrm>
        <a:off x="570060" y="2394907"/>
        <a:ext cx="1609674" cy="780553"/>
      </dsp:txXfrm>
    </dsp:sp>
    <dsp:sp modelId="{5AD2C7B0-E7A8-45AB-BEBE-ADCD54B2DAD5}">
      <dsp:nvSpPr>
        <dsp:cNvPr id="0" name=""/>
        <dsp:cNvSpPr/>
      </dsp:nvSpPr>
      <dsp:spPr>
        <a:xfrm rot="18000000">
          <a:off x="1627704" y="1455103"/>
          <a:ext cx="862689" cy="290192"/>
        </a:xfrm>
        <a:prstGeom prst="lef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n-US" sz="1200" kern="1200"/>
        </a:p>
      </dsp:txBody>
      <dsp:txXfrm>
        <a:off x="1714762" y="1513141"/>
        <a:ext cx="688573" cy="17411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B743E82-D8C5-4554-808D-4921A625AE45}">
      <dsp:nvSpPr>
        <dsp:cNvPr id="0" name=""/>
        <dsp:cNvSpPr/>
      </dsp:nvSpPr>
      <dsp:spPr bwMode="white">
        <a:xfrm>
          <a:off x="2022788" y="1758953"/>
          <a:ext cx="1440822" cy="1440822"/>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baseline="0">
              <a:latin typeface="Times New Roman" panose="02020603050405020304" charset="0"/>
            </a:rPr>
            <a:t>Competitiveness Assessment</a:t>
          </a:r>
        </a:p>
      </dsp:txBody>
      <dsp:txXfrm>
        <a:off x="2233791" y="1969956"/>
        <a:ext cx="1018816" cy="1018816"/>
      </dsp:txXfrm>
    </dsp:sp>
    <dsp:sp modelId="{569CF130-88AC-49D6-B955-0E87C98CFD7A}">
      <dsp:nvSpPr>
        <dsp:cNvPr id="0" name=""/>
        <dsp:cNvSpPr/>
      </dsp:nvSpPr>
      <dsp:spPr>
        <a:xfrm rot="10800000">
          <a:off x="561089" y="2274047"/>
          <a:ext cx="1381305" cy="41063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26B728A-D5ED-4DAE-B35C-F0B809E0C8E1}">
      <dsp:nvSpPr>
        <dsp:cNvPr id="0" name=""/>
        <dsp:cNvSpPr/>
      </dsp:nvSpPr>
      <dsp:spPr bwMode="white">
        <a:xfrm>
          <a:off x="56801" y="2075934"/>
          <a:ext cx="1008576" cy="80686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711200">
            <a:lnSpc>
              <a:spcPct val="90000"/>
            </a:lnSpc>
            <a:spcBef>
              <a:spcPct val="0"/>
            </a:spcBef>
            <a:spcAft>
              <a:spcPct val="35000"/>
            </a:spcAft>
            <a:buNone/>
          </a:pPr>
          <a:r>
            <a:rPr lang="en-US" sz="1600" kern="1200" baseline="0">
              <a:latin typeface="Times New Roman" panose="02020603050405020304" charset="0"/>
            </a:rPr>
            <a:t>Ratio</a:t>
          </a:r>
          <a:r>
            <a:rPr lang="en-US" sz="1600" kern="1200">
              <a:latin typeface="Times New Roman" panose="02020603050405020304" charset="0"/>
            </a:rPr>
            <a:t> Analysis</a:t>
          </a:r>
        </a:p>
      </dsp:txBody>
      <dsp:txXfrm>
        <a:off x="80433" y="2099566"/>
        <a:ext cx="961312" cy="759596"/>
      </dsp:txXfrm>
    </dsp:sp>
    <dsp:sp modelId="{BBA1631A-848F-4236-AEA6-39AC38A60ABA}">
      <dsp:nvSpPr>
        <dsp:cNvPr id="0" name=""/>
        <dsp:cNvSpPr/>
      </dsp:nvSpPr>
      <dsp:spPr>
        <a:xfrm rot="12960000">
          <a:off x="845932" y="1397390"/>
          <a:ext cx="1381305" cy="41063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D4A5B89-E6D1-4E09-B899-9DA22AC99F3E}">
      <dsp:nvSpPr>
        <dsp:cNvPr id="0" name=""/>
        <dsp:cNvSpPr/>
      </dsp:nvSpPr>
      <dsp:spPr bwMode="white">
        <a:xfrm>
          <a:off x="473547" y="793321"/>
          <a:ext cx="1008576" cy="80686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711200">
            <a:lnSpc>
              <a:spcPct val="90000"/>
            </a:lnSpc>
            <a:spcBef>
              <a:spcPct val="0"/>
            </a:spcBef>
            <a:spcAft>
              <a:spcPct val="35000"/>
            </a:spcAft>
            <a:buNone/>
          </a:pPr>
          <a:r>
            <a:rPr lang="en-US" sz="1600" kern="1200" baseline="0">
              <a:latin typeface="Times New Roman" panose="02020603050405020304" charset="0"/>
            </a:rPr>
            <a:t>Cash Flow Analysis</a:t>
          </a:r>
        </a:p>
      </dsp:txBody>
      <dsp:txXfrm>
        <a:off x="497179" y="816953"/>
        <a:ext cx="961312" cy="759596"/>
      </dsp:txXfrm>
    </dsp:sp>
    <dsp:sp modelId="{88E4DD9D-8954-49A9-B133-0F723ECBD380}">
      <dsp:nvSpPr>
        <dsp:cNvPr id="0" name=""/>
        <dsp:cNvSpPr/>
      </dsp:nvSpPr>
      <dsp:spPr>
        <a:xfrm rot="15120000">
          <a:off x="1591661" y="855586"/>
          <a:ext cx="1381305" cy="41063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3C78528-070A-49CA-9DED-3EC81E69881D}">
      <dsp:nvSpPr>
        <dsp:cNvPr id="0" name=""/>
        <dsp:cNvSpPr/>
      </dsp:nvSpPr>
      <dsp:spPr bwMode="white">
        <a:xfrm>
          <a:off x="1564602" y="623"/>
          <a:ext cx="1008576" cy="80686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711200">
            <a:lnSpc>
              <a:spcPct val="90000"/>
            </a:lnSpc>
            <a:spcBef>
              <a:spcPct val="0"/>
            </a:spcBef>
            <a:spcAft>
              <a:spcPct val="35000"/>
            </a:spcAft>
            <a:buNone/>
          </a:pPr>
          <a:r>
            <a:rPr lang="en-US" sz="1600" kern="1200" baseline="0">
              <a:latin typeface="Times New Roman" panose="02020603050405020304" charset="0"/>
            </a:rPr>
            <a:t>Asset Utilization</a:t>
          </a:r>
        </a:p>
      </dsp:txBody>
      <dsp:txXfrm>
        <a:off x="1588234" y="24255"/>
        <a:ext cx="961312" cy="759596"/>
      </dsp:txXfrm>
    </dsp:sp>
    <dsp:sp modelId="{A5481044-C55B-41FE-8F49-E5CC5165A733}">
      <dsp:nvSpPr>
        <dsp:cNvPr id="0" name=""/>
        <dsp:cNvSpPr/>
      </dsp:nvSpPr>
      <dsp:spPr>
        <a:xfrm rot="17280000">
          <a:off x="2513432" y="855586"/>
          <a:ext cx="1381305" cy="41063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EE477FC-F285-4E6F-86C2-C5B38DEC5B03}">
      <dsp:nvSpPr>
        <dsp:cNvPr id="0" name=""/>
        <dsp:cNvSpPr/>
      </dsp:nvSpPr>
      <dsp:spPr bwMode="white">
        <a:xfrm>
          <a:off x="2913221" y="623"/>
          <a:ext cx="1008576" cy="80686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711200">
            <a:lnSpc>
              <a:spcPct val="90000"/>
            </a:lnSpc>
            <a:spcBef>
              <a:spcPct val="0"/>
            </a:spcBef>
            <a:spcAft>
              <a:spcPct val="35000"/>
            </a:spcAft>
            <a:buNone/>
          </a:pPr>
          <a:r>
            <a:rPr lang="en-US" sz="1600" kern="1200" baseline="0">
              <a:latin typeface="Times New Roman" panose="02020603050405020304" charset="0"/>
            </a:rPr>
            <a:t>Market Share Metrics</a:t>
          </a:r>
        </a:p>
      </dsp:txBody>
      <dsp:txXfrm>
        <a:off x="2936853" y="24255"/>
        <a:ext cx="961312" cy="759596"/>
      </dsp:txXfrm>
    </dsp:sp>
    <dsp:sp modelId="{66B3157F-9DA4-4401-9CE4-E4F0829A0223}">
      <dsp:nvSpPr>
        <dsp:cNvPr id="0" name=""/>
        <dsp:cNvSpPr/>
      </dsp:nvSpPr>
      <dsp:spPr>
        <a:xfrm rot="19440000">
          <a:off x="3259161" y="1397390"/>
          <a:ext cx="1381305" cy="41063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1A2051C-C729-4A5D-B392-B2BFE12F9897}">
      <dsp:nvSpPr>
        <dsp:cNvPr id="0" name=""/>
        <dsp:cNvSpPr/>
      </dsp:nvSpPr>
      <dsp:spPr bwMode="white">
        <a:xfrm>
          <a:off x="4004276" y="793321"/>
          <a:ext cx="1008576" cy="80686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711200">
            <a:lnSpc>
              <a:spcPct val="90000"/>
            </a:lnSpc>
            <a:spcBef>
              <a:spcPct val="0"/>
            </a:spcBef>
            <a:spcAft>
              <a:spcPct val="35000"/>
            </a:spcAft>
            <a:buNone/>
          </a:pPr>
          <a:r>
            <a:rPr lang="en-US" sz="1600" kern="1200" baseline="0">
              <a:latin typeface="Times New Roman" panose="02020603050405020304" charset="0"/>
            </a:rPr>
            <a:t>Price Elasticity</a:t>
          </a:r>
        </a:p>
      </dsp:txBody>
      <dsp:txXfrm>
        <a:off x="4027908" y="816953"/>
        <a:ext cx="961312" cy="759596"/>
      </dsp:txXfrm>
    </dsp:sp>
    <dsp:sp modelId="{CE549374-DEA0-4434-9DAC-8C448321B1CA}">
      <dsp:nvSpPr>
        <dsp:cNvPr id="0" name=""/>
        <dsp:cNvSpPr/>
      </dsp:nvSpPr>
      <dsp:spPr>
        <a:xfrm>
          <a:off x="3544004" y="2274047"/>
          <a:ext cx="1381305" cy="410634"/>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D07EDCA-8A11-4E8C-AEEB-81B3FE6A3483}">
      <dsp:nvSpPr>
        <dsp:cNvPr id="0" name=""/>
        <dsp:cNvSpPr/>
      </dsp:nvSpPr>
      <dsp:spPr bwMode="white">
        <a:xfrm>
          <a:off x="4421022" y="2075934"/>
          <a:ext cx="1008576" cy="80686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711200">
            <a:lnSpc>
              <a:spcPct val="90000"/>
            </a:lnSpc>
            <a:spcBef>
              <a:spcPct val="0"/>
            </a:spcBef>
            <a:spcAft>
              <a:spcPct val="35000"/>
            </a:spcAft>
            <a:buNone/>
          </a:pPr>
          <a:r>
            <a:rPr lang="en-US" sz="1600" kern="1200" baseline="0">
              <a:latin typeface="Times New Roman" panose="02020603050405020304" charset="0"/>
            </a:rPr>
            <a:t>Brand Value Metrics</a:t>
          </a:r>
        </a:p>
      </dsp:txBody>
      <dsp:txXfrm>
        <a:off x="4444654" y="2099566"/>
        <a:ext cx="961312" cy="759596"/>
      </dsp:txXfrm>
    </dsp:sp>
  </dsp:spTree>
</dsp:drawing>
</file>

<file path=word/diagrams/layout1.xml><?xml version="1.0" encoding="utf-8"?>
<dgm:layoutDef xmlns:dgm="http://schemas.openxmlformats.org/drawingml/2006/diagram" xmlns:a="http://schemas.openxmlformats.org/drawingml/2006/main" uniqueId="urn:microsoft.com/office/officeart/2005/8/layout/cycle7#1">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Sty" val="arr"/>
                    <dgm:param type="endSty" val="arr"/>
                    <dgm:param type="begPts" val="radial"/>
                    <dgm:param type="endPts" val="radial"/>
                  </dgm:alg>
                </dgm:if>
                <dgm:else name="Name8">
                  <dgm:alg type="conn">
                    <dgm:param type="begSty" val="arr"/>
                    <dgm:param type="endSty" val="arr"/>
                    <dgm:param type="begPts" val="auto"/>
                    <dgm:param type="endPts" val="auto"/>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radial4#1">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Sty" val="arr"/>
              <dgm:param type="endSty" val="noArr"/>
              <dgm:param type="begPts" val="auto"/>
              <dgm:param type="endPts" val="ct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2">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D0FE4F3-ABE2-49EA-BF70-331CC48D8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88</Pages>
  <Words>110573</Words>
  <Characters>63028</Characters>
  <Application>Microsoft Office Word</Application>
  <DocSecurity>0</DocSecurity>
  <Lines>525</Lines>
  <Paragraphs>346</Paragraphs>
  <ScaleCrop>false</ScaleCrop>
  <Company/>
  <LinksUpToDate>false</LinksUpToDate>
  <CharactersWithSpaces>173255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2132</dc:creator>
  <cp:lastModifiedBy>Галина</cp:lastModifiedBy>
  <cp:revision>4</cp:revision>
  <dcterms:created xsi:type="dcterms:W3CDTF">2024-11-29T13:03:00Z</dcterms:created>
  <dcterms:modified xsi:type="dcterms:W3CDTF">2024-11-29T13:09:00Z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2052-11.8.6.11825</vt:lpwstr>
  </property>
  <property fmtid="{D5CDD505-2E9C-101B-9397-08002B2CF9AE}" pid="3" name="ICV">
    <vt:lpwstr>7ECABA87483045568C07065F12EF7B4D</vt:lpwstr>
  </property>
</Properties>
</file>