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4714" w:rsidRPr="00F221F3" w:rsidRDefault="00EB4714" w:rsidP="00EB4714">
      <w:pPr>
        <w:pBdr>
          <w:bottom w:val="single" w:sz="4" w:space="1" w:color="auto"/>
        </w:pBd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Theme="majorBidi" w:hAnsiTheme="majorBidi" w:cstheme="majorBidi"/>
          <w:sz w:val="28"/>
          <w:szCs w:val="28"/>
        </w:rPr>
        <w:t xml:space="preserve">            </w:t>
      </w:r>
      <w:r w:rsidRPr="002B1A9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221F3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EB4714" w:rsidRPr="00F221F3" w:rsidRDefault="00EB4714" w:rsidP="00EB4714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21F3"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(повне найменування вищого навчального закладу)</w:t>
      </w:r>
    </w:p>
    <w:p w:rsidR="00EB4714" w:rsidRPr="00F221F3" w:rsidRDefault="00EB4714" w:rsidP="00EB4714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221F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Факультет міжнародних відносин, політології та соціології</w:t>
      </w:r>
    </w:p>
    <w:p w:rsidR="00EB4714" w:rsidRPr="00F221F3" w:rsidRDefault="00EB4714" w:rsidP="00EB4714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21F3"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(повне найменування інституту/факультету)</w:t>
      </w:r>
    </w:p>
    <w:p w:rsidR="00EB4714" w:rsidRPr="00F221F3" w:rsidRDefault="00EB4714" w:rsidP="00EB4714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221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Кафедра </w:t>
      </w:r>
      <w:r w:rsidRPr="00F221F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міжнародних відносин</w:t>
      </w:r>
    </w:p>
    <w:p w:rsidR="00EB4714" w:rsidRPr="00F221F3" w:rsidRDefault="00EB4714" w:rsidP="00EB4714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221F3"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(повна назва кафедри)</w:t>
      </w:r>
    </w:p>
    <w:p w:rsidR="00EB4714" w:rsidRPr="00F221F3" w:rsidRDefault="00EB4714" w:rsidP="00EB4714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40"/>
          <w:szCs w:val="40"/>
          <w:lang w:eastAsia="ru-RU"/>
        </w:rPr>
      </w:pPr>
    </w:p>
    <w:p w:rsidR="00EB4714" w:rsidRPr="00F221F3" w:rsidRDefault="00EB4714" w:rsidP="00EB471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</w:pPr>
      <w:r w:rsidRPr="00F221F3"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  <w:t>Дипломна робота</w:t>
      </w:r>
    </w:p>
    <w:p w:rsidR="00EB4714" w:rsidRPr="00F221F3" w:rsidRDefault="00EB4714" w:rsidP="00EB4714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221F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бакалавра</w:t>
      </w:r>
    </w:p>
    <w:p w:rsidR="00EB4714" w:rsidRPr="00F221F3" w:rsidRDefault="00EB4714" w:rsidP="00EB4714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B4714" w:rsidRDefault="00EB4714" w:rsidP="00EB4714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F221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тему: </w:t>
      </w:r>
      <w:r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 xml:space="preserve">«Політичні кризи у країнах Перської затоки на рубежі </w:t>
      </w:r>
      <w:r>
        <w:rPr>
          <w:rFonts w:ascii="Times New Roman" w:eastAsia="Times New Roman" w:hAnsi="Times New Roman" w:cs="Times New Roman"/>
          <w:b/>
          <w:sz w:val="28"/>
          <w:szCs w:val="28"/>
          <w:u w:val="single"/>
          <w:lang w:val="en-US" w:eastAsia="ru-RU"/>
        </w:rPr>
        <w:t>XX</w:t>
      </w:r>
      <w:r w:rsidRPr="002E61EA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 xml:space="preserve"> –</w:t>
      </w:r>
      <w:r>
        <w:rPr>
          <w:rFonts w:ascii="Times New Roman" w:eastAsia="Times New Roman" w:hAnsi="Times New Roman" w:cs="Times New Roman"/>
          <w:b/>
          <w:sz w:val="28"/>
          <w:szCs w:val="28"/>
          <w:u w:val="single"/>
          <w:lang w:val="en-US" w:eastAsia="ru-RU"/>
        </w:rPr>
        <w:t>XXI</w:t>
      </w:r>
      <w:r w:rsidRPr="002E61EA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>століть: причини та наслідки</w:t>
      </w:r>
      <w:r w:rsidRPr="00F221F3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»</w:t>
      </w:r>
    </w:p>
    <w:p w:rsidR="00EB4714" w:rsidRDefault="00EB4714" w:rsidP="00EB4714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EB4714" w:rsidRPr="00F221F3" w:rsidRDefault="00EB4714" w:rsidP="00EB4714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ru-RU"/>
        </w:rPr>
      </w:pPr>
      <w:r w:rsidRPr="00F221F3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>«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>Political Crisis in the Persian Gulf Countries at the Turn of the Century (20 -21)</w:t>
      </w:r>
      <w:r w:rsidRPr="002E61EA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 xml:space="preserve">: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>Causes and Impacts</w:t>
      </w:r>
      <w:r w:rsidRPr="00F221F3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>»</w:t>
      </w:r>
    </w:p>
    <w:p w:rsidR="00EB4714" w:rsidRPr="00B15586" w:rsidRDefault="00EB4714" w:rsidP="00EB4714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ru-RU"/>
        </w:rPr>
      </w:pPr>
    </w:p>
    <w:p w:rsidR="00EB4714" w:rsidRPr="00F221F3" w:rsidRDefault="00EB4714" w:rsidP="00EB4714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EB4714" w:rsidRPr="00F221F3" w:rsidRDefault="00EB4714" w:rsidP="00EB471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221F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                               </w:t>
      </w:r>
      <w:r w:rsidRPr="00F221F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Виконала: студентка</w:t>
      </w:r>
      <w:r w:rsidRPr="00F221F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221F3">
        <w:rPr>
          <w:rFonts w:ascii="Times New Roman" w:eastAsia="Times New Roman" w:hAnsi="Times New Roman" w:cs="Times New Roman"/>
          <w:sz w:val="28"/>
          <w:szCs w:val="28"/>
          <w:lang w:eastAsia="ru-RU"/>
        </w:rPr>
        <w:t>4 курсу</w:t>
      </w:r>
    </w:p>
    <w:p w:rsidR="00EB4714" w:rsidRPr="00F221F3" w:rsidRDefault="00EB4714" w:rsidP="00EB4714">
      <w:pPr>
        <w:spacing w:after="0" w:line="240" w:lineRule="auto"/>
        <w:ind w:left="2124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221F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</w:t>
      </w:r>
      <w:r w:rsidRPr="00F221F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денної</w:t>
      </w:r>
      <w:r w:rsidRPr="00F221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форми навчання</w:t>
      </w:r>
    </w:p>
    <w:p w:rsidR="00EB4714" w:rsidRPr="00F221F3" w:rsidRDefault="00EB4714" w:rsidP="00EB471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221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</w:t>
      </w:r>
      <w:r w:rsidRPr="00F221F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F221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напряму підготовки </w:t>
      </w:r>
    </w:p>
    <w:p w:rsidR="00EB4714" w:rsidRPr="00F221F3" w:rsidRDefault="00EB4714" w:rsidP="00EB4714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sz w:val="28"/>
          <w:szCs w:val="28"/>
          <w:u w:val="single"/>
          <w:vertAlign w:val="subscript"/>
          <w:lang w:val="uk-UA" w:eastAsia="ru-RU"/>
        </w:rPr>
      </w:pPr>
      <w:r w:rsidRPr="00F221F3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6.</w:t>
      </w:r>
      <w:r w:rsidRPr="00F221F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030201 Міжнародні</w:t>
      </w:r>
      <w:r w:rsidRPr="00F221F3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відносини</w:t>
      </w:r>
    </w:p>
    <w:p w:rsidR="00EB4714" w:rsidRPr="00F221F3" w:rsidRDefault="00EB4714" w:rsidP="00EB4714">
      <w:pPr>
        <w:spacing w:after="0" w:line="120" w:lineRule="auto"/>
        <w:ind w:left="2829"/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</w:pPr>
      <w:r w:rsidRPr="00F221F3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(шифр і назва напряму підготовки або спеціальності)</w:t>
      </w:r>
    </w:p>
    <w:p w:rsidR="00EB4714" w:rsidRPr="00480109" w:rsidRDefault="00EB4714" w:rsidP="00EB471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F221F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221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</w:t>
      </w:r>
      <w:r w:rsidRPr="00F221F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F221F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Елькамалі Махмуд Ая Тареківна </w:t>
      </w:r>
    </w:p>
    <w:p w:rsidR="00EB4714" w:rsidRPr="00F221F3" w:rsidRDefault="00EB4714" w:rsidP="00EB4714">
      <w:pPr>
        <w:spacing w:after="0" w:line="120" w:lineRule="auto"/>
        <w:rPr>
          <w:rFonts w:ascii="Times New Roman" w:eastAsia="Times New Roman" w:hAnsi="Times New Roman" w:cs="Times New Roman"/>
          <w:sz w:val="20"/>
          <w:szCs w:val="20"/>
          <w:vertAlign w:val="subscript"/>
          <w:lang w:val="uk-UA" w:eastAsia="ru-RU"/>
        </w:rPr>
      </w:pPr>
      <w:r w:rsidRPr="00F221F3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F221F3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F221F3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F221F3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F221F3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  <w:t>(прізвище,ім’я,по-батькові)</w:t>
      </w:r>
    </w:p>
    <w:p w:rsidR="00EB4714" w:rsidRPr="007A1F01" w:rsidRDefault="00EB4714" w:rsidP="00EB4714">
      <w:pPr>
        <w:spacing w:after="0" w:line="168" w:lineRule="auto"/>
        <w:rPr>
          <w:rFonts w:ascii="Times New Roman" w:eastAsia="Times New Roman" w:hAnsi="Times New Roman" w:cs="Times New Roman"/>
          <w:sz w:val="20"/>
          <w:szCs w:val="20"/>
          <w:vertAlign w:val="subscript"/>
          <w:lang w:eastAsia="ru-RU"/>
        </w:rPr>
      </w:pPr>
    </w:p>
    <w:p w:rsidR="00EB4714" w:rsidRPr="00F221F3" w:rsidRDefault="00EB4714" w:rsidP="00EB4714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EB4714" w:rsidRPr="00F221F3" w:rsidRDefault="00EB4714" w:rsidP="00EB4714">
      <w:pPr>
        <w:spacing w:after="0" w:line="168" w:lineRule="auto"/>
        <w:ind w:left="2124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Керівник ст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.викладач Побле Д. К.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</w:t>
      </w:r>
    </w:p>
    <w:p w:rsidR="00EB4714" w:rsidRPr="00F221F3" w:rsidRDefault="00EB4714" w:rsidP="00EB4714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0"/>
          <w:szCs w:val="20"/>
          <w:vertAlign w:val="subscript"/>
          <w:lang w:val="uk-UA" w:eastAsia="ru-RU"/>
        </w:rPr>
      </w:pPr>
      <w:r w:rsidRPr="00F221F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r w:rsidRPr="00F221F3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науковий ступінь, вчене звання,прізвище та ініціали, підпис)</w:t>
      </w:r>
    </w:p>
    <w:p w:rsidR="00EB4714" w:rsidRPr="00F221F3" w:rsidRDefault="00EB4714" w:rsidP="00EB4714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221F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Рецензент 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к</w:t>
      </w:r>
      <w:r w:rsidRPr="00F221F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політ. н., доц.. Захарченко А. М.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</w:t>
      </w:r>
    </w:p>
    <w:p w:rsidR="00EB4714" w:rsidRPr="00F221F3" w:rsidRDefault="00EB4714" w:rsidP="00EB4714">
      <w:pPr>
        <w:tabs>
          <w:tab w:val="left" w:pos="5245"/>
          <w:tab w:val="right" w:pos="9355"/>
        </w:tabs>
        <w:spacing w:before="120" w:after="0" w:line="120" w:lineRule="auto"/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</w:pPr>
      <w:r w:rsidRPr="00F221F3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 xml:space="preserve">                                                              </w:t>
      </w:r>
      <w:r w:rsidRPr="00F221F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r w:rsidRPr="00F221F3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науковий ступінь, вчене звання,прізвище та ініціали)</w:t>
      </w:r>
    </w:p>
    <w:p w:rsidR="00EB4714" w:rsidRPr="007A1F01" w:rsidRDefault="00EB4714" w:rsidP="00EB4714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B4714" w:rsidRPr="007A1F01" w:rsidRDefault="00EB4714" w:rsidP="00EB4714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B4714" w:rsidRPr="007A1F01" w:rsidRDefault="00EB4714" w:rsidP="00EB4714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EB4714" w:rsidRPr="00F221F3" w:rsidTr="00FF65BB">
        <w:trPr>
          <w:jc w:val="center"/>
        </w:trPr>
        <w:tc>
          <w:tcPr>
            <w:tcW w:w="4967" w:type="dxa"/>
            <w:hideMark/>
          </w:tcPr>
          <w:p w:rsidR="00EB4714" w:rsidRPr="00F221F3" w:rsidRDefault="00EB4714" w:rsidP="00FF65BB">
            <w:pPr>
              <w:spacing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EB4714" w:rsidRPr="00F221F3" w:rsidRDefault="00EB4714" w:rsidP="00FF65BB">
            <w:pPr>
              <w:spacing w:before="12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</w:rPr>
              <w:t>Протокол</w:t>
            </w: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</w:rPr>
              <w:t>засідання кафедри</w:t>
            </w:r>
          </w:p>
          <w:p w:rsidR="00EB4714" w:rsidRPr="00F221F3" w:rsidRDefault="00EB4714" w:rsidP="00FF65BB">
            <w:pPr>
              <w:spacing w:before="12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№ ___ від ___________ р. </w:t>
            </w:r>
          </w:p>
          <w:p w:rsidR="00EB4714" w:rsidRPr="00F221F3" w:rsidRDefault="00EB4714" w:rsidP="00FF65BB">
            <w:pPr>
              <w:spacing w:before="60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</w:rPr>
              <w:t>Зав</w:t>
            </w: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ідувач</w:t>
            </w: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кафедр</w:t>
            </w: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и</w:t>
            </w:r>
          </w:p>
          <w:p w:rsidR="00EB4714" w:rsidRPr="00F221F3" w:rsidRDefault="00EB4714" w:rsidP="00FF65BB">
            <w:pPr>
              <w:tabs>
                <w:tab w:val="left" w:pos="1168"/>
                <w:tab w:val="left" w:pos="3861"/>
              </w:tabs>
              <w:spacing w:before="36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</w:t>
            </w: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Брусиловська О.І.</w:t>
            </w:r>
          </w:p>
          <w:p w:rsidR="00EB4714" w:rsidRPr="00F221F3" w:rsidRDefault="00EB4714" w:rsidP="00FF65BB">
            <w:pPr>
              <w:tabs>
                <w:tab w:val="left" w:pos="284"/>
                <w:tab w:val="left" w:pos="1767"/>
              </w:tabs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221F3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(підпис)</w:t>
            </w:r>
            <w:r w:rsidRPr="00F221F3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</w:p>
        </w:tc>
        <w:tc>
          <w:tcPr>
            <w:tcW w:w="4678" w:type="dxa"/>
            <w:hideMark/>
          </w:tcPr>
          <w:p w:rsidR="00EB4714" w:rsidRPr="00F221F3" w:rsidRDefault="00EB4714" w:rsidP="00FF65BB">
            <w:pPr>
              <w:tabs>
                <w:tab w:val="right" w:pos="4462"/>
              </w:tabs>
              <w:spacing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</w:rPr>
              <w:t>Захищено на засіданні ЕК №_</w:t>
            </w: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</w:t>
            </w: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  <w:t>3</w:t>
            </w: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__</w:t>
            </w:r>
          </w:p>
          <w:p w:rsidR="00EB4714" w:rsidRPr="00F221F3" w:rsidRDefault="00EB4714" w:rsidP="00FF65BB">
            <w:pPr>
              <w:tabs>
                <w:tab w:val="right" w:pos="4462"/>
              </w:tabs>
              <w:spacing w:before="12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протокол № ___ від </w:t>
            </w: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____________</w:t>
            </w: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р.</w:t>
            </w: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</w:r>
          </w:p>
          <w:p w:rsidR="00EB4714" w:rsidRPr="00F221F3" w:rsidRDefault="00EB4714" w:rsidP="00FF65BB">
            <w:pPr>
              <w:tabs>
                <w:tab w:val="right" w:pos="4462"/>
              </w:tabs>
              <w:spacing w:before="12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</w:rPr>
              <w:t>Оцінка______________/___</w:t>
            </w:r>
            <w:r w:rsidRPr="00F221F3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</w:rPr>
              <w:t>___/____</w:t>
            </w:r>
          </w:p>
          <w:p w:rsidR="00EB4714" w:rsidRPr="00F221F3" w:rsidRDefault="00EB4714" w:rsidP="00FF65BB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221F3">
              <w:rPr>
                <w:rFonts w:ascii="Times New Roman" w:eastAsia="Times New Roman" w:hAnsi="Times New Roman" w:cs="Times New Roman"/>
                <w:sz w:val="20"/>
                <w:szCs w:val="20"/>
              </w:rPr>
              <w:t>(за національною шкалою, шкалою ЕСТ</w:t>
            </w:r>
            <w:r w:rsidRPr="00F221F3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S</w:t>
            </w:r>
            <w:r w:rsidRPr="00F221F3">
              <w:rPr>
                <w:rFonts w:ascii="Times New Roman" w:eastAsia="Times New Roman" w:hAnsi="Times New Roman" w:cs="Times New Roman"/>
                <w:sz w:val="20"/>
                <w:szCs w:val="20"/>
              </w:rPr>
              <w:t>, бали)</w:t>
            </w:r>
          </w:p>
          <w:p w:rsidR="00EB4714" w:rsidRPr="00F221F3" w:rsidRDefault="00EB4714" w:rsidP="00FF65BB">
            <w:pPr>
              <w:spacing w:before="36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</w:rPr>
              <w:t>Голова ЕК</w:t>
            </w:r>
          </w:p>
          <w:p w:rsidR="00EB4714" w:rsidRPr="00F221F3" w:rsidRDefault="00EB4714" w:rsidP="00FF65BB">
            <w:pPr>
              <w:tabs>
                <w:tab w:val="left" w:pos="1446"/>
                <w:tab w:val="right" w:pos="4462"/>
              </w:tabs>
              <w:spacing w:before="36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</w:t>
            </w: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 w:rsidRPr="00F221F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Брусиловська О.І.</w:t>
            </w:r>
          </w:p>
          <w:p w:rsidR="00EB4714" w:rsidRPr="00F221F3" w:rsidRDefault="00EB4714" w:rsidP="00FF65BB">
            <w:pPr>
              <w:tabs>
                <w:tab w:val="left" w:pos="454"/>
                <w:tab w:val="left" w:pos="2155"/>
              </w:tabs>
              <w:spacing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221F3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(підпис)</w:t>
            </w:r>
            <w:r w:rsidRPr="00F221F3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</w:p>
        </w:tc>
      </w:tr>
      <w:tr w:rsidR="00EB4714" w:rsidRPr="00F221F3" w:rsidTr="00FF65BB">
        <w:trPr>
          <w:jc w:val="center"/>
        </w:trPr>
        <w:tc>
          <w:tcPr>
            <w:tcW w:w="4967" w:type="dxa"/>
          </w:tcPr>
          <w:p w:rsidR="00EB4714" w:rsidRPr="00F221F3" w:rsidRDefault="00EB4714" w:rsidP="00FF65BB">
            <w:pPr>
              <w:spacing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EB4714" w:rsidRPr="00F221F3" w:rsidRDefault="00EB4714" w:rsidP="00FF65BB">
            <w:pPr>
              <w:spacing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EB4714" w:rsidRPr="007A1F01" w:rsidRDefault="00EB4714" w:rsidP="00EB471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F221F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Одеса</w:t>
      </w:r>
      <w:r w:rsidRPr="00F221F3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 –</w:t>
      </w:r>
      <w:r w:rsidRPr="00F221F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201</w:t>
      </w:r>
      <w:r w:rsidRPr="00F221F3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8</w:t>
      </w:r>
    </w:p>
    <w:p w:rsidR="00EB4714" w:rsidRDefault="00EB4714" w:rsidP="00EB4714">
      <w:pPr>
        <w:rPr>
          <w:rFonts w:asciiTheme="majorBidi" w:hAnsiTheme="majorBidi" w:cstheme="majorBidi"/>
          <w:sz w:val="28"/>
          <w:szCs w:val="28"/>
          <w:lang w:val="uk-UA"/>
        </w:rPr>
      </w:pPr>
    </w:p>
    <w:p w:rsidR="00EB4714" w:rsidRPr="00B548B1" w:rsidRDefault="00EB4714" w:rsidP="00EB4714">
      <w:pPr>
        <w:spacing w:after="0" w:line="360" w:lineRule="auto"/>
        <w:ind w:firstLine="709"/>
        <w:jc w:val="center"/>
        <w:rPr>
          <w:rFonts w:asciiTheme="majorBidi" w:hAnsiTheme="majorBidi" w:cstheme="majorBidi"/>
          <w:sz w:val="28"/>
          <w:szCs w:val="28"/>
          <w:lang w:val="uk-UA"/>
        </w:rPr>
      </w:pPr>
      <w:r w:rsidRPr="00B548B1">
        <w:rPr>
          <w:rFonts w:asciiTheme="majorBidi" w:hAnsiTheme="majorBidi" w:cstheme="majorBidi"/>
          <w:sz w:val="28"/>
          <w:szCs w:val="28"/>
          <w:lang w:val="uk-UA"/>
        </w:rPr>
        <w:t>ЗМІСТ</w:t>
      </w:r>
    </w:p>
    <w:p w:rsidR="00EB4714" w:rsidRPr="00B548B1" w:rsidRDefault="00EB4714" w:rsidP="00EB4714">
      <w:pPr>
        <w:spacing w:after="0" w:line="360" w:lineRule="auto"/>
        <w:ind w:firstLine="709"/>
        <w:jc w:val="center"/>
        <w:rPr>
          <w:rFonts w:asciiTheme="majorBidi" w:hAnsiTheme="majorBidi" w:cstheme="majorBidi"/>
          <w:sz w:val="28"/>
          <w:szCs w:val="28"/>
          <w:lang w:val="uk-UA"/>
        </w:rPr>
      </w:pPr>
    </w:p>
    <w:p w:rsidR="00EB4714" w:rsidRPr="00B548B1" w:rsidRDefault="00EB4714" w:rsidP="00EB4714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B548B1">
        <w:rPr>
          <w:rFonts w:asciiTheme="majorBidi" w:hAnsiTheme="majorBidi" w:cstheme="majorBidi"/>
          <w:sz w:val="28"/>
          <w:szCs w:val="28"/>
          <w:lang w:val="uk-UA"/>
        </w:rPr>
        <w:t>ВСТУП</w:t>
      </w:r>
      <w:r>
        <w:rPr>
          <w:rFonts w:asciiTheme="majorBidi" w:hAnsiTheme="majorBidi" w:cstheme="majorBidi"/>
          <w:sz w:val="28"/>
          <w:szCs w:val="28"/>
          <w:lang w:val="uk-UA"/>
        </w:rPr>
        <w:t>……………………………………………………………………………..3</w:t>
      </w:r>
    </w:p>
    <w:p w:rsidR="00EB4714" w:rsidRPr="00B548B1" w:rsidRDefault="00EB4714" w:rsidP="00EB4714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B548B1">
        <w:rPr>
          <w:rFonts w:asciiTheme="majorBidi" w:hAnsiTheme="majorBidi" w:cstheme="majorBidi"/>
          <w:sz w:val="28"/>
          <w:szCs w:val="28"/>
          <w:lang w:val="uk-UA"/>
        </w:rPr>
        <w:t>РОЗДІЛ 1.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B548B1">
        <w:rPr>
          <w:rFonts w:asciiTheme="majorBidi" w:hAnsiTheme="majorBidi" w:cstheme="majorBidi"/>
          <w:sz w:val="28"/>
          <w:szCs w:val="28"/>
          <w:lang w:val="uk-UA"/>
        </w:rPr>
        <w:t>ПЕРЕДУМОВИ ВИНИКНЕННЯ ПОЛІТИЧНОЇ КРИЗИ В ІСТОРІЇ ПЕРСЬКОЇ ЗАТОКИ НА РУБЕЖІ ХХ-ХХІ СТОЛІТЬ</w:t>
      </w:r>
      <w:r>
        <w:rPr>
          <w:rFonts w:asciiTheme="majorBidi" w:hAnsiTheme="majorBidi" w:cstheme="majorBidi"/>
          <w:sz w:val="28"/>
          <w:szCs w:val="28"/>
          <w:lang w:val="uk-UA"/>
        </w:rPr>
        <w:t>…...8</w:t>
      </w:r>
    </w:p>
    <w:p w:rsidR="00EB4714" w:rsidRPr="002C49B8" w:rsidRDefault="00EB4714" w:rsidP="00EB4714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B548B1">
        <w:rPr>
          <w:rFonts w:asciiTheme="majorBidi" w:hAnsiTheme="majorBidi" w:cstheme="majorBidi"/>
          <w:sz w:val="28"/>
          <w:szCs w:val="28"/>
          <w:lang w:val="uk-UA"/>
        </w:rPr>
        <w:t>РОЗДІЛ 2. ПОЛІТИЧНА КРИЗА НАВКОЛО КАТАРУ: ПЕРЕДУМОВИ, ПРИЧИНА ТА НАСЛІДКИ</w:t>
      </w:r>
      <w:r>
        <w:rPr>
          <w:rFonts w:asciiTheme="majorBidi" w:hAnsiTheme="majorBidi" w:cstheme="majorBidi"/>
          <w:sz w:val="28"/>
          <w:szCs w:val="28"/>
          <w:lang w:val="uk-UA"/>
        </w:rPr>
        <w:t>……………………………………………………..2</w:t>
      </w:r>
      <w:r w:rsidRPr="002C49B8">
        <w:rPr>
          <w:rFonts w:asciiTheme="majorBidi" w:hAnsiTheme="majorBidi" w:cstheme="majorBidi"/>
          <w:sz w:val="28"/>
          <w:szCs w:val="28"/>
        </w:rPr>
        <w:t>7</w:t>
      </w:r>
    </w:p>
    <w:p w:rsidR="00EB4714" w:rsidRPr="002C49B8" w:rsidRDefault="00EB4714" w:rsidP="00EB4714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B548B1">
        <w:rPr>
          <w:rFonts w:asciiTheme="majorBidi" w:hAnsiTheme="majorBidi" w:cstheme="majorBidi"/>
          <w:sz w:val="28"/>
          <w:szCs w:val="28"/>
          <w:lang w:val="uk-UA"/>
        </w:rPr>
        <w:t xml:space="preserve">РОЗДІЛ 3. НАСЛІДКИ ПОЛИТИЧНИХ КРИЗ У ПЕРСЬКІЇ ЗАТОЦІ ДЛЯ </w:t>
      </w:r>
      <w:r>
        <w:rPr>
          <w:rFonts w:asciiTheme="majorBidi" w:hAnsiTheme="majorBidi" w:cstheme="majorBidi"/>
          <w:sz w:val="28"/>
          <w:szCs w:val="28"/>
          <w:lang w:val="uk-UA"/>
        </w:rPr>
        <w:t>КРАЇН-УЧАСНИЦЬ……………………………………………………………..3</w:t>
      </w:r>
      <w:r w:rsidRPr="002C49B8">
        <w:rPr>
          <w:rFonts w:asciiTheme="majorBidi" w:hAnsiTheme="majorBidi" w:cstheme="majorBidi"/>
          <w:sz w:val="28"/>
          <w:szCs w:val="28"/>
        </w:rPr>
        <w:t>8</w:t>
      </w:r>
    </w:p>
    <w:p w:rsidR="00EB4714" w:rsidRPr="001C6B01" w:rsidRDefault="00EB4714" w:rsidP="00EB4714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B548B1">
        <w:rPr>
          <w:rFonts w:asciiTheme="majorBidi" w:hAnsiTheme="majorBidi" w:cstheme="majorBidi"/>
          <w:sz w:val="28"/>
          <w:szCs w:val="28"/>
          <w:lang w:val="uk-UA"/>
        </w:rPr>
        <w:t>ВИСНОВКИ</w:t>
      </w:r>
      <w:r>
        <w:rPr>
          <w:rFonts w:asciiTheme="majorBidi" w:hAnsiTheme="majorBidi" w:cstheme="majorBidi"/>
          <w:sz w:val="28"/>
          <w:szCs w:val="28"/>
          <w:lang w:val="uk-UA"/>
        </w:rPr>
        <w:t>……………………………………………………………………...5</w:t>
      </w:r>
      <w:r w:rsidRPr="001C6B01">
        <w:rPr>
          <w:rFonts w:asciiTheme="majorBidi" w:hAnsiTheme="majorBidi" w:cstheme="majorBidi"/>
          <w:sz w:val="28"/>
          <w:szCs w:val="28"/>
        </w:rPr>
        <w:t>1</w:t>
      </w:r>
    </w:p>
    <w:p w:rsidR="00EB4714" w:rsidRPr="001C6B01" w:rsidRDefault="00EB4714" w:rsidP="00EB4714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B548B1">
        <w:rPr>
          <w:rFonts w:asciiTheme="majorBidi" w:hAnsiTheme="majorBidi" w:cstheme="majorBidi"/>
          <w:sz w:val="28"/>
          <w:szCs w:val="28"/>
          <w:lang w:val="uk-UA"/>
        </w:rPr>
        <w:t>СПИСОК ВИКОРИСТАНИХ ДЖЕРЕЛ</w:t>
      </w:r>
      <w:r>
        <w:rPr>
          <w:rFonts w:asciiTheme="majorBidi" w:hAnsiTheme="majorBidi" w:cstheme="majorBidi"/>
          <w:sz w:val="28"/>
          <w:szCs w:val="28"/>
          <w:lang w:val="uk-UA"/>
        </w:rPr>
        <w:t>……………………………………….5</w:t>
      </w:r>
      <w:r w:rsidRPr="001C6B01">
        <w:rPr>
          <w:rFonts w:asciiTheme="majorBidi" w:hAnsiTheme="majorBidi" w:cstheme="majorBidi"/>
          <w:sz w:val="28"/>
          <w:szCs w:val="28"/>
        </w:rPr>
        <w:t>4</w:t>
      </w:r>
    </w:p>
    <w:p w:rsidR="00EB4714" w:rsidRDefault="00EB4714" w:rsidP="00EB4714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EB4714" w:rsidRPr="00B548B1" w:rsidRDefault="00EB4714" w:rsidP="00EB4714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EB4714" w:rsidRPr="00B548B1" w:rsidRDefault="00EB4714" w:rsidP="00EB4714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EB4714" w:rsidRPr="00B548B1" w:rsidRDefault="00EB4714" w:rsidP="00EB4714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EB4714" w:rsidRPr="00B548B1" w:rsidRDefault="00EB4714" w:rsidP="00EB4714">
      <w:pPr>
        <w:spacing w:after="0" w:line="360" w:lineRule="auto"/>
        <w:jc w:val="center"/>
        <w:rPr>
          <w:rFonts w:asciiTheme="majorBidi" w:hAnsiTheme="majorBidi" w:cstheme="majorBidi"/>
          <w:sz w:val="28"/>
          <w:szCs w:val="28"/>
          <w:lang w:val="uk-UA"/>
        </w:rPr>
      </w:pPr>
    </w:p>
    <w:p w:rsidR="00EB4714" w:rsidRPr="00B548B1" w:rsidRDefault="00EB4714" w:rsidP="00EB4714">
      <w:pPr>
        <w:spacing w:after="0" w:line="360" w:lineRule="auto"/>
        <w:jc w:val="center"/>
        <w:rPr>
          <w:rFonts w:asciiTheme="majorBidi" w:hAnsiTheme="majorBidi" w:cstheme="majorBidi"/>
          <w:sz w:val="28"/>
          <w:szCs w:val="28"/>
          <w:lang w:val="uk-UA"/>
        </w:rPr>
      </w:pPr>
    </w:p>
    <w:p w:rsidR="00EB4714" w:rsidRPr="00B548B1" w:rsidRDefault="00EB4714" w:rsidP="00EB4714">
      <w:pPr>
        <w:spacing w:after="0" w:line="360" w:lineRule="auto"/>
        <w:jc w:val="center"/>
        <w:rPr>
          <w:rFonts w:asciiTheme="majorBidi" w:hAnsiTheme="majorBidi" w:cstheme="majorBidi"/>
          <w:sz w:val="28"/>
          <w:szCs w:val="28"/>
          <w:lang w:val="uk-UA"/>
        </w:rPr>
      </w:pPr>
    </w:p>
    <w:p w:rsidR="00EB4714" w:rsidRPr="00B548B1" w:rsidRDefault="00EB4714" w:rsidP="00EB4714">
      <w:pPr>
        <w:spacing w:after="0" w:line="360" w:lineRule="auto"/>
        <w:jc w:val="center"/>
        <w:rPr>
          <w:rFonts w:asciiTheme="majorBidi" w:hAnsiTheme="majorBidi" w:cstheme="majorBidi"/>
          <w:sz w:val="28"/>
          <w:szCs w:val="28"/>
          <w:lang w:val="uk-UA"/>
        </w:rPr>
      </w:pPr>
    </w:p>
    <w:p w:rsidR="00EB4714" w:rsidRPr="00B548B1" w:rsidRDefault="00EB4714" w:rsidP="00EB4714">
      <w:pPr>
        <w:spacing w:after="0" w:line="360" w:lineRule="auto"/>
        <w:jc w:val="center"/>
        <w:rPr>
          <w:rFonts w:asciiTheme="majorBidi" w:hAnsiTheme="majorBidi" w:cstheme="majorBidi"/>
          <w:sz w:val="28"/>
          <w:szCs w:val="28"/>
          <w:lang w:val="uk-UA"/>
        </w:rPr>
      </w:pPr>
    </w:p>
    <w:p w:rsidR="00EB4714" w:rsidRPr="00B548B1" w:rsidRDefault="00EB4714" w:rsidP="00EB4714">
      <w:pPr>
        <w:spacing w:after="0" w:line="360" w:lineRule="auto"/>
        <w:jc w:val="center"/>
        <w:rPr>
          <w:rFonts w:asciiTheme="majorBidi" w:hAnsiTheme="majorBidi" w:cstheme="majorBidi"/>
          <w:sz w:val="28"/>
          <w:szCs w:val="28"/>
          <w:lang w:val="uk-UA"/>
        </w:rPr>
      </w:pPr>
    </w:p>
    <w:p w:rsidR="00EB4714" w:rsidRPr="00B548B1" w:rsidRDefault="00EB4714" w:rsidP="00EB4714">
      <w:pPr>
        <w:spacing w:after="0" w:line="360" w:lineRule="auto"/>
        <w:jc w:val="center"/>
        <w:rPr>
          <w:rFonts w:asciiTheme="majorBidi" w:hAnsiTheme="majorBidi" w:cstheme="majorBidi"/>
          <w:sz w:val="28"/>
          <w:szCs w:val="28"/>
          <w:lang w:val="uk-UA"/>
        </w:rPr>
      </w:pPr>
    </w:p>
    <w:p w:rsidR="00EB4714" w:rsidRPr="00B548B1" w:rsidRDefault="00EB4714" w:rsidP="00EB4714">
      <w:pPr>
        <w:spacing w:after="0" w:line="360" w:lineRule="auto"/>
        <w:jc w:val="center"/>
        <w:rPr>
          <w:rFonts w:asciiTheme="majorBidi" w:hAnsiTheme="majorBidi" w:cstheme="majorBidi"/>
          <w:sz w:val="28"/>
          <w:szCs w:val="28"/>
          <w:lang w:val="uk-UA"/>
        </w:rPr>
      </w:pPr>
    </w:p>
    <w:p w:rsidR="00EB4714" w:rsidRPr="00B548B1" w:rsidRDefault="00EB4714" w:rsidP="00EB4714">
      <w:pPr>
        <w:spacing w:after="0" w:line="360" w:lineRule="auto"/>
        <w:jc w:val="center"/>
        <w:rPr>
          <w:rFonts w:asciiTheme="majorBidi" w:hAnsiTheme="majorBidi" w:cstheme="majorBidi"/>
          <w:sz w:val="28"/>
          <w:szCs w:val="28"/>
          <w:lang w:val="uk-UA"/>
        </w:rPr>
      </w:pPr>
    </w:p>
    <w:p w:rsidR="00EB4714" w:rsidRPr="00B548B1" w:rsidRDefault="00EB4714" w:rsidP="00EB4714">
      <w:pPr>
        <w:spacing w:after="0" w:line="360" w:lineRule="auto"/>
        <w:jc w:val="center"/>
        <w:rPr>
          <w:rFonts w:asciiTheme="majorBidi" w:hAnsiTheme="majorBidi" w:cstheme="majorBidi"/>
          <w:sz w:val="28"/>
          <w:szCs w:val="28"/>
          <w:lang w:val="uk-UA"/>
        </w:rPr>
      </w:pPr>
    </w:p>
    <w:p w:rsidR="00EB4714" w:rsidRPr="00B548B1" w:rsidRDefault="00EB4714" w:rsidP="00EB4714">
      <w:pPr>
        <w:spacing w:after="0" w:line="360" w:lineRule="auto"/>
        <w:jc w:val="center"/>
        <w:rPr>
          <w:rFonts w:asciiTheme="majorBidi" w:hAnsiTheme="majorBidi" w:cstheme="majorBidi"/>
          <w:sz w:val="28"/>
          <w:szCs w:val="28"/>
          <w:lang w:val="uk-UA"/>
        </w:rPr>
      </w:pPr>
    </w:p>
    <w:p w:rsidR="00EB4714" w:rsidRPr="00B548B1" w:rsidRDefault="00EB4714" w:rsidP="00EB4714">
      <w:pPr>
        <w:spacing w:after="0" w:line="360" w:lineRule="auto"/>
        <w:jc w:val="center"/>
        <w:rPr>
          <w:rFonts w:asciiTheme="majorBidi" w:hAnsiTheme="majorBidi" w:cstheme="majorBidi"/>
          <w:sz w:val="28"/>
          <w:szCs w:val="28"/>
          <w:lang w:val="uk-UA"/>
        </w:rPr>
      </w:pPr>
    </w:p>
    <w:p w:rsidR="00EB4714" w:rsidRPr="00B548B1" w:rsidRDefault="00EB4714" w:rsidP="00EB4714">
      <w:pPr>
        <w:spacing w:after="0" w:line="360" w:lineRule="auto"/>
        <w:jc w:val="center"/>
        <w:rPr>
          <w:rFonts w:asciiTheme="majorBidi" w:hAnsiTheme="majorBidi" w:cstheme="majorBidi"/>
          <w:sz w:val="28"/>
          <w:szCs w:val="28"/>
          <w:lang w:val="uk-UA"/>
        </w:rPr>
      </w:pPr>
    </w:p>
    <w:p w:rsidR="00EB4714" w:rsidRPr="00B548B1" w:rsidRDefault="00EB4714" w:rsidP="00EB4714">
      <w:pPr>
        <w:spacing w:after="0" w:line="360" w:lineRule="auto"/>
        <w:jc w:val="center"/>
        <w:rPr>
          <w:rFonts w:asciiTheme="majorBidi" w:hAnsiTheme="majorBidi" w:cstheme="majorBidi"/>
          <w:sz w:val="28"/>
          <w:szCs w:val="28"/>
          <w:lang w:val="uk-UA"/>
        </w:rPr>
      </w:pPr>
    </w:p>
    <w:p w:rsidR="00EB4714" w:rsidRPr="00B548B1" w:rsidRDefault="00EB4714" w:rsidP="00EB4714">
      <w:pPr>
        <w:spacing w:after="0" w:line="360" w:lineRule="auto"/>
        <w:jc w:val="center"/>
        <w:rPr>
          <w:rFonts w:asciiTheme="majorBidi" w:hAnsiTheme="majorBidi" w:cstheme="majorBidi"/>
          <w:sz w:val="28"/>
          <w:szCs w:val="28"/>
          <w:lang w:val="uk-UA"/>
        </w:rPr>
      </w:pPr>
    </w:p>
    <w:p w:rsidR="00EB4714" w:rsidRPr="00B548B1" w:rsidRDefault="00EB4714" w:rsidP="00EB4714">
      <w:pPr>
        <w:spacing w:after="0" w:line="360" w:lineRule="auto"/>
        <w:jc w:val="center"/>
        <w:rPr>
          <w:rFonts w:asciiTheme="majorBidi" w:hAnsiTheme="majorBidi" w:cstheme="majorBidi"/>
          <w:sz w:val="28"/>
          <w:szCs w:val="28"/>
          <w:lang w:val="uk-UA"/>
        </w:rPr>
      </w:pPr>
      <w:r w:rsidRPr="00B548B1">
        <w:rPr>
          <w:rFonts w:asciiTheme="majorBidi" w:hAnsiTheme="majorBidi" w:cstheme="majorBidi"/>
          <w:sz w:val="28"/>
          <w:szCs w:val="28"/>
          <w:lang w:val="uk-UA"/>
        </w:rPr>
        <w:t>ВСТУП</w:t>
      </w:r>
    </w:p>
    <w:p w:rsidR="00EB4714" w:rsidRPr="00B548B1" w:rsidRDefault="00EB4714" w:rsidP="00EB4714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EB4714" w:rsidRPr="00B548B1" w:rsidRDefault="00EB4714" w:rsidP="00EB4714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B548B1">
        <w:rPr>
          <w:rFonts w:asciiTheme="majorBidi" w:hAnsiTheme="majorBidi" w:cstheme="majorBidi"/>
          <w:sz w:val="28"/>
          <w:szCs w:val="28"/>
          <w:lang w:val="uk-UA"/>
        </w:rPr>
        <w:t>Темою дипломної роботи є «Політичні кризи у країнах Перської затоки на рубежі ХХ-ХХІ століть: причини та наслідки».</w:t>
      </w:r>
    </w:p>
    <w:p w:rsidR="00EB4714" w:rsidRPr="00B548B1" w:rsidRDefault="00EB4714" w:rsidP="00EB4714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B548B1">
        <w:rPr>
          <w:rFonts w:asciiTheme="majorBidi" w:hAnsiTheme="majorBidi" w:cstheme="majorBidi"/>
          <w:sz w:val="28"/>
          <w:szCs w:val="28"/>
          <w:lang w:val="uk-UA"/>
        </w:rPr>
        <w:t xml:space="preserve">Актуальність теми дослідження полягає у тому, що Перська затока протягом останньої чверті XX століття представляється одним з найбільш напружених регіонів в політичних, соціальних та міжнародних відносинах районів світу. </w:t>
      </w:r>
      <w:r>
        <w:rPr>
          <w:rFonts w:asciiTheme="majorBidi" w:hAnsiTheme="majorBidi" w:cstheme="majorBidi"/>
          <w:sz w:val="28"/>
          <w:szCs w:val="28"/>
          <w:lang w:val="uk-UA"/>
        </w:rPr>
        <w:t>Незважаючи на те, що зазначена тема знайшла своє відображення у працях національних та зарубіжних вчених, актуальність дослідження постійно зростає, оскільки т</w:t>
      </w:r>
      <w:r w:rsidRPr="00B548B1">
        <w:rPr>
          <w:rFonts w:asciiTheme="majorBidi" w:hAnsiTheme="majorBidi" w:cstheme="majorBidi"/>
          <w:sz w:val="28"/>
          <w:szCs w:val="28"/>
          <w:lang w:val="uk-UA"/>
        </w:rPr>
        <w:t>ут, в зоні найбагатших нафтових родовищ планети багато в чому формуються потоки та умови поставок нафти на міжнародні ринки; протягом восьми років велася кровопролитна та вельми руйнівна ірано-іракська війна, а слідом за нею - не менше важка за підсумками війна за Кувейт; спостерігається посилена гонка озброєнь та активізація багатостороннього втручання в справи регіону ззовні. Такі поняття, як «підвищена міжнародна напруженість», «нафта» та «Перська затока» постійно та в безпосередньому взаємозв'язку фігурують в контексті світової політики.</w:t>
      </w:r>
    </w:p>
    <w:p w:rsidR="00EB4714" w:rsidRPr="00B548B1" w:rsidRDefault="00EB4714" w:rsidP="00EB4714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B548B1">
        <w:rPr>
          <w:rFonts w:asciiTheme="majorBidi" w:hAnsiTheme="majorBidi" w:cstheme="majorBidi"/>
          <w:sz w:val="28"/>
          <w:szCs w:val="28"/>
          <w:lang w:val="uk-UA"/>
        </w:rPr>
        <w:t>Метою дослідження є дослідження передумов виникнення політичних криз в країнах Перської затоки та особливостей їх розвитку.</w:t>
      </w:r>
    </w:p>
    <w:p w:rsidR="00EB4714" w:rsidRPr="00B548B1" w:rsidRDefault="00EB4714" w:rsidP="00EB4714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B548B1">
        <w:rPr>
          <w:rFonts w:asciiTheme="majorBidi" w:hAnsiTheme="majorBidi" w:cstheme="majorBidi"/>
          <w:sz w:val="28"/>
          <w:szCs w:val="28"/>
          <w:lang w:val="uk-UA"/>
        </w:rPr>
        <w:t>Для досягнення покладеної мети необхідно виконати наступні завдання:</w:t>
      </w:r>
    </w:p>
    <w:p w:rsidR="00EB4714" w:rsidRPr="00B548B1" w:rsidRDefault="00EB4714" w:rsidP="00EB4714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B548B1">
        <w:rPr>
          <w:rFonts w:asciiTheme="majorBidi" w:hAnsiTheme="majorBidi" w:cstheme="majorBidi"/>
          <w:sz w:val="28"/>
          <w:szCs w:val="28"/>
          <w:lang w:val="uk-UA"/>
        </w:rPr>
        <w:t>дослідити передумови виникнення політичної кризи в історії країн Перської затоки на рубежі ХХ-ХХІ століть;</w:t>
      </w:r>
    </w:p>
    <w:p w:rsidR="00EB4714" w:rsidRPr="00B548B1" w:rsidRDefault="00EB4714" w:rsidP="00EB4714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B548B1">
        <w:rPr>
          <w:rFonts w:asciiTheme="majorBidi" w:hAnsiTheme="majorBidi" w:cstheme="majorBidi"/>
          <w:sz w:val="28"/>
          <w:szCs w:val="28"/>
          <w:lang w:val="uk-UA"/>
        </w:rPr>
        <w:t>розглянути політичну кризу навколо Катару: передумови, причини та наслідки;</w:t>
      </w:r>
    </w:p>
    <w:p w:rsidR="00EB4714" w:rsidRPr="00B548B1" w:rsidRDefault="00EB4714" w:rsidP="00EB4714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B548B1">
        <w:rPr>
          <w:rFonts w:asciiTheme="majorBidi" w:hAnsiTheme="majorBidi" w:cstheme="majorBidi"/>
          <w:sz w:val="28"/>
          <w:szCs w:val="28"/>
          <w:lang w:val="uk-UA"/>
        </w:rPr>
        <w:t>проаналізувати наслідки політичних криз у Перській затоці для країн-учасниць.</w:t>
      </w:r>
    </w:p>
    <w:p w:rsidR="00EB4714" w:rsidRPr="00B548B1" w:rsidRDefault="00EB4714" w:rsidP="00EB4714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B548B1">
        <w:rPr>
          <w:rFonts w:asciiTheme="majorBidi" w:hAnsiTheme="majorBidi" w:cstheme="majorBidi"/>
          <w:sz w:val="28"/>
          <w:szCs w:val="28"/>
          <w:lang w:val="uk-UA"/>
        </w:rPr>
        <w:t xml:space="preserve">Для написання роботи були використані джерела вітчизняних та зарубіжних авторів, а також офіційні документі. </w:t>
      </w:r>
    </w:p>
    <w:p w:rsidR="00EB4714" w:rsidRPr="00B548B1" w:rsidRDefault="00EB4714" w:rsidP="00EB4714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B548B1">
        <w:rPr>
          <w:rFonts w:asciiTheme="majorBidi" w:hAnsiTheme="majorBidi" w:cstheme="majorBidi"/>
          <w:sz w:val="28"/>
          <w:szCs w:val="28"/>
          <w:lang w:val="uk-UA"/>
        </w:rPr>
        <w:lastRenderedPageBreak/>
        <w:t>Серед українських дослідників політичних кризових процесів в арабських країнах у першу чергу доречно назвати О. Воловича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2B7993">
        <w:rPr>
          <w:rFonts w:asciiTheme="majorBidi" w:hAnsiTheme="majorBidi" w:cstheme="majorBidi"/>
          <w:sz w:val="28"/>
          <w:szCs w:val="28"/>
          <w:lang w:val="uk-UA"/>
        </w:rPr>
        <w:t>[</w:t>
      </w:r>
      <w:r w:rsidRPr="00564B67">
        <w:rPr>
          <w:rFonts w:asciiTheme="majorBidi" w:hAnsiTheme="majorBidi" w:cstheme="majorBidi"/>
          <w:sz w:val="28"/>
          <w:szCs w:val="28"/>
          <w:lang w:val="uk-UA"/>
        </w:rPr>
        <w:t>8</w:t>
      </w:r>
      <w:r w:rsidRPr="002B7993">
        <w:rPr>
          <w:rFonts w:asciiTheme="majorBidi" w:hAnsiTheme="majorBidi" w:cstheme="majorBidi"/>
          <w:sz w:val="28"/>
          <w:szCs w:val="28"/>
          <w:lang w:val="uk-UA"/>
        </w:rPr>
        <w:t>]</w:t>
      </w:r>
      <w:r w:rsidRPr="00B548B1">
        <w:rPr>
          <w:rFonts w:asciiTheme="majorBidi" w:hAnsiTheme="majorBidi" w:cstheme="majorBidi"/>
          <w:sz w:val="28"/>
          <w:szCs w:val="28"/>
          <w:lang w:val="uk-UA"/>
        </w:rPr>
        <w:t>, А. Захар</w:t>
      </w:r>
      <w:r>
        <w:rPr>
          <w:rFonts w:asciiTheme="majorBidi" w:hAnsiTheme="majorBidi" w:cstheme="majorBidi"/>
          <w:sz w:val="28"/>
          <w:szCs w:val="28"/>
          <w:lang w:val="uk-UA"/>
        </w:rPr>
        <w:t>ченко [11]</w:t>
      </w:r>
      <w:r w:rsidRPr="00B548B1">
        <w:rPr>
          <w:rFonts w:asciiTheme="majorBidi" w:hAnsiTheme="majorBidi" w:cstheme="majorBidi"/>
          <w:sz w:val="28"/>
          <w:szCs w:val="28"/>
          <w:lang w:val="uk-UA"/>
        </w:rPr>
        <w:t xml:space="preserve"> C. Зінько [</w:t>
      </w:r>
      <w:r>
        <w:rPr>
          <w:rFonts w:asciiTheme="majorBidi" w:hAnsiTheme="majorBidi" w:cstheme="majorBidi"/>
          <w:sz w:val="28"/>
          <w:szCs w:val="28"/>
          <w:lang w:val="uk-UA"/>
        </w:rPr>
        <w:t>1</w:t>
      </w:r>
      <w:r w:rsidRPr="00564B67">
        <w:rPr>
          <w:rFonts w:asciiTheme="majorBidi" w:hAnsiTheme="majorBidi" w:cstheme="majorBidi"/>
          <w:sz w:val="28"/>
          <w:szCs w:val="28"/>
          <w:lang w:val="uk-UA"/>
        </w:rPr>
        <w:t>2</w:t>
      </w:r>
      <w:r w:rsidRPr="00B548B1">
        <w:rPr>
          <w:rFonts w:asciiTheme="majorBidi" w:hAnsiTheme="majorBidi" w:cstheme="majorBidi"/>
          <w:sz w:val="28"/>
          <w:szCs w:val="28"/>
          <w:lang w:val="uk-UA"/>
        </w:rPr>
        <w:t xml:space="preserve">, </w:t>
      </w:r>
      <w:r w:rsidRPr="002B7993">
        <w:rPr>
          <w:rFonts w:asciiTheme="majorBidi" w:hAnsiTheme="majorBidi" w:cstheme="majorBidi"/>
          <w:sz w:val="28"/>
          <w:szCs w:val="28"/>
          <w:lang w:val="uk-UA"/>
        </w:rPr>
        <w:t>1</w:t>
      </w:r>
      <w:r w:rsidRPr="00564B67">
        <w:rPr>
          <w:rFonts w:asciiTheme="majorBidi" w:hAnsiTheme="majorBidi" w:cstheme="majorBidi"/>
          <w:sz w:val="28"/>
          <w:szCs w:val="28"/>
          <w:lang w:val="uk-UA"/>
        </w:rPr>
        <w:t>3</w:t>
      </w:r>
      <w:r w:rsidRPr="00B548B1">
        <w:rPr>
          <w:rFonts w:asciiTheme="majorBidi" w:hAnsiTheme="majorBidi" w:cstheme="majorBidi"/>
          <w:sz w:val="28"/>
          <w:szCs w:val="28"/>
          <w:lang w:val="uk-UA"/>
        </w:rPr>
        <w:t xml:space="preserve">], а також Ю. Скорохода, Д. Кушніра, 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О. Коппель </w:t>
      </w:r>
      <w:r w:rsidRPr="002B7993">
        <w:rPr>
          <w:rFonts w:asciiTheme="majorBidi" w:hAnsiTheme="majorBidi" w:cstheme="majorBidi"/>
          <w:sz w:val="28"/>
          <w:szCs w:val="28"/>
          <w:lang w:val="uk-UA"/>
        </w:rPr>
        <w:t>[1</w:t>
      </w:r>
      <w:r w:rsidRPr="00564B67">
        <w:rPr>
          <w:rFonts w:asciiTheme="majorBidi" w:hAnsiTheme="majorBidi" w:cstheme="majorBidi"/>
          <w:sz w:val="28"/>
          <w:szCs w:val="28"/>
          <w:lang w:val="uk-UA"/>
        </w:rPr>
        <w:t>8</w:t>
      </w:r>
      <w:r w:rsidRPr="002B7993">
        <w:rPr>
          <w:rFonts w:asciiTheme="majorBidi" w:hAnsiTheme="majorBidi" w:cstheme="majorBidi"/>
          <w:sz w:val="28"/>
          <w:szCs w:val="28"/>
          <w:lang w:val="uk-UA"/>
        </w:rPr>
        <w:t>]</w:t>
      </w:r>
      <w:r>
        <w:rPr>
          <w:rFonts w:asciiTheme="majorBidi" w:hAnsiTheme="majorBidi" w:cstheme="majorBidi"/>
          <w:sz w:val="28"/>
          <w:szCs w:val="28"/>
          <w:lang w:val="uk-UA"/>
        </w:rPr>
        <w:t>, Б. Парахонського [</w:t>
      </w:r>
      <w:r w:rsidRPr="00564B67">
        <w:rPr>
          <w:rFonts w:asciiTheme="majorBidi" w:hAnsiTheme="majorBidi" w:cstheme="majorBidi"/>
          <w:sz w:val="28"/>
          <w:szCs w:val="28"/>
          <w:lang w:val="uk-UA"/>
        </w:rPr>
        <w:t>7</w:t>
      </w:r>
      <w:r w:rsidRPr="00B548B1">
        <w:rPr>
          <w:rFonts w:asciiTheme="majorBidi" w:hAnsiTheme="majorBidi" w:cstheme="majorBidi"/>
          <w:sz w:val="28"/>
          <w:szCs w:val="28"/>
          <w:lang w:val="uk-UA"/>
        </w:rPr>
        <w:t>], В. Шведа [</w:t>
      </w:r>
      <w:r w:rsidRPr="007F0F0C">
        <w:rPr>
          <w:rFonts w:asciiTheme="majorBidi" w:hAnsiTheme="majorBidi" w:cstheme="majorBidi"/>
          <w:sz w:val="28"/>
          <w:szCs w:val="28"/>
          <w:lang w:val="uk-UA"/>
        </w:rPr>
        <w:t>37</w:t>
      </w:r>
      <w:r w:rsidRPr="00B548B1">
        <w:rPr>
          <w:rFonts w:asciiTheme="majorBidi" w:hAnsiTheme="majorBidi" w:cstheme="majorBidi"/>
          <w:sz w:val="28"/>
          <w:szCs w:val="28"/>
          <w:lang w:val="uk-UA"/>
        </w:rPr>
        <w:t>] деякі дослідження яких опубліковані в колективній монографії “Близький Схід: міжнародна безпека, регіональні відносин</w:t>
      </w:r>
      <w:r>
        <w:rPr>
          <w:rFonts w:asciiTheme="majorBidi" w:hAnsiTheme="majorBidi" w:cstheme="majorBidi"/>
          <w:sz w:val="28"/>
          <w:szCs w:val="28"/>
          <w:lang w:val="uk-UA"/>
        </w:rPr>
        <w:t>и та перспективи для України” [</w:t>
      </w:r>
      <w:r w:rsidRPr="007F0F0C">
        <w:rPr>
          <w:rFonts w:asciiTheme="majorBidi" w:hAnsiTheme="majorBidi" w:cstheme="majorBidi"/>
          <w:sz w:val="28"/>
          <w:szCs w:val="28"/>
          <w:lang w:val="uk-UA"/>
        </w:rPr>
        <w:t>7</w:t>
      </w:r>
      <w:r w:rsidRPr="00B548B1">
        <w:rPr>
          <w:rFonts w:asciiTheme="majorBidi" w:hAnsiTheme="majorBidi" w:cstheme="majorBidi"/>
          <w:sz w:val="28"/>
          <w:szCs w:val="28"/>
          <w:lang w:val="uk-UA"/>
        </w:rPr>
        <w:t xml:space="preserve">]. Їх роботи охоплюють період з початку 1990 року й до  сьогоднішнього часу. Думки дослідників в питанні кризи в Перській затоці помітно розходяться. Одні засуджують агресію Іраку і вважають, що це лише привід почати війну, інші ж вважають, що дії Іраку не повинні викликати обурення, і ніхто не повинен був втручатися в конфлікт між Іраком та Кувейтом. </w:t>
      </w:r>
    </w:p>
    <w:p w:rsidR="00EB4714" w:rsidRPr="00B548B1" w:rsidRDefault="00EB4714" w:rsidP="00EB4714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B548B1">
        <w:rPr>
          <w:rFonts w:asciiTheme="majorBidi" w:hAnsiTheme="majorBidi" w:cstheme="majorBidi"/>
          <w:sz w:val="28"/>
          <w:szCs w:val="28"/>
          <w:lang w:val="uk-UA"/>
        </w:rPr>
        <w:t>У статті Егорін А.З. «Війна за мир на Близькому Сході» говориться, що Ірак звинуватив Кувейт в тому, що той з 1980 року привласнював нафту пр</w:t>
      </w:r>
      <w:r>
        <w:rPr>
          <w:rFonts w:asciiTheme="majorBidi" w:hAnsiTheme="majorBidi" w:cstheme="majorBidi"/>
          <w:sz w:val="28"/>
          <w:szCs w:val="28"/>
          <w:lang w:val="uk-UA"/>
        </w:rPr>
        <w:t>икордонного з Іраком родовища [</w:t>
      </w:r>
      <w:r w:rsidRPr="007F0F0C">
        <w:rPr>
          <w:rFonts w:asciiTheme="majorBidi" w:hAnsiTheme="majorBidi" w:cstheme="majorBidi"/>
          <w:sz w:val="28"/>
          <w:szCs w:val="28"/>
        </w:rPr>
        <w:t>10</w:t>
      </w:r>
      <w:r w:rsidRPr="00B548B1">
        <w:rPr>
          <w:rFonts w:asciiTheme="majorBidi" w:hAnsiTheme="majorBidi" w:cstheme="majorBidi"/>
          <w:sz w:val="28"/>
          <w:szCs w:val="28"/>
          <w:lang w:val="uk-UA"/>
        </w:rPr>
        <w:t>]. Але це було лише приводом для захоплення Кувейту. Протилежної думки дотримується Ісса А.С. в статті «Збройні конфлікти в Перській затоці в 80-х і 90-х роках» він вказує, що причини, що лежали в основі більшості конфліктів у Перській затоці, є територіальні проблеми, що виникли історично, залишені у спадок британським колоніальним пануванням [1</w:t>
      </w:r>
      <w:r w:rsidRPr="007F0F0C">
        <w:rPr>
          <w:rFonts w:asciiTheme="majorBidi" w:hAnsiTheme="majorBidi" w:cstheme="majorBidi"/>
          <w:sz w:val="28"/>
          <w:szCs w:val="28"/>
          <w:lang w:val="uk-UA"/>
        </w:rPr>
        <w:t>6</w:t>
      </w:r>
      <w:r w:rsidRPr="00B548B1">
        <w:rPr>
          <w:rFonts w:asciiTheme="majorBidi" w:hAnsiTheme="majorBidi" w:cstheme="majorBidi"/>
          <w:sz w:val="28"/>
          <w:szCs w:val="28"/>
          <w:lang w:val="uk-UA"/>
        </w:rPr>
        <w:t>]. У 1920 році Кувейт став протекторатом Великобританії, а до цього перебував в складі Османської імперії. Ірак пред'явив претензії на право керувати еміратом, посилаючись на минулу єдність територій Іраку й Кувейту.</w:t>
      </w:r>
    </w:p>
    <w:p w:rsidR="00EB4714" w:rsidRPr="00B548B1" w:rsidRDefault="00EB4714" w:rsidP="00EB4714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B548B1">
        <w:rPr>
          <w:rFonts w:asciiTheme="majorBidi" w:hAnsiTheme="majorBidi" w:cstheme="majorBidi"/>
          <w:sz w:val="28"/>
          <w:szCs w:val="28"/>
          <w:lang w:val="uk-UA"/>
        </w:rPr>
        <w:t>У статті «Криза в затоці: причини та наслідки в контексті історії Ірако-кувейтських відносин» А. Родрігес описує хід війни в Кувейті, а так само подальш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у </w:t>
      </w:r>
      <w:r w:rsidRPr="00B548B1">
        <w:rPr>
          <w:rFonts w:asciiTheme="majorBidi" w:hAnsiTheme="majorBidi" w:cstheme="majorBidi"/>
          <w:sz w:val="28"/>
          <w:szCs w:val="28"/>
          <w:lang w:val="uk-UA"/>
        </w:rPr>
        <w:t>реакці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б </w:t>
      </w:r>
      <w:r w:rsidRPr="00B548B1">
        <w:rPr>
          <w:rFonts w:asciiTheme="majorBidi" w:hAnsiTheme="majorBidi" w:cstheme="majorBidi"/>
          <w:sz w:val="28"/>
          <w:szCs w:val="28"/>
          <w:lang w:val="uk-UA"/>
        </w:rPr>
        <w:t xml:space="preserve">світової спільноти </w:t>
      </w:r>
      <w:r>
        <w:rPr>
          <w:rFonts w:asciiTheme="majorBidi" w:hAnsiTheme="majorBidi" w:cstheme="majorBidi"/>
          <w:sz w:val="28"/>
          <w:szCs w:val="28"/>
          <w:lang w:val="uk-UA"/>
        </w:rPr>
        <w:t>на агресивні дії з боку Іраку [</w:t>
      </w:r>
      <w:r w:rsidRPr="007F0F0C">
        <w:rPr>
          <w:rFonts w:asciiTheme="majorBidi" w:hAnsiTheme="majorBidi" w:cstheme="majorBidi"/>
          <w:sz w:val="28"/>
          <w:szCs w:val="28"/>
          <w:lang w:val="uk-UA"/>
        </w:rPr>
        <w:t>3</w:t>
      </w:r>
      <w:r>
        <w:rPr>
          <w:rFonts w:asciiTheme="majorBidi" w:hAnsiTheme="majorBidi" w:cstheme="majorBidi"/>
          <w:sz w:val="28"/>
          <w:szCs w:val="28"/>
          <w:lang w:val="uk-UA"/>
        </w:rPr>
        <w:t>2</w:t>
      </w:r>
      <w:r w:rsidRPr="00B548B1">
        <w:rPr>
          <w:rFonts w:asciiTheme="majorBidi" w:hAnsiTheme="majorBidi" w:cstheme="majorBidi"/>
          <w:sz w:val="28"/>
          <w:szCs w:val="28"/>
          <w:lang w:val="uk-UA"/>
        </w:rPr>
        <w:t xml:space="preserve">] У статті йдеться про те, що агресія проти емірату зовні виправдовувалася в Багдаді посиланнями на те, що Кувейт є південною частиною території Іраку, яка була відірвана Великобританією в 1913 році. Так само йдеться, що Рада Безпеки ООН одноголосно засудила анексію Кувейту як «юридично незаконну та недійсну». Була створена анти іракська коаліція, яка розмістила свої військові </w:t>
      </w:r>
      <w:r w:rsidRPr="00B548B1">
        <w:rPr>
          <w:rFonts w:asciiTheme="majorBidi" w:hAnsiTheme="majorBidi" w:cstheme="majorBidi"/>
          <w:sz w:val="28"/>
          <w:szCs w:val="28"/>
          <w:lang w:val="uk-UA"/>
        </w:rPr>
        <w:lastRenderedPageBreak/>
        <w:t>сили в Саудівській Аравії. У статті робиться акцент на те, як швидко відреагували країни на агресію Іраку в Кувейті та засудили її.</w:t>
      </w:r>
    </w:p>
    <w:p w:rsidR="00EB4714" w:rsidRPr="00B548B1" w:rsidRDefault="00EB4714" w:rsidP="00EB4714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B548B1">
        <w:rPr>
          <w:rFonts w:asciiTheme="majorBidi" w:hAnsiTheme="majorBidi" w:cstheme="majorBidi"/>
          <w:sz w:val="28"/>
          <w:szCs w:val="28"/>
          <w:lang w:val="uk-UA"/>
        </w:rPr>
        <w:t xml:space="preserve">Окремі аспекти участі 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у </w:t>
      </w:r>
      <w:r w:rsidRPr="00B548B1">
        <w:rPr>
          <w:rFonts w:asciiTheme="majorBidi" w:hAnsiTheme="majorBidi" w:cstheme="majorBidi"/>
          <w:sz w:val="28"/>
          <w:szCs w:val="28"/>
          <w:lang w:val="uk-UA"/>
        </w:rPr>
        <w:t>конфлікт</w:t>
      </w:r>
      <w:r>
        <w:rPr>
          <w:rFonts w:asciiTheme="majorBidi" w:hAnsiTheme="majorBidi" w:cstheme="majorBidi"/>
          <w:sz w:val="28"/>
          <w:szCs w:val="28"/>
          <w:lang w:val="uk-UA"/>
        </w:rPr>
        <w:t>і</w:t>
      </w:r>
      <w:r w:rsidRPr="00B548B1">
        <w:rPr>
          <w:rFonts w:asciiTheme="majorBidi" w:hAnsiTheme="majorBidi" w:cstheme="majorBidi"/>
          <w:sz w:val="28"/>
          <w:szCs w:val="28"/>
          <w:lang w:val="uk-UA"/>
        </w:rPr>
        <w:t xml:space="preserve"> в Перській затоці США були висвітлені видатними українськими фахівцями з близькосхідних питань О.О. Воловичем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[</w:t>
      </w:r>
      <w:r w:rsidRPr="007F0F0C">
        <w:rPr>
          <w:rFonts w:asciiTheme="majorBidi" w:hAnsiTheme="majorBidi" w:cstheme="majorBidi"/>
          <w:sz w:val="28"/>
          <w:szCs w:val="28"/>
          <w:lang w:val="uk-UA"/>
        </w:rPr>
        <w:t>9</w:t>
      </w:r>
      <w:r w:rsidRPr="00836160">
        <w:rPr>
          <w:rFonts w:asciiTheme="majorBidi" w:hAnsiTheme="majorBidi" w:cstheme="majorBidi"/>
          <w:sz w:val="28"/>
          <w:szCs w:val="28"/>
          <w:lang w:val="uk-UA"/>
        </w:rPr>
        <w:t>]</w:t>
      </w:r>
      <w:r w:rsidRPr="00B548B1">
        <w:rPr>
          <w:rFonts w:asciiTheme="majorBidi" w:hAnsiTheme="majorBidi" w:cstheme="majorBidi"/>
          <w:sz w:val="28"/>
          <w:szCs w:val="28"/>
          <w:lang w:val="uk-UA"/>
        </w:rPr>
        <w:t>, O.A. Коппель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[1</w:t>
      </w:r>
      <w:r w:rsidRPr="007F0F0C">
        <w:rPr>
          <w:rFonts w:asciiTheme="majorBidi" w:hAnsiTheme="majorBidi" w:cstheme="majorBidi"/>
          <w:sz w:val="28"/>
          <w:szCs w:val="28"/>
          <w:lang w:val="uk-UA"/>
        </w:rPr>
        <w:t>8</w:t>
      </w:r>
      <w:r w:rsidRPr="00836160">
        <w:rPr>
          <w:rFonts w:asciiTheme="majorBidi" w:hAnsiTheme="majorBidi" w:cstheme="majorBidi"/>
          <w:sz w:val="28"/>
          <w:szCs w:val="28"/>
          <w:lang w:val="uk-UA"/>
        </w:rPr>
        <w:t>]</w:t>
      </w:r>
      <w:r>
        <w:rPr>
          <w:rFonts w:asciiTheme="majorBidi" w:hAnsiTheme="majorBidi" w:cstheme="majorBidi"/>
          <w:sz w:val="28"/>
          <w:szCs w:val="28"/>
          <w:lang w:val="uk-UA"/>
        </w:rPr>
        <w:t>, В.О. Шведом [</w:t>
      </w:r>
      <w:r w:rsidRPr="007F0F0C">
        <w:rPr>
          <w:rFonts w:asciiTheme="majorBidi" w:hAnsiTheme="majorBidi" w:cstheme="majorBidi"/>
          <w:sz w:val="28"/>
          <w:szCs w:val="28"/>
          <w:lang w:val="uk-UA"/>
        </w:rPr>
        <w:t>37</w:t>
      </w:r>
      <w:r w:rsidRPr="00B548B1">
        <w:rPr>
          <w:rFonts w:asciiTheme="majorBidi" w:hAnsiTheme="majorBidi" w:cstheme="majorBidi"/>
          <w:sz w:val="28"/>
          <w:szCs w:val="28"/>
          <w:lang w:val="uk-UA"/>
        </w:rPr>
        <w:t>]. Належну увагу питанню концептуального оформлення політики США в арабському світі в субрегіонах Леванта та Маґр</w:t>
      </w:r>
      <w:r>
        <w:rPr>
          <w:rFonts w:asciiTheme="majorBidi" w:hAnsiTheme="majorBidi" w:cstheme="majorBidi"/>
          <w:sz w:val="28"/>
          <w:szCs w:val="28"/>
          <w:lang w:val="uk-UA"/>
        </w:rPr>
        <w:t>ибу</w:t>
      </w:r>
      <w:r w:rsidRPr="00B548B1">
        <w:rPr>
          <w:rFonts w:asciiTheme="majorBidi" w:hAnsiTheme="majorBidi" w:cstheme="majorBidi"/>
          <w:sz w:val="28"/>
          <w:szCs w:val="28"/>
          <w:lang w:val="uk-UA"/>
        </w:rPr>
        <w:t xml:space="preserve"> приділяють у своїх роботах A.M. Захарченко</w:t>
      </w:r>
      <w:r w:rsidRPr="00836160">
        <w:rPr>
          <w:rFonts w:asciiTheme="majorBidi" w:hAnsiTheme="majorBidi" w:cstheme="majorBidi"/>
          <w:sz w:val="28"/>
          <w:szCs w:val="28"/>
        </w:rPr>
        <w:t xml:space="preserve"> [</w:t>
      </w:r>
      <w:r w:rsidRPr="007F0F0C">
        <w:rPr>
          <w:rFonts w:asciiTheme="majorBidi" w:hAnsiTheme="majorBidi" w:cstheme="majorBidi"/>
          <w:sz w:val="28"/>
          <w:szCs w:val="28"/>
        </w:rPr>
        <w:t>9</w:t>
      </w:r>
      <w:r w:rsidRPr="00836160">
        <w:rPr>
          <w:rFonts w:asciiTheme="majorBidi" w:hAnsiTheme="majorBidi" w:cstheme="majorBidi"/>
          <w:sz w:val="28"/>
          <w:szCs w:val="28"/>
        </w:rPr>
        <w:t>]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та В.В. Макух [</w:t>
      </w:r>
      <w:r w:rsidRPr="007F0F0C">
        <w:rPr>
          <w:rFonts w:asciiTheme="majorBidi" w:hAnsiTheme="majorBidi" w:cstheme="majorBidi"/>
          <w:sz w:val="28"/>
          <w:szCs w:val="28"/>
        </w:rPr>
        <w:t>23</w:t>
      </w:r>
      <w:r w:rsidRPr="00B548B1">
        <w:rPr>
          <w:rFonts w:asciiTheme="majorBidi" w:hAnsiTheme="majorBidi" w:cstheme="majorBidi"/>
          <w:sz w:val="28"/>
          <w:szCs w:val="28"/>
          <w:lang w:val="uk-UA"/>
        </w:rPr>
        <w:t>].</w:t>
      </w:r>
    </w:p>
    <w:p w:rsidR="00EB4714" w:rsidRPr="00B548B1" w:rsidRDefault="00EB4714" w:rsidP="00EB4714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B548B1">
        <w:rPr>
          <w:rFonts w:asciiTheme="majorBidi" w:hAnsiTheme="majorBidi" w:cstheme="majorBidi"/>
          <w:sz w:val="28"/>
          <w:szCs w:val="28"/>
          <w:lang w:val="uk-UA"/>
        </w:rPr>
        <w:t>Серед зарубіжних дослідників, які працювали над проблемою безпеки на Близькому і Середньому Сході, слід виділити американського аналітика з Центру стратегічних міжнародних досліджень у Вашингтоні Ентоні Кордесмана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[</w:t>
      </w:r>
      <w:r w:rsidRPr="007F0F0C">
        <w:rPr>
          <w:rFonts w:asciiTheme="majorBidi" w:hAnsiTheme="majorBidi" w:cstheme="majorBidi"/>
          <w:sz w:val="28"/>
          <w:szCs w:val="28"/>
          <w:lang w:val="uk-UA"/>
        </w:rPr>
        <w:t>40</w:t>
      </w:r>
      <w:r w:rsidRPr="00836160">
        <w:rPr>
          <w:rFonts w:asciiTheme="majorBidi" w:hAnsiTheme="majorBidi" w:cstheme="majorBidi"/>
          <w:sz w:val="28"/>
          <w:szCs w:val="28"/>
          <w:lang w:val="uk-UA"/>
        </w:rPr>
        <w:t>]</w:t>
      </w:r>
      <w:r w:rsidRPr="00B548B1">
        <w:rPr>
          <w:rFonts w:asciiTheme="majorBidi" w:hAnsiTheme="majorBidi" w:cstheme="majorBidi"/>
          <w:sz w:val="28"/>
          <w:szCs w:val="28"/>
          <w:lang w:val="uk-UA"/>
        </w:rPr>
        <w:t>, старшого наукового співробітника Датського інституту міжнародних досліджень Бйорна Мюллера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[</w:t>
      </w:r>
      <w:r w:rsidRPr="007F0F0C">
        <w:rPr>
          <w:rFonts w:asciiTheme="majorBidi" w:hAnsiTheme="majorBidi" w:cstheme="majorBidi"/>
          <w:sz w:val="28"/>
          <w:szCs w:val="28"/>
          <w:lang w:val="uk-UA"/>
        </w:rPr>
        <w:t>47</w:t>
      </w:r>
      <w:r w:rsidRPr="00836160">
        <w:rPr>
          <w:rFonts w:asciiTheme="majorBidi" w:hAnsiTheme="majorBidi" w:cstheme="majorBidi"/>
          <w:sz w:val="28"/>
          <w:szCs w:val="28"/>
          <w:lang w:val="uk-UA"/>
        </w:rPr>
        <w:t>]</w:t>
      </w:r>
      <w:r w:rsidRPr="00B548B1">
        <w:rPr>
          <w:rFonts w:asciiTheme="majorBidi" w:hAnsiTheme="majorBidi" w:cstheme="majorBidi"/>
          <w:sz w:val="28"/>
          <w:szCs w:val="28"/>
          <w:lang w:val="uk-UA"/>
        </w:rPr>
        <w:t>, експерта з проблем регіону Перської затоки Женевського центру політики безпеки Шахрама Чабіна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[</w:t>
      </w:r>
      <w:r w:rsidRPr="007F0F0C">
        <w:rPr>
          <w:rFonts w:asciiTheme="majorBidi" w:hAnsiTheme="majorBidi" w:cstheme="majorBidi"/>
          <w:sz w:val="28"/>
          <w:szCs w:val="28"/>
          <w:lang w:val="uk-UA"/>
        </w:rPr>
        <w:t>41</w:t>
      </w:r>
      <w:r w:rsidRPr="00836160">
        <w:rPr>
          <w:rFonts w:asciiTheme="majorBidi" w:hAnsiTheme="majorBidi" w:cstheme="majorBidi"/>
          <w:sz w:val="28"/>
          <w:szCs w:val="28"/>
          <w:lang w:val="uk-UA"/>
        </w:rPr>
        <w:t>]</w:t>
      </w:r>
      <w:r w:rsidRPr="00B548B1">
        <w:rPr>
          <w:rFonts w:asciiTheme="majorBidi" w:hAnsiTheme="majorBidi" w:cstheme="majorBidi"/>
          <w:sz w:val="28"/>
          <w:szCs w:val="28"/>
          <w:lang w:val="uk-UA"/>
        </w:rPr>
        <w:t>, американського фахівця в галузі міжнародних відносин, професора Лондонської школи економіки й політичних наук Баррі Бузана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[</w:t>
      </w:r>
      <w:r w:rsidRPr="007F0F0C">
        <w:rPr>
          <w:rFonts w:asciiTheme="majorBidi" w:hAnsiTheme="majorBidi" w:cstheme="majorBidi"/>
          <w:sz w:val="28"/>
          <w:szCs w:val="28"/>
          <w:lang w:val="uk-UA"/>
        </w:rPr>
        <w:t>38</w:t>
      </w:r>
      <w:r w:rsidRPr="00836160">
        <w:rPr>
          <w:rFonts w:asciiTheme="majorBidi" w:hAnsiTheme="majorBidi" w:cstheme="majorBidi"/>
          <w:sz w:val="28"/>
          <w:szCs w:val="28"/>
          <w:lang w:val="uk-UA"/>
        </w:rPr>
        <w:t>]</w:t>
      </w:r>
      <w:r w:rsidRPr="00B548B1">
        <w:rPr>
          <w:rFonts w:asciiTheme="majorBidi" w:hAnsiTheme="majorBidi" w:cstheme="majorBidi"/>
          <w:sz w:val="28"/>
          <w:szCs w:val="28"/>
          <w:lang w:val="uk-UA"/>
        </w:rPr>
        <w:t>, датського політолога, професора політичних наук в Копенгагенському університеті Оле Вевера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[3</w:t>
      </w:r>
      <w:r w:rsidRPr="007F0F0C">
        <w:rPr>
          <w:rFonts w:asciiTheme="majorBidi" w:hAnsiTheme="majorBidi" w:cstheme="majorBidi"/>
          <w:sz w:val="28"/>
          <w:szCs w:val="28"/>
          <w:lang w:val="uk-UA"/>
        </w:rPr>
        <w:t>9</w:t>
      </w:r>
      <w:r w:rsidRPr="00836160">
        <w:rPr>
          <w:rFonts w:asciiTheme="majorBidi" w:hAnsiTheme="majorBidi" w:cstheme="majorBidi"/>
          <w:sz w:val="28"/>
          <w:szCs w:val="28"/>
          <w:lang w:val="uk-UA"/>
        </w:rPr>
        <w:t>]</w:t>
      </w:r>
      <w:r w:rsidRPr="00B548B1">
        <w:rPr>
          <w:rFonts w:asciiTheme="majorBidi" w:hAnsiTheme="majorBidi" w:cstheme="majorBidi"/>
          <w:sz w:val="28"/>
          <w:szCs w:val="28"/>
          <w:lang w:val="uk-UA"/>
        </w:rPr>
        <w:t xml:space="preserve"> і ін. Їхні праці зробили суттєвий внесок у висвітлення питань енергетичної безпеки та близькосхідної політики США, нерозповсюдження зброї масового знищення, роззброєння та ядерної безпеки, взаємозв'язки між політичним, економічним, соціальним, екологічним й військовим вимірами безпеки стосовно Близького та Середнього Сходу.</w:t>
      </w:r>
    </w:p>
    <w:p w:rsidR="00EB4714" w:rsidRPr="00B548B1" w:rsidRDefault="00EB4714" w:rsidP="00EB4714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B548B1">
        <w:rPr>
          <w:rFonts w:asciiTheme="majorBidi" w:hAnsiTheme="majorBidi" w:cstheme="majorBidi"/>
          <w:sz w:val="28"/>
          <w:szCs w:val="28"/>
          <w:lang w:val="uk-UA"/>
        </w:rPr>
        <w:t>Девід Лонг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[4</w:t>
      </w:r>
      <w:r w:rsidRPr="007F0F0C">
        <w:rPr>
          <w:rFonts w:asciiTheme="majorBidi" w:hAnsiTheme="majorBidi" w:cstheme="majorBidi"/>
          <w:sz w:val="28"/>
          <w:szCs w:val="28"/>
          <w:lang w:val="uk-UA"/>
        </w:rPr>
        <w:t>9</w:t>
      </w:r>
      <w:r w:rsidRPr="00836160">
        <w:rPr>
          <w:rFonts w:asciiTheme="majorBidi" w:hAnsiTheme="majorBidi" w:cstheme="majorBidi"/>
          <w:sz w:val="28"/>
          <w:szCs w:val="28"/>
          <w:lang w:val="uk-UA"/>
        </w:rPr>
        <w:t>]</w:t>
      </w:r>
      <w:r w:rsidRPr="00B548B1">
        <w:rPr>
          <w:rFonts w:asciiTheme="majorBidi" w:hAnsiTheme="majorBidi" w:cstheme="majorBidi"/>
          <w:sz w:val="28"/>
          <w:szCs w:val="28"/>
          <w:lang w:val="uk-UA"/>
        </w:rPr>
        <w:t>, фахівець з Саудівської Аравії та країн Перської затоки, що працює в Інституті Близького Сходу в Вашингтоні, й директор женевського Центру досліджень Перської затоки Крістіан Кох</w:t>
      </w:r>
      <w:r w:rsidRPr="00836160">
        <w:rPr>
          <w:rFonts w:asciiTheme="majorBidi" w:hAnsiTheme="majorBidi" w:cstheme="majorBidi"/>
          <w:sz w:val="28"/>
          <w:szCs w:val="28"/>
          <w:lang w:val="uk-UA"/>
        </w:rPr>
        <w:t xml:space="preserve"> [</w:t>
      </w:r>
      <w:r>
        <w:rPr>
          <w:rFonts w:asciiTheme="majorBidi" w:hAnsiTheme="majorBidi" w:cstheme="majorBidi"/>
          <w:sz w:val="28"/>
          <w:szCs w:val="28"/>
          <w:lang w:val="uk-UA"/>
        </w:rPr>
        <w:t>4</w:t>
      </w:r>
      <w:r w:rsidRPr="007F0F0C">
        <w:rPr>
          <w:rFonts w:asciiTheme="majorBidi" w:hAnsiTheme="majorBidi" w:cstheme="majorBidi"/>
          <w:sz w:val="28"/>
          <w:szCs w:val="28"/>
          <w:lang w:val="uk-UA"/>
        </w:rPr>
        <w:t>9</w:t>
      </w:r>
      <w:r w:rsidRPr="00836160">
        <w:rPr>
          <w:rFonts w:asciiTheme="majorBidi" w:hAnsiTheme="majorBidi" w:cstheme="majorBidi"/>
          <w:sz w:val="28"/>
          <w:szCs w:val="28"/>
          <w:lang w:val="uk-UA"/>
        </w:rPr>
        <w:t>]</w:t>
      </w:r>
      <w:r w:rsidRPr="00B548B1">
        <w:rPr>
          <w:rFonts w:asciiTheme="majorBidi" w:hAnsiTheme="majorBidi" w:cstheme="majorBidi"/>
          <w:sz w:val="28"/>
          <w:szCs w:val="28"/>
          <w:lang w:val="uk-UA"/>
        </w:rPr>
        <w:t xml:space="preserve"> об'єднали зусилля, щоб вивчити найбільш актуальні питання безпеки в регіоні Перської затоки, в тому числі, військові загрози, перешкоди на шляху економічного розвитку та соціально-економічної гармонізації, проблеми політичної стабільності. У їх спільній праці «Безпека регіону Перської затоки в XXI ст.», зокрема, досліджуються двосторонні відносини Ірану з арабськими </w:t>
      </w:r>
      <w:r w:rsidRPr="00B548B1">
        <w:rPr>
          <w:rFonts w:asciiTheme="majorBidi" w:hAnsiTheme="majorBidi" w:cstheme="majorBidi"/>
          <w:sz w:val="28"/>
          <w:szCs w:val="28"/>
          <w:lang w:val="uk-UA"/>
        </w:rPr>
        <w:lastRenderedPageBreak/>
        <w:t>монархіями і Іраком, військово-політична ситуація в Іраку, альтернативи і обмеження, з якими стикається політика США на Близькому Сході, нездатність Європи проводити єдину політику для захисту своїх економічних інтересів в регіоні. Чітко проглядається позиція авторів, які вважають,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що </w:t>
      </w:r>
      <w:r w:rsidRPr="00B548B1">
        <w:rPr>
          <w:rFonts w:asciiTheme="majorBidi" w:hAnsiTheme="majorBidi" w:cstheme="majorBidi"/>
          <w:sz w:val="28"/>
          <w:szCs w:val="28"/>
          <w:lang w:val="uk-UA"/>
        </w:rPr>
        <w:t>регіональн</w:t>
      </w:r>
      <w:r>
        <w:rPr>
          <w:rFonts w:asciiTheme="majorBidi" w:hAnsiTheme="majorBidi" w:cstheme="majorBidi"/>
          <w:sz w:val="28"/>
          <w:szCs w:val="28"/>
          <w:lang w:val="uk-UA"/>
        </w:rPr>
        <w:t>а</w:t>
      </w:r>
      <w:r w:rsidRPr="00B548B1">
        <w:rPr>
          <w:rFonts w:asciiTheme="majorBidi" w:hAnsiTheme="majorBidi" w:cstheme="majorBidi"/>
          <w:sz w:val="28"/>
          <w:szCs w:val="28"/>
          <w:lang w:val="uk-UA"/>
        </w:rPr>
        <w:t xml:space="preserve"> нестабільніст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ь </w:t>
      </w:r>
      <w:r w:rsidRPr="00B548B1">
        <w:rPr>
          <w:rFonts w:asciiTheme="majorBidi" w:hAnsiTheme="majorBidi" w:cstheme="majorBidi"/>
          <w:sz w:val="28"/>
          <w:szCs w:val="28"/>
          <w:lang w:val="uk-UA"/>
        </w:rPr>
        <w:t>та загроз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а </w:t>
      </w:r>
      <w:r w:rsidRPr="00B548B1">
        <w:rPr>
          <w:rFonts w:asciiTheme="majorBidi" w:hAnsiTheme="majorBidi" w:cstheme="majorBidi"/>
          <w:sz w:val="28"/>
          <w:szCs w:val="28"/>
          <w:lang w:val="uk-UA"/>
        </w:rPr>
        <w:t xml:space="preserve">глобальній безпеці 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тісно пов‘язані між собою саме у </w:t>
      </w:r>
      <w:r w:rsidRPr="00B548B1">
        <w:rPr>
          <w:rFonts w:asciiTheme="majorBidi" w:hAnsiTheme="majorBidi" w:cstheme="majorBidi"/>
          <w:sz w:val="28"/>
          <w:szCs w:val="28"/>
          <w:lang w:val="uk-UA"/>
        </w:rPr>
        <w:t xml:space="preserve"> регіоні Перської затоки.</w:t>
      </w:r>
    </w:p>
    <w:p w:rsidR="00EB4714" w:rsidRPr="00B548B1" w:rsidRDefault="00EB4714" w:rsidP="00EB4714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B548B1">
        <w:rPr>
          <w:rFonts w:asciiTheme="majorBidi" w:hAnsiTheme="majorBidi" w:cstheme="majorBidi"/>
          <w:sz w:val="28"/>
          <w:szCs w:val="28"/>
          <w:lang w:val="uk-UA"/>
        </w:rPr>
        <w:t>Зарубіжні експерти виявляють значний інтерес до політики, що проводиться країнами Заходу, в першу чергу, США, в регіоні. Особливо цінної в цьому відношенні є праця ад'юнкт-професора Цюріхського університету, старшого наукового співробітника Німецького інституту міжнародної полі</w:t>
      </w:r>
      <w:r>
        <w:rPr>
          <w:rFonts w:asciiTheme="majorBidi" w:hAnsiTheme="majorBidi" w:cstheme="majorBidi"/>
          <w:sz w:val="28"/>
          <w:szCs w:val="28"/>
          <w:lang w:val="uk-UA"/>
        </w:rPr>
        <w:t>тики і безпеки Маркуса Кайма [</w:t>
      </w:r>
      <w:r w:rsidRPr="007F0F0C">
        <w:rPr>
          <w:rFonts w:asciiTheme="majorBidi" w:hAnsiTheme="majorBidi" w:cstheme="majorBidi"/>
          <w:sz w:val="28"/>
          <w:szCs w:val="28"/>
          <w:lang w:val="uk-UA"/>
        </w:rPr>
        <w:t>45</w:t>
      </w:r>
      <w:r w:rsidRPr="009D5F84">
        <w:rPr>
          <w:rFonts w:asciiTheme="majorBidi" w:hAnsiTheme="majorBidi" w:cstheme="majorBidi"/>
          <w:sz w:val="28"/>
          <w:szCs w:val="28"/>
          <w:lang w:val="uk-UA"/>
        </w:rPr>
        <w:t>]</w:t>
      </w:r>
      <w:r w:rsidRPr="00B548B1">
        <w:rPr>
          <w:rFonts w:asciiTheme="majorBidi" w:hAnsiTheme="majorBidi" w:cstheme="majorBidi"/>
          <w:sz w:val="28"/>
          <w:szCs w:val="28"/>
          <w:lang w:val="uk-UA"/>
        </w:rPr>
        <w:t xml:space="preserve"> «Великі держави  та регіональний порядок: Сполучені Штати й Перська затока», який досліджує прояви силової складової зовнішньої політики Вашингтона та акцентува</w:t>
      </w:r>
      <w:r>
        <w:rPr>
          <w:rFonts w:asciiTheme="majorBidi" w:hAnsiTheme="majorBidi" w:cstheme="majorBidi"/>
          <w:sz w:val="28"/>
          <w:szCs w:val="28"/>
          <w:lang w:val="uk-UA"/>
        </w:rPr>
        <w:t>є</w:t>
      </w:r>
      <w:r w:rsidRPr="00B548B1">
        <w:rPr>
          <w:rFonts w:asciiTheme="majorBidi" w:hAnsiTheme="majorBidi" w:cstheme="majorBidi"/>
          <w:sz w:val="28"/>
          <w:szCs w:val="28"/>
          <w:lang w:val="uk-UA"/>
        </w:rPr>
        <w:t xml:space="preserve"> увагу на зниженні його політичної ваги в регіоні. В умовах стрімкої зміни геополітичної ситуації в Затоці робота проливає світло на взаємодію західних та регіональних гравців, державних та недержавних акторів, а також на роль соціальних, економічних та ідеологічних чинників у формуванні нового балансу сил в регіоні Перської затоки.</w:t>
      </w:r>
    </w:p>
    <w:p w:rsidR="00EB4714" w:rsidRPr="00B548B1" w:rsidRDefault="00EB4714" w:rsidP="00EB4714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B548B1">
        <w:rPr>
          <w:rFonts w:asciiTheme="majorBidi" w:hAnsiTheme="majorBidi" w:cstheme="majorBidi"/>
          <w:sz w:val="28"/>
          <w:szCs w:val="28"/>
          <w:lang w:val="uk-UA"/>
        </w:rPr>
        <w:t>Серед арабських дослідників проблем Перської затоки своїми глибокими працями вирізняються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такі автори, як Ісам Но’ман [2</w:t>
      </w:r>
      <w:r w:rsidRPr="007F0F0C">
        <w:rPr>
          <w:rFonts w:asciiTheme="majorBidi" w:hAnsiTheme="majorBidi" w:cstheme="majorBidi"/>
          <w:sz w:val="28"/>
          <w:szCs w:val="28"/>
          <w:lang w:val="uk-UA"/>
        </w:rPr>
        <w:t>5</w:t>
      </w:r>
      <w:r>
        <w:rPr>
          <w:rFonts w:asciiTheme="majorBidi" w:hAnsiTheme="majorBidi" w:cstheme="majorBidi"/>
          <w:sz w:val="28"/>
          <w:szCs w:val="28"/>
          <w:lang w:val="uk-UA"/>
        </w:rPr>
        <w:t>], Мартін Хор [</w:t>
      </w:r>
      <w:r w:rsidRPr="007F0F0C">
        <w:rPr>
          <w:rFonts w:asciiTheme="majorBidi" w:hAnsiTheme="majorBidi" w:cstheme="majorBidi"/>
          <w:sz w:val="28"/>
          <w:szCs w:val="28"/>
          <w:lang w:val="uk-UA"/>
        </w:rPr>
        <w:t>36</w:t>
      </w:r>
      <w:r w:rsidRPr="00B548B1">
        <w:rPr>
          <w:rFonts w:asciiTheme="majorBidi" w:hAnsiTheme="majorBidi" w:cstheme="majorBidi"/>
          <w:sz w:val="28"/>
          <w:szCs w:val="28"/>
          <w:lang w:val="uk-UA"/>
        </w:rPr>
        <w:t>],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Фаузі Саллух [</w:t>
      </w:r>
      <w:r w:rsidRPr="007F0F0C">
        <w:rPr>
          <w:rFonts w:asciiTheme="majorBidi" w:hAnsiTheme="majorBidi" w:cstheme="majorBidi"/>
          <w:sz w:val="28"/>
          <w:szCs w:val="28"/>
          <w:lang w:val="uk-UA"/>
        </w:rPr>
        <w:t>3</w:t>
      </w:r>
      <w:r>
        <w:rPr>
          <w:rFonts w:asciiTheme="majorBidi" w:hAnsiTheme="majorBidi" w:cstheme="majorBidi"/>
          <w:sz w:val="28"/>
          <w:szCs w:val="28"/>
          <w:lang w:val="uk-UA"/>
        </w:rPr>
        <w:t>3</w:t>
      </w:r>
      <w:r w:rsidRPr="00B548B1">
        <w:rPr>
          <w:rFonts w:asciiTheme="majorBidi" w:hAnsiTheme="majorBidi" w:cstheme="majorBidi"/>
          <w:sz w:val="28"/>
          <w:szCs w:val="28"/>
          <w:lang w:val="uk-UA"/>
        </w:rPr>
        <w:t>],</w:t>
      </w:r>
      <w:r>
        <w:rPr>
          <w:rFonts w:asciiTheme="majorBidi" w:hAnsiTheme="majorBidi" w:cstheme="majorBidi"/>
          <w:sz w:val="28"/>
          <w:szCs w:val="28"/>
          <w:lang w:val="uk-UA"/>
        </w:rPr>
        <w:tab/>
        <w:t>Аль-Джабрі М.А.[</w:t>
      </w:r>
      <w:r w:rsidRPr="00144272">
        <w:rPr>
          <w:rFonts w:asciiTheme="majorBidi" w:hAnsiTheme="majorBidi" w:cstheme="majorBidi"/>
          <w:sz w:val="28"/>
          <w:szCs w:val="28"/>
          <w:lang w:val="uk-UA"/>
        </w:rPr>
        <w:t>1</w:t>
      </w:r>
      <w:r>
        <w:rPr>
          <w:rFonts w:asciiTheme="majorBidi" w:hAnsiTheme="majorBidi" w:cstheme="majorBidi"/>
          <w:sz w:val="28"/>
          <w:szCs w:val="28"/>
          <w:lang w:val="uk-UA"/>
        </w:rPr>
        <w:t>], Саййар аль-Джмейль [</w:t>
      </w:r>
      <w:r w:rsidRPr="00144272">
        <w:rPr>
          <w:rFonts w:asciiTheme="majorBidi" w:hAnsiTheme="majorBidi" w:cstheme="majorBidi"/>
          <w:sz w:val="28"/>
          <w:szCs w:val="28"/>
          <w:lang w:val="uk-UA"/>
        </w:rPr>
        <w:t>2</w:t>
      </w:r>
      <w:r w:rsidRPr="00B548B1">
        <w:rPr>
          <w:rFonts w:asciiTheme="majorBidi" w:hAnsiTheme="majorBidi" w:cstheme="majorBidi"/>
          <w:sz w:val="28"/>
          <w:szCs w:val="28"/>
          <w:lang w:val="uk-UA"/>
        </w:rPr>
        <w:t>] та ін.</w:t>
      </w:r>
    </w:p>
    <w:p w:rsidR="00EB4714" w:rsidRPr="00B548B1" w:rsidRDefault="00EB4714" w:rsidP="00EB4714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B548B1">
        <w:rPr>
          <w:rFonts w:asciiTheme="majorBidi" w:hAnsiTheme="majorBidi" w:cstheme="majorBidi"/>
          <w:sz w:val="28"/>
          <w:szCs w:val="28"/>
          <w:lang w:val="uk-UA"/>
        </w:rPr>
        <w:t>Також при написанні дипломної роботи були вивчені та проаналізовані нормативно-правові та діловодні документи, серед яких можна виділити: офіційні документи РСАДПЗ (Статут, угоди, стратегії організації, матеріали сесій Вищої та Міністерської Рад), а також двосторонні та багатосторонні угоди й договори, що зв'язують країни Перської затоки з позарегіональними гравцями.</w:t>
      </w:r>
    </w:p>
    <w:p w:rsidR="00EB4714" w:rsidRDefault="00EB4714" w:rsidP="00EB4714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B548B1">
        <w:rPr>
          <w:rFonts w:asciiTheme="majorBidi" w:hAnsiTheme="majorBidi" w:cstheme="majorBidi"/>
          <w:sz w:val="28"/>
          <w:szCs w:val="28"/>
          <w:lang w:val="uk-UA"/>
        </w:rPr>
        <w:t xml:space="preserve">Окремо можна виділити документи міжнародних і регіональних організацій (статути, резолюції, конвенції, спеціальні доповіді) - Генеральної </w:t>
      </w:r>
      <w:r w:rsidRPr="00B548B1">
        <w:rPr>
          <w:rFonts w:asciiTheme="majorBidi" w:hAnsiTheme="majorBidi" w:cstheme="majorBidi"/>
          <w:sz w:val="28"/>
          <w:szCs w:val="28"/>
          <w:lang w:val="uk-UA"/>
        </w:rPr>
        <w:lastRenderedPageBreak/>
        <w:t>Асамблеї та Ради Безпеки ООН та її спеціалізованих установ (ЮНЕСКО, МВФ), ЛАД, ОПЕК, ОАПЕК.</w:t>
      </w:r>
    </w:p>
    <w:p w:rsidR="00EB4714" w:rsidRPr="004815F9" w:rsidRDefault="00EB4714" w:rsidP="00EB4714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t>Хронологічні межі бакалаврської роботи</w:t>
      </w:r>
      <w:r w:rsidRPr="004815F9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охоплюють подій в Перській затоці починаючи з 1990 року й до сьогоднішнього часу.</w:t>
      </w:r>
    </w:p>
    <w:p w:rsidR="00EB4714" w:rsidRPr="00B548B1" w:rsidRDefault="00EB4714" w:rsidP="00EB4714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B548B1">
        <w:rPr>
          <w:rFonts w:asciiTheme="majorBidi" w:hAnsiTheme="majorBidi" w:cstheme="majorBidi"/>
          <w:sz w:val="28"/>
          <w:szCs w:val="28"/>
          <w:lang w:val="uk-UA"/>
        </w:rPr>
        <w:t>Структура дипломної роботи включає в себе вступ, три розділи, висновки, список використаних джерел та додатки.</w:t>
      </w:r>
    </w:p>
    <w:p w:rsidR="00EB4714" w:rsidRPr="00B548B1" w:rsidRDefault="00EB4714" w:rsidP="00EB4714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B548B1">
        <w:rPr>
          <w:rFonts w:asciiTheme="majorBidi" w:hAnsiTheme="majorBidi" w:cstheme="majorBidi"/>
          <w:sz w:val="28"/>
          <w:szCs w:val="28"/>
          <w:lang w:val="uk-UA"/>
        </w:rPr>
        <w:t>У першому розділу розглянуто виникнення напруженості в зоні Перської затоки в першій половині 1990 року, досліджено передумови політичної кризи в Іраку, проаналізовано реакцію світової спільноти на події в Перській затоці.</w:t>
      </w:r>
    </w:p>
    <w:p w:rsidR="00EB4714" w:rsidRPr="00B548B1" w:rsidRDefault="00EB4714" w:rsidP="00EB4714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B548B1">
        <w:rPr>
          <w:rFonts w:asciiTheme="majorBidi" w:hAnsiTheme="majorBidi" w:cstheme="majorBidi"/>
          <w:sz w:val="28"/>
          <w:szCs w:val="28"/>
          <w:lang w:val="uk-UA"/>
        </w:rPr>
        <w:t>Другий розділ присвячено передумовам та причинам політичної кризи в Катарі, надано характеристику взаємовідносин Катару з сусідніми країнами та їх вимоги для відновлення дипломатичних відносин, визначено економічні наслідки Катарського конфлікту та можливі шляхи його вирішення.</w:t>
      </w:r>
    </w:p>
    <w:p w:rsidR="00EB4714" w:rsidRPr="00B548B1" w:rsidRDefault="00EB4714" w:rsidP="00EB4714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B548B1">
        <w:rPr>
          <w:rFonts w:asciiTheme="majorBidi" w:hAnsiTheme="majorBidi" w:cstheme="majorBidi"/>
          <w:sz w:val="28"/>
          <w:szCs w:val="28"/>
          <w:lang w:val="uk-UA"/>
        </w:rPr>
        <w:t>У третьому розділі наведено основні підсумки Кувейтської та Катарської кризи в Перській затоці як для країн Перської затоки, так й для світової спільноти.</w:t>
      </w:r>
    </w:p>
    <w:p w:rsidR="00EB4714" w:rsidRPr="00B548B1" w:rsidRDefault="00EB4714" w:rsidP="00EB4714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020945" w:rsidRDefault="00020945">
      <w:pPr>
        <w:rPr>
          <w:lang w:val="uk-UA"/>
        </w:rPr>
      </w:pPr>
    </w:p>
    <w:p w:rsidR="004E30C7" w:rsidRDefault="004E30C7">
      <w:pPr>
        <w:rPr>
          <w:lang w:val="uk-UA"/>
        </w:rPr>
      </w:pPr>
    </w:p>
    <w:p w:rsidR="004E30C7" w:rsidRDefault="004E30C7">
      <w:pPr>
        <w:rPr>
          <w:lang w:val="uk-UA"/>
        </w:rPr>
      </w:pPr>
    </w:p>
    <w:p w:rsidR="004E30C7" w:rsidRDefault="004E30C7">
      <w:pPr>
        <w:rPr>
          <w:lang w:val="uk-UA"/>
        </w:rPr>
      </w:pPr>
    </w:p>
    <w:p w:rsidR="004E30C7" w:rsidRDefault="004E30C7">
      <w:pPr>
        <w:rPr>
          <w:lang w:val="uk-UA"/>
        </w:rPr>
      </w:pPr>
    </w:p>
    <w:p w:rsidR="004E30C7" w:rsidRDefault="004E30C7">
      <w:pPr>
        <w:rPr>
          <w:lang w:val="uk-UA"/>
        </w:rPr>
      </w:pPr>
    </w:p>
    <w:p w:rsidR="004E30C7" w:rsidRDefault="004E30C7">
      <w:pPr>
        <w:rPr>
          <w:lang w:val="uk-UA"/>
        </w:rPr>
      </w:pPr>
    </w:p>
    <w:p w:rsidR="004E30C7" w:rsidRDefault="004E30C7">
      <w:pPr>
        <w:rPr>
          <w:lang w:val="uk-UA"/>
        </w:rPr>
      </w:pPr>
    </w:p>
    <w:p w:rsidR="004E30C7" w:rsidRDefault="004E30C7">
      <w:pPr>
        <w:rPr>
          <w:lang w:val="uk-UA"/>
        </w:rPr>
      </w:pPr>
    </w:p>
    <w:p w:rsidR="004E30C7" w:rsidRDefault="004E30C7">
      <w:pPr>
        <w:rPr>
          <w:lang w:val="uk-UA"/>
        </w:rPr>
      </w:pPr>
    </w:p>
    <w:p w:rsidR="004E30C7" w:rsidRDefault="004E30C7">
      <w:pPr>
        <w:rPr>
          <w:lang w:val="uk-UA"/>
        </w:rPr>
      </w:pPr>
    </w:p>
    <w:p w:rsidR="004E30C7" w:rsidRDefault="004E30C7">
      <w:pPr>
        <w:rPr>
          <w:lang w:val="uk-UA"/>
        </w:rPr>
      </w:pPr>
    </w:p>
    <w:p w:rsidR="004E30C7" w:rsidRDefault="004E30C7" w:rsidP="004E30C7">
      <w:pPr>
        <w:spacing w:after="0" w:line="360" w:lineRule="auto"/>
        <w:rPr>
          <w:rFonts w:asciiTheme="majorBidi" w:hAnsiTheme="majorBidi" w:cstheme="majorBidi"/>
          <w:sz w:val="28"/>
          <w:szCs w:val="28"/>
          <w:lang w:val="uk-UA"/>
        </w:rPr>
      </w:pPr>
    </w:p>
    <w:p w:rsidR="004E30C7" w:rsidRDefault="004E30C7" w:rsidP="004E30C7">
      <w:pPr>
        <w:spacing w:after="0" w:line="360" w:lineRule="auto"/>
        <w:ind w:firstLine="709"/>
        <w:jc w:val="center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t>ВИСНОВКИ</w:t>
      </w:r>
    </w:p>
    <w:p w:rsidR="004E30C7" w:rsidRDefault="004E30C7" w:rsidP="004E30C7">
      <w:pPr>
        <w:spacing w:after="0" w:line="360" w:lineRule="auto"/>
        <w:ind w:firstLine="709"/>
        <w:jc w:val="center"/>
        <w:rPr>
          <w:rFonts w:asciiTheme="majorBidi" w:hAnsiTheme="majorBidi" w:cstheme="majorBidi"/>
          <w:sz w:val="28"/>
          <w:szCs w:val="28"/>
          <w:lang w:val="uk-UA"/>
        </w:rPr>
      </w:pPr>
    </w:p>
    <w:p w:rsidR="004E30C7" w:rsidRDefault="004E30C7" w:rsidP="004E30C7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t xml:space="preserve">Отже, в результаті проведеного дослідження у даній бакалаврській роботі, можемо зробити висновки, що </w:t>
      </w:r>
      <w:r w:rsidRPr="00196F6F">
        <w:rPr>
          <w:rFonts w:asciiTheme="majorBidi" w:hAnsiTheme="majorBidi" w:cstheme="majorBidi"/>
          <w:sz w:val="28"/>
          <w:szCs w:val="28"/>
          <w:lang w:val="uk-UA"/>
        </w:rPr>
        <w:t xml:space="preserve">регіон Перської затоки займає особливе місце в системі сучасних міжнародних відносин. Володіючи вигідним геостратегічним положенням, він є місцем суперництва </w:t>
      </w:r>
      <w:r>
        <w:rPr>
          <w:rFonts w:asciiTheme="majorBidi" w:hAnsiTheme="majorBidi" w:cstheme="majorBidi"/>
          <w:sz w:val="28"/>
          <w:szCs w:val="28"/>
          <w:lang w:val="uk-UA"/>
        </w:rPr>
        <w:t>та</w:t>
      </w:r>
      <w:r w:rsidRPr="00196F6F">
        <w:rPr>
          <w:rFonts w:asciiTheme="majorBidi" w:hAnsiTheme="majorBidi" w:cstheme="majorBidi"/>
          <w:sz w:val="28"/>
          <w:szCs w:val="28"/>
          <w:lang w:val="uk-UA"/>
        </w:rPr>
        <w:t xml:space="preserve"> протистояння як регіональних, так і світових держа</w:t>
      </w:r>
      <w:r>
        <w:rPr>
          <w:rFonts w:asciiTheme="majorBidi" w:hAnsiTheme="majorBidi" w:cstheme="majorBidi"/>
          <w:sz w:val="28"/>
          <w:szCs w:val="28"/>
          <w:lang w:val="uk-UA"/>
        </w:rPr>
        <w:t>в. У зв'язку з цим, важливість та</w:t>
      </w:r>
      <w:r w:rsidRPr="00196F6F">
        <w:rPr>
          <w:rFonts w:asciiTheme="majorBidi" w:hAnsiTheme="majorBidi" w:cstheme="majorBidi"/>
          <w:sz w:val="28"/>
          <w:szCs w:val="28"/>
          <w:lang w:val="uk-UA"/>
        </w:rPr>
        <w:t xml:space="preserve"> значимість подій і процесів, що мають місце в його межах, носить не тільки регіональний, але </w:t>
      </w:r>
      <w:r>
        <w:rPr>
          <w:rFonts w:asciiTheme="majorBidi" w:hAnsiTheme="majorBidi" w:cstheme="majorBidi"/>
          <w:sz w:val="28"/>
          <w:szCs w:val="28"/>
          <w:lang w:val="uk-UA"/>
        </w:rPr>
        <w:t>й</w:t>
      </w:r>
      <w:r w:rsidRPr="00196F6F">
        <w:rPr>
          <w:rFonts w:asciiTheme="majorBidi" w:hAnsiTheme="majorBidi" w:cstheme="majorBidi"/>
          <w:sz w:val="28"/>
          <w:szCs w:val="28"/>
          <w:lang w:val="uk-UA"/>
        </w:rPr>
        <w:t xml:space="preserve"> глобальний характер.</w:t>
      </w:r>
    </w:p>
    <w:p w:rsidR="004E30C7" w:rsidRDefault="004E30C7" w:rsidP="004E30C7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t>Незважаючи на постійну увагу вітчизняних та зарубіжних наукових кіл до кризових процесів у регіоні Перської затоки та значну кількість публікацій, події у регіоні відкривають широке поле для дослідження процесів, які там відбуваються, їх аналізу та опису, що й було зроблено в даній бакалаврській роботі.</w:t>
      </w:r>
    </w:p>
    <w:p w:rsidR="004E30C7" w:rsidRPr="00477B12" w:rsidRDefault="004E30C7" w:rsidP="004E30C7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B548B1">
        <w:rPr>
          <w:rFonts w:asciiTheme="majorBidi" w:hAnsiTheme="majorBidi" w:cstheme="majorBidi"/>
          <w:sz w:val="28"/>
          <w:szCs w:val="28"/>
          <w:lang w:val="uk-UA"/>
        </w:rPr>
        <w:t>Кувейтська криза стала нелегким випробуванням на міцність нової структури міжнародних відносин, що складалася в результаті змін в Радянському Союзі. Криза наочно показала, що розвиток людської цивілізації, усвідомлення кожним членом світової спільноти своєї ролі та місця в ньому досягли такої глибини та широти, при яких можна не тільки ставити, а й колективними зусиллями успішно вирішувати одне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з </w:t>
      </w:r>
      <w:r w:rsidRPr="00B548B1">
        <w:rPr>
          <w:rFonts w:asciiTheme="majorBidi" w:hAnsiTheme="majorBidi" w:cstheme="majorBidi"/>
          <w:sz w:val="28"/>
          <w:szCs w:val="28"/>
          <w:lang w:val="uk-UA"/>
        </w:rPr>
        <w:t xml:space="preserve"> найскладніших завдань світової політики та міжнародного права - завдання виключення сили з практики міждержавного спілкування, вирішення всіх спірних проблем мирними політичними засобами.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Отже, рішення кувейтської кризи відбулося завдяки втручанню зовнішніх сил у процес розв’язання конфлікту. Кувейтська</w:t>
      </w:r>
      <w:r w:rsidRPr="00477B12">
        <w:rPr>
          <w:rFonts w:asciiTheme="majorBidi" w:hAnsiTheme="majorBidi" w:cstheme="majorBidi"/>
          <w:sz w:val="28"/>
          <w:szCs w:val="28"/>
          <w:lang w:val="uk-UA"/>
        </w:rPr>
        <w:t xml:space="preserve"> криза є феноменом, так як спочатку це був локальний конфлікт, який переріс у регіональний, а </w:t>
      </w:r>
      <w:r>
        <w:rPr>
          <w:rFonts w:asciiTheme="majorBidi" w:hAnsiTheme="majorBidi" w:cstheme="majorBidi"/>
          <w:sz w:val="28"/>
          <w:szCs w:val="28"/>
          <w:lang w:val="uk-UA"/>
        </w:rPr>
        <w:t>з часом</w:t>
      </w:r>
      <w:r w:rsidRPr="00477B12">
        <w:rPr>
          <w:rFonts w:asciiTheme="majorBidi" w:hAnsiTheme="majorBidi" w:cstheme="majorBidi"/>
          <w:sz w:val="28"/>
          <w:szCs w:val="28"/>
          <w:lang w:val="uk-UA"/>
        </w:rPr>
        <w:t xml:space="preserve"> в міжнародний</w:t>
      </w:r>
      <w:r>
        <w:rPr>
          <w:rFonts w:asciiTheme="majorBidi" w:hAnsiTheme="majorBidi" w:cstheme="majorBidi"/>
          <w:sz w:val="28"/>
          <w:szCs w:val="28"/>
          <w:lang w:val="uk-UA"/>
        </w:rPr>
        <w:t>.</w:t>
      </w:r>
    </w:p>
    <w:p w:rsidR="004E30C7" w:rsidRPr="00477B12" w:rsidRDefault="004E30C7" w:rsidP="004E30C7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477B12">
        <w:rPr>
          <w:rFonts w:asciiTheme="majorBidi" w:hAnsiTheme="majorBidi" w:cstheme="majorBidi"/>
          <w:sz w:val="28"/>
          <w:szCs w:val="28"/>
          <w:lang w:val="uk-UA"/>
        </w:rPr>
        <w:t>Наслідки Кувейтського кризи:</w:t>
      </w:r>
    </w:p>
    <w:p w:rsidR="004E30C7" w:rsidRPr="00477B12" w:rsidRDefault="004E30C7" w:rsidP="004E30C7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477B12">
        <w:rPr>
          <w:rFonts w:asciiTheme="majorBidi" w:hAnsiTheme="majorBidi" w:cstheme="majorBidi"/>
          <w:sz w:val="28"/>
          <w:szCs w:val="28"/>
          <w:lang w:val="uk-UA"/>
        </w:rPr>
        <w:t xml:space="preserve">1) посилення ролі США 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в Перській затоці </w:t>
      </w:r>
      <w:r w:rsidRPr="00477B12">
        <w:rPr>
          <w:rFonts w:asciiTheme="majorBidi" w:hAnsiTheme="majorBidi" w:cstheme="majorBidi"/>
          <w:sz w:val="28"/>
          <w:szCs w:val="28"/>
          <w:lang w:val="uk-UA"/>
        </w:rPr>
        <w:t>(аравійські монархії укладають угоду з США про те, що США є тепер гарантом їх безпеки, а на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lastRenderedPageBreak/>
        <w:t>практиці це спровокувало постійну</w:t>
      </w:r>
      <w:r w:rsidRPr="00477B12">
        <w:rPr>
          <w:rFonts w:asciiTheme="majorBidi" w:hAnsiTheme="majorBidi" w:cstheme="majorBidi"/>
          <w:sz w:val="28"/>
          <w:szCs w:val="28"/>
          <w:lang w:val="uk-UA"/>
        </w:rPr>
        <w:t xml:space="preserve"> присутності США в Кувейті (військовий флот США)</w:t>
      </w:r>
      <w:r>
        <w:rPr>
          <w:rFonts w:asciiTheme="majorBidi" w:hAnsiTheme="majorBidi" w:cstheme="majorBidi"/>
          <w:sz w:val="28"/>
          <w:szCs w:val="28"/>
          <w:lang w:val="uk-UA"/>
        </w:rPr>
        <w:t>;</w:t>
      </w:r>
    </w:p>
    <w:p w:rsidR="004E30C7" w:rsidRDefault="004E30C7" w:rsidP="004E30C7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t>2) дискредитовано</w:t>
      </w:r>
      <w:r w:rsidRPr="00477B12">
        <w:rPr>
          <w:rFonts w:asciiTheme="majorBidi" w:hAnsiTheme="majorBidi" w:cstheme="majorBidi"/>
          <w:sz w:val="28"/>
          <w:szCs w:val="28"/>
          <w:lang w:val="uk-UA"/>
        </w:rPr>
        <w:t xml:space="preserve"> арабську єдність</w:t>
      </w:r>
      <w:r>
        <w:rPr>
          <w:rFonts w:asciiTheme="majorBidi" w:hAnsiTheme="majorBidi" w:cstheme="majorBidi"/>
          <w:sz w:val="28"/>
          <w:szCs w:val="28"/>
          <w:lang w:val="uk-UA"/>
        </w:rPr>
        <w:t>.</w:t>
      </w:r>
    </w:p>
    <w:p w:rsidR="004E30C7" w:rsidRPr="00B548B1" w:rsidRDefault="004E30C7" w:rsidP="004E30C7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t>Наступним етапом кризи Перської затоки є в</w:t>
      </w:r>
      <w:r w:rsidRPr="00B548B1">
        <w:rPr>
          <w:rFonts w:asciiTheme="majorBidi" w:hAnsiTheme="majorBidi" w:cstheme="majorBidi"/>
          <w:sz w:val="28"/>
          <w:szCs w:val="28"/>
          <w:lang w:val="uk-UA"/>
        </w:rPr>
        <w:t>ійна в Іраку</w:t>
      </w:r>
      <w:r>
        <w:rPr>
          <w:rFonts w:asciiTheme="majorBidi" w:hAnsiTheme="majorBidi" w:cstheme="majorBidi"/>
          <w:sz w:val="28"/>
          <w:szCs w:val="28"/>
          <w:lang w:val="uk-UA"/>
        </w:rPr>
        <w:t>, яка</w:t>
      </w:r>
      <w:r w:rsidRPr="00B548B1">
        <w:rPr>
          <w:rFonts w:asciiTheme="majorBidi" w:hAnsiTheme="majorBidi" w:cstheme="majorBidi"/>
          <w:sz w:val="28"/>
          <w:szCs w:val="28"/>
          <w:lang w:val="uk-UA"/>
        </w:rPr>
        <w:t xml:space="preserve"> розпочалася вторгненням Збройних сил Сполучених Штатів та Збройних сил Великобританії 20 березня 2003 року </w:t>
      </w:r>
      <w:r>
        <w:rPr>
          <w:rFonts w:asciiTheme="majorBidi" w:hAnsiTheme="majorBidi" w:cstheme="majorBidi"/>
          <w:sz w:val="28"/>
          <w:szCs w:val="28"/>
          <w:lang w:val="uk-UA"/>
        </w:rPr>
        <w:t>до</w:t>
      </w:r>
      <w:r w:rsidRPr="00B548B1">
        <w:rPr>
          <w:rFonts w:asciiTheme="majorBidi" w:hAnsiTheme="majorBidi" w:cstheme="majorBidi"/>
          <w:sz w:val="28"/>
          <w:szCs w:val="28"/>
          <w:lang w:val="uk-UA"/>
        </w:rPr>
        <w:t xml:space="preserve"> Іраку, за</w:t>
      </w:r>
      <w:r>
        <w:rPr>
          <w:rFonts w:asciiTheme="majorBidi" w:hAnsiTheme="majorBidi" w:cstheme="majorBidi"/>
          <w:sz w:val="28"/>
          <w:szCs w:val="28"/>
          <w:lang w:val="uk-UA"/>
        </w:rPr>
        <w:t>ручившись підтримкою</w:t>
      </w:r>
      <w:r w:rsidRPr="00B548B1">
        <w:rPr>
          <w:rFonts w:asciiTheme="majorBidi" w:hAnsiTheme="majorBidi" w:cstheme="majorBidi"/>
          <w:sz w:val="28"/>
          <w:szCs w:val="28"/>
          <w:lang w:val="uk-UA"/>
        </w:rPr>
        <w:t xml:space="preserve"> урядів країн</w:t>
      </w:r>
      <w:r>
        <w:rPr>
          <w:rFonts w:asciiTheme="majorBidi" w:hAnsiTheme="majorBidi" w:cstheme="majorBidi"/>
          <w:sz w:val="28"/>
          <w:szCs w:val="28"/>
          <w:lang w:val="uk-UA"/>
        </w:rPr>
        <w:t>,</w:t>
      </w:r>
      <w:r w:rsidRPr="00B548B1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які входили до</w:t>
      </w:r>
      <w:r w:rsidRPr="00B548B1">
        <w:rPr>
          <w:rFonts w:asciiTheme="majorBidi" w:hAnsiTheme="majorBidi" w:cstheme="majorBidi"/>
          <w:sz w:val="28"/>
          <w:szCs w:val="28"/>
          <w:lang w:val="uk-UA"/>
        </w:rPr>
        <w:t xml:space="preserve"> міжнародну коаліцію.</w:t>
      </w:r>
    </w:p>
    <w:p w:rsidR="004E30C7" w:rsidRDefault="004E30C7" w:rsidP="004E30C7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B548B1">
        <w:rPr>
          <w:rFonts w:asciiTheme="majorBidi" w:hAnsiTheme="majorBidi" w:cstheme="majorBidi"/>
          <w:sz w:val="28"/>
          <w:szCs w:val="28"/>
          <w:lang w:val="uk-UA"/>
        </w:rPr>
        <w:t>Офіційни</w:t>
      </w:r>
      <w:r>
        <w:rPr>
          <w:rFonts w:asciiTheme="majorBidi" w:hAnsiTheme="majorBidi" w:cstheme="majorBidi"/>
          <w:sz w:val="28"/>
          <w:szCs w:val="28"/>
          <w:lang w:val="uk-UA"/>
        </w:rPr>
        <w:t>й привід</w:t>
      </w:r>
      <w:r w:rsidRPr="00B548B1">
        <w:rPr>
          <w:rFonts w:asciiTheme="majorBidi" w:hAnsiTheme="majorBidi" w:cstheme="majorBidi"/>
          <w:sz w:val="28"/>
          <w:szCs w:val="28"/>
          <w:lang w:val="uk-UA"/>
        </w:rPr>
        <w:t xml:space="preserve"> для вторгнення </w:t>
      </w:r>
      <w:r>
        <w:rPr>
          <w:rFonts w:asciiTheme="majorBidi" w:hAnsiTheme="majorBidi" w:cstheme="majorBidi"/>
          <w:sz w:val="28"/>
          <w:szCs w:val="28"/>
          <w:lang w:val="uk-UA"/>
        </w:rPr>
        <w:t>пов’язувався зі зв'яз</w:t>
      </w:r>
      <w:r w:rsidRPr="00B548B1">
        <w:rPr>
          <w:rFonts w:asciiTheme="majorBidi" w:hAnsiTheme="majorBidi" w:cstheme="majorBidi"/>
          <w:sz w:val="28"/>
          <w:szCs w:val="28"/>
          <w:lang w:val="uk-UA"/>
        </w:rPr>
        <w:t>к</w:t>
      </w:r>
      <w:r>
        <w:rPr>
          <w:rFonts w:asciiTheme="majorBidi" w:hAnsiTheme="majorBidi" w:cstheme="majorBidi"/>
          <w:sz w:val="28"/>
          <w:szCs w:val="28"/>
          <w:lang w:val="uk-UA"/>
        </w:rPr>
        <w:t>ом</w:t>
      </w:r>
      <w:r w:rsidRPr="00B548B1">
        <w:rPr>
          <w:rFonts w:asciiTheme="majorBidi" w:hAnsiTheme="majorBidi" w:cstheme="majorBidi"/>
          <w:sz w:val="28"/>
          <w:szCs w:val="28"/>
          <w:lang w:val="uk-UA"/>
        </w:rPr>
        <w:t xml:space="preserve"> режи</w:t>
      </w:r>
      <w:r>
        <w:rPr>
          <w:rFonts w:asciiTheme="majorBidi" w:hAnsiTheme="majorBidi" w:cstheme="majorBidi"/>
          <w:sz w:val="28"/>
          <w:szCs w:val="28"/>
          <w:lang w:val="uk-UA"/>
        </w:rPr>
        <w:t>му Саддама Хусейна з підтримкою міжнародного тероризму</w:t>
      </w:r>
      <w:r w:rsidRPr="00B548B1">
        <w:rPr>
          <w:rFonts w:asciiTheme="majorBidi" w:hAnsiTheme="majorBidi" w:cstheme="majorBidi"/>
          <w:sz w:val="28"/>
          <w:szCs w:val="28"/>
          <w:lang w:val="uk-UA"/>
        </w:rPr>
        <w:t xml:space="preserve">, зокрема </w:t>
      </w:r>
      <w:r>
        <w:rPr>
          <w:rFonts w:asciiTheme="majorBidi" w:hAnsiTheme="majorBidi" w:cstheme="majorBidi"/>
          <w:sz w:val="28"/>
          <w:szCs w:val="28"/>
          <w:lang w:val="uk-UA"/>
        </w:rPr>
        <w:t>групуванням</w:t>
      </w:r>
      <w:r w:rsidRPr="00B548B1">
        <w:rPr>
          <w:rFonts w:asciiTheme="majorBidi" w:hAnsiTheme="majorBidi" w:cstheme="majorBidi"/>
          <w:sz w:val="28"/>
          <w:szCs w:val="28"/>
          <w:lang w:val="uk-UA"/>
        </w:rPr>
        <w:t xml:space="preserve"> «Аль Каїда»</w:t>
      </w:r>
      <w:r>
        <w:rPr>
          <w:rFonts w:asciiTheme="majorBidi" w:hAnsiTheme="majorBidi" w:cstheme="majorBidi"/>
          <w:sz w:val="28"/>
          <w:szCs w:val="28"/>
          <w:lang w:val="uk-UA"/>
        </w:rPr>
        <w:t>, а також інформацією</w:t>
      </w:r>
      <w:r w:rsidRPr="00B548B1">
        <w:rPr>
          <w:rFonts w:asciiTheme="majorBidi" w:hAnsiTheme="majorBidi" w:cstheme="majorBidi"/>
          <w:sz w:val="28"/>
          <w:szCs w:val="28"/>
          <w:lang w:val="uk-UA"/>
        </w:rPr>
        <w:t xml:space="preserve"> ЦРУ </w:t>
      </w:r>
      <w:r>
        <w:rPr>
          <w:rFonts w:asciiTheme="majorBidi" w:hAnsiTheme="majorBidi" w:cstheme="majorBidi"/>
          <w:sz w:val="28"/>
          <w:szCs w:val="28"/>
          <w:lang w:val="uk-UA"/>
        </w:rPr>
        <w:t>щодо</w:t>
      </w:r>
      <w:r w:rsidRPr="00B548B1">
        <w:rPr>
          <w:rFonts w:asciiTheme="majorBidi" w:hAnsiTheme="majorBidi" w:cstheme="majorBidi"/>
          <w:sz w:val="28"/>
          <w:szCs w:val="28"/>
          <w:lang w:val="uk-UA"/>
        </w:rPr>
        <w:t xml:space="preserve"> наявн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ості </w:t>
      </w:r>
      <w:r w:rsidRPr="00B548B1">
        <w:rPr>
          <w:rFonts w:asciiTheme="majorBidi" w:hAnsiTheme="majorBidi" w:cstheme="majorBidi"/>
          <w:sz w:val="28"/>
          <w:szCs w:val="28"/>
          <w:lang w:val="uk-UA"/>
        </w:rPr>
        <w:t xml:space="preserve">в Іраку запасів зброї масового ураження, </w:t>
      </w:r>
      <w:r>
        <w:rPr>
          <w:rFonts w:asciiTheme="majorBidi" w:hAnsiTheme="majorBidi" w:cstheme="majorBidi"/>
          <w:sz w:val="28"/>
          <w:szCs w:val="28"/>
          <w:lang w:val="uk-UA"/>
        </w:rPr>
        <w:t>яка</w:t>
      </w:r>
      <w:r w:rsidRPr="00B548B1">
        <w:rPr>
          <w:rFonts w:asciiTheme="majorBidi" w:hAnsiTheme="majorBidi" w:cstheme="majorBidi"/>
          <w:sz w:val="28"/>
          <w:szCs w:val="28"/>
          <w:lang w:val="uk-UA"/>
        </w:rPr>
        <w:t xml:space="preserve"> згодом </w:t>
      </w:r>
      <w:r>
        <w:rPr>
          <w:rFonts w:asciiTheme="majorBidi" w:hAnsiTheme="majorBidi" w:cstheme="majorBidi"/>
          <w:sz w:val="28"/>
          <w:szCs w:val="28"/>
          <w:lang w:val="uk-UA"/>
        </w:rPr>
        <w:t>так і не була підтверджена</w:t>
      </w:r>
      <w:r w:rsidRPr="00B548B1">
        <w:rPr>
          <w:rFonts w:asciiTheme="majorBidi" w:hAnsiTheme="majorBidi" w:cstheme="majorBidi"/>
          <w:sz w:val="28"/>
          <w:szCs w:val="28"/>
          <w:lang w:val="uk-UA"/>
        </w:rPr>
        <w:t>.</w:t>
      </w:r>
    </w:p>
    <w:p w:rsidR="004E30C7" w:rsidRPr="00B548B1" w:rsidRDefault="004E30C7" w:rsidP="004E30C7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B548B1">
        <w:rPr>
          <w:rFonts w:asciiTheme="majorBidi" w:hAnsiTheme="majorBidi" w:cstheme="majorBidi"/>
          <w:sz w:val="28"/>
          <w:szCs w:val="28"/>
          <w:lang w:val="uk-UA"/>
        </w:rPr>
        <w:t>Війна в Іраку 2003 року викликала глибокий розкол в арабському світі.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Відбувся р</w:t>
      </w:r>
      <w:r w:rsidRPr="00B548B1">
        <w:rPr>
          <w:rFonts w:asciiTheme="majorBidi" w:hAnsiTheme="majorBidi" w:cstheme="majorBidi"/>
          <w:sz w:val="28"/>
          <w:szCs w:val="28"/>
          <w:lang w:val="uk-UA"/>
        </w:rPr>
        <w:t>озрив дипломатичних відносин з Катаром арабськими країнами, такими як Саудівська Аравія, Об'єднані Арабські Емірати, Єгипет і Бахрейн, привів до найбільшого за останній час дипломатичної кризи в регіоні Перської затоки. Повне припинення дипломатичних відносин арабських країн з Катаром відбулося в період, коли адміністрація Трампа зіткнулася з тиском всередині США, спрямованого на те, щоб Штати переглян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ули свої відносини з Катаром. </w:t>
      </w:r>
      <w:r w:rsidRPr="00B548B1">
        <w:rPr>
          <w:rFonts w:asciiTheme="majorBidi" w:hAnsiTheme="majorBidi" w:cstheme="majorBidi"/>
          <w:sz w:val="28"/>
          <w:szCs w:val="28"/>
          <w:lang w:val="uk-UA"/>
        </w:rPr>
        <w:t>Саудівська Аравія і разом з нею інші країни звинувачують Катар в підтримці терору. Однак ці країни не мають доказів своїх тверджень.</w:t>
      </w:r>
    </w:p>
    <w:p w:rsidR="004E30C7" w:rsidRDefault="004E30C7" w:rsidP="004E30C7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B548B1">
        <w:rPr>
          <w:rFonts w:asciiTheme="majorBidi" w:hAnsiTheme="majorBidi" w:cstheme="majorBidi"/>
          <w:sz w:val="28"/>
          <w:szCs w:val="28"/>
          <w:lang w:val="uk-UA"/>
        </w:rPr>
        <w:t>Катар є невеликою країною Перської затоки, однак він має значний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вплив в регіональній політиці та</w:t>
      </w:r>
      <w:r w:rsidRPr="00B548B1">
        <w:rPr>
          <w:rFonts w:asciiTheme="majorBidi" w:hAnsiTheme="majorBidi" w:cstheme="majorBidi"/>
          <w:sz w:val="28"/>
          <w:szCs w:val="28"/>
          <w:lang w:val="uk-UA"/>
        </w:rPr>
        <w:t xml:space="preserve"> економіці. Третій за величиною в світі резерв природного газу належить Катару. Катар володіє престижними універс</w:t>
      </w:r>
      <w:r>
        <w:rPr>
          <w:rFonts w:asciiTheme="majorBidi" w:hAnsiTheme="majorBidi" w:cstheme="majorBidi"/>
          <w:sz w:val="28"/>
          <w:szCs w:val="28"/>
          <w:lang w:val="uk-UA"/>
        </w:rPr>
        <w:t>итетами, аналітичними центрами та</w:t>
      </w:r>
      <w:r w:rsidRPr="00B548B1">
        <w:rPr>
          <w:rFonts w:asciiTheme="majorBidi" w:hAnsiTheme="majorBidi" w:cstheme="majorBidi"/>
          <w:sz w:val="28"/>
          <w:szCs w:val="28"/>
          <w:lang w:val="uk-UA"/>
        </w:rPr>
        <w:t xml:space="preserve"> міжнародним медіа-гігантом «Аль-Джазіра». На території Катару розташовані іноземні військові бази та </w:t>
      </w:r>
      <w:r>
        <w:rPr>
          <w:rFonts w:asciiTheme="majorBidi" w:hAnsiTheme="majorBidi" w:cstheme="majorBidi"/>
          <w:sz w:val="28"/>
          <w:szCs w:val="28"/>
          <w:lang w:val="uk-UA"/>
        </w:rPr>
        <w:t>дислоковані іноземні військові.</w:t>
      </w:r>
    </w:p>
    <w:p w:rsidR="004E30C7" w:rsidRPr="009677F5" w:rsidRDefault="004E30C7" w:rsidP="004E30C7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t>К</w:t>
      </w:r>
      <w:r w:rsidRPr="009677F5">
        <w:rPr>
          <w:rFonts w:asciiTheme="majorBidi" w:hAnsiTheme="majorBidi" w:cstheme="majorBidi"/>
          <w:sz w:val="28"/>
          <w:szCs w:val="28"/>
          <w:lang w:val="uk-UA"/>
        </w:rPr>
        <w:t xml:space="preserve">атарський криза має вирішитися, на це є надія, 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незважаючи на те, що </w:t>
      </w:r>
      <w:r w:rsidRPr="009677F5">
        <w:rPr>
          <w:rFonts w:asciiTheme="majorBidi" w:hAnsiTheme="majorBidi" w:cstheme="majorBidi"/>
          <w:sz w:val="28"/>
          <w:szCs w:val="28"/>
          <w:lang w:val="uk-UA"/>
        </w:rPr>
        <w:t xml:space="preserve"> регіон 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Перської затоки </w:t>
      </w:r>
      <w:r w:rsidRPr="009677F5">
        <w:rPr>
          <w:rFonts w:asciiTheme="majorBidi" w:hAnsiTheme="majorBidi" w:cstheme="majorBidi"/>
          <w:sz w:val="28"/>
          <w:szCs w:val="28"/>
          <w:lang w:val="uk-UA"/>
        </w:rPr>
        <w:t xml:space="preserve">сам по собі конфліктний і всі конфлікти тривалі </w:t>
      </w:r>
      <w:r>
        <w:rPr>
          <w:rFonts w:asciiTheme="majorBidi" w:hAnsiTheme="majorBidi" w:cstheme="majorBidi"/>
          <w:sz w:val="28"/>
          <w:szCs w:val="28"/>
          <w:lang w:val="uk-UA"/>
        </w:rPr>
        <w:t>довгі роки.</w:t>
      </w:r>
    </w:p>
    <w:p w:rsidR="004E30C7" w:rsidRDefault="004E30C7" w:rsidP="004E30C7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lastRenderedPageBreak/>
        <w:t>Катарська</w:t>
      </w:r>
      <w:r w:rsidRPr="009677F5">
        <w:rPr>
          <w:rFonts w:asciiTheme="majorBidi" w:hAnsiTheme="majorBidi" w:cstheme="majorBidi"/>
          <w:sz w:val="28"/>
          <w:szCs w:val="28"/>
          <w:lang w:val="uk-UA"/>
        </w:rPr>
        <w:t xml:space="preserve"> криза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є </w:t>
      </w:r>
      <w:r w:rsidRPr="009677F5">
        <w:rPr>
          <w:rFonts w:asciiTheme="majorBidi" w:hAnsiTheme="majorBidi" w:cstheme="majorBidi"/>
          <w:sz w:val="28"/>
          <w:szCs w:val="28"/>
          <w:lang w:val="uk-UA"/>
        </w:rPr>
        <w:t>приклад</w:t>
      </w:r>
      <w:r>
        <w:rPr>
          <w:rFonts w:asciiTheme="majorBidi" w:hAnsiTheme="majorBidi" w:cstheme="majorBidi"/>
          <w:sz w:val="28"/>
          <w:szCs w:val="28"/>
          <w:lang w:val="uk-UA"/>
        </w:rPr>
        <w:t>ом</w:t>
      </w:r>
      <w:r w:rsidRPr="009677F5">
        <w:rPr>
          <w:rFonts w:asciiTheme="majorBidi" w:hAnsiTheme="majorBidi" w:cstheme="majorBidi"/>
          <w:sz w:val="28"/>
          <w:szCs w:val="28"/>
          <w:lang w:val="uk-UA"/>
        </w:rPr>
        <w:t xml:space="preserve"> дискредитації араб</w:t>
      </w:r>
      <w:r>
        <w:rPr>
          <w:rFonts w:asciiTheme="majorBidi" w:hAnsiTheme="majorBidi" w:cstheme="majorBidi"/>
          <w:sz w:val="28"/>
          <w:szCs w:val="28"/>
          <w:lang w:val="uk-UA"/>
        </w:rPr>
        <w:t>ської</w:t>
      </w:r>
      <w:r w:rsidRPr="009677F5">
        <w:rPr>
          <w:rFonts w:asciiTheme="majorBidi" w:hAnsiTheme="majorBidi" w:cstheme="majorBidi"/>
          <w:sz w:val="28"/>
          <w:szCs w:val="28"/>
          <w:lang w:val="uk-UA"/>
        </w:rPr>
        <w:t xml:space="preserve"> єдності і це випливає із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попередніх криз, так як під час їх протікання </w:t>
      </w:r>
      <w:r w:rsidRPr="009677F5">
        <w:rPr>
          <w:rFonts w:asciiTheme="majorBidi" w:hAnsiTheme="majorBidi" w:cstheme="majorBidi"/>
          <w:sz w:val="28"/>
          <w:szCs w:val="28"/>
          <w:lang w:val="uk-UA"/>
        </w:rPr>
        <w:t>не було єдності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серед країн Перської затоки</w:t>
      </w:r>
      <w:r w:rsidRPr="009677F5">
        <w:rPr>
          <w:rFonts w:asciiTheme="majorBidi" w:hAnsiTheme="majorBidi" w:cstheme="majorBidi"/>
          <w:sz w:val="28"/>
          <w:szCs w:val="28"/>
          <w:lang w:val="uk-UA"/>
        </w:rPr>
        <w:t xml:space="preserve">, а зараз ситуація 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ще й </w:t>
      </w:r>
      <w:r w:rsidRPr="009677F5">
        <w:rPr>
          <w:rFonts w:asciiTheme="majorBidi" w:hAnsiTheme="majorBidi" w:cstheme="majorBidi"/>
          <w:sz w:val="28"/>
          <w:szCs w:val="28"/>
          <w:lang w:val="uk-UA"/>
        </w:rPr>
        <w:t>погіршилася</w:t>
      </w:r>
      <w:r>
        <w:rPr>
          <w:rFonts w:asciiTheme="majorBidi" w:hAnsiTheme="majorBidi" w:cstheme="majorBidi"/>
          <w:sz w:val="28"/>
          <w:szCs w:val="28"/>
          <w:lang w:val="uk-UA"/>
        </w:rPr>
        <w:t>.</w:t>
      </w:r>
    </w:p>
    <w:p w:rsidR="004E30C7" w:rsidRDefault="004E30C7" w:rsidP="004E30C7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t>Катарська дипломатична криза</w:t>
      </w:r>
      <w:r w:rsidRPr="00477B12">
        <w:rPr>
          <w:rFonts w:asciiTheme="majorBidi" w:hAnsiTheme="majorBidi" w:cstheme="majorBidi"/>
          <w:sz w:val="28"/>
          <w:szCs w:val="28"/>
          <w:lang w:val="uk-UA"/>
        </w:rPr>
        <w:t xml:space="preserve"> розділяє між собою арабський світ, не дає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розвивати стабільні відносини та</w:t>
      </w:r>
      <w:r w:rsidRPr="00477B12">
        <w:rPr>
          <w:rFonts w:asciiTheme="majorBidi" w:hAnsiTheme="majorBidi" w:cstheme="majorBidi"/>
          <w:sz w:val="28"/>
          <w:szCs w:val="28"/>
          <w:lang w:val="uk-UA"/>
        </w:rPr>
        <w:t xml:space="preserve"> реалізовувати спільні плани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країн Перської затоки</w:t>
      </w:r>
      <w:r w:rsidRPr="00477B12">
        <w:rPr>
          <w:rFonts w:asciiTheme="majorBidi" w:hAnsiTheme="majorBidi" w:cstheme="majorBidi"/>
          <w:sz w:val="28"/>
          <w:szCs w:val="28"/>
          <w:lang w:val="uk-UA"/>
        </w:rPr>
        <w:t>, хоч</w:t>
      </w:r>
      <w:r>
        <w:rPr>
          <w:rFonts w:asciiTheme="majorBidi" w:hAnsiTheme="majorBidi" w:cstheme="majorBidi"/>
          <w:sz w:val="28"/>
          <w:szCs w:val="28"/>
          <w:lang w:val="uk-UA"/>
        </w:rPr>
        <w:t>а Катар є дуже багатою державою та</w:t>
      </w:r>
      <w:r w:rsidRPr="00477B12">
        <w:rPr>
          <w:rFonts w:asciiTheme="majorBidi" w:hAnsiTheme="majorBidi" w:cstheme="majorBidi"/>
          <w:sz w:val="28"/>
          <w:szCs w:val="28"/>
          <w:lang w:val="uk-UA"/>
        </w:rPr>
        <w:t xml:space="preserve"> з його фінансовою допомогою можна багато реалізувати</w:t>
      </w:r>
      <w:r>
        <w:rPr>
          <w:rFonts w:asciiTheme="majorBidi" w:hAnsiTheme="majorBidi" w:cstheme="majorBidi"/>
          <w:sz w:val="28"/>
          <w:szCs w:val="28"/>
          <w:lang w:val="uk-UA"/>
        </w:rPr>
        <w:t>, якщо об’єднатися та працювати задля однієї мети – налагодження мирних взаємовідносин серед країн Перської затоки.</w:t>
      </w:r>
    </w:p>
    <w:p w:rsidR="004E30C7" w:rsidRDefault="004E30C7" w:rsidP="004E30C7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sz w:val="28"/>
          <w:szCs w:val="28"/>
          <w:lang w:val="uk-UA"/>
        </w:rPr>
        <w:t>Таким чином бачимо, що Перська</w:t>
      </w:r>
      <w:r w:rsidRPr="00B548B1">
        <w:rPr>
          <w:rFonts w:asciiTheme="majorBidi" w:hAnsiTheme="majorBidi" w:cstheme="majorBidi"/>
          <w:sz w:val="28"/>
          <w:szCs w:val="28"/>
          <w:lang w:val="uk-UA"/>
        </w:rPr>
        <w:t xml:space="preserve"> заток</w:t>
      </w:r>
      <w:r>
        <w:rPr>
          <w:rFonts w:asciiTheme="majorBidi" w:hAnsiTheme="majorBidi" w:cstheme="majorBidi"/>
          <w:sz w:val="28"/>
          <w:szCs w:val="28"/>
          <w:lang w:val="uk-UA"/>
        </w:rPr>
        <w:t>а</w:t>
      </w:r>
      <w:r w:rsidRPr="00B548B1">
        <w:rPr>
          <w:rFonts w:asciiTheme="majorBidi" w:hAnsiTheme="majorBidi" w:cstheme="majorBidi"/>
          <w:sz w:val="28"/>
          <w:szCs w:val="28"/>
          <w:lang w:val="uk-UA"/>
        </w:rPr>
        <w:t xml:space="preserve"> - регіон з вкрай суперечливими тенденціями. З одного боку, там знаходяться країни, що лідирують у світовому рейтингу ВВП на душу населення, що демонструють вражаючі успіхи в е</w:t>
      </w:r>
      <w:r>
        <w:rPr>
          <w:rFonts w:asciiTheme="majorBidi" w:hAnsiTheme="majorBidi" w:cstheme="majorBidi"/>
          <w:sz w:val="28"/>
          <w:szCs w:val="28"/>
          <w:lang w:val="uk-UA"/>
        </w:rPr>
        <w:t>кономіці, не проїдають нафтові та</w:t>
      </w:r>
      <w:r w:rsidRPr="00B548B1">
        <w:rPr>
          <w:rFonts w:asciiTheme="majorBidi" w:hAnsiTheme="majorBidi" w:cstheme="majorBidi"/>
          <w:sz w:val="28"/>
          <w:szCs w:val="28"/>
          <w:lang w:val="uk-UA"/>
        </w:rPr>
        <w:t xml:space="preserve"> газові запаси, а розумно диверсифікують своє господарство. З іншого - в регіоні </w:t>
      </w:r>
      <w:r>
        <w:rPr>
          <w:rFonts w:asciiTheme="majorBidi" w:hAnsiTheme="majorBidi" w:cstheme="majorBidi"/>
          <w:sz w:val="28"/>
          <w:szCs w:val="28"/>
          <w:lang w:val="uk-UA"/>
        </w:rPr>
        <w:t>високий градус напруженості та</w:t>
      </w:r>
      <w:r w:rsidRPr="00B548B1">
        <w:rPr>
          <w:rFonts w:asciiTheme="majorBidi" w:hAnsiTheme="majorBidi" w:cstheme="majorBidi"/>
          <w:sz w:val="28"/>
          <w:szCs w:val="28"/>
          <w:lang w:val="uk-UA"/>
        </w:rPr>
        <w:t xml:space="preserve"> взаємної недовіри.</w:t>
      </w:r>
    </w:p>
    <w:p w:rsidR="004E30C7" w:rsidRDefault="004E30C7" w:rsidP="004E30C7">
      <w:pPr>
        <w:spacing w:after="0" w:line="360" w:lineRule="auto"/>
        <w:jc w:val="center"/>
        <w:rPr>
          <w:rFonts w:asciiTheme="majorBidi" w:hAnsiTheme="majorBidi" w:cstheme="majorBidi"/>
          <w:sz w:val="28"/>
          <w:szCs w:val="28"/>
          <w:lang w:val="uk-UA"/>
        </w:rPr>
      </w:pPr>
    </w:p>
    <w:p w:rsidR="004E30C7" w:rsidRDefault="004E30C7" w:rsidP="004E30C7">
      <w:pPr>
        <w:spacing w:after="0" w:line="360" w:lineRule="auto"/>
        <w:jc w:val="center"/>
        <w:rPr>
          <w:rFonts w:asciiTheme="majorBidi" w:hAnsiTheme="majorBidi" w:cstheme="majorBidi"/>
          <w:sz w:val="28"/>
          <w:szCs w:val="28"/>
          <w:lang w:val="uk-UA"/>
        </w:rPr>
      </w:pPr>
    </w:p>
    <w:p w:rsidR="004E30C7" w:rsidRDefault="004E30C7" w:rsidP="004E30C7">
      <w:pPr>
        <w:spacing w:after="0" w:line="360" w:lineRule="auto"/>
        <w:jc w:val="center"/>
        <w:rPr>
          <w:rFonts w:asciiTheme="majorBidi" w:hAnsiTheme="majorBidi" w:cstheme="majorBidi"/>
          <w:sz w:val="28"/>
          <w:szCs w:val="28"/>
          <w:lang w:val="uk-UA"/>
        </w:rPr>
      </w:pPr>
    </w:p>
    <w:p w:rsidR="004E30C7" w:rsidRDefault="004E30C7" w:rsidP="004E30C7">
      <w:pPr>
        <w:spacing w:after="0" w:line="360" w:lineRule="auto"/>
        <w:jc w:val="center"/>
        <w:rPr>
          <w:rFonts w:asciiTheme="majorBidi" w:hAnsiTheme="majorBidi" w:cstheme="majorBidi"/>
          <w:sz w:val="28"/>
          <w:szCs w:val="28"/>
          <w:lang w:val="uk-UA"/>
        </w:rPr>
      </w:pPr>
    </w:p>
    <w:p w:rsidR="004E30C7" w:rsidRDefault="004E30C7" w:rsidP="004E30C7">
      <w:pPr>
        <w:spacing w:after="0" w:line="360" w:lineRule="auto"/>
        <w:jc w:val="center"/>
        <w:rPr>
          <w:rFonts w:asciiTheme="majorBidi" w:hAnsiTheme="majorBidi" w:cstheme="majorBidi"/>
          <w:sz w:val="28"/>
          <w:szCs w:val="28"/>
          <w:lang w:val="uk-UA"/>
        </w:rPr>
      </w:pPr>
    </w:p>
    <w:p w:rsidR="004E30C7" w:rsidRDefault="004E30C7" w:rsidP="004E30C7">
      <w:pPr>
        <w:spacing w:after="0" w:line="360" w:lineRule="auto"/>
        <w:jc w:val="center"/>
        <w:rPr>
          <w:rFonts w:asciiTheme="majorBidi" w:hAnsiTheme="majorBidi" w:cstheme="majorBidi"/>
          <w:sz w:val="28"/>
          <w:szCs w:val="28"/>
          <w:lang w:val="uk-UA"/>
        </w:rPr>
      </w:pPr>
    </w:p>
    <w:p w:rsidR="004E30C7" w:rsidRDefault="004E30C7" w:rsidP="004E30C7">
      <w:pPr>
        <w:spacing w:after="0" w:line="360" w:lineRule="auto"/>
        <w:jc w:val="center"/>
        <w:rPr>
          <w:rFonts w:asciiTheme="majorBidi" w:hAnsiTheme="majorBidi" w:cstheme="majorBidi"/>
          <w:sz w:val="28"/>
          <w:szCs w:val="28"/>
          <w:lang w:val="uk-UA"/>
        </w:rPr>
      </w:pPr>
    </w:p>
    <w:p w:rsidR="004E30C7" w:rsidRDefault="004E30C7" w:rsidP="004E30C7">
      <w:pPr>
        <w:spacing w:after="0" w:line="360" w:lineRule="auto"/>
        <w:jc w:val="center"/>
        <w:rPr>
          <w:rFonts w:asciiTheme="majorBidi" w:hAnsiTheme="majorBidi" w:cstheme="majorBidi"/>
          <w:sz w:val="28"/>
          <w:szCs w:val="28"/>
          <w:lang w:val="uk-UA"/>
        </w:rPr>
      </w:pPr>
    </w:p>
    <w:p w:rsidR="004E30C7" w:rsidRDefault="004E30C7" w:rsidP="004E30C7">
      <w:pPr>
        <w:spacing w:after="0" w:line="360" w:lineRule="auto"/>
        <w:jc w:val="center"/>
        <w:rPr>
          <w:rFonts w:asciiTheme="majorBidi" w:hAnsiTheme="majorBidi" w:cstheme="majorBidi"/>
          <w:sz w:val="28"/>
          <w:szCs w:val="28"/>
          <w:lang w:val="uk-UA"/>
        </w:rPr>
      </w:pPr>
    </w:p>
    <w:p w:rsidR="004E30C7" w:rsidRDefault="004E30C7" w:rsidP="004E30C7">
      <w:pPr>
        <w:spacing w:after="0" w:line="360" w:lineRule="auto"/>
        <w:jc w:val="center"/>
        <w:rPr>
          <w:rFonts w:asciiTheme="majorBidi" w:hAnsiTheme="majorBidi" w:cstheme="majorBidi"/>
          <w:sz w:val="28"/>
          <w:szCs w:val="28"/>
          <w:lang w:val="uk-UA"/>
        </w:rPr>
      </w:pPr>
    </w:p>
    <w:p w:rsidR="004E30C7" w:rsidRDefault="004E30C7" w:rsidP="004E30C7">
      <w:pPr>
        <w:spacing w:after="0" w:line="360" w:lineRule="auto"/>
        <w:jc w:val="center"/>
        <w:rPr>
          <w:rFonts w:asciiTheme="majorBidi" w:hAnsiTheme="majorBidi" w:cstheme="majorBidi"/>
          <w:sz w:val="28"/>
          <w:szCs w:val="28"/>
          <w:lang w:val="uk-UA"/>
        </w:rPr>
      </w:pPr>
    </w:p>
    <w:p w:rsidR="004E30C7" w:rsidRDefault="004E30C7" w:rsidP="004E30C7">
      <w:pPr>
        <w:spacing w:after="0" w:line="360" w:lineRule="auto"/>
        <w:jc w:val="center"/>
        <w:rPr>
          <w:rFonts w:asciiTheme="majorBidi" w:hAnsiTheme="majorBidi" w:cstheme="majorBidi"/>
          <w:sz w:val="28"/>
          <w:szCs w:val="28"/>
          <w:lang w:val="uk-UA"/>
        </w:rPr>
      </w:pPr>
    </w:p>
    <w:p w:rsidR="004E30C7" w:rsidRDefault="004E30C7" w:rsidP="004E30C7">
      <w:pPr>
        <w:spacing w:after="0" w:line="360" w:lineRule="auto"/>
        <w:jc w:val="center"/>
        <w:rPr>
          <w:rFonts w:asciiTheme="majorBidi" w:hAnsiTheme="majorBidi" w:cstheme="majorBidi"/>
          <w:sz w:val="28"/>
          <w:szCs w:val="28"/>
          <w:lang w:val="uk-UA"/>
        </w:rPr>
      </w:pPr>
    </w:p>
    <w:p w:rsidR="004E30C7" w:rsidRDefault="004E30C7" w:rsidP="004E30C7">
      <w:pPr>
        <w:spacing w:after="0" w:line="360" w:lineRule="auto"/>
        <w:jc w:val="center"/>
        <w:rPr>
          <w:rFonts w:asciiTheme="majorBidi" w:hAnsiTheme="majorBidi" w:cstheme="majorBidi"/>
          <w:sz w:val="28"/>
          <w:szCs w:val="28"/>
          <w:lang w:val="uk-UA"/>
        </w:rPr>
      </w:pPr>
    </w:p>
    <w:p w:rsidR="004E30C7" w:rsidRDefault="004E30C7" w:rsidP="004E30C7">
      <w:pPr>
        <w:spacing w:after="0" w:line="360" w:lineRule="auto"/>
        <w:jc w:val="center"/>
        <w:rPr>
          <w:rFonts w:asciiTheme="majorBidi" w:hAnsiTheme="majorBidi" w:cstheme="majorBidi"/>
          <w:sz w:val="28"/>
          <w:szCs w:val="28"/>
          <w:lang w:val="uk-UA"/>
        </w:rPr>
      </w:pPr>
    </w:p>
    <w:p w:rsidR="004E30C7" w:rsidRPr="00B548B1" w:rsidRDefault="004E30C7" w:rsidP="004E30C7">
      <w:pPr>
        <w:spacing w:after="0" w:line="360" w:lineRule="auto"/>
        <w:jc w:val="center"/>
        <w:rPr>
          <w:rFonts w:asciiTheme="majorBidi" w:hAnsiTheme="majorBidi" w:cstheme="majorBidi"/>
          <w:sz w:val="28"/>
          <w:szCs w:val="28"/>
          <w:lang w:val="uk-UA"/>
        </w:rPr>
      </w:pPr>
      <w:r w:rsidRPr="00B548B1">
        <w:rPr>
          <w:rFonts w:asciiTheme="majorBidi" w:hAnsiTheme="majorBidi" w:cstheme="majorBidi"/>
          <w:sz w:val="28"/>
          <w:szCs w:val="28"/>
          <w:lang w:val="uk-UA"/>
        </w:rPr>
        <w:lastRenderedPageBreak/>
        <w:t>СПИСОК ВИКОРИСТАНИХ ДЖЕРЕЛ</w:t>
      </w:r>
    </w:p>
    <w:p w:rsidR="004E30C7" w:rsidRPr="002A4399" w:rsidRDefault="004E30C7" w:rsidP="004E30C7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4E30C7" w:rsidRPr="002A4399" w:rsidRDefault="004E30C7" w:rsidP="004E30C7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2A4399">
        <w:rPr>
          <w:rFonts w:asciiTheme="majorBidi" w:hAnsiTheme="majorBidi" w:cstheme="majorBidi"/>
          <w:sz w:val="28"/>
          <w:szCs w:val="28"/>
          <w:lang w:val="uk-UA"/>
        </w:rPr>
        <w:t>Аль-Джабрі М.А. Сучасні арабські погляди на глобалізацію.- Фікр уа накд, №38, 2001. – С. 11 – 19.</w:t>
      </w:r>
    </w:p>
    <w:p w:rsidR="004E30C7" w:rsidRDefault="004E30C7" w:rsidP="004E30C7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2A4399">
        <w:rPr>
          <w:rFonts w:asciiTheme="majorBidi" w:hAnsiTheme="majorBidi" w:cstheme="majorBidi"/>
          <w:sz w:val="28"/>
          <w:szCs w:val="28"/>
          <w:lang w:val="uk-UA"/>
        </w:rPr>
        <w:t>Аль-Джмейль Саййар. Аль-Ауляма уа аль-Мустакбаль: істратіджіят ат-тафкір мін аджль аль-Араб уа аль-Муслімін фі аль-карн аль-хаді уа аль-ишрін (Глобалізація і майбутнє: стратегічне мислення заради арабів і мусульман у 21-му столітті). – Амман: аль-Аглійя лі ан-нашр уа ат-таузі’, 2000. – 437 c.</w:t>
      </w:r>
    </w:p>
    <w:p w:rsidR="004E30C7" w:rsidRPr="002A4399" w:rsidRDefault="004E30C7" w:rsidP="004E30C7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2A4399">
        <w:rPr>
          <w:rFonts w:asciiTheme="majorBidi" w:hAnsiTheme="majorBidi" w:cstheme="majorBidi"/>
          <w:sz w:val="28"/>
          <w:szCs w:val="28"/>
        </w:rPr>
        <w:t>Аллауи, А.А.А. Ахтиляль аль-Ирак. Рабхэ аль-харб, вэха сараат ас-салям. (Оккупация Ирака. Выиграна война, убытки мира) . - N.Y.: Times, 2009. -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2A4399">
        <w:rPr>
          <w:rFonts w:asciiTheme="majorBidi" w:hAnsiTheme="majorBidi" w:cstheme="majorBidi"/>
          <w:sz w:val="28"/>
          <w:szCs w:val="28"/>
        </w:rPr>
        <w:t xml:space="preserve">694 с. </w:t>
      </w:r>
    </w:p>
    <w:p w:rsidR="004E30C7" w:rsidRPr="002A4399" w:rsidRDefault="004E30C7" w:rsidP="004E30C7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</w:rPr>
      </w:pPr>
      <w:r w:rsidRPr="002A4399">
        <w:rPr>
          <w:rFonts w:asciiTheme="majorBidi" w:hAnsiTheme="majorBidi" w:cstheme="majorBidi"/>
          <w:sz w:val="28"/>
          <w:szCs w:val="28"/>
        </w:rPr>
        <w:t>Амн Аль-Халидж фи Аль-Карн Аль-Хади ва Аль-Ишрин (Безопасность Персидского залива в XXI веке). - Абу-Даби, 1998. - 429 с.</w:t>
      </w:r>
    </w:p>
    <w:p w:rsidR="004E30C7" w:rsidRPr="00564B67" w:rsidRDefault="004E30C7" w:rsidP="004E30C7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</w:rPr>
      </w:pPr>
      <w:r w:rsidRPr="002A4399">
        <w:rPr>
          <w:rFonts w:asciiTheme="majorBidi" w:hAnsiTheme="majorBidi" w:cstheme="majorBidi"/>
          <w:sz w:val="28"/>
          <w:szCs w:val="28"/>
        </w:rPr>
        <w:t xml:space="preserve">Аль-Хамдани, Х. Саддам ва-ль-фахх аль-амрикий аль-муддаммар. (Саддам и американская провокация) . - Бейрут, б.г. - 319 с. </w:t>
      </w:r>
    </w:p>
    <w:p w:rsidR="004E30C7" w:rsidRPr="002A4399" w:rsidRDefault="004E30C7" w:rsidP="004E30C7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Бжезинский </w:t>
      </w:r>
      <w:r>
        <w:rPr>
          <w:rFonts w:asciiTheme="majorBidi" w:hAnsiTheme="majorBidi" w:cstheme="majorBidi"/>
          <w:sz w:val="28"/>
          <w:szCs w:val="28"/>
          <w:lang w:val="uk-UA"/>
        </w:rPr>
        <w:t>З</w:t>
      </w:r>
      <w:r w:rsidRPr="002A4399">
        <w:rPr>
          <w:rFonts w:asciiTheme="majorBidi" w:hAnsiTheme="majorBidi" w:cstheme="majorBidi"/>
          <w:sz w:val="28"/>
          <w:szCs w:val="28"/>
        </w:rPr>
        <w:t>. Выбор. Мировое господство или глобальное лидерство Текст.; пер. с англ. М.: Международные отношения, 2004. - 288 с.</w:t>
      </w:r>
    </w:p>
    <w:p w:rsidR="004E30C7" w:rsidRPr="002A4399" w:rsidRDefault="004E30C7" w:rsidP="004E30C7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</w:rPr>
      </w:pPr>
      <w:r w:rsidRPr="002A4399">
        <w:rPr>
          <w:rFonts w:asciiTheme="majorBidi" w:hAnsiTheme="majorBidi" w:cstheme="majorBidi"/>
          <w:sz w:val="28"/>
          <w:szCs w:val="28"/>
        </w:rPr>
        <w:t>Близький Схід : міжнародна безпека, регіональні відносини та перспективи для</w:t>
      </w:r>
      <w:r w:rsidRPr="002A4399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2A4399">
        <w:rPr>
          <w:rFonts w:asciiTheme="majorBidi" w:hAnsiTheme="majorBidi" w:cstheme="majorBidi"/>
          <w:sz w:val="28"/>
          <w:szCs w:val="28"/>
        </w:rPr>
        <w:t>України: монографія / Рада нац. безпеки і оборони України, Нац. ін-т пробл. міжнар.</w:t>
      </w:r>
      <w:r w:rsidRPr="002A4399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2A4399">
        <w:rPr>
          <w:rFonts w:asciiTheme="majorBidi" w:hAnsiTheme="majorBidi" w:cstheme="majorBidi"/>
          <w:sz w:val="28"/>
          <w:szCs w:val="28"/>
        </w:rPr>
        <w:t>безпеки; Відп. редактор Б. О. Парахонський. – К. : ПЦ ‘‘Фоліант’’, 2008. – 591 с.</w:t>
      </w:r>
    </w:p>
    <w:p w:rsidR="004E30C7" w:rsidRDefault="004E30C7" w:rsidP="004E30C7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</w:rPr>
      </w:pPr>
      <w:r w:rsidRPr="002A4399">
        <w:rPr>
          <w:rFonts w:asciiTheme="majorBidi" w:hAnsiTheme="majorBidi" w:cstheme="majorBidi"/>
          <w:sz w:val="28"/>
          <w:szCs w:val="28"/>
        </w:rPr>
        <w:t>Волович О.О. Про плани</w:t>
      </w:r>
      <w:r>
        <w:rPr>
          <w:rFonts w:asciiTheme="majorBidi" w:hAnsiTheme="majorBidi" w:cstheme="majorBidi"/>
          <w:sz w:val="28"/>
          <w:szCs w:val="28"/>
        </w:rPr>
        <w:t xml:space="preserve"> демократизації Близького Сходу </w:t>
      </w:r>
      <w:r w:rsidRPr="002A4399">
        <w:rPr>
          <w:rFonts w:asciiTheme="majorBidi" w:hAnsiTheme="majorBidi" w:cstheme="majorBidi"/>
          <w:sz w:val="28"/>
          <w:szCs w:val="28"/>
        </w:rPr>
        <w:t>// Близький Схід: міжнародна безпека, регіональні відносини та перспективи для України. Монографія.</w:t>
      </w:r>
      <w:r>
        <w:rPr>
          <w:rFonts w:asciiTheme="majorBidi" w:hAnsiTheme="majorBidi" w:cstheme="majorBidi"/>
          <w:sz w:val="28"/>
          <w:szCs w:val="28"/>
        </w:rPr>
        <w:t xml:space="preserve"> — К.: Фоліант. 2008. — </w:t>
      </w:r>
      <w:r>
        <w:rPr>
          <w:rFonts w:asciiTheme="majorBidi" w:hAnsiTheme="majorBidi" w:cstheme="majorBidi"/>
          <w:sz w:val="28"/>
          <w:szCs w:val="28"/>
          <w:lang w:val="uk-UA"/>
        </w:rPr>
        <w:t>С</w:t>
      </w:r>
      <w:r w:rsidRPr="002A4399">
        <w:rPr>
          <w:rFonts w:asciiTheme="majorBidi" w:hAnsiTheme="majorBidi" w:cstheme="majorBidi"/>
          <w:sz w:val="28"/>
          <w:szCs w:val="28"/>
        </w:rPr>
        <w:t>. 157-168</w:t>
      </w:r>
    </w:p>
    <w:p w:rsidR="004E30C7" w:rsidRPr="004815F9" w:rsidRDefault="004E30C7" w:rsidP="004E30C7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</w:rPr>
      </w:pPr>
      <w:r w:rsidRPr="004815F9">
        <w:rPr>
          <w:rFonts w:asciiTheme="majorBidi" w:hAnsiTheme="majorBidi" w:cstheme="majorBidi"/>
          <w:sz w:val="28"/>
          <w:szCs w:val="28"/>
        </w:rPr>
        <w:t xml:space="preserve">Волович О. Близький Схід та Північна Африка. </w:t>
      </w:r>
      <w:r w:rsidRPr="004815F9">
        <w:rPr>
          <w:rFonts w:asciiTheme="majorBidi" w:hAnsiTheme="majorBidi" w:cstheme="majorBidi"/>
          <w:sz w:val="28"/>
          <w:szCs w:val="28"/>
          <w:lang w:val="uk-UA"/>
        </w:rPr>
        <w:t xml:space="preserve">// </w:t>
      </w:r>
      <w:r w:rsidRPr="004815F9">
        <w:rPr>
          <w:rFonts w:asciiTheme="majorBidi" w:hAnsiTheme="majorBidi" w:cstheme="majorBidi"/>
          <w:sz w:val="28"/>
          <w:szCs w:val="28"/>
        </w:rPr>
        <w:t>Аналітичний огляд 12/2017</w:t>
      </w:r>
      <w:r w:rsidRPr="004815F9">
        <w:rPr>
          <w:rFonts w:asciiTheme="majorBidi" w:hAnsiTheme="majorBidi" w:cstheme="majorBidi"/>
          <w:sz w:val="28"/>
          <w:szCs w:val="28"/>
          <w:lang w:val="uk-UA"/>
        </w:rPr>
        <w:t xml:space="preserve"> // </w:t>
      </w:r>
      <w:r w:rsidRPr="004815F9">
        <w:rPr>
          <w:rFonts w:asciiTheme="majorBidi" w:hAnsiTheme="majorBidi" w:cstheme="majorBidi"/>
          <w:sz w:val="28"/>
          <w:szCs w:val="28"/>
        </w:rPr>
        <w:t>http://bintel.com.ua/uk/article/mena12_2/</w:t>
      </w:r>
    </w:p>
    <w:p w:rsidR="004E30C7" w:rsidRPr="002A4399" w:rsidRDefault="004E30C7" w:rsidP="004E30C7">
      <w:pPr>
        <w:pStyle w:val="a3"/>
        <w:numPr>
          <w:ilvl w:val="0"/>
          <w:numId w:val="2"/>
        </w:numPr>
        <w:spacing w:after="0" w:line="360" w:lineRule="auto"/>
        <w:ind w:left="0" w:firstLine="709"/>
        <w:rPr>
          <w:rFonts w:asciiTheme="majorBidi" w:hAnsiTheme="majorBidi" w:cstheme="majorBidi"/>
          <w:sz w:val="28"/>
          <w:szCs w:val="28"/>
        </w:rPr>
      </w:pPr>
      <w:r w:rsidRPr="002A4399">
        <w:rPr>
          <w:rFonts w:asciiTheme="majorBidi" w:hAnsiTheme="majorBidi" w:cstheme="majorBidi"/>
          <w:sz w:val="28"/>
          <w:szCs w:val="28"/>
        </w:rPr>
        <w:t>Егорин А.З. Война за мир на Ближнем Востоке. – Москва, 2014. – 387 с.</w:t>
      </w:r>
    </w:p>
    <w:p w:rsidR="004E30C7" w:rsidRPr="002A4399" w:rsidRDefault="004E30C7" w:rsidP="004E30C7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2A4399">
        <w:rPr>
          <w:rFonts w:asciiTheme="majorBidi" w:hAnsiTheme="majorBidi" w:cstheme="majorBidi"/>
          <w:sz w:val="28"/>
          <w:szCs w:val="28"/>
          <w:lang w:val="uk-UA"/>
        </w:rPr>
        <w:lastRenderedPageBreak/>
        <w:t xml:space="preserve">Захарченко </w:t>
      </w:r>
      <w:r w:rsidRPr="002A4399">
        <w:rPr>
          <w:rFonts w:asciiTheme="majorBidi" w:hAnsiTheme="majorBidi" w:cstheme="majorBidi"/>
          <w:sz w:val="28"/>
          <w:szCs w:val="28"/>
        </w:rPr>
        <w:t>A</w:t>
      </w:r>
      <w:r w:rsidRPr="002A4399">
        <w:rPr>
          <w:rFonts w:asciiTheme="majorBidi" w:hAnsiTheme="majorBidi" w:cstheme="majorBidi"/>
          <w:sz w:val="28"/>
          <w:szCs w:val="28"/>
          <w:lang w:val="uk-UA"/>
        </w:rPr>
        <w:t>.</w:t>
      </w:r>
      <w:r w:rsidRPr="002A4399">
        <w:rPr>
          <w:rFonts w:asciiTheme="majorBidi" w:hAnsiTheme="majorBidi" w:cstheme="majorBidi"/>
          <w:sz w:val="28"/>
          <w:szCs w:val="28"/>
        </w:rPr>
        <w:t>M</w:t>
      </w:r>
      <w:r w:rsidRPr="002A4399">
        <w:rPr>
          <w:rFonts w:asciiTheme="majorBidi" w:hAnsiTheme="majorBidi" w:cstheme="majorBidi"/>
          <w:sz w:val="28"/>
          <w:szCs w:val="28"/>
          <w:lang w:val="uk-UA"/>
        </w:rPr>
        <w:t xml:space="preserve">. </w:t>
      </w:r>
      <w:r>
        <w:rPr>
          <w:rFonts w:asciiTheme="majorBidi" w:hAnsiTheme="majorBidi" w:cstheme="majorBidi"/>
          <w:sz w:val="28"/>
          <w:szCs w:val="28"/>
          <w:lang w:val="uk-UA"/>
        </w:rPr>
        <w:t>Політика США, ЄС і Росії в контексті основних проблем безпеки Близького Сходу та її врахування у політиці України</w:t>
      </w:r>
      <w:r w:rsidRPr="002A4399">
        <w:rPr>
          <w:rFonts w:asciiTheme="majorBidi" w:hAnsiTheme="majorBidi" w:cstheme="majorBidi"/>
          <w:sz w:val="28"/>
          <w:szCs w:val="28"/>
          <w:lang w:val="uk-UA"/>
        </w:rPr>
        <w:t xml:space="preserve">/ </w:t>
      </w:r>
      <w:r>
        <w:rPr>
          <w:rFonts w:asciiTheme="majorBidi" w:hAnsiTheme="majorBidi" w:cstheme="majorBidi"/>
          <w:sz w:val="28"/>
          <w:szCs w:val="28"/>
          <w:lang w:val="uk-UA"/>
        </w:rPr>
        <w:t>Аналітична доповідь</w:t>
      </w:r>
      <w:r w:rsidRPr="002A4399">
        <w:rPr>
          <w:rFonts w:asciiTheme="majorBidi" w:hAnsiTheme="majorBidi" w:cstheme="majorBidi"/>
          <w:sz w:val="28"/>
          <w:szCs w:val="28"/>
          <w:lang w:val="uk-UA"/>
        </w:rPr>
        <w:t>. — О.: Фенікс. 2</w:t>
      </w:r>
      <w:r>
        <w:rPr>
          <w:rFonts w:asciiTheme="majorBidi" w:hAnsiTheme="majorBidi" w:cstheme="majorBidi"/>
          <w:sz w:val="28"/>
          <w:szCs w:val="28"/>
          <w:lang w:val="uk-UA"/>
        </w:rPr>
        <w:t>011</w:t>
      </w:r>
      <w:r w:rsidRPr="002A4399">
        <w:rPr>
          <w:rFonts w:asciiTheme="majorBidi" w:hAnsiTheme="majorBidi" w:cstheme="majorBidi"/>
          <w:sz w:val="28"/>
          <w:szCs w:val="28"/>
          <w:lang w:val="uk-UA"/>
        </w:rPr>
        <w:t xml:space="preserve">. — </w:t>
      </w:r>
      <w:r>
        <w:rPr>
          <w:rFonts w:asciiTheme="majorBidi" w:hAnsiTheme="majorBidi" w:cstheme="majorBidi"/>
          <w:sz w:val="28"/>
          <w:szCs w:val="28"/>
          <w:lang w:val="uk-UA"/>
        </w:rPr>
        <w:t>56</w:t>
      </w:r>
      <w:r w:rsidRPr="002A4399">
        <w:rPr>
          <w:rFonts w:asciiTheme="majorBidi" w:hAnsiTheme="majorBidi" w:cstheme="majorBidi"/>
          <w:sz w:val="28"/>
          <w:szCs w:val="28"/>
          <w:lang w:val="uk-UA"/>
        </w:rPr>
        <w:t xml:space="preserve"> с.</w:t>
      </w:r>
    </w:p>
    <w:p w:rsidR="004E30C7" w:rsidRPr="002A4399" w:rsidRDefault="004E30C7" w:rsidP="004E30C7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2A4399">
        <w:rPr>
          <w:rFonts w:asciiTheme="majorBidi" w:hAnsiTheme="majorBidi" w:cstheme="majorBidi"/>
          <w:sz w:val="28"/>
          <w:szCs w:val="28"/>
          <w:lang w:val="uk-UA"/>
        </w:rPr>
        <w:t>Зінько С. Ю. Іслам у сучасній світовій політиці / Львівський національний університет імені Івана Франка. – Львів : Видавництво «Простір-М», 2005. – 275 с.</w:t>
      </w:r>
    </w:p>
    <w:p w:rsidR="004E30C7" w:rsidRPr="002A4399" w:rsidRDefault="004E30C7" w:rsidP="004E30C7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</w:rPr>
      </w:pPr>
      <w:r w:rsidRPr="002A4399">
        <w:rPr>
          <w:rFonts w:asciiTheme="majorBidi" w:hAnsiTheme="majorBidi" w:cstheme="majorBidi"/>
          <w:sz w:val="28"/>
          <w:szCs w:val="28"/>
        </w:rPr>
        <w:t>Зінько С. Ю. Країни Близького Сходу в сучасних міжнародних інформа</w:t>
      </w:r>
      <w:r>
        <w:rPr>
          <w:rFonts w:asciiTheme="majorBidi" w:hAnsiTheme="majorBidi" w:cstheme="majorBidi"/>
          <w:sz w:val="28"/>
          <w:szCs w:val="28"/>
        </w:rPr>
        <w:t>ційних відносинах : монографія.</w:t>
      </w:r>
      <w:r w:rsidRPr="002A4399">
        <w:rPr>
          <w:rFonts w:asciiTheme="majorBidi" w:hAnsiTheme="majorBidi" w:cstheme="majorBidi"/>
          <w:sz w:val="28"/>
          <w:szCs w:val="28"/>
        </w:rPr>
        <w:t xml:space="preserve"> – Львів : Ліга-Прес, 2009. – 364 с. </w:t>
      </w:r>
    </w:p>
    <w:p w:rsidR="004E30C7" w:rsidRPr="002A4399" w:rsidRDefault="004E30C7" w:rsidP="004E30C7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2A4399">
        <w:rPr>
          <w:rFonts w:asciiTheme="majorBidi" w:hAnsiTheme="majorBidi" w:cstheme="majorBidi"/>
          <w:sz w:val="28"/>
          <w:szCs w:val="28"/>
          <w:lang w:val="uk-UA"/>
        </w:rPr>
        <w:t>Зянько В. Глобалізація та інноваційний процес : їхн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ій взаємовплив, </w:t>
      </w:r>
      <w:r w:rsidRPr="002A4399">
        <w:rPr>
          <w:rFonts w:asciiTheme="majorBidi" w:hAnsiTheme="majorBidi" w:cstheme="majorBidi"/>
          <w:sz w:val="28"/>
          <w:szCs w:val="28"/>
          <w:lang w:val="uk-UA"/>
        </w:rPr>
        <w:t>Економіка України. – 2006. – № 2. – С. 148–160.</w:t>
      </w:r>
    </w:p>
    <w:p w:rsidR="004E30C7" w:rsidRPr="002A4399" w:rsidRDefault="004E30C7" w:rsidP="004E30C7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2A4399">
        <w:rPr>
          <w:rFonts w:asciiTheme="majorBidi" w:hAnsiTheme="majorBidi" w:cstheme="majorBidi"/>
          <w:sz w:val="28"/>
          <w:szCs w:val="28"/>
        </w:rPr>
        <w:t xml:space="preserve">Иришин Г. События в Северной Африке и на Ближнем Востоке: международные факторы [материалы Круглого стола] // Мировая экономика и международные отношения. </w:t>
      </w:r>
      <w:r w:rsidRPr="002A4399">
        <w:rPr>
          <w:rFonts w:asciiTheme="majorBidi" w:hAnsiTheme="majorBidi" w:cstheme="majorBidi"/>
          <w:sz w:val="28"/>
          <w:szCs w:val="28"/>
          <w:lang w:val="uk-UA"/>
        </w:rPr>
        <w:t xml:space="preserve">– </w:t>
      </w:r>
      <w:r w:rsidRPr="002A4399">
        <w:rPr>
          <w:rFonts w:asciiTheme="majorBidi" w:hAnsiTheme="majorBidi" w:cstheme="majorBidi"/>
          <w:sz w:val="28"/>
          <w:szCs w:val="28"/>
        </w:rPr>
        <w:t xml:space="preserve">2012. № 6. </w:t>
      </w:r>
      <w:r w:rsidRPr="002A4399">
        <w:rPr>
          <w:rFonts w:asciiTheme="majorBidi" w:hAnsiTheme="majorBidi" w:cstheme="majorBidi"/>
          <w:sz w:val="28"/>
          <w:szCs w:val="28"/>
          <w:lang w:val="uk-UA"/>
        </w:rPr>
        <w:t xml:space="preserve">– </w:t>
      </w:r>
      <w:r w:rsidRPr="002A4399">
        <w:rPr>
          <w:rFonts w:asciiTheme="majorBidi" w:hAnsiTheme="majorBidi" w:cstheme="majorBidi"/>
          <w:sz w:val="28"/>
          <w:szCs w:val="28"/>
        </w:rPr>
        <w:t>С. 102-116.</w:t>
      </w:r>
    </w:p>
    <w:p w:rsidR="004E30C7" w:rsidRPr="002A4399" w:rsidRDefault="004E30C7" w:rsidP="004E30C7">
      <w:pPr>
        <w:pStyle w:val="a3"/>
        <w:numPr>
          <w:ilvl w:val="0"/>
          <w:numId w:val="2"/>
        </w:numPr>
        <w:tabs>
          <w:tab w:val="left" w:pos="567"/>
        </w:tabs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</w:rPr>
      </w:pPr>
      <w:r w:rsidRPr="002A4399">
        <w:rPr>
          <w:rFonts w:asciiTheme="majorBidi" w:hAnsiTheme="majorBidi" w:cstheme="majorBidi"/>
          <w:sz w:val="28"/>
          <w:szCs w:val="28"/>
        </w:rPr>
        <w:t>Исса А.С. Вооруженные конфликты в Персидском заливе в 80-х и 90-х годах. – Москва, 2011. –390 c.</w:t>
      </w:r>
    </w:p>
    <w:p w:rsidR="004E30C7" w:rsidRPr="002A4399" w:rsidRDefault="004E30C7" w:rsidP="004E30C7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2A4399">
        <w:rPr>
          <w:rFonts w:asciiTheme="majorBidi" w:hAnsiTheme="majorBidi" w:cstheme="majorBidi"/>
          <w:sz w:val="28"/>
          <w:szCs w:val="28"/>
        </w:rPr>
        <w:t>Катамидзе, В. Ирако-кувейтский конфликт. - М., АРИОС, 2000. - 300 с.</w:t>
      </w:r>
    </w:p>
    <w:p w:rsidR="004E30C7" w:rsidRPr="002A4399" w:rsidRDefault="004E30C7" w:rsidP="004E30C7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2A4399">
        <w:rPr>
          <w:rFonts w:asciiTheme="majorBidi" w:hAnsiTheme="majorBidi" w:cstheme="majorBidi"/>
          <w:sz w:val="28"/>
          <w:szCs w:val="28"/>
        </w:rPr>
        <w:t xml:space="preserve">Коппель О.А. Перська затока; проблема безпеки в 80-ті-90-ті роки - К.: Школяр, 1998. </w:t>
      </w:r>
      <w:r w:rsidRPr="002A4399">
        <w:rPr>
          <w:rFonts w:asciiTheme="majorBidi" w:hAnsiTheme="majorBidi" w:cstheme="majorBidi"/>
          <w:sz w:val="28"/>
          <w:szCs w:val="28"/>
          <w:lang w:val="uk-UA"/>
        </w:rPr>
        <w:t xml:space="preserve">– </w:t>
      </w:r>
      <w:r w:rsidRPr="002A4399">
        <w:rPr>
          <w:rFonts w:asciiTheme="majorBidi" w:hAnsiTheme="majorBidi" w:cstheme="majorBidi"/>
          <w:sz w:val="28"/>
          <w:szCs w:val="28"/>
        </w:rPr>
        <w:t>200 с.</w:t>
      </w:r>
    </w:p>
    <w:p w:rsidR="004E30C7" w:rsidRPr="002A4399" w:rsidRDefault="004E30C7" w:rsidP="004E30C7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2A4399">
        <w:rPr>
          <w:rFonts w:asciiTheme="majorBidi" w:hAnsiTheme="majorBidi" w:cstheme="majorBidi"/>
          <w:sz w:val="28"/>
          <w:szCs w:val="28"/>
        </w:rPr>
        <w:t>Коротаев А.В., Зинькина Ю.В., Ходунов А.С., ред. Системный мониторинг глобальных и региональных рисков: Арабская весна 2011 года. Москва, ЛЕНАНД, 2012.</w:t>
      </w:r>
      <w:r w:rsidRPr="002A4399">
        <w:rPr>
          <w:rFonts w:asciiTheme="majorBidi" w:hAnsiTheme="majorBidi" w:cstheme="majorBidi"/>
          <w:sz w:val="28"/>
          <w:szCs w:val="28"/>
          <w:lang w:val="uk-UA"/>
        </w:rPr>
        <w:t xml:space="preserve"> –</w:t>
      </w:r>
      <w:r w:rsidRPr="002A4399">
        <w:rPr>
          <w:rFonts w:asciiTheme="majorBidi" w:hAnsiTheme="majorBidi" w:cstheme="majorBidi"/>
          <w:sz w:val="28"/>
          <w:szCs w:val="28"/>
        </w:rPr>
        <w:t xml:space="preserve"> 464 с. </w:t>
      </w:r>
    </w:p>
    <w:p w:rsidR="004E30C7" w:rsidRPr="002A4399" w:rsidRDefault="004E30C7" w:rsidP="004E30C7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2A4399">
        <w:rPr>
          <w:rFonts w:asciiTheme="majorBidi" w:hAnsiTheme="majorBidi" w:cstheme="majorBidi"/>
          <w:sz w:val="28"/>
          <w:szCs w:val="28"/>
        </w:rPr>
        <w:t>Коротаев А.В., Исаев Л.М., Шишкина А.Р., ред. Системный мониторинг глобальных и региональных рисков: Арабский мир после арабской весны. Москва, ЛЕНАНД, 2013.</w:t>
      </w:r>
      <w:r w:rsidRPr="002A4399">
        <w:rPr>
          <w:rFonts w:asciiTheme="majorBidi" w:hAnsiTheme="majorBidi" w:cstheme="majorBidi"/>
          <w:sz w:val="28"/>
          <w:szCs w:val="28"/>
          <w:lang w:val="uk-UA"/>
        </w:rPr>
        <w:t xml:space="preserve"> –</w:t>
      </w:r>
      <w:r w:rsidRPr="002A4399">
        <w:rPr>
          <w:rFonts w:asciiTheme="majorBidi" w:hAnsiTheme="majorBidi" w:cstheme="majorBidi"/>
          <w:sz w:val="28"/>
          <w:szCs w:val="28"/>
        </w:rPr>
        <w:t xml:space="preserve"> 398 с.</w:t>
      </w:r>
    </w:p>
    <w:p w:rsidR="004E30C7" w:rsidRPr="002A4399" w:rsidRDefault="004E30C7" w:rsidP="004E30C7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2A4399">
        <w:rPr>
          <w:rFonts w:asciiTheme="majorBidi" w:hAnsiTheme="majorBidi" w:cstheme="majorBidi"/>
          <w:sz w:val="28"/>
          <w:szCs w:val="28"/>
        </w:rPr>
        <w:t xml:space="preserve">Кузнецов Д. В. Иракский кризис. Очерк событий. Документы и материалы: Учебное пособие. — Благовещенск: Изд-во БГПУ, 2006. </w:t>
      </w:r>
      <w:r w:rsidRPr="002A4399">
        <w:rPr>
          <w:rFonts w:asciiTheme="majorBidi" w:hAnsiTheme="majorBidi" w:cstheme="majorBidi"/>
          <w:sz w:val="28"/>
          <w:szCs w:val="28"/>
          <w:lang w:val="uk-UA"/>
        </w:rPr>
        <w:t>–</w:t>
      </w:r>
      <w:r w:rsidRPr="002A4399">
        <w:rPr>
          <w:rFonts w:asciiTheme="majorBidi" w:hAnsiTheme="majorBidi" w:cstheme="majorBidi"/>
          <w:sz w:val="28"/>
          <w:szCs w:val="28"/>
        </w:rPr>
        <w:t xml:space="preserve"> 259 с.</w:t>
      </w:r>
    </w:p>
    <w:p w:rsidR="004E30C7" w:rsidRPr="002A4399" w:rsidRDefault="004E30C7" w:rsidP="004E30C7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2A4399">
        <w:rPr>
          <w:rFonts w:asciiTheme="majorBidi" w:hAnsiTheme="majorBidi" w:cstheme="majorBidi"/>
          <w:sz w:val="28"/>
          <w:szCs w:val="28"/>
        </w:rPr>
        <w:t xml:space="preserve">Кузнецов Д. В. Проблемы Ближнего Востока в зеркале мирового общественного мнения. Книга 2. Иракский кризис и общественное мнение. — LAP LAMBERT Academic Publishing, 2010. </w:t>
      </w:r>
      <w:r w:rsidRPr="002A4399">
        <w:rPr>
          <w:rFonts w:asciiTheme="majorBidi" w:hAnsiTheme="majorBidi" w:cstheme="majorBidi"/>
          <w:sz w:val="28"/>
          <w:szCs w:val="28"/>
          <w:lang w:val="uk-UA"/>
        </w:rPr>
        <w:t>–</w:t>
      </w:r>
      <w:r w:rsidRPr="002A4399">
        <w:rPr>
          <w:rFonts w:asciiTheme="majorBidi" w:hAnsiTheme="majorBidi" w:cstheme="majorBidi"/>
          <w:sz w:val="28"/>
          <w:szCs w:val="28"/>
        </w:rPr>
        <w:t xml:space="preserve"> 476 с.</w:t>
      </w:r>
    </w:p>
    <w:p w:rsidR="004E30C7" w:rsidRPr="001C6B01" w:rsidRDefault="004E30C7" w:rsidP="004E30C7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2A4399">
        <w:rPr>
          <w:rFonts w:asciiTheme="majorBidi" w:hAnsiTheme="majorBidi" w:cstheme="majorBidi"/>
          <w:sz w:val="28"/>
          <w:szCs w:val="28"/>
        </w:rPr>
        <w:lastRenderedPageBreak/>
        <w:t xml:space="preserve">Макух В.В. Україна і країни Магрібу: реалії та перспективи / Збірник статей. — О.:Фенікс, 2010. </w:t>
      </w:r>
      <w:r w:rsidRPr="002A4399">
        <w:rPr>
          <w:rFonts w:asciiTheme="majorBidi" w:hAnsiTheme="majorBidi" w:cstheme="majorBidi"/>
          <w:sz w:val="28"/>
          <w:szCs w:val="28"/>
          <w:lang w:val="uk-UA"/>
        </w:rPr>
        <w:t>–</w:t>
      </w:r>
      <w:r w:rsidRPr="002A4399">
        <w:rPr>
          <w:rFonts w:asciiTheme="majorBidi" w:hAnsiTheme="majorBidi" w:cstheme="majorBidi"/>
          <w:sz w:val="28"/>
          <w:szCs w:val="28"/>
        </w:rPr>
        <w:t xml:space="preserve"> 243 с.</w:t>
      </w:r>
    </w:p>
    <w:p w:rsidR="004E30C7" w:rsidRPr="001C6B01" w:rsidRDefault="004E30C7" w:rsidP="004E30C7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1C6B01">
        <w:rPr>
          <w:rFonts w:asciiTheme="majorBidi" w:hAnsiTheme="majorBidi" w:cstheme="majorBidi"/>
          <w:sz w:val="28"/>
          <w:szCs w:val="28"/>
        </w:rPr>
        <w:t xml:space="preserve">Медведко Л.И. Турция и Курдистан в геополитической связке в ходе и после войны в Ираке // Центр исследований общих </w:t>
      </w:r>
      <w:r>
        <w:rPr>
          <w:rFonts w:asciiTheme="majorBidi" w:hAnsiTheme="majorBidi" w:cstheme="majorBidi"/>
          <w:sz w:val="28"/>
          <w:szCs w:val="28"/>
        </w:rPr>
        <w:t xml:space="preserve">проблем современного Востока // </w:t>
      </w:r>
      <w:r w:rsidRPr="001C6B01">
        <w:rPr>
          <w:rFonts w:asciiTheme="majorBidi" w:hAnsiTheme="majorBidi" w:cstheme="majorBidi"/>
          <w:sz w:val="28"/>
          <w:szCs w:val="28"/>
        </w:rPr>
        <w:t>http://www.vostokoved.ru/%D0%9A%D1%80%D1%83%D1%88%D0%B5%D0%BD%D0%B8%D0%B5-%D1%81%D0%B0%D0%B4%D0%B4%D0%B0%D0%BC%D0%BE%D0%B2%D1%81%D0%BA%D0%BE%D0%B3%D0%BE-%D0%98%D1%80%D0%B0%D0%BA%D0%B0-%D0%B8-%D1%80%D0%B5%D0%B0%D0%BA%D1%86%D0%B8%D1%8F-%D1%81%D1%82%D1%80%D0%B0%D0%BD-%D0%90%D0%B7%D0%B8%D0%B8/2009-11-01-22-15-55.html</w:t>
      </w:r>
    </w:p>
    <w:p w:rsidR="004E30C7" w:rsidRPr="00564B67" w:rsidRDefault="004E30C7" w:rsidP="004E30C7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2A4399">
        <w:rPr>
          <w:rFonts w:asciiTheme="majorBidi" w:hAnsiTheme="majorBidi" w:cstheme="majorBidi"/>
          <w:sz w:val="28"/>
          <w:szCs w:val="28"/>
          <w:lang w:val="uk-UA"/>
        </w:rPr>
        <w:t xml:space="preserve">Но’ман </w:t>
      </w:r>
      <w:r>
        <w:rPr>
          <w:rFonts w:asciiTheme="majorBidi" w:hAnsiTheme="majorBidi" w:cstheme="majorBidi"/>
          <w:sz w:val="28"/>
          <w:szCs w:val="28"/>
          <w:lang w:val="uk-UA"/>
        </w:rPr>
        <w:t>Ісам</w:t>
      </w:r>
      <w:r w:rsidRPr="002A4399">
        <w:rPr>
          <w:rFonts w:asciiTheme="majorBidi" w:hAnsiTheme="majorBidi" w:cstheme="majorBidi"/>
          <w:sz w:val="28"/>
          <w:szCs w:val="28"/>
          <w:lang w:val="uk-UA"/>
        </w:rPr>
        <w:t>. аль-Араб аля муфтарак. Шарікат аль-матбуат лі ат-таузі’ уа ан-нашр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2A4399">
        <w:rPr>
          <w:rFonts w:asciiTheme="majorBidi" w:hAnsiTheme="majorBidi" w:cstheme="majorBidi"/>
          <w:sz w:val="28"/>
          <w:szCs w:val="28"/>
          <w:lang w:val="uk-UA"/>
        </w:rPr>
        <w:t>(Араби на роздоріжжі)</w:t>
      </w:r>
      <w:r>
        <w:rPr>
          <w:rFonts w:asciiTheme="majorBidi" w:hAnsiTheme="majorBidi" w:cstheme="majorBidi"/>
          <w:sz w:val="28"/>
          <w:szCs w:val="28"/>
          <w:lang w:val="uk-UA"/>
        </w:rPr>
        <w:t>. – Бейрут,</w:t>
      </w:r>
      <w:r w:rsidRPr="002A4399">
        <w:rPr>
          <w:rFonts w:asciiTheme="majorBidi" w:hAnsiTheme="majorBidi" w:cstheme="majorBidi"/>
          <w:sz w:val="28"/>
          <w:szCs w:val="28"/>
          <w:lang w:val="uk-UA"/>
        </w:rPr>
        <w:t xml:space="preserve"> 2001. – 263 с.</w:t>
      </w:r>
    </w:p>
    <w:p w:rsidR="004E30C7" w:rsidRPr="002A4399" w:rsidRDefault="004E30C7" w:rsidP="004E30C7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2A4399">
        <w:rPr>
          <w:rFonts w:asciiTheme="majorBidi" w:hAnsiTheme="majorBidi" w:cstheme="majorBidi"/>
          <w:sz w:val="28"/>
          <w:szCs w:val="28"/>
        </w:rPr>
        <w:t>Примаков Е.М. Минное поле Политики Текст.</w:t>
      </w:r>
      <w:r>
        <w:rPr>
          <w:rFonts w:asciiTheme="majorBidi" w:hAnsiTheme="majorBidi" w:cstheme="majorBidi"/>
          <w:sz w:val="28"/>
          <w:szCs w:val="28"/>
        </w:rPr>
        <w:t xml:space="preserve"> –</w:t>
      </w:r>
      <w:r w:rsidRPr="002A4399">
        <w:rPr>
          <w:rFonts w:asciiTheme="majorBidi" w:hAnsiTheme="majorBidi" w:cstheme="majorBidi"/>
          <w:sz w:val="28"/>
          <w:szCs w:val="28"/>
        </w:rPr>
        <w:t xml:space="preserve"> М.: Молодая Гвардия, 2007. </w:t>
      </w:r>
      <w:r w:rsidRPr="002A4399">
        <w:rPr>
          <w:rFonts w:asciiTheme="majorBidi" w:hAnsiTheme="majorBidi" w:cstheme="majorBidi"/>
          <w:sz w:val="28"/>
          <w:szCs w:val="28"/>
          <w:lang w:val="uk-UA"/>
        </w:rPr>
        <w:t>–</w:t>
      </w:r>
      <w:r w:rsidRPr="002A4399">
        <w:rPr>
          <w:rFonts w:asciiTheme="majorBidi" w:hAnsiTheme="majorBidi" w:cstheme="majorBidi"/>
          <w:sz w:val="28"/>
          <w:szCs w:val="28"/>
        </w:rPr>
        <w:t xml:space="preserve"> 361 с.</w:t>
      </w:r>
    </w:p>
    <w:p w:rsidR="004E30C7" w:rsidRPr="001C6B01" w:rsidRDefault="004E30C7" w:rsidP="004E30C7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2A4399">
        <w:rPr>
          <w:rFonts w:asciiTheme="majorBidi" w:hAnsiTheme="majorBidi" w:cstheme="majorBidi"/>
          <w:sz w:val="28"/>
          <w:szCs w:val="28"/>
        </w:rPr>
        <w:t>Примаков Е.М. Конфиденциально: Ближний Восток на сцене и за кулисами (вторая половина XX начало XXI ве</w:t>
      </w:r>
      <w:r>
        <w:rPr>
          <w:rFonts w:asciiTheme="majorBidi" w:hAnsiTheme="majorBidi" w:cstheme="majorBidi"/>
          <w:sz w:val="28"/>
          <w:szCs w:val="28"/>
        </w:rPr>
        <w:t xml:space="preserve">ка) Текст. – </w:t>
      </w:r>
      <w:r w:rsidRPr="002A4399">
        <w:rPr>
          <w:rFonts w:asciiTheme="majorBidi" w:hAnsiTheme="majorBidi" w:cstheme="majorBidi"/>
          <w:sz w:val="28"/>
          <w:szCs w:val="28"/>
        </w:rPr>
        <w:t>М.: ИИК «</w:t>
      </w:r>
      <w:r w:rsidRPr="001C6B01">
        <w:rPr>
          <w:rFonts w:asciiTheme="majorBidi" w:hAnsiTheme="majorBidi" w:cstheme="majorBidi"/>
          <w:sz w:val="28"/>
          <w:szCs w:val="28"/>
        </w:rPr>
        <w:t xml:space="preserve">Российская газета», 2006. </w:t>
      </w:r>
      <w:r w:rsidRPr="001C6B01">
        <w:rPr>
          <w:rFonts w:asciiTheme="majorBidi" w:hAnsiTheme="majorBidi" w:cstheme="majorBidi"/>
          <w:sz w:val="28"/>
          <w:szCs w:val="28"/>
          <w:lang w:val="uk-UA"/>
        </w:rPr>
        <w:t>–</w:t>
      </w:r>
      <w:r w:rsidRPr="001C6B01">
        <w:rPr>
          <w:rFonts w:asciiTheme="majorBidi" w:hAnsiTheme="majorBidi" w:cstheme="majorBidi"/>
          <w:sz w:val="28"/>
          <w:szCs w:val="28"/>
        </w:rPr>
        <w:t xml:space="preserve"> 384 с.</w:t>
      </w:r>
    </w:p>
    <w:p w:rsidR="004E30C7" w:rsidRPr="001C6B01" w:rsidRDefault="004E30C7" w:rsidP="004E30C7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1C6B01">
        <w:rPr>
          <w:rFonts w:asciiTheme="majorBidi" w:hAnsiTheme="majorBidi" w:cstheme="majorBidi"/>
          <w:sz w:val="28"/>
          <w:szCs w:val="28"/>
        </w:rPr>
        <w:t>Резолюция Совета Безопасности ООН № 986 от 14 апреля 1995 г. //</w:t>
      </w:r>
      <w:r w:rsidRPr="001C6B01">
        <w:rPr>
          <w:rFonts w:asciiTheme="majorBidi" w:hAnsiTheme="majorBidi" w:cstheme="majorBidi"/>
          <w:sz w:val="28"/>
          <w:szCs w:val="28"/>
          <w:lang w:val="uk-UA"/>
        </w:rPr>
        <w:t xml:space="preserve">Организация Объединенных наций Совет Безопасности // </w:t>
      </w:r>
      <w:r w:rsidRPr="001C6B01">
        <w:rPr>
          <w:rFonts w:asciiTheme="majorBidi" w:hAnsiTheme="majorBidi" w:cstheme="majorBidi"/>
          <w:sz w:val="28"/>
          <w:szCs w:val="28"/>
        </w:rPr>
        <w:t>https://documents-dds-ny.un.org/doc/UNDOC/GEN/N95/109/90/PDF/N9510990.pdf?OpenElement</w:t>
      </w:r>
    </w:p>
    <w:p w:rsidR="004E30C7" w:rsidRPr="001C6B01" w:rsidRDefault="004E30C7" w:rsidP="004E30C7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Style w:val="a4"/>
          <w:rFonts w:asciiTheme="majorBidi" w:hAnsiTheme="majorBidi" w:cstheme="majorBidi"/>
          <w:sz w:val="28"/>
          <w:szCs w:val="28"/>
          <w:lang w:val="uk-UA"/>
        </w:rPr>
      </w:pPr>
      <w:r w:rsidRPr="001C6B01">
        <w:rPr>
          <w:rFonts w:asciiTheme="majorBidi" w:hAnsiTheme="majorBidi" w:cstheme="majorBidi"/>
          <w:sz w:val="28"/>
          <w:szCs w:val="28"/>
        </w:rPr>
        <w:t>Резолюция Совета Безопасности ООН № 706 от 15 августа 1991 г.//</w:t>
      </w:r>
      <w:r w:rsidRPr="001C6B01">
        <w:rPr>
          <w:rFonts w:asciiTheme="majorBidi" w:hAnsiTheme="majorBidi" w:cstheme="majorBidi"/>
          <w:sz w:val="28"/>
          <w:szCs w:val="28"/>
          <w:lang w:val="uk-UA"/>
        </w:rPr>
        <w:t>Организация Объединенных наций Совет Безопасности //</w:t>
      </w:r>
      <w:r w:rsidRPr="001C6B01">
        <w:rPr>
          <w:rFonts w:asciiTheme="majorBidi" w:hAnsiTheme="majorBidi" w:cstheme="majorBidi"/>
          <w:sz w:val="28"/>
          <w:szCs w:val="28"/>
        </w:rPr>
        <w:t xml:space="preserve"> https://documents-dds-ny.un.org/doc/RESOLUTION/GEN/NR0/597/26/IMG/NR059726.pdf?OpenElement</w:t>
      </w:r>
    </w:p>
    <w:p w:rsidR="004E30C7" w:rsidRPr="001C6B01" w:rsidRDefault="004E30C7" w:rsidP="004E30C7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1C6B01">
        <w:rPr>
          <w:rFonts w:asciiTheme="majorBidi" w:hAnsiTheme="majorBidi" w:cstheme="majorBidi"/>
          <w:sz w:val="28"/>
          <w:szCs w:val="28"/>
        </w:rPr>
        <w:t>Резолюция Совета Безопасности ООН 712 от 19 сентября 1991 г. //</w:t>
      </w:r>
      <w:r w:rsidRPr="001C6B01">
        <w:rPr>
          <w:rFonts w:asciiTheme="majorBidi" w:hAnsiTheme="majorBidi" w:cstheme="majorBidi"/>
          <w:sz w:val="28"/>
          <w:szCs w:val="28"/>
          <w:lang w:val="uk-UA"/>
        </w:rPr>
        <w:t xml:space="preserve">Организация Объединенных наций Совет Безопасности // </w:t>
      </w:r>
      <w:r w:rsidRPr="001C6B01">
        <w:rPr>
          <w:rFonts w:asciiTheme="majorBidi" w:hAnsiTheme="majorBidi" w:cstheme="majorBidi"/>
          <w:sz w:val="28"/>
          <w:szCs w:val="28"/>
        </w:rPr>
        <w:t>https://documents-</w:t>
      </w:r>
      <w:r w:rsidRPr="001C6B01">
        <w:rPr>
          <w:rFonts w:asciiTheme="majorBidi" w:hAnsiTheme="majorBidi" w:cstheme="majorBidi"/>
          <w:sz w:val="28"/>
          <w:szCs w:val="28"/>
        </w:rPr>
        <w:lastRenderedPageBreak/>
        <w:t>dds-ny.un.org/doc/RESOLUTION/GEN/NR0/597/32/IMG/NR059732.pdf?OpenElement</w:t>
      </w:r>
    </w:p>
    <w:p w:rsidR="004E30C7" w:rsidRPr="001C6B01" w:rsidRDefault="004E30C7" w:rsidP="004E30C7">
      <w:pPr>
        <w:pStyle w:val="a3"/>
        <w:numPr>
          <w:ilvl w:val="0"/>
          <w:numId w:val="2"/>
        </w:numPr>
        <w:tabs>
          <w:tab w:val="left" w:pos="567"/>
        </w:tabs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</w:rPr>
      </w:pPr>
      <w:r w:rsidRPr="001C6B01">
        <w:rPr>
          <w:rFonts w:asciiTheme="majorBidi" w:hAnsiTheme="majorBidi" w:cstheme="majorBidi"/>
          <w:sz w:val="28"/>
          <w:szCs w:val="28"/>
        </w:rPr>
        <w:t>Резолюция Совета Безопасности ООН № 662</w:t>
      </w:r>
      <w:r>
        <w:rPr>
          <w:rFonts w:asciiTheme="majorBidi" w:hAnsiTheme="majorBidi" w:cstheme="majorBidi"/>
          <w:sz w:val="28"/>
          <w:szCs w:val="28"/>
        </w:rPr>
        <w:t xml:space="preserve"> от 9 августа 1990 г.</w:t>
      </w:r>
      <w:r w:rsidRPr="001C6B01">
        <w:rPr>
          <w:rFonts w:asciiTheme="majorBidi" w:hAnsiTheme="majorBidi" w:cstheme="majorBidi"/>
          <w:sz w:val="28"/>
          <w:szCs w:val="28"/>
        </w:rPr>
        <w:t xml:space="preserve"> //</w:t>
      </w:r>
      <w:r w:rsidRPr="001C6B01">
        <w:rPr>
          <w:rFonts w:asciiTheme="majorBidi" w:hAnsiTheme="majorBidi" w:cstheme="majorBidi"/>
          <w:sz w:val="28"/>
          <w:szCs w:val="28"/>
          <w:lang w:val="uk-UA"/>
        </w:rPr>
        <w:t xml:space="preserve">Организация Объединенных наций Совет Безопасности // </w:t>
      </w:r>
      <w:r w:rsidRPr="001C6B01">
        <w:rPr>
          <w:rFonts w:asciiTheme="majorBidi" w:hAnsiTheme="majorBidi" w:cstheme="majorBidi"/>
          <w:sz w:val="28"/>
          <w:szCs w:val="28"/>
        </w:rPr>
        <w:t>https://documents-dds-ny.un.org/doc/RESOLUTION/GEN/NR0/575/86/IMG/NR057586.pdf?OpenElement</w:t>
      </w:r>
    </w:p>
    <w:p w:rsidR="004E30C7" w:rsidRPr="00564B67" w:rsidRDefault="004E30C7" w:rsidP="004E30C7">
      <w:pPr>
        <w:pStyle w:val="a3"/>
        <w:numPr>
          <w:ilvl w:val="0"/>
          <w:numId w:val="2"/>
        </w:numPr>
        <w:tabs>
          <w:tab w:val="left" w:pos="567"/>
        </w:tabs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</w:rPr>
      </w:pPr>
      <w:r w:rsidRPr="001C6B01">
        <w:rPr>
          <w:rFonts w:asciiTheme="majorBidi" w:hAnsiTheme="majorBidi" w:cstheme="majorBidi"/>
          <w:sz w:val="28"/>
          <w:szCs w:val="28"/>
        </w:rPr>
        <w:t xml:space="preserve">Родригес А. М. Кризис в заливе: причины и последствия </w:t>
      </w:r>
      <w:r w:rsidRPr="002A4399">
        <w:rPr>
          <w:rFonts w:asciiTheme="majorBidi" w:hAnsiTheme="majorBidi" w:cstheme="majorBidi"/>
          <w:sz w:val="28"/>
          <w:szCs w:val="28"/>
        </w:rPr>
        <w:t>в контексте истории ирако-кувейтских отношений // Арабские страны Ближнего Востока: История и современность. – Москва, 2010. – С. 5-70</w:t>
      </w:r>
    </w:p>
    <w:p w:rsidR="004E30C7" w:rsidRPr="00564B67" w:rsidRDefault="004E30C7" w:rsidP="004E30C7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2A4399">
        <w:rPr>
          <w:rFonts w:asciiTheme="majorBidi" w:hAnsiTheme="majorBidi" w:cstheme="majorBidi"/>
          <w:sz w:val="28"/>
          <w:szCs w:val="28"/>
          <w:lang w:val="uk-UA"/>
        </w:rPr>
        <w:t>Саллух Фаузі. Амракат ан-нізам аль-аламі: аль-ахтар уа ат-тадаият (Американізація світоустрою: небезпека і виклики). – Бейрут: Дар аль-мангаль аль-любнані, 2002. - 347 с.</w:t>
      </w:r>
    </w:p>
    <w:p w:rsidR="004E30C7" w:rsidRPr="002A4399" w:rsidRDefault="004E30C7" w:rsidP="004E30C7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2A4399">
        <w:rPr>
          <w:rFonts w:asciiTheme="majorBidi" w:hAnsiTheme="majorBidi" w:cstheme="majorBidi"/>
          <w:sz w:val="28"/>
          <w:szCs w:val="28"/>
        </w:rPr>
        <w:t xml:space="preserve">Суворов С. Советское и американское оружие в иракской войне (рус.) // Техника и вооружение вчера, сегодня, завтра: журнал. </w:t>
      </w:r>
      <w:r w:rsidRPr="002A4399">
        <w:rPr>
          <w:rFonts w:asciiTheme="majorBidi" w:hAnsiTheme="majorBidi" w:cstheme="majorBidi"/>
          <w:sz w:val="28"/>
          <w:szCs w:val="28"/>
          <w:lang w:val="uk-UA"/>
        </w:rPr>
        <w:t>–</w:t>
      </w:r>
      <w:r w:rsidRPr="002A4399">
        <w:rPr>
          <w:rFonts w:asciiTheme="majorBidi" w:hAnsiTheme="majorBidi" w:cstheme="majorBidi"/>
          <w:sz w:val="28"/>
          <w:szCs w:val="28"/>
        </w:rPr>
        <w:t xml:space="preserve"> 2003. </w:t>
      </w:r>
      <w:r w:rsidRPr="002A4399">
        <w:rPr>
          <w:rFonts w:asciiTheme="majorBidi" w:hAnsiTheme="majorBidi" w:cstheme="majorBidi"/>
          <w:sz w:val="28"/>
          <w:szCs w:val="28"/>
          <w:lang w:val="uk-UA"/>
        </w:rPr>
        <w:t>–</w:t>
      </w:r>
      <w:r w:rsidRPr="002A4399">
        <w:rPr>
          <w:rFonts w:asciiTheme="majorBidi" w:hAnsiTheme="majorBidi" w:cstheme="majorBidi"/>
          <w:sz w:val="28"/>
          <w:szCs w:val="28"/>
        </w:rPr>
        <w:t xml:space="preserve"> Октябрь (№ 10). </w:t>
      </w:r>
      <w:r w:rsidRPr="002A4399">
        <w:rPr>
          <w:rFonts w:asciiTheme="majorBidi" w:hAnsiTheme="majorBidi" w:cstheme="majorBidi"/>
          <w:sz w:val="28"/>
          <w:szCs w:val="28"/>
          <w:lang w:val="uk-UA"/>
        </w:rPr>
        <w:t>–</w:t>
      </w:r>
      <w:r w:rsidRPr="002A4399">
        <w:rPr>
          <w:rFonts w:asciiTheme="majorBidi" w:hAnsiTheme="majorBidi" w:cstheme="majorBidi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uk-UA"/>
        </w:rPr>
        <w:t>С</w:t>
      </w:r>
      <w:r w:rsidRPr="002A4399">
        <w:rPr>
          <w:rFonts w:asciiTheme="majorBidi" w:hAnsiTheme="majorBidi" w:cstheme="majorBidi"/>
          <w:sz w:val="28"/>
          <w:szCs w:val="28"/>
        </w:rPr>
        <w:t>. 15-18</w:t>
      </w:r>
    </w:p>
    <w:p w:rsidR="004E30C7" w:rsidRPr="00564B67" w:rsidRDefault="004E30C7" w:rsidP="004E30C7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2A4399">
        <w:rPr>
          <w:rFonts w:asciiTheme="majorBidi" w:hAnsiTheme="majorBidi" w:cstheme="majorBidi"/>
          <w:sz w:val="28"/>
          <w:szCs w:val="28"/>
        </w:rPr>
        <w:t xml:space="preserve">Терентьев А.А. «Новый мировой порядок»: США или европейское мироустройство? // Мировая экономика и международные отношения. </w:t>
      </w:r>
      <w:r w:rsidRPr="002A4399">
        <w:rPr>
          <w:rFonts w:asciiTheme="majorBidi" w:hAnsiTheme="majorBidi" w:cstheme="majorBidi"/>
          <w:sz w:val="28"/>
          <w:szCs w:val="28"/>
          <w:lang w:val="uk-UA"/>
        </w:rPr>
        <w:t>–</w:t>
      </w:r>
      <w:r w:rsidRPr="002A4399">
        <w:rPr>
          <w:rFonts w:asciiTheme="majorBidi" w:hAnsiTheme="majorBidi" w:cstheme="majorBidi"/>
          <w:sz w:val="28"/>
          <w:szCs w:val="28"/>
        </w:rPr>
        <w:t xml:space="preserve"> № 7. </w:t>
      </w:r>
      <w:r w:rsidRPr="002A4399">
        <w:rPr>
          <w:rFonts w:asciiTheme="majorBidi" w:hAnsiTheme="majorBidi" w:cstheme="majorBidi"/>
          <w:sz w:val="28"/>
          <w:szCs w:val="28"/>
          <w:lang w:val="uk-UA"/>
        </w:rPr>
        <w:t>–</w:t>
      </w:r>
      <w:r w:rsidRPr="002A4399">
        <w:rPr>
          <w:rFonts w:asciiTheme="majorBidi" w:hAnsiTheme="majorBidi" w:cstheme="majorBidi"/>
          <w:sz w:val="28"/>
          <w:szCs w:val="28"/>
        </w:rPr>
        <w:t xml:space="preserve"> 2003.</w:t>
      </w:r>
      <w:r>
        <w:rPr>
          <w:rFonts w:asciiTheme="majorBidi" w:hAnsiTheme="majorBidi" w:cstheme="majorBidi"/>
          <w:sz w:val="28"/>
          <w:szCs w:val="28"/>
        </w:rPr>
        <w:t xml:space="preserve"> – С. 31-42</w:t>
      </w:r>
    </w:p>
    <w:p w:rsidR="004E30C7" w:rsidRPr="00564B67" w:rsidRDefault="004E30C7" w:rsidP="004E30C7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2A4399">
        <w:rPr>
          <w:rFonts w:asciiTheme="majorBidi" w:hAnsiTheme="majorBidi" w:cstheme="majorBidi"/>
          <w:sz w:val="28"/>
          <w:szCs w:val="28"/>
          <w:lang w:val="uk-UA"/>
        </w:rPr>
        <w:t>Хор Мартін. аль-Ауляма: іадат ан-назр (Глобалізація: перегляд). – Бейрут: аш-Шарікат аль-аламійя ліль-кітаб, 2003. - 185 с.</w:t>
      </w:r>
    </w:p>
    <w:p w:rsidR="004E30C7" w:rsidRPr="002A4399" w:rsidRDefault="004E30C7" w:rsidP="004E30C7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2A4399">
        <w:rPr>
          <w:rFonts w:asciiTheme="majorBidi" w:hAnsiTheme="majorBidi" w:cstheme="majorBidi"/>
          <w:sz w:val="28"/>
          <w:szCs w:val="28"/>
        </w:rPr>
        <w:t>Швед В.О. Близькосхідний регіон у сучасних стратегія</w:t>
      </w:r>
      <w:r>
        <w:rPr>
          <w:rFonts w:asciiTheme="majorBidi" w:hAnsiTheme="majorBidi" w:cstheme="majorBidi"/>
          <w:sz w:val="28"/>
          <w:szCs w:val="28"/>
        </w:rPr>
        <w:t>х трансатлантичної спільноти</w:t>
      </w:r>
      <w:r w:rsidRPr="002A4399">
        <w:rPr>
          <w:rFonts w:asciiTheme="majorBidi" w:hAnsiTheme="majorBidi" w:cstheme="majorBidi"/>
          <w:sz w:val="28"/>
          <w:szCs w:val="28"/>
        </w:rPr>
        <w:t xml:space="preserve">. — К. : НІСД. </w:t>
      </w:r>
      <w:r w:rsidRPr="002A4399">
        <w:rPr>
          <w:rFonts w:asciiTheme="majorBidi" w:hAnsiTheme="majorBidi" w:cstheme="majorBidi"/>
          <w:sz w:val="28"/>
          <w:szCs w:val="28"/>
          <w:lang w:val="uk-UA"/>
        </w:rPr>
        <w:t>–</w:t>
      </w:r>
      <w:r w:rsidRPr="002A4399">
        <w:rPr>
          <w:rFonts w:asciiTheme="majorBidi" w:hAnsiTheme="majorBidi" w:cstheme="majorBidi"/>
          <w:sz w:val="28"/>
          <w:szCs w:val="28"/>
        </w:rPr>
        <w:t xml:space="preserve"> 2006. </w:t>
      </w:r>
      <w:r w:rsidRPr="002A4399">
        <w:rPr>
          <w:rFonts w:asciiTheme="majorBidi" w:hAnsiTheme="majorBidi" w:cstheme="majorBidi"/>
          <w:sz w:val="28"/>
          <w:szCs w:val="28"/>
          <w:lang w:val="uk-UA"/>
        </w:rPr>
        <w:t>–</w:t>
      </w:r>
      <w:r w:rsidRPr="002A4399">
        <w:rPr>
          <w:rFonts w:asciiTheme="majorBidi" w:hAnsiTheme="majorBidi" w:cstheme="majorBidi"/>
          <w:sz w:val="28"/>
          <w:szCs w:val="28"/>
        </w:rPr>
        <w:t xml:space="preserve"> 242 с</w:t>
      </w:r>
      <w:r w:rsidRPr="002A4399">
        <w:rPr>
          <w:rFonts w:asciiTheme="majorBidi" w:hAnsiTheme="majorBidi" w:cstheme="majorBidi"/>
          <w:sz w:val="28"/>
          <w:szCs w:val="28"/>
          <w:lang w:val="uk-UA"/>
        </w:rPr>
        <w:t>.</w:t>
      </w:r>
    </w:p>
    <w:p w:rsidR="004E30C7" w:rsidRPr="002A4399" w:rsidRDefault="004E30C7" w:rsidP="004E30C7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2A4399">
        <w:rPr>
          <w:rFonts w:asciiTheme="majorBidi" w:hAnsiTheme="majorBidi" w:cstheme="majorBidi"/>
          <w:sz w:val="28"/>
          <w:szCs w:val="28"/>
          <w:lang w:val="uk-UA"/>
        </w:rPr>
        <w:t>Buzan B. People, States and Fear. An Agenda for International Security Studies in the Post-Cold War Era. 2nd ed. Boulder, CO: Lynne Rienner, 1991</w:t>
      </w:r>
      <w:r>
        <w:rPr>
          <w:rFonts w:asciiTheme="majorBidi" w:hAnsiTheme="majorBidi" w:cstheme="majorBidi"/>
          <w:sz w:val="28"/>
          <w:szCs w:val="28"/>
          <w:lang w:val="en-US"/>
        </w:rPr>
        <w:t>. – 55 p.</w:t>
      </w:r>
    </w:p>
    <w:p w:rsidR="004E30C7" w:rsidRPr="002A4399" w:rsidRDefault="004E30C7" w:rsidP="004E30C7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2A4399">
        <w:rPr>
          <w:rFonts w:asciiTheme="majorBidi" w:hAnsiTheme="majorBidi" w:cstheme="majorBidi"/>
          <w:sz w:val="28"/>
          <w:szCs w:val="28"/>
          <w:lang w:val="uk-UA"/>
        </w:rPr>
        <w:t>Buzan B., Weaver O. Regions and Powers: the Structure of International Security. Cambridge: Cambridge University Press, 2003</w:t>
      </w:r>
      <w:r>
        <w:rPr>
          <w:rFonts w:asciiTheme="majorBidi" w:hAnsiTheme="majorBidi" w:cstheme="majorBidi"/>
          <w:sz w:val="28"/>
          <w:szCs w:val="28"/>
          <w:lang w:val="en-US"/>
        </w:rPr>
        <w:t>. – P.241-250</w:t>
      </w:r>
    </w:p>
    <w:p w:rsidR="004E30C7" w:rsidRPr="00453CD3" w:rsidRDefault="004E30C7" w:rsidP="004E30C7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2A4399">
        <w:rPr>
          <w:rFonts w:asciiTheme="majorBidi" w:hAnsiTheme="majorBidi" w:cstheme="majorBidi"/>
          <w:sz w:val="28"/>
          <w:szCs w:val="28"/>
          <w:lang w:val="uk-UA"/>
        </w:rPr>
        <w:lastRenderedPageBreak/>
        <w:t>Cordesman A.H. Saudi Arabia: National Security in a Troubled Regio</w:t>
      </w:r>
      <w:r>
        <w:rPr>
          <w:rFonts w:asciiTheme="majorBidi" w:hAnsiTheme="majorBidi" w:cstheme="majorBidi"/>
          <w:sz w:val="28"/>
          <w:szCs w:val="28"/>
          <w:lang w:val="uk-UA"/>
        </w:rPr>
        <w:t>n. Prague: Santa Barbara, 2009</w:t>
      </w:r>
      <w:r>
        <w:rPr>
          <w:rFonts w:asciiTheme="majorBidi" w:hAnsiTheme="majorBidi" w:cstheme="majorBidi"/>
          <w:sz w:val="28"/>
          <w:szCs w:val="28"/>
          <w:lang w:val="en-US"/>
        </w:rPr>
        <w:t>. – 372 p.</w:t>
      </w:r>
    </w:p>
    <w:p w:rsidR="004E30C7" w:rsidRPr="002A4399" w:rsidRDefault="004E30C7" w:rsidP="004E30C7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2A4399">
        <w:rPr>
          <w:rFonts w:asciiTheme="majorBidi" w:hAnsiTheme="majorBidi" w:cstheme="majorBidi"/>
          <w:sz w:val="28"/>
          <w:szCs w:val="28"/>
          <w:lang w:val="uk-UA"/>
        </w:rPr>
        <w:t>Chubin S. Security in the Persian Gulf // The Role o</w:t>
      </w:r>
      <w:r>
        <w:rPr>
          <w:rFonts w:asciiTheme="majorBidi" w:hAnsiTheme="majorBidi" w:cstheme="majorBidi"/>
          <w:sz w:val="28"/>
          <w:szCs w:val="28"/>
          <w:lang w:val="uk-UA"/>
        </w:rPr>
        <w:t>f Outside Powers. 1982. Vol. 4</w:t>
      </w:r>
      <w:r>
        <w:rPr>
          <w:rFonts w:asciiTheme="majorBidi" w:hAnsiTheme="majorBidi" w:cstheme="majorBidi"/>
          <w:sz w:val="28"/>
          <w:szCs w:val="28"/>
          <w:lang w:val="en-US"/>
        </w:rPr>
        <w:t>. – 152 p.</w:t>
      </w:r>
    </w:p>
    <w:p w:rsidR="004E30C7" w:rsidRPr="002A4399" w:rsidRDefault="004E30C7" w:rsidP="004E30C7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2A4399">
        <w:rPr>
          <w:rFonts w:asciiTheme="majorBidi" w:hAnsiTheme="majorBidi" w:cstheme="majorBidi"/>
          <w:sz w:val="28"/>
          <w:szCs w:val="28"/>
          <w:lang w:val="en-US"/>
        </w:rPr>
        <w:t>George Joffé. The Future of the Middle East and North Africa [Electronic resource]  International Relations and Sec</w:t>
      </w:r>
      <w:r>
        <w:rPr>
          <w:rFonts w:asciiTheme="majorBidi" w:hAnsiTheme="majorBidi" w:cstheme="majorBidi"/>
          <w:sz w:val="28"/>
          <w:szCs w:val="28"/>
          <w:lang w:val="en-US"/>
        </w:rPr>
        <w:t>urity Network (ISN) ETH Zurich.</w:t>
      </w:r>
      <w:r w:rsidRPr="00D746DE">
        <w:rPr>
          <w:rFonts w:asciiTheme="majorBidi" w:hAnsiTheme="majorBidi" w:cstheme="majorBidi"/>
          <w:sz w:val="28"/>
          <w:szCs w:val="28"/>
          <w:lang w:val="en-US"/>
        </w:rPr>
        <w:t xml:space="preserve"> // </w:t>
      </w:r>
      <w:hyperlink r:id="rId5" w:history="1">
        <w:r w:rsidRPr="002A4399">
          <w:rPr>
            <w:rStyle w:val="a4"/>
            <w:rFonts w:asciiTheme="majorBidi" w:hAnsiTheme="majorBidi" w:cstheme="majorBidi"/>
            <w:sz w:val="28"/>
            <w:szCs w:val="28"/>
            <w:lang w:val="en-US"/>
          </w:rPr>
          <w:t>http</w:t>
        </w:r>
        <w:r w:rsidRPr="00D746DE">
          <w:rPr>
            <w:rStyle w:val="a4"/>
            <w:rFonts w:asciiTheme="majorBidi" w:hAnsiTheme="majorBidi" w:cstheme="majorBidi"/>
            <w:sz w:val="28"/>
            <w:szCs w:val="28"/>
            <w:lang w:val="en-US"/>
          </w:rPr>
          <w:t>://</w:t>
        </w:r>
        <w:r w:rsidRPr="002A4399">
          <w:rPr>
            <w:rStyle w:val="a4"/>
            <w:rFonts w:asciiTheme="majorBidi" w:hAnsiTheme="majorBidi" w:cstheme="majorBidi"/>
            <w:sz w:val="28"/>
            <w:szCs w:val="28"/>
            <w:lang w:val="en-US"/>
          </w:rPr>
          <w:t>www</w:t>
        </w:r>
        <w:r w:rsidRPr="00D746DE">
          <w:rPr>
            <w:rStyle w:val="a4"/>
            <w:rFonts w:asciiTheme="majorBidi" w:hAnsiTheme="majorBidi" w:cstheme="majorBidi"/>
            <w:sz w:val="28"/>
            <w:szCs w:val="28"/>
            <w:lang w:val="en-US"/>
          </w:rPr>
          <w:t>.</w:t>
        </w:r>
        <w:r w:rsidRPr="002A4399">
          <w:rPr>
            <w:rStyle w:val="a4"/>
            <w:rFonts w:asciiTheme="majorBidi" w:hAnsiTheme="majorBidi" w:cstheme="majorBidi"/>
            <w:sz w:val="28"/>
            <w:szCs w:val="28"/>
            <w:lang w:val="en-US"/>
          </w:rPr>
          <w:t>isn</w:t>
        </w:r>
        <w:r w:rsidRPr="00D746DE">
          <w:rPr>
            <w:rStyle w:val="a4"/>
            <w:rFonts w:asciiTheme="majorBidi" w:hAnsiTheme="majorBidi" w:cstheme="majorBidi"/>
            <w:sz w:val="28"/>
            <w:szCs w:val="28"/>
            <w:lang w:val="en-US"/>
          </w:rPr>
          <w:t>.</w:t>
        </w:r>
        <w:r w:rsidRPr="002A4399">
          <w:rPr>
            <w:rStyle w:val="a4"/>
            <w:rFonts w:asciiTheme="majorBidi" w:hAnsiTheme="majorBidi" w:cstheme="majorBidi"/>
            <w:sz w:val="28"/>
            <w:szCs w:val="28"/>
            <w:lang w:val="en-US"/>
          </w:rPr>
          <w:t>ethz</w:t>
        </w:r>
        <w:r w:rsidRPr="00D746DE">
          <w:rPr>
            <w:rStyle w:val="a4"/>
            <w:rFonts w:asciiTheme="majorBidi" w:hAnsiTheme="majorBidi" w:cstheme="majorBidi"/>
            <w:sz w:val="28"/>
            <w:szCs w:val="28"/>
            <w:lang w:val="en-US"/>
          </w:rPr>
          <w:t>.</w:t>
        </w:r>
        <w:r w:rsidRPr="002A4399">
          <w:rPr>
            <w:rStyle w:val="a4"/>
            <w:rFonts w:asciiTheme="majorBidi" w:hAnsiTheme="majorBidi" w:cstheme="majorBidi"/>
            <w:sz w:val="28"/>
            <w:szCs w:val="28"/>
            <w:lang w:val="en-US"/>
          </w:rPr>
          <w:t>ch</w:t>
        </w:r>
        <w:r w:rsidRPr="00D746DE">
          <w:rPr>
            <w:rStyle w:val="a4"/>
            <w:rFonts w:asciiTheme="majorBidi" w:hAnsiTheme="majorBidi" w:cstheme="majorBidi"/>
            <w:sz w:val="28"/>
            <w:szCs w:val="28"/>
            <w:lang w:val="en-US"/>
          </w:rPr>
          <w:t>/</w:t>
        </w:r>
        <w:r w:rsidRPr="002A4399">
          <w:rPr>
            <w:rStyle w:val="a4"/>
            <w:rFonts w:asciiTheme="majorBidi" w:hAnsiTheme="majorBidi" w:cstheme="majorBidi"/>
            <w:sz w:val="28"/>
            <w:szCs w:val="28"/>
            <w:lang w:val="en-US"/>
          </w:rPr>
          <w:t>DigitalLibrary</w:t>
        </w:r>
        <w:r w:rsidRPr="00D746DE">
          <w:rPr>
            <w:rStyle w:val="a4"/>
            <w:rFonts w:asciiTheme="majorBidi" w:hAnsiTheme="majorBidi" w:cstheme="majorBidi"/>
            <w:sz w:val="28"/>
            <w:szCs w:val="28"/>
            <w:lang w:val="en-US"/>
          </w:rPr>
          <w:t>/</w:t>
        </w:r>
        <w:r w:rsidRPr="002A4399">
          <w:rPr>
            <w:rStyle w:val="a4"/>
            <w:rFonts w:asciiTheme="majorBidi" w:hAnsiTheme="majorBidi" w:cstheme="majorBidi"/>
            <w:sz w:val="28"/>
            <w:szCs w:val="28"/>
            <w:lang w:val="en-US"/>
          </w:rPr>
          <w:t>Publications</w:t>
        </w:r>
        <w:r w:rsidRPr="00D746DE">
          <w:rPr>
            <w:rStyle w:val="a4"/>
            <w:rFonts w:asciiTheme="majorBidi" w:hAnsiTheme="majorBidi" w:cstheme="majorBidi"/>
            <w:sz w:val="28"/>
            <w:szCs w:val="28"/>
            <w:lang w:val="en-US"/>
          </w:rPr>
          <w:t>/</w:t>
        </w:r>
        <w:r w:rsidRPr="002A4399">
          <w:rPr>
            <w:rStyle w:val="a4"/>
            <w:rFonts w:asciiTheme="majorBidi" w:hAnsiTheme="majorBidi" w:cstheme="majorBidi"/>
            <w:sz w:val="28"/>
            <w:szCs w:val="28"/>
            <w:lang w:val="en-US"/>
          </w:rPr>
          <w:t>Detail</w:t>
        </w:r>
        <w:r w:rsidRPr="00D746DE">
          <w:rPr>
            <w:rStyle w:val="a4"/>
            <w:rFonts w:asciiTheme="majorBidi" w:hAnsiTheme="majorBidi" w:cstheme="majorBidi"/>
            <w:sz w:val="28"/>
            <w:szCs w:val="28"/>
            <w:lang w:val="en-US"/>
          </w:rPr>
          <w:t>/?</w:t>
        </w:r>
        <w:r w:rsidRPr="002A4399">
          <w:rPr>
            <w:rStyle w:val="a4"/>
            <w:rFonts w:asciiTheme="majorBidi" w:hAnsiTheme="majorBidi" w:cstheme="majorBidi"/>
            <w:sz w:val="28"/>
            <w:szCs w:val="28"/>
            <w:lang w:val="en-US"/>
          </w:rPr>
          <w:t>lng</w:t>
        </w:r>
        <w:r w:rsidRPr="00D746DE">
          <w:rPr>
            <w:rStyle w:val="a4"/>
            <w:rFonts w:asciiTheme="majorBidi" w:hAnsiTheme="majorBidi" w:cstheme="majorBidi"/>
            <w:sz w:val="28"/>
            <w:szCs w:val="28"/>
            <w:lang w:val="en-US"/>
          </w:rPr>
          <w:t>=</w:t>
        </w:r>
        <w:r w:rsidRPr="002A4399">
          <w:rPr>
            <w:rStyle w:val="a4"/>
            <w:rFonts w:asciiTheme="majorBidi" w:hAnsiTheme="majorBidi" w:cstheme="majorBidi"/>
            <w:sz w:val="28"/>
            <w:szCs w:val="28"/>
            <w:lang w:val="en-US"/>
          </w:rPr>
          <w:t>en</w:t>
        </w:r>
        <w:r w:rsidRPr="00D746DE">
          <w:rPr>
            <w:rStyle w:val="a4"/>
            <w:rFonts w:asciiTheme="majorBidi" w:hAnsiTheme="majorBidi" w:cstheme="majorBidi"/>
            <w:sz w:val="28"/>
            <w:szCs w:val="28"/>
            <w:lang w:val="en-US"/>
          </w:rPr>
          <w:t>&amp;</w:t>
        </w:r>
        <w:r w:rsidRPr="002A4399">
          <w:rPr>
            <w:rStyle w:val="a4"/>
            <w:rFonts w:asciiTheme="majorBidi" w:hAnsiTheme="majorBidi" w:cstheme="majorBidi"/>
            <w:sz w:val="28"/>
            <w:szCs w:val="28"/>
            <w:lang w:val="en-US"/>
          </w:rPr>
          <w:t>id</w:t>
        </w:r>
        <w:r w:rsidRPr="00D746DE">
          <w:rPr>
            <w:rStyle w:val="a4"/>
            <w:rFonts w:asciiTheme="majorBidi" w:hAnsiTheme="majorBidi" w:cstheme="majorBidi"/>
            <w:sz w:val="28"/>
            <w:szCs w:val="28"/>
            <w:lang w:val="en-US"/>
          </w:rPr>
          <w:t>=168450</w:t>
        </w:r>
      </w:hyperlink>
      <w:r w:rsidRPr="00D746DE">
        <w:rPr>
          <w:rFonts w:asciiTheme="majorBidi" w:hAnsiTheme="majorBidi" w:cstheme="majorBidi"/>
          <w:sz w:val="28"/>
          <w:szCs w:val="28"/>
          <w:lang w:val="en-US"/>
        </w:rPr>
        <w:t>.</w:t>
      </w:r>
    </w:p>
    <w:p w:rsidR="004E30C7" w:rsidRPr="004157C8" w:rsidRDefault="004E30C7" w:rsidP="004E30C7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2A4399">
        <w:rPr>
          <w:rFonts w:asciiTheme="majorBidi" w:hAnsiTheme="majorBidi" w:cstheme="majorBidi"/>
          <w:sz w:val="28"/>
          <w:szCs w:val="28"/>
          <w:lang w:val="en-US"/>
        </w:rPr>
        <w:t xml:space="preserve">Heikal, M. Illusion of Triumph. An Arab View of the Gulf War </w:t>
      </w:r>
      <w:r w:rsidRPr="004157C8">
        <w:rPr>
          <w:rFonts w:asciiTheme="majorBidi" w:hAnsiTheme="majorBidi" w:cstheme="majorBidi"/>
          <w:sz w:val="28"/>
          <w:szCs w:val="28"/>
          <w:lang w:val="en-US"/>
        </w:rPr>
        <w:t xml:space="preserve">- London: HarperCollins. </w:t>
      </w:r>
      <w:r w:rsidRPr="004157C8">
        <w:rPr>
          <w:rFonts w:asciiTheme="majorBidi" w:hAnsiTheme="majorBidi" w:cstheme="majorBidi"/>
          <w:sz w:val="28"/>
          <w:szCs w:val="28"/>
          <w:lang w:val="uk-UA"/>
        </w:rPr>
        <w:t>–</w:t>
      </w:r>
      <w:r w:rsidRPr="004157C8">
        <w:rPr>
          <w:rFonts w:asciiTheme="majorBidi" w:hAnsiTheme="majorBidi" w:cstheme="majorBidi"/>
          <w:sz w:val="28"/>
          <w:szCs w:val="28"/>
          <w:lang w:val="en-US"/>
        </w:rPr>
        <w:t xml:space="preserve"> 1993. </w:t>
      </w:r>
      <w:r w:rsidRPr="004157C8">
        <w:rPr>
          <w:rFonts w:asciiTheme="majorBidi" w:hAnsiTheme="majorBidi" w:cstheme="majorBidi"/>
          <w:sz w:val="28"/>
          <w:szCs w:val="28"/>
          <w:lang w:val="uk-UA"/>
        </w:rPr>
        <w:t>–</w:t>
      </w:r>
      <w:r w:rsidRPr="004157C8">
        <w:rPr>
          <w:rFonts w:asciiTheme="majorBidi" w:hAnsiTheme="majorBidi" w:cstheme="majorBidi"/>
          <w:sz w:val="28"/>
          <w:szCs w:val="28"/>
          <w:lang w:val="en-US"/>
        </w:rPr>
        <w:t xml:space="preserve"> 350 p.</w:t>
      </w:r>
    </w:p>
    <w:p w:rsidR="004E30C7" w:rsidRPr="00564B67" w:rsidRDefault="004E30C7" w:rsidP="004E30C7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564B67">
        <w:rPr>
          <w:rFonts w:asciiTheme="majorBidi" w:hAnsiTheme="majorBidi" w:cstheme="majorBidi"/>
          <w:sz w:val="28"/>
          <w:szCs w:val="28"/>
          <w:lang w:val="en-US"/>
        </w:rPr>
        <w:t>Hiro, D. Desert Shield</w:t>
      </w:r>
      <w:r>
        <w:rPr>
          <w:rFonts w:asciiTheme="majorBidi" w:hAnsiTheme="majorBidi" w:cstheme="majorBidi"/>
          <w:sz w:val="28"/>
          <w:szCs w:val="28"/>
          <w:lang w:val="en-US"/>
        </w:rPr>
        <w:t xml:space="preserve"> </w:t>
      </w:r>
      <w:r w:rsidRPr="00564B67">
        <w:rPr>
          <w:rFonts w:asciiTheme="majorBidi" w:hAnsiTheme="majorBidi" w:cstheme="majorBidi"/>
          <w:sz w:val="28"/>
          <w:szCs w:val="28"/>
          <w:lang w:val="en-US"/>
        </w:rPr>
        <w:t>to Desert</w:t>
      </w:r>
      <w:r>
        <w:rPr>
          <w:rFonts w:asciiTheme="majorBidi" w:hAnsiTheme="majorBidi" w:cstheme="majorBidi"/>
          <w:sz w:val="28"/>
          <w:szCs w:val="28"/>
          <w:lang w:val="en-US"/>
        </w:rPr>
        <w:t xml:space="preserve"> Storm: </w:t>
      </w:r>
      <w:r w:rsidRPr="00564B67">
        <w:rPr>
          <w:rFonts w:asciiTheme="majorBidi" w:hAnsiTheme="majorBidi" w:cstheme="majorBidi"/>
          <w:sz w:val="28"/>
          <w:szCs w:val="28"/>
          <w:lang w:val="en-US"/>
        </w:rPr>
        <w:t>The Second</w:t>
      </w:r>
      <w:r>
        <w:rPr>
          <w:rFonts w:asciiTheme="majorBidi" w:hAnsiTheme="majorBidi" w:cstheme="majorBidi"/>
          <w:sz w:val="28"/>
          <w:szCs w:val="28"/>
          <w:lang w:val="en-US"/>
        </w:rPr>
        <w:t xml:space="preserve"> </w:t>
      </w:r>
      <w:r w:rsidRPr="00564B67">
        <w:rPr>
          <w:rFonts w:asciiTheme="majorBidi" w:hAnsiTheme="majorBidi" w:cstheme="majorBidi"/>
          <w:sz w:val="28"/>
          <w:szCs w:val="28"/>
          <w:lang w:val="en-US"/>
        </w:rPr>
        <w:t>Gulf</w:t>
      </w:r>
      <w:r>
        <w:rPr>
          <w:rFonts w:asciiTheme="majorBidi" w:hAnsiTheme="majorBidi" w:cstheme="majorBidi"/>
          <w:sz w:val="28"/>
          <w:szCs w:val="28"/>
          <w:lang w:val="en-US"/>
        </w:rPr>
        <w:t xml:space="preserve"> </w:t>
      </w:r>
      <w:r w:rsidRPr="00564B67">
        <w:rPr>
          <w:rFonts w:asciiTheme="majorBidi" w:hAnsiTheme="majorBidi" w:cstheme="majorBidi"/>
          <w:sz w:val="28"/>
          <w:szCs w:val="28"/>
          <w:lang w:val="en-US"/>
        </w:rPr>
        <w:t>War</w:t>
      </w:r>
      <w:r w:rsidRPr="00564B67">
        <w:rPr>
          <w:rFonts w:asciiTheme="majorBidi" w:hAnsiTheme="majorBidi" w:cstheme="majorBidi"/>
          <w:sz w:val="28"/>
          <w:szCs w:val="28"/>
          <w:lang w:val="en-US"/>
        </w:rPr>
        <w:tab/>
      </w:r>
      <w:r w:rsidRPr="00564B67">
        <w:rPr>
          <w:rFonts w:asciiTheme="majorBidi" w:hAnsiTheme="majorBidi" w:cstheme="majorBidi"/>
          <w:sz w:val="28"/>
          <w:szCs w:val="28"/>
          <w:lang w:val="uk-UA"/>
        </w:rPr>
        <w:t xml:space="preserve">– </w:t>
      </w:r>
      <w:r w:rsidRPr="00564B67">
        <w:rPr>
          <w:rFonts w:asciiTheme="majorBidi" w:hAnsiTheme="majorBidi" w:cstheme="majorBidi"/>
          <w:sz w:val="28"/>
          <w:szCs w:val="28"/>
          <w:lang w:val="en-US"/>
        </w:rPr>
        <w:t xml:space="preserve">London, 1992. </w:t>
      </w:r>
      <w:r w:rsidRPr="00564B67">
        <w:rPr>
          <w:rFonts w:asciiTheme="majorBidi" w:hAnsiTheme="majorBidi" w:cstheme="majorBidi"/>
          <w:sz w:val="28"/>
          <w:szCs w:val="28"/>
          <w:lang w:val="uk-UA"/>
        </w:rPr>
        <w:t>–</w:t>
      </w:r>
      <w:r w:rsidRPr="00564B67">
        <w:rPr>
          <w:rFonts w:asciiTheme="majorBidi" w:hAnsiTheme="majorBidi" w:cstheme="majorBidi"/>
          <w:sz w:val="28"/>
          <w:szCs w:val="28"/>
          <w:lang w:val="en-US"/>
        </w:rPr>
        <w:t xml:space="preserve"> 630 p.</w:t>
      </w:r>
    </w:p>
    <w:p w:rsidR="004E30C7" w:rsidRPr="002A4399" w:rsidRDefault="004E30C7" w:rsidP="004E30C7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2A4399">
        <w:rPr>
          <w:rFonts w:asciiTheme="majorBidi" w:hAnsiTheme="majorBidi" w:cstheme="majorBidi"/>
          <w:sz w:val="28"/>
          <w:szCs w:val="28"/>
          <w:lang w:val="uk-UA"/>
        </w:rPr>
        <w:t>Kaim M. Great Powers and Regional Orders: The United States and the Persian Gulf. London: Ashgate Publishing, Ltd., 2008</w:t>
      </w:r>
      <w:r>
        <w:rPr>
          <w:rFonts w:asciiTheme="majorBidi" w:hAnsiTheme="majorBidi" w:cstheme="majorBidi"/>
          <w:sz w:val="28"/>
          <w:szCs w:val="28"/>
          <w:lang w:val="en-US"/>
        </w:rPr>
        <w:t>. – 279 p.</w:t>
      </w:r>
    </w:p>
    <w:p w:rsidR="004E30C7" w:rsidRPr="00D746DE" w:rsidRDefault="004E30C7" w:rsidP="004E30C7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2A4399">
        <w:rPr>
          <w:rFonts w:asciiTheme="majorBidi" w:hAnsiTheme="majorBidi" w:cstheme="majorBidi"/>
          <w:sz w:val="28"/>
          <w:szCs w:val="28"/>
          <w:lang w:val="en-US"/>
        </w:rPr>
        <w:t xml:space="preserve">Kostiner, J. Kuwait-Iraq: Historical Claims and Territorial Disputes Middle Eastern Studies. </w:t>
      </w:r>
      <w:r w:rsidRPr="002A4399">
        <w:rPr>
          <w:rFonts w:asciiTheme="majorBidi" w:hAnsiTheme="majorBidi" w:cstheme="majorBidi"/>
          <w:sz w:val="28"/>
          <w:szCs w:val="28"/>
          <w:lang w:val="uk-UA"/>
        </w:rPr>
        <w:t>–</w:t>
      </w:r>
      <w:r w:rsidRPr="002A4399">
        <w:rPr>
          <w:rFonts w:asciiTheme="majorBidi" w:hAnsiTheme="majorBidi" w:cstheme="majorBidi"/>
          <w:sz w:val="28"/>
          <w:szCs w:val="28"/>
          <w:lang w:val="en-US"/>
        </w:rPr>
        <w:t xml:space="preserve"> 1997. </w:t>
      </w:r>
      <w:r w:rsidRPr="002A4399">
        <w:rPr>
          <w:rFonts w:asciiTheme="majorBidi" w:hAnsiTheme="majorBidi" w:cstheme="majorBidi"/>
          <w:sz w:val="28"/>
          <w:szCs w:val="28"/>
          <w:lang w:val="uk-UA"/>
        </w:rPr>
        <w:t>–</w:t>
      </w:r>
      <w:r w:rsidRPr="002A4399">
        <w:rPr>
          <w:rFonts w:asciiTheme="majorBidi" w:hAnsiTheme="majorBidi" w:cstheme="majorBidi"/>
          <w:sz w:val="28"/>
          <w:szCs w:val="28"/>
          <w:lang w:val="en-US"/>
        </w:rPr>
        <w:t xml:space="preserve"> October 1. </w:t>
      </w:r>
      <w:r w:rsidRPr="002A4399">
        <w:rPr>
          <w:rFonts w:asciiTheme="majorBidi" w:hAnsiTheme="majorBidi" w:cstheme="majorBidi"/>
          <w:sz w:val="28"/>
          <w:szCs w:val="28"/>
          <w:lang w:val="uk-UA"/>
        </w:rPr>
        <w:t>–</w:t>
      </w:r>
      <w:r w:rsidRPr="002A4399">
        <w:rPr>
          <w:rFonts w:asciiTheme="majorBidi" w:hAnsiTheme="majorBidi" w:cstheme="majorBidi"/>
          <w:sz w:val="28"/>
          <w:szCs w:val="28"/>
          <w:lang w:val="en-US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en-US"/>
        </w:rPr>
        <w:t>P</w:t>
      </w:r>
      <w:r w:rsidRPr="002A4399">
        <w:rPr>
          <w:rFonts w:asciiTheme="majorBidi" w:hAnsiTheme="majorBidi" w:cstheme="majorBidi"/>
          <w:sz w:val="28"/>
          <w:szCs w:val="28"/>
          <w:lang w:val="en-US"/>
        </w:rPr>
        <w:t>.192 - 214.</w:t>
      </w:r>
    </w:p>
    <w:p w:rsidR="004E30C7" w:rsidRPr="0013745D" w:rsidRDefault="004E30C7" w:rsidP="004E30C7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D746DE">
        <w:rPr>
          <w:rFonts w:asciiTheme="majorBidi" w:hAnsiTheme="majorBidi" w:cstheme="majorBidi"/>
          <w:sz w:val="28"/>
          <w:szCs w:val="28"/>
          <w:lang w:val="uk-UA"/>
        </w:rPr>
        <w:t>Muller B. Resolving the Security Dilemma in the Gulf Region. Abu Dhabi: Emirates Center for Strategic Studies and</w:t>
      </w:r>
      <w:r w:rsidRPr="00D746DE">
        <w:rPr>
          <w:rFonts w:asciiTheme="majorBidi" w:hAnsiTheme="majorBidi" w:cstheme="majorBidi"/>
          <w:sz w:val="28"/>
          <w:szCs w:val="28"/>
          <w:lang w:val="en-US"/>
        </w:rPr>
        <w:t xml:space="preserve"> </w:t>
      </w:r>
      <w:r w:rsidRPr="00D746DE">
        <w:rPr>
          <w:rFonts w:asciiTheme="majorBidi" w:hAnsiTheme="majorBidi" w:cstheme="majorBidi"/>
          <w:sz w:val="28"/>
          <w:szCs w:val="28"/>
          <w:lang w:val="uk-UA"/>
        </w:rPr>
        <w:t>Research, 1998</w:t>
      </w:r>
      <w:r>
        <w:rPr>
          <w:rFonts w:asciiTheme="majorBidi" w:hAnsiTheme="majorBidi" w:cstheme="majorBidi"/>
          <w:sz w:val="28"/>
          <w:szCs w:val="28"/>
          <w:lang w:val="en-US"/>
        </w:rPr>
        <w:t>. – 124 p.</w:t>
      </w:r>
    </w:p>
    <w:p w:rsidR="004E30C7" w:rsidRPr="0013745D" w:rsidRDefault="004E30C7" w:rsidP="004E30C7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2A4399">
        <w:rPr>
          <w:rFonts w:asciiTheme="majorBidi" w:hAnsiTheme="majorBidi" w:cstheme="majorBidi"/>
          <w:sz w:val="28"/>
          <w:szCs w:val="28"/>
          <w:lang w:val="uk-UA"/>
        </w:rPr>
        <w:t>Muller B. Security Models and Their Applicability to the Gulf: the Potential of European Lessons Applied. Copenhagen:Vesterkopias, 2005</w:t>
      </w:r>
      <w:r>
        <w:rPr>
          <w:rFonts w:asciiTheme="majorBidi" w:hAnsiTheme="majorBidi" w:cstheme="majorBidi"/>
          <w:sz w:val="28"/>
          <w:szCs w:val="28"/>
          <w:lang w:val="en-US"/>
        </w:rPr>
        <w:t>. – 172 p.</w:t>
      </w:r>
    </w:p>
    <w:p w:rsidR="004E30C7" w:rsidRPr="00D746DE" w:rsidRDefault="004E30C7" w:rsidP="004E30C7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D746DE">
        <w:rPr>
          <w:rFonts w:asciiTheme="majorBidi" w:hAnsiTheme="majorBidi" w:cstheme="majorBidi"/>
          <w:sz w:val="28"/>
          <w:szCs w:val="28"/>
          <w:lang w:val="uk-UA"/>
        </w:rPr>
        <w:t>Long D.E., Koch С.С. Gulf Security in the Twenty-First Century. Abu Dhabi: Emirates Center for Strategic Studies and Research, 1997</w:t>
      </w:r>
      <w:r>
        <w:rPr>
          <w:rFonts w:asciiTheme="majorBidi" w:hAnsiTheme="majorBidi" w:cstheme="majorBidi"/>
          <w:sz w:val="28"/>
          <w:szCs w:val="28"/>
          <w:lang w:val="en-US"/>
        </w:rPr>
        <w:t>. – P.226-264</w:t>
      </w:r>
    </w:p>
    <w:p w:rsidR="004E30C7" w:rsidRPr="001C6B01" w:rsidRDefault="004E30C7" w:rsidP="004E30C7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2A4399">
        <w:rPr>
          <w:rFonts w:asciiTheme="majorBidi" w:hAnsiTheme="majorBidi" w:cstheme="majorBidi"/>
          <w:sz w:val="28"/>
          <w:szCs w:val="28"/>
          <w:lang w:val="en-US"/>
        </w:rPr>
        <w:t>Niva S. Between Clash and Co-optation: U.S. Foreign Policy and the Specter of Islam  – The Middle East Report (Fall), 1998,</w:t>
      </w:r>
      <w:r>
        <w:rPr>
          <w:rFonts w:asciiTheme="majorBidi" w:hAnsiTheme="majorBidi" w:cstheme="majorBidi"/>
          <w:sz w:val="28"/>
          <w:szCs w:val="28"/>
          <w:lang w:val="en-US"/>
        </w:rPr>
        <w:t xml:space="preserve"> –</w:t>
      </w:r>
      <w:r w:rsidRPr="002A4399">
        <w:rPr>
          <w:rFonts w:asciiTheme="majorBidi" w:hAnsiTheme="majorBidi" w:cstheme="majorBidi"/>
          <w:sz w:val="28"/>
          <w:szCs w:val="28"/>
          <w:lang w:val="en-US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en-US"/>
        </w:rPr>
        <w:t>P</w:t>
      </w:r>
      <w:r w:rsidRPr="002A4399">
        <w:rPr>
          <w:rFonts w:asciiTheme="majorBidi" w:hAnsiTheme="majorBidi" w:cstheme="majorBidi"/>
          <w:sz w:val="28"/>
          <w:szCs w:val="28"/>
          <w:lang w:val="en-US"/>
        </w:rPr>
        <w:t>. 26–29</w:t>
      </w:r>
    </w:p>
    <w:p w:rsidR="004E30C7" w:rsidRPr="001C6B01" w:rsidRDefault="004E30C7" w:rsidP="004E30C7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1C6B01">
        <w:rPr>
          <w:rFonts w:asciiTheme="majorBidi" w:hAnsiTheme="majorBidi" w:cstheme="majorBidi"/>
          <w:sz w:val="28"/>
          <w:szCs w:val="28"/>
          <w:lang w:val="en-US"/>
        </w:rPr>
        <w:t>Ożarowski R. Globalization and The Arab World . http://www.rusnauka.com/13.DNI_2007/Politologia/20725.doc.htm</w:t>
      </w:r>
    </w:p>
    <w:p w:rsidR="004E30C7" w:rsidRDefault="004E30C7" w:rsidP="004E30C7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2A4399">
        <w:rPr>
          <w:rFonts w:asciiTheme="majorBidi" w:hAnsiTheme="majorBidi" w:cstheme="majorBidi"/>
          <w:sz w:val="28"/>
          <w:szCs w:val="28"/>
          <w:lang w:val="en-US"/>
        </w:rPr>
        <w:t>Sewart, V. The Middle</w:t>
      </w:r>
      <w:r w:rsidRPr="002A4399">
        <w:rPr>
          <w:rFonts w:asciiTheme="majorBidi" w:hAnsiTheme="majorBidi" w:cstheme="majorBidi"/>
          <w:sz w:val="28"/>
          <w:szCs w:val="28"/>
          <w:lang w:val="en-US"/>
        </w:rPr>
        <w:tab/>
        <w:t>East After</w:t>
      </w:r>
      <w:r w:rsidRPr="002A4399">
        <w:rPr>
          <w:rFonts w:asciiTheme="majorBidi" w:hAnsiTheme="majorBidi" w:cstheme="majorBidi"/>
          <w:sz w:val="28"/>
          <w:szCs w:val="28"/>
          <w:lang w:val="en-US"/>
        </w:rPr>
        <w:tab/>
        <w:t xml:space="preserve">the Gulf War </w:t>
      </w:r>
      <w:r w:rsidRPr="002A4399">
        <w:rPr>
          <w:rFonts w:asciiTheme="majorBidi" w:hAnsiTheme="majorBidi" w:cstheme="majorBidi"/>
          <w:sz w:val="28"/>
          <w:szCs w:val="28"/>
          <w:lang w:val="en-US"/>
        </w:rPr>
        <w:tab/>
        <w:t>- London:</w:t>
      </w:r>
      <w:r w:rsidRPr="002A4399">
        <w:rPr>
          <w:rFonts w:asciiTheme="majorBidi" w:hAnsiTheme="majorBidi" w:cstheme="majorBidi"/>
          <w:sz w:val="28"/>
          <w:szCs w:val="28"/>
          <w:lang w:val="en-US"/>
        </w:rPr>
        <w:tab/>
        <w:t xml:space="preserve">Wilton Press Papers, 1992. </w:t>
      </w:r>
      <w:r w:rsidRPr="002A4399">
        <w:rPr>
          <w:rFonts w:asciiTheme="majorBidi" w:hAnsiTheme="majorBidi" w:cstheme="majorBidi"/>
          <w:sz w:val="28"/>
          <w:szCs w:val="28"/>
          <w:lang w:val="uk-UA"/>
        </w:rPr>
        <w:t>–</w:t>
      </w:r>
      <w:r w:rsidRPr="002A4399">
        <w:rPr>
          <w:rFonts w:asciiTheme="majorBidi" w:hAnsiTheme="majorBidi" w:cstheme="majorBidi"/>
          <w:sz w:val="28"/>
          <w:szCs w:val="28"/>
          <w:lang w:val="en-US"/>
        </w:rPr>
        <w:t xml:space="preserve"> 341 p</w:t>
      </w:r>
      <w:r w:rsidRPr="002A4399">
        <w:rPr>
          <w:rFonts w:asciiTheme="majorBidi" w:hAnsiTheme="majorBidi" w:cstheme="majorBidi"/>
          <w:sz w:val="28"/>
          <w:szCs w:val="28"/>
          <w:lang w:val="uk-UA"/>
        </w:rPr>
        <w:t>.</w:t>
      </w:r>
    </w:p>
    <w:p w:rsidR="004E30C7" w:rsidRPr="00B86963" w:rsidRDefault="004E30C7" w:rsidP="004E30C7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1C6B01">
        <w:rPr>
          <w:rFonts w:asciiTheme="majorBidi" w:hAnsiTheme="majorBidi" w:cstheme="majorBidi"/>
          <w:sz w:val="28"/>
          <w:szCs w:val="28"/>
          <w:lang w:val="en-US"/>
        </w:rPr>
        <w:lastRenderedPageBreak/>
        <w:t>Soner Cagaptay. Middle East reconfigured: Turkey vs. Iran vs. Saudi Arabia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B86963">
        <w:rPr>
          <w:rFonts w:asciiTheme="majorBidi" w:hAnsiTheme="majorBidi" w:cstheme="majorBidi"/>
          <w:sz w:val="28"/>
          <w:szCs w:val="28"/>
          <w:lang w:val="en-US"/>
        </w:rPr>
        <w:t>https://edition.cnn.com/2013/09/13/opinion/khanna-cagaptay-turkey-iran-saudi-arabia/index.html</w:t>
      </w:r>
    </w:p>
    <w:p w:rsidR="004E30C7" w:rsidRPr="002A4399" w:rsidRDefault="004E30C7" w:rsidP="004E30C7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Theme="majorBidi" w:hAnsiTheme="majorBidi" w:cstheme="majorBidi"/>
          <w:sz w:val="28"/>
          <w:szCs w:val="28"/>
          <w:lang w:val="uk-UA"/>
        </w:rPr>
      </w:pPr>
      <w:r w:rsidRPr="002A4399">
        <w:rPr>
          <w:rFonts w:asciiTheme="majorBidi" w:hAnsiTheme="majorBidi" w:cstheme="majorBidi"/>
          <w:sz w:val="28"/>
          <w:szCs w:val="28"/>
          <w:lang w:val="en-US"/>
        </w:rPr>
        <w:t xml:space="preserve">Zahlan A. Technology: A Disintegrative Factor in the Arab World. Middle East Dilemma  The Politics and Economics of Arab Integration / </w:t>
      </w:r>
      <w:r w:rsidRPr="002A4399">
        <w:rPr>
          <w:rFonts w:asciiTheme="majorBidi" w:hAnsiTheme="majorBidi" w:cstheme="majorBidi"/>
          <w:sz w:val="28"/>
          <w:szCs w:val="28"/>
        </w:rPr>
        <w:t>Е</w:t>
      </w:r>
      <w:r w:rsidRPr="002A4399">
        <w:rPr>
          <w:rFonts w:asciiTheme="majorBidi" w:hAnsiTheme="majorBidi" w:cstheme="majorBidi"/>
          <w:sz w:val="28"/>
          <w:szCs w:val="28"/>
          <w:lang w:val="en-US"/>
        </w:rPr>
        <w:t>dited by Michael Hudson. – New York, Columbia University Press, 1999. – P. 156–164.</w:t>
      </w:r>
    </w:p>
    <w:p w:rsidR="004E30C7" w:rsidRDefault="004E30C7">
      <w:pPr>
        <w:rPr>
          <w:lang w:val="uk-UA"/>
        </w:rPr>
      </w:pPr>
      <w:bookmarkStart w:id="0" w:name="_GoBack"/>
      <w:bookmarkEnd w:id="0"/>
    </w:p>
    <w:p w:rsidR="004E30C7" w:rsidRDefault="004E30C7">
      <w:pPr>
        <w:rPr>
          <w:lang w:val="uk-UA"/>
        </w:rPr>
      </w:pPr>
    </w:p>
    <w:p w:rsidR="004E30C7" w:rsidRPr="00EB4714" w:rsidRDefault="004E30C7">
      <w:pPr>
        <w:rPr>
          <w:lang w:val="uk-UA"/>
        </w:rPr>
      </w:pPr>
    </w:p>
    <w:sectPr w:rsidR="004E30C7" w:rsidRPr="00EB471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A89758D"/>
    <w:multiLevelType w:val="hybridMultilevel"/>
    <w:tmpl w:val="5810B386"/>
    <w:lvl w:ilvl="0" w:tplc="CDA246B0">
      <w:start w:val="1"/>
      <w:numFmt w:val="decimal"/>
      <w:lvlText w:val="%1."/>
      <w:lvlJc w:val="left"/>
      <w:pPr>
        <w:ind w:left="1729" w:hanging="10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5E1E7153"/>
    <w:multiLevelType w:val="hybridMultilevel"/>
    <w:tmpl w:val="7FC4F898"/>
    <w:lvl w:ilvl="0" w:tplc="3E5A67B2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76BA"/>
    <w:rsid w:val="00020945"/>
    <w:rsid w:val="004E30C7"/>
    <w:rsid w:val="009A76BA"/>
    <w:rsid w:val="00EB47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9463CB0-6FCA-4A6A-B093-5065AE1906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B4714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B4714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4E30C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isn.ethz.ch/DigitalLibrary/Publications/Detail/?lng=en&amp;id=16845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3501</Words>
  <Characters>19960</Characters>
  <Application>Microsoft Office Word</Application>
  <DocSecurity>0</DocSecurity>
  <Lines>166</Lines>
  <Paragraphs>46</Paragraphs>
  <ScaleCrop>false</ScaleCrop>
  <Company/>
  <LinksUpToDate>false</LinksUpToDate>
  <CharactersWithSpaces>23415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3</cp:revision>
  <dcterms:created xsi:type="dcterms:W3CDTF">2019-02-06T08:31:00Z</dcterms:created>
  <dcterms:modified xsi:type="dcterms:W3CDTF">2019-02-06T08:33:00Z</dcterms:modified>
</cp:coreProperties>
</file>