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media/image1.jpeg" ContentType="image/jpeg"/>
  <Override PartName="/word/styles.xml" ContentType="application/vnd.openxmlformats-officedocument.wordprocessingml.styles+xml"/>
  <Override PartName="/word/theme/theme1.xml" ContentType="application/vnd.openxmlformats-officedocument.theme+xml"/>
  <Override PartName="/word/footer1.xml" ContentType="application/vnd.openxmlformats-officedocument.wordprocessingml.footer+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_rels/.rels" ContentType="application/vnd.openxmlformats-package.relationship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pBdr>
          <w:bottom w:val="single" w:sz="4" w:space="1" w:color="000000"/>
        </w:pBdr>
        <w:suppressAutoHyphens w:val="false"/>
        <w:spacing w:lineRule="auto" w:line="240" w:before="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ОДЕСЬКИЙ НАЦІОНАЛЬНИЙ УНІВЕРСИТЕТ ІМЕНІ І. І. МЕЧНИКОВА</w:t>
      </w:r>
    </w:p>
    <w:p>
      <w:pPr>
        <w:pStyle w:val="Normal"/>
        <w:suppressAutoHyphens w:val="false"/>
        <w:spacing w:lineRule="auto" w:line="240"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(повне найменування закладу вищої освіти)</w:t>
      </w:r>
    </w:p>
    <w:p>
      <w:pPr>
        <w:pStyle w:val="Normal"/>
        <w:pBdr>
          <w:bottom w:val="single" w:sz="4" w:space="1" w:color="000000"/>
        </w:pBdr>
        <w:tabs>
          <w:tab w:val="clear" w:pos="708"/>
          <w:tab w:val="center" w:pos="4677" w:leader="none"/>
        </w:tabs>
        <w:suppressAutoHyphens w:val="false"/>
        <w:spacing w:lineRule="auto" w:line="240" w:before="24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 xml:space="preserve">Факультет </w:t>
      </w:r>
      <w:r>
        <w:rPr>
          <w:rFonts w:eastAsia="Times New Roman" w:cs="Times New Roman" w:ascii="Times New Roman" w:hAnsi="Times New Roman"/>
          <w:sz w:val="28"/>
          <w:szCs w:val="28"/>
        </w:rPr>
        <w:t>міжнародних відносин, політології та соціології</w:t>
      </w:r>
    </w:p>
    <w:p>
      <w:pPr>
        <w:pStyle w:val="Normal"/>
        <w:suppressAutoHyphens w:val="false"/>
        <w:spacing w:lineRule="auto" w:line="240" w:before="0" w:after="0"/>
        <w:jc w:val="center"/>
        <w:rPr>
          <w:rFonts w:ascii="Times New Roman" w:hAnsi="Times New Roman" w:eastAsia="Times New Roman" w:cs="Times New Roman"/>
          <w:sz w:val="18"/>
          <w:szCs w:val="18"/>
          <w:lang w:val="uk-UA"/>
        </w:rPr>
      </w:pPr>
      <w:r>
        <w:rPr>
          <w:rFonts w:eastAsia="Times New Roman" w:cs="Times New Roman" w:ascii="Times New Roman" w:hAnsi="Times New Roman"/>
          <w:sz w:val="18"/>
          <w:szCs w:val="18"/>
          <w:lang w:val="uk-UA"/>
        </w:rPr>
        <w:t>(повне найменування факультету)</w:t>
      </w:r>
    </w:p>
    <w:p>
      <w:pPr>
        <w:pStyle w:val="Normal"/>
        <w:pBdr>
          <w:bottom w:val="single" w:sz="4" w:space="1" w:color="000000"/>
        </w:pBdr>
        <w:suppressAutoHyphens w:val="false"/>
        <w:spacing w:lineRule="auto" w:line="240" w:before="24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Кафедра міжнародних відносин</w:t>
      </w:r>
    </w:p>
    <w:p>
      <w:pPr>
        <w:pStyle w:val="Normal"/>
        <w:suppressAutoHyphens w:val="false"/>
        <w:spacing w:lineRule="auto" w:line="240" w:before="0" w:after="0"/>
        <w:jc w:val="center"/>
        <w:rPr>
          <w:rFonts w:ascii="Times New Roman" w:hAnsi="Times New Roman" w:eastAsia="Times New Roman" w:cs="Times New Roman"/>
          <w:sz w:val="18"/>
          <w:szCs w:val="18"/>
          <w:lang w:val="uk-UA"/>
        </w:rPr>
      </w:pPr>
      <w:r>
        <w:rPr>
          <w:rFonts w:eastAsia="Times New Roman" w:cs="Times New Roman" w:ascii="Times New Roman" w:hAnsi="Times New Roman"/>
          <w:sz w:val="18"/>
          <w:szCs w:val="18"/>
          <w:lang w:val="uk-UA"/>
        </w:rPr>
        <w:t>(повна назва кафедри)</w:t>
      </w:r>
    </w:p>
    <w:p>
      <w:pPr>
        <w:pStyle w:val="Normal"/>
        <w:suppressAutoHyphens w:val="false"/>
        <w:spacing w:lineRule="auto" w:line="240" w:before="0" w:after="0"/>
        <w:jc w:val="both"/>
        <w:rPr>
          <w:rFonts w:ascii="Times New Roman" w:hAnsi="Times New Roman" w:eastAsia="Times New Roman" w:cs="Times New Roman"/>
          <w:sz w:val="40"/>
          <w:szCs w:val="40"/>
          <w:lang w:val="uk-UA"/>
        </w:rPr>
      </w:pPr>
      <w:r>
        <w:rPr>
          <w:rFonts w:eastAsia="Times New Roman" w:cs="Times New Roman" w:ascii="Times New Roman" w:hAnsi="Times New Roman"/>
          <w:sz w:val="40"/>
          <w:szCs w:val="40"/>
          <w:lang w:val="uk-UA"/>
        </w:rPr>
      </w:r>
    </w:p>
    <w:p>
      <w:pPr>
        <w:pStyle w:val="Normal"/>
        <w:suppressAutoHyphens w:val="false"/>
        <w:spacing w:lineRule="auto" w:line="240" w:before="0" w:after="0"/>
        <w:jc w:val="center"/>
        <w:rPr>
          <w:rFonts w:ascii="Times New Roman" w:hAnsi="Times New Roman" w:eastAsia="Times New Roman" w:cs="Times New Roman"/>
          <w:sz w:val="32"/>
          <w:szCs w:val="32"/>
          <w:lang w:val="uk-UA"/>
        </w:rPr>
      </w:pPr>
      <w:r>
        <w:rPr>
          <w:rFonts w:eastAsia="Times New Roman" w:cs="Times New Roman" w:ascii="Times New Roman" w:hAnsi="Times New Roman"/>
          <w:sz w:val="32"/>
          <w:szCs w:val="32"/>
          <w:lang w:val="uk-UA"/>
        </w:rPr>
        <w:t>Кваліфікаційна робота</w:t>
      </w:r>
    </w:p>
    <w:p>
      <w:pPr>
        <w:pStyle w:val="Normal"/>
        <w:pBdr>
          <w:bottom w:val="single" w:sz="4" w:space="1" w:color="000000"/>
        </w:pBdr>
        <w:tabs>
          <w:tab w:val="clear" w:pos="708"/>
          <w:tab w:val="center" w:pos="4819" w:leader="none"/>
          <w:tab w:val="right" w:pos="8505" w:leader="none"/>
        </w:tabs>
        <w:suppressAutoHyphens w:val="false"/>
        <w:spacing w:lineRule="auto" w:line="240" w:before="240" w:after="0"/>
        <w:ind w:left="1134" w:right="850" w:hanging="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на здобуття ступеня вищої освіти «магістр»</w:t>
      </w:r>
    </w:p>
    <w:p>
      <w:pPr>
        <w:pStyle w:val="Normal"/>
        <w:tabs>
          <w:tab w:val="clear" w:pos="708"/>
          <w:tab w:val="right" w:pos="9355" w:leader="none"/>
        </w:tabs>
        <w:suppressAutoHyphens w:val="false"/>
        <w:spacing w:lineRule="auto" w:line="240" w:before="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p>
      <w:pPr>
        <w:pStyle w:val="Normal"/>
        <w:tabs>
          <w:tab w:val="clear" w:pos="708"/>
          <w:tab w:val="right" w:pos="9355" w:leader="none"/>
        </w:tabs>
        <w:suppressAutoHyphens w:val="false"/>
        <w:spacing w:lineRule="auto" w:line="240" w:before="0" w:after="0"/>
        <w:jc w:val="center"/>
        <w:rPr>
          <w:rFonts w:ascii="Times New Roman" w:hAnsi="Times New Roman" w:eastAsia="Times New Roman" w:cs="Times New Roman"/>
          <w:b/>
          <w:b/>
          <w:bCs/>
          <w:sz w:val="28"/>
          <w:szCs w:val="28"/>
          <w:lang w:val="uk-UA"/>
        </w:rPr>
      </w:pPr>
      <w:r>
        <w:rPr>
          <w:rFonts w:eastAsia="Times New Roman" w:cs="Times New Roman" w:ascii="Times New Roman" w:hAnsi="Times New Roman"/>
          <w:b/>
          <w:bCs/>
          <w:sz w:val="28"/>
          <w:szCs w:val="28"/>
          <w:lang w:val="uk-UA"/>
        </w:rPr>
        <w:t>«Інформаційні війни як сучасний виклик міжнародній безпеці»</w:t>
      </w:r>
    </w:p>
    <w:p>
      <w:pPr>
        <w:pStyle w:val="Normal"/>
        <w:tabs>
          <w:tab w:val="clear" w:pos="708"/>
          <w:tab w:val="right" w:pos="9355" w:leader="none"/>
        </w:tabs>
        <w:suppressAutoHyphens w:val="false"/>
        <w:spacing w:lineRule="auto" w:line="240" w:before="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w:t>
      </w:r>
      <w:r>
        <w:rPr>
          <w:rFonts w:eastAsia="Times New Roman" w:cs="Times New Roman" w:ascii="Times New Roman" w:hAnsi="Times New Roman"/>
          <w:sz w:val="20"/>
          <w:szCs w:val="20"/>
          <w:lang w:val="uk-UA"/>
        </w:rPr>
        <w:t>тема кваліфікаційної роботи українською мовою)</w:t>
      </w:r>
    </w:p>
    <w:p>
      <w:pPr>
        <w:pStyle w:val="Normal"/>
        <w:tabs>
          <w:tab w:val="clear" w:pos="708"/>
          <w:tab w:val="right" w:pos="9355" w:leader="none"/>
        </w:tabs>
        <w:suppressAutoHyphens w:val="false"/>
        <w:spacing w:lineRule="auto" w:line="240" w:before="0" w:after="0"/>
        <w:jc w:val="center"/>
        <w:rPr>
          <w:rFonts w:ascii="Times New Roman" w:hAnsi="Times New Roman" w:eastAsia="Times New Roman" w:cs="Times New Roman"/>
          <w:b/>
          <w:b/>
          <w:bCs/>
          <w:sz w:val="28"/>
          <w:szCs w:val="28"/>
          <w:lang w:val="uk-UA"/>
        </w:rPr>
      </w:pPr>
      <w:r>
        <w:rPr>
          <w:rFonts w:eastAsia="Times New Roman" w:cs="Times New Roman" w:ascii="Times New Roman" w:hAnsi="Times New Roman"/>
          <w:b/>
          <w:bCs/>
          <w:sz w:val="28"/>
          <w:szCs w:val="28"/>
          <w:lang w:val="uk-UA"/>
        </w:rPr>
        <w:t>«Information wars as a modern challenge to international security»</w:t>
      </w:r>
    </w:p>
    <w:p>
      <w:pPr>
        <w:pStyle w:val="Normal"/>
        <w:tabs>
          <w:tab w:val="clear" w:pos="708"/>
          <w:tab w:val="left" w:pos="2445" w:leader="none"/>
        </w:tabs>
        <w:suppressAutoHyphens w:val="false"/>
        <w:spacing w:lineRule="auto" w:line="240" w:before="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w:t>
      </w:r>
      <w:r>
        <w:rPr>
          <w:rFonts w:eastAsia="Times New Roman" w:cs="Times New Roman" w:ascii="Times New Roman" w:hAnsi="Times New Roman"/>
          <w:sz w:val="20"/>
          <w:szCs w:val="20"/>
          <w:lang w:val="uk-UA"/>
        </w:rPr>
        <w:t>тема кваліфікаційної роботи англійською мовою)</w:t>
      </w:r>
    </w:p>
    <w:p>
      <w:pPr>
        <w:pStyle w:val="Normal"/>
        <w:tabs>
          <w:tab w:val="clear" w:pos="708"/>
          <w:tab w:val="right" w:pos="9355" w:leader="none"/>
        </w:tabs>
        <w:suppressAutoHyphens w:val="false"/>
        <w:spacing w:lineRule="auto" w:line="240" w:before="0" w:after="0"/>
        <w:jc w:val="center"/>
        <w:rPr>
          <w:rFonts w:ascii="Times New Roman" w:hAnsi="Times New Roman" w:eastAsia="Times New Roman" w:cs="Times New Roman"/>
          <w:sz w:val="24"/>
          <w:szCs w:val="24"/>
          <w:lang w:val="uk-UA"/>
        </w:rPr>
      </w:pPr>
      <w:r>
        <w:rPr>
          <w:rFonts w:eastAsia="Times New Roman" w:cs="Times New Roman" w:ascii="Times New Roman" w:hAnsi="Times New Roman"/>
          <w:sz w:val="24"/>
          <w:szCs w:val="24"/>
          <w:lang w:val="uk-UA"/>
        </w:rPr>
      </w:r>
    </w:p>
    <w:p>
      <w:pPr>
        <w:pStyle w:val="Normal"/>
        <w:tabs>
          <w:tab w:val="clear" w:pos="708"/>
          <w:tab w:val="right" w:pos="9355" w:leader="none"/>
        </w:tabs>
        <w:suppressAutoHyphens w:val="false"/>
        <w:spacing w:lineRule="auto" w:line="240" w:before="0" w:after="0"/>
        <w:jc w:val="both"/>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r>
    </w:p>
    <w:p>
      <w:pPr>
        <w:pStyle w:val="Normal"/>
        <w:suppressAutoHyphens w:val="false"/>
        <w:spacing w:lineRule="auto" w:line="240" w:before="0" w:after="0"/>
        <w:ind w:left="2880" w:hanging="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Виконав(ла): здобувач(ка) денної форми навчання</w:t>
      </w:r>
    </w:p>
    <w:p>
      <w:pPr>
        <w:pStyle w:val="Normal"/>
        <w:suppressAutoHyphens w:val="false"/>
        <w:spacing w:lineRule="auto" w:line="240" w:before="0" w:after="0"/>
        <w:ind w:left="2880" w:hanging="0"/>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lang w:val="uk-UA"/>
        </w:rPr>
        <w:t xml:space="preserve">спеціальності  </w:t>
      </w:r>
      <w:r>
        <w:rPr>
          <w:rFonts w:eastAsia="Times New Roman" w:cs="Times New Roman" w:ascii="Times New Roman" w:hAnsi="Times New Roman"/>
          <w:sz w:val="28"/>
          <w:szCs w:val="28"/>
          <w:u w:val="single"/>
          <w:lang w:val="uk-UA"/>
        </w:rPr>
        <w:t>291 Міжнародні відносини, суспільні комунікації та регіональні студії</w:t>
      </w:r>
    </w:p>
    <w:p>
      <w:pPr>
        <w:pStyle w:val="Normal"/>
        <w:suppressAutoHyphens w:val="false"/>
        <w:spacing w:lineRule="auto" w:line="240" w:before="0" w:after="0"/>
        <w:ind w:left="2880" w:hanging="0"/>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lang w:val="uk-UA"/>
        </w:rPr>
        <w:t>Освітня програма: М</w:t>
      </w:r>
      <w:r>
        <w:rPr>
          <w:rFonts w:eastAsia="Times New Roman" w:cs="Times New Roman" w:ascii="Times New Roman" w:hAnsi="Times New Roman"/>
          <w:sz w:val="28"/>
          <w:szCs w:val="28"/>
          <w:u w:val="single"/>
          <w:lang w:val="uk-UA"/>
        </w:rPr>
        <w:t>іжнародні відносини, суспільні  комунікації та регіональні студії</w:t>
      </w:r>
    </w:p>
    <w:p>
      <w:pPr>
        <w:pStyle w:val="Normal"/>
        <w:suppressAutoHyphens w:val="false"/>
        <w:spacing w:lineRule="auto" w:line="24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 xml:space="preserve">Кулик Анастасія Анатоліївна </w:t>
      </w:r>
    </w:p>
    <w:p>
      <w:pPr>
        <w:pStyle w:val="Normal"/>
        <w:suppressAutoHyphens w:val="false"/>
        <w:spacing w:lineRule="auto" w:line="240"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 xml:space="preserve">                                </w:t>
      </w:r>
      <w:r>
        <w:rPr>
          <w:rFonts w:eastAsia="Times New Roman" w:cs="Times New Roman" w:ascii="Times New Roman" w:hAnsi="Times New Roman"/>
          <w:sz w:val="20"/>
          <w:szCs w:val="20"/>
          <w:lang w:val="uk-UA"/>
        </w:rPr>
        <w:t>(прізвище, ім’я, по-батькові здобувача)</w:t>
      </w:r>
    </w:p>
    <w:p>
      <w:pPr>
        <w:pStyle w:val="Normal"/>
        <w:suppressAutoHyphens w:val="false"/>
        <w:spacing w:lineRule="auto" w:line="240" w:before="0" w:after="0"/>
        <w:jc w:val="both"/>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r>
    </w:p>
    <w:p>
      <w:pPr>
        <w:pStyle w:val="Normal"/>
        <w:tabs>
          <w:tab w:val="clear" w:pos="708"/>
          <w:tab w:val="left" w:pos="5245" w:leader="none"/>
          <w:tab w:val="right" w:pos="9355" w:leader="none"/>
        </w:tabs>
        <w:suppressAutoHyphens w:val="false"/>
        <w:spacing w:lineRule="auto" w:line="240" w:before="12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Керівник    к.політ.н., доц. Грабіна А. В.</w:t>
      </w:r>
    </w:p>
    <w:p>
      <w:pPr>
        <w:pStyle w:val="Normal"/>
        <w:tabs>
          <w:tab w:val="clear" w:pos="708"/>
          <w:tab w:val="left" w:pos="5245" w:leader="none"/>
          <w:tab w:val="right" w:pos="9355" w:leader="none"/>
        </w:tabs>
        <w:suppressAutoHyphens w:val="false"/>
        <w:spacing w:lineRule="auto" w:line="240" w:before="120" w:after="0"/>
        <w:jc w:val="both"/>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 xml:space="preserve">                                                                 </w:t>
      </w:r>
      <w:r>
        <w:rPr>
          <w:rFonts w:eastAsia="Times New Roman" w:cs="Times New Roman" w:ascii="Times New Roman" w:hAnsi="Times New Roman"/>
          <w:sz w:val="20"/>
          <w:szCs w:val="20"/>
          <w:lang w:val="uk-UA"/>
        </w:rPr>
        <w:t>(науковий ступінь, вчене звання, прізвище, ініціали)             (підпис)</w:t>
      </w:r>
    </w:p>
    <w:p>
      <w:pPr>
        <w:pStyle w:val="Normal"/>
        <w:tabs>
          <w:tab w:val="clear" w:pos="708"/>
          <w:tab w:val="left" w:pos="5245" w:leader="none"/>
          <w:tab w:val="right" w:pos="9355" w:leader="none"/>
        </w:tabs>
        <w:suppressAutoHyphens w:val="false"/>
        <w:spacing w:lineRule="auto" w:line="240" w:before="12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Рецензент   к.політ.н., доц.  Глебов С. В.</w:t>
      </w:r>
    </w:p>
    <w:p>
      <w:pPr>
        <w:pStyle w:val="Normal"/>
        <w:tabs>
          <w:tab w:val="clear" w:pos="708"/>
          <w:tab w:val="left" w:pos="5245" w:leader="none"/>
          <w:tab w:val="right" w:pos="9355" w:leader="none"/>
        </w:tabs>
        <w:suppressAutoHyphens w:val="false"/>
        <w:spacing w:lineRule="auto" w:line="240" w:before="120" w:after="0"/>
        <w:ind w:firstLine="360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(науковий ступінь, вчене звання, прізвище, ініціали)</w:t>
      </w:r>
    </w:p>
    <w:p>
      <w:pPr>
        <w:pStyle w:val="Normal"/>
        <w:tabs>
          <w:tab w:val="clear" w:pos="708"/>
          <w:tab w:val="left" w:pos="5245" w:leader="none"/>
          <w:tab w:val="right" w:pos="9355" w:leader="none"/>
        </w:tabs>
        <w:suppressAutoHyphens w:val="false"/>
        <w:spacing w:lineRule="auto" w:line="240" w:before="120" w:after="0"/>
        <w:jc w:val="both"/>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r>
    </w:p>
    <w:tbl>
      <w:tblPr>
        <w:tblW w:w="9834" w:type="dxa"/>
        <w:jc w:val="left"/>
        <w:tblInd w:w="0" w:type="dxa"/>
        <w:tblLayout w:type="fixed"/>
        <w:tblCellMar>
          <w:top w:w="0" w:type="dxa"/>
          <w:left w:w="115" w:type="dxa"/>
          <w:bottom w:w="0" w:type="dxa"/>
          <w:right w:w="115" w:type="dxa"/>
        </w:tblCellMar>
        <w:tblLook w:val="0000" w:noHBand="0" w:noVBand="0" w:firstColumn="0" w:lastRow="0" w:lastColumn="0" w:firstRow="0"/>
      </w:tblPr>
      <w:tblGrid>
        <w:gridCol w:w="5063"/>
        <w:gridCol w:w="4770"/>
      </w:tblGrid>
      <w:tr>
        <w:trPr>
          <w:trHeight w:val="2448" w:hRule="atLeast"/>
        </w:trPr>
        <w:tc>
          <w:tcPr>
            <w:tcW w:w="5063" w:type="dxa"/>
            <w:tcBorders/>
          </w:tcPr>
          <w:p>
            <w:pPr>
              <w:pStyle w:val="Normal"/>
              <w:widowControl w:val="false"/>
              <w:suppressAutoHyphens w:val="false"/>
              <w:spacing w:lineRule="auto" w:line="240" w:before="0" w:after="0"/>
              <w:jc w:val="both"/>
              <w:rPr>
                <w:rFonts w:ascii="Times New Roman" w:hAnsi="Times New Roman" w:eastAsia="Times New Roman" w:cs="Times New Roman"/>
                <w:sz w:val="28"/>
                <w:szCs w:val="28"/>
                <w:lang w:val="uk-UA"/>
              </w:rPr>
            </w:pPr>
            <w:bookmarkStart w:id="0" w:name="_heading=h.gjdgxs"/>
            <w:bookmarkEnd w:id="0"/>
            <w:r>
              <w:rPr>
                <w:rFonts w:eastAsia="Times New Roman" w:cs="Times New Roman" w:ascii="Times New Roman" w:hAnsi="Times New Roman"/>
                <w:sz w:val="28"/>
                <w:szCs w:val="28"/>
                <w:lang w:val="uk-UA"/>
              </w:rPr>
              <w:t>Рекомендовано до захисту:</w:t>
            </w:r>
          </w:p>
          <w:p>
            <w:pPr>
              <w:pStyle w:val="Normal"/>
              <w:widowControl w:val="false"/>
              <w:suppressAutoHyphens w:val="false"/>
              <w:spacing w:lineRule="auto" w:line="24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Протокол засідання кафедри</w:t>
            </w:r>
          </w:p>
          <w:p>
            <w:pPr>
              <w:pStyle w:val="Normal"/>
              <w:widowControl w:val="false"/>
              <w:suppressAutoHyphens w:val="false"/>
              <w:spacing w:lineRule="auto" w:line="24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__________________________</w:t>
            </w:r>
          </w:p>
          <w:p>
            <w:pPr>
              <w:pStyle w:val="Normal"/>
              <w:widowControl w:val="false"/>
              <w:suppressAutoHyphens w:val="false"/>
              <w:spacing w:lineRule="auto" w:line="24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u w:val="single"/>
                <w:lang w:val="uk-UA"/>
              </w:rPr>
              <w:t xml:space="preserve"> </w:t>
            </w:r>
            <w:r>
              <w:rPr>
                <w:rFonts w:eastAsia="Times New Roman" w:cs="Times New Roman" w:ascii="Times New Roman" w:hAnsi="Times New Roman"/>
                <w:sz w:val="28"/>
                <w:szCs w:val="28"/>
                <w:u w:val="single"/>
                <w:lang w:val="uk-UA"/>
              </w:rPr>
              <w:t xml:space="preserve">4 </w:t>
            </w:r>
            <w:r>
              <w:rPr>
                <w:rFonts w:eastAsia="Times New Roman" w:cs="Times New Roman" w:ascii="Times New Roman" w:hAnsi="Times New Roman"/>
                <w:sz w:val="28"/>
                <w:szCs w:val="28"/>
                <w:lang w:val="uk-UA"/>
              </w:rPr>
              <w:t xml:space="preserve">  від </w:t>
            </w:r>
            <w:r>
              <w:rPr>
                <w:rFonts w:eastAsia="Times New Roman" w:cs="Times New Roman" w:ascii="Times New Roman" w:hAnsi="Times New Roman"/>
                <w:sz w:val="28"/>
                <w:szCs w:val="28"/>
                <w:u w:val="single"/>
                <w:lang w:val="uk-UA"/>
              </w:rPr>
              <w:t>23.11. 2023</w:t>
            </w:r>
            <w:r>
              <w:rPr>
                <w:rFonts w:eastAsia="Times New Roman" w:cs="Times New Roman" w:ascii="Times New Roman" w:hAnsi="Times New Roman"/>
                <w:sz w:val="28"/>
                <w:szCs w:val="28"/>
                <w:lang w:val="uk-UA"/>
              </w:rPr>
              <w:t xml:space="preserve"> р. </w:t>
            </w:r>
          </w:p>
          <w:p>
            <w:pPr>
              <w:pStyle w:val="Normal"/>
              <w:widowControl w:val="false"/>
              <w:suppressAutoHyphens w:val="false"/>
              <w:spacing w:lineRule="auto" w:line="24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p>
            <w:pPr>
              <w:pStyle w:val="Normal"/>
              <w:widowControl w:val="false"/>
              <w:suppressAutoHyphens w:val="false"/>
              <w:spacing w:lineRule="auto" w:line="24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Завідувач(ка) кафедри</w:t>
            </w:r>
          </w:p>
          <w:p>
            <w:pPr>
              <w:pStyle w:val="Normal"/>
              <w:widowControl w:val="false"/>
              <w:tabs>
                <w:tab w:val="clear" w:pos="708"/>
                <w:tab w:val="left" w:pos="1168" w:leader="none"/>
                <w:tab w:val="left" w:pos="3861" w:leader="none"/>
              </w:tabs>
              <w:suppressAutoHyphens w:val="false"/>
              <w:spacing w:lineRule="auto" w:line="240" w:before="0" w:after="0"/>
              <w:jc w:val="both"/>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lang w:val="uk-UA"/>
              </w:rPr>
              <w:t xml:space="preserve">_____     </w:t>
            </w:r>
            <w:r>
              <w:rPr>
                <w:rFonts w:eastAsia="Times New Roman" w:cs="Times New Roman" w:ascii="Times New Roman" w:hAnsi="Times New Roman"/>
                <w:sz w:val="28"/>
                <w:szCs w:val="28"/>
                <w:u w:val="single"/>
                <w:lang w:val="uk-UA"/>
              </w:rPr>
              <w:t>Ольга БРУСИЛОВСЬКА</w:t>
            </w:r>
          </w:p>
          <w:p>
            <w:pPr>
              <w:pStyle w:val="Normal"/>
              <w:widowControl w:val="false"/>
              <w:tabs>
                <w:tab w:val="clear" w:pos="708"/>
                <w:tab w:val="left" w:pos="284" w:leader="none"/>
                <w:tab w:val="left" w:pos="1767" w:leader="none"/>
              </w:tabs>
              <w:suppressAutoHyphens w:val="false"/>
              <w:spacing w:lineRule="auto" w:line="240" w:before="0" w:after="0"/>
              <w:jc w:val="both"/>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 xml:space="preserve"> </w:t>
            </w:r>
            <w:r>
              <w:rPr>
                <w:rFonts w:eastAsia="Times New Roman" w:cs="Times New Roman" w:ascii="Times New Roman" w:hAnsi="Times New Roman"/>
                <w:sz w:val="20"/>
                <w:szCs w:val="20"/>
                <w:lang w:val="uk-UA"/>
              </w:rPr>
              <w:t>(підпис)                   (</w:t>
            </w:r>
            <w:r>
              <w:rPr>
                <w:rFonts w:eastAsia="Times New Roman" w:cs="Times New Roman" w:ascii="Times New Roman" w:hAnsi="Times New Roman"/>
                <w:sz w:val="24"/>
                <w:szCs w:val="24"/>
                <w:lang w:val="uk-UA"/>
              </w:rPr>
              <w:t>прізвище,ім’я</w:t>
            </w:r>
            <w:r>
              <w:rPr>
                <w:rFonts w:eastAsia="Times New Roman" w:cs="Times New Roman" w:ascii="Times New Roman" w:hAnsi="Times New Roman"/>
                <w:sz w:val="20"/>
                <w:szCs w:val="20"/>
                <w:lang w:val="uk-UA"/>
              </w:rPr>
              <w:t>)</w:t>
            </w:r>
          </w:p>
        </w:tc>
        <w:tc>
          <w:tcPr>
            <w:tcW w:w="4770" w:type="dxa"/>
            <w:tcBorders/>
          </w:tcPr>
          <w:p>
            <w:pPr>
              <w:pStyle w:val="Normal"/>
              <w:widowControl w:val="false"/>
              <w:tabs>
                <w:tab w:val="clear" w:pos="708"/>
                <w:tab w:val="right" w:pos="4462" w:leader="none"/>
              </w:tabs>
              <w:suppressAutoHyphens w:val="false"/>
              <w:spacing w:lineRule="auto" w:line="24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Захищено на засіданні ЕК № _____</w:t>
            </w:r>
          </w:p>
          <w:p>
            <w:pPr>
              <w:pStyle w:val="Normal"/>
              <w:widowControl w:val="false"/>
              <w:suppressAutoHyphens w:val="false"/>
              <w:spacing w:lineRule="auto" w:line="24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протокол № __від ____.____.20___ р.</w:t>
            </w:r>
          </w:p>
          <w:p>
            <w:pPr>
              <w:pStyle w:val="Normal"/>
              <w:widowControl w:val="false"/>
              <w:suppressAutoHyphens w:val="false"/>
              <w:spacing w:lineRule="auto" w:line="24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p>
            <w:pPr>
              <w:pStyle w:val="Normal"/>
              <w:widowControl w:val="false"/>
              <w:tabs>
                <w:tab w:val="clear" w:pos="708"/>
                <w:tab w:val="right" w:pos="4462" w:leader="none"/>
              </w:tabs>
              <w:suppressAutoHyphens w:val="false"/>
              <w:spacing w:lineRule="auto" w:line="24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Оцінка______________/___</w:t>
            </w:r>
            <w:r>
              <w:rPr>
                <w:rFonts w:eastAsia="Times New Roman" w:cs="Times New Roman" w:ascii="Times New Roman" w:hAnsi="Times New Roman"/>
                <w:sz w:val="20"/>
                <w:szCs w:val="20"/>
                <w:lang w:val="uk-UA"/>
              </w:rPr>
              <w:tab/>
            </w:r>
            <w:r>
              <w:rPr>
                <w:rFonts w:eastAsia="Times New Roman" w:cs="Times New Roman" w:ascii="Times New Roman" w:hAnsi="Times New Roman"/>
                <w:sz w:val="28"/>
                <w:szCs w:val="28"/>
                <w:lang w:val="uk-UA"/>
              </w:rPr>
              <w:t>___/_____</w:t>
            </w:r>
          </w:p>
          <w:p>
            <w:pPr>
              <w:pStyle w:val="Normal"/>
              <w:widowControl w:val="false"/>
              <w:suppressAutoHyphens w:val="false"/>
              <w:spacing w:lineRule="auto" w:line="240"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(за національною шкалою/шкалою ЕСТS/ бали)</w:t>
            </w:r>
          </w:p>
          <w:p>
            <w:pPr>
              <w:pStyle w:val="Normal"/>
              <w:widowControl w:val="false"/>
              <w:suppressAutoHyphens w:val="false"/>
              <w:spacing w:lineRule="auto" w:line="24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Голова ЕК</w:t>
            </w:r>
          </w:p>
          <w:p>
            <w:pPr>
              <w:pStyle w:val="Normal"/>
              <w:widowControl w:val="false"/>
              <w:suppressAutoHyphens w:val="false"/>
              <w:spacing w:lineRule="auto" w:line="240" w:before="0" w:after="0"/>
              <w:jc w:val="both"/>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tab/>
              <w:t xml:space="preserve">   </w:t>
            </w: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u w:val="single"/>
                <w:lang w:val="uk-UA"/>
              </w:rPr>
              <w:t>Ольга БРУСИЛОВСЬКА</w:t>
            </w:r>
          </w:p>
          <w:p>
            <w:pPr>
              <w:pStyle w:val="Normal"/>
              <w:widowControl w:val="false"/>
              <w:tabs>
                <w:tab w:val="clear" w:pos="708"/>
                <w:tab w:val="left" w:pos="454" w:leader="none"/>
                <w:tab w:val="left" w:pos="2155" w:leader="none"/>
              </w:tabs>
              <w:suppressAutoHyphens w:val="false"/>
              <w:spacing w:lineRule="auto" w:line="24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0"/>
                <w:szCs w:val="20"/>
                <w:lang w:val="uk-UA"/>
              </w:rPr>
              <w:t xml:space="preserve">   </w:t>
            </w:r>
            <w:r>
              <w:rPr>
                <w:rFonts w:eastAsia="Times New Roman" w:cs="Times New Roman" w:ascii="Times New Roman" w:hAnsi="Times New Roman"/>
                <w:sz w:val="20"/>
                <w:szCs w:val="20"/>
                <w:lang w:val="uk-UA"/>
              </w:rPr>
              <w:t>(підпис)                       (</w:t>
            </w:r>
            <w:r>
              <w:rPr>
                <w:rFonts w:eastAsia="Times New Roman" w:cs="Times New Roman" w:ascii="Times New Roman" w:hAnsi="Times New Roman"/>
                <w:sz w:val="24"/>
                <w:szCs w:val="24"/>
                <w:lang w:val="uk-UA"/>
              </w:rPr>
              <w:t>прізвище, ім’я</w:t>
            </w:r>
            <w:r>
              <w:rPr>
                <w:rFonts w:eastAsia="Times New Roman" w:cs="Times New Roman" w:ascii="Times New Roman" w:hAnsi="Times New Roman"/>
                <w:sz w:val="20"/>
                <w:szCs w:val="20"/>
                <w:lang w:val="uk-UA"/>
              </w:rPr>
              <w:t>)</w:t>
            </w:r>
          </w:p>
        </w:tc>
      </w:tr>
      <w:tr>
        <w:trPr>
          <w:trHeight w:val="311" w:hRule="atLeast"/>
        </w:trPr>
        <w:tc>
          <w:tcPr>
            <w:tcW w:w="5063" w:type="dxa"/>
            <w:tcBorders/>
          </w:tcPr>
          <w:p>
            <w:pPr>
              <w:pStyle w:val="Normal"/>
              <w:widowControl w:val="false"/>
              <w:suppressAutoHyphens w:val="false"/>
              <w:spacing w:lineRule="auto" w:line="24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tc>
        <w:tc>
          <w:tcPr>
            <w:tcW w:w="4770" w:type="dxa"/>
            <w:tcBorders/>
          </w:tcPr>
          <w:p>
            <w:pPr>
              <w:pStyle w:val="Normal"/>
              <w:widowControl w:val="false"/>
              <w:suppressAutoHyphens w:val="false"/>
              <w:spacing w:lineRule="auto" w:line="24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tc>
      </w:tr>
    </w:tbl>
    <w:p>
      <w:pPr>
        <w:pStyle w:val="Normal"/>
        <w:suppressAutoHyphens w:val="false"/>
        <w:spacing w:lineRule="auto" w:line="240" w:before="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Одеса 2023</w:t>
      </w:r>
    </w:p>
    <w:p>
      <w:pPr>
        <w:pStyle w:val="Normal"/>
        <w:spacing w:lineRule="auto" w:line="360"/>
        <w:jc w:val="center"/>
        <w:rPr>
          <w:rFonts w:ascii="Times New Roman" w:hAnsi="Times New Roman" w:cs="Times New Roman"/>
          <w:spacing w:val="-2"/>
          <w:sz w:val="28"/>
          <w:szCs w:val="28"/>
        </w:rPr>
      </w:pPr>
      <w:r>
        <w:rPr>
          <w:rFonts w:cs="Times New Roman" w:ascii="Times New Roman" w:hAnsi="Times New Roman"/>
          <w:spacing w:val="-2"/>
          <w:sz w:val="28"/>
          <w:szCs w:val="28"/>
        </w:rPr>
      </w:r>
    </w:p>
    <w:p>
      <w:pPr>
        <w:pStyle w:val="Normal"/>
        <w:spacing w:lineRule="auto" w:line="360"/>
        <w:jc w:val="center"/>
        <w:rPr>
          <w:rFonts w:ascii="Times New Roman" w:hAnsi="Times New Roman" w:cs="Times New Roman"/>
          <w:sz w:val="28"/>
          <w:szCs w:val="28"/>
        </w:rPr>
      </w:pPr>
      <w:r>
        <w:rPr>
          <w:rFonts w:cs="Times New Roman" w:ascii="Times New Roman" w:hAnsi="Times New Roman"/>
          <w:spacing w:val="-2"/>
          <w:sz w:val="28"/>
          <w:szCs w:val="28"/>
        </w:rPr>
        <w:t>ЗМІСТ</w:t>
      </w:r>
    </w:p>
    <w:p>
      <w:pPr>
        <w:pStyle w:val="8"/>
        <w:spacing w:lineRule="auto" w:line="360" w:before="0" w:after="0"/>
        <w:ind w:right="0" w:hanging="0"/>
        <w:jc w:val="both"/>
        <w:rPr>
          <w:b w:val="false"/>
          <w:b w:val="false"/>
          <w:bCs w:val="false"/>
          <w:i w:val="false"/>
          <w:i w:val="false"/>
          <w:iCs w:val="false"/>
          <w:sz w:val="28"/>
          <w:szCs w:val="28"/>
        </w:rPr>
      </w:pPr>
      <w:r>
        <w:rPr>
          <w:b w:val="false"/>
          <w:bCs w:val="false"/>
          <w:i w:val="false"/>
          <w:iCs w:val="false"/>
          <w:spacing w:val="-2"/>
          <w:sz w:val="28"/>
          <w:szCs w:val="28"/>
        </w:rPr>
        <w:t>Вступ..............................................................….............…..........................</w:t>
      </w:r>
      <w:r>
        <w:rPr>
          <w:b w:val="false"/>
          <w:bCs w:val="false"/>
          <w:i w:val="false"/>
          <w:iCs w:val="false"/>
          <w:spacing w:val="-2"/>
          <w:sz w:val="28"/>
          <w:szCs w:val="28"/>
          <w:lang w:val="ru-RU"/>
        </w:rPr>
        <w:t>....</w:t>
      </w:r>
      <w:r>
        <w:rPr>
          <w:b w:val="false"/>
          <w:bCs w:val="false"/>
          <w:i w:val="false"/>
          <w:iCs w:val="false"/>
          <w:spacing w:val="-2"/>
          <w:sz w:val="28"/>
          <w:szCs w:val="28"/>
        </w:rPr>
        <w:t>......3</w:t>
      </w:r>
    </w:p>
    <w:p>
      <w:pPr>
        <w:pStyle w:val="Style19"/>
        <w:tabs>
          <w:tab w:val="clear" w:pos="708"/>
          <w:tab w:val="right" w:pos="6168" w:leader="dot"/>
        </w:tabs>
        <w:spacing w:lineRule="auto" w:line="360"/>
        <w:rPr>
          <w:sz w:val="28"/>
          <w:szCs w:val="28"/>
        </w:rPr>
      </w:pPr>
      <w:r>
        <w:rPr>
          <w:sz w:val="28"/>
          <w:szCs w:val="28"/>
        </w:rPr>
        <w:t>Розділ</w:t>
      </w:r>
      <w:r>
        <w:rPr>
          <w:spacing w:val="-5"/>
          <w:sz w:val="28"/>
          <w:szCs w:val="28"/>
        </w:rPr>
        <w:t xml:space="preserve"> </w:t>
      </w:r>
      <w:r>
        <w:rPr>
          <w:sz w:val="28"/>
          <w:szCs w:val="28"/>
        </w:rPr>
        <w:t>1.</w:t>
      </w:r>
      <w:r>
        <w:rPr>
          <w:spacing w:val="-4"/>
          <w:sz w:val="28"/>
          <w:szCs w:val="28"/>
        </w:rPr>
        <w:t xml:space="preserve"> </w:t>
      </w:r>
      <w:r>
        <w:rPr>
          <w:sz w:val="28"/>
          <w:szCs w:val="28"/>
        </w:rPr>
        <w:t>Теоретичні</w:t>
      </w:r>
      <w:r>
        <w:rPr>
          <w:spacing w:val="-4"/>
          <w:sz w:val="28"/>
          <w:szCs w:val="28"/>
        </w:rPr>
        <w:t xml:space="preserve"> </w:t>
      </w:r>
      <w:r>
        <w:rPr>
          <w:sz w:val="28"/>
          <w:szCs w:val="28"/>
        </w:rPr>
        <w:t>засади</w:t>
      </w:r>
      <w:r>
        <w:rPr>
          <w:spacing w:val="-4"/>
          <w:sz w:val="28"/>
          <w:szCs w:val="28"/>
        </w:rPr>
        <w:t xml:space="preserve"> </w:t>
      </w:r>
      <w:r>
        <w:rPr>
          <w:spacing w:val="-2"/>
          <w:sz w:val="28"/>
          <w:szCs w:val="28"/>
        </w:rPr>
        <w:t>дослідження</w:t>
      </w:r>
      <w:r>
        <w:rPr>
          <w:sz w:val="28"/>
          <w:szCs w:val="28"/>
        </w:rPr>
        <w:t>………..............</w:t>
      </w:r>
      <w:r>
        <w:rPr>
          <w:sz w:val="28"/>
          <w:szCs w:val="28"/>
          <w:lang w:val="ru-RU"/>
        </w:rPr>
        <w:t>........</w:t>
      </w:r>
      <w:r>
        <w:rPr>
          <w:sz w:val="28"/>
          <w:szCs w:val="28"/>
        </w:rPr>
        <w:t>.......................6</w:t>
      </w:r>
    </w:p>
    <w:p>
      <w:pPr>
        <w:pStyle w:val="ListParagraph"/>
        <w:numPr>
          <w:ilvl w:val="1"/>
          <w:numId w:val="4"/>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Характеристика наукової розробки проблеми.....................................16</w:t>
      </w:r>
    </w:p>
    <w:p>
      <w:pPr>
        <w:pStyle w:val="ListParagraph"/>
        <w:numPr>
          <w:ilvl w:val="1"/>
          <w:numId w:val="4"/>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Категоріальний апарат дослідження.....................................................19</w:t>
      </w:r>
    </w:p>
    <w:p>
      <w:pPr>
        <w:pStyle w:val="ListParagraph"/>
        <w:numPr>
          <w:ilvl w:val="1"/>
          <w:numId w:val="4"/>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Джерельна база дослідження.................................................................20</w:t>
      </w:r>
    </w:p>
    <w:p>
      <w:pPr>
        <w:pStyle w:val="Style19"/>
        <w:tabs>
          <w:tab w:val="clear" w:pos="708"/>
          <w:tab w:val="right" w:pos="6273" w:leader="dot"/>
        </w:tabs>
        <w:spacing w:lineRule="auto" w:line="360"/>
        <w:rPr>
          <w:sz w:val="28"/>
          <w:szCs w:val="28"/>
        </w:rPr>
      </w:pPr>
      <w:bookmarkStart w:id="1" w:name="_Hlk142235230"/>
      <w:bookmarkStart w:id="2" w:name="_Hlk147669357"/>
      <w:bookmarkEnd w:id="2"/>
      <w:r>
        <w:rPr>
          <w:sz w:val="28"/>
          <w:szCs w:val="28"/>
        </w:rPr>
        <w:t>Розділ</w:t>
      </w:r>
      <w:r>
        <w:rPr>
          <w:spacing w:val="-6"/>
          <w:sz w:val="28"/>
          <w:szCs w:val="28"/>
        </w:rPr>
        <w:t xml:space="preserve"> </w:t>
      </w:r>
      <w:r>
        <w:rPr>
          <w:sz w:val="28"/>
          <w:szCs w:val="28"/>
        </w:rPr>
        <w:t>2.</w:t>
      </w:r>
      <w:r>
        <w:rPr>
          <w:sz w:val="28"/>
          <w:szCs w:val="28"/>
          <w:lang w:val="ru-RU"/>
        </w:rPr>
        <w:t xml:space="preserve"> Поняття</w:t>
      </w:r>
      <w:r>
        <w:rPr>
          <w:sz w:val="28"/>
          <w:szCs w:val="28"/>
        </w:rPr>
        <w:t xml:space="preserve">, історія, </w:t>
      </w:r>
      <w:bookmarkEnd w:id="1"/>
      <w:r>
        <w:rPr>
          <w:sz w:val="28"/>
          <w:szCs w:val="28"/>
        </w:rPr>
        <w:t>методи та прийоми в інформаційних війнах ......30</w:t>
      </w:r>
    </w:p>
    <w:p>
      <w:pPr>
        <w:pStyle w:val="Style19"/>
        <w:tabs>
          <w:tab w:val="clear" w:pos="708"/>
          <w:tab w:val="right" w:pos="6273" w:leader="dot"/>
        </w:tabs>
        <w:spacing w:lineRule="auto" w:line="360"/>
        <w:rPr>
          <w:sz w:val="28"/>
          <w:szCs w:val="28"/>
        </w:rPr>
      </w:pPr>
      <w:bookmarkStart w:id="3" w:name="_Hlk147681838"/>
      <w:bookmarkStart w:id="4" w:name="_Hlk147669403"/>
      <w:bookmarkStart w:id="5" w:name="_Hlk1476693571"/>
      <w:bookmarkEnd w:id="4"/>
      <w:bookmarkEnd w:id="5"/>
      <w:r>
        <w:rPr>
          <w:sz w:val="28"/>
          <w:szCs w:val="28"/>
        </w:rPr>
        <w:t>2.1. Походження та сутність терміну «інформаційна війна»</w:t>
      </w:r>
      <w:bookmarkEnd w:id="3"/>
      <w:r>
        <w:rPr>
          <w:sz w:val="28"/>
          <w:szCs w:val="28"/>
        </w:rPr>
        <w:t>.........................30</w:t>
      </w:r>
    </w:p>
    <w:p>
      <w:pPr>
        <w:pStyle w:val="Style19"/>
        <w:tabs>
          <w:tab w:val="clear" w:pos="708"/>
          <w:tab w:val="right" w:pos="6273" w:leader="dot"/>
        </w:tabs>
        <w:spacing w:lineRule="auto" w:line="360"/>
        <w:rPr>
          <w:sz w:val="28"/>
          <w:szCs w:val="28"/>
        </w:rPr>
      </w:pPr>
      <w:r>
        <w:rPr>
          <w:sz w:val="28"/>
          <w:szCs w:val="28"/>
        </w:rPr>
        <w:t>2.2. Історична складова розвитку з початку 20-го століття................</w:t>
      </w:r>
      <w:r>
        <w:rPr>
          <w:sz w:val="28"/>
          <w:szCs w:val="28"/>
          <w:lang w:val="ru-RU"/>
        </w:rPr>
        <w:t>.....</w:t>
      </w:r>
      <w:r>
        <w:rPr>
          <w:sz w:val="28"/>
          <w:szCs w:val="28"/>
        </w:rPr>
        <w:t>......34</w:t>
      </w:r>
    </w:p>
    <w:p>
      <w:pPr>
        <w:pStyle w:val="Style19"/>
        <w:tabs>
          <w:tab w:val="clear" w:pos="708"/>
          <w:tab w:val="right" w:pos="6273" w:leader="dot"/>
        </w:tabs>
        <w:spacing w:lineRule="auto" w:line="360"/>
        <w:rPr>
          <w:sz w:val="28"/>
          <w:szCs w:val="28"/>
        </w:rPr>
      </w:pPr>
      <w:bookmarkStart w:id="6" w:name="_Hlk1476694031"/>
      <w:bookmarkStart w:id="7" w:name="_Hlk148278351"/>
      <w:bookmarkEnd w:id="6"/>
      <w:bookmarkEnd w:id="7"/>
      <w:r>
        <w:rPr>
          <w:sz w:val="28"/>
          <w:szCs w:val="28"/>
        </w:rPr>
        <w:t>2.3. Методи та прийоми в інформаційних війнах...........................................40</w:t>
      </w:r>
    </w:p>
    <w:p>
      <w:pPr>
        <w:pStyle w:val="Style19"/>
        <w:tabs>
          <w:tab w:val="clear" w:pos="708"/>
          <w:tab w:val="right" w:pos="6273" w:leader="dot"/>
        </w:tabs>
        <w:spacing w:lineRule="auto" w:line="360"/>
        <w:rPr>
          <w:sz w:val="28"/>
          <w:szCs w:val="28"/>
        </w:rPr>
      </w:pPr>
      <w:bookmarkStart w:id="8" w:name="_Hlk151760221"/>
      <w:bookmarkStart w:id="9" w:name="_Hlk1482783511"/>
      <w:bookmarkEnd w:id="8"/>
      <w:bookmarkEnd w:id="9"/>
      <w:r>
        <w:rPr>
          <w:sz w:val="28"/>
          <w:szCs w:val="28"/>
        </w:rPr>
        <w:t>Розділ</w:t>
      </w:r>
      <w:r>
        <w:rPr>
          <w:spacing w:val="-8"/>
          <w:sz w:val="28"/>
          <w:szCs w:val="28"/>
        </w:rPr>
        <w:t xml:space="preserve"> </w:t>
      </w:r>
      <w:r>
        <w:rPr>
          <w:sz w:val="28"/>
          <w:szCs w:val="28"/>
        </w:rPr>
        <w:t>3.</w:t>
      </w:r>
      <w:r>
        <w:rPr>
          <w:spacing w:val="-6"/>
          <w:sz w:val="28"/>
          <w:szCs w:val="28"/>
        </w:rPr>
        <w:t xml:space="preserve"> Вплив та наслідки інформаційних війн на міжнародну безпеку.....</w:t>
      </w:r>
      <w:r>
        <w:rPr>
          <w:spacing w:val="-6"/>
          <w:sz w:val="28"/>
          <w:szCs w:val="28"/>
          <w:lang w:val="ru-RU"/>
        </w:rPr>
        <w:t>.</w:t>
      </w:r>
      <w:r>
        <w:rPr>
          <w:spacing w:val="-6"/>
          <w:sz w:val="28"/>
          <w:szCs w:val="28"/>
        </w:rPr>
        <w:t>...56</w:t>
      </w:r>
    </w:p>
    <w:p>
      <w:pPr>
        <w:pStyle w:val="Style19"/>
        <w:tabs>
          <w:tab w:val="clear" w:pos="708"/>
          <w:tab w:val="right" w:pos="6273" w:leader="dot"/>
        </w:tabs>
        <w:spacing w:lineRule="auto" w:line="360"/>
        <w:rPr>
          <w:sz w:val="28"/>
          <w:szCs w:val="28"/>
        </w:rPr>
      </w:pPr>
      <w:bookmarkStart w:id="10" w:name="_Hlk151760192"/>
      <w:bookmarkStart w:id="11" w:name="_Hlk1517602211"/>
      <w:bookmarkEnd w:id="11"/>
      <w:r>
        <w:rPr>
          <w:spacing w:val="-6"/>
          <w:sz w:val="28"/>
          <w:szCs w:val="28"/>
        </w:rPr>
        <w:t>3.1. Терористичні організації та їхній вплив на міжнародну безпеку</w:t>
      </w:r>
      <w:bookmarkEnd w:id="10"/>
      <w:r>
        <w:rPr>
          <w:spacing w:val="-6"/>
          <w:sz w:val="28"/>
          <w:szCs w:val="28"/>
        </w:rPr>
        <w:t>...................56</w:t>
      </w:r>
    </w:p>
    <w:p>
      <w:pPr>
        <w:pStyle w:val="Style19"/>
        <w:tabs>
          <w:tab w:val="clear" w:pos="708"/>
          <w:tab w:val="right" w:pos="6273" w:leader="dot"/>
        </w:tabs>
        <w:spacing w:lineRule="auto" w:line="360"/>
        <w:rPr>
          <w:sz w:val="28"/>
          <w:szCs w:val="28"/>
        </w:rPr>
      </w:pPr>
      <w:r>
        <w:rPr>
          <w:spacing w:val="-6"/>
          <w:sz w:val="28"/>
          <w:szCs w:val="28"/>
        </w:rPr>
        <w:t xml:space="preserve">3.2. </w:t>
      </w:r>
      <w:bookmarkStart w:id="12" w:name="_Hlk153139227"/>
      <w:r>
        <w:rPr>
          <w:spacing w:val="-6"/>
          <w:sz w:val="28"/>
          <w:szCs w:val="28"/>
        </w:rPr>
        <w:t>Інформаційне протистояння між Ізраїлем та Палестиною</w:t>
      </w:r>
      <w:bookmarkEnd w:id="12"/>
      <w:r>
        <w:rPr>
          <w:spacing w:val="-6"/>
          <w:sz w:val="28"/>
          <w:szCs w:val="28"/>
        </w:rPr>
        <w:t>.........................</w:t>
      </w:r>
      <w:r>
        <w:rPr>
          <w:spacing w:val="-6"/>
          <w:sz w:val="28"/>
          <w:szCs w:val="28"/>
          <w:lang w:val="ru-RU"/>
        </w:rPr>
        <w:t>.</w:t>
      </w:r>
      <w:r>
        <w:rPr>
          <w:spacing w:val="-6"/>
          <w:sz w:val="28"/>
          <w:szCs w:val="28"/>
        </w:rPr>
        <w:t>...67</w:t>
      </w:r>
    </w:p>
    <w:p>
      <w:pPr>
        <w:pStyle w:val="Style19"/>
        <w:tabs>
          <w:tab w:val="clear" w:pos="708"/>
          <w:tab w:val="right" w:pos="6273" w:leader="dot"/>
        </w:tabs>
        <w:spacing w:lineRule="auto" w:line="360"/>
        <w:rPr>
          <w:sz w:val="28"/>
          <w:szCs w:val="28"/>
        </w:rPr>
      </w:pPr>
      <w:r>
        <w:rPr>
          <w:spacing w:val="-6"/>
          <w:sz w:val="28"/>
          <w:szCs w:val="28"/>
        </w:rPr>
        <w:t>3.3. Інформаційна військова політика РФ на території України…</w:t>
      </w:r>
      <w:r>
        <w:rPr>
          <w:spacing w:val="-6"/>
          <w:sz w:val="28"/>
          <w:szCs w:val="28"/>
          <w:lang w:val="ru-RU"/>
        </w:rPr>
        <w:t>….</w:t>
      </w:r>
      <w:r>
        <w:rPr>
          <w:spacing w:val="-6"/>
          <w:sz w:val="28"/>
          <w:szCs w:val="28"/>
        </w:rPr>
        <w:t>.................72</w:t>
      </w:r>
    </w:p>
    <w:p>
      <w:pPr>
        <w:pStyle w:val="Style19"/>
        <w:tabs>
          <w:tab w:val="clear" w:pos="708"/>
          <w:tab w:val="right" w:pos="6273" w:leader="dot"/>
        </w:tabs>
        <w:spacing w:lineRule="auto" w:line="360"/>
        <w:rPr>
          <w:sz w:val="28"/>
          <w:szCs w:val="28"/>
        </w:rPr>
      </w:pPr>
      <w:r>
        <w:rPr>
          <w:sz w:val="28"/>
          <w:szCs w:val="28"/>
        </w:rPr>
      </w:r>
    </w:p>
    <w:p>
      <w:pPr>
        <w:pStyle w:val="Style19"/>
        <w:tabs>
          <w:tab w:val="clear" w:pos="708"/>
          <w:tab w:val="right" w:pos="6273" w:leader="dot"/>
        </w:tabs>
        <w:spacing w:lineRule="auto" w:line="360"/>
        <w:rPr>
          <w:sz w:val="28"/>
          <w:szCs w:val="28"/>
          <w:lang w:val="ru-RU"/>
        </w:rPr>
      </w:pPr>
      <w:r>
        <w:rPr>
          <w:spacing w:val="-2"/>
          <w:sz w:val="28"/>
          <w:szCs w:val="28"/>
        </w:rPr>
        <w:t>Висновки……………………………………</w:t>
      </w:r>
      <w:r>
        <w:rPr>
          <w:spacing w:val="-2"/>
          <w:sz w:val="28"/>
          <w:szCs w:val="28"/>
          <w:lang w:val="ru-RU"/>
        </w:rPr>
        <w:t>……...</w:t>
      </w:r>
      <w:r>
        <w:rPr>
          <w:spacing w:val="-2"/>
          <w:sz w:val="28"/>
          <w:szCs w:val="28"/>
        </w:rPr>
        <w:t>…………………………..</w:t>
      </w:r>
      <w:r>
        <w:rPr>
          <w:spacing w:val="-2"/>
          <w:sz w:val="28"/>
          <w:szCs w:val="28"/>
          <w:lang w:val="ru-RU"/>
        </w:rPr>
        <w:t>82</w:t>
      </w:r>
    </w:p>
    <w:p>
      <w:pPr>
        <w:pStyle w:val="Style19"/>
        <w:tabs>
          <w:tab w:val="clear" w:pos="708"/>
          <w:tab w:val="right" w:pos="6273" w:leader="dot"/>
        </w:tabs>
        <w:spacing w:lineRule="auto" w:line="360"/>
        <w:rPr>
          <w:sz w:val="28"/>
          <w:szCs w:val="28"/>
          <w:lang w:val="ru-RU"/>
        </w:rPr>
      </w:pPr>
      <w:r>
        <w:rPr>
          <w:sz w:val="28"/>
          <w:szCs w:val="28"/>
        </w:rPr>
        <w:t>Список</w:t>
      </w:r>
      <w:r>
        <w:rPr>
          <w:spacing w:val="-2"/>
          <w:sz w:val="28"/>
          <w:szCs w:val="28"/>
        </w:rPr>
        <w:t xml:space="preserve"> посилань..................................................................................................</w:t>
      </w:r>
      <w:r>
        <w:rPr>
          <w:spacing w:val="-2"/>
          <w:sz w:val="28"/>
          <w:szCs w:val="28"/>
          <w:lang w:val="ru-RU"/>
        </w:rPr>
        <w:t>87</w:t>
      </w:r>
    </w:p>
    <w:p>
      <w:pPr>
        <w:pStyle w:val="Style19"/>
        <w:tabs>
          <w:tab w:val="clear" w:pos="708"/>
          <w:tab w:val="right" w:pos="6273" w:leader="dot"/>
        </w:tabs>
        <w:spacing w:lineRule="auto" w:line="360"/>
        <w:rPr>
          <w:sz w:val="28"/>
          <w:szCs w:val="28"/>
          <w:lang w:val="ru-RU"/>
        </w:rPr>
      </w:pPr>
      <w:r>
        <w:rPr>
          <w:sz w:val="28"/>
          <w:szCs w:val="28"/>
          <w:lang w:val="ru-RU"/>
        </w:rPr>
        <w:t>Додатки………………………………………………………………………..88</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t>ВСТУП</w:t>
      </w:r>
    </w:p>
    <w:p>
      <w:pPr>
        <w:pStyle w:val="Normal"/>
        <w:spacing w:lineRule="auto" w:line="360"/>
        <w:rPr>
          <w:rFonts w:ascii="Times New Roman" w:hAnsi="Times New Roman" w:cs="Times New Roman"/>
          <w:b/>
          <w:b/>
          <w:bCs/>
          <w:sz w:val="28"/>
          <w:szCs w:val="28"/>
        </w:rPr>
      </w:pPr>
      <w:r>
        <w:rPr>
          <w:rFonts w:cs="Times New Roman" w:ascii="Times New Roman" w:hAnsi="Times New Roman"/>
          <w:b/>
          <w:bCs/>
          <w:sz w:val="28"/>
          <w:szCs w:val="28"/>
        </w:rPr>
        <w:t>Актуальність</w:t>
      </w:r>
      <w:r>
        <w:rPr>
          <w:rFonts w:cs="Times New Roman" w:ascii="Times New Roman" w:hAnsi="Times New Roman"/>
          <w:b/>
          <w:bCs/>
          <w:spacing w:val="-13"/>
          <w:sz w:val="28"/>
          <w:szCs w:val="28"/>
        </w:rPr>
        <w:t xml:space="preserve"> </w:t>
      </w:r>
      <w:r>
        <w:rPr>
          <w:rFonts w:cs="Times New Roman" w:ascii="Times New Roman" w:hAnsi="Times New Roman"/>
          <w:b/>
          <w:bCs/>
          <w:sz w:val="28"/>
          <w:szCs w:val="28"/>
        </w:rPr>
        <w:t>теми</w:t>
      </w:r>
      <w:r>
        <w:rPr>
          <w:rFonts w:cs="Times New Roman" w:ascii="Times New Roman" w:hAnsi="Times New Roman"/>
          <w:b/>
          <w:bCs/>
          <w:spacing w:val="-13"/>
          <w:sz w:val="28"/>
          <w:szCs w:val="28"/>
        </w:rPr>
        <w:t xml:space="preserve"> </w:t>
      </w:r>
      <w:r>
        <w:rPr>
          <w:rFonts w:cs="Times New Roman" w:ascii="Times New Roman" w:hAnsi="Times New Roman"/>
          <w:b/>
          <w:bCs/>
          <w:sz w:val="28"/>
          <w:szCs w:val="28"/>
        </w:rPr>
        <w:t xml:space="preserve">дослідження: </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І</w:t>
      </w:r>
      <w:r>
        <w:rPr>
          <w:rFonts w:cs="Times New Roman" w:ascii="Times New Roman" w:hAnsi="Times New Roman"/>
          <w:sz w:val="28"/>
          <w:szCs w:val="28"/>
        </w:rPr>
        <w:t>нформаційна сфера продовжує еволюціонувати та впливати на різні сфери суспільства та міжнародних відносин.</w:t>
      </w:r>
      <w:r>
        <w:rPr>
          <w:rFonts w:cs="Times New Roman" w:ascii="Times New Roman" w:hAnsi="Times New Roman"/>
          <w:sz w:val="28"/>
          <w:szCs w:val="28"/>
          <w:lang w:val="uk-UA"/>
        </w:rPr>
        <w:t xml:space="preserve"> З поширенням Інтернету та соціальних медіа сфера інформації стала значною, і цифровий простір став майданчиком для боротьби за вплив і контроль над думками та переконаннями громадян. Держави використовують інформаційні війни, щоб впливати на іноземних громадян, дестабілізувати інші країни, розповсюджувати дезінформацію та збільшувати напруженість у міжнародних відносинах. Інформаційні кампанії можуть впливати на політичні процеси, вибори та громадську думку в інших країнах, що породжує загрози для демократії та стабільності.</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У світі залишається висока конкуренція між державами за вплив, ресурси та сфери впливу. Інформаційні війни стають одним із засобів досягнення геополітичних цілей, що може призвести до загострення міжнародної безпеки. Недержавні актори, такі як терористичні організації та кіберзлочинці, також можуть залучатися до інформаційних війн, щоб поширювати свої ідеології, здійснювати кібератаки та забезпечувати дезінформацію.</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Засоби масової інформації стають частою метою інформаційних атак, і контроль над ними може впливати на публічну думку та створювати спотворені зображення реальності.</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Враховуючи ці чинники, міжнародна спільнота продовжує звертати увагу на проблему інформаційних війн і шукає способи запобігання і протидії таким загрозам. Заходи по підвищенню цифрової грамотності, кібербезпеки, розвиток міжнародної співпраці та засоби протидії дезінформації стають ключовими в контексті боротьби з інформаційними війнами і забезпечення міжнародної безпеки.</w:t>
      </w:r>
    </w:p>
    <w:p>
      <w:pPr>
        <w:pStyle w:val="Normal"/>
        <w:spacing w:lineRule="auto" w:line="360"/>
        <w:ind w:firstLine="708"/>
        <w:jc w:val="both"/>
        <w:rPr>
          <w:rFonts w:ascii="Times New Roman" w:hAnsi="Times New Roman" w:cs="Times New Roman"/>
          <w:b/>
          <w:b/>
          <w:bCs/>
          <w:sz w:val="28"/>
          <w:szCs w:val="28"/>
          <w:lang w:val="uk-UA"/>
        </w:rPr>
      </w:pPr>
      <w:r>
        <w:rPr>
          <w:rFonts w:cs="Times New Roman" w:ascii="Times New Roman" w:hAnsi="Times New Roman"/>
          <w:b/>
          <w:bCs/>
          <w:sz w:val="28"/>
          <w:szCs w:val="28"/>
          <w:lang w:val="uk-UA"/>
        </w:rPr>
        <w:t>Мета та завдання дослідження:</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Метою даного дослідження є вивчення сутності інформаційних війн, методів та технологій, що ними використовуються, та  їх вплив на міжнародні відносини та міжнародну безпеку.</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Завданнями дослідження є:</w:t>
      </w:r>
    </w:p>
    <w:p>
      <w:pPr>
        <w:pStyle w:val="ListParagraph"/>
        <w:numPr>
          <w:ilvl w:val="0"/>
          <w:numId w:val="3"/>
        </w:numPr>
        <w:spacing w:lineRule="auto" w:line="360"/>
        <w:jc w:val="both"/>
        <w:rPr>
          <w:rFonts w:ascii="Times New Roman" w:hAnsi="Times New Roman" w:cs="Times New Roman"/>
          <w:sz w:val="28"/>
          <w:szCs w:val="28"/>
        </w:rPr>
      </w:pPr>
      <w:bookmarkStart w:id="13" w:name="_Hlk142233684"/>
      <w:r>
        <w:rPr>
          <w:rFonts w:cs="Times New Roman" w:ascii="Times New Roman" w:hAnsi="Times New Roman"/>
          <w:sz w:val="28"/>
          <w:szCs w:val="28"/>
          <w:lang w:val="uk-UA"/>
        </w:rPr>
        <w:t>Проаналізувати поняття, історичну складову, методи та прийоми, які використовуються в інформаційних війнах</w:t>
      </w:r>
      <w:bookmarkEnd w:id="13"/>
      <w:r>
        <w:rPr>
          <w:rFonts w:cs="Times New Roman" w:ascii="Times New Roman" w:hAnsi="Times New Roman"/>
          <w:sz w:val="28"/>
          <w:szCs w:val="28"/>
          <w:lang w:val="uk-UA"/>
        </w:rPr>
        <w:t>.</w:t>
      </w:r>
    </w:p>
    <w:p>
      <w:pPr>
        <w:pStyle w:val="ListParagraph"/>
        <w:numPr>
          <w:ilvl w:val="0"/>
          <w:numId w:val="3"/>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 xml:space="preserve">Вивчити </w:t>
      </w:r>
      <w:bookmarkStart w:id="14" w:name="_Hlk144664677"/>
      <w:r>
        <w:rPr>
          <w:rFonts w:cs="Times New Roman" w:ascii="Times New Roman" w:hAnsi="Times New Roman"/>
          <w:sz w:val="28"/>
          <w:szCs w:val="28"/>
          <w:lang w:val="uk-UA"/>
        </w:rPr>
        <w:t xml:space="preserve">вплив та наслідки інформаційних війн </w:t>
      </w:r>
      <w:bookmarkEnd w:id="14"/>
      <w:r>
        <w:rPr>
          <w:rFonts w:cs="Times New Roman" w:ascii="Times New Roman" w:hAnsi="Times New Roman"/>
          <w:sz w:val="28"/>
          <w:szCs w:val="28"/>
          <w:lang w:val="uk-UA"/>
        </w:rPr>
        <w:t>на міжнародну безпеку.</w:t>
      </w:r>
    </w:p>
    <w:p>
      <w:pPr>
        <w:pStyle w:val="ListParagraph"/>
        <w:numPr>
          <w:ilvl w:val="0"/>
          <w:numId w:val="3"/>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Оцінити ризики, які створюють інформаційні війни для міжнародної стабільності та безпеки.</w:t>
      </w:r>
    </w:p>
    <w:p>
      <w:pPr>
        <w:pStyle w:val="Normal"/>
        <w:spacing w:lineRule="auto" w:line="360"/>
        <w:ind w:firstLine="708"/>
        <w:jc w:val="both"/>
        <w:rPr>
          <w:rFonts w:ascii="Times New Roman" w:hAnsi="Times New Roman" w:cs="Times New Roman"/>
          <w:b/>
          <w:b/>
          <w:bCs/>
          <w:sz w:val="28"/>
          <w:szCs w:val="28"/>
        </w:rPr>
      </w:pPr>
      <w:r>
        <w:rPr>
          <w:rFonts w:cs="Times New Roman" w:ascii="Times New Roman" w:hAnsi="Times New Roman"/>
          <w:b/>
          <w:bCs/>
          <w:sz w:val="28"/>
          <w:szCs w:val="28"/>
          <w:lang w:val="uk-UA"/>
        </w:rPr>
        <w:t>Об’єкт та предмет дослідження:</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b/>
          <w:bCs/>
          <w:sz w:val="28"/>
          <w:szCs w:val="28"/>
          <w:lang w:val="uk-UA"/>
        </w:rPr>
        <w:t>Об'єктом</w:t>
      </w:r>
      <w:r>
        <w:rPr>
          <w:rFonts w:cs="Times New Roman" w:ascii="Times New Roman" w:hAnsi="Times New Roman"/>
          <w:sz w:val="28"/>
          <w:szCs w:val="28"/>
          <w:lang w:val="uk-UA"/>
        </w:rPr>
        <w:t xml:space="preserve"> дослідження є самі інформаційні війни, які включають в себе комплексні інформаційні та кібернетичні дії, спрямовані на порушення інформаційної безпеки в міжнародних відносинах.</w:t>
      </w:r>
    </w:p>
    <w:p>
      <w:pPr>
        <w:pStyle w:val="Normal"/>
        <w:spacing w:lineRule="auto" w:line="360"/>
        <w:ind w:firstLine="709"/>
        <w:jc w:val="both"/>
        <w:rPr>
          <w:rFonts w:ascii="Times New Roman" w:hAnsi="Times New Roman" w:cs="Times New Roman"/>
          <w:sz w:val="28"/>
          <w:szCs w:val="28"/>
        </w:rPr>
      </w:pPr>
      <w:r>
        <w:rPr>
          <w:rFonts w:cs="Times New Roman" w:ascii="Times New Roman" w:hAnsi="Times New Roman"/>
          <w:b/>
          <w:bCs/>
          <w:sz w:val="28"/>
          <w:szCs w:val="28"/>
          <w:lang w:val="uk-UA"/>
        </w:rPr>
        <w:t xml:space="preserve">Предметом </w:t>
      </w:r>
      <w:r>
        <w:rPr>
          <w:rFonts w:cs="Times New Roman" w:ascii="Times New Roman" w:hAnsi="Times New Roman"/>
          <w:sz w:val="28"/>
          <w:szCs w:val="28"/>
          <w:lang w:val="uk-UA"/>
        </w:rPr>
        <w:t>дослідження є вивчення поняття, методів, акторів та наслідків інформаційних війн, а також їх впливу на міжнародну безпеку.</w:t>
      </w:r>
    </w:p>
    <w:p>
      <w:pPr>
        <w:pStyle w:val="Normal"/>
        <w:spacing w:lineRule="auto" w:line="360"/>
        <w:ind w:firstLine="709"/>
        <w:jc w:val="both"/>
        <w:rPr>
          <w:rFonts w:ascii="Times New Roman" w:hAnsi="Times New Roman" w:cs="Times New Roman"/>
          <w:b/>
          <w:b/>
          <w:bCs/>
          <w:sz w:val="28"/>
          <w:szCs w:val="28"/>
        </w:rPr>
      </w:pPr>
      <w:r>
        <w:rPr>
          <w:rFonts w:cs="Times New Roman" w:ascii="Times New Roman" w:hAnsi="Times New Roman"/>
          <w:b/>
          <w:bCs/>
          <w:sz w:val="28"/>
          <w:szCs w:val="28"/>
          <w:lang w:val="uk-UA"/>
        </w:rPr>
        <w:t xml:space="preserve">Хронологічні рамки: </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Хронологічні рамки дослідження: від початку 20-го століття до періоду сучасності. Цей період в історії був свідком значних змін у способах ведення конфліктів та використання інформації як засобу впливу на суспільство, держави та геополітичні процеси.</w:t>
      </w:r>
    </w:p>
    <w:p>
      <w:pPr>
        <w:pStyle w:val="Normal"/>
        <w:spacing w:lineRule="auto" w:line="360"/>
        <w:ind w:firstLine="708"/>
        <w:jc w:val="both"/>
        <w:rPr>
          <w:rFonts w:ascii="Times New Roman" w:hAnsi="Times New Roman" w:cs="Times New Roman"/>
          <w:b/>
          <w:b/>
          <w:bCs/>
          <w:sz w:val="28"/>
          <w:szCs w:val="28"/>
        </w:rPr>
      </w:pPr>
      <w:r>
        <w:rPr>
          <w:rFonts w:cs="Times New Roman" w:ascii="Times New Roman" w:hAnsi="Times New Roman"/>
          <w:b/>
          <w:bCs/>
          <w:sz w:val="28"/>
          <w:szCs w:val="28"/>
          <w:lang w:val="uk-UA"/>
        </w:rPr>
        <w:t>Методи дослідження:</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ab/>
        <w:t>Серед загальноосвітніх методів дослідження використовуватиметься системний підхід, що дозволяє представити комплексне бачення середовища, в якому відбувається реалізація зовнішньої політики держави та визначити співвідношення впливу на неї глобалізаційних чинників.</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Історичний метод дозволить вивчити події у динаміці та виявити зв’язки між різними етапами розвитку інформаційних війн та визначити їхній влив на міжнародну систему у різні історичні проміжки часу.</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ab/>
        <w:t>Метод кейс-стаді, а саме вивчення конкретних випадків інформаційних війн (Ізраїль та Палестина, Україна-РФ тощо) допоможе розкрити певні аспекти проблеми та з'ясувати їхні наслідки.</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ab/>
        <w:t>Компаративний підхід, а саме порівняння інформаційних війн у різних країнах або на різних етапах історії може надати глибше розуміння їхнього впливу на міжнародну безпеку.</w:t>
      </w:r>
    </w:p>
    <w:p>
      <w:pPr>
        <w:pStyle w:val="Normal"/>
        <w:spacing w:lineRule="auto" w:line="360"/>
        <w:ind w:firstLine="708"/>
        <w:jc w:val="both"/>
        <w:rPr>
          <w:rFonts w:ascii="Times New Roman" w:hAnsi="Times New Roman" w:cs="Times New Roman"/>
          <w:b/>
          <w:b/>
          <w:bCs/>
          <w:sz w:val="28"/>
          <w:szCs w:val="28"/>
          <w:lang w:val="uk-UA"/>
        </w:rPr>
      </w:pPr>
      <w:r>
        <w:rPr>
          <w:rFonts w:cs="Times New Roman" w:ascii="Times New Roman" w:hAnsi="Times New Roman"/>
          <w:b/>
          <w:bCs/>
          <w:sz w:val="28"/>
          <w:szCs w:val="28"/>
          <w:lang w:val="uk-UA"/>
        </w:rPr>
        <w:t xml:space="preserve">Наукова новизна </w:t>
      </w:r>
      <w:bookmarkStart w:id="15" w:name="_Hlk144665049"/>
      <w:r>
        <w:rPr>
          <w:rFonts w:cs="Times New Roman" w:ascii="Times New Roman" w:hAnsi="Times New Roman"/>
          <w:b/>
          <w:bCs/>
          <w:sz w:val="28"/>
          <w:szCs w:val="28"/>
          <w:lang w:val="uk-UA"/>
        </w:rPr>
        <w:t>дослідження</w:t>
      </w:r>
      <w:bookmarkEnd w:id="15"/>
      <w:r>
        <w:rPr>
          <w:rFonts w:cs="Times New Roman" w:ascii="Times New Roman" w:hAnsi="Times New Roman"/>
          <w:b/>
          <w:bCs/>
          <w:sz w:val="28"/>
          <w:szCs w:val="28"/>
          <w:lang w:val="uk-UA"/>
        </w:rPr>
        <w:t>:</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Дослідження набуло подальшого розвитку визначення чинників впливу інформаційних війн на сучасну геополітичну ситуацію у галузі міжнародної безпеки.</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b/>
          <w:bCs/>
          <w:sz w:val="28"/>
          <w:szCs w:val="28"/>
        </w:rPr>
        <w:t>Апробація результатів дослідження та публікації</w:t>
      </w:r>
      <w:r>
        <w:rPr>
          <w:rFonts w:cs="Times New Roman" w:ascii="Times New Roman" w:hAnsi="Times New Roman"/>
          <w:sz w:val="28"/>
          <w:szCs w:val="28"/>
        </w:rPr>
        <w:t>:</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Дослідження на тему «</w:t>
      </w:r>
      <w:r>
        <w:rPr>
          <w:rFonts w:eastAsia="Times New Roman" w:cs="Times New Roman" w:ascii="Times New Roman" w:hAnsi="Times New Roman"/>
          <w:sz w:val="28"/>
          <w:szCs w:val="28"/>
          <w:lang w:val="uk-UA"/>
        </w:rPr>
        <w:t>Інформаційні війни як сучасний виклик міжнародній безпеці»</w:t>
      </w:r>
      <w:r>
        <w:rPr>
          <w:rFonts w:cs="Times New Roman" w:ascii="Times New Roman" w:hAnsi="Times New Roman"/>
          <w:sz w:val="28"/>
          <w:szCs w:val="28"/>
          <w:lang w:val="uk-UA"/>
        </w:rPr>
        <w:t xml:space="preserve"> було представлено на перед захисті науково-дослідницьких робіт 01 червня 2023 року.</w:t>
      </w:r>
    </w:p>
    <w:p>
      <w:pPr>
        <w:pStyle w:val="Normal"/>
        <w:spacing w:lineRule="auto" w:line="360"/>
        <w:ind w:firstLine="708"/>
        <w:jc w:val="both"/>
        <w:rPr>
          <w:rFonts w:ascii="Times New Roman" w:hAnsi="Times New Roman" w:cs="Times New Roman"/>
          <w:b/>
          <w:b/>
          <w:bCs/>
          <w:sz w:val="28"/>
          <w:szCs w:val="28"/>
          <w:lang w:val="uk-UA"/>
        </w:rPr>
      </w:pPr>
      <w:r>
        <w:rPr>
          <w:rFonts w:cs="Times New Roman" w:ascii="Times New Roman" w:hAnsi="Times New Roman"/>
          <w:b/>
          <w:bCs/>
          <w:sz w:val="28"/>
          <w:szCs w:val="28"/>
          <w:lang w:val="uk-UA"/>
        </w:rPr>
        <w:t xml:space="preserve">Структура роботи: </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Розгляд цієї теми передбачає комплексний аналіз явища інформаційних війн та їх впливу на стабільність та безпеку у міжнародному співтоваристві. Наукова робота складається з 3-х розділів. Кожний розділ має декілька підрозділів, які більш детально розкривають сутність явища інформаційних конфліктів. </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Обсяг роботи:</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Магістерська робота складається із вступу, трьох розділів з підрозділами, висновків і списку посилань. </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Загальний обсяг роботи –   88  сторінок.</w:t>
      </w:r>
      <w:r>
        <w:br w:type="page"/>
      </w:r>
    </w:p>
    <w:p>
      <w:pPr>
        <w:pStyle w:val="Normal"/>
        <w:spacing w:lineRule="auto" w:line="36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t>РОЗДІЛ 1. ТЕОРЕТИЧНІ ЗАСАДИ ДОСЛІДЖЕННЯ</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Дослідження теми «Інформаційні війни як виклик міжнародній безпеці» базується на різних теоретичних підходах у галузі міжнародних відносин. Основні теоретичні засади, які можуть бути використані для такого дослідження, включають різноманітні теоретичні напрямки, а саме: школа політичного реалізму (неореалізм або структурний реалізм, постреалізм) та школа політичного </w:t>
      </w:r>
      <w:bookmarkStart w:id="16" w:name="_Hlk147676344"/>
      <w:r>
        <w:rPr>
          <w:rFonts w:cs="Times New Roman" w:ascii="Times New Roman" w:hAnsi="Times New Roman"/>
          <w:sz w:val="28"/>
          <w:szCs w:val="28"/>
          <w:lang w:val="uk-UA"/>
        </w:rPr>
        <w:t xml:space="preserve">ідеалізму/лібералізму </w:t>
      </w:r>
      <w:bookmarkEnd w:id="16"/>
      <w:r>
        <w:rPr>
          <w:rFonts w:cs="Times New Roman" w:ascii="Times New Roman" w:hAnsi="Times New Roman"/>
          <w:sz w:val="28"/>
          <w:szCs w:val="28"/>
          <w:lang w:val="uk-UA"/>
        </w:rPr>
        <w:t>(неолібералізм та постлібералізм)).</w:t>
      </w:r>
    </w:p>
    <w:p>
      <w:pPr>
        <w:pStyle w:val="Normal"/>
        <w:spacing w:lineRule="auto" w:line="360"/>
        <w:jc w:val="center"/>
        <w:rPr>
          <w:rFonts w:ascii="Times New Roman" w:hAnsi="Times New Roman" w:cs="Times New Roman"/>
          <w:sz w:val="28"/>
          <w:szCs w:val="28"/>
          <w:lang w:val="uk-UA"/>
        </w:rPr>
      </w:pPr>
      <w:bookmarkStart w:id="17" w:name="_Hlk147062248"/>
      <w:r>
        <w:rPr>
          <w:rFonts w:cs="Times New Roman" w:ascii="Times New Roman" w:hAnsi="Times New Roman"/>
          <w:sz w:val="28"/>
          <w:szCs w:val="28"/>
          <w:lang w:val="uk-UA"/>
        </w:rPr>
        <w:t>Школа політичного реалізму</w:t>
      </w:r>
      <w:bookmarkEnd w:id="17"/>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Школа політичного реалізму є одним із теоретичних напрямків в міжнародних відносинах, яка зосереджується на інтересах держав, їх взаємодії та пошуку безпеки і стабільності у міжнародній системі. З точки зору школи політичного реалізму, держави є головними акторами у міжнародних відносинах, і вони діють перш за все з урахуванням своїх національних інтересів, безпеки та влади.</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Інформаційні війни можуть визнаватися як інструмент ведення міжнародної політики. Ця школа вважає, що держави діють власних інтересах, і інформаційні ресурси, такі як пропаганда, дезінформація і маніпуляція громадською думкою, можуть бути використані для досягнення стратегічних цілей.</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Інформаційні кампанії можуть бути розглянуті з погляду школи політичного реалізму як інструменти, якими держави використовують інформацію та комунікації для досягнення своїх національних цілей і впливу на інших акторів у міжнародній арені. З метою зміцнення своєї геополітичної позиції, держави можуть проводити дезінформаційні кампанії, маніпулювати інформацією та використовувати ЗМІ для впливу на громадську думку в інших країнах.</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З погляду школи політичного реалізму, інформаційні війни можуть бути розглянуті як засіб для захисту національних інтересів та забезпечення безпеки держави, але вони також можуть призвести до нарощування напруги та недовіри між державами. Реалісти акцентують на тому, що держави повинні бути готові використовувати інформаційні війни, якщо це слугує їх стратегічним інтересам, але також вони повинні бути особливо обережними, щоб уникнути поглиблення конфліктів і міжнародної нестабільності.</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Школа політичного реалізму може допомогти зрозуміти, як інформаційні війни впливають на міжнародну політику та безпеку, а також як держави можуть реагувати на ці виклики. Враховуючи інтереси держав та їх пошуки безпеки, аналіз інформаційних війн через призму школи політичного реалізму може сприяти кращому розумінню причин, мотивацій та наслідків таких дій у міжнародному контексті.</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Важливо зазначити, що школа політичного реалізму, як теоретичний напрямок, була розроблена у першій половині 20 століття, а інформаційні війни стали більш актуальним явищем у сучасному інформаційному суспільстві.</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Тому деякі представники школи політичного реалізму не досліджували напряму вплив інформаційних війн на міжнародну безпеку у сучасному контексті. Проте, їхні праці містять ідеї та концепції, які можна застосовувати до розуміння такого впливу. Деякі з важливих представників школи політичного реалізму, чия робота може бути корисною при дослідженні інформаційних війн і міжнародної безпеки, включають:</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Ганс Моргенталь: Хоча він жив і працював у початковий період розвитку школи політичного реалізму, його ідеї про взаємодію держав та національні інтереси можуть бути застосовані для аналізу впливу інформаційних війн на міжнародну стабільність та безпеку.</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У своїх працях, зокрема «Політичний реалізм» (1948), Моргенталь стверджував, що міжнародна система заснована на анархії та змаганні за владу. Це можна застосовувати до аналізу інформаційних війн, де держави використовують інформаційні ресурси для змагання за вплив та контроль над глобальними подіями.</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Кеннет Уолц: Він досліджував систему державних інтересів і баланс сил у міжнародних відносинах. Його підход можна застосовувати до аналізу того, як інформаційні війни можуть впливати на стабільність та безпеку держав.</w:t>
      </w:r>
    </w:p>
    <w:p>
      <w:pPr>
        <w:pStyle w:val="Normal"/>
        <w:spacing w:lineRule="auto" w:line="360"/>
        <w:ind w:firstLine="360"/>
        <w:jc w:val="both"/>
        <w:rPr>
          <w:rFonts w:ascii="Times New Roman" w:hAnsi="Times New Roman" w:cs="Times New Roman"/>
          <w:sz w:val="28"/>
          <w:szCs w:val="28"/>
        </w:rPr>
      </w:pPr>
      <w:r>
        <w:rPr>
          <w:rFonts w:cs="Times New Roman" w:ascii="Times New Roman" w:hAnsi="Times New Roman"/>
          <w:sz w:val="28"/>
          <w:szCs w:val="28"/>
          <w:lang w:val="uk-UA"/>
        </w:rPr>
        <w:t>Основні концепти, які можуть бути використані для аналізу інформаційних війн з погляду політичного реалізму, включають наступні:</w:t>
      </w:r>
    </w:p>
    <w:p>
      <w:pPr>
        <w:pStyle w:val="ListParagraph"/>
        <w:numPr>
          <w:ilvl w:val="0"/>
          <w:numId w:val="1"/>
        </w:numPr>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Державні інтереси: За підходом політичного реалізму, держави діють для захисту своїх власних інтересів. Інформаційні війни можуть використовуватися для забезпечення безпеки, економічних вигод або інших національних цілей.</w:t>
      </w:r>
    </w:p>
    <w:p>
      <w:pPr>
        <w:pStyle w:val="ListParagraph"/>
        <w:numPr>
          <w:ilvl w:val="0"/>
          <w:numId w:val="1"/>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Баланс сил: Реалісти вважають, що світова політика ґрунтується на боротьбі за владу і вплив між державами. Інформаційні війни можуть впливати на цей баланс сил, сприяючи одній державі або групі держав над іншими. (Н. Малиновська, «Питання політики сили у міжнародних відносинах…»</w:t>
      </w:r>
      <w:r>
        <w:rPr>
          <w:rFonts w:cs="Times New Roman" w:ascii="Times New Roman" w:hAnsi="Times New Roman"/>
          <w:sz w:val="28"/>
          <w:szCs w:val="28"/>
        </w:rPr>
        <w:t>)</w:t>
      </w:r>
    </w:p>
    <w:p>
      <w:pPr>
        <w:pStyle w:val="ListParagraph"/>
        <w:spacing w:lineRule="auto" w:line="360"/>
        <w:ind w:left="360" w:firstLine="348"/>
        <w:jc w:val="center"/>
        <w:rPr>
          <w:rFonts w:ascii="Times New Roman" w:hAnsi="Times New Roman" w:cs="Times New Roman"/>
          <w:sz w:val="28"/>
          <w:szCs w:val="28"/>
          <w:lang w:val="uk-UA"/>
        </w:rPr>
      </w:pPr>
      <w:bookmarkStart w:id="18" w:name="_Hlk147675890"/>
      <w:r>
        <w:rPr>
          <w:rFonts w:cs="Times New Roman" w:ascii="Times New Roman" w:hAnsi="Times New Roman"/>
          <w:sz w:val="28"/>
          <w:szCs w:val="28"/>
          <w:lang w:val="uk-UA"/>
        </w:rPr>
        <w:t>Неореалізм (структурний реалізм)</w:t>
      </w:r>
    </w:p>
    <w:p>
      <w:pPr>
        <w:pStyle w:val="Normal"/>
        <w:spacing w:lineRule="auto" w:line="360"/>
        <w:ind w:firstLine="360"/>
        <w:jc w:val="both"/>
        <w:rPr>
          <w:rFonts w:ascii="Times New Roman" w:hAnsi="Times New Roman" w:cs="Times New Roman"/>
          <w:sz w:val="28"/>
          <w:szCs w:val="28"/>
          <w:lang w:val="uk-UA"/>
        </w:rPr>
      </w:pPr>
      <w:bookmarkStart w:id="19" w:name="_Hlk147675890"/>
      <w:r>
        <w:rPr>
          <w:rFonts w:cs="Times New Roman" w:ascii="Times New Roman" w:hAnsi="Times New Roman"/>
          <w:sz w:val="28"/>
          <w:szCs w:val="28"/>
          <w:lang w:val="uk-UA"/>
        </w:rPr>
        <w:t>Неореалізм</w:t>
      </w:r>
      <w:bookmarkEnd w:id="19"/>
      <w:r>
        <w:rPr>
          <w:rFonts w:cs="Times New Roman" w:ascii="Times New Roman" w:hAnsi="Times New Roman"/>
          <w:sz w:val="28"/>
          <w:szCs w:val="28"/>
          <w:lang w:val="uk-UA"/>
        </w:rPr>
        <w:t>, який також називається структурним реалізмом, є теорією міжнародних відносин, яка аналізує взаємодію між державами на основі системних та структурних факторів. Цей підхід розглядає систему міжнародних відносин як анімізовану, де держави переслідують свої національні інтереси, орієнтуємою на владу та безпеку.</w:t>
      </w:r>
    </w:p>
    <w:p>
      <w:pPr>
        <w:pStyle w:val="Normal"/>
        <w:spacing w:lineRule="auto" w:line="360"/>
        <w:ind w:firstLine="360"/>
        <w:jc w:val="both"/>
        <w:rPr>
          <w:rFonts w:ascii="Times New Roman" w:hAnsi="Times New Roman" w:cs="Times New Roman"/>
          <w:sz w:val="28"/>
          <w:szCs w:val="28"/>
        </w:rPr>
      </w:pPr>
      <w:r>
        <w:rPr>
          <w:rFonts w:cs="Times New Roman" w:ascii="Times New Roman" w:hAnsi="Times New Roman"/>
          <w:sz w:val="28"/>
          <w:szCs w:val="28"/>
          <w:lang w:val="uk-UA"/>
        </w:rPr>
        <w:t>Школа структурного реалізму, представлена Стівеном М. Уолтцем, Робертом Гілпіном і Баррі Бузаном, фокусується на аналізі міжнародних відносин і визнає важливість системних факторів та структури міжнародної системи. Уолтц зосередив свою роботу на природі структури системного рівня, відмовившись розглядати владу як найважливішу мотивацію для держав, і натомість поставивши на перше місце безпеку. Хоча Уолтц має за відправну точку класичний та неокласичний реалізм, він відходить від них і створює щось унікальне, оскільки намагається дати наукове пояснення міжнародній політиці. Саме він розрізняє біполярні системи, як у випадку Сполучених Штатів Америки та Радянського Союзу під час холодної війни, та багатополярні системи, що існували до і після холодної війни. Ця теорія може бути застосована для розуміння інформаційних війн та їх ролі в сучасному міжнародному співтоваристві. (А. М. Ananie, с. 16)</w:t>
      </w:r>
    </w:p>
    <w:p>
      <w:pPr>
        <w:pStyle w:val="Normal"/>
        <w:spacing w:lineRule="auto" w:line="360"/>
        <w:ind w:firstLine="360"/>
        <w:jc w:val="both"/>
        <w:rPr>
          <w:rFonts w:ascii="Times New Roman" w:hAnsi="Times New Roman" w:cs="Times New Roman"/>
          <w:sz w:val="28"/>
          <w:szCs w:val="28"/>
        </w:rPr>
      </w:pPr>
      <w:r>
        <w:rPr>
          <w:rFonts w:cs="Times New Roman" w:ascii="Times New Roman" w:hAnsi="Times New Roman"/>
          <w:sz w:val="28"/>
          <w:szCs w:val="28"/>
          <w:lang w:val="uk-UA"/>
        </w:rPr>
        <w:t>Спільність структурного реалізму та інформаційних війн може бути виявлена через аналіз міжнародних відносин та динаміки влади на міжнародній арені. Структурний реалізм, який також називається структурним реалізмом у теорії міжнародних відносин, це одна з ключових шкіл міжнародної політичної теорії. Вона розглядає взаємодію держав і базується на ідеї, що структура міжнародної системи має вирішальний вплив на поведінку держав.</w:t>
      </w:r>
    </w:p>
    <w:p>
      <w:pPr>
        <w:pStyle w:val="Normal"/>
        <w:spacing w:lineRule="auto" w:line="360"/>
        <w:ind w:firstLine="360"/>
        <w:jc w:val="both"/>
        <w:rPr>
          <w:rFonts w:ascii="Times New Roman" w:hAnsi="Times New Roman" w:cs="Times New Roman"/>
          <w:sz w:val="28"/>
          <w:szCs w:val="28"/>
        </w:rPr>
      </w:pPr>
      <w:r>
        <w:rPr>
          <w:rFonts w:cs="Times New Roman" w:ascii="Times New Roman" w:hAnsi="Times New Roman"/>
          <w:sz w:val="28"/>
          <w:szCs w:val="28"/>
          <w:lang w:val="uk-UA"/>
        </w:rPr>
        <w:t>Основні принципи структурного реалізму включають:</w:t>
      </w:r>
    </w:p>
    <w:p>
      <w:pPr>
        <w:pStyle w:val="ListParagraph"/>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Ангажованість в державних інтересах: Держави діють на основі своїх національних інтересів, а не на моральних чи ідеологічних засадах.</w:t>
      </w:r>
    </w:p>
    <w:p>
      <w:pPr>
        <w:pStyle w:val="ListParagraph"/>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Анімізм: Система міжнародних відносин є анімізованою, що означає, що держави вважають інших акторів у системі як потенційних загроз або конкурентів.</w:t>
      </w:r>
    </w:p>
    <w:p>
      <w:pPr>
        <w:pStyle w:val="ListParagraph"/>
        <w:numPr>
          <w:ilvl w:val="0"/>
          <w:numId w:val="2"/>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Зростання влади: Держави прагнуть до збільшення своєї влади і впливу у міжнародній системі.</w:t>
      </w:r>
    </w:p>
    <w:p>
      <w:pPr>
        <w:pStyle w:val="Normal"/>
        <w:spacing w:lineRule="auto" w:line="360"/>
        <w:ind w:left="360" w:firstLine="348"/>
        <w:jc w:val="both"/>
        <w:rPr>
          <w:rFonts w:ascii="Times New Roman" w:hAnsi="Times New Roman" w:cs="Times New Roman"/>
          <w:sz w:val="28"/>
          <w:szCs w:val="28"/>
          <w:lang w:val="uk-UA"/>
        </w:rPr>
      </w:pPr>
      <w:r>
        <w:rPr>
          <w:rFonts w:cs="Times New Roman" w:ascii="Times New Roman" w:hAnsi="Times New Roman"/>
          <w:sz w:val="28"/>
          <w:szCs w:val="28"/>
          <w:lang w:val="uk-UA"/>
        </w:rPr>
        <w:t>В контексті інформаційних війн, структурний реалізм може бути використаний для аналізу впливу інформаційних ресурсів та стратегій на міжнародні відносини. Оскільки інформація та переконання можуть впливати на дії та рішення держав, інформаційні війни можуть бути сприйняті як спосіб досягнення стратегічних цілей на міжнародній арені.</w:t>
      </w:r>
    </w:p>
    <w:p>
      <w:pPr>
        <w:pStyle w:val="Normal"/>
        <w:spacing w:lineRule="auto" w:line="360"/>
        <w:ind w:left="360" w:firstLine="348"/>
        <w:jc w:val="both"/>
        <w:rPr>
          <w:rFonts w:ascii="Times New Roman" w:hAnsi="Times New Roman" w:cs="Times New Roman"/>
          <w:sz w:val="28"/>
          <w:szCs w:val="28"/>
        </w:rPr>
      </w:pPr>
      <w:r>
        <w:rPr>
          <w:rFonts w:cs="Times New Roman" w:ascii="Times New Roman" w:hAnsi="Times New Roman"/>
          <w:sz w:val="28"/>
          <w:szCs w:val="28"/>
          <w:lang w:val="uk-UA"/>
        </w:rPr>
        <w:t>До питань, які можуть бути вивчені в рамках цього контексту, входять:</w:t>
      </w:r>
    </w:p>
    <w:p>
      <w:pPr>
        <w:pStyle w:val="ListParagraph"/>
        <w:numPr>
          <w:ilvl w:val="0"/>
          <w:numId w:val="3"/>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Вплив дезінформації: Як держави використовують дезінформацію та маніпуляцію інформацією для досягнення своїх цілей у міжнародних відносинах?</w:t>
      </w:r>
    </w:p>
    <w:p>
      <w:pPr>
        <w:pStyle w:val="ListParagraph"/>
        <w:numPr>
          <w:ilvl w:val="0"/>
          <w:numId w:val="3"/>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Геополітика інформаційних війн: Як геополітичні фактори можуть впливати на стратегії інформаційних війн і розподіл влади у світі?</w:t>
      </w:r>
    </w:p>
    <w:p>
      <w:pPr>
        <w:pStyle w:val="ListParagraph"/>
        <w:numPr>
          <w:ilvl w:val="0"/>
          <w:numId w:val="3"/>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Реакція держав: Як держави реагують на інформаційні загрози та які заходи вони приймають для захисту своїх інтересів у цьому контексті?</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Застосування структурного реалізму до аналізу інформаційних війн може допомогти розуміти, як держави взаємодіють у цифровому середовищі, конкурують за владу та вплив і як це впливає на міжнародну стабільність і безпеку.(«Неореалізм: до проблеми термінологічного окреслення», 2013)</w:t>
      </w:r>
    </w:p>
    <w:p>
      <w:pPr>
        <w:pStyle w:val="Normal"/>
        <w:spacing w:lineRule="auto" w:line="360"/>
        <w:jc w:val="center"/>
        <w:rPr>
          <w:rFonts w:ascii="Times New Roman" w:hAnsi="Times New Roman" w:cs="Times New Roman"/>
          <w:sz w:val="28"/>
          <w:szCs w:val="28"/>
        </w:rPr>
      </w:pPr>
      <w:bookmarkStart w:id="20" w:name="_Hlk147675466"/>
      <w:r>
        <w:rPr>
          <w:rFonts w:cs="Times New Roman" w:ascii="Times New Roman" w:hAnsi="Times New Roman"/>
          <w:sz w:val="28"/>
          <w:szCs w:val="28"/>
          <w:lang w:val="uk-UA"/>
        </w:rPr>
        <w:t>Постреалізм</w:t>
      </w:r>
      <w:bookmarkEnd w:id="20"/>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Самуель Хантінгтон був видатним американським політологом і автором теорії «постреалізму». Він відомий своєю книгою «Зіткнення цивілізацій», у якій висунув тезу про те, що головним джерелом конфліктів у сучасному світі стануть культурні різниці і цивілізаційні ідентичності. Ця теорія має важливе значення для розуміння інформаційних війн, особливо в контексті геополітики і міжнародних конфліктів.</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Інформаційні війни є інструментом, за допомогою якого держави і нестандартні актори змагаються за вплив, маніпулюють інформацією та намагаються впливати на громадську думку. У контексті постреалізму інформаційні війни можуть бути розглянуті з наступних позицій:</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Ідентичність і пропаганда: Постреалізм вказує на важливість ідентичності у сучасних міжнародних відносинах. Інформаційні війни можуть бути спрямовані на формування або руйнування ідентичності, включаючи національну, релігійну або культурну ідентичність.</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Геополітика і інформація: У контексті постреалізму геополітичні аспекти інформаційних війн можуть бути важливими. Держави можуть використовувати інформаційні ресурси для змагання за вплив у регіональних чи глобальних справах.</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Відносини між цивілізаціями: Постреалізм також підкреслює важливість відносин між різними цивілізаціями. Інформаційні війни можуть бути використані для впливу на такі відносини і вирішення питань, пов'язаних із співіснуванням і конфліктами між цивілізаціями. (</w:t>
      </w:r>
      <w:r>
        <w:rPr>
          <w:rFonts w:cs="Times New Roman" w:ascii="Times New Roman" w:hAnsi="Times New Roman"/>
          <w:sz w:val="28"/>
          <w:szCs w:val="28"/>
          <w:lang w:val="en-US"/>
        </w:rPr>
        <w:t>S</w:t>
      </w:r>
      <w:r>
        <w:rPr>
          <w:rFonts w:cs="Times New Roman" w:ascii="Times New Roman" w:hAnsi="Times New Roman"/>
          <w:sz w:val="28"/>
          <w:szCs w:val="28"/>
          <w:lang w:val="uk-UA"/>
        </w:rPr>
        <w:t>.</w:t>
      </w:r>
      <w:r>
        <w:rPr>
          <w:rFonts w:cs="Times New Roman" w:ascii="Times New Roman" w:hAnsi="Times New Roman"/>
          <w:sz w:val="28"/>
          <w:szCs w:val="28"/>
          <w:lang w:val="en-US"/>
        </w:rPr>
        <w:t>M</w:t>
      </w:r>
      <w:r>
        <w:rPr>
          <w:rFonts w:cs="Times New Roman" w:ascii="Times New Roman" w:hAnsi="Times New Roman"/>
          <w:sz w:val="28"/>
          <w:szCs w:val="28"/>
          <w:lang w:val="uk-UA"/>
        </w:rPr>
        <w:t xml:space="preserve">. Garimella, 2016) </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Отже, постреалізм надає цінний контекст для розуміння того, як інформаційні війни взаємодіють з культурними, ідентичнісними і геополітичними аспектами міжнародних відносин.</w:t>
      </w:r>
    </w:p>
    <w:p>
      <w:pPr>
        <w:pStyle w:val="ListParagraph"/>
        <w:spacing w:lineRule="auto" w:line="360"/>
        <w:jc w:val="center"/>
        <w:rPr>
          <w:rFonts w:ascii="Times New Roman" w:hAnsi="Times New Roman" w:cs="Times New Roman"/>
          <w:sz w:val="28"/>
          <w:szCs w:val="28"/>
          <w:lang w:val="uk-UA"/>
        </w:rPr>
      </w:pPr>
      <w:r>
        <w:rPr>
          <w:rFonts w:cs="Times New Roman" w:ascii="Times New Roman" w:hAnsi="Times New Roman"/>
          <w:sz w:val="28"/>
          <w:szCs w:val="28"/>
          <w:lang w:val="uk-UA"/>
        </w:rPr>
        <w:t>Школа політичного ідеалізму/лібералізму</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 xml:space="preserve">Школа політичного ідеалізму/лібералізму - це підхід в міжнародних відносинах, який наголошує на моральних ідеалах, правах людини та міжнародних законів як ключових складових зовнішньої політики держав. Ідеалісти вірять, що співробітництво, дипломатія і виконання міжнародних норм і правил є основою міжнародної стабільності і миру. Вони вважають, що держави можуть досягти своїх цілей через співпрацю і дотримання моральних стандартів. Школа політичного ідеалізму/лібералізму завжди розглядалася як протилежність школи політичного реалізму. Вони породили перші великі дебати в галузі теорії міжнародних відносин і зуміли відстояти свою позицію як фундаментальних теорій у часі. </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Такі філософи, як Іммануїл Кант, Георг Гегель або Артур Шопенгауер, були відомі як ідеалісти, які залишили свій слід у філософії 19 століття. Кант пропагував стан миру замість стану війни і прийняв договірний погляд на державу, побудований на трьох принципах: свобода, рівність і незалежність.</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Іншим важливим етапом в історії школи політичного ідеалізму/лібералізму є період президенства Вільсона. Він був прихильником ідеалістичного підходу до зовнішньої політики і сьогодні відомий як важливий представник ідеалізму. Він представив Конгресу «Чотирнадцять пунктів», які мали на меті виправдати втручання США у Першу світову війну та сприяти миру, етиці та співпраці. Ці пункти також обговорюють такі питання, як свобода, мир, справедливість, співпраця. Вони є дуже гарним прикладом того, що пропагують ліберали та їхні погляди на світовий порядок.</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У контексті інформаційних війн, школа політичного ідеалізму/лібералізму може розглядатися наступним чином:</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Міжнародні закони і права людини: Ідеалісти наголошують на важливості дотримання міжнародних законів і прав людини. Вони можуть вимагати від держав та нестандартних акторів дотримуватися цих норм і вести інформаційні операції в рамках закону.</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Співпраця і дипломатія: Замість військових дій чи конфронтації, ідеалісти можуть пропонувати співпрацю, дипломатію та міжнародний діалог для вирішення конфліктів, включаючи інформаційні.</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Громадська думка і інформаційні впливи: Ідеалісти можуть вірити, що громадська думка та медіа мають велике значення і можуть впливати на формування політики. Вони можуть намагатися змінити інформаційну дискусію на морально-етичному рівні.</w:t>
      </w:r>
      <w:r>
        <w:rPr>
          <w:rFonts w:cs="Times New Roman" w:ascii="Times New Roman" w:hAnsi="Times New Roman"/>
          <w:sz w:val="28"/>
          <w:szCs w:val="28"/>
        </w:rPr>
        <w:t xml:space="preserve"> (</w:t>
      </w:r>
      <w:r>
        <w:rPr>
          <w:rFonts w:cs="Times New Roman" w:ascii="Times New Roman" w:hAnsi="Times New Roman"/>
          <w:sz w:val="28"/>
          <w:szCs w:val="28"/>
          <w:lang w:val="uk-UA"/>
        </w:rPr>
        <w:t>«</w:t>
      </w:r>
      <w:r>
        <w:rPr>
          <w:rFonts w:cs="Times New Roman" w:ascii="Times New Roman" w:hAnsi="Times New Roman"/>
          <w:sz w:val="28"/>
          <w:szCs w:val="28"/>
          <w:lang w:val="en-US"/>
        </w:rPr>
        <w:t>Phenomenology</w:t>
      </w:r>
      <w:r>
        <w:rPr>
          <w:rFonts w:cs="Times New Roman" w:ascii="Times New Roman" w:hAnsi="Times New Roman"/>
          <w:sz w:val="28"/>
          <w:szCs w:val="28"/>
        </w:rPr>
        <w:t xml:space="preserve"> </w:t>
      </w:r>
      <w:r>
        <w:rPr>
          <w:rFonts w:cs="Times New Roman" w:ascii="Times New Roman" w:hAnsi="Times New Roman"/>
          <w:sz w:val="28"/>
          <w:szCs w:val="28"/>
          <w:lang w:val="en-US"/>
        </w:rPr>
        <w:t>and</w:t>
      </w:r>
      <w:r>
        <w:rPr>
          <w:rFonts w:cs="Times New Roman" w:ascii="Times New Roman" w:hAnsi="Times New Roman"/>
          <w:sz w:val="28"/>
          <w:szCs w:val="28"/>
        </w:rPr>
        <w:t xml:space="preserve"> </w:t>
      </w:r>
      <w:r>
        <w:rPr>
          <w:rFonts w:cs="Times New Roman" w:ascii="Times New Roman" w:hAnsi="Times New Roman"/>
          <w:sz w:val="28"/>
          <w:szCs w:val="28"/>
          <w:lang w:val="en-US"/>
        </w:rPr>
        <w:t>Political</w:t>
      </w:r>
      <w:r>
        <w:rPr>
          <w:rFonts w:cs="Times New Roman" w:ascii="Times New Roman" w:hAnsi="Times New Roman"/>
          <w:sz w:val="28"/>
          <w:szCs w:val="28"/>
        </w:rPr>
        <w:t xml:space="preserve"> </w:t>
      </w:r>
      <w:r>
        <w:rPr>
          <w:rFonts w:cs="Times New Roman" w:ascii="Times New Roman" w:hAnsi="Times New Roman"/>
          <w:sz w:val="28"/>
          <w:szCs w:val="28"/>
          <w:lang w:val="en-US"/>
        </w:rPr>
        <w:t>Idealism</w:t>
      </w:r>
      <w:r>
        <w:rPr>
          <w:rFonts w:cs="Times New Roman" w:ascii="Times New Roman" w:hAnsi="Times New Roman"/>
          <w:sz w:val="28"/>
          <w:szCs w:val="28"/>
          <w:lang w:val="uk-UA"/>
        </w:rPr>
        <w:t>», 2015)</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Отже, школа політичного ідеалізму/лібералізму може надати важливий контекст для розуміння інформаційних війн і спроб їх зменшення через дотримання моральних та міжнародних норм.</w:t>
      </w:r>
    </w:p>
    <w:p>
      <w:pPr>
        <w:pStyle w:val="Normal"/>
        <w:spacing w:lineRule="auto" w:line="360"/>
        <w:ind w:firstLine="708"/>
        <w:jc w:val="center"/>
        <w:rPr>
          <w:rFonts w:ascii="Times New Roman" w:hAnsi="Times New Roman" w:cs="Times New Roman"/>
          <w:sz w:val="28"/>
          <w:szCs w:val="28"/>
        </w:rPr>
      </w:pPr>
      <w:r>
        <w:rPr>
          <w:rFonts w:cs="Times New Roman" w:ascii="Times New Roman" w:hAnsi="Times New Roman"/>
          <w:sz w:val="28"/>
          <w:szCs w:val="28"/>
          <w:lang w:val="uk-UA"/>
        </w:rPr>
        <w:t>Неолібералізм</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Неолібералізм - це економічна і політична доктрина, яка наголошує на важливості ринкової конкуренції, приватній власності і обмеженому втручанні держави в економіку. Цей підхід також має важливе значення в аналізі міжнародних відносин і може бути застосований до розуміння інформаційних війн.</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У контексті неолібералізму, інформаційні війни можуть бути розглянуті наступним чином:</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Приватний сектор та інформаційні ресурси: Неоліберали вважають, що приватний сектор має більшу ефективність у виробництві та розповсюдженні інформації. У цьому контексті, компанії та корпорації можуть відігравати важливу роль у інформаційних війнах.</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Ринкова конкуренція в інформаційному просторі: Неолібералізм підкреслює важливість конкуренції для забезпечення якості і ефективності. В інформаційному просторі це може відображатися в боротьбі за вплив і громадську довіру.</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Регулювання інформаційного простору: Неоліберали вірять у мінімальне державне втручання. Однак, в інформаційних війнах може виникати питання про необхідність регулювання і контролю над розповсюдженням дезінформації та маніпуляційної інформації.</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Захист прав людини та приватності в інформаційному просторі: Неоліберали наголошують на важливості захисту прав людини і приватності. У відповіді на інформаційні загрози, вони можуть підтримувати заходи для захисту цих прав у цифровому середовищі. (Топішко, «Неоліберальна концепція та сучасні соціальноекономічні реалії»)</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Згідно із стандартами неолібералізму, інформаційні війни мають розглядатися як явище, що вимагає балансу між свободою інформації та захистом громадської довіри та прав людини. У такому контексті можуть розглядатися механізми регулювання, саморегулювання та міжнародного співробітництва для забезпечення безпеки та ефективності інформаційного простору. </w:t>
      </w:r>
    </w:p>
    <w:p>
      <w:pPr>
        <w:pStyle w:val="Normal"/>
        <w:spacing w:lineRule="auto" w:line="360"/>
        <w:ind w:firstLine="708"/>
        <w:jc w:val="center"/>
        <w:rPr>
          <w:rFonts w:ascii="Times New Roman" w:hAnsi="Times New Roman" w:cs="Times New Roman"/>
          <w:sz w:val="28"/>
          <w:szCs w:val="28"/>
          <w:lang w:val="uk-UA"/>
        </w:rPr>
      </w:pPr>
      <w:r>
        <w:rPr>
          <w:rFonts w:cs="Times New Roman" w:ascii="Times New Roman" w:hAnsi="Times New Roman"/>
          <w:sz w:val="28"/>
          <w:szCs w:val="28"/>
          <w:lang w:val="uk-UA"/>
        </w:rPr>
        <w:t>Постлібералізм</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Постлібералізм - це політичний та ідеологічний підхід, який розглядається як еволюція класичного лібералізму. Постлібералізм наголошує на важливості свободи, прав людини і ринкової економіки, але також визнає роль держави у забезпеченні соціальної справедливості та захисту від негативних соціальних наслідків ринкових сил. У контексті інформаційних війен, постлібералізм може мати наступні важливі аспекти:</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Свобода слова та інформаційна вільність: Постлібералізм підтримує принцип свободи слова і інформаційної вільності, включаючи право на вільний обмін інформацією. У цьому контексті, обмеження інформаційної вільності може розглядатися як порушення основних цінностей постлібералізму.</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Регулювання та захист від дезінформації: Захист громадян від дезінформації і маніпуляційної інформації може вимагати державного регулювання, що може бути сумісним із принципами постлібералізму, якщо це регулювання спрямоване на захист прав та свобод громадян.</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Міжнародне співробітництво: Постлібералізм також підтримує міжнародне співробітництво і діалог як спосіб вирішення міжнародних проблем. У відповіді на глобальні виклики інформаційних війн, це може включати співпрацю держав у питаннях кібербезпеки і інформаційної безпеки. (Кобяковський, 2010)</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Загалом, постліберальний підхід може підкреслювати значення балансу між інформаційною вільністю і захистом від шкідливої інформації, зокрема шляхом механізмів регулювання та соціальної відповідальності. </w:t>
      </w:r>
      <w:bookmarkStart w:id="21" w:name="_Hlk147681542"/>
    </w:p>
    <w:p>
      <w:pPr>
        <w:pStyle w:val="ListParagraph"/>
        <w:numPr>
          <w:ilvl w:val="1"/>
          <w:numId w:val="5"/>
        </w:numPr>
        <w:spacing w:lineRule="auto" w:line="360"/>
        <w:jc w:val="center"/>
        <w:rPr>
          <w:rFonts w:ascii="Times New Roman" w:hAnsi="Times New Roman" w:cs="Times New Roman"/>
          <w:sz w:val="28"/>
          <w:szCs w:val="28"/>
        </w:rPr>
      </w:pPr>
      <w:r>
        <w:rPr>
          <w:rFonts w:cs="Times New Roman" w:ascii="Times New Roman" w:hAnsi="Times New Roman"/>
          <w:sz w:val="28"/>
          <w:szCs w:val="28"/>
          <w:lang w:val="uk-UA"/>
        </w:rPr>
        <w:t>Характеристика наукової розробки проблеми</w:t>
      </w:r>
      <w:bookmarkEnd w:id="21"/>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Характеристика наукової розробки проблеми передбачає аналіз та опис основних аспектів, які стосуються досліджуваної проблеми. Вона надає можливість чітко визначити ціль та об'єкти дослідження, щоб краще розуміти її значення та область застосування. Наукова розробка проблеми дослідження інформаційних війн є важливою і актуальною, оскільки інформаційні війни стають все більшим викликом для міжнародної безпеки та стабільності. </w:t>
      </w:r>
    </w:p>
    <w:p>
      <w:pPr>
        <w:pStyle w:val="Normal"/>
        <w:spacing w:lineRule="auto" w:line="360"/>
        <w:ind w:firstLine="708"/>
        <w:jc w:val="both"/>
        <w:rPr>
          <w:rFonts w:ascii="Times New Roman" w:hAnsi="Times New Roman" w:cs="Times New Roman"/>
          <w:sz w:val="28"/>
          <w:szCs w:val="28"/>
        </w:rPr>
      </w:pPr>
      <w:bookmarkStart w:id="22" w:name="_Hlk150708162"/>
      <w:r>
        <w:rPr>
          <w:rFonts w:cs="Times New Roman" w:ascii="Times New Roman" w:hAnsi="Times New Roman"/>
          <w:sz w:val="28"/>
          <w:szCs w:val="28"/>
          <w:lang w:val="uk-UA"/>
        </w:rPr>
        <w:t xml:space="preserve">Наукові праці можна згрупувати виходячи з кола проблем, що розглядаються у відповідних статтях. </w:t>
      </w:r>
      <w:bookmarkEnd w:id="22"/>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 xml:space="preserve">Наприклад, роль пропаганди як метода ведення інформаційних воєн розглядається у працях дослідниках Macdonald, S. (2006). Propaganda and Information Warfare in the Twenty-First Century: Altered Images and Deception Operations; </w:t>
      </w:r>
      <w:r>
        <w:rPr>
          <w:rFonts w:cs="Times New Roman" w:ascii="Times New Roman" w:hAnsi="Times New Roman"/>
          <w:spacing w:val="5"/>
          <w:sz w:val="28"/>
          <w:szCs w:val="28"/>
          <w:shd w:fill="FFFFFF" w:val="clear"/>
          <w:lang w:val="uk-UA"/>
        </w:rPr>
        <w:t xml:space="preserve">Шпилик, С. (2014). </w:t>
      </w:r>
      <w:bookmarkStart w:id="23" w:name="_Hlk150210974"/>
      <w:r>
        <w:rPr>
          <w:rFonts w:cs="Times New Roman" w:ascii="Times New Roman" w:hAnsi="Times New Roman"/>
          <w:spacing w:val="5"/>
          <w:sz w:val="28"/>
          <w:szCs w:val="28"/>
          <w:shd w:fill="FFFFFF" w:val="clear"/>
          <w:lang w:val="uk-UA"/>
        </w:rPr>
        <w:t>Інформаційна війна, пропаганда та pr: такі схожі й такі різні</w:t>
      </w:r>
      <w:bookmarkEnd w:id="23"/>
      <w:r>
        <w:rPr>
          <w:rFonts w:cs="Times New Roman" w:ascii="Times New Roman" w:hAnsi="Times New Roman"/>
          <w:spacing w:val="5"/>
          <w:sz w:val="28"/>
          <w:szCs w:val="28"/>
          <w:shd w:fill="FFFFFF" w:val="clear"/>
          <w:lang w:val="uk-UA"/>
        </w:rPr>
        <w:t>…; Короход, Я. (2017). Інформаційна війна як основна загроза інформаційній безпеці держави: поняття, форми і методи ведення.</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Macdonald, S. у своїй роботі «Propaganda and Information Warfare in the Twenty-First Century: Altered Images and Deception Operations» аналізує, як технології зміни зображень та їх швидкого поширення може бути використана в пропаганді та для підтримки дезінформаційних операцій. Пропагандисти і ті, хто намагався провести дезінформаційні операції, використовували жорсткі методи для зміни зображень реальних людей, подій і об'єктів. Сьогодні комп'ютери дозволяють пропагандистам створювати будь-яке уявне зображення, нерухоме чи рухоме, з відповідним звуковим супроводом.</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pacing w:val="5"/>
          <w:sz w:val="28"/>
          <w:szCs w:val="28"/>
          <w:shd w:fill="FFFFFF" w:val="clear"/>
          <w:lang w:val="uk-UA"/>
        </w:rPr>
        <w:t>Шпилик, С. у своїй статті «Інформаційна війна, пропаганда та pr: такі схожі й такі різні»  розглянуто теорії та природа маркетингової пропаганди й психологічних операцій, управління сприйняттям та форми інформаційної війни, її соціальні, інформаційні, організаційні аспекти.</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pacing w:val="5"/>
          <w:sz w:val="28"/>
          <w:szCs w:val="28"/>
          <w:shd w:fill="FFFFFF" w:val="clear"/>
          <w:lang w:val="uk-UA"/>
        </w:rPr>
        <w:t>Короход, Я. у своєму дослідженні «Інформаційна війна як основна загроза інформаційній безпеці держави: поняття, форми і методи ведення» аналізує основні аспекти інформаційної війни, включаючи її поняття, форми та методи ведення. Автор аналізує вплив пропаганди як метода ведення інформаційних війн на суверенітет держав, політичну стабільність та громадське суспільство.</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 xml:space="preserve">Проблему інформаційної війни між Україною та російською федерацією порушують такі дослідники, як Steven M. Luber, </w:t>
      </w:r>
      <w:bookmarkStart w:id="24" w:name="_Hlk150212177"/>
      <w:r>
        <w:rPr>
          <w:rFonts w:cs="Times New Roman" w:ascii="Times New Roman" w:hAnsi="Times New Roman"/>
          <w:spacing w:val="5"/>
          <w:sz w:val="28"/>
          <w:szCs w:val="28"/>
          <w:shd w:fill="FFFFFF" w:val="clear"/>
          <w:lang w:val="uk-UA"/>
        </w:rPr>
        <w:t>Сасин Г.В.</w:t>
      </w:r>
      <w:bookmarkEnd w:id="24"/>
      <w:r>
        <w:rPr>
          <w:rFonts w:cs="Times New Roman" w:ascii="Times New Roman" w:hAnsi="Times New Roman"/>
          <w:spacing w:val="5"/>
          <w:sz w:val="28"/>
          <w:szCs w:val="28"/>
          <w:shd w:fill="FFFFFF" w:val="clear"/>
          <w:lang w:val="uk-UA"/>
        </w:rPr>
        <w:t xml:space="preserve">, Довган С. В. тощо. </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Steven M. Luber у своєму дослідженні під назвою «Cyber War or Information War? Exploring the Russo-Ukrainian Digital Conflict and Its Implications for Ukrainian society» приділяє увагу подіям після падіння уряду Януковича у 2014 році, коли Україна виявилася дестабілізованою, розділеною і вразливою до зовнішніх атак – військових та інформаційних. Відповідно до цього, Україна виявилася полем битви в різних сферах, полігоном для випробування засобів ведення війни 21-го століття.</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У статті дослідника Сасина Г.В. «Інформаційна війна: сутність, засоби реалізації, результати та можливості протидії (на прикладі російської експансії в український простір)» встановлено проблему інформаційної війни в Україні та її передумови. Досліджено, що проти України вже давно здійснюються інформаційні атаки, які розхитують ситуацію всередині країни та створюють негативний імідж України в світі. Проаналізовано застосування російською федерацією проти України засобів та методів інформаційного впливу.</w:t>
      </w:r>
      <w:r>
        <w:rPr>
          <w:rFonts w:cs="Times New Roman" w:ascii="Times New Roman" w:hAnsi="Times New Roman"/>
          <w:sz w:val="28"/>
          <w:szCs w:val="28"/>
        </w:rPr>
        <w:t xml:space="preserve"> </w:t>
      </w:r>
      <w:r>
        <w:rPr>
          <w:rFonts w:cs="Times New Roman" w:ascii="Times New Roman" w:hAnsi="Times New Roman"/>
          <w:sz w:val="28"/>
          <w:szCs w:val="28"/>
          <w:lang w:val="uk-UA"/>
        </w:rPr>
        <w:t>Виявлені основні напрямки та способи маніпулятивних, псих інформаційних технологій Російської Федерації відносно України.</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 xml:space="preserve">У своїй роботі Довгань С. В. «Інформаційні війни в історії України» визначає зміст гібридної війни Росії проти України на сучасному етапі, та її інформаційний аспект та досліджує антиукраїнський контент новин про події в Україні, що їх подають російські веб-ресурси як системне використання комунікативних технологій чинника ефективної інформаційної діяльності в зовнішній політиці. </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Проблему інформаційної війни як складової </w:t>
      </w:r>
      <w:bookmarkStart w:id="25" w:name="_Hlk150708288"/>
      <w:r>
        <w:rPr>
          <w:rFonts w:cs="Times New Roman" w:ascii="Times New Roman" w:hAnsi="Times New Roman"/>
          <w:sz w:val="28"/>
          <w:szCs w:val="28"/>
          <w:lang w:val="uk-UA"/>
        </w:rPr>
        <w:t xml:space="preserve">арабо-ізраїльського </w:t>
      </w:r>
      <w:bookmarkEnd w:id="25"/>
      <w:r>
        <w:rPr>
          <w:rFonts w:cs="Times New Roman" w:ascii="Times New Roman" w:hAnsi="Times New Roman"/>
          <w:sz w:val="28"/>
          <w:szCs w:val="28"/>
          <w:lang w:val="uk-UA"/>
        </w:rPr>
        <w:t>конфлікту насамперед між Ізраїлем та Палестиною порушують такий дослідник, як Gafiichuk, A.S. У своїй статті «Іnformation warfare in the israeli-palestinian conflict» автор аналізує, що Ізраїль як держава звертається до широкого арсеналу інформаційної зброї, і вміло використовує проти Палестини та навпаки.</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Galeota, P.C.  у своїй статті «How has information warfare affected the Arab-Israeli conflict» досліджує розвиток арабо-ізраїльського конфлікту в інформаційному просторі та розглядає наслідки появи цієї нової сфери для балансу сил, стратегічних цілей, розвитку і дипломатичних відносин.</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Otte, J.T. у своїй  публікації «Cyberspace and Propaganda Israel and the War in Gaza» аналізує як міжнародні засоби масової інформації, прихована журналістика та пропаганда недержавних суб'єктів в інтернеті, соціальних мережах і блогах загрожують кризовій дипломатії з актуальними посиланнями на основні американські, ізраїльські та палестинські ЗМІ про війну між Ізраїлем та Хамасом у Газі 2008/09 років. </w:t>
      </w:r>
    </w:p>
    <w:p>
      <w:pPr>
        <w:pStyle w:val="ListParagraph"/>
        <w:numPr>
          <w:ilvl w:val="1"/>
          <w:numId w:val="5"/>
        </w:numPr>
        <w:spacing w:lineRule="auto" w:line="360"/>
        <w:jc w:val="center"/>
        <w:rPr>
          <w:rFonts w:ascii="Times New Roman" w:hAnsi="Times New Roman" w:cs="Times New Roman"/>
          <w:sz w:val="28"/>
          <w:szCs w:val="28"/>
        </w:rPr>
      </w:pPr>
      <w:r>
        <w:rPr>
          <w:rFonts w:cs="Times New Roman" w:ascii="Times New Roman" w:hAnsi="Times New Roman"/>
          <w:sz w:val="28"/>
          <w:szCs w:val="28"/>
          <w:lang w:val="uk-UA"/>
        </w:rPr>
        <w:t>Категоріальний апарат дослідження</w:t>
      </w:r>
    </w:p>
    <w:p>
      <w:pPr>
        <w:pStyle w:val="Normal"/>
        <w:spacing w:lineRule="auto" w:line="360"/>
        <w:ind w:firstLine="708"/>
        <w:jc w:val="both"/>
        <w:rPr>
          <w:rFonts w:ascii="Times New Roman" w:hAnsi="Times New Roman" w:cs="Times New Roman"/>
          <w:sz w:val="28"/>
          <w:szCs w:val="28"/>
        </w:rPr>
      </w:pPr>
      <w:bookmarkStart w:id="26" w:name="_Hlk147681553"/>
      <w:r>
        <w:rPr>
          <w:rFonts w:cs="Times New Roman" w:ascii="Times New Roman" w:hAnsi="Times New Roman"/>
          <w:sz w:val="28"/>
          <w:szCs w:val="28"/>
          <w:lang w:val="uk-UA"/>
        </w:rPr>
        <w:t>Категоріальний апарат дослідження відіграє важливу роль в науковій роботі і допомагає належним чином структурувати, класифікувати та аналізувати дані. Він складається з ключових понять і термінів, які визначають об'єкт та предмет дослідження, а також дозволяють встановити логічні зв'язки між ними. Категоріальний апарат допомагає виражати ідеї та концепції точно та послідовно.</w:t>
      </w:r>
      <w:bookmarkEnd w:id="26"/>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 xml:space="preserve">Дослідження теми  «Інформаційні війни як виклик міжнародній безпеці» може використовувати категоріальний апарат, </w:t>
      </w:r>
      <w:bookmarkStart w:id="27" w:name="_Hlk150708397"/>
      <w:r>
        <w:rPr>
          <w:rFonts w:cs="Times New Roman" w:ascii="Times New Roman" w:hAnsi="Times New Roman"/>
          <w:sz w:val="28"/>
          <w:szCs w:val="28"/>
          <w:lang w:val="uk-UA"/>
        </w:rPr>
        <w:t>який включає в себе наступні ключові категорії</w:t>
      </w:r>
      <w:bookmarkEnd w:id="27"/>
      <w:r>
        <w:rPr>
          <w:rFonts w:cs="Times New Roman" w:ascii="Times New Roman" w:hAnsi="Times New Roman"/>
          <w:sz w:val="28"/>
          <w:szCs w:val="28"/>
          <w:lang w:val="uk-UA"/>
        </w:rPr>
        <w:t xml:space="preserve"> та аспекти:</w:t>
      </w:r>
    </w:p>
    <w:p>
      <w:pPr>
        <w:pStyle w:val="ListParagraph"/>
        <w:numPr>
          <w:ilvl w:val="0"/>
          <w:numId w:val="4"/>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 xml:space="preserve">Міжнародна безпека або кібербезпека: Розгляд впливу інформаційних війн на міжнародну стабільність, миру та безпеку, а також оцінка загроз і ризиків, які вони створюють. </w:t>
      </w:r>
    </w:p>
    <w:p>
      <w:pPr>
        <w:pStyle w:val="ListParagraph"/>
        <w:numPr>
          <w:ilvl w:val="0"/>
          <w:numId w:val="4"/>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Стратегічне партнерство та дипломатія: Оцінка ролі міжнародних організацій, держав і глобальних партнерств у боротьбі з інформаційними загрозами та розвитку міжнародного співробітництва.</w:t>
      </w:r>
      <w:r>
        <w:rPr>
          <w:rFonts w:cs="Times New Roman" w:ascii="Times New Roman" w:hAnsi="Times New Roman"/>
          <w:sz w:val="28"/>
          <w:szCs w:val="28"/>
        </w:rPr>
        <w:t xml:space="preserve"> </w:t>
      </w:r>
    </w:p>
    <w:p>
      <w:pPr>
        <w:pStyle w:val="ListParagraph"/>
        <w:numPr>
          <w:ilvl w:val="0"/>
          <w:numId w:val="4"/>
        </w:numPr>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Національний інтерес: Один із головних національних інтересів - це забезпечення безпеки та захист територіальної цілісності. </w:t>
      </w:r>
    </w:p>
    <w:p>
      <w:pPr>
        <w:pStyle w:val="ListParagraph"/>
        <w:numPr>
          <w:ilvl w:val="0"/>
          <w:numId w:val="4"/>
        </w:numPr>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Геополітика: Розгляд геополітичних відносин і конфліктів, в яких інформаційні війни можуть виникати і розвиватися. </w:t>
      </w:r>
    </w:p>
    <w:p>
      <w:pPr>
        <w:pStyle w:val="ListParagraph"/>
        <w:numPr>
          <w:ilvl w:val="0"/>
          <w:numId w:val="4"/>
        </w:numPr>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Баланс сил: Інформаційні війни є важливим фактором у міжнародних відносинах, і вони можуть впливати на баланс сил, а також на зміну геополітичної ситуації в світі. Ці категорії допомагають розширити розуміння і дослідження інформаційних війн та їхнього впливу на міжнародну безпеку, а також розробити ефективні стратегії для протидії цим загрозам.</w:t>
      </w:r>
    </w:p>
    <w:p>
      <w:pPr>
        <w:pStyle w:val="ListParagraph"/>
        <w:numPr>
          <w:ilvl w:val="1"/>
          <w:numId w:val="5"/>
        </w:numPr>
        <w:spacing w:lineRule="auto" w:line="360"/>
        <w:jc w:val="center"/>
        <w:rPr>
          <w:rFonts w:ascii="Times New Roman" w:hAnsi="Times New Roman" w:cs="Times New Roman"/>
          <w:sz w:val="28"/>
          <w:szCs w:val="28"/>
        </w:rPr>
      </w:pPr>
      <w:r>
        <w:rPr>
          <w:rFonts w:cs="Times New Roman" w:ascii="Times New Roman" w:hAnsi="Times New Roman"/>
          <w:sz w:val="28"/>
          <w:szCs w:val="28"/>
          <w:lang w:val="uk-UA"/>
        </w:rPr>
        <w:t>Джерельна база дослідження</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Міжнародні організації, такі як ООН, НАТО, Європейський союз та інші мають відповідні документи, де розглядаються аспекти інформаційної безпеки та війни.</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Загалом, до 2022 року Генеральною Асамблеєю ООН було прийнято 25 резолюцій, що розглядали вплив інформаційно-комунікаційних технологій (далі – ІКТ) на міжнародну безпеку. В грудні 1998 року була ухвалена резолюція 53/70, де вказувалося, що ці технології можуть бути використані для цілей, які суперечать завданням забезпечення міжнародної стабільності та безпеки, і можуть негативно впливати на безпеку країн. Також зазначалася потреба інформування Генерального секретаря про стан загальної інформаційної безпеки, визначення понять неправомірного використання інформаційних та телекомунікаційних систем і ресурсів, а також розробки міжнародних принципів для зміцнення безпеки глобальних інформаційних та телекомунікаційних систем і ресурсів.</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Отже, в Резолюції ООН 54/49 від 1 грудня 1999 року відзначено, що технології не можуть бути використані для цілей, які суперечать завданням забезпечення міжнародної стабільності й безпеки, не лише у цивільній, а й у військовій сфері. Однак прийняті резолюції відображають лише частково той аспект проблеми, який відображався в пропозиціях держав та використання поняття «інформаційна зброя» та «інформаційна війна». Замість цього, вони нахилялися більше до можливостей застосування інформаційних технологій у військовій сфері. Подібний підхід до висвітлення питань міжнародної інформаційної безпеки у воєнній сфері спостерігається і в інших резолюціях ООН, зокрема у № 55/28 від 20 листопада 2000 року, та № 56/19 від 29 листопада 2001 року.</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Так, дійсно, попри тривалу увагу до трьох основних загроз міжнародній інформаційній безпеці — злочинність, тероризм і воєнна сфера, акцент був здебільшого зроблений на перші дві. Рада Європи в цьому контексті приділяла увагу проблемі кіберзлочинності через Конвенцію про кіберзлочинність від 22 листопада 2001 року та її додатковий протокол від 28 січня 2003 року. Ці документи ставили за мету боротьбу зі злочинністю в кіберпросторі та визначення правових рамок для співпраці між країнами у цій сфері. Такий підхід відображав більш широкий міжнародний інтерес до проблеми кіберзлочинності та підтверджував прагнення спільно протистояти цій конкретній загрозі для інформаційної безпеки.</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 xml:space="preserve">Резолюція A/RES/75/240 ООН від 31 грудня 2020 року визначає важливість створення нової Робочої групи відкритого складу з питань безпеки в сфері використання інформаційно-комунікаційних технологій (ІКТ) на період 2021-2025 років. Метою її утворення є розробка норм, правил та принципів поведінки держав з урахуванням використання ІКТ для забезпечення безпеки в цій сфері. Зазначена резолюція підкреслює, що регулювання використання ІКТ повинно базуватися на добровільних та незобов'язуючих нормах, правилах та принципах поведінки держав. </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Аналіз резолюцій Генеральної Асамблеї ООН приводить до важливого висновку щодо підходу ООН до питання забезпечення міжнародної інформаційної безпеки. Організація дійсно не встановлює нагальної необхідності створення конкретних міжнародних норм для уніфікованого механізму забезпечення інформаційної безпеки, особливо у воєнній сфері та під час збройних конфліктів. Натомість, ООН накладає відповідальність у цю сферу безпосередньо на держави у межах їх територіальної юрисдикції. Зважаючи на негативний досвід використання інформаційних технологій під час конфлікту між Україною та Росією, виправдано стверджувати про необхідність уваги до інформаційної безпеки у воєнній сфері. Це допоможе уникнути подібних ситуацій і сприятиме створенню загальної системи забезпечення інформаційної безпеки, яка охоплюватиме усі сфери та враховуватиме міжнародні вимоги та виклики, пов'язані з розвитком ІКТ.</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 сьогоднішній день, інтерес до інформаційної безпеки підтверджується прийняттям на вищому рівні керівництва НАТО рішення про посилення уваги до проблеми забезпечення інформаційної безпеки і здатності вести інформаційні війни. Насамперед, діяльність НАТО у сфері інформаційної війни та безпеки присвячена забезпеченню безпеки у кібернетичному інформаційному просторі. НАТО і члени Альянсу реагують на це, посилюючи здатність Альянсу виявляти, запобігати і реагувати на зловмисну кіберактивність. </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Військова агресія Росії проти України підкреслила, наскільки кібернетична діяльність є характерною рисою сучасного конфлікту. Росія також посилила свої гібридні дії проти членів і партнерів НАТО, в тому числі за допомогою зловмисної кібердіяльності. Задекларовані амбіції і політика примусу Китаю кидають виклик інтересам, безпеці і цінностям НАТО. Зловмисні гібридні і кібероперації, конфронтаційна риторика і дезінформація Китаю спрямовані проти членів Альянсу і шкодять безпеці НАТО. </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НАТО залишається відданою діяти відповідно до міжнародного права, в тому числі Статуту ООН, міжнародного гуманітарного права і міжнародного права в галузі прав людини, де це може бути застосовано. НАТО продовжує сприяти вільному, відкритому, мирному і безпечному кіберпростору і продовжуватиме докладати зусиль для зміцнення стабільності і зменшення ризику конфліктів, забезпечуючи дотримання міжнародного права і підтримуючи добровільні норми відповідальної поведінки держав в кіберпросторі.</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 саміті НАТО 2023 року у Вільнюсі члени Альянсу ухвалили нову концепцію посилення внеску кіберзахисту в загальні сили і засоби стримування і оборони НАТО. Ця концепція забезпечить подальшу інтеграцію трьох рівнів кіберзахисту НАТО - політичного, військового і технічного - і гарантуватиме цивільно-військову співпрацю в будь-який час, як у мирний час, так і під час криз і конфліктів, а також взаємодію з приватним сектором, в разі необхідності. </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Крім того, на Вільнюському саміті члени Альянсу підтвердили і посилили Зобов'язання НАТО щодо кіберзахисту і взяли на себе зобов'язання щодо нових амбітних національних цілей з подальшого посилення національного кіберзахисту як пріоритету, в тому числі критично важливих об'єктів інфраструктури. Члени Альянсу також започаткували Віртуальні сили і засоби НАТО з реагування на кіберінциденти (VCISC) на підтримку національних зусиль з пом'якшення наслідків у відповідь на значну зловмисну кібердіяльність. </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НАТО також співпрацює з Європейським союзом (ЄС), Організацією Об'єднаних Націй (ООН) і Організацією з безпеки і співробітництва в Європі (ОБСЄ).</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Кіберзахист є однією зі сфер посиленої співпраці між НАТО і ЄС в рамках дедалі більш скоординованих зусиль цих двох організацій з протидії гібридним загрозам. НАТО і ЄС обмінюються інформацією між групами кібернетичного реагування і найкращими практиками. Співпраця також посилюється в таких сферах, як тренування, дослідження і навчання, що дає відчутні результати у протидії кіберзагрозам. Технічна угода про кіберзахист між Силами реагування на комп'ютерні інциденти НАТО (нині відомими як Центр кібербезпеки НАТО) і Групою реагування на комп'ютерні надзвичайні ситуації для інституцій, органів і агентств ЄС (CERT-EU) забезпечує основу для обміну інформацією і передовим досвідом між групами реагування на надзвичайні ситуації.</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 саміті НАТО 2021 року в Брюсселі члени Альянсу ухвалили нову Комплексну політику кіберзахисту на підтримку трьох основних завдань НАТО, а також її загальних сил і засобів стримування і оборони. НАТО повинна активно стримувати, захищати і протидіяти повному спектру кіберзагроз у будь-який час - в мирний час, під час криз і конфліктів - на політичному, військовому і технічному рівнях. Члени Альянсу визнали, що вплив значної зловмисної кумулятивної кібердіяльності за певних обставин може розглядатись як збройний напад. </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 саміті НАТО 2023 року у Вільнюсі члени Альянсу схвалили нову концепцію посилення внеску кіберзахисту в загальні сили і засоби стримування і оборони НАТО. Вона посилить спільну ситуаційну обізнаність і кіберстійкість НАТО, зробить Альянс більш захищеним і спроможним пом'якшити потенційну значну шкоду від кіберзагроз. </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 Вільнюському саміті члени Альянсу також підтвердили і посилили Зобов'язання щодо кіберзахисту і взяли на себе зобов'язання щодо більш амбітних цілей з посилення національної кіберзахисту як пріоритету, в тому числі критично важливих об'єктів інфраструктури. Визнаючи необхідність швидкого отримання допомоги, НАТО також започаткувала Віртуальні сили і засоби реагування на кіберінциденти (VCISC) на підтримку національних зусиль з пом'якшення наслідків у відповідь на значні зловмисні кібератаки. (2023, </w:t>
      </w:r>
      <w:r>
        <w:rPr>
          <w:rFonts w:cs="Times New Roman" w:ascii="Times New Roman" w:hAnsi="Times New Roman"/>
          <w:sz w:val="28"/>
          <w:szCs w:val="28"/>
          <w:lang w:val="en-US"/>
        </w:rPr>
        <w:t>NATO</w:t>
      </w:r>
      <w:r>
        <w:rPr>
          <w:rFonts w:cs="Times New Roman" w:ascii="Times New Roman" w:hAnsi="Times New Roman"/>
          <w:sz w:val="28"/>
          <w:szCs w:val="28"/>
          <w:lang w:val="uk-UA"/>
        </w:rPr>
        <w:t>:</w:t>
      </w:r>
      <w:r>
        <w:rPr>
          <w:rFonts w:cs="Times New Roman" w:ascii="Times New Roman" w:hAnsi="Times New Roman"/>
          <w:sz w:val="28"/>
          <w:szCs w:val="28"/>
          <w:lang w:val="en-US"/>
        </w:rPr>
        <w:t>Cyber</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defence</w:t>
      </w:r>
      <w:r>
        <w:rPr>
          <w:rFonts w:cs="Times New Roman" w:ascii="Times New Roman" w:hAnsi="Times New Roman"/>
          <w:sz w:val="28"/>
          <w:szCs w:val="28"/>
          <w:lang w:val="uk-UA"/>
        </w:rPr>
        <w:t>).</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Регламент про інформаційну безпеку зазначає мінімальний набір правил і стандартів інформаційної безпеки для всіх установ, органів, офісів і агентств ЄС, щоб забезпечити посилений і послідовний захист від нових загроз для їхньої інформації. Ці нові правила забезпечать стабільну основу для безпечного обміну інформацією між установами, органами, офісами та агентствами ЄС і з державами-членами на основі стандартизованих практик і заходів для захисту інформаційних потоків.</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Запропонований Регламент з кібербезпеки створить основу для управління, управління ризиками та контролю у сфері кібербезпеки. Це призведе до створення нової міжвідомчої Ради з кібербезпеки, посилить можливості кібербезпеки, стимулюватиме регулярні оцінки зрілості та кращу кібергігієну.  Ключовий  елемент щодо Регламенту з кібербезпеки - посилити мандат CERT-EU і надати ресурси, необхідні для його виконання; вимагати від усіх інституцій, органів, офісів та агентств ЄС; управління ризиками та контролю у сфері кібербезпеки; впровадити базові заходи з кібербезпеки, спрямовані на подолання виявлених ризиків; проводити регулярні оцінки зрілості тощо.</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Прийнятий у 2016 році і чинний з травня 2018 року, Загальний регламент про захист даних (GDPR) є одним з найбільш важливих і далекосяжних законодавчих актів для організацій, що працюють на території ЄС. Основні завдання та зобов'язання GDPR стосуються конфіденційності даних та кібербезпеки, а також: стандартизування регулювання захисту даних в ЄС, захисту персональних даних та недоторканність приватного життя громадян ЄС, спрощення процесу регулювання для міжнародних організацій.</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Наприкінці 2020 року з метою посилення кібербезпеки Європейська комісія та Верховний представник ЄС із закордонних справ і політики безпеки Європейської служби зовнішньої діяльності (ЄСЗС) представили та ухвалили нову Стратегію кібербезпеки ЄС. Вона закликає до посилення безпеки кіберпростору основних послуг по всій Європі, таких як охорона здоров'я, енергетика та інфраструктура, а також постійно зростаючої кількості пристроїв і мереж в будинках і на об'єктах нерухомості.</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Поряд із Загальним регламентом про захист даних (GDPR), Директива про безпеку мережевих та інформаційних систем (NIS Directive), яка є найважливішим сегментом позагалузевого законодавства для фінансового сектору. Ця директива поділяються на дві ключові частини:</w:t>
      </w:r>
    </w:p>
    <w:p>
      <w:pPr>
        <w:pStyle w:val="ListParagraph"/>
        <w:numPr>
          <w:ilvl w:val="0"/>
          <w:numId w:val="6"/>
        </w:numPr>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Національні можливості, які вимагають від країн-членів ЄС мати певні засоби та ресурси кібербезпеки для належного впровадження CSIRT, захисту даних, IT та «розумної» інфраструктури, управління кіберзагрозами та ризиками, проведення кібернавчань тощо. </w:t>
      </w:r>
    </w:p>
    <w:p>
      <w:pPr>
        <w:pStyle w:val="ListParagraph"/>
        <w:numPr>
          <w:ilvl w:val="0"/>
          <w:numId w:val="6"/>
        </w:numPr>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Національний моніторинг важливих секторів, який змушує країни-члени проводити моніторинг кібербезпеки операторів ринку в таких важливих секторах, як фінанси, енергетика, транспорт, охорона здоров'я та загальна цифрова інфраструктура тощо. (</w:t>
      </w:r>
      <w:r>
        <w:rPr>
          <w:rFonts w:cs="Times New Roman" w:ascii="Times New Roman" w:hAnsi="Times New Roman"/>
          <w:sz w:val="28"/>
          <w:szCs w:val="28"/>
          <w:lang w:val="en-US"/>
        </w:rPr>
        <w:t>European</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Comission</w:t>
      </w:r>
      <w:r>
        <w:rPr>
          <w:rFonts w:cs="Times New Roman" w:ascii="Times New Roman" w:hAnsi="Times New Roman"/>
          <w:sz w:val="28"/>
          <w:szCs w:val="28"/>
          <w:lang w:val="uk-UA"/>
        </w:rPr>
        <w:t>, 2022).</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Директиви Пентагону </w:t>
      </w:r>
      <w:r>
        <w:rPr>
          <w:rFonts w:cs="Times New Roman" w:ascii="Times New Roman" w:hAnsi="Times New Roman"/>
          <w:sz w:val="28"/>
          <w:szCs w:val="28"/>
          <w:lang w:val="en-US"/>
        </w:rPr>
        <w:t>S</w:t>
      </w:r>
      <w:r>
        <w:rPr>
          <w:rFonts w:cs="Times New Roman" w:ascii="Times New Roman" w:hAnsi="Times New Roman"/>
          <w:sz w:val="28"/>
          <w:szCs w:val="28"/>
          <w:lang w:val="uk-UA"/>
        </w:rPr>
        <w:t>-3600.1 «Інформаційні операції» від 09 грудня 1996 року, Директива TS-3600.1, «Інформаційна війна» від 21 грудня 1992 року , Інструкція S-3600.2, «Класифікація безпеки інформаційної війни» від 6 лютого 1996 року, включають у себе наступні важливі тези у контексті інформаційної війни та безпеки:</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1. Захист інформаційних ресурсів: Забезпечення безпеки інформаційних систем військових структур, захист від кібератак та збереження конфіденційності інформації.</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2. Інформаційна дезінформація та психологічні операції: Використання інформаційних кампаній для впливу на громадську думку та формування сприятливого інформаційного середовища.</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3. Кібербезпека та кібервійна: Захист і контроль кіберпростору, а також здійснення кібератак у відповідь на загрози для національної безпеки.</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Термін «інформаційна війна», очевидно, був введений в обіг у Міністерстві оборони в тоді ще засекреченій Директиві Міністерства оборони від грудня 1992 року, яка була присвячена саме цьому терміну. Ця директива визначала «інформаційну війну» як «змагання протилежних інформаційних систем з метою експлуатації, пошкодження або знищення інформаційних систем супротивника за допомогою таких засобів, як розвідка сигналів і контрзаходи командування і управління, при одночасному захисті цілісності власних інформаційних систем від подібних атак». (</w:t>
      </w:r>
      <w:r>
        <w:rPr>
          <w:rFonts w:cs="Times New Roman" w:ascii="Times New Roman" w:hAnsi="Times New Roman"/>
          <w:sz w:val="28"/>
          <w:szCs w:val="28"/>
        </w:rPr>
        <w:t>Doctrinal</w:t>
      </w:r>
      <w:r>
        <w:rPr>
          <w:rFonts w:cs="Times New Roman" w:ascii="Times New Roman" w:hAnsi="Times New Roman"/>
          <w:sz w:val="28"/>
          <w:szCs w:val="28"/>
          <w:lang w:val="uk-UA"/>
        </w:rPr>
        <w:t xml:space="preserve"> </w:t>
      </w:r>
      <w:r>
        <w:rPr>
          <w:rFonts w:cs="Times New Roman" w:ascii="Times New Roman" w:hAnsi="Times New Roman"/>
          <w:sz w:val="28"/>
          <w:szCs w:val="28"/>
        </w:rPr>
        <w:t>Confusion</w:t>
      </w:r>
      <w:r>
        <w:rPr>
          <w:rFonts w:cs="Times New Roman" w:ascii="Times New Roman" w:hAnsi="Times New Roman"/>
          <w:sz w:val="28"/>
          <w:szCs w:val="28"/>
          <w:lang w:val="uk-UA"/>
        </w:rPr>
        <w:t xml:space="preserve"> </w:t>
      </w:r>
      <w:r>
        <w:rPr>
          <w:rFonts w:cs="Times New Roman" w:ascii="Times New Roman" w:hAnsi="Times New Roman"/>
          <w:sz w:val="28"/>
          <w:szCs w:val="28"/>
        </w:rPr>
        <w:t>and</w:t>
      </w:r>
      <w:r>
        <w:rPr>
          <w:rFonts w:cs="Times New Roman" w:ascii="Times New Roman" w:hAnsi="Times New Roman"/>
          <w:sz w:val="28"/>
          <w:szCs w:val="28"/>
          <w:lang w:val="uk-UA"/>
        </w:rPr>
        <w:t xml:space="preserve"> </w:t>
      </w:r>
      <w:r>
        <w:rPr>
          <w:rFonts w:cs="Times New Roman" w:ascii="Times New Roman" w:hAnsi="Times New Roman"/>
          <w:sz w:val="28"/>
          <w:szCs w:val="28"/>
        </w:rPr>
        <w:t>Cultural</w:t>
      </w:r>
      <w:r>
        <w:rPr>
          <w:rFonts w:cs="Times New Roman" w:ascii="Times New Roman" w:hAnsi="Times New Roman"/>
          <w:sz w:val="28"/>
          <w:szCs w:val="28"/>
          <w:lang w:val="uk-UA"/>
        </w:rPr>
        <w:t xml:space="preserve"> </w:t>
      </w:r>
      <w:r>
        <w:rPr>
          <w:rFonts w:cs="Times New Roman" w:ascii="Times New Roman" w:hAnsi="Times New Roman"/>
          <w:sz w:val="28"/>
          <w:szCs w:val="28"/>
        </w:rPr>
        <w:t>Dysfunction</w:t>
      </w:r>
      <w:r>
        <w:rPr>
          <w:rFonts w:cs="Times New Roman" w:ascii="Times New Roman" w:hAnsi="Times New Roman"/>
          <w:sz w:val="28"/>
          <w:szCs w:val="28"/>
          <w:lang w:val="uk-UA"/>
        </w:rPr>
        <w:t xml:space="preserve"> </w:t>
      </w:r>
      <w:r>
        <w:rPr>
          <w:rFonts w:cs="Times New Roman" w:ascii="Times New Roman" w:hAnsi="Times New Roman"/>
          <w:sz w:val="28"/>
          <w:szCs w:val="28"/>
        </w:rPr>
        <w:t>in</w:t>
      </w:r>
      <w:r>
        <w:rPr>
          <w:rFonts w:cs="Times New Roman" w:ascii="Times New Roman" w:hAnsi="Times New Roman"/>
          <w:sz w:val="28"/>
          <w:szCs w:val="28"/>
          <w:lang w:val="uk-UA"/>
        </w:rPr>
        <w:t xml:space="preserve"> </w:t>
      </w:r>
      <w:r>
        <w:rPr>
          <w:rFonts w:cs="Times New Roman" w:ascii="Times New Roman" w:hAnsi="Times New Roman"/>
          <w:sz w:val="28"/>
          <w:szCs w:val="28"/>
        </w:rPr>
        <w:t>DoD</w:t>
      </w:r>
      <w:r>
        <w:rPr>
          <w:rFonts w:cs="Times New Roman" w:ascii="Times New Roman" w:hAnsi="Times New Roman"/>
          <w:sz w:val="28"/>
          <w:szCs w:val="28"/>
          <w:lang w:val="uk-UA"/>
        </w:rPr>
        <w:t>, 2020).</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Отже, з огляду на вищевикладене, варто зазначити, що розділ за назвою «Теоретичні засади дослідження» у контексті дослідження феномену інформаційної війни як виклику міжнародній безпеці визначає та аналізує основні теоретичні напрямки у міжнародних відносинах ((неореалізм або структурний реалізм, постреалізм) та школа політичного ідеалізму/лібералізму (неолібералізм та постлібералізм)). </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Характеристика наукової розробки упорядковує наукові праці виходячи з кола проблем, що розглядаються у відповідних статтях, насамперед це питання ролі пропаганди, кейси Україна РФ та арабо-ізраїльського конфлікту. Розгляд кейсів, зокрема України та Росії, а також арабо-ізраїльського конфлікту, надає можливість зрозуміти вплив інформаційної війни на розвиток конфліктів та їхній вплив на міжнародну безпеку. </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Категоріальний апарат дослідження феномену інформаційної війни як виклику міжнародній безпеці який включає в себе такі ключові категорії, як міжнародна безпека або кібербезпека, стратегічне партнерство та дипломатія, національний інтерес, геополітика та баланс сил. Ці категорії розширюють розуміння з приводу дослідження інформаційних війн та їхнього впливу на міжнародну безпеку, а також розробити ефективні стратегії для протидії цим загрозам.</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Джерельна база дослідження включає в себе аналіз архівних та сучасних документів ООН, НАТО та ЕС у контексті інформаційної війни та кібербезпеки. Це важливий підхід до дослідження, оскільки архівні та сучасні документи цих впливових організацій надають контекст і розуміння розвитку інформаційної війни та кібербезпеки. Аналіз таких документів дозволяє відстежити еволюцію стратегій, підходів та реакцій міжнародних установ на виклики, пов'язані з цими питаннями.</w:t>
      </w:r>
      <w:bookmarkStart w:id="28" w:name="_Hlk14766935711"/>
      <w:bookmarkStart w:id="29" w:name="_Hlk1422352301"/>
    </w:p>
    <w:p>
      <w:pPr>
        <w:pStyle w:val="Normal"/>
        <w:spacing w:lineRule="auto" w:line="240" w:before="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r>
        <w:br w:type="page"/>
      </w:r>
    </w:p>
    <w:p>
      <w:pPr>
        <w:pStyle w:val="Style19"/>
        <w:tabs>
          <w:tab w:val="clear" w:pos="708"/>
          <w:tab w:val="right" w:pos="6273" w:leader="dot"/>
        </w:tabs>
        <w:spacing w:lineRule="auto" w:line="360"/>
        <w:jc w:val="center"/>
        <w:rPr>
          <w:b/>
          <w:b/>
          <w:bCs/>
          <w:sz w:val="28"/>
          <w:szCs w:val="28"/>
        </w:rPr>
      </w:pPr>
      <w:r>
        <w:rPr>
          <w:b/>
          <w:bCs/>
          <w:sz w:val="28"/>
          <w:szCs w:val="28"/>
        </w:rPr>
        <w:t>РОЗДІЛ</w:t>
      </w:r>
      <w:r>
        <w:rPr>
          <w:b/>
          <w:bCs/>
          <w:spacing w:val="-6"/>
          <w:sz w:val="28"/>
          <w:szCs w:val="28"/>
        </w:rPr>
        <w:t xml:space="preserve"> </w:t>
      </w:r>
      <w:r>
        <w:rPr>
          <w:b/>
          <w:bCs/>
          <w:sz w:val="28"/>
          <w:szCs w:val="28"/>
        </w:rPr>
        <w:t xml:space="preserve">2. </w:t>
      </w:r>
      <w:r>
        <w:rPr>
          <w:b/>
          <w:bCs/>
          <w:sz w:val="28"/>
          <w:szCs w:val="28"/>
          <w:lang w:val="ru-RU"/>
        </w:rPr>
        <w:t>ПОНЯТТЯ</w:t>
      </w:r>
      <w:r>
        <w:rPr>
          <w:b/>
          <w:bCs/>
          <w:sz w:val="28"/>
          <w:szCs w:val="28"/>
        </w:rPr>
        <w:t xml:space="preserve">, ІСТОРІЯ, </w:t>
      </w:r>
      <w:bookmarkEnd w:id="29"/>
      <w:r>
        <w:rPr>
          <w:b/>
          <w:bCs/>
          <w:sz w:val="28"/>
          <w:szCs w:val="28"/>
        </w:rPr>
        <w:t xml:space="preserve">МЕТОДИ ТА ПРИЙОМИ В ІНФОРМАЦІЙНИХ ВІЙНАХ </w:t>
      </w:r>
    </w:p>
    <w:p>
      <w:pPr>
        <w:pStyle w:val="Style19"/>
        <w:tabs>
          <w:tab w:val="clear" w:pos="708"/>
          <w:tab w:val="right" w:pos="6273" w:leader="dot"/>
        </w:tabs>
        <w:spacing w:lineRule="auto" w:line="360"/>
        <w:jc w:val="center"/>
        <w:rPr>
          <w:sz w:val="28"/>
          <w:szCs w:val="28"/>
        </w:rPr>
      </w:pPr>
      <w:r>
        <w:rPr>
          <w:sz w:val="28"/>
          <w:szCs w:val="28"/>
        </w:rPr>
        <w:t>2.1. Походження та сутність терміну «інформаційна війна»</w:t>
      </w:r>
      <w:bookmarkEnd w:id="28"/>
    </w:p>
    <w:p>
      <w:pPr>
        <w:pStyle w:val="Style19"/>
        <w:tabs>
          <w:tab w:val="clear" w:pos="708"/>
          <w:tab w:val="right" w:pos="6273" w:leader="dot"/>
        </w:tabs>
        <w:spacing w:lineRule="auto" w:line="360"/>
        <w:rPr>
          <w:sz w:val="28"/>
          <w:szCs w:val="28"/>
        </w:rPr>
      </w:pPr>
      <w:r>
        <w:rPr>
          <w:sz w:val="28"/>
          <w:szCs w:val="28"/>
        </w:rPr>
        <w:t xml:space="preserve">   </w:t>
      </w:r>
      <w:r>
        <w:rPr>
          <w:sz w:val="28"/>
          <w:szCs w:val="28"/>
        </w:rPr>
        <w:t>Інформація є універсальним ресурсом сучасного суспільства, який сприяє підвищенню ефективності управління в різних галузях життя. Практично в усіх збройних конфліктах протягом останнього десятиліття спостерігається активне використання методів та засобів інформаційної боротьби. (Сасин, 2015, с. 18)</w:t>
      </w:r>
    </w:p>
    <w:p>
      <w:pPr>
        <w:pStyle w:val="Style19"/>
        <w:tabs>
          <w:tab w:val="clear" w:pos="708"/>
          <w:tab w:val="right" w:pos="6273" w:leader="dot"/>
        </w:tabs>
        <w:spacing w:lineRule="auto" w:line="360"/>
        <w:rPr>
          <w:sz w:val="28"/>
          <w:szCs w:val="28"/>
          <w:lang w:val="ru-RU"/>
        </w:rPr>
      </w:pPr>
      <w:r>
        <w:rPr>
          <w:sz w:val="28"/>
          <w:szCs w:val="28"/>
        </w:rPr>
        <w:t xml:space="preserve">   </w:t>
      </w:r>
      <w:r>
        <w:rPr>
          <w:sz w:val="28"/>
          <w:szCs w:val="28"/>
        </w:rPr>
        <w:t>З впровадженням інформаційних технологій та розвитком глобальної мережі Інтернет з'явилася нова форма конфлікту, яку називають інформаційною війною. Знаходившись на перетині історичних шляхів, сучасні технології можуть нести як позитивні, конструктивні тенденції, так і негативні наслідки</w:t>
      </w:r>
      <w:r>
        <w:rPr>
          <w:sz w:val="28"/>
          <w:szCs w:val="28"/>
          <w:lang w:val="ru-RU"/>
        </w:rPr>
        <w:t>.</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Перемога в сучасному світі залежить від різноманітних факторів, включаючи економічні, морально-політичні та технологічні аспекти. Поява електроніки, яка відкрила можливості для масового зв'язку, у поєднанні з інформаційними технологіями, призвела до формування мережевих інформаційних структур і концепції інформаційно-мережевих конфліктів. Важливою рисою цього явища є не лише використання передових засобів, але й той факт, що це неконтрольований ресурс, який складно піддається правовій регуляції. Тому в інформаційних війнах активно використовується недостовірна та перекручена інформація для маніпулювання громадською свідомістю. (Жаровська, Ортинська, 2020, с. 57)</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Термін «інформаційна війна» вперше з'явився наприкінці 80-х років ХХ століття як результат плідної праці теоретиків збройних сил США. Він став широко вживаним після успішно проведеної роботи з знищення СРСР. Термін набув активного застосування під час військової кампанії США в Іраку у 1991 році, коли вперше були використані не лише інформаційні технології, але акцент був спеціально зроблений на цьому, що викликало ще більший резонанс.</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 xml:space="preserve">По-перше, коли мова йде про будь-яку війну, включаючи інформаційну, слід розглядати конкретний стан взаємовідносин між противниками. Зазвичай це не присутнє, тому використання терміну, на нашу думку, може мати псевдонауковий характер. Інформаційна війна виникає з нових підходів до застосування інформації, визначення її ролі та місця. </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Мартін Лібікі – однин із провідних теоретиків у галузі інформаційних війн – у своїй книзі «Що таке інформаційна війна?», визначає 7 форм інформаційної війни:</w:t>
      </w:r>
    </w:p>
    <w:p>
      <w:pPr>
        <w:pStyle w:val="Style19"/>
        <w:tabs>
          <w:tab w:val="clear" w:pos="708"/>
          <w:tab w:val="right" w:pos="6273" w:leader="dot"/>
        </w:tabs>
        <w:spacing w:lineRule="auto" w:line="360"/>
        <w:rPr>
          <w:sz w:val="28"/>
          <w:szCs w:val="28"/>
        </w:rPr>
      </w:pPr>
      <w:r>
        <w:rPr>
          <w:sz w:val="28"/>
          <w:szCs w:val="28"/>
        </w:rPr>
        <w:t>1) командно-управлінська (націлена на знищення каналів зв’язку між командуванням і виконавцями); 2) розвідувальна (збір важливої та захист власної інформації); 3) психологічна (пропаганда, інформаційна обробка населення, деморалізація); 4) хакерська (диверсіїні дії та атаки проти ворога шляхом створення спеціальних програм); 5) економічна (інформаційна блокада й інформаційний імперіалізм); 6) електронна (спрямована проти засобів електронних комунікацій – радіозв‟язку, радарів, комп‟ютерних мереж);</w:t>
      </w:r>
    </w:p>
    <w:p>
      <w:pPr>
        <w:pStyle w:val="Style19"/>
        <w:tabs>
          <w:tab w:val="clear" w:pos="708"/>
          <w:tab w:val="right" w:pos="6273" w:leader="dot"/>
        </w:tabs>
        <w:spacing w:lineRule="auto" w:line="360"/>
        <w:rPr>
          <w:sz w:val="28"/>
          <w:szCs w:val="28"/>
        </w:rPr>
      </w:pPr>
      <w:r>
        <w:rPr>
          <w:sz w:val="28"/>
          <w:szCs w:val="28"/>
        </w:rPr>
        <w:t>7) кібервійна.</w:t>
      </w:r>
    </w:p>
    <w:p>
      <w:pPr>
        <w:pStyle w:val="Style19"/>
        <w:tabs>
          <w:tab w:val="clear" w:pos="708"/>
          <w:tab w:val="right" w:pos="6273" w:leader="dot"/>
        </w:tabs>
        <w:spacing w:lineRule="auto" w:line="360"/>
        <w:rPr>
          <w:sz w:val="28"/>
          <w:szCs w:val="28"/>
        </w:rPr>
      </w:pPr>
      <w:r>
        <w:rPr>
          <w:sz w:val="28"/>
          <w:szCs w:val="28"/>
        </w:rPr>
        <w:tab/>
        <w:t xml:space="preserve">   Інформаційна війна - це комплекс дій, спрямованих на досягнення інформаційної переваги над опонентом. Цей процес включає в себе контроль над власним інформаційним простором, захист власної інформації, одночасно з отриманням і використанням інформації від опонента, а також руйнування його інформаційних систем та порушення інформаційних потоків. Термін «війна» асоціюється з зброєю, проте в інформаційній війні не використовується фізична зброя, але все ж відбувається боротьба. Цей конфлікт відбувається за допомогою інформаційних технологій та передбачає взаємодію в цифровому середовищі. (Пахота, 2022, с. 54)</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Основною зброєю в інформаційній війні є пристрої, методи та техніки обробки інформації, які постійно розвиваються і надають широкі можливості для таємного впливу на інформаційні ресурси опонента. Ці засоби також можуть використовуватися для підриву економіки супротивника, його військової потужності, засобів зберігання та поширення інформації тощо. (Короход, 2017)</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Мета інформаційної війни послабити моральні та матеріальні сили супротивники та посилити власні. Вона не призводить до кровопролиття чи вбивства, руйнувань, при її введені немає жертв. Вона знищує не населення, а державний механізм.</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Традиційним основним інструментом інформаційного протистояння є медіа, які виконують посередницьку роль у трансляції ідей та думок між автором повідомлення і отримувачем. Під медіа розуміють канали та засоби зберігання, передачі і подання інформації або даних. Фактично, будь-який носій інформації, який виконує ці функції, можна вважати медіа. Зокрема, існує поняття мас-медіа, яке іноді використовується як синонім для медіа. Мас-медіа конкретизуються як технології та засоби трансляції інформації від конкретного джерела до широкої аудиторії, обмеженої рамками певного інформаційного поля, в якому діють ці мас-медіа. (Курбан, 2016, с. 168)</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Під час проведення інформаційної війни населення зазвичай не усвідомлює, що його піддають інформаційному впливу. Проте ця діяльність може викликати дискомфорт серед громадян, оскільки вони змушені переглядати свій світогляд і приймати певні рішення.</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Інформаційні війни виникають з наступних причин: наслідок технологічних досягнень у сфері збору, обробки і передачі інформації; розвиток нових шляхів комунікації; зростання можливостей маніпулювання та впливу на аудиторію; вплив масової культури на щоденне життя людей; процеси глобалізації, інформатизації і політизації суспільства; боротьба країн за лідерство на світовій арені; конкурентна боротьба за інформаційний простір опонента;  підтримка «гарячих» конфліктів; необхідність формування та закріплення позитивного або негативного іміджу суб'єкта в масовій свідомості суспільства. (Шугаєв, 2019, с. 154)</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 xml:space="preserve">Відповідно до точки зору Фещенка (2021), у веденні інформаційних воєн велике значення приділяється завоюванню підтримки з боку мас супротивника, впливу на громадську думку, розповсюдженню повідомлень у засобах масової інформації для зміни ставлення до певних ситуацій, а також провокуванню цілеспрямованих емоцій і т. д. Іншими словами, інформаційна війна стає складовою ідеологічної боротьби. </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 xml:space="preserve">Вплив на інформацію, за допомогою використання зображень, відео або аудіозаписів, може бути реалізований різними способами: використання фрагментів архівних записів або матеріалів, що стосуються минулих подій або відбулись в інших країнах, для ілюстрації сучасних новин у країні, створюючи враження інформаційної агресії; подання правдивого фрагменту запису як ілюстрації до маніпулятивного коментаря;спотворення змісту шляхом видалення певних фрагментів; накладання на відеоряд озвучення, перекладу або титрів, які містять текст, що насправді не вимовлявся; представлення об'єкта на фото або відео в невигідному для нього ракурсі з метою викликати відразу, зневагу, підсвідому антипатію або сміх; використання заборонених технологій, включаючи 25-й кадр; звернення до негативних або, навпаки, емоцій за допомогою використання звукового супроводу, кольорів та образів. (Жадко, с.87) </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 xml:space="preserve">Серед суб'єктів діяльності в інформаційному просторі суспільства, що реалізує державну інформаційну політику, виділяються наступні категорії: органи державної влади та управління, міжнародні організації, недержавні організації, медіа-корпорації, чиєю головною функцією є поширення знань, ідей і цінностей, формування певних поглядів, уявлень та емоційних реакцій серед громадськості з метою впливу на їх поведінку. (Бржевська, Довженко та ін., 2019, с. 91-92) </w:t>
      </w:r>
    </w:p>
    <w:p>
      <w:pPr>
        <w:pStyle w:val="Normal"/>
        <w:spacing w:lineRule="auto" w:line="240" w:before="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r>
        <w:br w:type="page"/>
      </w:r>
    </w:p>
    <w:p>
      <w:pPr>
        <w:pStyle w:val="Normal"/>
        <w:spacing w:lineRule="auto" w:line="360"/>
        <w:jc w:val="center"/>
        <w:rPr>
          <w:rFonts w:ascii="Times New Roman" w:hAnsi="Times New Roman" w:cs="Times New Roman"/>
          <w:sz w:val="28"/>
          <w:szCs w:val="28"/>
        </w:rPr>
      </w:pPr>
      <w:r>
        <w:rPr>
          <w:rFonts w:cs="Times New Roman" w:ascii="Times New Roman" w:hAnsi="Times New Roman"/>
          <w:sz w:val="28"/>
          <w:szCs w:val="28"/>
        </w:rPr>
        <w:t xml:space="preserve">2.2. Історична складова розвитку з початку 20-го століття </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На початку ХХ століття відбулись кілька важливих подій і конфліктів, які були супроводжені інформаційними війнами та масовою пропагандою.</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Перша світова війна була однією з перших конфліктів, яка активно використовувала інформаційні технології та пропаганду для досягнення своїх цілей. В ході цієї війни сторони вели інтенсивну інформаційну кампанію, спрямовану на мобілізацію національного настрою та підтримку військових дій. Пропагандистські засоби, такі як афіші, плакати, газети та радіо, використовувалися для розповсюдження ідеологічних поглядів, підтримки військових зусиль та мобілізації громадської думки. Пропаганда розповсюджувала патріотичні послання, створювала образи ворога та сприяла підтримці військових зусиль. Ця війна також відзначалася використанням кодування та розкодуванням повідомлень для забезпечення безпеки комунікацій. Інформаційні технології та шифрування стали важливими частинами військових операцій.</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 xml:space="preserve">Утворена в період Першої світової війни Радянська Росія, яка згодом перетворилася на неоімперську державу СРСР, з самого початку свого існування інтенсивно використовувала інформаційно-комунікаційні технології для проведення внутрішніх і зовнішніх конфліктів. </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 xml:space="preserve">Внутрішня інформаційна боротьба відбувалася в СРСР проти політичної опозиції, різних незалежних соціальних груп населення та національних об'єднань. В цьому контексті застосовувалися такі методи, як агітація, дискредитація, маніпуляція, інтимідація та впровадження певних психологічних впливів.  </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Лідери СРСР активно вели зовнішню інформаційну війну проти інших цивілізованих країн, насамперед політичних і економічних конкурентів, якими були в різні періоди Німеччина, США, Європейський Союз (ЄС) та військовий альянс НАТО. Інформаційні атаки супроводжували різні відкриті і приховані конфлікти, в яких СРСР брав участь, включаючи війну з Польщею в 1920 році, конфлікти з Фінляндією в 1939-1940 роках, гітлерівську Німеччину в 1941-1945 роках, Корейську війну в 1950-1953 роках, війну у В'єтнамі в 1973-1975 роках, Афганську війну в 1979-1989 роках, а також збройні конфлікти в Африці і Латинській Америці.</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Протягом усього свого існування СРСР перебувала в стані постійної інформаційної боротьби, що дозволило відповідним структурам, таким як КДБ, ЗМІ, партійні та громадські організації, накопичити значний досвід і розробити ефективні інструменти для проведення не лише інформаційних, але й гібридних операцій.</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Найбільш відомим прикладом ІВ є «Холодна війна». Холодна війна розгорнулася між СРСР і його союзниками з одного боку й США і країнами Західної Європи з іншого одразу після закінчення Другої світової. Майже 50 років виснажливої боротьби ідеологій продемонстрували вже новітні методи проведення інформаційних операцій.</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Поширення інформаційних засобів ведення війни в новітній історії набуло активності під час «холодної війни». Ця війна включала два рівні ведення «бойових дій»: видимий (явний) і невидимий (прихований). Явний рівень включав в себе використання засобів, які, можливо, не були помітними для широкої громадськості, але відомі всім. Сюди входили розвідка, міжнародне протистояння в політичній, дипломатичній, економічній і військовій сферах, а також ідеологічне протистояння, виявлене в наукових, публіцистичних полеміках та впливове на всі інші сфери людської життєдіяльності, без винятку. Невидимий рівень включав в себе використання інформаційно-психологічних технологій для впливу на масову свідомість і виконував функцію підтримки основних, в певній мірі, офіційних дій в рамках геополітичного протистояння. («Інформаційна війна як сучасне глобалізаційне явище», 2020, с. 57)</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Пройшовши обидві світові війни та розвинувши ядерну зброю, Сполучені Штати Америки стали важливим геополітичним центром впливу та поділили вплив на всесвіт з Радянським Союзом, встановивши власні сфери впливу. Холодна війна була періодом постійних інформаційних конфліктів, гонки озброєнь та економічних суперництв у змаганні за сировинні ресурси та ринки збуту.</w:t>
      </w:r>
    </w:p>
    <w:p>
      <w:pPr>
        <w:pStyle w:val="Style19"/>
        <w:tabs>
          <w:tab w:val="clear" w:pos="708"/>
          <w:tab w:val="right" w:pos="6273" w:leader="dot"/>
        </w:tabs>
        <w:spacing w:lineRule="auto" w:line="360"/>
        <w:rPr>
          <w:sz w:val="28"/>
          <w:szCs w:val="28"/>
        </w:rPr>
      </w:pPr>
      <w:r>
        <w:rPr>
          <w:sz w:val="28"/>
          <w:szCs w:val="28"/>
        </w:rPr>
        <w:tab/>
        <w:t xml:space="preserve">   Захищаючи свої військові, політичні та економічні інтереси, США протягом ХХ століття брали участь у важливих регіональних конфліктах в Латинській Америці, на Близькому Сході, в Європі, Південній та Східній Азії та Африці. У більшості випадків СРСР був їхнім головним супротивником. Жорстке протистояння цих двох геополітичних гігантів неодноразово поставило світ на межу реального гарячого конфлікту.</w:t>
      </w:r>
    </w:p>
    <w:p>
      <w:pPr>
        <w:pStyle w:val="Style19"/>
        <w:tabs>
          <w:tab w:val="clear" w:pos="708"/>
          <w:tab w:val="right" w:pos="6273" w:leader="dot"/>
        </w:tabs>
        <w:spacing w:lineRule="auto" w:line="360"/>
        <w:rPr>
          <w:sz w:val="28"/>
          <w:szCs w:val="28"/>
        </w:rPr>
      </w:pPr>
      <w:r>
        <w:rPr>
          <w:sz w:val="28"/>
          <w:szCs w:val="28"/>
        </w:rPr>
        <w:tab/>
        <w:t xml:space="preserve">   Серед таких подій можна відзначити Карибську кризу (1962 року), яка була супроводжена значним інформаційним аспектом, який включав в себе наступні ключові елементи: </w:t>
      </w:r>
    </w:p>
    <w:p>
      <w:pPr>
        <w:pStyle w:val="Style19"/>
        <w:tabs>
          <w:tab w:val="clear" w:pos="708"/>
          <w:tab w:val="right" w:pos="6273" w:leader="dot"/>
        </w:tabs>
        <w:spacing w:lineRule="auto" w:line="360"/>
        <w:rPr>
          <w:sz w:val="28"/>
          <w:szCs w:val="28"/>
        </w:rPr>
      </w:pPr>
      <w:r>
        <w:rPr>
          <w:sz w:val="28"/>
          <w:szCs w:val="28"/>
        </w:rPr>
        <w:t>Інформаційні брифінги: Уряд США проводив регулярні інформаційні брифінги для ЗМІ та громадськості, на яких пояснював ситуацію та давав коментарі до подій.</w:t>
      </w:r>
    </w:p>
    <w:p>
      <w:pPr>
        <w:pStyle w:val="Style19"/>
        <w:tabs>
          <w:tab w:val="clear" w:pos="708"/>
          <w:tab w:val="right" w:pos="6273" w:leader="dot"/>
        </w:tabs>
        <w:spacing w:lineRule="auto" w:line="360"/>
        <w:rPr>
          <w:sz w:val="28"/>
          <w:szCs w:val="28"/>
        </w:rPr>
      </w:pPr>
      <w:r>
        <w:rPr>
          <w:sz w:val="28"/>
          <w:szCs w:val="28"/>
        </w:rPr>
        <w:t>Розповсюдження фотографій: Процес розвідки та документування розташування ракет на Кубі був супроводжений розповсюдженням фотографій та знімків, які показували ракети та їх обладнання. Ці знімки були опубліковані у ЗМІ та використані для ілюстрації загрози.</w:t>
      </w:r>
    </w:p>
    <w:p>
      <w:pPr>
        <w:pStyle w:val="Style19"/>
        <w:tabs>
          <w:tab w:val="clear" w:pos="708"/>
          <w:tab w:val="right" w:pos="6273" w:leader="dot"/>
        </w:tabs>
        <w:spacing w:lineRule="auto" w:line="360"/>
        <w:rPr>
          <w:sz w:val="28"/>
          <w:szCs w:val="28"/>
        </w:rPr>
      </w:pPr>
      <w:r>
        <w:rPr>
          <w:sz w:val="28"/>
          <w:szCs w:val="28"/>
        </w:rPr>
        <w:t>Спроби дезінформації: Радянський Союз робив спроби дезінформації і відмовлявся визнавати наявність ядерних ракет на Кубі. Це призвело до інформаційного протистояння та розповсюдження протилежних позицій.</w:t>
      </w:r>
    </w:p>
    <w:p>
      <w:pPr>
        <w:pStyle w:val="Style19"/>
        <w:tabs>
          <w:tab w:val="clear" w:pos="708"/>
          <w:tab w:val="right" w:pos="6273" w:leader="dot"/>
        </w:tabs>
        <w:spacing w:lineRule="auto" w:line="360"/>
        <w:rPr>
          <w:sz w:val="28"/>
          <w:szCs w:val="28"/>
        </w:rPr>
      </w:pPr>
      <w:r>
        <w:rPr>
          <w:sz w:val="28"/>
          <w:szCs w:val="28"/>
        </w:rPr>
        <w:tab/>
        <w:t xml:space="preserve">    Основними центрами планування та проведення інформаційних операцій у США були Державний департамент (як дипломатичний прикриття операцій), Центральна розвідка (ЦРУ, яка займалася плануванням та реалізацією спецоперацій), Пентагон (відповідальний за військово-політичні операції) і різноманітні профільні дослідницькі центри та громадські організації.</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Найбільш успішною інформаційною кампанією для Сполучених Штатів Америки було завершальне протистояння «Холодної війни», яке сприяло процесам, що призвели до розпаду Радянського Союзу. Головним відомостями цього протистояння був президент Рональд Рейган (1981-1989 роки). У 1979 році він оголосив про початок безкомпромісної економічної та інформаційно-психологічної війни проти «Імперії Зла» і її союзників. Головними складовими частинами боротьби Рейгана стала економічна складова – зниження світових цін на нафту, продаж якої був на той час чи не найголовнішою статтею прибутку СРСР, та низка економічних санкцій. Разом з тим було активізовано гонку озброєння, яка суттєво спустошила економічний потенціал Радянського Союзу.</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Активно використовувалася також і ідеологічна складова. У 1983 році Рональд Рейган оголосив про запуск програми «Стратегічна оборонна ініціатива», яка передбачала можливість американських супутників використовувати лазерні пристрої для знищення ядерних ракет, навіть на початковому етапі їх польоту в напрямку Америки та її союзників. Навколо цього проекту виникло багато розголосу, дезінформації та відвертих маніпуляцій.</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Завдяки економічному та інформаційно-психологічному тиску на нового радянського лідера Михайла Горбачова, Сполучені Штати Америки змусили його зайняти глухий кут і розпочати процес перебудови, а також підписати ряд мирних угод з країнами Заходу. Це можна було порівняти з капітуляцією. Таким чином, була визнана кінець славетної «Імперії Зла».</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З початку 1991 року Сполучені Штати Америки фактично стають гегемоном у глобальній геополітиці та перетворюють світову систему безпеки та економічних відносин на свій користь і на користь своїх союзників. Без особливих труднощів, США вирішують конфлікти під час війни в Перській Затоці (1990-1991 роки), війни на Балканах (1991-1999 роки), яка призвела до розпаду Югославії. Наступним кроком була війна в Іраку (2003 рік), де концепція інформаційної війни почала розвиватися через проведення операції «Буря в пустелі», яку частіше називають «першою інформаційною війною». Інформаційні технології були використані як засіб для проведення розвідувальних заходів, аналізу ситуації та координації дій, що дозволило скоротити втрати під час операції. Під час цих конфліктів була сформована сучасна базова американська доктрина ведення інформаційно-психологічної війни другого покоління, з'явилися спеціалізовані стратегії, методи, та інструменти.</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Завершення XX століття характеризувалося появою нового типу конфлікту, який пізніше отримав назву «війна авіації та інформації». Цей конфлікт відомий як Перський залізничний конфлікт 1990-1991 років, який виник між Іраком і міжнародною коаліцією з 28 країн на чолі з Сполученими Штатами. 2 серпня 1990 року після тривалого конфлікту щодо цін на нафту, Ірак під керівництвом Саддама Хусейна анексував Кувейт, що спричинило значний міжнародний конфлікт. Цей конфлікт включав в себе економічні санкції, проведення операції «Буря в пустелі», визволення Кувейту, війну проти Іраку, судовий процес і кару для Саддама Хусейна.</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Війна у Перській затоці поставила Сполучені Штати Америки перед вирішенням трьох ключових завдань: по-перше, потрібно було переконати власне населення у необхідності втручання США на велику відстань від їхнього власного дому; по-друге, необхідно було забезпечити достатню легітимність цих дій в очах міжнародної спільноти; по-третє, було важливо підірвати бойовий дух іракських військ, змусити їх капітулювати.</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Інформаційні війни ХХ століття використовували як традиційні медіа, що були розроблені в попередні епохи, такі як друк, преса і радіо, так і нові засоби комунікації, такі як кіно, телебачення та Інтернет. Ці комунікаційні інструменти значно підвищили ефективність інформаційно-комунікаційної діяльності під час військових конфліктів.</w:t>
      </w:r>
    </w:p>
    <w:p>
      <w:pPr>
        <w:pStyle w:val="Normal"/>
        <w:spacing w:lineRule="auto" w:line="36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r>
        <w:br w:type="page"/>
      </w:r>
    </w:p>
    <w:p>
      <w:pPr>
        <w:pStyle w:val="Style19"/>
        <w:tabs>
          <w:tab w:val="clear" w:pos="708"/>
          <w:tab w:val="right" w:pos="6273" w:leader="dot"/>
        </w:tabs>
        <w:spacing w:lineRule="auto" w:line="360"/>
        <w:jc w:val="center"/>
        <w:rPr>
          <w:sz w:val="28"/>
          <w:szCs w:val="28"/>
        </w:rPr>
      </w:pPr>
      <w:r>
        <w:rPr>
          <w:sz w:val="28"/>
          <w:szCs w:val="28"/>
        </w:rPr>
        <w:t>2.3. Методи та прийоми в інформаційних війнах</w:t>
      </w:r>
    </w:p>
    <w:p>
      <w:pPr>
        <w:pStyle w:val="Style19"/>
        <w:tabs>
          <w:tab w:val="clear" w:pos="708"/>
          <w:tab w:val="right" w:pos="6273" w:leader="dot"/>
        </w:tabs>
        <w:spacing w:lineRule="auto" w:line="360"/>
        <w:rPr>
          <w:sz w:val="28"/>
          <w:szCs w:val="28"/>
        </w:rPr>
      </w:pPr>
      <w:bookmarkStart w:id="30" w:name="_Hlk153134004"/>
      <w:r>
        <w:rPr>
          <w:sz w:val="28"/>
          <w:szCs w:val="28"/>
        </w:rPr>
        <w:t xml:space="preserve">   </w:t>
      </w:r>
      <w:r>
        <w:rPr>
          <w:sz w:val="28"/>
          <w:szCs w:val="28"/>
        </w:rPr>
        <w:t xml:space="preserve">Інформаційні війни включають в себе різноманітні методи та прийоми, спрямовані на вплив на інформаційне середовище, громадську думку і прийняття рішень. Як і будь-яка війна, інформаційна війна має у своєму розпорядженні різні способи впливу в сучасних міжнародних відносинах і ототожнюються з такими поняттями, як </w:t>
      </w:r>
      <w:bookmarkStart w:id="31" w:name="_Hlk147062109"/>
      <w:r>
        <w:rPr>
          <w:sz w:val="28"/>
          <w:szCs w:val="28"/>
        </w:rPr>
        <w:t xml:space="preserve">пропаганда, дезінформація, маніпуляція, кібератаки, психологічні операції, використання соціальних мереж </w:t>
      </w:r>
      <w:bookmarkEnd w:id="31"/>
      <w:r>
        <w:rPr>
          <w:sz w:val="28"/>
          <w:szCs w:val="28"/>
        </w:rPr>
        <w:t xml:space="preserve">тощо. </w:t>
      </w:r>
      <w:bookmarkEnd w:id="30"/>
    </w:p>
    <w:p>
      <w:pPr>
        <w:pStyle w:val="Style19"/>
        <w:tabs>
          <w:tab w:val="clear" w:pos="708"/>
          <w:tab w:val="right" w:pos="6273" w:leader="dot"/>
        </w:tabs>
        <w:spacing w:lineRule="auto" w:line="360"/>
        <w:rPr>
          <w:sz w:val="28"/>
          <w:szCs w:val="28"/>
        </w:rPr>
      </w:pPr>
      <w:r>
        <w:rPr>
          <w:sz w:val="28"/>
          <w:szCs w:val="28"/>
        </w:rPr>
        <w:tab/>
        <w:t xml:space="preserve">   Термін «інформаційна війна» виник набагато пізніше, ніж термін «пропаганда». Пропаганда включає в себе розповсюдження поглядів, фактів, аргументів і відомостей, включаючи навмисно неправдиві, з метою формування громадської думки або досягнення інших цілей, що ставлять перед собою пропагандисти.</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Термін «пропаганда» став широко вживаним напередодні і під час Першої світової війни. З іншого боку, термін «інформаційна війна» з'явився лише в другій половині 20-го століття. Основна відмінність між пропагандою і інформаційною війною, на нашу думку, полягає в наступному: пропаганда проводиться постійно, тоді як інформаційна війна специфічна для певних періодів, які, як правило, співпадають або передують звичайній, гібридній або холодній війні. Пропаганда акцентує увагу на позитивних образах «своїх», у той час як інформаційна війна спрямована на створення негативного іміджу «чужих». Інформаційна війна представляє собою найінтенсивніші пропагандистські кампанії, які мають на меті створення образу ворога та переконання населення у правильності урядової політики, а також необхідності захищати певні цінності та досягати конкретних цілей. У цих кампаніях частина інформації фальсифікується, а правдива інформація піддається маніпуляціям та редагуванню, щоб відповідати цілям інформаційної війни.</w:t>
      </w:r>
    </w:p>
    <w:p>
      <w:pPr>
        <w:pStyle w:val="Style19"/>
        <w:tabs>
          <w:tab w:val="clear" w:pos="708"/>
          <w:tab w:val="right" w:pos="6273" w:leader="dot"/>
        </w:tabs>
        <w:spacing w:lineRule="auto" w:line="360"/>
        <w:rPr>
          <w:sz w:val="28"/>
          <w:szCs w:val="28"/>
        </w:rPr>
      </w:pPr>
      <w:r>
        <w:rPr>
          <w:sz w:val="28"/>
          <w:szCs w:val="28"/>
        </w:rPr>
        <w:tab/>
        <w:t xml:space="preserve">    Пропаганда - це висловлювання або дії окремих осіб або груп, створені з певними цілями для того, щоб вплинути на думки або дії інших осіб або груп. Однак це визначення видається нам занадто загальним. Це пов'язано з тим, що, по суті, будь-який виробник інформації в кінцевому підсумку прагне вплинути на позицію окремих осіб або груп.</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 xml:space="preserve">Пропаганда та використання неперевірених даних створюють можливість для фальсифікації новинних повідомлень, які з часом можуть закріпитися в колективній свідомості. Важливо відзначити, що «фейкові» новини не лише включають неперевірену інформацію, але головним чином представляють собою форму пропаганди, де неправдивий контент приховується під реальними подіями. Такий підхід дозволяє суб'єкту з негативними намірами швидко поширювати пропагандистські матеріали, надаючи їм вигляд автентичності. ( «Феномен інформаційної війни», 2019, с. 154) </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Пропаганду можна класифікувати на «чорну», «сіру» та «білу».</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«Чорна» пропаганда - це систематичне розповсюдження вигаданої та неправдивої інформації, спрямоване на провокування політичних, соціальних, міжетнічних або міждержавних конфліктів. Включає в себе пропаганду війни, яка закликає до використання збройної сили проти інших держав або етнічних груп і сприяє поширенню шовіністичних поглядів, що підтримують агресію. Пам'ятаємо, наприклад, нацистського пропагандиста доктора Й. Геббельса, його антисемітську риторику і пропаганду, яка мобілізувала мільйони німців на шлях агресії.</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«Сіра» пропаганда - це розповсюдження інформації, в якій джерело та її достовірність викликають певні сумніви. Іншими словами, це напівправда або інтерпретація фактів з певним прикрашанням.</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Нарешті, «біла» пропаганда - це розповсюдження інформації з повністю ідентифікованим джерелом та точністю. Особа, яка поширює цю інформацію, намагається виглядати об'єктивною, але може обмежувати розголошення інформації, яка йому не вигідна. (Шпилик, 2014, с. 180)</w:t>
      </w:r>
    </w:p>
    <w:p>
      <w:pPr>
        <w:pStyle w:val="Style19"/>
        <w:tabs>
          <w:tab w:val="clear" w:pos="708"/>
          <w:tab w:val="right" w:pos="6273" w:leader="dot"/>
        </w:tabs>
        <w:spacing w:lineRule="auto" w:line="360"/>
        <w:jc w:val="center"/>
        <w:rPr>
          <w:sz w:val="28"/>
          <w:szCs w:val="28"/>
        </w:rPr>
      </w:pPr>
      <w:r>
        <w:rPr>
          <w:sz w:val="28"/>
          <w:szCs w:val="28"/>
        </w:rPr>
        <w:t>Маніпуляція</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 xml:space="preserve">Маніпулювання свідомістю людей як форма впливу на них з метою контролю завжди залишалося ефективним інструментом в політично-правовій боротьбі. Сучасні інформаційні протистояння базуються на методах маніпуляції - психологічному засобі впливу, що використовується для таємного проникнення в психіку жертв з метою внесення змін у їх цілі, бажання, наміри, стосунки та установки маніпулятора. Фактично, це представляє собою таємне керівництво поведінкою та думками людей. </w:t>
      </w:r>
      <w:r>
        <w:rPr>
          <w:sz w:val="28"/>
          <w:szCs w:val="28"/>
          <w:lang w:val="ru-RU"/>
        </w:rPr>
        <w:t>(</w:t>
      </w:r>
      <w:r>
        <w:rPr>
          <w:sz w:val="28"/>
          <w:szCs w:val="28"/>
        </w:rPr>
        <w:t xml:space="preserve">Курбан, 2016, </w:t>
      </w:r>
      <w:r>
        <w:rPr>
          <w:sz w:val="28"/>
          <w:szCs w:val="28"/>
          <w:lang w:val="ru-RU"/>
        </w:rPr>
        <w:t>с. 55)</w:t>
      </w:r>
    </w:p>
    <w:p>
      <w:pPr>
        <w:pStyle w:val="Style19"/>
        <w:tabs>
          <w:tab w:val="clear" w:pos="708"/>
          <w:tab w:val="right" w:pos="6273" w:leader="dot"/>
        </w:tabs>
        <w:spacing w:lineRule="auto" w:line="360"/>
        <w:rPr>
          <w:sz w:val="28"/>
          <w:szCs w:val="28"/>
        </w:rPr>
      </w:pPr>
      <w:r>
        <w:rPr>
          <w:sz w:val="28"/>
          <w:szCs w:val="28"/>
          <w:lang w:val="ru-RU"/>
        </w:rPr>
        <w:t xml:space="preserve">   </w:t>
      </w:r>
      <w:bookmarkStart w:id="32" w:name="_Hlk153134125"/>
      <w:r>
        <w:rPr>
          <w:sz w:val="28"/>
          <w:szCs w:val="28"/>
          <w:lang w:val="ru-RU"/>
        </w:rPr>
        <w:t>Поняття «маніпуляція» має своє коріння у латинському терміні «manipulare», що означає «керувати». Це процес програмування думок, прагнень і настроїв мас, а навіть їхнього психічного стану з метою спрямування їхньої поведінки у відповідності до потреб маніпулятора. Маніпуляція також описується як основний варіант взаємодії, де одна сторона змушує іншу діяти на своїх умовах і за своєю програмою, при цьому інша сторона не усвідомлює цього і не протистоїть. Основна мета маніпуляції - навести маси на вчинки, що відповідають певним потребам, навіть якщо ці дії суперечать їхнім власним інтересам, і можуть призвести до самознищення.</w:t>
      </w:r>
      <w:bookmarkEnd w:id="32"/>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Для досягнення максимальної ефективності в маніпулюванні використовують статистичні та соціологічні дані, аналізують менталітет, традиції, забобони та стереотипи суспільства - об'єкта маніпуляції. Щодо осіб, що несуть відповідальність за ключові рішення для суспільства, країни або світу, збирають їхні біографічні дані, проводять дистанційні та особисті психовізуальні огляди, створюють психологічні портрети, досліджують звички, уподобання, тенденції та модель прийняття рішень.</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В процесі маніпулювання використовуються різноманітні форми:</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Лінгвістичні засоби та методи. Використання мовних особливостей, спеціальної термінології, мовних зворотів, однозначно невизначеної інформації тощо.</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Психотропні засоби. Вони через застосування певних хімічних та біологічних реагентів змінюють загальний психофізіологічний стан людини, погіршують її розумові здібності, самопочуття, викликають</w:t>
      </w:r>
    </w:p>
    <w:p>
      <w:pPr>
        <w:pStyle w:val="Style19"/>
        <w:tabs>
          <w:tab w:val="clear" w:pos="708"/>
          <w:tab w:val="right" w:pos="6273" w:leader="dot"/>
        </w:tabs>
        <w:spacing w:lineRule="auto" w:line="360"/>
        <w:rPr>
          <w:sz w:val="28"/>
          <w:szCs w:val="28"/>
        </w:rPr>
      </w:pPr>
      <w:r>
        <w:rPr>
          <w:sz w:val="28"/>
          <w:szCs w:val="28"/>
          <w:lang w:val="ru-RU"/>
        </w:rPr>
        <w:t xml:space="preserve">галюцинації, депресію, панічний страх та ін. </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Чутки та плітки. Тут використовується природність того, як з’являються плітки та чутки, враховується їхня легка природна або штучна поширюваність.</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Пропагандистська діяльність. Вона націлена на формування певних моральноетичних норм і певного світосприйняття, а також створення зразків наслідування та міфів. Здійснюється це через словники, енциклопедії, підручники, відеопродукцію та аудіопродукцію тощо.</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Цензура. Це система нагляду за діяльністю засобів масової інформації та видавництв і передбачає управління інформаційним простором з боку суб'єкта, який є наділеним владними ресурсами.</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 xml:space="preserve">Засоби масової інформації. Застосовується весь їх потужний арсенал. </w:t>
        <w:br/>
        <w:t xml:space="preserve">   Засоби масової інформації відіграють надзвичайно вагому роль у маніпулюванні свідомістю. Вони забезпечують формування думки громадськості та підтримують певні ідеали й цінності. Шляхом такої дії на свідомість та думки громадськості, вони сприяють появі очікуваної реакції від суб’єктів, які вибирають маніпулювання, що впливає на політичну ситуацію в подальшому. (Младьонова, 2018) </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Ознаки прихованої маніпуляції включають емоційність, сенсаційність та терміновість інформації, повторення, розчленування цілісної фактологічної картини, виокремлення з контексту, «тоталітаризм» (презентація джерела як «надійного»), змішування інформації з думками, посилання на авторитети, активацію стереотипів тощо.</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Серед методів маніпуляції масовою свідомістю можна виділити такі:</w:t>
      </w:r>
    </w:p>
    <w:p>
      <w:pPr>
        <w:pStyle w:val="Style19"/>
        <w:tabs>
          <w:tab w:val="clear" w:pos="708"/>
          <w:tab w:val="right" w:pos="6273" w:leader="dot"/>
        </w:tabs>
        <w:spacing w:lineRule="auto" w:line="360"/>
        <w:rPr>
          <w:sz w:val="28"/>
          <w:szCs w:val="28"/>
        </w:rPr>
      </w:pPr>
      <w:r>
        <w:rPr>
          <w:sz w:val="28"/>
          <w:szCs w:val="28"/>
        </w:rPr>
        <w:t>- використання техніки навіювання;</w:t>
      </w:r>
    </w:p>
    <w:p>
      <w:pPr>
        <w:pStyle w:val="Style19"/>
        <w:tabs>
          <w:tab w:val="clear" w:pos="708"/>
          <w:tab w:val="right" w:pos="6273" w:leader="dot"/>
        </w:tabs>
        <w:spacing w:lineRule="auto" w:line="360"/>
        <w:rPr>
          <w:sz w:val="28"/>
          <w:szCs w:val="28"/>
        </w:rPr>
      </w:pPr>
      <w:r>
        <w:rPr>
          <w:sz w:val="28"/>
          <w:szCs w:val="28"/>
        </w:rPr>
        <w:t>- перетворення приватних фактів на загальні, включення їх у загальну систему;</w:t>
      </w:r>
    </w:p>
    <w:p>
      <w:pPr>
        <w:pStyle w:val="Style19"/>
        <w:tabs>
          <w:tab w:val="clear" w:pos="708"/>
          <w:tab w:val="right" w:pos="6273" w:leader="dot"/>
        </w:tabs>
        <w:spacing w:lineRule="auto" w:line="360"/>
        <w:rPr>
          <w:sz w:val="28"/>
          <w:szCs w:val="28"/>
        </w:rPr>
      </w:pPr>
      <w:r>
        <w:rPr>
          <w:sz w:val="28"/>
          <w:szCs w:val="28"/>
        </w:rPr>
        <w:t>- використання чуток, спекуляцій і тлумачень в умовах незрозумілих політичних або соціальних ситуацій;</w:t>
      </w:r>
    </w:p>
    <w:p>
      <w:pPr>
        <w:pStyle w:val="Style19"/>
        <w:tabs>
          <w:tab w:val="clear" w:pos="708"/>
          <w:tab w:val="right" w:pos="6273" w:leader="dot"/>
        </w:tabs>
        <w:spacing w:lineRule="auto" w:line="360"/>
        <w:rPr>
          <w:sz w:val="28"/>
          <w:szCs w:val="28"/>
        </w:rPr>
      </w:pPr>
      <w:r>
        <w:rPr>
          <w:sz w:val="28"/>
          <w:szCs w:val="28"/>
        </w:rPr>
        <w:t>- метод «потрібні трупи»;</w:t>
      </w:r>
    </w:p>
    <w:p>
      <w:pPr>
        <w:pStyle w:val="Style19"/>
        <w:tabs>
          <w:tab w:val="clear" w:pos="708"/>
          <w:tab w:val="right" w:pos="6273" w:leader="dot"/>
        </w:tabs>
        <w:spacing w:lineRule="auto" w:line="360"/>
        <w:rPr>
          <w:sz w:val="28"/>
          <w:szCs w:val="28"/>
        </w:rPr>
      </w:pPr>
      <w:r>
        <w:rPr>
          <w:sz w:val="28"/>
          <w:szCs w:val="28"/>
        </w:rPr>
        <w:t>- метод «страховиськ»;</w:t>
      </w:r>
    </w:p>
    <w:p>
      <w:pPr>
        <w:pStyle w:val="Style19"/>
        <w:tabs>
          <w:tab w:val="clear" w:pos="708"/>
          <w:tab w:val="right" w:pos="6273" w:leader="dot"/>
        </w:tabs>
        <w:spacing w:lineRule="auto" w:line="360"/>
        <w:rPr>
          <w:sz w:val="28"/>
          <w:szCs w:val="28"/>
        </w:rPr>
      </w:pPr>
      <w:r>
        <w:rPr>
          <w:sz w:val="28"/>
          <w:szCs w:val="28"/>
        </w:rPr>
        <w:t>- виділення деяких фактів та приховування інших;</w:t>
      </w:r>
    </w:p>
    <w:p>
      <w:pPr>
        <w:pStyle w:val="Style19"/>
        <w:tabs>
          <w:tab w:val="clear" w:pos="708"/>
          <w:tab w:val="right" w:pos="6273" w:leader="dot"/>
        </w:tabs>
        <w:spacing w:lineRule="auto" w:line="360"/>
        <w:rPr>
          <w:sz w:val="28"/>
          <w:szCs w:val="28"/>
        </w:rPr>
      </w:pPr>
      <w:r>
        <w:rPr>
          <w:sz w:val="28"/>
          <w:szCs w:val="28"/>
        </w:rPr>
        <w:t>- метод фрагментації;</w:t>
      </w:r>
    </w:p>
    <w:p>
      <w:pPr>
        <w:pStyle w:val="Style19"/>
        <w:tabs>
          <w:tab w:val="clear" w:pos="708"/>
          <w:tab w:val="right" w:pos="6273" w:leader="dot"/>
        </w:tabs>
        <w:spacing w:lineRule="auto" w:line="360"/>
        <w:rPr>
          <w:sz w:val="28"/>
          <w:szCs w:val="28"/>
        </w:rPr>
      </w:pPr>
      <w:r>
        <w:rPr>
          <w:sz w:val="28"/>
          <w:szCs w:val="28"/>
        </w:rPr>
        <w:t>- метод повторення, відомий як «Метод Геббельса»;</w:t>
      </w:r>
    </w:p>
    <w:p>
      <w:pPr>
        <w:pStyle w:val="Style19"/>
        <w:tabs>
          <w:tab w:val="clear" w:pos="708"/>
          <w:tab w:val="right" w:pos="6273" w:leader="dot"/>
        </w:tabs>
        <w:spacing w:lineRule="auto" w:line="360"/>
        <w:rPr>
          <w:sz w:val="28"/>
          <w:szCs w:val="28"/>
        </w:rPr>
      </w:pPr>
      <w:r>
        <w:rPr>
          <w:sz w:val="28"/>
          <w:szCs w:val="28"/>
        </w:rPr>
        <w:t>- чергування фактів на конвеєрі: «правда, правда, правда, неправда, правда»;</w:t>
      </w:r>
    </w:p>
    <w:p>
      <w:pPr>
        <w:pStyle w:val="Style19"/>
        <w:tabs>
          <w:tab w:val="clear" w:pos="708"/>
          <w:tab w:val="right" w:pos="6273" w:leader="dot"/>
        </w:tabs>
        <w:spacing w:lineRule="auto" w:line="360"/>
        <w:rPr>
          <w:sz w:val="28"/>
          <w:szCs w:val="28"/>
        </w:rPr>
      </w:pPr>
      <w:r>
        <w:rPr>
          <w:sz w:val="28"/>
          <w:szCs w:val="28"/>
        </w:rPr>
        <w:t>-створення фіктивних подій, містифікація з метою маніпулювання громадською думкою та придушення волі. (Шпилик, 2014, с. 184)</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Питання маніпуляції, а особливо засобів впливу в телевізійній комунікації, все ще залишаються недостатньо вивченими. Зважаючи на те, як швидко розвиваються технології в сучасному світі, можна припустити, що це явище розвиватиметься й надалі. Маніпуляції використовуються в політиці, журналістиці, рекламі, новинах, літературі та простому спілкуванні.</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Телебачення є дуже ефективним засобом маніпуляції. Воно має більше можливостей, ніж радіо чи преса, тому що також використовує візуальний ряд. У телевізійній комунікації винайдено багато прийомів і засобів маніпуляції. Серед них: прийом поступової зміни смислового значення вислову, гасла, неологізми, навіювання, заголовки, метафори, двозначні слова, некоректна статистика, вирвані з контексту, риторичні запитання, сенсаційність, фабрикація фактів, ефект присутності, ствердження, використання авторитетної думки, констатація факту, відволікання уваги від новини, яка є менш значущою, та інше. Оскільки вплив телебачення на суспільство величезний, ми вважаємо, що реципієнти повинні вміти розпізнавати маніпуляції та критично мислити.</w:t>
      </w:r>
    </w:p>
    <w:p>
      <w:pPr>
        <w:pStyle w:val="Style19"/>
        <w:tabs>
          <w:tab w:val="clear" w:pos="708"/>
          <w:tab w:val="right" w:pos="6273" w:leader="dot"/>
        </w:tabs>
        <w:spacing w:lineRule="auto" w:line="360"/>
        <w:jc w:val="center"/>
        <w:rPr>
          <w:sz w:val="28"/>
          <w:szCs w:val="28"/>
        </w:rPr>
      </w:pPr>
      <w:r>
        <w:rPr>
          <w:sz w:val="28"/>
          <w:szCs w:val="28"/>
        </w:rPr>
        <w:t>Психологічні операції</w:t>
      </w:r>
    </w:p>
    <w:p>
      <w:pPr>
        <w:pStyle w:val="Style19"/>
        <w:tabs>
          <w:tab w:val="clear" w:pos="708"/>
          <w:tab w:val="right" w:pos="6273" w:leader="dot"/>
        </w:tabs>
        <w:spacing w:lineRule="auto" w:line="360"/>
        <w:rPr>
          <w:sz w:val="28"/>
          <w:szCs w:val="28"/>
        </w:rPr>
      </w:pPr>
      <w:r>
        <w:rPr>
          <w:sz w:val="28"/>
          <w:szCs w:val="28"/>
        </w:rPr>
        <w:t xml:space="preserve">   </w:t>
      </w:r>
      <w:bookmarkStart w:id="33" w:name="_Hlk153134174"/>
      <w:r>
        <w:rPr>
          <w:sz w:val="28"/>
          <w:szCs w:val="28"/>
        </w:rPr>
        <w:t>Інформаційно-психологічні операції (ІПСО), також відомі як Психологічні Операції (PSYOP) - це специфічний вид інформаційних дій, які здійснюються за допомогою складної сукупності узгоджених, скоординованих та взаємопов'язаних засобів, методів та технік, спрямованих на психологічний вплив. Ці операції охоплюють політичні, військові, економічні, дипломатичні та інформаційно-психологічні заходи, призначені для впливу на конкретну особу чи групу осіб, з метою впровадження в їхнє оточення іншої ідеології та соціальних концепцій, створення неправильних стереотипів поведінки, а також трансформації їхніх настроїв, почуттів та волі в потрібному напрямку.</w:t>
      </w:r>
      <w:bookmarkEnd w:id="33"/>
    </w:p>
    <w:p>
      <w:pPr>
        <w:pStyle w:val="Style19"/>
        <w:tabs>
          <w:tab w:val="clear" w:pos="708"/>
          <w:tab w:val="right" w:pos="6273" w:leader="dot"/>
        </w:tabs>
        <w:spacing w:lineRule="auto" w:line="360"/>
        <w:rPr>
          <w:sz w:val="28"/>
          <w:szCs w:val="28"/>
        </w:rPr>
      </w:pPr>
      <w:r>
        <w:rPr>
          <w:sz w:val="28"/>
          <w:szCs w:val="28"/>
        </w:rPr>
        <w:t xml:space="preserve">   </w:t>
      </w:r>
      <w:r>
        <w:rPr>
          <w:sz w:val="28"/>
          <w:szCs w:val="28"/>
        </w:rPr>
        <w:t>Інформаційно-психологічні операції (ІПСО) можуть бути спрямовані на загальне населення або на конкретні соціальні верстви та групи. Їх метою може бути вплив на політичні, фінансово-економічні, наукові, культурні еліти, а також на політичних або військових лідерів, релігійних діячів, або окремих осіб, відповідальних за суспільно важливі рішення. Операції також можуть впливати на інформаційно-технічну інфраструктуру, але для досягнення більшого ефекту вони спрямовані на свідомість і поведінку людей.</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Для ефективної організації інформаційно-психологічних операцій слід використовувати всі доступні канали масової комунікації. Це охоплює традиційні методи, такі як розповсюдження листівок, плакатів, графіті, розповсюдження чуток, а також сучасні техніки, включаючи пряме супутникове або телерадіомовлення та використання можливостей Інтернету, такі як поширення тематичних мемів, тролінг і інше. Забезпечення правильної та оптимальної взаємодії між цими каналами має велике значення для досягнення їх ефективного використання. (Деркаченко, 2016).</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Методи психологічного тиску можуть включати:</w:t>
      </w:r>
    </w:p>
    <w:p>
      <w:pPr>
        <w:pStyle w:val="Style19"/>
        <w:tabs>
          <w:tab w:val="clear" w:pos="708"/>
          <w:tab w:val="right" w:pos="6273" w:leader="dot"/>
        </w:tabs>
        <w:spacing w:lineRule="auto" w:line="360"/>
        <w:rPr>
          <w:sz w:val="28"/>
          <w:szCs w:val="28"/>
        </w:rPr>
      </w:pPr>
      <w:r>
        <w:rPr>
          <w:sz w:val="28"/>
          <w:szCs w:val="28"/>
        </w:rPr>
        <w:t>а) надання об'єкту інформації про існуючі або вигадані загрози та небезпеки;</w:t>
      </w:r>
    </w:p>
    <w:p>
      <w:pPr>
        <w:pStyle w:val="Style19"/>
        <w:tabs>
          <w:tab w:val="clear" w:pos="708"/>
          <w:tab w:val="right" w:pos="6273" w:leader="dot"/>
        </w:tabs>
        <w:spacing w:lineRule="auto" w:line="360"/>
        <w:rPr>
          <w:sz w:val="28"/>
          <w:szCs w:val="28"/>
        </w:rPr>
      </w:pPr>
      <w:r>
        <w:rPr>
          <w:sz w:val="28"/>
          <w:szCs w:val="28"/>
        </w:rPr>
        <w:t>б) формулювання передбачень щодо можливих репресій, переслідувань, чи навіть насильства;</w:t>
      </w:r>
    </w:p>
    <w:p>
      <w:pPr>
        <w:pStyle w:val="Style19"/>
        <w:tabs>
          <w:tab w:val="clear" w:pos="708"/>
          <w:tab w:val="right" w:pos="6273" w:leader="dot"/>
        </w:tabs>
        <w:spacing w:lineRule="auto" w:line="360"/>
        <w:rPr>
          <w:sz w:val="28"/>
          <w:szCs w:val="28"/>
        </w:rPr>
      </w:pPr>
      <w:r>
        <w:rPr>
          <w:sz w:val="28"/>
          <w:szCs w:val="28"/>
        </w:rPr>
        <w:t>в) шантаж;</w:t>
      </w:r>
    </w:p>
    <w:p>
      <w:pPr>
        <w:pStyle w:val="Style19"/>
        <w:tabs>
          <w:tab w:val="clear" w:pos="708"/>
          <w:tab w:val="right" w:pos="6273" w:leader="dot"/>
        </w:tabs>
        <w:spacing w:lineRule="auto" w:line="360"/>
        <w:rPr>
          <w:sz w:val="28"/>
          <w:szCs w:val="28"/>
        </w:rPr>
      </w:pPr>
      <w:r>
        <w:rPr>
          <w:sz w:val="28"/>
          <w:szCs w:val="28"/>
        </w:rPr>
        <w:t>г) здійснення акцій, таких як вибухи, підпали, масові отруєння, захоплення заручників та інші терористичні акції.</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Інформаційно-психологічна зброя може бути спрямована на придушення, знищення, дезорганізацію та дезорієнтацію об'єктів впливу. Ця зброя здатна порушити психічне здоров'я населення, спонукати до спонтанних дій, викликати тимчасові або незворотні зміни та саморуйнування, підкорити свідомість (і підсвідомість) особистості та спрямовувати її в потрібному для суб'єкта впливу напрямку. І найважливіше, ці зміни та дії можуть призвести до летальних наслідків для об'єкта, на який вони спрямовані.</w:t>
      </w:r>
      <w:r>
        <w:rPr>
          <w:sz w:val="28"/>
          <w:szCs w:val="28"/>
          <w:lang w:val="ru-RU"/>
        </w:rPr>
        <w:t xml:space="preserve"> (Фещенко, 2021, с. 100) </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Психологічна війна, в загальному розумінні, означає «систематичне та спрямоване використання політичними опонентами різних методів, таких як пропаганда та інші інструменти, включаючи дипломатичні, військові, економічні та політичні, для безпосереднього та опосередкованого впливу на думки, настрої, почуття та, в кінцевому результаті, на поведінку супротивника з метою спонукання його до дій відповідно до бажаних напрямків. Прийоми психологічної війни включають методи психологічного тиску, незамітного проникнення до свідомості об'єкту психологічного впливу, а також техніки прихованого спотворення логіки».</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У військовому статуті ЗС США FM-33-1 «Психологічні операції» визначено головну мету спеціальних психологічних операцій - зміну поведінки союзників і противників США в сприятливому для країни напрямку.</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Метою психологічної війни може бути:</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уникнення можливого військового конфлікту;</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підірвання морального духу особового складу збройних сил і цивільного населення супротивника;</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спонукання їх відмовитися від участі в бойових діях;</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створення передумов для досягнення намічених воєнно-політичних цілей з мінімальними втратами серед населення та матеріальними збитками.</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Слід зазначити, що сучасні методи психологічних війн і інформаційно-психологічної агресії ґрунтуються на стратегіях непрямих дій, які включають маніпулювання цінностями та переконаннями супротивника з метою пониження його морально-психологічного потенціалу національних військових формувань та готовності суспільства до оборонної війни. ( Антонюк, 2017).</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Основними формами ведення психологічної війни були друкована пропаганда, усне мовлення і радіопропаганда. Меншою мірою використовувалася наочна агітація.</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Згідно з призначенням, батальйони «психологічної війни» поділялися на дві групи: стратегічні та тактичні. Перші місця призначені для проведення пропаганди по всій території противника, охоплюючи як його країну, так і збройні сили. Другі були відповідальні за організацію пропаганди та інших ідеологічних операцій в умовах бойового протистояння проти військ противника, а також населення зони конфлікту. Щодо розповсюдження агітаційних матеріалів, батальйони «психологічної війни» співпрацювали з артилерійськими підрозділами сухопутних військ, які були забезпечені агітаційними снарядами та мінами, а також з підрозділами ВПС, обладнаними літаками та гелікоптерами, оснащеними потужними гучномовними системами. (Черник П.П., Шумка А.В., 2008)</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Особливо яскраво ці методи були застосовані в обидвох війнах США проти Іраку (1991 р., 2003 р.) та у воєнній кампанії НАТО проти Югославії у 1999 році.</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 xml:space="preserve">У початковий період операції «Пустельний щит» (серпень 1990 - січень 1991 року), яка спрямовувалася на всебічну підготовку до конфлікту з Іраком, включаючи переміщення в регіон та розгортання значної кількості військ і військової техніки, керівництво Збройних сил Сполучених Штатів, узгоджуючись з лідерами збройних сил Великобританії і Франції, які активно брали участь у військовій кампанії, розробило та ефективно впровадило комплекс заходів щодо психологічної впливу на противника. </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 xml:space="preserve">Психологічна війна проти Іраку включала низку психологічних операцій, які мали стратегічне, оперативне й тактичне призначення. За даними зарубіжної преси, в період з серпня по грудень 1990 р. президент США Дж. Буш підписав три таємні директиви, які санкціонували здійснення “будь-яких заходів згідно зі спеціальними програмами”. Вони здійснювалися спеціальними службами військових відомств США і союзних країн з метою введення в оману не тільки збройних сил і населення Іраку, але й народів своїх держав, міжнародного суспільства. </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Основними завданнями психологічних операцій були:</w:t>
      </w:r>
    </w:p>
    <w:p>
      <w:pPr>
        <w:pStyle w:val="Style19"/>
        <w:tabs>
          <w:tab w:val="clear" w:pos="708"/>
          <w:tab w:val="right" w:pos="6273" w:leader="dot"/>
        </w:tabs>
        <w:spacing w:lineRule="auto" w:line="360"/>
        <w:rPr>
          <w:sz w:val="28"/>
          <w:szCs w:val="28"/>
        </w:rPr>
      </w:pPr>
      <w:r>
        <w:rPr>
          <w:sz w:val="28"/>
          <w:szCs w:val="28"/>
          <w:lang w:val="ru-RU"/>
        </w:rPr>
        <w:t>1. Формування необхідної громадської думки в Сполучених Штатах, а також в арабських країнах та в усьому світі.</w:t>
      </w:r>
    </w:p>
    <w:p>
      <w:pPr>
        <w:pStyle w:val="Style19"/>
        <w:tabs>
          <w:tab w:val="clear" w:pos="708"/>
          <w:tab w:val="right" w:pos="6273" w:leader="dot"/>
        </w:tabs>
        <w:spacing w:lineRule="auto" w:line="360"/>
        <w:rPr>
          <w:sz w:val="28"/>
          <w:szCs w:val="28"/>
        </w:rPr>
      </w:pPr>
      <w:r>
        <w:rPr>
          <w:sz w:val="28"/>
          <w:szCs w:val="28"/>
          <w:lang w:val="ru-RU"/>
        </w:rPr>
        <w:t>2. Дезінформація командування збройних сил Іраку та широкого суспільства стосовно планів бойових дій.</w:t>
      </w:r>
    </w:p>
    <w:p>
      <w:pPr>
        <w:pStyle w:val="Style19"/>
        <w:tabs>
          <w:tab w:val="clear" w:pos="708"/>
          <w:tab w:val="right" w:pos="6273" w:leader="dot"/>
        </w:tabs>
        <w:spacing w:lineRule="auto" w:line="360"/>
        <w:rPr>
          <w:sz w:val="28"/>
          <w:szCs w:val="28"/>
        </w:rPr>
      </w:pPr>
      <w:r>
        <w:rPr>
          <w:sz w:val="28"/>
          <w:szCs w:val="28"/>
          <w:lang w:val="ru-RU"/>
        </w:rPr>
        <w:t>3. Підрив довіри населення Іраку до президента Саддама Хусейна.</w:t>
      </w:r>
    </w:p>
    <w:p>
      <w:pPr>
        <w:pStyle w:val="Style19"/>
        <w:tabs>
          <w:tab w:val="clear" w:pos="708"/>
          <w:tab w:val="right" w:pos="6273" w:leader="dot"/>
        </w:tabs>
        <w:spacing w:lineRule="auto" w:line="360"/>
        <w:rPr>
          <w:sz w:val="28"/>
          <w:szCs w:val="28"/>
        </w:rPr>
      </w:pPr>
      <w:r>
        <w:rPr>
          <w:sz w:val="28"/>
          <w:szCs w:val="28"/>
          <w:lang w:val="ru-RU"/>
        </w:rPr>
        <w:t>4. Підтримка руху опору в Кувейті та надання допомоги опозиційним силам в Іраку.</w:t>
      </w:r>
    </w:p>
    <w:p>
      <w:pPr>
        <w:pStyle w:val="Style19"/>
        <w:tabs>
          <w:tab w:val="clear" w:pos="708"/>
          <w:tab w:val="right" w:pos="6273" w:leader="dot"/>
        </w:tabs>
        <w:spacing w:lineRule="auto" w:line="360"/>
        <w:rPr>
          <w:sz w:val="28"/>
          <w:szCs w:val="28"/>
        </w:rPr>
      </w:pPr>
      <w:r>
        <w:rPr>
          <w:sz w:val="28"/>
          <w:szCs w:val="28"/>
          <w:lang w:val="ru-RU"/>
        </w:rPr>
        <w:t>5. Переконання в безперспективності опору багатонаціональним силам.</w:t>
      </w:r>
    </w:p>
    <w:p>
      <w:pPr>
        <w:pStyle w:val="Style19"/>
        <w:tabs>
          <w:tab w:val="clear" w:pos="708"/>
          <w:tab w:val="right" w:pos="6273" w:leader="dot"/>
        </w:tabs>
        <w:spacing w:lineRule="auto" w:line="360"/>
        <w:jc w:val="center"/>
        <w:rPr>
          <w:sz w:val="28"/>
          <w:szCs w:val="28"/>
        </w:rPr>
      </w:pPr>
      <w:r>
        <w:rPr>
          <w:sz w:val="28"/>
          <w:szCs w:val="28"/>
          <w:lang w:val="ru-RU"/>
        </w:rPr>
        <w:t>Дезінформація</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 xml:space="preserve">Термін «дезінформація» походить з РФ і був введений у 1960-х роках. </w:t>
      </w:r>
      <w:bookmarkStart w:id="34" w:name="_Hlk153134255"/>
      <w:r>
        <w:rPr>
          <w:sz w:val="28"/>
          <w:szCs w:val="28"/>
          <w:lang w:val="ru-RU"/>
        </w:rPr>
        <w:t>Визначення «дезінформація» включає «поширення неправдивих повідомлень через ЗМІ, радіо та інші канали з метою введення громадськості в оману.»</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 xml:space="preserve">Більшість випадків дезінформації ґрунтується на етноцентричних упередженнях або ідеологічних мотивах. Політичною точкою зору, дезінформація, яка походить з-поза меж держави, становить загрозу для демократії на Заході та інших створених ними інституцій. </w:t>
      </w:r>
      <w:bookmarkEnd w:id="34"/>
      <w:r>
        <w:rPr>
          <w:sz w:val="28"/>
          <w:szCs w:val="28"/>
          <w:lang w:val="ru-RU"/>
        </w:rPr>
        <w:t>Ця загроза стала особливо актуальною після втручання у виборчий процес країн Заходу, таких як президентські вибори в США у 2016 та 2020 роках, Brexit та президентські вибори у Франції у 2017 році.</w:t>
      </w:r>
    </w:p>
    <w:p>
      <w:pPr>
        <w:pStyle w:val="Style19"/>
        <w:tabs>
          <w:tab w:val="clear" w:pos="708"/>
          <w:tab w:val="right" w:pos="6273" w:leader="dot"/>
        </w:tabs>
        <w:spacing w:lineRule="auto" w:line="360"/>
        <w:rPr>
          <w:sz w:val="28"/>
          <w:szCs w:val="28"/>
          <w:lang w:val="ru-RU"/>
        </w:rPr>
      </w:pPr>
      <w:r>
        <w:rPr>
          <w:sz w:val="28"/>
          <w:szCs w:val="28"/>
          <w:lang w:val="ru-RU"/>
        </w:rPr>
        <w:t xml:space="preserve">   </w:t>
      </w:r>
      <w:r>
        <w:rPr>
          <w:sz w:val="28"/>
          <w:szCs w:val="28"/>
          <w:lang w:val="ru-RU"/>
        </w:rPr>
        <w:t>Сучасний стан демократії виявляється більш вразливим перед дезінформацією через політичну поляризацію, недовіру до інститутів та появу сильних політичних фігур. Важливо розрізняти дезінформацію та неправдиву інформацію. Дезінформація є навмисним розповсюдженням неправдивої інформації для введення громадськості в оману, тоді як неправдива інформація є ненавмисним поширенням, часто маючи такий же ефект, як дезінформація. У випадках дезінформації завжди є визначене джерело та ціль, причому джерело має на меті отримати вигоду від цілі у більшості випадків. Дезінформація – просування неправдивої інформації з метою спрямування ворожої сторони по неправильному сліду.</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Важливо відзначити, що термін «дезінформація» у цьому контексті пов'язаний із специфічною стратегією, спрямованою на обман противника або введення його в оману під час прийняття рішень на основі неправдивої інформації (дезінформації). Ця діяльність передбачає використання обману, хитрощів і брехні таким чином, що спецслужби противника отримують неправдиву або спотворену інформацію, вважаючи її правдивою. Це надає можливість побудувати хибний сценарій для користувачів такої інформації та маніпулювати їх сприйняттям. Мета обману полягає в тому, щоб змусити супротивника приймати рішення, які давали б перевагу його власним інтересам.</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Публічна дипломатія також може використовувати «правдиву» інформацію, яка доповнює та легітимізує неправдиву інформацію. Офіційні засоби спілкування, такі як речники, радіо та газети, можуть публікувати часткові дані, які вплітаються в дезінформацію, розповсюджену іншими каналами. Ця «правдива» інформація може бути перевіреною та не суперечити брехні.</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Щодо методів виявлення дезінформації, перший підхід, передусім, включає перевірку фактів. Другий підхід зосереджується на пошуку поведінкових ознак, які вказують на скоординовану дезінформацію. Третій підхід вивчає, як сприйняття певних (підривних) ідей може підірвати довіру, а отже, ефективність важливих соціальних інститутів. (</w:t>
      </w:r>
      <w:r>
        <w:rPr>
          <w:sz w:val="28"/>
          <w:szCs w:val="28"/>
        </w:rPr>
        <w:t>«</w:t>
      </w:r>
      <w:r>
        <w:rPr>
          <w:sz w:val="28"/>
          <w:szCs w:val="28"/>
          <w:lang w:val="en-US"/>
        </w:rPr>
        <w:t>The</w:t>
      </w:r>
      <w:r>
        <w:rPr>
          <w:sz w:val="28"/>
          <w:szCs w:val="28"/>
          <w:lang w:val="ru-RU"/>
        </w:rPr>
        <w:t xml:space="preserve"> </w:t>
      </w:r>
      <w:r>
        <w:rPr>
          <w:sz w:val="28"/>
          <w:szCs w:val="28"/>
          <w:lang w:val="en-US"/>
        </w:rPr>
        <w:t>Impact</w:t>
      </w:r>
      <w:r>
        <w:rPr>
          <w:sz w:val="28"/>
          <w:szCs w:val="28"/>
          <w:lang w:val="ru-RU"/>
        </w:rPr>
        <w:t xml:space="preserve"> </w:t>
      </w:r>
      <w:r>
        <w:rPr>
          <w:sz w:val="28"/>
          <w:szCs w:val="28"/>
        </w:rPr>
        <w:t>о</w:t>
      </w:r>
      <w:r>
        <w:rPr>
          <w:sz w:val="28"/>
          <w:szCs w:val="28"/>
          <w:lang w:val="en-US"/>
        </w:rPr>
        <w:t>f</w:t>
      </w:r>
      <w:r>
        <w:rPr>
          <w:sz w:val="28"/>
          <w:szCs w:val="28"/>
          <w:lang w:val="ru-RU"/>
        </w:rPr>
        <w:t xml:space="preserve"> </w:t>
      </w:r>
      <w:r>
        <w:rPr>
          <w:sz w:val="28"/>
          <w:szCs w:val="28"/>
          <w:lang w:val="en-US"/>
        </w:rPr>
        <w:t>Disinformation</w:t>
      </w:r>
      <w:r>
        <w:rPr>
          <w:sz w:val="28"/>
          <w:szCs w:val="28"/>
        </w:rPr>
        <w:t>…»</w:t>
      </w:r>
      <w:r>
        <w:rPr>
          <w:sz w:val="28"/>
          <w:szCs w:val="28"/>
          <w:lang w:val="ru-RU"/>
        </w:rPr>
        <w:t xml:space="preserve">, 2021, </w:t>
      </w:r>
      <w:r>
        <w:rPr>
          <w:sz w:val="28"/>
          <w:szCs w:val="28"/>
          <w:lang w:val="en-US"/>
        </w:rPr>
        <w:t>c</w:t>
      </w:r>
      <w:r>
        <w:rPr>
          <w:sz w:val="28"/>
          <w:szCs w:val="28"/>
          <w:lang w:val="ru-RU"/>
        </w:rPr>
        <w:t>. 3)</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Перша спроба визначення «дезінформації» на міжнародному рівні відбулася у Спільній декларації спеціальних доповідачів з питань свободи вираження поглядів міжнародних організацій у 2017 році. У цьому документі дезінформацію визначено як «висловлювання, які очевидно є неправдивими, або щодо яких можна розумно очікувати, що вони є неправдивими». В рамках дослідження для Ради Європи, Клер Уордл та Хосейн Дарахшан розрізняють три види інформації, які можна віднести до фейків: дезінформація (disinformation) – неправдива і навмисно створена для заподіяння шкоди; неправдива інформація (misinformation) – помилкова, але створена без наміру завдати шкоди; спотворена інформація (malinformation) – інформація, що ґрунтується на реальних фактах і використовується для заподіяння шкоди особі, організації або країні.</w:t>
      </w:r>
    </w:p>
    <w:p>
      <w:pPr>
        <w:pStyle w:val="Style19"/>
        <w:tabs>
          <w:tab w:val="clear" w:pos="708"/>
          <w:tab w:val="right" w:pos="6273" w:leader="dot"/>
        </w:tabs>
        <w:spacing w:lineRule="auto" w:line="360"/>
        <w:rPr>
          <w:sz w:val="28"/>
          <w:szCs w:val="28"/>
        </w:rPr>
      </w:pPr>
      <w:r>
        <w:rPr>
          <w:sz w:val="28"/>
          <w:szCs w:val="28"/>
          <w:lang w:val="ru-RU"/>
        </w:rPr>
        <w:t xml:space="preserve">   </w:t>
      </w:r>
      <w:bookmarkStart w:id="35" w:name="_Hlk153138732"/>
      <w:r>
        <w:rPr>
          <w:sz w:val="28"/>
          <w:szCs w:val="28"/>
          <w:lang w:val="ru-RU"/>
        </w:rPr>
        <w:t>Кодекс ЄС з протидії дезінформації визначає дезінформацію як підтверджену хибну або оманливу інформацію, що створюється, подається та поширюється з метою отримання економічної вигоди або умисного введення громадськості в оману. Така інформація може завдати суспільної шкоди, наприклад, загрожувати демократичним політичним процесам, процесам формування політик, захисту здоров'я громадян ЄС, довкілля чи безпеці. Важливо відзначити, що дезінформацією не вважаються оманлива реклама, неправильне висвітлення новин, сатира, пародія та чітко ідентифіковані партійні новини чи коментарі</w:t>
      </w:r>
      <w:bookmarkEnd w:id="35"/>
      <w:r>
        <w:rPr>
          <w:sz w:val="28"/>
          <w:szCs w:val="28"/>
          <w:lang w:val="ru-RU"/>
        </w:rPr>
        <w:t>.</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У 2021 році спеціальна доповідачка ООН з промоції та захисту свободи думки і вираження поглядів Ірен Хан у своєму звіті на тему «Дезінформація та свобода думки і вираження поглядів» пропонує визначити дезінформацію як неправдиву інформацію, що розповсюджується з наміром спричинити серйозну соціальну шкоду, а неправдиву інформацію (misinformation) - як неусвідомлене поширення помилкової інформації.</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lang w:val="ru-RU"/>
        </w:rPr>
        <w:t>Для уточнення того, що слід вважати дезінформацією, необхідно враховувати три елементи. Перший - це різновиди, типи та зміст контенту, який створюється та передається. Другий - усвідомлення, мотиви та мета, якими послуговуються особи, що створюють/розповсюджують такий контент. Третій - способи розповсюдження контенту. Це особливо важливо в умовах інформаційної війни, яку ми зараз переживаємо, на додачу до відкритої збройної агресії з боку РФ. Визначення поняття «дезінформація», яке надає Енциклопедія сучасної України - (від дез... та інформація) - спотворена, свідомо неправдива, провокаційно-тенденційна інформація, поширена як правдива з метою введення в оману громадськості, політичних опонентів, конкурентів тощо.</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 xml:space="preserve">Дезінформація може бути визнана за наявності певних характеристик. Зокрема, перша - вона впливає на конкретну аудиторію через своє оприлюднення; друга - вона є цілеспрямованою і передбачає організатора та умисел; третя - вона має негативні (суспільно-небезпечні) наслідки; четверта - вона має в основі «неправдивість», що може бути піддано перевірці; п'ята - імітаційність, представлення як правдивого матеріалу; шоста - «вбудованість» у певні системи поглядів та відповідність певним переконанням; дезінформація стосується конкретних переконань і відповідає певній системі поглядів, і не досягає своєї мети на випадкові теми; сьома - прив'язка до соціально значущих подій, тобто суспільно важливої інформації, яка є чутливою або має символічну цінність. (Павленко, 2022). </w:t>
      </w:r>
    </w:p>
    <w:p>
      <w:pPr>
        <w:pStyle w:val="Style19"/>
        <w:tabs>
          <w:tab w:val="clear" w:pos="708"/>
          <w:tab w:val="right" w:pos="6273" w:leader="dot"/>
        </w:tabs>
        <w:spacing w:lineRule="auto" w:line="360"/>
        <w:rPr>
          <w:sz w:val="28"/>
          <w:szCs w:val="28"/>
        </w:rPr>
      </w:pPr>
      <w:r>
        <w:rPr>
          <w:sz w:val="28"/>
          <w:szCs w:val="28"/>
        </w:rPr>
        <w:t xml:space="preserve">   </w:t>
      </w:r>
      <w:r>
        <w:rPr>
          <w:sz w:val="28"/>
          <w:szCs w:val="28"/>
          <w:lang w:val="ru-RU"/>
        </w:rPr>
        <w:t xml:space="preserve">Україна вже давно є об’єктом дезінформації з боку Росії. Систематичні інформаційні маніпуляції та дезінформація застосовуються російським урядом як оперативний інструмент у його нападі на Україну, про що більш детально аналізується у третьому розділі дослідження. </w:t>
      </w:r>
    </w:p>
    <w:p>
      <w:pPr>
        <w:pStyle w:val="Style19"/>
        <w:tabs>
          <w:tab w:val="clear" w:pos="708"/>
          <w:tab w:val="right" w:pos="6273" w:leader="dot"/>
        </w:tabs>
        <w:spacing w:lineRule="auto" w:line="360"/>
        <w:jc w:val="center"/>
        <w:rPr>
          <w:sz w:val="28"/>
          <w:szCs w:val="28"/>
        </w:rPr>
      </w:pPr>
      <w:r>
        <w:rPr>
          <w:sz w:val="28"/>
          <w:szCs w:val="28"/>
        </w:rPr>
        <w:t>Кібервійна</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rPr>
        <w:t xml:space="preserve">Кіберпростір може слугувати джерелом, інструментом і мішенню конфлікту. Як джерело конфлікту, він став причиною нових суперечок у таких сферах, як авторські права та інтелектуальна власність, свобода слова і цензура, приватність і стеження, управління Інтернетом і телекомунікаційна політика. Як інструмент конфлікту, він сприяє всім видам зіткнень - від вуличних протестів, які координуються і просуваються через веб-сайти і соціальні мережі, до війн між державами, які покладаються на кіберпростір для передачі інформації учасникам бойових дій і координації військових операцій. Будучи об'єктом конфлікту, його елементи піддаються кібератакам на підтримку державних і недержавних бойових дій. </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Тривала атака в кіберпросторі, яка включає елементи захисту інформаційних систем та протидії опоненту з масштабними наслідками для сторін кіберпротиборства та звичайних користувачів кіберпростору, отримала термін «кібервійна». Розвиток цього виду протистояння є досить молодим явищем, особливо в 80-х та 90-х роках XX століття. Однак політичне кіберпротистояння стало активно розвиватися з 2000-х років, коли стало зрозуміло проявлення вірусів та кібератак. У той же час стрімкий розвиток технологічного прогресу успішно впливає на політичні процеси та політичне протистояння.</w:t>
      </w:r>
    </w:p>
    <w:p>
      <w:pPr>
        <w:pStyle w:val="Style19"/>
        <w:tabs>
          <w:tab w:val="clear" w:pos="708"/>
          <w:tab w:val="right" w:pos="6273" w:leader="dot"/>
        </w:tabs>
        <w:spacing w:lineRule="auto" w:line="360"/>
        <w:rPr>
          <w:sz w:val="28"/>
          <w:szCs w:val="28"/>
        </w:rPr>
      </w:pPr>
      <w:r>
        <w:rPr>
          <w:sz w:val="28"/>
          <w:szCs w:val="28"/>
          <w:lang w:val="ru-RU"/>
        </w:rPr>
        <w:t xml:space="preserve">   </w:t>
      </w:r>
      <w:r>
        <w:rPr>
          <w:sz w:val="28"/>
          <w:szCs w:val="28"/>
        </w:rPr>
        <w:t>На початку 20-го століття людство переходить у цифрову епоху, де інформаційні протистоянні переносяться в мережу Інтернет. Особливого значення набуває такий напрям як кібервійна.</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 xml:space="preserve">Кібервійна (Cyberwar)  – це війна у сфері програмного забезпечення інформаційних каналів, це використання програмних кодів з метою спричинення збитку, перехоплення управління, внесення технічних несправностей, руйнування фізичних об’єктів (у першу чергу інформаційного зв’язку). </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Головною метою кібервійни є послаблення країни шляхом підриву соціальної єдності, політичної стабільності та військово-промислового потенціалу. Незважаючи на те, що межі між кібервійною, кіберзлочинністю та кібертероризмом можуть бути розмитими, кібервійна в першу чергу не мотивується фінансовою вигодою, а виконується суб’єктами, пов’язаними з державою. Кібервійна, також відома як цифрова війна, може включати атаки на цивільну інфраструктуру, таку як електромережі або системи управління дорожнім рухом; фінансові установи, такі як банки та кредитні спілки; військові об’єкти, підрядники та інші установи національної безпеки; а також на окремих громадян країни.</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Відповідно до точки зору В. Антонюка (2019), цілями кібервійни (</w:t>
      </w:r>
      <w:r>
        <w:rPr>
          <w:rFonts w:cs="Times New Roman" w:ascii="Times New Roman" w:hAnsi="Times New Roman"/>
          <w:sz w:val="28"/>
          <w:szCs w:val="28"/>
        </w:rPr>
        <w:t>Cyberwar</w:t>
      </w:r>
      <w:r>
        <w:rPr>
          <w:rFonts w:cs="Times New Roman" w:ascii="Times New Roman" w:hAnsi="Times New Roman"/>
          <w:sz w:val="28"/>
          <w:szCs w:val="28"/>
          <w:lang w:val="uk-UA"/>
        </w:rPr>
        <w:t>) війни можуть бути:</w:t>
      </w:r>
    </w:p>
    <w:p>
      <w:pPr>
        <w:pStyle w:val="ListParagraph"/>
        <w:numPr>
          <w:ilvl w:val="0"/>
          <w:numId w:val="6"/>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створення громадянського і економічного хаосу;</w:t>
      </w:r>
    </w:p>
    <w:p>
      <w:pPr>
        <w:pStyle w:val="ListParagraph"/>
        <w:numPr>
          <w:ilvl w:val="0"/>
          <w:numId w:val="6"/>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знищення і перехоплення даних;</w:t>
      </w:r>
    </w:p>
    <w:p>
      <w:pPr>
        <w:pStyle w:val="ListParagraph"/>
        <w:numPr>
          <w:ilvl w:val="0"/>
          <w:numId w:val="6"/>
        </w:numPr>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перекриття супротивнику доступ до інформаційних джерел</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До методів кібервійни німецькі експерти відносять такі:</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1. Шпигунство – це проникнення в комп'ютерну систему противника для отримання інформації.</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2. Спотворення – полягає в зміні змісту веб-сторінки з метою пропаганди.</w:t>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lang w:val="uk-UA"/>
        </w:rPr>
        <w:t>3. Атака з метою виведення з ладу системи – це групова атака комп'ютерів, спрямована на одночасне завантаження комп'ютерної системи противника великим обсягом інформації з метою призвести її до виходу з ладу.</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Основи кібервійни віддалені від традиційних уявлень про війну і мир. В цій моделі не тіло противника, а його вплив та воля безпосередньо змінюються завдяки завоюванню інформаційного панування. (Шпилик, 2014, с. 184) </w:t>
      </w:r>
    </w:p>
    <w:p>
      <w:pPr>
        <w:pStyle w:val="Normal"/>
        <w:spacing w:lineRule="auto" w:line="36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Кібервійну важко визначити, оскільки її іноді використовують як взаємозамінну з термінами «мережева війна», «інформаційна війна», «електронна війна», «кібертероризм», «хакерство» та «мережецентрична війна». Кібервійну  можна визначити як підмножину електронного порядку ведення бою , що охоплює всі операції, які або атакують комп'ютерні системи і мережі, або захищають від атак з боку агресорів на дружні системи і мережі.</w:t>
      </w:r>
    </w:p>
    <w:p>
      <w:pPr>
        <w:pStyle w:val="NormalWeb"/>
        <w:spacing w:lineRule="auto" w:line="360" w:beforeAutospacing="0" w:before="0" w:afterAutospacing="0" w:after="0"/>
        <w:jc w:val="both"/>
        <w:rPr>
          <w:sz w:val="28"/>
          <w:szCs w:val="28"/>
          <w:lang w:val="uk-UA"/>
        </w:rPr>
      </w:pPr>
      <w:r>
        <w:rPr>
          <w:sz w:val="28"/>
          <w:szCs w:val="28"/>
          <w:lang w:val="uk-UA"/>
        </w:rPr>
        <w:t xml:space="preserve">   </w:t>
      </w:r>
      <w:r>
        <w:rPr>
          <w:sz w:val="28"/>
          <w:szCs w:val="28"/>
          <w:lang w:val="uk-UA"/>
        </w:rPr>
        <w:t>Кібервійна- новий тип конфлікту (і злочинності) на суспільному рівні, що не є традиційною військовою війною, в якому головні дійові особи використовують мережеві форми організації і пов'язані з ними доктрини, стратегії і технології, пристосовані до інформаційної епохи».</w:t>
      </w:r>
    </w:p>
    <w:p>
      <w:pPr>
        <w:pStyle w:val="NormalWeb"/>
        <w:spacing w:lineRule="auto" w:line="360" w:beforeAutospacing="0" w:before="0" w:afterAutospacing="0" w:after="0"/>
        <w:jc w:val="both"/>
        <w:rPr>
          <w:sz w:val="28"/>
          <w:szCs w:val="28"/>
        </w:rPr>
      </w:pPr>
      <w:r>
        <w:rPr>
          <w:sz w:val="28"/>
          <w:szCs w:val="28"/>
          <w:lang w:val="uk-UA"/>
        </w:rPr>
        <w:t xml:space="preserve">   </w:t>
      </w:r>
      <w:r>
        <w:rPr>
          <w:sz w:val="28"/>
          <w:szCs w:val="28"/>
        </w:rPr>
        <w:t xml:space="preserve">Кібервійна може бути лише однією з багатьох тактик у практиці сучасної війни, але вона знаменує собою важливий зсув. Ідеї кібервійни вказують на мінливе, все більш оцифроване поле бою - поле бою, яке набагато важче визначити в термінах цивільного і військового простору. </w:t>
      </w:r>
    </w:p>
    <w:p>
      <w:pPr>
        <w:pStyle w:val="NormalWeb"/>
        <w:spacing w:lineRule="auto" w:line="360" w:beforeAutospacing="0" w:before="0" w:afterAutospacing="0" w:after="0"/>
        <w:jc w:val="both"/>
        <w:rPr>
          <w:sz w:val="28"/>
          <w:szCs w:val="28"/>
        </w:rPr>
      </w:pPr>
      <w:r>
        <w:rPr>
          <w:sz w:val="28"/>
          <w:szCs w:val="28"/>
          <w:lang w:val="uk-UA"/>
        </w:rPr>
        <w:t xml:space="preserve">   </w:t>
      </w:r>
      <w:r>
        <w:rPr>
          <w:sz w:val="28"/>
          <w:szCs w:val="28"/>
          <w:lang w:val="uk-UA"/>
        </w:rPr>
        <w:t>П</w:t>
      </w:r>
      <w:r>
        <w:rPr>
          <w:sz w:val="28"/>
          <w:szCs w:val="28"/>
        </w:rPr>
        <w:t>оява кіберпростору призвела до значних змін у здатності вести війну, зазначаючи, що надаючи недержавним акторам доступ до нового, дифузного виду влади, кіберпростір поклав край монополізації національними державами здатності вести війну і фактично вирівнює умови гри між усіма учасниками</w:t>
      </w:r>
      <w:r>
        <w:rPr>
          <w:sz w:val="28"/>
          <w:szCs w:val="28"/>
          <w:lang w:val="uk-UA"/>
        </w:rPr>
        <w:t>.</w:t>
      </w:r>
    </w:p>
    <w:p>
      <w:pPr>
        <w:pStyle w:val="NormalWeb"/>
        <w:spacing w:lineRule="auto" w:line="360" w:beforeAutospacing="0" w:before="0" w:afterAutospacing="0" w:after="0"/>
        <w:jc w:val="both"/>
        <w:rPr>
          <w:sz w:val="28"/>
          <w:szCs w:val="28"/>
        </w:rPr>
      </w:pPr>
      <w:r>
        <w:rPr>
          <w:sz w:val="28"/>
          <w:szCs w:val="28"/>
          <w:lang w:val="uk-UA"/>
        </w:rPr>
        <w:t xml:space="preserve">   </w:t>
      </w:r>
      <w:r>
        <w:rPr>
          <w:sz w:val="28"/>
          <w:szCs w:val="28"/>
        </w:rPr>
        <w:t xml:space="preserve">Зараз можна виокремити деякі принципи кібервійни. По-перше, кібервійна децентралізована. Кібервійна може вестися невеликими мережами окремих осіб з використанням складних технологій. Атаки можуть бути здійснені з будь-якої точки світу без попередження. По-друге, кібервійна в основному відбувається в кіберпросторі і через нього. Оскільки мережі набувають все більшого значення, вони також стають все більш помітною мішенню. </w:t>
      </w:r>
    </w:p>
    <w:p>
      <w:pPr>
        <w:pStyle w:val="NormalWeb"/>
        <w:spacing w:lineRule="auto" w:line="360" w:beforeAutospacing="0" w:before="0" w:afterAutospacing="0" w:after="0"/>
        <w:jc w:val="both"/>
        <w:rPr>
          <w:sz w:val="28"/>
          <w:szCs w:val="28"/>
          <w:lang w:val="uk-UA"/>
        </w:rPr>
      </w:pPr>
      <w:r>
        <w:rPr>
          <w:sz w:val="28"/>
          <w:szCs w:val="28"/>
          <w:lang w:val="uk-UA"/>
        </w:rPr>
        <w:t xml:space="preserve">   </w:t>
      </w:r>
      <w:r>
        <w:rPr>
          <w:sz w:val="28"/>
          <w:szCs w:val="28"/>
          <w:lang w:val="uk-UA"/>
        </w:rPr>
        <w:t>Кібервійна використовує взаємозв'язок між фізичним і кіберпростором. Кібервійна є продуктом інформаційної епохи. Зі збільшенням використання напів- і повністю автономних роботизованих замінників солдата на полі бою, кіберпростір експлуатується як інтерфейс командування і управління безпілотними літальними апаратами, безпілотними підводними апаратами  і роботами на полі бою. Взаємозв'язок між фізичним і цифровим простором дає можливість вести бойові дії дистанційно, тим самим зменшуючи ризик для особового складу. («</w:t>
      </w:r>
      <w:r>
        <w:rPr>
          <w:sz w:val="28"/>
          <w:szCs w:val="28"/>
          <w:lang w:val="en-US"/>
        </w:rPr>
        <w:t>War</w:t>
      </w:r>
      <w:r>
        <w:rPr>
          <w:sz w:val="28"/>
          <w:szCs w:val="28"/>
          <w:lang w:val="uk-UA"/>
        </w:rPr>
        <w:t xml:space="preserve"> </w:t>
      </w:r>
      <w:r>
        <w:rPr>
          <w:sz w:val="28"/>
          <w:szCs w:val="28"/>
          <w:lang w:val="en-US"/>
        </w:rPr>
        <w:t>and</w:t>
      </w:r>
      <w:r>
        <w:rPr>
          <w:sz w:val="28"/>
          <w:szCs w:val="28"/>
          <w:lang w:val="uk-UA"/>
        </w:rPr>
        <w:t xml:space="preserve"> </w:t>
      </w:r>
      <w:r>
        <w:rPr>
          <w:sz w:val="28"/>
          <w:szCs w:val="28"/>
          <w:lang w:val="en-US"/>
        </w:rPr>
        <w:t>the</w:t>
      </w:r>
      <w:r>
        <w:rPr>
          <w:sz w:val="28"/>
          <w:szCs w:val="28"/>
          <w:lang w:val="uk-UA"/>
        </w:rPr>
        <w:t xml:space="preserve"> </w:t>
      </w:r>
      <w:r>
        <w:rPr>
          <w:sz w:val="28"/>
          <w:szCs w:val="28"/>
          <w:lang w:val="en-US"/>
        </w:rPr>
        <w:t>Media</w:t>
      </w:r>
      <w:r>
        <w:rPr>
          <w:sz w:val="28"/>
          <w:szCs w:val="28"/>
          <w:lang w:val="uk-UA"/>
        </w:rPr>
        <w:t xml:space="preserve">», 2009, </w:t>
      </w:r>
      <w:r>
        <w:rPr>
          <w:sz w:val="28"/>
          <w:szCs w:val="28"/>
          <w:lang w:val="en-US"/>
        </w:rPr>
        <w:t>c</w:t>
      </w:r>
      <w:r>
        <w:rPr>
          <w:sz w:val="28"/>
          <w:szCs w:val="28"/>
          <w:lang w:val="uk-UA"/>
        </w:rPr>
        <w:t>. 238-240)</w:t>
      </w:r>
    </w:p>
    <w:p>
      <w:pPr>
        <w:pStyle w:val="NormalWeb"/>
        <w:spacing w:lineRule="auto" w:line="360" w:beforeAutospacing="0" w:before="0" w:afterAutospacing="0" w:after="0"/>
        <w:jc w:val="both"/>
        <w:rPr>
          <w:sz w:val="28"/>
          <w:szCs w:val="28"/>
          <w:lang w:val="uk-UA"/>
        </w:rPr>
      </w:pPr>
      <w:r>
        <w:rPr>
          <w:sz w:val="28"/>
          <w:szCs w:val="28"/>
          <w:lang w:val="uk-UA"/>
        </w:rPr>
        <w:t xml:space="preserve">   </w:t>
      </w:r>
      <w:r>
        <w:rPr>
          <w:sz w:val="28"/>
          <w:szCs w:val="28"/>
          <w:lang w:val="uk-UA"/>
        </w:rPr>
        <w:t>Яскравим прикладом сучасності є активність сторін військового протистояння між Росією та Україною у кіберпросторі. З початку 2014 року Росія веде кібероперації проти України, які включають операції зі збору розвідданих, впливові операції та спорадичні операції низької інтенсивності із підривом української національної інфраструктури.</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Отже, з огляду на вищевикладене, варто зазначити, що розділ за назвою «Поняття, історія, методи та прийоми в інформаційних війнах» у контексті дослідження феномену інформаційної війни як виклику міжнародній безпеці.</w:t>
      </w:r>
    </w:p>
    <w:p>
      <w:pPr>
        <w:pStyle w:val="Normal"/>
        <w:spacing w:lineRule="auto" w:line="240" w:before="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r>
        <w:br w:type="page"/>
      </w:r>
    </w:p>
    <w:p>
      <w:pPr>
        <w:pStyle w:val="Style19"/>
        <w:tabs>
          <w:tab w:val="clear" w:pos="708"/>
          <w:tab w:val="right" w:pos="6273" w:leader="dot"/>
        </w:tabs>
        <w:spacing w:lineRule="auto" w:line="360"/>
        <w:jc w:val="center"/>
        <w:rPr>
          <w:sz w:val="28"/>
          <w:szCs w:val="28"/>
        </w:rPr>
      </w:pPr>
      <w:r>
        <w:rPr>
          <w:sz w:val="28"/>
          <w:szCs w:val="28"/>
        </w:rPr>
        <w:t>Розділ</w:t>
      </w:r>
      <w:r>
        <w:rPr>
          <w:spacing w:val="-8"/>
          <w:sz w:val="28"/>
          <w:szCs w:val="28"/>
        </w:rPr>
        <w:t xml:space="preserve"> </w:t>
      </w:r>
      <w:r>
        <w:rPr>
          <w:sz w:val="28"/>
          <w:szCs w:val="28"/>
        </w:rPr>
        <w:t>3.</w:t>
      </w:r>
      <w:r>
        <w:rPr>
          <w:spacing w:val="-6"/>
          <w:sz w:val="28"/>
          <w:szCs w:val="28"/>
        </w:rPr>
        <w:t xml:space="preserve"> Вплив та наслідки інформаційних війн на міжнародну безпеку</w:t>
      </w:r>
    </w:p>
    <w:p>
      <w:pPr>
        <w:pStyle w:val="Style19"/>
        <w:tabs>
          <w:tab w:val="clear" w:pos="708"/>
          <w:tab w:val="right" w:pos="6273" w:leader="dot"/>
        </w:tabs>
        <w:spacing w:lineRule="auto" w:line="360"/>
        <w:jc w:val="center"/>
        <w:rPr>
          <w:sz w:val="28"/>
          <w:szCs w:val="28"/>
        </w:rPr>
      </w:pPr>
      <w:bookmarkStart w:id="36" w:name="_Hlk1517601921"/>
      <w:r>
        <w:rPr>
          <w:spacing w:val="-6"/>
          <w:sz w:val="28"/>
          <w:szCs w:val="28"/>
        </w:rPr>
        <w:t xml:space="preserve">3.1. </w:t>
      </w:r>
      <w:bookmarkStart w:id="37" w:name="_Hlk153138826"/>
      <w:r>
        <w:rPr>
          <w:spacing w:val="-6"/>
          <w:sz w:val="28"/>
          <w:szCs w:val="28"/>
        </w:rPr>
        <w:t>Терористичні організації та їхній вплив на міжнародну безпеку</w:t>
      </w:r>
      <w:bookmarkEnd w:id="36"/>
      <w:bookmarkEnd w:id="37"/>
    </w:p>
    <w:p>
      <w:pPr>
        <w:pStyle w:val="Style19"/>
        <w:tabs>
          <w:tab w:val="clear" w:pos="708"/>
          <w:tab w:val="right" w:pos="6273" w:leader="dot"/>
        </w:tabs>
        <w:spacing w:lineRule="auto" w:line="360"/>
        <w:jc w:val="center"/>
        <w:rPr>
          <w:sz w:val="28"/>
          <w:szCs w:val="28"/>
        </w:rPr>
      </w:pPr>
      <w:r>
        <w:rPr>
          <w:spacing w:val="-6"/>
          <w:sz w:val="28"/>
          <w:szCs w:val="28"/>
        </w:rPr>
        <w:t>ХАМАС</w:t>
      </w:r>
    </w:p>
    <w:p>
      <w:pPr>
        <w:pStyle w:val="Style19"/>
        <w:tabs>
          <w:tab w:val="clear" w:pos="708"/>
          <w:tab w:val="right" w:pos="6273" w:leader="dot"/>
        </w:tabs>
        <w:spacing w:lineRule="auto" w:line="360"/>
        <w:rPr>
          <w:sz w:val="28"/>
          <w:szCs w:val="28"/>
        </w:rPr>
      </w:pPr>
      <w:r>
        <w:rPr>
          <w:spacing w:val="-6"/>
          <w:sz w:val="28"/>
          <w:szCs w:val="28"/>
        </w:rPr>
        <w:tab/>
        <w:t xml:space="preserve">   ХАМАС (Харакат аль-Мукавама аль-Исламия), або Ісламський рух опору, є політичною і військовою організацією, яка має ісламський фундаменталістський характер. </w:t>
      </w:r>
      <w:r>
        <w:rPr>
          <w:spacing w:val="-6"/>
          <w:sz w:val="28"/>
          <w:szCs w:val="28"/>
          <w:lang w:val="ru-RU"/>
        </w:rPr>
        <w:t>Вона була заснована в 1987 році в Палестині як реакція на ізраїльську окупацію територій. ХАМАС став важливим учасником конфлікту між Палестинцями та Ізраїлем.</w:t>
      </w:r>
    </w:p>
    <w:p>
      <w:pPr>
        <w:pStyle w:val="Style19"/>
        <w:tabs>
          <w:tab w:val="clear" w:pos="708"/>
          <w:tab w:val="right" w:pos="6273" w:leader="dot"/>
        </w:tabs>
        <w:spacing w:lineRule="auto" w:line="360"/>
        <w:rPr>
          <w:sz w:val="28"/>
          <w:szCs w:val="28"/>
        </w:rPr>
      </w:pPr>
      <w:r>
        <w:rPr>
          <w:spacing w:val="-6"/>
          <w:sz w:val="28"/>
          <w:szCs w:val="28"/>
          <w:lang w:val="ru-RU"/>
        </w:rPr>
        <w:t xml:space="preserve">   </w:t>
      </w:r>
      <w:r>
        <w:rPr>
          <w:spacing w:val="-6"/>
          <w:sz w:val="28"/>
          <w:szCs w:val="28"/>
          <w:lang w:val="ru-RU"/>
        </w:rPr>
        <w:t>Основні цілі ХАМАС включають встановлення ісламської держави в межах історичної Палестини, яка включає території Західного берега та сектору Газа. Організація виступає проти існування держави Ізраїль і визнає його території як окуповані.</w:t>
      </w:r>
    </w:p>
    <w:p>
      <w:pPr>
        <w:pStyle w:val="Style19"/>
        <w:tabs>
          <w:tab w:val="clear" w:pos="708"/>
          <w:tab w:val="right" w:pos="6273" w:leader="dot"/>
        </w:tabs>
        <w:spacing w:lineRule="auto" w:line="360"/>
        <w:rPr>
          <w:sz w:val="28"/>
          <w:szCs w:val="28"/>
        </w:rPr>
      </w:pPr>
      <w:r>
        <w:rPr>
          <w:spacing w:val="-6"/>
          <w:sz w:val="28"/>
          <w:szCs w:val="28"/>
          <w:lang w:val="ru-RU"/>
        </w:rPr>
        <w:t xml:space="preserve">   </w:t>
      </w:r>
      <w:r>
        <w:rPr>
          <w:spacing w:val="-6"/>
          <w:sz w:val="28"/>
          <w:szCs w:val="28"/>
          <w:lang w:val="ru-RU"/>
        </w:rPr>
        <w:t>ХАМАС використовує як</w:t>
      </w:r>
      <w:r>
        <w:rPr>
          <w:spacing w:val="-6"/>
          <w:sz w:val="28"/>
          <w:szCs w:val="28"/>
        </w:rPr>
        <w:t xml:space="preserve"> політично-інформаційні</w:t>
      </w:r>
      <w:r>
        <w:rPr>
          <w:spacing w:val="-6"/>
          <w:sz w:val="28"/>
          <w:szCs w:val="28"/>
          <w:lang w:val="ru-RU"/>
        </w:rPr>
        <w:t>, так і військові засоби для досягнення своїх цілей. Вона була обрана для управління сектором Газа в 2006 році та з того часу здійснює контроль над цією територією. Однак вона була заборонена як терористична організація в деяких країнах та визнана такою й іншими.</w:t>
      </w:r>
    </w:p>
    <w:p>
      <w:pPr>
        <w:pStyle w:val="Style19"/>
        <w:tabs>
          <w:tab w:val="clear" w:pos="708"/>
          <w:tab w:val="right" w:pos="6273" w:leader="dot"/>
        </w:tabs>
        <w:spacing w:lineRule="auto" w:line="360"/>
        <w:rPr>
          <w:sz w:val="28"/>
          <w:szCs w:val="28"/>
        </w:rPr>
      </w:pPr>
      <w:r>
        <w:rPr>
          <w:spacing w:val="-6"/>
          <w:sz w:val="28"/>
          <w:szCs w:val="28"/>
          <w:lang w:val="ru-RU"/>
        </w:rPr>
        <w:t xml:space="preserve">   </w:t>
      </w:r>
      <w:r>
        <w:rPr>
          <w:spacing w:val="-6"/>
          <w:sz w:val="28"/>
          <w:szCs w:val="28"/>
          <w:lang w:val="ru-RU"/>
        </w:rPr>
        <w:t xml:space="preserve">Під час операції Ізрайля «Захисний рубіж» (2014) ХАМАС використовував кілька засобів масової інформації для поширення пропаганди, зокрема телебачення «Аль-Акса» і «Аль-Джазіра», веб-сайти, сторінки у Фейсбуці і текстові повідомлення. Вони слугували платформою для повідомлень чотирьом цільовим аудиторіям: внутрішній палестинській аудиторії, арабській аудиторії, міжнародній аудиторії та ізраїльській аудиторії. </w:t>
      </w:r>
      <w:bookmarkStart w:id="38" w:name="_Hlk153138978"/>
      <w:r>
        <w:rPr>
          <w:spacing w:val="-6"/>
          <w:sz w:val="28"/>
          <w:szCs w:val="28"/>
          <w:lang w:val="ru-RU"/>
        </w:rPr>
        <w:t>Боротьба за громадську думку відіграє важливу роль у спробах ХАМАС мобілізувати внутрішню, арабську і міжнародну підтримку своїх дій, формувати обізнаність про кампанію відповідно до її цілей і впливати на відповідних суб'єктів</w:t>
      </w:r>
      <w:bookmarkEnd w:id="38"/>
      <w:r>
        <w:rPr>
          <w:spacing w:val="-6"/>
          <w:sz w:val="28"/>
          <w:szCs w:val="28"/>
          <w:lang w:val="ru-RU"/>
        </w:rPr>
        <w:t>.</w:t>
      </w:r>
    </w:p>
    <w:p>
      <w:pPr>
        <w:pStyle w:val="Style19"/>
        <w:tabs>
          <w:tab w:val="clear" w:pos="708"/>
          <w:tab w:val="right" w:pos="6273" w:leader="dot"/>
        </w:tabs>
        <w:spacing w:lineRule="auto" w:line="360"/>
        <w:rPr>
          <w:sz w:val="28"/>
          <w:szCs w:val="28"/>
        </w:rPr>
      </w:pPr>
      <w:r>
        <w:rPr>
          <w:spacing w:val="-6"/>
          <w:sz w:val="28"/>
          <w:szCs w:val="28"/>
          <w:lang w:val="ru-RU"/>
        </w:rPr>
        <w:tab/>
        <w:t xml:space="preserve">   </w:t>
      </w:r>
      <w:r>
        <w:rPr>
          <w:spacing w:val="-6"/>
          <w:sz w:val="28"/>
          <w:szCs w:val="28"/>
        </w:rPr>
        <w:t>Пропагандистські маневри ХАМАСу щодо різних цільових аудиторій свідчать про напруженість між прагненням угруповання виглядати жертвою для зовнішнього світу і його зусиллями зберегти видимість сили, контролю і здатності керувати всередині країни. Це також вказує на тонку межу, яка розділяє зацікавленість Хамасу в заподіянні шкоди палестинському цивільному населенню, що зміцнює його імідж жертви в очах арабської та міжнародної громадської думки, і ризик нанесення шкоди його внутрішньому статусу та відповідальності за населення Гази. Крім того, ХАМАС змушений балансувати між кількома ідентичностями - міждержавного актора, який спирається на транскордонну підтримку як представник палестинського народу і філія «Братів-мусульман»; напівдержавного актора, який контролює Газу і виконує функції держави для місцевого населення; і насильницького руху опору, який кидає виклик існуючому політичному міжнародному статус-кво. Ще одне протиріччя,</w:t>
      </w:r>
    </w:p>
    <w:p>
      <w:pPr>
        <w:pStyle w:val="Style19"/>
        <w:tabs>
          <w:tab w:val="clear" w:pos="708"/>
          <w:tab w:val="right" w:pos="6273" w:leader="dot"/>
        </w:tabs>
        <w:spacing w:lineRule="auto" w:line="360"/>
        <w:rPr>
          <w:sz w:val="28"/>
          <w:szCs w:val="28"/>
        </w:rPr>
      </w:pPr>
      <w:r>
        <w:rPr>
          <w:spacing w:val="-6"/>
          <w:sz w:val="28"/>
          <w:szCs w:val="28"/>
        </w:rPr>
        <w:t>задекларовані амбіції руху полягають у тому, щоб підвищити свій статус в очах міжнародної спільноти, Єгипту та Ізраїлю і бути якомога більше визнаним як легітимний державний актор. Водночас, ХАМАС відкидає міжнародні правила, які вимагають від нього відступу від своїх ідеологічних принципів і насильницьких практик.</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Пропаганда ХАМАСу ходить по тонкій лінії. З одного боку, поранення багатьох цивільних осіб зміцнює імідж Хамасу як жертви, тобто національно-визвольного руху пригнобленого народу, який бореться з сильною і жорстокою окупаційною армією. Це сприяє покращенню позицій організації в арабській громадській думці, викликає співчуття до палестинської боротьби і відновлює центральне місце палестинської проблеми в публічному дискурсі в арабському світі. З іншого боку, надмірний акцент на темі жертв може підірвати намагання Хамасу представити себе як організацію, що захищає палестинський народ від Ізраїлю, використовуючи зброю опору. Потенційна шкода, завдана здатності Хамасу до управління, що підірве його імідж всередині країни, може слугувати стримуючим фактором.</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 xml:space="preserve">Крім того, ХАМАС є міждержавним актором, який покладається на транскордонну громадську підтримку в двох сенсах. Він є частиною руху «Братів-мусульман», тобто частиною всесвітньої ісламістської ідеології. Крім того, він є головним представником палестинської справи, яка традиційно сприймається як головна проблема в арабському світі. Незважаючи на цю подвійність, пропаганда Хамасу применшує його тісний зв'язок з «Братами-мусульманами», материнським рухом, з огляду на боротьбу проти цього руху в усьому арабському світі, особливо в Єгипті. З іншого боку, він знайшов більшу пропагандистську вигоду в тому, щоб підкреслити, що він представляє палестинське національне питання. </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Пропаганда ХАМАСу підкреслює протиріччя між прагненням угруповання досягти визнання, близького до державного, та його радикальною ідеологією, цілями і практикою. З одного боку, ХАМАС прагне змусити Єгипет та Ізраїль зняти блокаду і відкрити прикордонні переходи, отримати дозвіл на створення морських портів і аеропортів, а також заслужити повагу до свого суверенітету над землею, водою і повітряним простором Гази. З іншого боку, ці вимоги, виконання яких наблизить ХАМАС до статусу суверенної держави, не супроводжуються паралельним зобов'язанням дотримуватися міжнародних вимог, зокрема, умов «четвірки».</w:t>
      </w:r>
    </w:p>
    <w:p>
      <w:pPr>
        <w:pStyle w:val="Style19"/>
        <w:tabs>
          <w:tab w:val="clear" w:pos="708"/>
          <w:tab w:val="right" w:pos="6273" w:leader="dot"/>
        </w:tabs>
        <w:spacing w:lineRule="auto" w:line="360"/>
        <w:rPr>
          <w:sz w:val="28"/>
          <w:szCs w:val="28"/>
        </w:rPr>
      </w:pPr>
      <w:r>
        <w:rPr>
          <w:spacing w:val="-6"/>
          <w:sz w:val="28"/>
          <w:szCs w:val="28"/>
          <w:lang w:val="ru-RU"/>
        </w:rPr>
        <w:t xml:space="preserve">  </w:t>
      </w:r>
      <w:r>
        <w:rPr>
          <w:spacing w:val="-6"/>
          <w:sz w:val="28"/>
          <w:szCs w:val="28"/>
          <w:lang w:val="ru-RU"/>
        </w:rPr>
        <w:t>Щоб примирити це протиріччя, пропаганда ХАМАС, спрямована на міжнародну громадську думку, підкреслює гуманітарну мету, яка є загальноприйнятною, - зняття економічної і політичної блокади Гази, і применшує довгострокову мету знищення Ізраїлю шляхом насильницької боротьби. На противагу цьому, мета зняття блокади представляється арабо-палестинській громадській думці як платформа для досягнення майбутніх цілей. Таким чином, ХАМАС намагається досягти міжнародної легітимності, не заплативши за це належного: він вимагає від міжнародного співтовариства допомоги в боротьбі за визнання Ізраїлем і Єгиптом «законних прав палестинців», що на практиці означає зміцнення його автономного урядового статусу в секторі Газа. У той же час, він відмовляється виконувати вимоги міжнародної спільноти відмовитися від своїх насильницьких цілей і практик. («Operation Protective Edge: Hamas’ Propaganda War», 2014)</w:t>
      </w:r>
    </w:p>
    <w:p>
      <w:pPr>
        <w:pStyle w:val="Style19"/>
        <w:tabs>
          <w:tab w:val="clear" w:pos="708"/>
          <w:tab w:val="right" w:pos="6273" w:leader="dot"/>
        </w:tabs>
        <w:spacing w:lineRule="auto" w:line="360"/>
        <w:jc w:val="center"/>
        <w:rPr>
          <w:sz w:val="28"/>
          <w:szCs w:val="28"/>
        </w:rPr>
      </w:pPr>
      <w:r>
        <w:rPr>
          <w:spacing w:val="-6"/>
          <w:sz w:val="28"/>
          <w:szCs w:val="28"/>
        </w:rPr>
        <w:t>ХЕЗБОЛЛА</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Хезболла (Hezbollah) — це політична та військова організація, яка має шиїтський ісламський фундаменталістський характер. Організація була заснована в 1982 році в Лівані в результаті ізраїльської інвазії в Ліван того часу. Hezbollah визнана як терористична організація деякими країнами та міжнародними організаціями, але отримав також значну підтримку від певних країн та груп, особливо в ісламському світі. Інформаційна діяльність Hezbollah часто стає причиною напруженостей в регіоні та впливає на міжнародну політичну арену.</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Група отримує фінансування з різних джерел, включаючи як легальні, так і нелегальні, такі як контрабанда товарів, фальсифікація паспортів, торгівля наркотиками, відмивання грошей, шахрайство з кредитними картками, імміграційне та банківське шахрайство. Оскільки «Хезболла» функціонує незалежно від ліванських військових структур, це дозволяє їй здійснювати напади на об'єкти в Ізраїлі та США без спровокування реакції, яка може виникнути при нападі з боку офіційних військових сил держав.</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Невпинне використання Ісламською державою в Іраку та Сирії соціальних мереж призвело до того, що її вважають найбільш інноваційною з сучасних терористичних угруповань. Але задовго до того, як ІДІЛ почала вкладати значні кошти в пропаганду, ліванське шиїтське терористичне угруповання «Хезболла» заклало основу для ефективного використання інформаційної війни, яка полягає в можливості отримати перевагу над супротивником за допомогою управління інформацією.</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Хезболла має підрозділ, який займається виключно психологічною війною, що спеціалізується на поліпшенні іміджу Хезболли в очах громадськості. Газети, соціальні мережі та телевізійні програми складають портфоліо інформаційної війни «Хезболли». Угруповання використовує свої інформаційні можливості для реклами своїх численних успіхів, включаючи літні табори для дітей і потужну програму громадських робіт.</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Пропаганда «Хезболли» добре відточена, цілеспрямована і специфічна, вона наголошує на конкретних темах, які включають ідеологію опору, мучеництво і встановлення легітимності через надання соціальних послуг. Від самого початку її керівництво розуміло, що група потребуватиме підтримки за межами свого безпосереднього шиїтського електорату. Тому «Хезболла» спрямувала свої інформаційні зусилля на те, щоб її сприймали як інклюзивну організацію, намагаючись заручитися підтримкою по всьому Лівану серед християн і сунітів, а також у ширшому арабському та ісламському світі.</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Історію інформаційної війни «Хезболли», мабуть, найкраще можна розповісти через історію розвитку її активного медійного підрозділу - «Аль-Манар», супутникової телевізійної станції, яка веде мовлення з Бейрута і яку можна побачити в усьому світі. Після першої трансляції «Аль-Манар» («Маяк») у 1991 році, через три роки «Хезболла» розпочала регулярне мовлення і відіграє важливу роль як основний пункт розповсюдження новин і пропаганди «Хезболли». Розгалужена медіа-мережа «Хезболли» також включає радіостанції, друковані видання та мережу з понад 50 веб-сайтів, які працюють різними мовами.</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Аль-Манар почав намагатися впливати на ізраїльську громадську думку, транслюючи реальні кадри з поля бою, де ізраїльських солдатів вбивають і калічать. Бойові підрозділи «Хезболли» використовують насильство як психологічний інструмент, намагаючись підірвати бойовий дух ЦАХАЛу та ізраїльської громадськості. Ці зусилля включають створення «Відділу спостереження на івриті» для цілодобового моніторингу ізраїльських радіо- і телепередач. Популярність «Аль-Манар» допомогла йому перетворитися на одну з провідних арабських новинних організацій у світі.</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Не менш вражаючим, ніж теле- і відеопродукція «Хезболли», є широке використання нею нових медіа та інформаційних технологій, включно з активною присутністю в Інтернеті. Лідер «Хезболли» Хасан Насралла має власний персональний веб-сайт з архівами його промов і фотогалереєю військових операцій.</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Для просування своєї пропаганди та повідомлень «Хезболла» використовує цілу низку тактик, які включають листівки, плакати, відео, брелоки, білборди, відеоігри та ретельно розроблені веб-сайти. Веб-сайти «Хезболли» відображають різноманітний порядок денний угруповання і мають на меті бути орієнтованими на різні покоління, звертаючись до молодих і старих, пропонуючи інформацію про соціальні послуги, а також особисту інформацію про військових діячів «Хезболли».</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Хезболла за прикладом Хамасу та Аль-Каїди - використала регіональну медіа-революцію, зокрема, через Аль-Манар, для посилення свого дискурсу та політико-релігійного проекту на Близькому Сході. Його наратив поєднував радикальний іслам і арабський націоналізм, уникаючи будь-яких натяків на транснаціональні зв'язки з Іраном і Сирією. Медіа-стратегія вписувала політичне насильство в наратив, який мав підтримку як у внутрішній, так і в регіональній аудиторії: опір.</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Оскільки Іран продовжує розвивати свій кібернетичний потенціал, очікується, що «Хезболла» отримає від цього значну вигоду. Хезболла постійно працює над вдосконаленням своїх технічних можливостей, про що свідчить перехід до більш швидких оптоволоконних мереж, які можуть підвищити пропускну спроможність угруповання і забезпечити більш надійний захист від ізраїльських засобів радіоелектронної боротьби. Хезболла не тільки не дозволила ізраїльським підрозділам заглушити її мережі на південь від річки Літані під час війни в липні 2006 року, але й, за повідомленнями, мала обладнання для глушіння ізраїльських радарів і систем зв'язку.</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 xml:space="preserve">Зіткнення між Ізраїлем та Хезболлою в Лівані йде тим же шляхом, ще раз демонструючи важливість інформації під час конфлікту. Інтернет був ключовим технологічним активом, який зробив ліванський конфлікт першою «живою» війною в історії. Ніколи раніше мережі не передавали в режимі реального часу грубу реальність поля бою: фотографії ізраїльських військ, що просуваються на півдні Лівану, розбомблені будинки і села, цивільні, що тікають, атака на аеропорт Бейрута, ракети Хезболли над Хайфою, евакуація, бункери, трупи ... все це потрапляло в мережу завдяки поширеним технологіям, ноутбукам і міні-відеокамерам, доступним для всіх, а не тільки для журналістів. </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З міркувань оперативної безпеки «Хезболла» перейшла на закриті телефонні канали, які працюють незалежно від ліванських урядових мереж. Під час боїв у сирійському місті Кусейр у 2013 році «Хезболла» знову продемонструвала свою схильність до безпеки операцій, розробивши складну систему, яка дозволила її бойовикам вільно спілкуватися по відкритому радіозв'язку, не турбуючись про те, що розмови можуть бути перехоплені.</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У той час як «Ісламська держава» може продовжувати отримувати левову частку уваги за використання соціальних мереж і пропаганду, можливості «Хезболли» в інформаційній війні залишаються в тіні і, можливо, сприймаються як щось само собою зрозуміле. (“HEZBOLLAH vs ISRAEL: Confronting Information Strategies in the 2006 Lebanese War”, 2010, с. 2-5)</w:t>
      </w:r>
    </w:p>
    <w:p>
      <w:pPr>
        <w:pStyle w:val="Style19"/>
        <w:tabs>
          <w:tab w:val="clear" w:pos="708"/>
          <w:tab w:val="right" w:pos="6273" w:leader="dot"/>
        </w:tabs>
        <w:spacing w:lineRule="auto" w:line="360"/>
        <w:jc w:val="center"/>
        <w:rPr>
          <w:sz w:val="28"/>
          <w:szCs w:val="28"/>
        </w:rPr>
      </w:pPr>
      <w:r>
        <w:rPr>
          <w:spacing w:val="-6"/>
          <w:sz w:val="28"/>
          <w:szCs w:val="28"/>
        </w:rPr>
        <w:t>АЛЬ-КАЇДА</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Аль-Каїда (Al-Qaeda) - це терористична організація, яка була заснована в 1988 році в Афганістані Осамою бін Ладеном та іншими ісламськими бойовиками під час боротьби проти радянської окупації Афганістану. Організація здобула всесвітню увагу після терористичних атак 11 вересня 2001 року в США, за якими стоїть Аль-Каїда.</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 xml:space="preserve">Внаслідок своєї діяльності та терористичних атак, Аль-Каїда стала об'єктом обурення та боротьби з боку міжнародної спільноти. Ряд країн та міжнародних організацій визнали Аль-Каїду терористичною організацією і вживають заходів для протидії її діяльності та розповсюдженню ідеології. </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Методи ведення інформаційної боротьби «Аль-Каїди» перебувають у тісному зв'язку з іншими відмітними особливостями самого угруповання. І якщо на початку XXI ст. (після терактів 11 вересня) центральна частина цієї організації являла собою однорідну емульсію, то сучасна проблема вивчення цієї організації як мережевої структури полягає в тому, що практично неможливе визначення того, які угруповання справді пов'язані з «Аль-Каїдою», а які використовують цю назву лише для прикриття. Основна специфіка «Аль-Каїди» полягає в тому, що «не існує жодного контролюючого центру або парасолькової організації, яка координувала б їхню діяльність... якщо у всіх цих груп, які заявляють про своє членство в «Аль-Каїді», і є щось спільне, то це хіба що спільність ідеологічна.</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Інформаційна боротьба центральної «Аль-Каїди» полягає в ідеологічному постулюванні глобального джихаду за допомогою його трансформації в зрозумілі широким верствам населення форми, розповсюдження в державах із переважно мусульманським населенням, у державах, що піддаються військовим, політичним і соціальним кризам.</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Крім того, невід'ємною рисою ведення інформаційної боротьби угруповань, пов'язаних з «Аль-Каїдою», є проведення провокативних акцій з метою отримання зворотного удару по цивільних об'єктах і, як наслідок, розпалювання протестних настроїв серед населення з приводу дії урядових військ або іноземних контингентів. (“Terrorism and the Mass Media after Al Qaeda: A Change of Course?”, 2008, с. 5)</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Внаслідок військового втручання в Афганістані (в Іраку на початковому етапі це не мало значення, оскільки незважаючи на версію, представлену США за часів правління Саддама Хусейна, ісламісти зазнали великих труднощів у своїх діяльностях), почалося фізичне ліквідація опонентів, змушуючи їх покидати зону ризику та вирушати в Ємен або принаймні на Близький Схід. Мережа Аль-Каїди вдало злилася з мережею та публікаціями в Інтернеті. Характерною для цього періоду є також поява відеозаписів або перехід від веб-сайтів, які легко блокувати, до соціальних медіа-просторів. Це значно ускладнило контроль і боротьбу за допомогою традиційних засобів. У цей час було засновано організацію «Ісламський глобальний Медіа-Фронт» (GIMF). Саме вона почала систематично працювати над пропагандою в Інтернеті. Ще більш важливим був портал As-Sahab, що означає «хмара». Ймовірно, він виник вже у 2001 році. Його творці відповідали за продаж фільмів, зокрема з Осамою бін Ладеном. У межах цього проекту було випущено не менше кількох десятків фільмів, програм для мобільних телефонів, навіть існувала технологія, схожа на так званий «greenscreen», що надавала можливість зміни будь-якого фону. У 2008 році відбулася безпрецедентна подія - Айман аль-Завахірі, фактичний лідер Аль-Каїди, взяв участь у чаті, який відстежував майже 1900 осіб з усього світу.</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Одним із цікавих проектів був «Ісламський глобальний Медіа-Фронт» (GIMF) - пропагандистська організація ісламістського руху, яка переважно пов'язана з «Аль-Каїдою». Цю організацію засновано у 2004 році. Особливістю її діяльності було акцентування на мусульманській діаспорі. Організація успішно використовувала потенціал діаспори, розпочавши публікації на кількох мовах, організовуючи форуми, а також публікувавши відеозаписи від «Аль-Каїди». Крім того, вона здійснювала блокування сторінок та розповсюджувала загрози, спрямовані проти державної влади. GIMF став важливим джерелом ісламістської пропаганди, надаючи можливість ідентифікації з цим рухом і висвітлення особливої «активності наступництва» для численних волонтерів. Організація також здійснювала постачання засобів та інструментів, включаючи інструкції зі створення бомб та програмне забезпечення, спрощуюче терористичну діяльність.</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 xml:space="preserve">Ілюстративним прикладом використання Інтернету для освіти є матеріали, що розміщуються в онлайн-просторі. Таку роль виконує GIMF, де </w:t>
      </w:r>
      <w:bookmarkStart w:id="39" w:name="_Hlk153139175"/>
      <w:r>
        <w:rPr>
          <w:spacing w:val="-6"/>
          <w:sz w:val="28"/>
          <w:szCs w:val="28"/>
        </w:rPr>
        <w:t>на його веб-сайтах можна знайти навчальні матеріали з військової тактики або навіть інструкції зі створення вибухівки.</w:t>
      </w:r>
      <w:bookmarkEnd w:id="39"/>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Проте особливо значущим стає використання додатка Telegram. Значна частина англомовних навчальних посібників, які поширюються прибічниками Ісламської Держави в Телеграмі, представляє собою репліки інструкцій, розроблених Аль-Каїдою чи іншими джихадистськими групами. Більшість цих матеріалів презентуються лише арабською мовою. (“E-ДЖИХАД. ІНФОРМАЦІЙНА БОРОТЬБА АЛЬ-КАЇДИ Й ІСЛАМСЬКОЇ ДЕРЖАВИ НА «СТЕЖЦІ БОГА»: ВИБРАНІ ПРИКЛАДИ”, 2020, с. 82-86)</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 xml:space="preserve">Аль-Каїда </w:t>
      </w:r>
      <w:bookmarkStart w:id="40" w:name="_Hlk153139039"/>
      <w:r>
        <w:rPr>
          <w:spacing w:val="-6"/>
          <w:sz w:val="28"/>
          <w:szCs w:val="28"/>
        </w:rPr>
        <w:t>вдало використовує Інтернет для пропаганди, рекрутації та комунікації зі своїми прихильниками по всьому світу. Вони активно ведуть агітацію через відео, аудіо та текстовий контент, а також використовують соціальні мережі для створення зв'язків та обміну ідеями. Група може впроваджувати кібератаки з метою знищення, витіснення чи викрадення конфіденційної інформації</w:t>
      </w:r>
      <w:bookmarkEnd w:id="40"/>
      <w:r>
        <w:rPr>
          <w:spacing w:val="-6"/>
          <w:sz w:val="28"/>
          <w:szCs w:val="28"/>
        </w:rPr>
        <w:t>. Аль-Каїда використовує ці атаки для виклику хаосу в інформаційних системах країн, залучених до антитерористичних операцій. Група використовує Інтернет для поширення своїх ідей, перекручування фактів та впливу на громадську думку. Вони можуть використовувати соціальні мережі, форуми та інші онлайн-платформи для залучення симпатизантів та ведення інформаційної війни.</w:t>
      </w:r>
    </w:p>
    <w:p>
      <w:pPr>
        <w:pStyle w:val="Style19"/>
        <w:tabs>
          <w:tab w:val="clear" w:pos="708"/>
          <w:tab w:val="right" w:pos="6273" w:leader="dot"/>
        </w:tabs>
        <w:spacing w:lineRule="auto" w:line="360"/>
        <w:jc w:val="center"/>
        <w:rPr>
          <w:sz w:val="28"/>
          <w:szCs w:val="28"/>
        </w:rPr>
      </w:pPr>
      <w:r>
        <w:rPr>
          <w:spacing w:val="-6"/>
          <w:sz w:val="28"/>
          <w:szCs w:val="28"/>
        </w:rPr>
        <w:t>ІДІЛ</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ІДІЛ (або ISIS) — це терористична організація, яка проголосила створення ісламського каліфату і призначила себе вести війну проти всіх, які вона вважає своїми ворогами, включаючи інші мусульманські групи, релігійні меншиності та західні країни. Назва «Ісламська держава в Іраку і Леванті» (Islamic State of Iraq and Syria) вказує на початкову область її діяльності, але організація розширила свої вплив і дії за межі цих регіонів.</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 xml:space="preserve">Після 11 вересня 2001 р. тривалий час чільною силою глобального джихаду була організація «Аль-Каїда». Однак у 2014 р. на політичному горизонті Близького Сходу з'явилася така нова сила, як «Ісламська держава». Ця організація є унікальною у своєму роді і разюче відрізняється від усіх попередніх джихадистських об'єднань на території Близького Сходу. </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Інформаційна боротьба ІДІЛ включає в себе такі аспекти:</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По-перше, салафітська ідеологія «Ісламської держави», в якій артикулюється образ халіфату, що існував з VII по IX ст., у період найбільш інтенсивного поширення ісламу. Халіфат у свідомості прихильників ІДІЛ оформлюється не лише об'єднанням усіх правовірних мусульман, а й втіленням божественного закону, тобто Шаріату.</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«Ісламська держава», як і «Аль-Каїда», ідентифікує себе з рухом в ісламській політичній думці, відомій як джихад-салафізм або джихадизм. Джихад-салафізм є ідеальною відправною точкою ідеологічного руху в сунітському ісламі. Він охоплює глобальну мережу вчених, веб-сайти, ЗМІ та незліченних прихильників у соціальних мережах. Цей рух ґрунтується на екстремістських прочитаннях священних текстів ісламу</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По-друге, технологічність. Для комунікації з населенням, поширення ідеології вербувальники організації, всупереч салафітським переконанням, вдаються до застосування сучасних засобів обробки та розповсюдження інформації, наприклад, використання соціальних мереж. Так, агенти ІДІЛ створили спеціальний додаток для смартфонів The Dawn of Glad Tidings («Зоря радісних звісток»). Щойно користувачі реєструвалися в додатку, «Зоря радісних звісток» починала надсилати в соціальну мережу «Твіттер» повідомлення від їхнього імені. «Під час штурму Мосула було опубліковано близько 40 тис. твіттів на підтримку ІДІЛ. Цього достатньо, щоб виводити в топ потрібні хештеги (наприклад, #ISIS, #AllEyesOnlSIS, #Iraqwar) і фотографії, маніпулюючи новинним порядком денним. Страхітливі відеоролики, тисячі твіттів на тему «ми йдемо вас вбивати», розповіді про вбитих іракських військових і мирних жителів, фотографії обезголовлених або розіп'ятих тіл - віртуальна атака на місто виявилася не менш страхітливою, ніж реальна».</w:t>
      </w:r>
    </w:p>
    <w:p>
      <w:pPr>
        <w:pStyle w:val="Style19"/>
        <w:tabs>
          <w:tab w:val="clear" w:pos="708"/>
          <w:tab w:val="right" w:pos="6273" w:leader="dot"/>
        </w:tabs>
        <w:spacing w:lineRule="auto" w:line="360"/>
        <w:rPr>
          <w:sz w:val="28"/>
          <w:szCs w:val="28"/>
        </w:rPr>
      </w:pPr>
      <w:r>
        <w:rPr>
          <w:spacing w:val="-6"/>
          <w:sz w:val="28"/>
          <w:szCs w:val="28"/>
        </w:rPr>
        <w:t xml:space="preserve">   </w:t>
      </w:r>
      <w:r>
        <w:rPr>
          <w:spacing w:val="-6"/>
          <w:sz w:val="28"/>
          <w:szCs w:val="28"/>
        </w:rPr>
        <w:t>Однак наймасовішим і найтехнологічнішим способом інформаційної боротьби «Ісламської держави» є публікація на відеохостингу YouTube роликів, які містять кадри з чоловіками, дітьми, жінками, яким відрубують голови, спалюють живцем, підвішують на гаки, розстрілюють із гранатомета. Усі відеоролики виконуються на кілька камер, з різних ракурсів, вирізняються гарною якістю зйомки, високим рівнем монтажу та цифрової обробки.</w:t>
      </w:r>
    </w:p>
    <w:p>
      <w:pPr>
        <w:pStyle w:val="Style19"/>
        <w:tabs>
          <w:tab w:val="clear" w:pos="708"/>
          <w:tab w:val="right" w:pos="6273" w:leader="dot"/>
        </w:tabs>
        <w:spacing w:lineRule="auto" w:line="360"/>
        <w:rPr>
          <w:spacing w:val="-6"/>
          <w:sz w:val="28"/>
          <w:szCs w:val="28"/>
        </w:rPr>
      </w:pPr>
      <w:r>
        <w:rPr>
          <w:spacing w:val="-6"/>
          <w:sz w:val="28"/>
          <w:szCs w:val="28"/>
        </w:rPr>
        <w:t xml:space="preserve">   </w:t>
      </w:r>
      <w:r>
        <w:rPr>
          <w:spacing w:val="-6"/>
          <w:sz w:val="28"/>
          <w:szCs w:val="28"/>
        </w:rPr>
        <w:t>Інформаційна боротьба ІД оформляється як інформаційна боротьба самостійного політичного суб'єкта, що володіє територією, системою податків, армією, ідеологією, керівним апаратом. Методи ведення інформаційної боротьби засновані на нібито релігійному непохитному авторитеті самої організації, практичній жорстокості по відношенню до ворогів, поділі світу в рамках системи «свій - чужий». Чітко оформлюється й основна мета інформаційної боротьби. Тактика ІДІЛ приносить їй популярність і піднімає авторитет угруповання в радикальному ісламському середовищі. Також угруповання прихильників ІДІЛ з'явилися в Лівії та Афганістані. Ці країни перебувають у стані кризи та переживають наслідки інтервенції коаліцій низки розвинених країн, що є «живильним середовищем» для розвитку сект і терористичних угруповань релігійного спрямування.</w:t>
      </w:r>
    </w:p>
    <w:p>
      <w:pPr>
        <w:pStyle w:val="Style19"/>
        <w:tabs>
          <w:tab w:val="clear" w:pos="708"/>
          <w:tab w:val="right" w:pos="6273" w:leader="dot"/>
        </w:tabs>
        <w:spacing w:lineRule="auto" w:line="360"/>
        <w:jc w:val="center"/>
        <w:rPr>
          <w:sz w:val="28"/>
          <w:szCs w:val="28"/>
        </w:rPr>
      </w:pPr>
      <w:r>
        <w:rPr>
          <w:spacing w:val="-6"/>
          <w:sz w:val="28"/>
          <w:szCs w:val="28"/>
        </w:rPr>
        <w:t>3.2. Інформаційне протистояння між Ізраїлем та Палестиною</w:t>
      </w:r>
    </w:p>
    <w:p>
      <w:pPr>
        <w:pStyle w:val="Normal"/>
        <w:spacing w:lineRule="auto" w:line="360"/>
        <w:ind w:firstLine="708"/>
        <w:jc w:val="both"/>
        <w:rPr>
          <w:rFonts w:ascii="Times New Roman" w:hAnsi="Times New Roman" w:cs="Times New Roman"/>
          <w:sz w:val="28"/>
          <w:szCs w:val="28"/>
          <w:lang w:val="uk-UA"/>
        </w:rPr>
      </w:pPr>
      <w:bookmarkStart w:id="41" w:name="_Hlk153139317"/>
      <w:r>
        <w:rPr>
          <w:rFonts w:cs="Times New Roman" w:ascii="Times New Roman" w:hAnsi="Times New Roman"/>
          <w:sz w:val="28"/>
          <w:szCs w:val="28"/>
        </w:rPr>
        <w:t>Напружене і</w:t>
      </w:r>
      <w:r>
        <w:rPr>
          <w:rFonts w:cs="Times New Roman" w:ascii="Times New Roman" w:hAnsi="Times New Roman"/>
          <w:sz w:val="28"/>
          <w:szCs w:val="28"/>
          <w:lang w:val="uk-UA"/>
        </w:rPr>
        <w:t xml:space="preserve"> </w:t>
      </w:r>
      <w:r>
        <w:rPr>
          <w:rFonts w:cs="Times New Roman" w:ascii="Times New Roman" w:hAnsi="Times New Roman"/>
          <w:sz w:val="28"/>
          <w:szCs w:val="28"/>
        </w:rPr>
        <w:t>військове протистояння між новоствореною</w:t>
      </w:r>
      <w:r>
        <w:rPr>
          <w:rFonts w:cs="Times New Roman" w:ascii="Times New Roman" w:hAnsi="Times New Roman"/>
          <w:sz w:val="28"/>
          <w:szCs w:val="28"/>
          <w:lang w:val="uk-UA"/>
        </w:rPr>
        <w:t xml:space="preserve"> </w:t>
      </w:r>
      <w:r>
        <w:rPr>
          <w:rFonts w:cs="Times New Roman" w:ascii="Times New Roman" w:hAnsi="Times New Roman"/>
          <w:sz w:val="28"/>
          <w:szCs w:val="28"/>
        </w:rPr>
        <w:t>державою Ізраїль та палестинцями триває вже понад 70 років.</w:t>
      </w:r>
      <w:r>
        <w:rPr>
          <w:rFonts w:cs="Times New Roman" w:ascii="Times New Roman" w:hAnsi="Times New Roman"/>
          <w:sz w:val="28"/>
          <w:szCs w:val="28"/>
          <w:lang w:val="uk-UA"/>
        </w:rPr>
        <w:t xml:space="preserve"> Активне використання пропаганди і психологічного впливу посилили воєнні інтифади з боку арабських країн і терористичних угруповань, а також військові операції, бомбардування та контратаки під проводом Ізраїлю.</w:t>
      </w:r>
      <w:bookmarkEnd w:id="41"/>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Ізраїль як держава звертається до широкого арсеналу інформаційної зброї і вміло використовує її як всередині країни, так і в усьому світі. Ось деякі складові інформаційної війни Ізраїлю, про які варто згадати.</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 Неурядові організації, такі як </w:t>
      </w:r>
      <w:r>
        <w:rPr>
          <w:rFonts w:cs="Times New Roman" w:ascii="Times New Roman" w:hAnsi="Times New Roman"/>
          <w:sz w:val="28"/>
          <w:szCs w:val="28"/>
          <w:lang w:val="en-US"/>
        </w:rPr>
        <w:t>AIPAC</w:t>
      </w:r>
      <w:r>
        <w:rPr>
          <w:rFonts w:cs="Times New Roman" w:ascii="Times New Roman" w:hAnsi="Times New Roman"/>
          <w:sz w:val="28"/>
          <w:szCs w:val="28"/>
          <w:lang w:val="uk-UA"/>
        </w:rPr>
        <w:t xml:space="preserve"> (Американо-ізраїльський комітет зі зв'язків з громадськістю) та Міжнародне братство християн і євреїв, займаються лобіюванням інтересів Ізраїлю в Сполучених Штатах.</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2. Публічна дипломатія Ізраїлю здійснюється в рамках «хазбарі» (в перекладі з івриту - «роз'яснення») і дозволяє поширювати позитивний імідж цієї країни у світі. Хазбарі використовує пресу (</w:t>
      </w:r>
      <w:r>
        <w:rPr>
          <w:rFonts w:cs="Times New Roman" w:ascii="Times New Roman" w:hAnsi="Times New Roman"/>
          <w:sz w:val="28"/>
          <w:szCs w:val="28"/>
          <w:lang w:val="en-US"/>
        </w:rPr>
        <w:t>Jerusalem</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Post</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Ynet</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Mako</w:t>
      </w:r>
      <w:r>
        <w:rPr>
          <w:rFonts w:cs="Times New Roman" w:ascii="Times New Roman" w:hAnsi="Times New Roman"/>
          <w:sz w:val="28"/>
          <w:szCs w:val="28"/>
          <w:lang w:val="uk-UA"/>
        </w:rPr>
        <w:t xml:space="preserve">), телебачення (серіал </w:t>
      </w:r>
      <w:r>
        <w:rPr>
          <w:rFonts w:cs="Times New Roman" w:ascii="Times New Roman" w:hAnsi="Times New Roman"/>
          <w:sz w:val="28"/>
          <w:szCs w:val="28"/>
          <w:lang w:val="en-US"/>
        </w:rPr>
        <w:t>Netflix</w:t>
      </w:r>
      <w:r>
        <w:rPr>
          <w:rFonts w:cs="Times New Roman" w:ascii="Times New Roman" w:hAnsi="Times New Roman"/>
          <w:sz w:val="28"/>
          <w:szCs w:val="28"/>
          <w:lang w:val="uk-UA"/>
        </w:rPr>
        <w:t xml:space="preserve"> «Фауда»), соціальні мережі - </w:t>
      </w:r>
      <w:r>
        <w:rPr>
          <w:rFonts w:cs="Times New Roman" w:ascii="Times New Roman" w:hAnsi="Times New Roman"/>
          <w:sz w:val="28"/>
          <w:szCs w:val="28"/>
          <w:lang w:val="en-US"/>
        </w:rPr>
        <w:t>Wikipedia</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Facebook</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Instagram</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YouTube</w:t>
      </w:r>
      <w:r>
        <w:rPr>
          <w:rFonts w:cs="Times New Roman" w:ascii="Times New Roman" w:hAnsi="Times New Roman"/>
          <w:sz w:val="28"/>
          <w:szCs w:val="28"/>
          <w:lang w:val="uk-UA"/>
        </w:rPr>
        <w:t xml:space="preserve"> та університетські спілки - три інституції - </w:t>
      </w:r>
      <w:r>
        <w:rPr>
          <w:rFonts w:cs="Times New Roman" w:ascii="Times New Roman" w:hAnsi="Times New Roman"/>
          <w:sz w:val="28"/>
          <w:szCs w:val="28"/>
          <w:lang w:val="en-US"/>
        </w:rPr>
        <w:t>IDC</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University</w:t>
      </w:r>
      <w:r>
        <w:rPr>
          <w:rFonts w:cs="Times New Roman" w:ascii="Times New Roman" w:hAnsi="Times New Roman"/>
          <w:sz w:val="28"/>
          <w:szCs w:val="28"/>
          <w:lang w:val="uk-UA"/>
        </w:rPr>
        <w:t xml:space="preserve">, Ізраїльсько-Американська Рада та </w:t>
      </w:r>
      <w:r>
        <w:rPr>
          <w:rFonts w:cs="Times New Roman" w:ascii="Times New Roman" w:hAnsi="Times New Roman"/>
          <w:sz w:val="28"/>
          <w:szCs w:val="28"/>
          <w:lang w:val="en-US"/>
        </w:rPr>
        <w:t>MACCABEE</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Task</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Force</w:t>
      </w:r>
      <w:r>
        <w:rPr>
          <w:rFonts w:cs="Times New Roman" w:ascii="Times New Roman" w:hAnsi="Times New Roman"/>
          <w:sz w:val="28"/>
          <w:szCs w:val="28"/>
          <w:lang w:val="uk-UA"/>
        </w:rPr>
        <w:t xml:space="preserve"> (Ізраїльська університетська лобістська група в США) з метою проведення публічної дипломатії.</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rPr>
        <w:t>3. Ізраїль веде внутрішню пропаганду, поширюючи новини та меседжі через соціальні мережі та ЗМІ. Зокрема, йдеться про допомогу Палестині у відновленні її економіки, інфраструктури та освіти.</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rPr>
        <w:t>Загалом, палестинська пропаганда найактивніша на палестинських територіях. Найактивніші її джерела можна знайти в наступних видах діяльності.</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rPr>
        <w:t xml:space="preserve">1. Телеканал «Аль-Акса», який контролюється ХАМАС і палестинським урядом, транслює агресивну пропаганду із закликами до терористичної діяльності в дитячих, освітніх і новинних програмах. З раннього віку дітей вчать, що ненависть, насильство проти євреїв також може допомогти їм досягти визволення. </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rPr>
        <w:t>2. Використання «25-го кадру» для показу прихованих повідомлень, які є відверто антисемітськими, заперечують Голокост і провокують палестинців до ненависті.</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rPr>
        <w:t>3. Палестинська телерадіокомпанія «Палестинський медіа-нагляд», яка працює в Ізраїлі і транслює програми «Аль-Акса».</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rPr>
        <w:t xml:space="preserve">4. </w:t>
      </w:r>
      <w:r>
        <w:rPr>
          <w:rFonts w:cs="Times New Roman" w:ascii="Times New Roman" w:hAnsi="Times New Roman"/>
          <w:sz w:val="28"/>
          <w:szCs w:val="28"/>
          <w:lang w:val="uk-UA"/>
        </w:rPr>
        <w:t>Щ</w:t>
      </w:r>
      <w:r>
        <w:rPr>
          <w:rFonts w:cs="Times New Roman" w:ascii="Times New Roman" w:hAnsi="Times New Roman"/>
          <w:sz w:val="28"/>
          <w:szCs w:val="28"/>
        </w:rPr>
        <w:t>е однією формою пропаганди називають палестинську шкільну програмну поезію.</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rPr>
        <w:t>Порівнюючи способи і методи інформаційної війни Ізраїлю та Палестини, можна дійти висновку, що їхні пропаганди мають абсолютно різні цілі та масштаби. Палестинська пропаганда, схоже, налаштована на продовження конфронтації, залучення населення до насильства і жорстокості проти ізраїльтян. На противагу цьому, Ізраїль створив систему м'якої сили, яка створює позитивний образ мирної і прогресивної держави як всередині країни, так і за кордоном.</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rPr>
        <w:t>Чи існують шляхи вирішення конфлікту, і яка роль у цьому соціальних мереж, медіа та дипломатичних інституцій? Для припинення протистояння між різними сторонами на фронті необхідні переговори, миротворча третя сторона та політичні, економічні чи інші подібні регулятори. Оскільки конфлікт триває вже понад 70 років, і з огляду на активну пропаганду протягом цих років, має пройти достатньо часу, щоб люди з обох сторін прийняли ідею мирного врегулювання, співіснування та співпраці. Крім того, ЗМІ, соціальні мережі разом з дипломатичними установами можуть значно прискорити цей процес.</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Для зменшення інформаційного протистояння слід знизити рівень агресії та конфронтації в контенті, зробивши основний акцент на нейтральному та неупередженому висвітленні новин, повідомлень. Соціальні мережі можуть впевнено підкидати «дрова» в політичний або військовий конфлікт через «релевантні повідомлення» - зниження негативної тональності може призвести до зниження напруженості між ізраїльтянами і палестинцями. І останнє, але не менш важливе: патріотична кампанія, запущена в соціальних мережах, може створити образ двох сильних, незалежних держав, які мирно співіснують і співпрацюють (Gafiichuk)</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Інформаційний конфлікт низької інтенсивності між палестинцями та ізраїльтянами також розгортається на платформах соціальних мереж, які використовуються як інструменти пропаганди, організації, вербування та пошуку інформації. Єгипетська революція 2010 року довела ефективність використання соціальних мереж у ситуаціях масової мобілізації та повстанської війни, і палестинські активісти також взяли на озброєння цей інструмент для ведення інформаційної війни.</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Крім того, соціальні мережі використовуються як спосіб трансляції новин, що стосуються військової окупації та інших аспектів конфлікту. Соціальні мережі також використовуються для збору військової розвідданих: нерідко ізраїльські солдати потрапляють у «медову пастку», щоб видати викрадення конфіденційних документів, фотографій і файлів через соціальні мережі. (“Напад ХАМАС на Ізраїль. Чи прямує світ до Третьої світової війни?”, 2023)</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Соціальні мережі вже давно відіграють вирішальну роль у боях у цьому регіоні. Під час 11-денної війни між Ізраїлем і ХАМАС у 2021 році повідомлення про різанину в Газі згуртували громадськість на підтримку палестинців. Дослідники кажуть, що розширення доступу до інтернету і поширення смартфонів стало переломним моментом, показавши, як технологічні платформи можуть показувати жах і людські жертви таких подій.</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Ізраїльсько-палестинське протистояння знову вибухнуло. Все почалося з нападу ХАМАС на ізраїльське цивільне населення 7 жовтня, в результаті якого було вбито 1400 осіб і взято понад 200 заручників. За цим послідувала ще більш кривава відплата Ізраїлю у вигляді авіаударів по Газі, в результаті яких, як я вже писав, загинуло щонайменше 3 700 осіб, майже половина з яких, за оцінками, діти. Очікується, що незабаром розпочнеться наземний наступ, який може вбити ще більше людей і розпалити ширшу війну.</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В той же час відбувається інше зіткнення - з використанням твітів і шерингів. Користувачі TikTokers, Instagram та інші користувачі, які публікують в Інтернеті пости з обох сторін війни - в тому числі ті, хто бачить конфлікт зблизька в Газі - борються за перемогу у війні в соціальних мережах і впливають на громадську думку в усьому світі.</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«У цьому випадку це особливо актуально. Військова битва з Хамасом та Ізраїлем визначена наперед; Хамас не може перемогти ЦАХАЛ [Армію оборони Ізраїлю], а ЦАХАЛ не може знищити Хамас. Отже, ви маєте більш широку битву, назвемо її інформаційною війною», - Девід Патрікаракос, військовий кореспондент і автор книги «Війна в 140 символах: Як соціальні медіа формують конфлікт у двадцять першому столітті», сказав в інтерв'ю ABC News.</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Нещодавнє дослідження The Washington Post виявило, що кількість пропалестинських хештегів, які використовуються на платформах TikTok, Instagram і Facebook, значно перевищила кількість проізраїльських хештегів після того, як терористичне угрупування ХАМАС напало на Ізраїль 7 жовтня. Однак TikTok заявив, що ці хештеги не мають контексту, оскільки багато користувачів соціальних мереж походять з Близького Сходу і Південно-Східної Азії. Видання The Washington Post виявило, що у Facebook хештег #freepalestine використовувався у 39 разів частіше, ніж хештег #standwithisrael, а в Instagram - у 26 разів частіше.</w:t>
      </w:r>
    </w:p>
    <w:p>
      <w:pPr>
        <w:pStyle w:val="Normal"/>
        <w:spacing w:lineRule="auto" w:line="360"/>
        <w:ind w:firstLine="708"/>
        <w:jc w:val="both"/>
        <w:rPr>
          <w:rFonts w:ascii="Times New Roman" w:hAnsi="Times New Roman" w:cs="Times New Roman"/>
          <w:sz w:val="28"/>
          <w:szCs w:val="28"/>
        </w:rPr>
      </w:pPr>
      <w:r>
        <w:rPr>
          <w:rFonts w:cs="Times New Roman" w:ascii="Times New Roman" w:hAnsi="Times New Roman"/>
          <w:sz w:val="28"/>
          <w:szCs w:val="28"/>
          <w:lang w:val="uk-UA"/>
        </w:rPr>
        <w:t>З ізраїльського боку, ЦАХАЛ проводить щоденні прес-конференції, на яких офіційні особи розповідають міжнародним журналістам новини з фронту, їхні речники дають інтерв'ю в новинних мережах, а міністерство закордонних справ розгортає кампанію з інфографікою в соціальних медіа-платформах. Тим часом, листівки викрадених ізраїльтян, які, як вважають, перебувають у заручниках у ХАМАСу, розклеюють на стінах міст по всьому світу.</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Зі свого боку, ХАМАС проводить щотижневі прес-конференції на четвертому поверсі офісної будівлі в Бейруті, Ліван. Речник Хамасу виступає з тезами переважно перед аудиторією міжнародних журналістів, а іноді навіть відповідає англійською мовою на запитання західної преси.</w:t>
      </w:r>
    </w:p>
    <w:p>
      <w:pPr>
        <w:pStyle w:val="Normal"/>
        <w:spacing w:lineRule="auto" w:line="360"/>
        <w:ind w:firstLine="708"/>
        <w:jc w:val="both"/>
        <w:rPr>
          <w:rFonts w:ascii="Times New Roman" w:hAnsi="Times New Roman" w:cs="Times New Roman"/>
          <w:sz w:val="28"/>
          <w:szCs w:val="28"/>
          <w:lang w:val="en-US"/>
        </w:rPr>
      </w:pPr>
      <w:r>
        <w:rPr>
          <w:rFonts w:cs="Times New Roman" w:ascii="Times New Roman" w:hAnsi="Times New Roman"/>
          <w:sz w:val="28"/>
          <w:szCs w:val="28"/>
          <w:lang w:val="uk-UA"/>
        </w:rPr>
        <w:t>Але поки Ізраїль і ХАМАС проводять дуельні прес-конференції на трибунах всередині конференц-залів, деякі жителі Гази та Ізраїлю використовують інший метод, щоб їхні голоси були почуті: TikTok, Instagram, Facebook і X, платформа, раніше відома як Twitter, поширюють по всьому світу найбільш яскравий і цікавий контент з лінії фронту. (“Amid Israel-Hamas conflict, 'information war' plays out on social media, experts say”, 2023)</w:t>
      </w:r>
    </w:p>
    <w:p>
      <w:pPr>
        <w:pStyle w:val="Normal"/>
        <w:spacing w:lineRule="auto" w:line="36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Хоча соціальні мережі в останні дні є важливим інструментом для поширення інформації про воєнний час, шквал зображень, мемів і свідчень ускладнює оцінку того, що є реальним, а що - ні. Активісти в регіоні попереджають, що вірусні страшилки, які не відповідають дійсності, можуть призвести до ще більшої недовіри людей до представників влади, що може спричинити ненависть, насильство і помсту проти невинних людей. (“A flood of misinformation shapes views of Israel-Gaza conflict”, 2023)</w:t>
      </w:r>
    </w:p>
    <w:p>
      <w:pPr>
        <w:pStyle w:val="Style19"/>
        <w:tabs>
          <w:tab w:val="clear" w:pos="708"/>
          <w:tab w:val="right" w:pos="6273" w:leader="dot"/>
        </w:tabs>
        <w:spacing w:lineRule="auto" w:line="360"/>
        <w:ind w:firstLine="708"/>
        <w:rPr>
          <w:sz w:val="28"/>
          <w:szCs w:val="28"/>
        </w:rPr>
      </w:pPr>
      <w:r>
        <w:rPr>
          <w:sz w:val="28"/>
          <w:szCs w:val="28"/>
        </w:rPr>
        <w:t>Наприклад, дві ворогуючі сторони Ізраїль і Палестина постійно транслюють у віртуальний простір вигідні для них акценти, які є частиною інформаційної війни. Зрозуміло, що обидві конфліктуючі країни усвідомлюють політичні переваги такої діяльності. Терористичні організації як «Аль-Каїда» та «Ісламська держава Іраку та Леванту» мають власні онлайн журнали. За допомогою них терористи розповсюджують будь-які ідеї з метою навернення на свою сторону якомога більшої кількості адептів та сіяння страху серед цивільного населення (“ФЕНОМЕН ІНФОРМАЦІЙНОЇ ВІЙНИ”, 2019,  с 155).</w:t>
      </w:r>
    </w:p>
    <w:p>
      <w:pPr>
        <w:pStyle w:val="Style19"/>
        <w:tabs>
          <w:tab w:val="clear" w:pos="708"/>
          <w:tab w:val="right" w:pos="6273" w:leader="dot"/>
        </w:tabs>
        <w:spacing w:lineRule="auto" w:line="360"/>
        <w:jc w:val="center"/>
        <w:rPr>
          <w:sz w:val="28"/>
          <w:szCs w:val="28"/>
        </w:rPr>
      </w:pPr>
      <w:r>
        <w:rPr>
          <w:spacing w:val="-6"/>
          <w:sz w:val="28"/>
          <w:szCs w:val="28"/>
        </w:rPr>
        <w:t>3.3. Інформаційна військова політика РФ на території України</w:t>
      </w:r>
    </w:p>
    <w:p>
      <w:pPr>
        <w:pStyle w:val="Style19"/>
        <w:tabs>
          <w:tab w:val="clear" w:pos="708"/>
          <w:tab w:val="right" w:pos="6273" w:leader="dot"/>
        </w:tabs>
        <w:spacing w:lineRule="auto" w:line="360"/>
        <w:rPr>
          <w:sz w:val="28"/>
          <w:szCs w:val="28"/>
        </w:rPr>
      </w:pPr>
      <w:r>
        <w:rPr>
          <w:sz w:val="28"/>
          <w:szCs w:val="28"/>
        </w:rPr>
        <w:tab/>
        <w:t xml:space="preserve">   Наразі інтерес до інформаційної війни значно зріс у зв'язку з російсько-українським конфліктом та анексією Криму Росією у 2014 році. Росія впливала на українців та міжнародну спільноту з метою просування власної версії подій. Для цього використовувалися як традиційні ЗМІ, підконтрольні російській владі, так і соціальні мережі, які стали полем діяльності «фабрик тролів».</w:t>
      </w:r>
    </w:p>
    <w:p>
      <w:pPr>
        <w:pStyle w:val="Style19"/>
        <w:tabs>
          <w:tab w:val="clear" w:pos="708"/>
          <w:tab w:val="right" w:pos="6273" w:leader="dot"/>
        </w:tabs>
        <w:spacing w:lineRule="auto" w:line="360"/>
        <w:rPr>
          <w:sz w:val="28"/>
          <w:szCs w:val="28"/>
        </w:rPr>
      </w:pPr>
      <w:r>
        <w:rPr>
          <w:sz w:val="28"/>
          <w:szCs w:val="28"/>
        </w:rPr>
        <w:t xml:space="preserve">   </w:t>
      </w:r>
      <w:bookmarkStart w:id="42" w:name="_Hlk153139491"/>
      <w:r>
        <w:rPr>
          <w:sz w:val="28"/>
          <w:szCs w:val="28"/>
        </w:rPr>
        <w:t xml:space="preserve">Особливістю конфлікту в Україні є його не цілком конвенційний, «гібридний» характер. Визначальним аспектом є різке посилення ролі інформаційної складової, самодостатність і значення якої дозволяє говорити про повноцінну інформаційну війну. </w:t>
      </w:r>
      <w:bookmarkEnd w:id="42"/>
      <w:r>
        <w:rPr>
          <w:sz w:val="28"/>
          <w:szCs w:val="28"/>
        </w:rPr>
        <w:t>Ця війна не лише обґрунтовує втручання у внутрішні справи незалежних держав, виправдовує агресію, але й призводить до серйозних людських жертв. Тому, незважаючи на новизну явищ і проблеми регулювання, міжнародне право не є бездіяльним відносно інформаційного агресора.</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Резолюція Генеральної Асамблеї A/RES/68/262 від 27 березня 2014 року, що стосується підтвердження територіальної цілісності України, опосередковано торкається питання інформаційної війни. Згідно з пунктом 3, Генеральна Асамблея ООН закликає утриматися від односторонніх дій і військової риторики, які можуть призвести до збільшення напруженості. Крім того, пункт 2 містить заклик утриматися від втручання в територіальну цілісність України шляхом загрози силою чи її застосування або інших незаконних засобів.</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Передісторія прийняття Резолюції, неуспішні спроби Ради Безпеки ООН прийняти власний акт через використання права вето Росії ілюструють, який саме набір інших незаконних засобів мається на увазі в документі Генеральної Асамблеї ООН. Очевидно, що інформаційна війна є одним із засобів, за допомогою яких здійснюється втручання в територіальну цілісність України.</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Питання інформаційної війни порушується і в резолюції № 1988 (2014) ПАРЄ «Останні події в Україні: загрози для функціонування демократичних інститутів». Зокрема, відзначається, що «часті й необґрунтовані повідомлення про порушення прав меншин в Україні, а також негативне висвітлення діяльності нового уряду в Києві з боку деяких національних і міжнародних засобів масової інформації негативно вплинули на міжетнічні відносини в Україні та в кінцевому підсумку вразили єдність та стабільність країни.»</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 xml:space="preserve">Позиція РФ сприяє ескалації конфлікту в східних регіонах України через хибну думку про відповідність міжнародному праву односторонніх територіальних змін і руйнує сучасний світовий правопорядок. Ця діяльність РФ полягає в такому специфічному вигляді інформаційної війни, який можливо назвати «війна за допомогою права» Іншими словами, РФ використовує норми міжнародного права для досягнення протилежних цілей, а не для яких вони були створені. Приклад такого самого роду — заява про порушення кримінальної справи Головним слідчим управлінням Слідчого комітету Російської Федерації за фактом застосування заборонених засобів і методів ведення війни в Україні. </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 xml:space="preserve">Усі державні та практично всі приватні телевізійні канали РФ уникають використовувати термін «терористи» для опису представників так званих «Донецької народної республіки» та «Луганської народної республіки». Замість цього вони використовують термін «ополченці». Така обставина є типовим прикладом застосування заходів інформаційної війни у широкому розумінні. Основним об'єктом впливу є населення власної держави, а в другу чергу — населення України та інших країн. У цьому контексті РФ активно сприяє формуванню громадської думки, що вирівнює групи, визнані в Україні терористичними, і при цьому лідерів цих груп, які підпадають під санкції значної кількості країн світу, представляють як «ополченців». Стратегія інформаційної війни РФ, відзначається висловом Т. Лойда, призводить до героїзації тих, хто спочатку представляв собою групу індивідів, які порушували закон, та підвищення їх статусу до рівня борців за незалежність. Аналізуючи політику британського уряду Макмілана під час арабо-ізраїльських конфліктів у 1944–1960 роках, Сьюзан Каррутерс підкреслювала, що супутнім ефектом інформаційної війни є прийняття юридичних рішень на підставі пропагандистських впливів. (“Інформаційна війна Російської Федерації проти України: оцінка міжнародного співтовариства”, 2022, с. 862-867) </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Відверто кажучи, це протистояння ілюструє кілька ключових аспектів:</w:t>
      </w:r>
    </w:p>
    <w:p>
      <w:pPr>
        <w:pStyle w:val="Style19"/>
        <w:tabs>
          <w:tab w:val="clear" w:pos="708"/>
          <w:tab w:val="right" w:pos="6273" w:leader="dot"/>
        </w:tabs>
        <w:spacing w:lineRule="auto" w:line="360"/>
        <w:rPr>
          <w:sz w:val="28"/>
          <w:szCs w:val="28"/>
        </w:rPr>
      </w:pPr>
      <w:r>
        <w:rPr>
          <w:sz w:val="28"/>
          <w:szCs w:val="28"/>
        </w:rPr>
        <w:t>По-перше, воно показало всі вразливі місця України в сфері інформаційної безпеки.</w:t>
      </w:r>
    </w:p>
    <w:p>
      <w:pPr>
        <w:pStyle w:val="Style19"/>
        <w:tabs>
          <w:tab w:val="clear" w:pos="708"/>
          <w:tab w:val="right" w:pos="6273" w:leader="dot"/>
        </w:tabs>
        <w:spacing w:lineRule="auto" w:line="360"/>
        <w:rPr>
          <w:sz w:val="28"/>
          <w:szCs w:val="28"/>
        </w:rPr>
      </w:pPr>
      <w:r>
        <w:rPr>
          <w:sz w:val="28"/>
          <w:szCs w:val="28"/>
        </w:rPr>
        <w:t>По-друге, виявлено відсутність або недостатню ефективність механізмів забезпечення інформаційної безпеки.</w:t>
      </w:r>
    </w:p>
    <w:p>
      <w:pPr>
        <w:pStyle w:val="Style19"/>
        <w:tabs>
          <w:tab w:val="clear" w:pos="708"/>
          <w:tab w:val="right" w:pos="6273" w:leader="dot"/>
        </w:tabs>
        <w:spacing w:lineRule="auto" w:line="360"/>
        <w:rPr>
          <w:sz w:val="28"/>
          <w:szCs w:val="28"/>
        </w:rPr>
      </w:pPr>
      <w:r>
        <w:rPr>
          <w:sz w:val="28"/>
          <w:szCs w:val="28"/>
        </w:rPr>
        <w:t>По-третє, відзначена неготовність до несподіваних і непередбачуваних інформаційних контрзаходів.</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Систематичні інформаційні маніпуляції та дезінформація стали ефективним оперативним інструментом російського уряду в його нападі на Україну. Поширення дезінформації російським урядом та пов’язаними з ним суб’єктами, а також дії, вжиті у відповідь Урядом України, урядами країн-союзників та міжнародними організаціями, надають важливі уроки та перспективи для розвитку стратегій протидії неправдивому та оманливому контенту.</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Агресивна війна Росії проти України вражає своєю активністю та поширенням у Інтернеті. Соціальні медіа, хоча вони мали свою роль у попередніх конфліктах, стали ключовим інструментом в інформаційній війні. Наприклад, російські солдати були ідентифіковані на полі бою в Донбасі під час вторгнення 2014 року. Повномасштабне вторгнення Росії в Україну підкреслило, як соціальні медіа змінюють динаміку ведення дезінформації під час війни, а також спосіб, яким люди переживають та розуміють конфлікт. Це частково пов'язано зі стрімким ростом покриття Інтернету та поширенням соціальних мереж. Зараз 75% українців користуються Інтернетом, а мобільний зв'язок 3G охоплює 89% населення. Ця динаміка відображає масштаби загрози дезінформації у сучасних умовах. Використання дезінформації як зброї завжди існувало, але ландшафт соціальних мереж значно збільшив її охоплення та потенційне впливове проникнення.</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Дезінформація, що оточила широкомасштабне вторгнення Росії в Україну у лютому 2022 року, свідчить про ескалацію тривалих інформаційних операцій Росії проти України та інших відкритих демократій. Ці інформаційні кампанії, поєднані зі зжаттям гвинта щодо політичної опозиції в Росії, перетворилися на дезінформаційні наративи, які переходять від пропаганди та історичного ревізіонізму, такого як твердження про те, що Крим «завжди був російським» після анексії у 2014 році, до неправдивих заяв про неонацистське проникнення в український уряд та теорій змови щодо лабораторій біозброї в Україні та США. Ці дії представляють лише кілька аспектів того, як російський уряд та йому пов'язані суб'єкти використовують дезінформацію як зброю для відволікання, заплутування та підриву опонентів. Цей стратегічний підхід спрямований на створення спотворених реалій, сприяння розподілу дезінформації та створення паніки для досягнення політичних та геополітичних цілей.</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Потік російської дезінформації та його руйнівні наслідки значно збільшилися після вторгнення Росії в Україну у лютому 2022 року. У свою чергу, відповідь України на цю дезінформаційну загрозу базується на прогресі, досягнутому в укріпленні інформаційно-медійного середовища з 2014 року та розробці механізмів безпосереднього реагування на інформаційні загрози.</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Ця відповідь включає в себе зусилля з надання достовірної інформації, створення можливостей для продовження роботи дезінформації, а також політичні ініціативи щодо протидії загрозам, які несуть російські державні засоби масової інформації. Україна активно використовує різноманітні стратегії, щоб запобігти поширенню дезінформації, зокрема встановлення механізмів фактчекінгу, посилення прозорості та взаємодії з міжнародними партнерами для обміну інформацією та спільної боротьби із зазначеним явищем.</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За своєю суттю наративи, які представляють Росію та Україну, є діаметрально протилежними. Росія висуває війну в Україні, яку Путін називає «спеціальною військовою операцією», як необхідний оборонний захід у відповідь на розширення НАТО у Східній Європі. Путін також представляє військову кампанію як необхідну для «денацифікації» України і припинення нібито геноциду, який, за його словами, проводиться українським урядом проти російськомовного населення.</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Український наратив, навпаки, наполягає на тому, що війна є агресією, підкреслює свою історію як суверенної нації, відмінної від Росії, і зображує своїх громадян і збройні сили як героїв, що захищають себе від невиправданого вторгнення. Україна акцентує свою національну ідентичність та право на незалежність, спираючись на підтримку міжнародного співтовариства у визнанні агресії та порушенні міжнародного права Росією.</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Україна і Росія – не єдині державні суб’єкти, які зацікавлені і беруть участь у висвітленні війни на власних умовах. Країни, такі як Китай і Білорусь, також активно докладають зусиль для висвітлення конфлікту на власних умовах і запустили скоординовані дезінформаційні кампанії на платформах соціальних мереж.</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Ці кампанії широко применшують відповідальність Росії за війну і сприяють поширенню антиамериканських і антинатовських постів. Поєднання наративів, як правдивих, так і неправдивих, що походять від різних державних суб’єктів, а також мільйонів індивідуальних користувачів соціальних мереж, збільшило роль технологічних платформ у формуванні динаміки війни і може вплинути на її результати. Такий вплив підкреслює важливість вивчення та виявлення дезінформації на цих платформах для забезпечення об'єктивної інформації та збереження стабільності в інформаційному просторі.</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Напередодні російського вторгнення 24 лютого, дезінформаційні повідомлення в цілому спрямовувалися на деморалізацію українців, створення розбрату між Україною та її союзниками, а також посилення суспільного сприйняття Росії. Ці повідомлення включали твердження, що нарощування військової присутності перед вторгненням було лише для навчань; історичний ревізіонізм, відкидаючи незалежність України та ствердження, що вона була створена Росією; звинувачення в неонацистській інфільтрації в українському уряді; ствердження про загрози російському населенню в Україні та неправдиві твердження про геноцид у тих частинах Донецької та Луганської областей, які з 2014 року незаконно контролюються підтримуваними Росією сепаратистами; поширення наративів, що зменшують масштабність російського вторгнення, звертаючи увагу на ймовірні воєнні злочини інших країн, та інші. (Див. Додаток 1)</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Наведені міфи та дезінформація є прикладами пропагандистських тверджень, спрямованих на спотворення подій та формування вірогідності неправдивих наративів: засекречені документи про підготовку нападу на Донбас, інсценування масового вбивства в Бучі, розробка США біологічної зброї для ураження росіян, заяви про загрозу українського вторгнення, інсценування висадки американських десантників, інсценування нападу на лікарню в Маріуполі, відрахування російських студентів з європейських університетів, готування дітей-солдатів в Україні, твердження, що війна в Україні – обман, невикористання Росією касетних боєприпасів, наявність військової бази НАТО в Одесі, російська неагресія до цивільної інфраструктури в Україні, твердження, що сучасна Україна була створена комуністичною Росією, приєднання Криму до Росії на законних підставах, розбомблення дитячого садка в Луганську 17 лютого 2022, направлення застарілого озброєння в Україну від США і Великобританії, твердження про процвітання нацизму в українській політиці.</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До заходів протидії дезінформації можна віднести нормативно-правові та інституційні заходи. З 2014 року українське законодавство зазнало численних позитивних змін, спрямованих на покращення інформаційного простору України. Серед прийнятих законів варто відзначити «Про захист інформації» (2014), «Про інформаційні агентства» (2015), «Про інформацію» (2016), та «Про друковані засоби масової інформації (пресу) в Україні» (2016). Один з ключових законодавчих актів, що регулює питання інформаційної безпеки країни, – Доктрина інформаційної безпеки України.</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У червні 2022 року російське видання «Украина.ру» розповсюдило дезінформацію щодо заступника голови військово-цивільної адміністрації тимчасово окупованої Херсонської області, Кирила Стремоусова, який перебуває у розшуку за обвинуваченням у державній зраді. Зазначено, що провідні російські ЗМІ розповсюджували його заяву про те, що Європейський Союз розглядає можливість депортації усіх українських чоловіків, які перебувають на території ЄС, з метою мобілізації до Збройних сил України. Зазначено, що ця інформація є хибною, оскільки для депортації передбачається законні підстави та рішення суду, що визначає депортацію чи добровільний виїзд порушника. Порушення, що можуть послужити причиною депортації, включають неоплачені штрафи, прострочену візу, недійсне запрошення, не вказану під час оформлення візи судимість, порушення громадського порядку та нелегальне перебування у державі.</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Центр протидії дезінформації Ради національної безпеки і оборони України вивів на дорогу чат-боти, призначені для результативної боротьби з дезінформацією. Ініціатива «StopRussia» визначається як чат-бот, який ефективно протистоїть дезінформації. Його функціонал включає отримання інформації про фейкові ресурси, перевірку яких здійснюють модератори, і подальше повідомлення громадянам, які виявилися небайдужими, для їх блокування. Зокрема, Кіберполіція запустив чат-бот «stopdrugsbot», який дозволяє блокувати дезінформаційні ресурси і надавати інформацію щодо місць дислокації ЗСУ. (“ДЕЗІНФОРМАЦІЯ ПІД ЧАС РОСІЙСЬКО-УКРАЇНСЬКОЇ ВІЙНИ”, 2022, с. 235-237)</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 xml:space="preserve">Підсумовуючи представлений матеріал, слід відзначити, що </w:t>
      </w:r>
      <w:bookmarkStart w:id="43" w:name="_Hlk153139406"/>
      <w:r>
        <w:rPr>
          <w:sz w:val="28"/>
          <w:szCs w:val="28"/>
        </w:rPr>
        <w:t xml:space="preserve">інформаційна війна Росії проти України, як у широкому, так і у вузькому розумінні, ведеться інтенсивно та цілеспрямовано. Її наслідками є значні людські та матеріальні втрати серед цивільного населення та об’єктів, а також серед військових. Безумовно, інформаційна війна служить прикриттям агресії Російської Федерації проти України та виступає її невід’ємною складовою частиною. Використання збройних сил у Криму, їхня реклама та позиція стосовно терористів на Донбасі прямо порушують міжнародне гуманітарне право та є закликом до його порушення. Не менш важливою є тенденція розгортання ксенофобії та тероризму за допомогою інформаційної зброї, а також дискредитація уряду України. </w:t>
      </w:r>
      <w:bookmarkEnd w:id="43"/>
      <w:r>
        <w:rPr>
          <w:sz w:val="28"/>
          <w:szCs w:val="28"/>
        </w:rPr>
        <w:t>Все це свідчить не лише про ведення інформаційної війни, а й про її протиправність та порушення міжнародного права.</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Боротьба з дезінформацією в Україні отримала суттєвий вплив завдяки заходам, таким як блокування соціальних мереж і сайтів противника та введення квот на українську мову в ЗМІ. Аналізуючи отриманий матеріал, можна визначити, що для ефективного протистояння дезінформації під час воєнного конфлікту необхідно діяти в декількох напрямках. На геополітичному рівні це важливо, оскільки кількість правдивої інформації, що доходить до громадян різних країн, визначає рівень військової підтримки та допомоги. На внутрішньому рівні важливо вести роботу із пояснення дезінформації громадянам України. Також важливим є розповсюдження контенту, спрямованого на підвищення бойового духу нації та сприяння її об'єднанню проти ворога в умовах повномасштабної війни.</w:t>
      </w:r>
    </w:p>
    <w:p>
      <w:pPr>
        <w:pStyle w:val="Normal"/>
        <w:spacing w:lineRule="auto" w:line="240" w:before="0" w:after="0"/>
        <w:rPr>
          <w:rFonts w:ascii="Times New Roman" w:hAnsi="Times New Roman" w:cs="Times New Roman"/>
          <w:sz w:val="28"/>
          <w:szCs w:val="28"/>
          <w:lang w:val="uk-UA"/>
        </w:rPr>
      </w:pPr>
      <w:r>
        <w:rPr>
          <w:rFonts w:cs="Times New Roman" w:ascii="Times New Roman" w:hAnsi="Times New Roman"/>
          <w:sz w:val="28"/>
          <w:szCs w:val="28"/>
          <w:lang w:val="uk-UA"/>
        </w:rPr>
      </w:r>
      <w:r>
        <w:br w:type="page"/>
      </w:r>
    </w:p>
    <w:p>
      <w:pPr>
        <w:pStyle w:val="Normal"/>
        <w:spacing w:lineRule="auto" w:line="24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t>ВИСНОВОК</w:t>
      </w:r>
    </w:p>
    <w:p>
      <w:pPr>
        <w:pStyle w:val="Normal"/>
        <w:spacing w:lineRule="auto" w:line="24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З впровадженням інформаційних технологій та розвитком глобальної мережі Інтернет з'явилася нова форма конфлікту, яку називають інформаційною війною. </w:t>
      </w:r>
      <w:r>
        <w:rPr>
          <w:rFonts w:cs="Times New Roman" w:ascii="Times New Roman" w:hAnsi="Times New Roman"/>
          <w:sz w:val="28"/>
          <w:szCs w:val="28"/>
        </w:rPr>
        <w:t>Знаходившись на перетині історичних шляхів, сучасні технології можуть нести як позитивні, конструктивні тенденції, так і негативні наслідки</w:t>
      </w:r>
      <w:r>
        <w:rPr>
          <w:rFonts w:cs="Times New Roman" w:ascii="Times New Roman" w:hAnsi="Times New Roman"/>
          <w:sz w:val="28"/>
          <w:szCs w:val="28"/>
          <w:lang w:val="uk-UA"/>
        </w:rPr>
        <w:t>.</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 xml:space="preserve">   </w:t>
      </w:r>
      <w:r>
        <w:rPr>
          <w:rFonts w:cs="Times New Roman" w:ascii="Times New Roman" w:hAnsi="Times New Roman"/>
          <w:sz w:val="28"/>
          <w:szCs w:val="28"/>
        </w:rPr>
        <w:t>Інформаційна війна - це комплекс дій, спрямованих на досягнення інформаційної переваги над опонентом. Цей процес включає в себе контроль над власним інформаційним простором, захист власної інформації, одночасно з отриманням і використанням інформації від опонента, а також руйнування його інформаційних систем та порушення інформаційних потоків. Термін «війна» асоціюється з зброєю, проте в інформаційній війні не використовується фізична зброя, але все ж відбувається боротьба. Цей конфлікт відбувається за допомогою інформаційних технологій та передбачає взаємодію в цифровому середовищі</w:t>
      </w:r>
      <w:r>
        <w:rPr>
          <w:rFonts w:cs="Times New Roman" w:ascii="Times New Roman" w:hAnsi="Times New Roman"/>
          <w:sz w:val="28"/>
          <w:szCs w:val="28"/>
          <w:lang w:val="uk-UA"/>
        </w:rPr>
        <w:t>.</w:t>
      </w:r>
    </w:p>
    <w:p>
      <w:pPr>
        <w:pStyle w:val="Style19"/>
        <w:tabs>
          <w:tab w:val="clear" w:pos="708"/>
          <w:tab w:val="right" w:pos="6273" w:leader="dot"/>
        </w:tabs>
        <w:spacing w:lineRule="auto" w:line="360"/>
        <w:rPr>
          <w:sz w:val="28"/>
          <w:szCs w:val="28"/>
        </w:rPr>
      </w:pPr>
      <w:r>
        <w:rPr>
          <w:sz w:val="28"/>
          <w:szCs w:val="28"/>
        </w:rPr>
        <w:tab/>
        <w:t xml:space="preserve">   Термін «інформаційна війна» вперше з'явився наприкінці 80-х років ХХ століття як результат плідної праці теоретиків збройних сил США. Він став широко вживаним після успішно проведеної роботи з знищення СРСР. Термін набув активного застосування під час військової кампанії США в Іраку у 1991 році, коли вперше були використані не лише інформаційні технології, але акцент був спеціально зроблений на цьому, що викликало ще більший резонанс.</w:t>
      </w:r>
    </w:p>
    <w:p>
      <w:pPr>
        <w:pStyle w:val="Normal"/>
        <w:widowControl w:val="false"/>
        <w:tabs>
          <w:tab w:val="clear" w:pos="708"/>
          <w:tab w:val="right" w:pos="6273" w:leader="dot"/>
        </w:tabs>
        <w:spacing w:lineRule="auto" w:line="36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 xml:space="preserve">Інформаційні війни включають в себе різноманітні методи та прийоми, спрямовані на вплив на інформаційне середовище, громадську думку і прийняття рішень. Як і будь-яка війна, інформаційна війна має у своєму розпорядженні різні способи впливу в сучасних міжнародних відносинах і ототожнюються з такими поняттями, як пропаганда, дезінформація, маніпуляція, кібератаки, психологічні операції, використання соціальних мереж тощо. </w:t>
      </w:r>
    </w:p>
    <w:p>
      <w:pPr>
        <w:pStyle w:val="Style19"/>
        <w:tabs>
          <w:tab w:val="clear" w:pos="708"/>
          <w:tab w:val="right" w:pos="6273" w:leader="dot"/>
        </w:tabs>
        <w:spacing w:lineRule="auto" w:line="360"/>
        <w:rPr>
          <w:sz w:val="28"/>
          <w:szCs w:val="28"/>
        </w:rPr>
      </w:pPr>
      <w:r>
        <w:rPr>
          <w:sz w:val="28"/>
          <w:szCs w:val="28"/>
        </w:rPr>
        <w:tab/>
        <w:t xml:space="preserve">    Пропаганда - це висловлювання або дії окремих осіб або груп, створені з певними цілями для того, щоб вплинути на думки або дії інших осіб або груп. Пропаганда та використання неперевірених даних створюють можливість для фальсифікації новинних повідомлень, які з часом можуть закріпитися в колективній свідомості. Важливо відзначити, що «фейкові» новини не лише включають неперевірену інформацію, але головним чином представляють собою форму пропаганди, де неправдивий контент приховується під реальними подіями. Такий підхід дозволяє суб'єкту з негативними намірами швидко поширювати пропагандистські матеріали, надаючи їм вигляд автентичності.</w:t>
      </w:r>
    </w:p>
    <w:p>
      <w:pPr>
        <w:pStyle w:val="Normal"/>
        <w:widowControl w:val="false"/>
        <w:tabs>
          <w:tab w:val="clear" w:pos="708"/>
          <w:tab w:val="right" w:pos="6273" w:leader="dot"/>
        </w:tabs>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 xml:space="preserve">Маніпуляція - це процес програмування думок, прагнень і настроїв мас, а навіть їхнього психічного стану з метою спрямування їхньої поведінки у відповідності до потреб маніпулятора. Маніпуляція також описується як основний варіант взаємодії, де одна сторона змушує іншу діяти на своїх умовах і за своєю програмою, при цьому інша сторона не усвідомлює цього і не протистоїть. </w:t>
      </w:r>
      <w:r>
        <w:rPr>
          <w:rFonts w:eastAsia="Times New Roman" w:cs="Times New Roman" w:ascii="Times New Roman" w:hAnsi="Times New Roman"/>
          <w:sz w:val="28"/>
          <w:szCs w:val="28"/>
        </w:rPr>
        <w:t>Основна мета маніпуляції - навести маси на вчинки, що відповідають певним потребам, навіть якщо ці дії суперечать їхнім власним інтересам, і можуть призвести до самознищення.</w:t>
      </w:r>
    </w:p>
    <w:p>
      <w:pPr>
        <w:pStyle w:val="Normal"/>
        <w:widowControl w:val="false"/>
        <w:tabs>
          <w:tab w:val="clear" w:pos="708"/>
          <w:tab w:val="right" w:pos="6273" w:leader="dot"/>
        </w:tabs>
        <w:spacing w:lineRule="auto" w:line="36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Інформаційно-психологічні операції (ІПСО), також відомі як Психологічні Операції (PSYOP) - це специфічний вид інформаційних дій, які здійснюються за допомогою складної сукупності узгоджених, скоординованих та взаємопов'язаних засобів, методів та технік, спрямованих на психологічний вплив. Ці операції охоплюють політичні, військові, економічні, дипломатичні та інформаційно-психологічні заходи, призначені для впливу на конкретну особу чи групу осіб, з метою впровадження в їхнє оточення іншої ідеології та соціальних концепцій, створення неправильних стереотипів поведінки, а також трансформації їхніх настроїв, почуттів та волі в потрібному напрямку.</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 xml:space="preserve">Дезінформація включає поширення неправдивих повідомлень через ЗМІ, радіо та інші канали з метою введення громадськості в оману. Більшість випадків дезінформації ґрунтується на етноцентричних упередженнях або ідеологічних мотивах. Дезінформація може завдати суспільної шкоди, наприклад, загрожувати демократичним політичним процесам, процесам формування політик, захисту здоров'я громадян, довкілля чи безпеці. </w:t>
      </w:r>
    </w:p>
    <w:p>
      <w:pPr>
        <w:pStyle w:val="Style19"/>
        <w:tabs>
          <w:tab w:val="clear" w:pos="708"/>
          <w:tab w:val="right" w:pos="6273" w:leader="dot"/>
        </w:tabs>
        <w:spacing w:lineRule="auto" w:line="360"/>
        <w:rPr>
          <w:sz w:val="28"/>
          <w:szCs w:val="28"/>
        </w:rPr>
      </w:pPr>
      <w:r>
        <w:rPr>
          <w:sz w:val="28"/>
          <w:szCs w:val="28"/>
        </w:rPr>
        <w:tab/>
        <w:t xml:space="preserve">   Інформаційна політика таких терористичних організацій, як ХАМАС, ІДІЛ, Аль-Каїда, Хезболла має доволі значний загрозливий вплив на міжнародну стабільність та безпеку.  Боротьба за громадську думку відіграє важливу роль у спробах мобілізувати внутрішню, арабську і міжнародну підтримку своїх дій, формувати обізнаність про кампанію відповідно до її цілей і впливати на відповідних суб'єктів. Вони вдало використовують Інтернет для пропаганди, рекрутації та комунікації зі своїми прихильниками по всьому світу; активно ведуть агітацію через відео, аудіо та текстовий контент; використовують соціальні мережі для створення зв'язків та обміну ідеями,  та можуть впроваджувати кібератаки з метою знищення, витіснення чи викрадення конфіденційної інформації. На просторах Інтернету можна знайти навчальні матеріали з військової тактики або навіть інструкції зі створення вибухівки.</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Інформаційне протистояння між Ізраїлем та Палестиною є також не менш важливим для дослідження феномену інформаційної війни як загрози міжнародній безпеці. Напружене і військове протистояння між новоствореною державою Ізраїль та палестинцями триває вже понад 70 років. Активне використання пропаганди і психологічного впливу посилили воєнні інтифади з боку арабських країн і терористичних угруповань, а також військові операції, бомбардування та контратаки під проводом Ізраїлю.</w:t>
      </w:r>
    </w:p>
    <w:p>
      <w:pPr>
        <w:pStyle w:val="Style19"/>
        <w:tabs>
          <w:tab w:val="clear" w:pos="708"/>
          <w:tab w:val="right" w:pos="6273" w:leader="dot"/>
        </w:tabs>
        <w:spacing w:lineRule="auto" w:line="360"/>
        <w:rPr>
          <w:sz w:val="28"/>
          <w:szCs w:val="28"/>
        </w:rPr>
      </w:pPr>
      <w:r>
        <w:rPr>
          <w:sz w:val="28"/>
          <w:szCs w:val="28"/>
        </w:rPr>
        <w:t xml:space="preserve">   </w:t>
      </w:r>
      <w:r>
        <w:rPr>
          <w:sz w:val="28"/>
          <w:szCs w:val="28"/>
        </w:rPr>
        <w:t>Особливістю конфлікту в Україні є його не цілком конвенційний, «гібридний» характер. Визначальним аспектом є різке посилення ролі інформаційної складової, самодостатність і значення якої дозволяє говорити про повноцінну інформаційну війну. Інформаційна війна Росії проти України, як у широкому, так і у вузькому розумінні, ведеться інтенсивно та цілеспрямовано. Її наслідками є значні людські та матеріальні втрати серед цивільного населення та об’єктів, а також серед військових. Не менш важливою є тенденція розгортання ксенофобії та тероризму за допомогою інформаційної зброї, а також дискредитація уряду України.</w:t>
      </w:r>
    </w:p>
    <w:p>
      <w:pPr>
        <w:pStyle w:val="Normal"/>
        <w:spacing w:lineRule="auto" w:line="240" w:before="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r>
        <w:br w:type="page"/>
      </w:r>
    </w:p>
    <w:p>
      <w:pPr>
        <w:pStyle w:val="Style19"/>
        <w:tabs>
          <w:tab w:val="clear" w:pos="708"/>
          <w:tab w:val="right" w:pos="6273" w:leader="dot"/>
        </w:tabs>
        <w:spacing w:lineRule="auto" w:line="276"/>
        <w:jc w:val="center"/>
        <w:rPr>
          <w:sz w:val="28"/>
          <w:szCs w:val="28"/>
        </w:rPr>
      </w:pPr>
      <w:r>
        <w:rPr>
          <w:sz w:val="28"/>
          <w:szCs w:val="28"/>
        </w:rPr>
        <w:t>СПИСОК ПОСИЛАНЬ</w:t>
      </w:r>
    </w:p>
    <w:p>
      <w:pPr>
        <w:pStyle w:val="Normal"/>
        <w:jc w:val="both"/>
        <w:rPr>
          <w:rFonts w:ascii="Times New Roman" w:hAnsi="Times New Roman" w:cs="Times New Roman"/>
          <w:sz w:val="28"/>
          <w:szCs w:val="28"/>
          <w:lang w:val="uk-UA"/>
        </w:rPr>
      </w:pPr>
      <w:r>
        <w:rPr>
          <w:rFonts w:cs="Times New Roman" w:ascii="Times New Roman" w:hAnsi="Times New Roman"/>
          <w:sz w:val="28"/>
          <w:szCs w:val="28"/>
        </w:rPr>
        <w:tab/>
        <w:t xml:space="preserve"> </w:t>
      </w:r>
      <w:r>
        <w:rPr>
          <w:rFonts w:cs="Times New Roman" w:ascii="Times New Roman" w:hAnsi="Times New Roman"/>
          <w:sz w:val="28"/>
          <w:szCs w:val="28"/>
          <w:lang w:val="uk-UA"/>
        </w:rPr>
        <w:t>Антонюк, В. В.  (2021). Інформаційна війна в структурі сучасного геополітичного протиборства: нові контексти та інтерпретації.</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Боднар, А.О. (2020). Міжнародна інформаційна безпека. Донецький національний університет імені Василя Стуса. </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Бржевська, З. М., Довженко Н. М., Киричок Р. В. та ін. (2019). Інформаційні війни: проблеми, загрози та протидія.</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Головій, О. (2013). Неореалізм: до проблеми термінологічного окреслення. Філологічні науки. Літературознавство, с. 29-32. Взято з:  https://evnuir.vnu.edu.ua/bitstream/123456789/5717/1/8.pdf   </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Горбулін, В.П., Додонов, О.Г., Ланде Д.В.  (2009). Інформаційні операції та безпека суспільства: загрози, протидія, моделювання: монографія. Київ: Видавництво «Інтертехнологія».</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Деркаченко, Я. (2016). Інформаційно-психологічні операції як сучасний інструмент геополітики. Взято з: </w:t>
      </w:r>
      <w:hyperlink r:id="rId2">
        <w:r>
          <w:rPr>
            <w:rFonts w:cs="Times New Roman" w:ascii="Times New Roman" w:hAnsi="Times New Roman"/>
            <w:color w:val="0563C1" w:themeColor="hyperlink"/>
            <w:sz w:val="28"/>
            <w:szCs w:val="28"/>
            <w:u w:val="single"/>
            <w:lang w:val="uk-UA"/>
          </w:rPr>
          <w:t>https://goal-int.org/informacijno-psixologichni-operacii-yak-suchasnij-instrument-geopolitiki/</w:t>
        </w:r>
      </w:hyperlink>
      <w:r>
        <w:rPr>
          <w:rFonts w:cs="Times New Roman" w:ascii="Times New Roman" w:hAnsi="Times New Roman"/>
          <w:sz w:val="28"/>
          <w:szCs w:val="28"/>
          <w:lang w:val="uk-UA"/>
        </w:rPr>
        <w:t xml:space="preserve"> </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Довган, С. В. (2019). Інформаційні війни в історії України. Тернопіль. </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Дугінець, А.В., Бусарєва, Т. Г. (2021). Роль та місце інформаційної війни у сучасній гібридній війні. Економічна теорія та історія економічної думки.</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Дунаєва, Л.М. (2022). Дезінформаційні виклики під час російсько-української війни: політологічний аналіз. Взято з: </w:t>
      </w:r>
      <w:hyperlink r:id="rId3">
        <w:r>
          <w:rPr>
            <w:rFonts w:cs="Times New Roman" w:ascii="Times New Roman" w:hAnsi="Times New Roman"/>
            <w:color w:val="0563C1" w:themeColor="hyperlink"/>
            <w:sz w:val="28"/>
            <w:szCs w:val="28"/>
            <w:u w:val="single"/>
            <w:lang w:val="uk-UA"/>
          </w:rPr>
          <w:t>http://politicus.od.ua/5_2022/11.pdf</w:t>
        </w:r>
      </w:hyperlink>
      <w:r>
        <w:rPr>
          <w:rFonts w:cs="Times New Roman" w:ascii="Times New Roman" w:hAnsi="Times New Roman"/>
          <w:sz w:val="28"/>
          <w:szCs w:val="28"/>
          <w:lang w:val="uk-UA"/>
        </w:rPr>
        <w:t xml:space="preserve"> </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Жадько, В. (2018). Інформаційні війни в історії та сучасності: характерні ознаки новітніх протистоянь. </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Жаровська, І., Ортинська, Н. (2020). Інформаційна війна як сучасне глобалізаційне явище. Вісник Національного університету “Львівська політехніка”. Серія: “Юридичні науки”. </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Коб’яковський, І. (2010). Постлібералізм та його потенціал для розвитку екуменічних відносин. Взято з: </w:t>
      </w:r>
      <w:hyperlink r:id="rId4">
        <w:r>
          <w:rPr>
            <w:rFonts w:cs="Times New Roman" w:ascii="Times New Roman" w:hAnsi="Times New Roman"/>
            <w:color w:val="0563C1" w:themeColor="hyperlink"/>
            <w:sz w:val="28"/>
            <w:szCs w:val="28"/>
            <w:u w:val="single"/>
            <w:lang w:val="uk-UA"/>
          </w:rPr>
          <w:t>https://risu.ua/postliberalizm-i-ego-potencial-dlya-razvitiya-ekumenicheskih-otnosheniy_n40607</w:t>
        </w:r>
      </w:hyperlink>
      <w:r>
        <w:rPr>
          <w:rFonts w:cs="Times New Roman" w:ascii="Times New Roman" w:hAnsi="Times New Roman"/>
          <w:sz w:val="28"/>
          <w:szCs w:val="28"/>
          <w:lang w:val="uk-UA"/>
        </w:rPr>
        <w:t xml:space="preserve">  </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Колодяжна, А. В., Горбач, В. І. Інформаційна війна в сучасному світі.</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Короход, Я. (2017). Інформаційна війна як основна загроза інформаційній безпеці держави: поняття, форми і методи ведення. </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Костюк, І. А. Інформаційні війни в контексті революційних подій в Україні. Актуальні проблеми соціальних комунікацій : матеріали студентської наукової конференції, 22 травня 2014 р. Київ.</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Курбан, О.В. (2016) Сучасні інформаційні війни в мережевому он-лайн просторі: навчальний посібник. Київ: ВІКНУ</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Лібікі, М. (1998). Що таке інформаційна війна? Взято з: </w:t>
      </w:r>
      <w:hyperlink r:id="rId5">
        <w:r>
          <w:rPr>
            <w:rFonts w:cs="Times New Roman" w:ascii="Times New Roman" w:hAnsi="Times New Roman"/>
            <w:color w:val="0563C1" w:themeColor="hyperlink"/>
            <w:sz w:val="28"/>
            <w:szCs w:val="28"/>
            <w:u w:val="single"/>
            <w:lang w:val="uk-UA"/>
          </w:rPr>
          <w:t>http://viysko.com.ua/texnologiji-voyen/martin-libiki-shho-take-informacijna-vijna/</w:t>
        </w:r>
      </w:hyperlink>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Мазур, О. Г. (2014). МЕТОДОЛОГІЯ ДОСЛІДЖЕННЯ ЗОВНІШНЬОЇ ПОЛІТИКИ ДЕРЖАВ. Політологічні записки, с. 104-105. Взято з: </w:t>
      </w:r>
      <w:hyperlink r:id="rId6">
        <w:r>
          <w:rPr>
            <w:rFonts w:cs="Times New Roman" w:ascii="Times New Roman" w:hAnsi="Times New Roman"/>
            <w:color w:val="0563C1" w:themeColor="hyperlink"/>
            <w:sz w:val="28"/>
            <w:szCs w:val="28"/>
            <w:u w:val="single"/>
            <w:lang w:val="uk-UA"/>
          </w:rPr>
          <w:t>https://core.ac.uk/download/pdf/84593969.pdf</w:t>
        </w:r>
      </w:hyperlink>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Мєлєкєсцев, К. І. (2022). Про трактування інформаційної війни: від технічно-кібернетичної до історико-психологічної парадигми.</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Младьонова, О.Д. (2018). Маніпулювання суспільною свідомістю як технологія ведення інформаційної війни. Вісник ХНУ імені В. Н. Каразіна, серія «Питання політології», вип. 32.</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Павленко, Т.А. (2022). Дезінформація: поняття, ознаки, перспективи протидії. Харківський національний педагогічний університет імені Г. С. Сковороди.</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Пахота, Н. В. (2022). ІНФОРМАЦІЙНІ ВІЙНИ У СУЧАСНИХ МІЖНАРОДНИХ ВІДНОСИНАХ. Київ: Бізнесінформ № 1.</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Пілат, М. (2013). Інформаційні вплив та інформаційні війни: сутність понять та їхній взаємозв’язок в інформаційну епоху. </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Почепцов, Г. Г. (2013). Смислові та інформаційні війни. Інформаційне суспільство, випуск 18.</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Проноза, І. І. (2020). Засоби масової інформації і комунікації в інформаційній війні як сучасна політична практика.</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Проноза, І. І. Інформаційна війна: сутність та особливості прояву. (2018). Актуальні проблеми політики.</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Розумюк, В. (2015). Теорія міжнародних відносин: шляхи еволюції та перспективи розвитку. с 201-203. Взято з: </w:t>
      </w:r>
      <w:hyperlink r:id="rId7">
        <w:r>
          <w:rPr>
            <w:rFonts w:cs="Times New Roman" w:ascii="Times New Roman" w:hAnsi="Times New Roman"/>
            <w:color w:val="0563C1" w:themeColor="hyperlink"/>
            <w:sz w:val="28"/>
            <w:szCs w:val="28"/>
            <w:u w:val="single"/>
            <w:lang w:val="uk-UA"/>
          </w:rPr>
          <w:t>http://dspace.nbuv.gov.ua/bitstream/handle/123456789/19871/36-Rozumnyuk.pdf?sequence=1</w:t>
        </w:r>
      </w:hyperlink>
      <w:r>
        <w:rPr>
          <w:rFonts w:cs="Times New Roman" w:ascii="Times New Roman" w:hAnsi="Times New Roman"/>
          <w:sz w:val="28"/>
          <w:szCs w:val="28"/>
          <w:lang w:val="uk-UA"/>
        </w:rPr>
        <w:t xml:space="preserve"> </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Сасин, Г.В.  (2015). Інформаційна війна: сутність, засоби реалізації, результати та можливості протидії (на прикладі російської експансії в український простір). Ужгород: Ужгородський національний університет.</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Сємко, М.О. (2022).  Нормотворча діяльність оон щодо забезпечення інформаційної безпеки у воєнній сфері. Національний технічний університет «Харківський політехнічний інститут».</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Сидор, Ю. В. (2008). Інформаційні війни як виклик міжнародній безпеці. </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Східноєвропейський національний університет імені Лесі Українки.</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Топішко, Н.П. (2011). Неоліберальна концепція та сучасні соціальноекономічні реалії. Національний університет «Острозька академія».</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Трактат сови: інформаційна війна: проблеми та наслідки. (2022). Студентський науково-практичний журнал. </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Фешченко, І. (2021). Інформаційна війна як органічна складова сучасного збройно-політичного конфлікту. Науковий журнал. </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Хорошко, В., Хохлачова, Ю. (2019). Інформаційна війна. Захист від деструктивних інформаційно-психологічних впливів. </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Черник, П.П., Шумка, А.В. (2008). Інформаційно-психологічні операції у війнах та збройних конфліктах другої половини ХХ –початку ХХІ ст. Львівський інститут Сухопутних військ Національного університету “Львівська політехніка“. </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Шпилик, С. (2014). Інформаційна війна, пропаганда та pr: такі схожі й такі різні… Тернопіль: галицький економічний вісник. </w:t>
      </w:r>
    </w:p>
    <w:p>
      <w:pPr>
        <w:pStyle w:val="Normal"/>
        <w:suppressAutoHyphens w:val="false"/>
        <w:ind w:left="708"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Шугаєв, А. В. (2019). Феномен інформаційної війни. </w:t>
      </w:r>
    </w:p>
    <w:p>
      <w:pPr>
        <w:pStyle w:val="Normal"/>
        <w:suppressAutoHyphens w:val="false"/>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Ananie, A. (2014). Realism, Idealism and the English School of International Relations. Babes-Bolyai University Cluj Napoca, Faculty of European Studies.</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Aro, J. (2016), The Cyberspace War: Propaganda and Trolling as Warfare Tools, European View.</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Avidor, G., Glenn, R.W. (2016). Information and Warfare: The Israeli Case. Retrieved from: https://press.armywarcollege.edu/cgi/viewcontent.cgi?article=2757&amp;context=parameters</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Brito, V. (2015). Informational Power and Disinformation. Belo Horizonte. Retrieved from: </w:t>
      </w:r>
      <w:hyperlink r:id="rId8">
        <w:r>
          <w:rPr>
            <w:rFonts w:cs="Times New Roman" w:ascii="Times New Roman" w:hAnsi="Times New Roman"/>
            <w:color w:val="0563C1" w:themeColor="hyperlink"/>
            <w:sz w:val="28"/>
            <w:szCs w:val="28"/>
            <w:u w:val="single"/>
            <w:lang w:val="uk-UA"/>
          </w:rPr>
          <w:t>https://www.academia.edu/102695970/Informational_power_and_Disinformation</w:t>
        </w:r>
      </w:hyperlink>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Denning, D. M. (1999). Information warfare and security.</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Department of Defense. (1996). Directive S-3600.1: Information operations. Retrieved from:https://www.esd.whs.mil/Portals/54/Documents/FOID/Reading%20Room/Other/14-F-0492_doc_02_Directive_S-3600-1.pdf</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European Comission. (2022). New rules to boost cybersecurity and information security in EU institutions, bodies, offices and agencies. Retrieved from:</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Fontana, L. (2010). Hezbollah </w:t>
      </w:r>
      <w:r>
        <w:rPr>
          <w:rFonts w:cs="Times New Roman" w:ascii="Times New Roman" w:hAnsi="Times New Roman"/>
          <w:sz w:val="28"/>
          <w:szCs w:val="28"/>
          <w:lang w:val="tr-TR"/>
        </w:rPr>
        <w:t>v</w:t>
      </w:r>
      <w:r>
        <w:rPr>
          <w:rFonts w:cs="Times New Roman" w:ascii="Times New Roman" w:hAnsi="Times New Roman"/>
          <w:sz w:val="28"/>
          <w:szCs w:val="28"/>
          <w:lang w:val="uk-UA"/>
        </w:rPr>
        <w:t>s Israel: Confronting Information Strategies in the 2006 Lebanese War. Retrieved from: https://www.academia.edu/71317456/HEZBOLLAH_vs_ISRAEL_Confronting_Information_Strategies_in_the_2006_Lebanese_War</w:t>
      </w:r>
    </w:p>
    <w:p>
      <w:pPr>
        <w:pStyle w:val="Normal"/>
        <w:suppressAutoHyphens w:val="false"/>
        <w:ind w:firstLine="708"/>
        <w:jc w:val="both"/>
        <w:rPr>
          <w:rFonts w:ascii="Times New Roman" w:hAnsi="Times New Roman" w:cs="Times New Roman"/>
          <w:sz w:val="28"/>
          <w:szCs w:val="28"/>
          <w:lang w:val="uk-UA"/>
        </w:rPr>
      </w:pPr>
      <w:bookmarkStart w:id="44" w:name="_Hlk153139611"/>
      <w:bookmarkEnd w:id="44"/>
      <w:r>
        <w:rPr>
          <w:rFonts w:cs="Times New Roman" w:ascii="Times New Roman" w:hAnsi="Times New Roman"/>
          <w:sz w:val="28"/>
          <w:szCs w:val="28"/>
          <w:lang w:val="uk-UA"/>
        </w:rPr>
        <w:t xml:space="preserve">Gafiichuk, A.S. </w:t>
      </w:r>
      <w:r>
        <w:rPr>
          <w:rFonts w:cs="Times New Roman" w:ascii="Times New Roman" w:hAnsi="Times New Roman"/>
          <w:sz w:val="28"/>
          <w:szCs w:val="28"/>
          <w:lang w:val="tr-TR"/>
        </w:rPr>
        <w:t>I</w:t>
      </w:r>
      <w:r>
        <w:rPr>
          <w:rFonts w:cs="Times New Roman" w:ascii="Times New Roman" w:hAnsi="Times New Roman"/>
          <w:sz w:val="28"/>
          <w:szCs w:val="28"/>
          <w:lang w:val="uk-UA"/>
        </w:rPr>
        <w:t>nformation warfare in the israeli-palestinian conflict. National Aviation University.</w:t>
      </w:r>
    </w:p>
    <w:p>
      <w:pPr>
        <w:pStyle w:val="Normal"/>
        <w:suppressAutoHyphens w:val="false"/>
        <w:ind w:firstLine="708"/>
        <w:jc w:val="both"/>
        <w:rPr>
          <w:rFonts w:ascii="Times New Roman" w:hAnsi="Times New Roman" w:cs="Times New Roman"/>
          <w:sz w:val="28"/>
          <w:szCs w:val="28"/>
          <w:lang w:val="uk-UA"/>
        </w:rPr>
      </w:pPr>
      <w:bookmarkStart w:id="45" w:name="_Hlk153139611"/>
      <w:bookmarkStart w:id="46" w:name="_Hlk153139788"/>
      <w:bookmarkEnd w:id="45"/>
      <w:r>
        <w:rPr>
          <w:rFonts w:cs="Times New Roman" w:ascii="Times New Roman" w:hAnsi="Times New Roman"/>
          <w:sz w:val="28"/>
          <w:szCs w:val="28"/>
          <w:lang w:val="uk-UA"/>
        </w:rPr>
        <w:t>Galeota, P.C. (2018). How has information warfare affected the Arab-Israeli conflict. </w:t>
      </w:r>
      <w:bookmarkEnd w:id="46"/>
      <w:r>
        <w:rPr>
          <w:rFonts w:cs="Times New Roman" w:ascii="Times New Roman" w:hAnsi="Times New Roman"/>
          <w:sz w:val="28"/>
          <w:szCs w:val="28"/>
          <w:lang w:val="uk-UA"/>
        </w:rPr>
        <w:t>Retrieved from:https://www.researchgate.net/publication/325719522_How_has_information_warfare_affected_the_Arab-Israeli_conflict</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Garimella, S.R. ( 2014). Critical international law: post colonialism, postrealism and transnationalism. Indian Journal of International Law. Springer.</w:t>
      </w:r>
    </w:p>
    <w:p>
      <w:pPr>
        <w:pStyle w:val="Normal"/>
        <w:suppressAutoHyphens w:val="false"/>
        <w:ind w:firstLine="708"/>
        <w:jc w:val="both"/>
        <w:rPr>
          <w:rFonts w:ascii="Times New Roman" w:hAnsi="Times New Roman" w:cs="Times New Roman"/>
          <w:sz w:val="28"/>
          <w:szCs w:val="28"/>
          <w:lang w:val="en-US"/>
        </w:rPr>
      </w:pPr>
      <w:r>
        <w:rPr>
          <w:rFonts w:cs="Times New Roman" w:ascii="Times New Roman" w:hAnsi="Times New Roman"/>
          <w:sz w:val="28"/>
          <w:szCs w:val="28"/>
          <w:lang w:val="uk-UA"/>
        </w:rPr>
        <w:t xml:space="preserve">Gesami, B. (2021). </w:t>
      </w:r>
      <w:r>
        <w:rPr>
          <w:rFonts w:cs="Times New Roman" w:ascii="Times New Roman" w:hAnsi="Times New Roman"/>
          <w:sz w:val="28"/>
          <w:szCs w:val="28"/>
          <w:lang w:val="en-US"/>
        </w:rPr>
        <w:t>T</w:t>
      </w:r>
      <w:r>
        <w:rPr>
          <w:rFonts w:cs="Times New Roman" w:ascii="Times New Roman" w:hAnsi="Times New Roman"/>
          <w:sz w:val="28"/>
          <w:szCs w:val="28"/>
          <w:lang w:val="uk-UA"/>
        </w:rPr>
        <w:t>he impact of disinformation</w:t>
      </w:r>
      <w:r>
        <w:rPr>
          <w:rFonts w:cs="Times New Roman" w:ascii="Times New Roman" w:hAnsi="Times New Roman"/>
          <w:sz w:val="28"/>
          <w:szCs w:val="28"/>
          <w:lang w:val="en-US"/>
        </w:rPr>
        <w:t>.</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Haridakis, P.M., Hugenberg, B.S., Wearden, S.T. (2009). War and The Media. Essays on News Reporting, Propaganda and Popular Culture.</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Hatem El Zein, Abusalem, A. (2015). Social Media and War on Gaza: A Battle on Virtual Space to Galvanise Support and Falsify Israel Story. Retrieved from: https://www.athensjournals.gr/media/2015-1-2-2-Zein.pdf</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Hayward, T. (2023). The Problem of Disinformation. School of Social and Political science. University of Edinburg.</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Lin, H. (2020). Doctrinal Confusion and Cultural Dysfunction in DoD Regarding Information Operations, Cyber Operations, and Related Concepts. | THE CYBER DEFENSE REVIEW. Retrieved from: https://cyberdefensereview.army.mil/Portals/6/Documents/CDR%20Journal%20Articles/Lin_CDR%20V5N2%20Summer%202020.pdf</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Macdonald, S. (2006), Propaganda and Information Warfare in the Twenty-First Century: Altered Images and Deception Operations, Routledge, London – New York.</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Manuel R. Torres Soriano. (2008). Terrorism and the Mass Media after Al Qaeda: A Change of Course? Athena Intelligence Journal Vol. 3, No 2. Retrieved from: https://ciaotest.cc.columbia.edu/journals/aij/v3i2/0001004.pdf</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en-US"/>
        </w:rPr>
        <w:t>M</w:t>
      </w:r>
      <w:r>
        <w:rPr>
          <w:rFonts w:cs="Times New Roman" w:ascii="Times New Roman" w:hAnsi="Times New Roman"/>
          <w:sz w:val="28"/>
          <w:szCs w:val="28"/>
          <w:lang w:val="uk-UA"/>
        </w:rPr>
        <w:t>edia manipulation as a tool of information warfare: typology signs, language markers, fact checking methods</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Miettinen, T. (2015). Phenomenology and Political Idealism. Continental Philosophy Review.</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NATO. (2023). Cyber defence. Retrieved from: https://www.nato.int/cps/en/natohq/topics_78170.htm</w:t>
      </w:r>
    </w:p>
    <w:p>
      <w:pPr>
        <w:pStyle w:val="Normal"/>
        <w:suppressAutoHyphens w:val="false"/>
        <w:ind w:firstLine="708"/>
        <w:jc w:val="both"/>
        <w:rPr>
          <w:rFonts w:ascii="Times New Roman" w:hAnsi="Times New Roman" w:cs="Times New Roman"/>
          <w:sz w:val="28"/>
          <w:szCs w:val="28"/>
          <w:lang w:val="uk-UA"/>
        </w:rPr>
      </w:pPr>
      <w:bookmarkStart w:id="47" w:name="_Hlk153140100"/>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Otte, J.T. ( 2009). Cyberspace and Propaganda Israel and the War in Gaza. </w:t>
      </w:r>
      <w:bookmarkEnd w:id="47"/>
      <w:r>
        <w:rPr>
          <w:rFonts w:cs="Times New Roman" w:ascii="Times New Roman" w:hAnsi="Times New Roman"/>
          <w:sz w:val="28"/>
          <w:szCs w:val="28"/>
          <w:lang w:val="uk-UA"/>
        </w:rPr>
        <w:t>Retrieved from: https://lisd.princeton.edu/sites/g/files/toruqf506/files/commentary_february2009.pdf</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Rogers, R. (2019). The geopolitics of information warfare. Journal of International Affairs.</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Shelest, H., Kapitonenko, M. (2018). Propaganda. UA: Ukraine Analytica, issue 1(11).</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Stengel, R. (2018). Information warfare and the attack on truth. The Atlantic.</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Steven M. Luber.</w:t>
      </w:r>
      <w:r>
        <w:rPr>
          <w:rFonts w:cs="Times New Roman" w:ascii="Times New Roman" w:hAnsi="Times New Roman"/>
          <w:sz w:val="28"/>
          <w:szCs w:val="28"/>
          <w:lang w:val="en-US"/>
        </w:rPr>
        <w:t xml:space="preserve">, (2015). </w:t>
      </w:r>
      <w:r>
        <w:rPr>
          <w:rFonts w:cs="Times New Roman" w:ascii="Times New Roman" w:hAnsi="Times New Roman"/>
          <w:sz w:val="28"/>
          <w:szCs w:val="28"/>
          <w:lang w:val="uk-UA"/>
        </w:rPr>
        <w:t>Cyber War or Information War? Exploring the Russo-Ukrainian Digital Conflict and Its</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Implications for Ukrainian society.</w:t>
      </w:r>
    </w:p>
    <w:p>
      <w:pPr>
        <w:pStyle w:val="Normal"/>
        <w:suppressAutoHyphens w:val="false"/>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Whyte C. , Trevor Thrall A., Brian M. Mazanec (2020). Information Warfare in the Age of Cyber Conflict. London: Routledge.</w:t>
      </w:r>
    </w:p>
    <w:p>
      <w:pPr>
        <w:pStyle w:val="Normal"/>
        <w:suppressAutoHyphens w:val="false"/>
        <w:ind w:firstLine="708"/>
        <w:jc w:val="both"/>
        <w:rPr>
          <w:rFonts w:ascii="Times New Roman" w:hAnsi="Times New Roman" w:cs="Times New Roman"/>
          <w:sz w:val="28"/>
          <w:szCs w:val="28"/>
          <w:lang w:val="en-US"/>
        </w:rPr>
      </w:pPr>
      <w:r>
        <w:rPr>
          <w:rFonts w:cs="Times New Roman" w:ascii="Times New Roman" w:hAnsi="Times New Roman"/>
          <w:sz w:val="28"/>
          <w:szCs w:val="28"/>
          <w:lang w:val="en-US"/>
        </w:rPr>
        <w:t xml:space="preserve">Winter, O. (2014). Operation Protective Edge: Hamas’ Propaganda War. INSS Insight. Retrieved from: </w:t>
      </w:r>
      <w:hyperlink r:id="rId9">
        <w:r>
          <w:rPr>
            <w:rFonts w:cs="Times New Roman" w:ascii="Times New Roman" w:hAnsi="Times New Roman"/>
            <w:color w:val="0563C1" w:themeColor="hyperlink"/>
            <w:sz w:val="28"/>
            <w:szCs w:val="28"/>
            <w:u w:val="single"/>
            <w:lang w:val="en-US"/>
          </w:rPr>
          <w:t>https://www.files.ethz.ch/isn/182570/No.%20582%20-%20Ofir%20for%20web207649680.pdf</w:t>
        </w:r>
      </w:hyperlink>
    </w:p>
    <w:p>
      <w:pPr>
        <w:pStyle w:val="Style19"/>
        <w:tabs>
          <w:tab w:val="clear" w:pos="708"/>
          <w:tab w:val="right" w:pos="6273" w:leader="dot"/>
        </w:tabs>
        <w:spacing w:lineRule="auto" w:line="276"/>
        <w:rPr>
          <w:sz w:val="28"/>
          <w:szCs w:val="28"/>
          <w:lang w:val="en-US"/>
        </w:rPr>
      </w:pPr>
      <w:r>
        <w:rPr>
          <w:sz w:val="28"/>
          <w:szCs w:val="28"/>
          <w:lang w:val="en-US"/>
        </w:rPr>
      </w:r>
    </w:p>
    <w:p>
      <w:pPr>
        <w:pStyle w:val="Normal"/>
        <w:spacing w:lineRule="auto" w:line="240" w:before="0" w:after="0"/>
        <w:jc w:val="both"/>
        <w:rPr>
          <w:rFonts w:ascii="Times New Roman" w:hAnsi="Times New Roman" w:eastAsia="Noto Serif CJK SC" w:cs="Times New Roman"/>
          <w:kern w:val="2"/>
          <w:sz w:val="28"/>
          <w:szCs w:val="28"/>
          <w:lang w:val="uk-UA" w:eastAsia="zh-CN" w:bidi="hi-IN"/>
        </w:rPr>
      </w:pPr>
      <w:r>
        <w:rPr>
          <w:rFonts w:eastAsia="Noto Serif CJK SC" w:cs="Times New Roman" w:ascii="Times New Roman" w:hAnsi="Times New Roman"/>
          <w:kern w:val="2"/>
          <w:sz w:val="28"/>
          <w:szCs w:val="28"/>
          <w:lang w:val="uk-UA" w:eastAsia="zh-CN" w:bidi="hi-IN"/>
        </w:rPr>
      </w:r>
      <w:r>
        <w:br w:type="page"/>
      </w:r>
    </w:p>
    <w:p>
      <w:pPr>
        <w:pStyle w:val="Textbody"/>
        <w:tabs>
          <w:tab w:val="clear" w:pos="708"/>
          <w:tab w:val="right" w:pos="6273" w:leader="dot"/>
        </w:tabs>
        <w:spacing w:lineRule="auto" w:line="240"/>
        <w:jc w:val="center"/>
        <w:rPr>
          <w:rFonts w:ascii="Times New Roman" w:hAnsi="Times New Roman" w:cs="Times New Roman"/>
          <w:sz w:val="28"/>
          <w:szCs w:val="28"/>
        </w:rPr>
      </w:pPr>
      <w:r>
        <w:rPr>
          <w:rFonts w:cs="Times New Roman" w:ascii="Times New Roman" w:hAnsi="Times New Roman"/>
          <w:b/>
          <w:bCs/>
          <w:sz w:val="28"/>
          <w:szCs w:val="28"/>
        </w:rPr>
        <w:t>ДОДАТКИ</w:t>
      </w:r>
    </w:p>
    <w:p>
      <w:pPr>
        <w:pStyle w:val="Textbody"/>
        <w:tabs>
          <w:tab w:val="clear" w:pos="708"/>
          <w:tab w:val="right" w:pos="6273" w:leader="dot"/>
        </w:tabs>
        <w:spacing w:lineRule="auto" w:line="240"/>
        <w:rPr>
          <w:rFonts w:ascii="Times New Roman" w:hAnsi="Times New Roman" w:cs="Times New Roman"/>
          <w:sz w:val="28"/>
          <w:szCs w:val="28"/>
        </w:rPr>
      </w:pPr>
      <w:r>
        <w:rPr>
          <w:rFonts w:cs="Times New Roman" w:ascii="Times New Roman" w:hAnsi="Times New Roman"/>
          <w:sz w:val="28"/>
          <w:szCs w:val="28"/>
        </w:rPr>
        <w:t>Додаток 1</w:t>
      </w:r>
    </w:p>
    <w:p>
      <w:pPr>
        <w:pStyle w:val="Textbody"/>
        <w:tabs>
          <w:tab w:val="clear" w:pos="708"/>
          <w:tab w:val="right" w:pos="6273" w:leader="dot"/>
        </w:tabs>
        <w:spacing w:lineRule="auto" w:line="240"/>
        <w:jc w:val="both"/>
        <w:rPr>
          <w:rFonts w:ascii="Times New Roman" w:hAnsi="Times New Roman" w:cs="Times New Roman"/>
          <w:sz w:val="28"/>
          <w:szCs w:val="28"/>
        </w:rPr>
      </w:pPr>
      <w:r>
        <w:rPr/>
        <w:drawing>
          <wp:inline distT="0" distB="0" distL="0" distR="0">
            <wp:extent cx="5677535" cy="4015105"/>
            <wp:effectExtent l="0" t="0" r="0" b="0"/>
            <wp:docPr id="1" name="Рисунок 1" descr="Україна в інформаційному просторі Росії та Білорусі: основні наративи -  Детектор меді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Україна в інформаційному просторі Росії та Білорусі: основні наративи -  Детектор медіа."/>
                    <pic:cNvPicPr>
                      <a:picLocks noChangeAspect="1" noChangeArrowheads="1"/>
                    </pic:cNvPicPr>
                  </pic:nvPicPr>
                  <pic:blipFill>
                    <a:blip r:embed="rId10"/>
                    <a:stretch>
                      <a:fillRect/>
                    </a:stretch>
                  </pic:blipFill>
                  <pic:spPr bwMode="auto">
                    <a:xfrm>
                      <a:off x="0" y="0"/>
                      <a:ext cx="5677535" cy="4015105"/>
                    </a:xfrm>
                    <a:prstGeom prst="rect">
                      <a:avLst/>
                    </a:prstGeom>
                  </pic:spPr>
                </pic:pic>
              </a:graphicData>
            </a:graphic>
          </wp:inline>
        </w:drawing>
      </w:r>
    </w:p>
    <w:p>
      <w:pPr>
        <w:pStyle w:val="Normal"/>
        <w:spacing w:lineRule="auto" w:line="240" w:before="0" w:after="0"/>
        <w:ind w:firstLine="708"/>
        <w:jc w:val="both"/>
        <w:rPr>
          <w:rFonts w:ascii="Times New Roman" w:hAnsi="Times New Roman" w:cs="Times New Roman"/>
          <w:sz w:val="28"/>
          <w:szCs w:val="28"/>
          <w:lang w:val="uk-UA"/>
        </w:rPr>
      </w:pPr>
      <w:r>
        <w:rPr/>
      </w:r>
    </w:p>
    <w:sectPr>
      <w:footerReference w:type="even" r:id="rId11"/>
      <w:footerReference w:type="default" r:id="rId12"/>
      <w:footerReference w:type="first" r:id="rId13"/>
      <w:type w:val="nextPage"/>
      <w:pgSz w:w="11906" w:h="16838"/>
      <w:pgMar w:left="1985" w:right="851" w:gutter="0" w:header="0" w:top="1134" w:footer="1134" w:bottom="1191"/>
      <w:pgNumType w:start="1" w:fmt="decimal"/>
      <w:formProt w:val="false"/>
      <w:titlePg/>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Liberation Sans">
    <w:altName w:val="Arial"/>
    <w:charset w:val="01"/>
    <w:family w:val="swiss"/>
    <w:pitch w:val="variable"/>
  </w:font>
  <w:font w:name="Liberation Sans">
    <w:altName w:val="Arial"/>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1567507007"/>
    </w:sdtPr>
    <w:sdtContent>
      <w:p>
        <w:pPr>
          <w:pStyle w:val="Style25"/>
          <w:spacing w:before="0" w:after="160"/>
          <w:jc w:val="right"/>
          <w:rPr/>
        </w:pPr>
        <w:r>
          <w:rPr/>
          <w:fldChar w:fldCharType="begin"/>
        </w:r>
        <w:r>
          <w:rPr/>
          <w:instrText xml:space="preserve"> PAGE </w:instrText>
        </w:r>
        <w:r>
          <w:rPr/>
          <w:fldChar w:fldCharType="separate"/>
        </w:r>
        <w:r>
          <w:rPr/>
          <w:t>90</w:t>
        </w:r>
        <w:r>
          <w:rPr/>
          <w:fldChar w:fldCharType="end"/>
        </w:r>
      </w:p>
    </w:sdtContent>
  </w:sdt>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690770133"/>
    </w:sdtPr>
    <w:sdtContent>
      <w:p>
        <w:pPr>
          <w:pStyle w:val="Style25"/>
          <w:spacing w:before="0" w:after="160"/>
          <w:jc w:val="right"/>
          <w:rPr/>
        </w:pPr>
        <w:r>
          <w:rPr/>
          <w:fldChar w:fldCharType="begin"/>
        </w:r>
        <w:r>
          <w:rPr/>
          <w:instrText xml:space="preserve"> PAGE </w:instrText>
        </w:r>
        <w:r>
          <w:rPr/>
          <w:fldChar w:fldCharType="separate"/>
        </w:r>
        <w:r>
          <w:rPr/>
          <w:t>91</w:t>
        </w:r>
        <w:r>
          <w:rPr/>
          <w:fldChar w:fldCharType="end"/>
        </w:r>
      </w:p>
    </w:sdtContent>
  </w:sdt>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Style25"/>
      <w:spacing w:before="0" w:after="160"/>
      <w:jc w:val="right"/>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1068" w:hanging="360"/>
      </w:pPr>
      <w:rPr/>
    </w:lvl>
    <w:lvl w:ilvl="1">
      <w:start w:val="1"/>
      <w:numFmt w:val="lowerLetter"/>
      <w:lvlText w:val="%2."/>
      <w:lvlJc w:val="left"/>
      <w:pPr>
        <w:tabs>
          <w:tab w:val="num" w:pos="0"/>
        </w:tabs>
        <w:ind w:left="1788" w:hanging="360"/>
      </w:pPr>
      <w:rPr/>
    </w:lvl>
    <w:lvl w:ilvl="2">
      <w:start w:val="1"/>
      <w:numFmt w:val="lowerRoman"/>
      <w:lvlText w:val="%3."/>
      <w:lvlJc w:val="right"/>
      <w:pPr>
        <w:tabs>
          <w:tab w:val="num" w:pos="0"/>
        </w:tabs>
        <w:ind w:left="2508" w:hanging="180"/>
      </w:pPr>
      <w:rPr/>
    </w:lvl>
    <w:lvl w:ilvl="3">
      <w:start w:val="1"/>
      <w:numFmt w:val="decimal"/>
      <w:lvlText w:val="%4."/>
      <w:lvlJc w:val="left"/>
      <w:pPr>
        <w:tabs>
          <w:tab w:val="num" w:pos="0"/>
        </w:tabs>
        <w:ind w:left="3228" w:hanging="360"/>
      </w:pPr>
      <w:rPr/>
    </w:lvl>
    <w:lvl w:ilvl="4">
      <w:start w:val="1"/>
      <w:numFmt w:val="lowerLetter"/>
      <w:lvlText w:val="%5."/>
      <w:lvlJc w:val="left"/>
      <w:pPr>
        <w:tabs>
          <w:tab w:val="num" w:pos="0"/>
        </w:tabs>
        <w:ind w:left="3948" w:hanging="360"/>
      </w:pPr>
      <w:rPr/>
    </w:lvl>
    <w:lvl w:ilvl="5">
      <w:start w:val="1"/>
      <w:numFmt w:val="lowerRoman"/>
      <w:lvlText w:val="%6."/>
      <w:lvlJc w:val="right"/>
      <w:pPr>
        <w:tabs>
          <w:tab w:val="num" w:pos="0"/>
        </w:tabs>
        <w:ind w:left="4668" w:hanging="180"/>
      </w:pPr>
      <w:rPr/>
    </w:lvl>
    <w:lvl w:ilvl="6">
      <w:start w:val="1"/>
      <w:numFmt w:val="decimal"/>
      <w:lvlText w:val="%7."/>
      <w:lvlJc w:val="left"/>
      <w:pPr>
        <w:tabs>
          <w:tab w:val="num" w:pos="0"/>
        </w:tabs>
        <w:ind w:left="5388" w:hanging="360"/>
      </w:pPr>
      <w:rPr/>
    </w:lvl>
    <w:lvl w:ilvl="7">
      <w:start w:val="1"/>
      <w:numFmt w:val="lowerLetter"/>
      <w:lvlText w:val="%8."/>
      <w:lvlJc w:val="left"/>
      <w:pPr>
        <w:tabs>
          <w:tab w:val="num" w:pos="0"/>
        </w:tabs>
        <w:ind w:left="6108" w:hanging="360"/>
      </w:pPr>
      <w:rPr/>
    </w:lvl>
    <w:lvl w:ilvl="8">
      <w:start w:val="1"/>
      <w:numFmt w:val="lowerRoman"/>
      <w:lvlText w:val="%9."/>
      <w:lvlJc w:val="right"/>
      <w:pPr>
        <w:tabs>
          <w:tab w:val="num" w:pos="0"/>
        </w:tabs>
        <w:ind w:left="6828" w:hanging="180"/>
      </w:pPr>
      <w:rPr/>
    </w:lvl>
  </w:abstractNum>
  <w:abstractNum w:abstractNumId="2">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
    <w:lvl w:ilvl="0">
      <w:start w:val="1"/>
      <w:numFmt w:val="decimal"/>
      <w:lvlText w:val="%1)"/>
      <w:lvlJc w:val="left"/>
      <w:pPr>
        <w:tabs>
          <w:tab w:val="num" w:pos="0"/>
        </w:tabs>
        <w:ind w:left="1068" w:hanging="360"/>
      </w:pPr>
      <w:rPr/>
    </w:lvl>
    <w:lvl w:ilvl="1">
      <w:start w:val="1"/>
      <w:numFmt w:val="lowerLetter"/>
      <w:lvlText w:val="%2."/>
      <w:lvlJc w:val="left"/>
      <w:pPr>
        <w:tabs>
          <w:tab w:val="num" w:pos="0"/>
        </w:tabs>
        <w:ind w:left="1788" w:hanging="360"/>
      </w:pPr>
      <w:rPr/>
    </w:lvl>
    <w:lvl w:ilvl="2">
      <w:start w:val="1"/>
      <w:numFmt w:val="lowerRoman"/>
      <w:lvlText w:val="%3."/>
      <w:lvlJc w:val="right"/>
      <w:pPr>
        <w:tabs>
          <w:tab w:val="num" w:pos="0"/>
        </w:tabs>
        <w:ind w:left="2508" w:hanging="180"/>
      </w:pPr>
      <w:rPr/>
    </w:lvl>
    <w:lvl w:ilvl="3">
      <w:start w:val="1"/>
      <w:numFmt w:val="decimal"/>
      <w:lvlText w:val="%4."/>
      <w:lvlJc w:val="left"/>
      <w:pPr>
        <w:tabs>
          <w:tab w:val="num" w:pos="0"/>
        </w:tabs>
        <w:ind w:left="3228" w:hanging="360"/>
      </w:pPr>
      <w:rPr/>
    </w:lvl>
    <w:lvl w:ilvl="4">
      <w:start w:val="1"/>
      <w:numFmt w:val="lowerLetter"/>
      <w:lvlText w:val="%5."/>
      <w:lvlJc w:val="left"/>
      <w:pPr>
        <w:tabs>
          <w:tab w:val="num" w:pos="0"/>
        </w:tabs>
        <w:ind w:left="3948" w:hanging="360"/>
      </w:pPr>
      <w:rPr/>
    </w:lvl>
    <w:lvl w:ilvl="5">
      <w:start w:val="1"/>
      <w:numFmt w:val="lowerRoman"/>
      <w:lvlText w:val="%6."/>
      <w:lvlJc w:val="right"/>
      <w:pPr>
        <w:tabs>
          <w:tab w:val="num" w:pos="0"/>
        </w:tabs>
        <w:ind w:left="4668" w:hanging="180"/>
      </w:pPr>
      <w:rPr/>
    </w:lvl>
    <w:lvl w:ilvl="6">
      <w:start w:val="1"/>
      <w:numFmt w:val="decimal"/>
      <w:lvlText w:val="%7."/>
      <w:lvlJc w:val="left"/>
      <w:pPr>
        <w:tabs>
          <w:tab w:val="num" w:pos="0"/>
        </w:tabs>
        <w:ind w:left="5388" w:hanging="360"/>
      </w:pPr>
      <w:rPr/>
    </w:lvl>
    <w:lvl w:ilvl="7">
      <w:start w:val="1"/>
      <w:numFmt w:val="lowerLetter"/>
      <w:lvlText w:val="%8."/>
      <w:lvlJc w:val="left"/>
      <w:pPr>
        <w:tabs>
          <w:tab w:val="num" w:pos="0"/>
        </w:tabs>
        <w:ind w:left="6108" w:hanging="360"/>
      </w:pPr>
      <w:rPr/>
    </w:lvl>
    <w:lvl w:ilvl="8">
      <w:start w:val="1"/>
      <w:numFmt w:val="lowerRoman"/>
      <w:lvlText w:val="%9."/>
      <w:lvlJc w:val="right"/>
      <w:pPr>
        <w:tabs>
          <w:tab w:val="num" w:pos="0"/>
        </w:tabs>
        <w:ind w:left="6828" w:hanging="180"/>
      </w:pPr>
      <w:rPr/>
    </w:lvl>
  </w:abstractNum>
  <w:abstractNum w:abstractNumId="4">
    <w:lvl w:ilvl="0">
      <w:start w:val="1"/>
      <w:numFmt w:val="decimal"/>
      <w:lvlText w:val="%1."/>
      <w:lvlJc w:val="left"/>
      <w:pPr>
        <w:tabs>
          <w:tab w:val="num" w:pos="0"/>
        </w:tabs>
        <w:ind w:left="450" w:hanging="450"/>
      </w:pPr>
      <w:rPr/>
    </w:lvl>
    <w:lvl w:ilvl="1">
      <w:start w:val="1"/>
      <w:numFmt w:val="decimal"/>
      <w:lvlText w:val="%1.%2."/>
      <w:lvlJc w:val="left"/>
      <w:pPr>
        <w:tabs>
          <w:tab w:val="num" w:pos="0"/>
        </w:tabs>
        <w:ind w:left="720" w:hanging="720"/>
      </w:pPr>
      <w:rPr/>
    </w:lvl>
    <w:lvl w:ilvl="2">
      <w:start w:val="1"/>
      <w:numFmt w:val="decimal"/>
      <w:lvlText w:val="%1.%2.%3."/>
      <w:lvlJc w:val="left"/>
      <w:pPr>
        <w:tabs>
          <w:tab w:val="num" w:pos="0"/>
        </w:tabs>
        <w:ind w:left="720" w:hanging="720"/>
      </w:pPr>
      <w:rPr/>
    </w:lvl>
    <w:lvl w:ilvl="3">
      <w:start w:val="1"/>
      <w:numFmt w:val="decimal"/>
      <w:lvlText w:val="%1.%2.%3.%4."/>
      <w:lvlJc w:val="left"/>
      <w:pPr>
        <w:tabs>
          <w:tab w:val="num" w:pos="0"/>
        </w:tabs>
        <w:ind w:left="1080" w:hanging="1080"/>
      </w:pPr>
      <w:rPr/>
    </w:lvl>
    <w:lvl w:ilvl="4">
      <w:start w:val="1"/>
      <w:numFmt w:val="decimal"/>
      <w:lvlText w:val="%1.%2.%3.%4.%5."/>
      <w:lvlJc w:val="left"/>
      <w:pPr>
        <w:tabs>
          <w:tab w:val="num" w:pos="0"/>
        </w:tabs>
        <w:ind w:left="1080" w:hanging="1080"/>
      </w:pPr>
      <w:rPr/>
    </w:lvl>
    <w:lvl w:ilvl="5">
      <w:start w:val="1"/>
      <w:numFmt w:val="decimal"/>
      <w:lvlText w:val="%1.%2.%3.%4.%5.%6."/>
      <w:lvlJc w:val="left"/>
      <w:pPr>
        <w:tabs>
          <w:tab w:val="num" w:pos="0"/>
        </w:tabs>
        <w:ind w:left="1440" w:hanging="1440"/>
      </w:pPr>
      <w:rPr/>
    </w:lvl>
    <w:lvl w:ilvl="6">
      <w:start w:val="1"/>
      <w:numFmt w:val="decimal"/>
      <w:lvlText w:val="%1.%2.%3.%4.%5.%6.%7."/>
      <w:lvlJc w:val="left"/>
      <w:pPr>
        <w:tabs>
          <w:tab w:val="num" w:pos="0"/>
        </w:tabs>
        <w:ind w:left="1800" w:hanging="1800"/>
      </w:pPr>
      <w:rPr/>
    </w:lvl>
    <w:lvl w:ilvl="7">
      <w:start w:val="1"/>
      <w:numFmt w:val="decimal"/>
      <w:lvlText w:val="%1.%2.%3.%4.%5.%6.%7.%8."/>
      <w:lvlJc w:val="left"/>
      <w:pPr>
        <w:tabs>
          <w:tab w:val="num" w:pos="0"/>
        </w:tabs>
        <w:ind w:left="1800" w:hanging="1800"/>
      </w:pPr>
      <w:rPr/>
    </w:lvl>
    <w:lvl w:ilvl="8">
      <w:start w:val="1"/>
      <w:numFmt w:val="decimal"/>
      <w:lvlText w:val="%1.%2.%3.%4.%5.%6.%7.%8.%9."/>
      <w:lvlJc w:val="left"/>
      <w:pPr>
        <w:tabs>
          <w:tab w:val="num" w:pos="0"/>
        </w:tabs>
        <w:ind w:left="2160" w:hanging="2160"/>
      </w:pPr>
      <w:rPr/>
    </w:lvl>
  </w:abstractNum>
  <w:abstractNum w:abstractNumId="5">
    <w:lvl w:ilvl="0">
      <w:start w:val="1"/>
      <w:numFmt w:val="decimal"/>
      <w:lvlText w:val="%1."/>
      <w:lvlJc w:val="left"/>
      <w:pPr>
        <w:tabs>
          <w:tab w:val="num" w:pos="0"/>
        </w:tabs>
        <w:ind w:left="450" w:hanging="450"/>
      </w:pPr>
      <w:rPr/>
    </w:lvl>
    <w:lvl w:ilvl="1">
      <w:start w:val="1"/>
      <w:numFmt w:val="decimal"/>
      <w:lvlText w:val="%1.%2."/>
      <w:lvlJc w:val="left"/>
      <w:pPr>
        <w:tabs>
          <w:tab w:val="num" w:pos="0"/>
        </w:tabs>
        <w:ind w:left="720" w:hanging="720"/>
      </w:pPr>
      <w:rPr/>
    </w:lvl>
    <w:lvl w:ilvl="2">
      <w:start w:val="1"/>
      <w:numFmt w:val="decimal"/>
      <w:lvlText w:val="%1.%2.%3."/>
      <w:lvlJc w:val="left"/>
      <w:pPr>
        <w:tabs>
          <w:tab w:val="num" w:pos="0"/>
        </w:tabs>
        <w:ind w:left="720" w:hanging="720"/>
      </w:pPr>
      <w:rPr/>
    </w:lvl>
    <w:lvl w:ilvl="3">
      <w:start w:val="1"/>
      <w:numFmt w:val="decimal"/>
      <w:lvlText w:val="%1.%2.%3.%4."/>
      <w:lvlJc w:val="left"/>
      <w:pPr>
        <w:tabs>
          <w:tab w:val="num" w:pos="0"/>
        </w:tabs>
        <w:ind w:left="1080" w:hanging="1080"/>
      </w:pPr>
      <w:rPr/>
    </w:lvl>
    <w:lvl w:ilvl="4">
      <w:start w:val="1"/>
      <w:numFmt w:val="decimal"/>
      <w:lvlText w:val="%1.%2.%3.%4.%5."/>
      <w:lvlJc w:val="left"/>
      <w:pPr>
        <w:tabs>
          <w:tab w:val="num" w:pos="0"/>
        </w:tabs>
        <w:ind w:left="1080" w:hanging="1080"/>
      </w:pPr>
      <w:rPr/>
    </w:lvl>
    <w:lvl w:ilvl="5">
      <w:start w:val="1"/>
      <w:numFmt w:val="decimal"/>
      <w:lvlText w:val="%1.%2.%3.%4.%5.%6."/>
      <w:lvlJc w:val="left"/>
      <w:pPr>
        <w:tabs>
          <w:tab w:val="num" w:pos="0"/>
        </w:tabs>
        <w:ind w:left="1440" w:hanging="1440"/>
      </w:pPr>
      <w:rPr/>
    </w:lvl>
    <w:lvl w:ilvl="6">
      <w:start w:val="1"/>
      <w:numFmt w:val="decimal"/>
      <w:lvlText w:val="%1.%2.%3.%4.%5.%6.%7."/>
      <w:lvlJc w:val="left"/>
      <w:pPr>
        <w:tabs>
          <w:tab w:val="num" w:pos="0"/>
        </w:tabs>
        <w:ind w:left="1800" w:hanging="1800"/>
      </w:pPr>
      <w:rPr/>
    </w:lvl>
    <w:lvl w:ilvl="7">
      <w:start w:val="1"/>
      <w:numFmt w:val="decimal"/>
      <w:lvlText w:val="%1.%2.%3.%4.%5.%6.%7.%8."/>
      <w:lvlJc w:val="left"/>
      <w:pPr>
        <w:tabs>
          <w:tab w:val="num" w:pos="0"/>
        </w:tabs>
        <w:ind w:left="1800" w:hanging="1800"/>
      </w:pPr>
      <w:rPr/>
    </w:lvl>
    <w:lvl w:ilvl="8">
      <w:start w:val="1"/>
      <w:numFmt w:val="decimal"/>
      <w:lvlText w:val="%1.%2.%3.%4.%5.%6.%7.%8.%9."/>
      <w:lvlJc w:val="left"/>
      <w:pPr>
        <w:tabs>
          <w:tab w:val="num" w:pos="0"/>
        </w:tabs>
        <w:ind w:left="2160" w:hanging="2160"/>
      </w:pPr>
      <w:rPr/>
    </w:lvl>
  </w:abstractNum>
  <w:abstractNum w:abstractNumId="6">
    <w:lvl w:ilvl="0">
      <w:start w:val="1"/>
      <w:numFmt w:val="decimal"/>
      <w:lvlText w:val="%1)"/>
      <w:lvlJc w:val="left"/>
      <w:pPr>
        <w:tabs>
          <w:tab w:val="num" w:pos="0"/>
        </w:tabs>
        <w:ind w:left="1068" w:hanging="360"/>
      </w:pPr>
      <w:rPr/>
    </w:lvl>
    <w:lvl w:ilvl="1">
      <w:start w:val="1"/>
      <w:numFmt w:val="lowerLetter"/>
      <w:lvlText w:val="%2."/>
      <w:lvlJc w:val="left"/>
      <w:pPr>
        <w:tabs>
          <w:tab w:val="num" w:pos="0"/>
        </w:tabs>
        <w:ind w:left="1788" w:hanging="360"/>
      </w:pPr>
      <w:rPr/>
    </w:lvl>
    <w:lvl w:ilvl="2">
      <w:start w:val="1"/>
      <w:numFmt w:val="lowerRoman"/>
      <w:lvlText w:val="%3."/>
      <w:lvlJc w:val="right"/>
      <w:pPr>
        <w:tabs>
          <w:tab w:val="num" w:pos="0"/>
        </w:tabs>
        <w:ind w:left="2508" w:hanging="180"/>
      </w:pPr>
      <w:rPr/>
    </w:lvl>
    <w:lvl w:ilvl="3">
      <w:start w:val="1"/>
      <w:numFmt w:val="decimal"/>
      <w:lvlText w:val="%4."/>
      <w:lvlJc w:val="left"/>
      <w:pPr>
        <w:tabs>
          <w:tab w:val="num" w:pos="0"/>
        </w:tabs>
        <w:ind w:left="3228" w:hanging="360"/>
      </w:pPr>
      <w:rPr/>
    </w:lvl>
    <w:lvl w:ilvl="4">
      <w:start w:val="1"/>
      <w:numFmt w:val="lowerLetter"/>
      <w:lvlText w:val="%5."/>
      <w:lvlJc w:val="left"/>
      <w:pPr>
        <w:tabs>
          <w:tab w:val="num" w:pos="0"/>
        </w:tabs>
        <w:ind w:left="3948" w:hanging="360"/>
      </w:pPr>
      <w:rPr/>
    </w:lvl>
    <w:lvl w:ilvl="5">
      <w:start w:val="1"/>
      <w:numFmt w:val="lowerRoman"/>
      <w:lvlText w:val="%6."/>
      <w:lvlJc w:val="right"/>
      <w:pPr>
        <w:tabs>
          <w:tab w:val="num" w:pos="0"/>
        </w:tabs>
        <w:ind w:left="4668" w:hanging="180"/>
      </w:pPr>
      <w:rPr/>
    </w:lvl>
    <w:lvl w:ilvl="6">
      <w:start w:val="1"/>
      <w:numFmt w:val="decimal"/>
      <w:lvlText w:val="%7."/>
      <w:lvlJc w:val="left"/>
      <w:pPr>
        <w:tabs>
          <w:tab w:val="num" w:pos="0"/>
        </w:tabs>
        <w:ind w:left="5388" w:hanging="360"/>
      </w:pPr>
      <w:rPr/>
    </w:lvl>
    <w:lvl w:ilvl="7">
      <w:start w:val="1"/>
      <w:numFmt w:val="lowerLetter"/>
      <w:lvlText w:val="%8."/>
      <w:lvlJc w:val="left"/>
      <w:pPr>
        <w:tabs>
          <w:tab w:val="num" w:pos="0"/>
        </w:tabs>
        <w:ind w:left="6108" w:hanging="360"/>
      </w:pPr>
      <w:rPr/>
    </w:lvl>
    <w:lvl w:ilvl="8">
      <w:start w:val="1"/>
      <w:numFmt w:val="lowerRoman"/>
      <w:lvlText w:val="%9."/>
      <w:lvlJc w:val="right"/>
      <w:pPr>
        <w:tabs>
          <w:tab w:val="num" w:pos="0"/>
        </w:tabs>
        <w:ind w:left="6828" w:hanging="180"/>
      </w:pPr>
      <w:rPr/>
    </w:lvl>
  </w:abstractNum>
  <w:abstractNum w:abstractNumId="7">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w="http://schemas.openxmlformats.org/wordprocessingml/2006/main">
  <w:zoom w:percent="140"/>
  <w:defaultTabStop w:val="708"/>
  <w:autoHyphenation w:val="true"/>
  <w:evenAndOddHeader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1"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41691"/>
    <w:pPr>
      <w:widowControl/>
      <w:suppressAutoHyphens w:val="true"/>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paragraph" w:styleId="8">
    <w:name w:val="Heading 8"/>
    <w:basedOn w:val="Normal"/>
    <w:link w:val="81"/>
    <w:uiPriority w:val="1"/>
    <w:qFormat/>
    <w:rsid w:val="00db403c"/>
    <w:pPr>
      <w:widowControl w:val="false"/>
      <w:spacing w:lineRule="auto" w:line="240" w:before="9" w:after="0"/>
      <w:ind w:right="278" w:hanging="0"/>
      <w:jc w:val="right"/>
      <w:outlineLvl w:val="7"/>
    </w:pPr>
    <w:rPr>
      <w:rFonts w:ascii="Times New Roman" w:hAnsi="Times New Roman" w:eastAsia="Times New Roman" w:cs="Times New Roman"/>
      <w:b/>
      <w:bCs/>
      <w:i/>
      <w:iCs/>
      <w:sz w:val="21"/>
      <w:szCs w:val="21"/>
      <w:lang w:val="uk-UA"/>
    </w:rPr>
  </w:style>
  <w:style w:type="character" w:styleId="DefaultParagraphFont" w:default="1">
    <w:name w:val="Default Paragraph Font"/>
    <w:uiPriority w:val="1"/>
    <w:semiHidden/>
    <w:unhideWhenUsed/>
    <w:qFormat/>
    <w:rPr/>
  </w:style>
  <w:style w:type="character" w:styleId="81" w:customStyle="1">
    <w:name w:val="Заголовок 8 Знак"/>
    <w:basedOn w:val="DefaultParagraphFont"/>
    <w:uiPriority w:val="1"/>
    <w:qFormat/>
    <w:rsid w:val="00db403c"/>
    <w:rPr>
      <w:rFonts w:ascii="Times New Roman" w:hAnsi="Times New Roman" w:eastAsia="Times New Roman" w:cs="Times New Roman"/>
      <w:b/>
      <w:bCs/>
      <w:i/>
      <w:iCs/>
      <w:sz w:val="21"/>
      <w:szCs w:val="21"/>
      <w:lang w:val="uk-UA"/>
    </w:rPr>
  </w:style>
  <w:style w:type="character" w:styleId="Style13" w:customStyle="1">
    <w:name w:val="Основной текст Знак"/>
    <w:basedOn w:val="DefaultParagraphFont"/>
    <w:link w:val="Textbody"/>
    <w:uiPriority w:val="1"/>
    <w:qFormat/>
    <w:rsid w:val="00db403c"/>
    <w:rPr>
      <w:rFonts w:ascii="Times New Roman" w:hAnsi="Times New Roman" w:eastAsia="Times New Roman" w:cs="Times New Roman"/>
      <w:sz w:val="21"/>
      <w:szCs w:val="21"/>
      <w:lang w:val="uk-UA"/>
    </w:rPr>
  </w:style>
  <w:style w:type="character" w:styleId="Style14" w:customStyle="1">
    <w:name w:val="Символ нумерації"/>
    <w:qFormat/>
    <w:rPr/>
  </w:style>
  <w:style w:type="character" w:styleId="Style15">
    <w:name w:val="Гіперпосилання"/>
    <w:basedOn w:val="DefaultParagraphFont"/>
    <w:uiPriority w:val="99"/>
    <w:unhideWhenUsed/>
    <w:rsid w:val="00fc4205"/>
    <w:rPr>
      <w:color w:val="0563C1" w:themeColor="hyperlink"/>
      <w:u w:val="single"/>
    </w:rPr>
  </w:style>
  <w:style w:type="character" w:styleId="Style16" w:customStyle="1">
    <w:name w:val="Верхний колонтитул Знак"/>
    <w:basedOn w:val="DefaultParagraphFont"/>
    <w:uiPriority w:val="99"/>
    <w:qFormat/>
    <w:rsid w:val="00105172"/>
    <w:rPr/>
  </w:style>
  <w:style w:type="character" w:styleId="Style17" w:customStyle="1">
    <w:name w:val="Нижний колонтитул Знак"/>
    <w:basedOn w:val="DefaultParagraphFont"/>
    <w:uiPriority w:val="99"/>
    <w:qFormat/>
    <w:rsid w:val="00105172"/>
    <w:rPr/>
  </w:style>
  <w:style w:type="character" w:styleId="UnresolvedMention">
    <w:name w:val="Unresolved Mention"/>
    <w:basedOn w:val="DefaultParagraphFont"/>
    <w:uiPriority w:val="99"/>
    <w:semiHidden/>
    <w:unhideWhenUsed/>
    <w:qFormat/>
    <w:rsid w:val="00fc4205"/>
    <w:rPr>
      <w:color w:val="605E5C"/>
      <w:shd w:fill="E1DFDD" w:val="clear"/>
    </w:rPr>
  </w:style>
  <w:style w:type="paragraph" w:styleId="Style18">
    <w:name w:val="Заголовок"/>
    <w:basedOn w:val="Normal"/>
    <w:next w:val="Style19"/>
    <w:qFormat/>
    <w:pPr>
      <w:keepNext w:val="true"/>
      <w:spacing w:before="240" w:after="120"/>
    </w:pPr>
    <w:rPr>
      <w:rFonts w:ascii="Liberation Sans" w:hAnsi="Liberation Sans" w:eastAsia="Noto Sans CJK SC" w:cs="Lohit Devanagari"/>
      <w:sz w:val="28"/>
      <w:szCs w:val="28"/>
    </w:rPr>
  </w:style>
  <w:style w:type="paragraph" w:styleId="Style19">
    <w:name w:val="Body Text"/>
    <w:basedOn w:val="Normal"/>
    <w:link w:val="Style13"/>
    <w:uiPriority w:val="1"/>
    <w:qFormat/>
    <w:rsid w:val="00db403c"/>
    <w:pPr>
      <w:widowControl w:val="false"/>
      <w:spacing w:lineRule="auto" w:line="240" w:before="0" w:after="0"/>
      <w:jc w:val="both"/>
    </w:pPr>
    <w:rPr>
      <w:rFonts w:ascii="Times New Roman" w:hAnsi="Times New Roman" w:eastAsia="Times New Roman" w:cs="Times New Roman"/>
      <w:sz w:val="21"/>
      <w:szCs w:val="21"/>
      <w:lang w:val="uk-UA"/>
    </w:rPr>
  </w:style>
  <w:style w:type="paragraph" w:styleId="Style20">
    <w:name w:val="List"/>
    <w:basedOn w:val="Style19"/>
    <w:pPr/>
    <w:rPr>
      <w:rFonts w:cs="Lohit Devanagari"/>
    </w:rPr>
  </w:style>
  <w:style w:type="paragraph" w:styleId="Style21">
    <w:name w:val="Caption"/>
    <w:basedOn w:val="Normal"/>
    <w:qFormat/>
    <w:pPr>
      <w:suppressLineNumbers/>
      <w:spacing w:before="120" w:after="120"/>
    </w:pPr>
    <w:rPr>
      <w:rFonts w:cs="Lohit Devanagari"/>
      <w:i/>
      <w:iCs/>
      <w:sz w:val="24"/>
      <w:szCs w:val="24"/>
    </w:rPr>
  </w:style>
  <w:style w:type="paragraph" w:styleId="Style22" w:customStyle="1">
    <w:name w:val="Покажчик"/>
    <w:basedOn w:val="Normal"/>
    <w:qFormat/>
    <w:pPr>
      <w:suppressLineNumbers/>
    </w:pPr>
    <w:rPr>
      <w:rFonts w:cs="Lohit Devanagari"/>
    </w:rPr>
  </w:style>
  <w:style w:type="paragraph" w:styleId="Style23">
    <w:name w:val="Title"/>
    <w:basedOn w:val="Normal"/>
    <w:next w:val="Style19"/>
    <w:qFormat/>
    <w:pPr>
      <w:keepNext w:val="true"/>
      <w:spacing w:before="240" w:after="120"/>
    </w:pPr>
    <w:rPr>
      <w:rFonts w:ascii="Liberation Sans" w:hAnsi="Liberation Sans" w:eastAsia="Noto Sans CJK SC" w:cs="Lohit Devanagari"/>
      <w:sz w:val="28"/>
      <w:szCs w:val="28"/>
    </w:rPr>
  </w:style>
  <w:style w:type="paragraph" w:styleId="Caption">
    <w:name w:val="caption"/>
    <w:basedOn w:val="Normal"/>
    <w:qFormat/>
    <w:pPr>
      <w:suppressLineNumbers/>
      <w:spacing w:before="120" w:after="120"/>
    </w:pPr>
    <w:rPr>
      <w:rFonts w:cs="Lohit Devanagari"/>
      <w:i/>
      <w:iCs/>
      <w:sz w:val="24"/>
      <w:szCs w:val="24"/>
    </w:rPr>
  </w:style>
  <w:style w:type="paragraph" w:styleId="ListParagraph">
    <w:name w:val="List Paragraph"/>
    <w:basedOn w:val="Normal"/>
    <w:uiPriority w:val="34"/>
    <w:qFormat/>
    <w:rsid w:val="008d4fe8"/>
    <w:pPr>
      <w:spacing w:before="0" w:after="160"/>
      <w:ind w:left="720" w:hanging="0"/>
      <w:contextualSpacing/>
    </w:pPr>
    <w:rPr/>
  </w:style>
  <w:style w:type="paragraph" w:styleId="NormalWeb">
    <w:name w:val="Normal (Web)"/>
    <w:basedOn w:val="Normal"/>
    <w:qFormat/>
    <w:pPr>
      <w:spacing w:lineRule="auto" w:line="240" w:beforeAutospacing="1" w:afterAutospacing="1"/>
    </w:pPr>
    <w:rPr>
      <w:rFonts w:ascii="Times New Roman" w:hAnsi="Times New Roman" w:eastAsia="Times New Roman" w:cs="Times New Roman"/>
      <w:sz w:val="24"/>
      <w:szCs w:val="24"/>
      <w:lang w:eastAsia="ru-RU"/>
    </w:rPr>
  </w:style>
  <w:style w:type="paragraph" w:styleId="Style24" w:customStyle="1">
    <w:name w:val="Верхній і нижній колонтитули"/>
    <w:basedOn w:val="Normal"/>
    <w:qFormat/>
    <w:pPr>
      <w:suppressLineNumbers/>
      <w:tabs>
        <w:tab w:val="clear" w:pos="708"/>
        <w:tab w:val="center" w:pos="4677" w:leader="none"/>
        <w:tab w:val="right" w:pos="9355" w:leader="none"/>
      </w:tabs>
    </w:pPr>
    <w:rPr/>
  </w:style>
  <w:style w:type="paragraph" w:styleId="Style25">
    <w:name w:val="Footer"/>
    <w:basedOn w:val="Style24"/>
    <w:link w:val="Style17"/>
    <w:uiPriority w:val="99"/>
    <w:pPr/>
    <w:rPr/>
  </w:style>
  <w:style w:type="paragraph" w:styleId="Style26">
    <w:name w:val="Header"/>
    <w:basedOn w:val="Normal"/>
    <w:link w:val="Style16"/>
    <w:uiPriority w:val="99"/>
    <w:unhideWhenUsed/>
    <w:rsid w:val="00105172"/>
    <w:pPr>
      <w:tabs>
        <w:tab w:val="clear" w:pos="708"/>
        <w:tab w:val="center" w:pos="4677" w:leader="none"/>
        <w:tab w:val="right" w:pos="9355" w:leader="none"/>
      </w:tabs>
      <w:spacing w:lineRule="auto" w:line="240" w:before="0" w:after="0"/>
    </w:pPr>
    <w:rPr/>
  </w:style>
  <w:style w:type="paragraph" w:styleId="Standard" w:customStyle="1">
    <w:name w:val="Standard"/>
    <w:qFormat/>
    <w:rsid w:val="009f245f"/>
    <w:pPr>
      <w:widowControl/>
      <w:suppressAutoHyphens w:val="true"/>
      <w:bidi w:val="0"/>
      <w:spacing w:before="0" w:after="0"/>
      <w:jc w:val="left"/>
      <w:textAlignment w:val="baseline"/>
    </w:pPr>
    <w:rPr>
      <w:rFonts w:ascii="Liberation Serif" w:hAnsi="Liberation Serif" w:eastAsia="Noto Serif CJK SC" w:cs="Lohit Devanagari"/>
      <w:color w:val="auto"/>
      <w:kern w:val="2"/>
      <w:sz w:val="24"/>
      <w:szCs w:val="24"/>
      <w:lang w:val="uk-UA" w:eastAsia="zh-CN" w:bidi="hi-IN"/>
    </w:rPr>
  </w:style>
  <w:style w:type="paragraph" w:styleId="Textbody" w:customStyle="1">
    <w:name w:val="Text body"/>
    <w:basedOn w:val="Standard"/>
    <w:qFormat/>
    <w:rsid w:val="009f245f"/>
    <w:pPr>
      <w:spacing w:lineRule="auto" w:line="276" w:before="0" w:after="140"/>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goal-int.org/informacijno-psixologichni-operacii-yak-suchasnij-instrument-geopolitiki/" TargetMode="External"/><Relationship Id="rId3" Type="http://schemas.openxmlformats.org/officeDocument/2006/relationships/hyperlink" Target="http://politicus.od.ua/5_2022/11.pdf" TargetMode="External"/><Relationship Id="rId4" Type="http://schemas.openxmlformats.org/officeDocument/2006/relationships/hyperlink" Target="https://risu.ua/postliberalizm-i-ego-potencial-dlya-razvitiya-ekumenicheskih-otnosheniy_n40607" TargetMode="External"/><Relationship Id="rId5" Type="http://schemas.openxmlformats.org/officeDocument/2006/relationships/hyperlink" Target="http://viysko.com.ua/texnologiji-voyen/martin-libiki-shho-take-informacijna-vijna/" TargetMode="External"/><Relationship Id="rId6" Type="http://schemas.openxmlformats.org/officeDocument/2006/relationships/hyperlink" Target="https://core.ac.uk/download/pdf/84593969.pdf" TargetMode="External"/><Relationship Id="rId7" Type="http://schemas.openxmlformats.org/officeDocument/2006/relationships/hyperlink" Target="http://dspace.nbuv.gov.ua/bitstream/handle/123456789/19871/36-Rozumnyuk.pdf?sequence=1" TargetMode="External"/><Relationship Id="rId8" Type="http://schemas.openxmlformats.org/officeDocument/2006/relationships/hyperlink" Target="https://www.academia.edu/102695970/Informational_power_and_Disinformation" TargetMode="External"/><Relationship Id="rId9" Type="http://schemas.openxmlformats.org/officeDocument/2006/relationships/hyperlink" Target="https://www.files.ethz.ch/isn/182570/No. 582 - Ofir for web207649680.pdf" TargetMode="External"/><Relationship Id="rId10" Type="http://schemas.openxmlformats.org/officeDocument/2006/relationships/image" Target="media/image1.jpeg"/><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numbering" Target="numbering.xml"/><Relationship Id="rId15" Type="http://schemas.openxmlformats.org/officeDocument/2006/relationships/fontTable" Target="fontTable.xml"/><Relationship Id="rId16" Type="http://schemas.openxmlformats.org/officeDocument/2006/relationships/settings" Target="settings.xml"/><Relationship Id="rId17" Type="http://schemas.openxmlformats.org/officeDocument/2006/relationships/theme" Target="theme/theme1.xml"/><Relationship Id="rId18"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F4FC31-2881-45BC-8546-A085F6BA4D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Application>LibreOffice/7.3.7.2$Linux_X86_64 LibreOffice_project/30$Build-2</Application>
  <AppVersion>15.0000</AppVersion>
  <Pages>91</Pages>
  <Words>18894</Words>
  <Characters>130877</Characters>
  <CharactersWithSpaces>150184</CharactersWithSpaces>
  <Paragraphs>528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2023-12-12T07:17:00Z</dcterms:created>
  <dc:creator>Dima</dc:creator>
  <dc:description/>
  <dc:language>uk-UA</dc:language>
  <cp:lastModifiedBy>Dima</cp:lastModifiedBy>
  <dcterms:modified xsi:type="dcterms:W3CDTF">2023-12-12T07:17:00Z</dcterms:modified>
  <cp:revision>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7ecb6592d5ea7f5c4e38dd70309e580bc180275110f145b10e559af5aca583db</vt:lpwstr>
  </property>
</Properties>
</file>