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5CC6" w:rsidRPr="003F5CC6" w:rsidRDefault="003F5CC6" w:rsidP="003F5CC6">
      <w:pPr>
        <w:spacing w:after="0" w:line="360" w:lineRule="auto"/>
        <w:jc w:val="center"/>
        <w:rPr>
          <w:rFonts w:eastAsia="Times New Roman"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Одеський національний університет імені І.І. Мечникова</w:t>
      </w:r>
    </w:p>
    <w:p w:rsidR="003F5CC6" w:rsidRPr="003F5CC6" w:rsidRDefault="003F5CC6" w:rsidP="003F5CC6">
      <w:pPr>
        <w:spacing w:after="0" w:line="360" w:lineRule="auto"/>
        <w:jc w:val="center"/>
        <w:rPr>
          <w:rFonts w:eastAsia="Times New Roman"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Економіко-правовий факультет</w:t>
      </w:r>
    </w:p>
    <w:p w:rsidR="003F5CC6" w:rsidRPr="003F5CC6" w:rsidRDefault="003F5CC6" w:rsidP="003F5CC6">
      <w:pPr>
        <w:spacing w:after="0" w:line="360" w:lineRule="auto"/>
        <w:jc w:val="center"/>
        <w:rPr>
          <w:rFonts w:eastAsia="Times New Roman"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Кафедра менеджменту та інновацій</w:t>
      </w:r>
    </w:p>
    <w:p w:rsidR="003F5CC6" w:rsidRPr="003F5CC6" w:rsidRDefault="003F5CC6" w:rsidP="003F5CC6">
      <w:pPr>
        <w:spacing w:after="0" w:line="360" w:lineRule="auto"/>
        <w:jc w:val="center"/>
        <w:rPr>
          <w:rFonts w:eastAsia="Times New Roman"/>
          <w:color w:val="auto"/>
          <w:sz w:val="28"/>
          <w:szCs w:val="28"/>
          <w:lang w:val="uk-UA" w:eastAsia="ru-RU"/>
        </w:rPr>
      </w:pPr>
    </w:p>
    <w:p w:rsidR="003F5CC6" w:rsidRPr="003F5CC6" w:rsidRDefault="003F5CC6" w:rsidP="003F5CC6">
      <w:pPr>
        <w:spacing w:after="0" w:line="360" w:lineRule="auto"/>
        <w:jc w:val="center"/>
        <w:rPr>
          <w:rFonts w:eastAsia="Times New Roman"/>
          <w:color w:val="auto"/>
          <w:sz w:val="28"/>
          <w:szCs w:val="28"/>
          <w:lang w:val="uk-UA" w:eastAsia="ru-RU"/>
        </w:rPr>
      </w:pPr>
    </w:p>
    <w:p w:rsidR="003F5CC6" w:rsidRPr="003F5CC6" w:rsidRDefault="003F5CC6" w:rsidP="003F5CC6">
      <w:pPr>
        <w:spacing w:after="0" w:line="360" w:lineRule="auto"/>
        <w:rPr>
          <w:rFonts w:eastAsia="Times New Roman"/>
          <w:b/>
          <w:color w:val="auto"/>
          <w:sz w:val="28"/>
          <w:szCs w:val="28"/>
          <w:lang w:val="uk-UA" w:eastAsia="ru-RU"/>
        </w:rPr>
      </w:pPr>
    </w:p>
    <w:p w:rsidR="003F5CC6" w:rsidRPr="003F5CC6" w:rsidRDefault="003F5CC6" w:rsidP="003F5CC6">
      <w:pPr>
        <w:spacing w:after="0" w:line="360" w:lineRule="auto"/>
        <w:jc w:val="center"/>
        <w:rPr>
          <w:rFonts w:eastAsia="Times New Roman"/>
          <w:b/>
          <w:color w:val="auto"/>
          <w:sz w:val="32"/>
          <w:szCs w:val="32"/>
          <w:lang w:eastAsia="ru-RU"/>
        </w:rPr>
      </w:pPr>
      <w:r w:rsidRPr="003F5CC6">
        <w:rPr>
          <w:rFonts w:eastAsia="Times New Roman"/>
          <w:b/>
          <w:color w:val="auto"/>
          <w:sz w:val="32"/>
          <w:szCs w:val="32"/>
          <w:lang w:val="uk-UA" w:eastAsia="ru-RU"/>
        </w:rPr>
        <w:t>Д и п л о м н а  р о б о т а</w:t>
      </w:r>
    </w:p>
    <w:p w:rsidR="003F5CC6" w:rsidRPr="003F5CC6" w:rsidRDefault="003F5CC6" w:rsidP="003F5CC6">
      <w:pPr>
        <w:spacing w:after="0" w:line="240" w:lineRule="auto"/>
        <w:jc w:val="center"/>
        <w:rPr>
          <w:rFonts w:eastAsia="Times New Roman"/>
          <w:b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b/>
          <w:color w:val="auto"/>
          <w:sz w:val="28"/>
          <w:szCs w:val="28"/>
          <w:lang w:val="uk-UA" w:eastAsia="ru-RU"/>
        </w:rPr>
        <w:t>«</w:t>
      </w:r>
      <w:proofErr w:type="spellStart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>Механізм</w:t>
      </w:r>
      <w:proofErr w:type="spellEnd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 xml:space="preserve"> </w:t>
      </w:r>
      <w:proofErr w:type="spellStart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>забезпечення</w:t>
      </w:r>
      <w:proofErr w:type="spellEnd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 xml:space="preserve"> </w:t>
      </w:r>
      <w:proofErr w:type="spellStart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>системи</w:t>
      </w:r>
      <w:proofErr w:type="spellEnd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 xml:space="preserve"> </w:t>
      </w:r>
      <w:proofErr w:type="spellStart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>оцінювання</w:t>
      </w:r>
      <w:proofErr w:type="spellEnd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 xml:space="preserve"> </w:t>
      </w:r>
      <w:proofErr w:type="spellStart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>фінансових</w:t>
      </w:r>
      <w:proofErr w:type="spellEnd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 xml:space="preserve"> </w:t>
      </w:r>
      <w:proofErr w:type="spellStart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>результатів</w:t>
      </w:r>
      <w:proofErr w:type="spellEnd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 xml:space="preserve"> </w:t>
      </w:r>
      <w:proofErr w:type="spellStart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>діяльності</w:t>
      </w:r>
      <w:proofErr w:type="spellEnd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 xml:space="preserve"> </w:t>
      </w:r>
      <w:proofErr w:type="spellStart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>суб’єктів</w:t>
      </w:r>
      <w:proofErr w:type="spellEnd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 xml:space="preserve"> </w:t>
      </w:r>
      <w:proofErr w:type="spellStart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>готельно-ресторанної</w:t>
      </w:r>
      <w:proofErr w:type="spellEnd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 xml:space="preserve"> </w:t>
      </w:r>
      <w:proofErr w:type="spellStart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>діяльності</w:t>
      </w:r>
      <w:proofErr w:type="spellEnd"/>
      <w:r w:rsidRPr="003F5CC6">
        <w:rPr>
          <w:rFonts w:eastAsia="Times New Roman"/>
          <w:b/>
          <w:color w:val="auto"/>
          <w:sz w:val="28"/>
          <w:szCs w:val="28"/>
          <w:lang w:val="uk-UA" w:eastAsia="ru-RU"/>
        </w:rPr>
        <w:t>»</w:t>
      </w:r>
    </w:p>
    <w:p w:rsidR="003F5CC6" w:rsidRPr="003F5CC6" w:rsidRDefault="003F5CC6" w:rsidP="003F5CC6">
      <w:pPr>
        <w:spacing w:after="0" w:line="240" w:lineRule="auto"/>
        <w:jc w:val="center"/>
        <w:rPr>
          <w:rFonts w:eastAsia="Times New Roman"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color w:val="auto"/>
          <w:sz w:val="28"/>
          <w:szCs w:val="28"/>
          <w:lang w:val="uk-UA" w:eastAsia="ru-RU"/>
        </w:rPr>
        <w:t>«</w:t>
      </w:r>
      <w:r w:rsidRPr="003F5CC6">
        <w:rPr>
          <w:rFonts w:eastAsia="Times New Roman"/>
          <w:color w:val="auto"/>
          <w:sz w:val="28"/>
          <w:szCs w:val="28"/>
          <w:lang w:val="en-US" w:eastAsia="ru-RU"/>
        </w:rPr>
        <w:t>Mechanism for ensuring of the evaluation system of financial performance of the entities of the hotel and restaurant sphere</w:t>
      </w:r>
      <w:r w:rsidRPr="003F5CC6">
        <w:rPr>
          <w:rFonts w:eastAsia="Times New Roman"/>
          <w:color w:val="auto"/>
          <w:sz w:val="28"/>
          <w:szCs w:val="28"/>
          <w:lang w:val="uk-UA" w:eastAsia="ru-RU"/>
        </w:rPr>
        <w:t>»</w:t>
      </w:r>
    </w:p>
    <w:p w:rsidR="003F5CC6" w:rsidRPr="003F5CC6" w:rsidRDefault="003F5CC6" w:rsidP="003F5CC6">
      <w:pPr>
        <w:spacing w:after="0" w:line="240" w:lineRule="auto"/>
        <w:jc w:val="center"/>
        <w:rPr>
          <w:rFonts w:eastAsia="Times New Roman"/>
          <w:color w:val="auto"/>
          <w:sz w:val="28"/>
          <w:szCs w:val="28"/>
          <w:lang w:val="en-US" w:eastAsia="ru-RU"/>
        </w:rPr>
      </w:pPr>
    </w:p>
    <w:p w:rsidR="003F5CC6" w:rsidRPr="003F5CC6" w:rsidRDefault="003F5CC6" w:rsidP="003F5CC6">
      <w:pPr>
        <w:spacing w:after="0" w:line="240" w:lineRule="auto"/>
        <w:jc w:val="center"/>
        <w:rPr>
          <w:rFonts w:eastAsia="Times New Roman"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color w:val="auto"/>
          <w:sz w:val="28"/>
          <w:szCs w:val="28"/>
          <w:lang w:eastAsia="ru-RU"/>
        </w:rPr>
        <w:t xml:space="preserve">на </w:t>
      </w:r>
      <w:proofErr w:type="spellStart"/>
      <w:r w:rsidRPr="003F5CC6">
        <w:rPr>
          <w:rFonts w:eastAsia="Times New Roman"/>
          <w:color w:val="auto"/>
          <w:sz w:val="28"/>
          <w:szCs w:val="28"/>
          <w:lang w:eastAsia="ru-RU"/>
        </w:rPr>
        <w:t>здобуття</w:t>
      </w:r>
      <w:proofErr w:type="spellEnd"/>
      <w:r w:rsidRPr="003F5CC6">
        <w:rPr>
          <w:rFonts w:eastAsia="Times New Roman"/>
          <w:color w:val="auto"/>
          <w:sz w:val="28"/>
          <w:szCs w:val="28"/>
          <w:lang w:eastAsia="ru-RU"/>
        </w:rPr>
        <w:t xml:space="preserve"> </w:t>
      </w:r>
      <w:proofErr w:type="spellStart"/>
      <w:r w:rsidRPr="003F5CC6">
        <w:rPr>
          <w:rFonts w:eastAsia="Times New Roman"/>
          <w:color w:val="auto"/>
          <w:sz w:val="28"/>
          <w:szCs w:val="28"/>
          <w:lang w:eastAsia="ru-RU"/>
        </w:rPr>
        <w:t>ступеня</w:t>
      </w:r>
      <w:proofErr w:type="spellEnd"/>
      <w:r w:rsidRPr="003F5CC6">
        <w:rPr>
          <w:rFonts w:eastAsia="Times New Roman"/>
          <w:color w:val="auto"/>
          <w:sz w:val="28"/>
          <w:szCs w:val="28"/>
          <w:lang w:eastAsia="ru-RU"/>
        </w:rPr>
        <w:t xml:space="preserve"> </w:t>
      </w:r>
      <w:proofErr w:type="spellStart"/>
      <w:r w:rsidRPr="003F5CC6">
        <w:rPr>
          <w:rFonts w:eastAsia="Times New Roman"/>
          <w:color w:val="auto"/>
          <w:sz w:val="28"/>
          <w:szCs w:val="28"/>
          <w:lang w:eastAsia="ru-RU"/>
        </w:rPr>
        <w:t>вищої</w:t>
      </w:r>
      <w:proofErr w:type="spellEnd"/>
      <w:r w:rsidRPr="003F5CC6">
        <w:rPr>
          <w:rFonts w:eastAsia="Times New Roman"/>
          <w:color w:val="auto"/>
          <w:sz w:val="28"/>
          <w:szCs w:val="28"/>
          <w:lang w:eastAsia="ru-RU"/>
        </w:rPr>
        <w:t xml:space="preserve"> </w:t>
      </w:r>
      <w:proofErr w:type="spellStart"/>
      <w:r w:rsidRPr="003F5CC6">
        <w:rPr>
          <w:rFonts w:eastAsia="Times New Roman"/>
          <w:color w:val="auto"/>
          <w:sz w:val="28"/>
          <w:szCs w:val="28"/>
          <w:lang w:eastAsia="ru-RU"/>
        </w:rPr>
        <w:t>освіти</w:t>
      </w:r>
      <w:proofErr w:type="spellEnd"/>
      <w:r w:rsidRPr="003F5CC6">
        <w:rPr>
          <w:rFonts w:eastAsia="Times New Roman"/>
          <w:color w:val="auto"/>
          <w:sz w:val="28"/>
          <w:szCs w:val="28"/>
          <w:lang w:eastAsia="ru-RU"/>
        </w:rPr>
        <w:t xml:space="preserve"> </w:t>
      </w:r>
      <w:r w:rsidRPr="003F5CC6">
        <w:rPr>
          <w:rFonts w:eastAsia="Times New Roman"/>
          <w:color w:val="auto"/>
          <w:sz w:val="28"/>
          <w:szCs w:val="28"/>
          <w:lang w:val="uk-UA" w:eastAsia="ru-RU"/>
        </w:rPr>
        <w:t>«</w:t>
      </w:r>
      <w:proofErr w:type="spellStart"/>
      <w:r w:rsidRPr="003F5CC6">
        <w:rPr>
          <w:rFonts w:eastAsia="Times New Roman"/>
          <w:color w:val="auto"/>
          <w:sz w:val="28"/>
          <w:szCs w:val="28"/>
          <w:lang w:eastAsia="ru-RU"/>
        </w:rPr>
        <w:t>магістр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»</w:t>
      </w:r>
    </w:p>
    <w:p w:rsidR="003F5CC6" w:rsidRPr="003F5CC6" w:rsidRDefault="003F5CC6" w:rsidP="003F5CC6">
      <w:pPr>
        <w:spacing w:after="0" w:line="240" w:lineRule="auto"/>
        <w:jc w:val="center"/>
        <w:rPr>
          <w:rFonts w:eastAsia="Times New Roman"/>
          <w:color w:val="auto"/>
          <w:sz w:val="28"/>
          <w:szCs w:val="28"/>
          <w:lang w:val="uk-UA" w:eastAsia="ru-RU"/>
        </w:rPr>
      </w:pPr>
    </w:p>
    <w:p w:rsidR="003F5CC6" w:rsidRPr="003F5CC6" w:rsidRDefault="003F5CC6" w:rsidP="003F5CC6">
      <w:pPr>
        <w:spacing w:after="0" w:line="240" w:lineRule="auto"/>
        <w:rPr>
          <w:rFonts w:eastAsia="Times New Roman"/>
          <w:b/>
          <w:color w:val="auto"/>
          <w:sz w:val="28"/>
          <w:szCs w:val="28"/>
          <w:lang w:val="uk-UA" w:eastAsia="ru-RU"/>
        </w:rPr>
      </w:pPr>
    </w:p>
    <w:p w:rsidR="003F5CC6" w:rsidRPr="003F5CC6" w:rsidRDefault="003F5CC6" w:rsidP="003F5CC6">
      <w:pPr>
        <w:spacing w:after="0" w:line="240" w:lineRule="auto"/>
        <w:rPr>
          <w:rFonts w:eastAsia="Times New Roman"/>
          <w:b/>
          <w:color w:val="auto"/>
          <w:sz w:val="28"/>
          <w:szCs w:val="28"/>
          <w:lang w:val="uk-UA" w:eastAsia="ru-RU"/>
        </w:rPr>
      </w:pPr>
    </w:p>
    <w:p w:rsidR="003F5CC6" w:rsidRPr="003F5CC6" w:rsidRDefault="003F5CC6" w:rsidP="003F5CC6">
      <w:pPr>
        <w:spacing w:after="0" w:line="240" w:lineRule="auto"/>
        <w:ind w:firstLine="3544"/>
        <w:rPr>
          <w:rFonts w:eastAsia="Times New Roman"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Виконав</w:t>
      </w:r>
      <w:r w:rsidRPr="003F5CC6">
        <w:rPr>
          <w:rFonts w:eastAsia="Times New Roman"/>
          <w:color w:val="auto"/>
          <w:sz w:val="28"/>
          <w:szCs w:val="28"/>
          <w:lang w:eastAsia="ru-RU"/>
        </w:rPr>
        <w:t>:</w:t>
      </w:r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  студент денної форми навчання</w:t>
      </w:r>
    </w:p>
    <w:p w:rsidR="003F5CC6" w:rsidRPr="003F5CC6" w:rsidRDefault="003F5CC6" w:rsidP="003F5CC6">
      <w:pPr>
        <w:spacing w:after="0" w:line="240" w:lineRule="auto"/>
        <w:ind w:firstLine="3544"/>
        <w:rPr>
          <w:rFonts w:eastAsia="Times New Roman"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color w:val="auto"/>
          <w:sz w:val="28"/>
          <w:szCs w:val="28"/>
          <w:lang w:val="uk-UA" w:eastAsia="ru-RU"/>
        </w:rPr>
        <w:t>спеціальності 073 Менеджмент</w:t>
      </w:r>
    </w:p>
    <w:p w:rsidR="003F5CC6" w:rsidRPr="003F5CC6" w:rsidRDefault="003F5CC6" w:rsidP="003F5CC6">
      <w:pPr>
        <w:spacing w:after="0" w:line="240" w:lineRule="auto"/>
        <w:ind w:firstLine="3544"/>
        <w:rPr>
          <w:rFonts w:eastAsia="Times New Roman"/>
          <w:b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 xml:space="preserve">Кущенко </w:t>
      </w:r>
      <w:proofErr w:type="spellStart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>Дмитро</w:t>
      </w:r>
      <w:proofErr w:type="spellEnd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 xml:space="preserve"> </w:t>
      </w:r>
      <w:proofErr w:type="spellStart"/>
      <w:r w:rsidRPr="003F5CC6">
        <w:rPr>
          <w:rFonts w:eastAsia="Times New Roman"/>
          <w:b/>
          <w:color w:val="auto"/>
          <w:sz w:val="28"/>
          <w:szCs w:val="28"/>
          <w:lang w:eastAsia="ru-RU"/>
        </w:rPr>
        <w:t>Юрійович</w:t>
      </w:r>
      <w:proofErr w:type="spellEnd"/>
    </w:p>
    <w:p w:rsidR="003F5CC6" w:rsidRPr="003F5CC6" w:rsidRDefault="003F5CC6" w:rsidP="003F5CC6">
      <w:pPr>
        <w:spacing w:after="0" w:line="240" w:lineRule="auto"/>
        <w:ind w:firstLine="3544"/>
        <w:rPr>
          <w:rFonts w:eastAsia="Times New Roman"/>
          <w:color w:val="auto"/>
          <w:sz w:val="28"/>
          <w:szCs w:val="28"/>
          <w:lang w:val="uk-UA" w:eastAsia="ru-RU"/>
        </w:rPr>
      </w:pPr>
    </w:p>
    <w:p w:rsidR="003F5CC6" w:rsidRPr="003F5CC6" w:rsidRDefault="003F5CC6" w:rsidP="003F5CC6">
      <w:pPr>
        <w:spacing w:after="0" w:line="240" w:lineRule="auto"/>
        <w:ind w:firstLine="3544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Наукoвий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керiвник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: </w:t>
      </w:r>
    </w:p>
    <w:p w:rsidR="003F5CC6" w:rsidRPr="003F5CC6" w:rsidRDefault="003F5CC6" w:rsidP="003F5CC6">
      <w:pPr>
        <w:spacing w:after="0" w:line="240" w:lineRule="auto"/>
        <w:ind w:firstLine="3544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к.е.н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., доц.  Мазур О. Є. ____________                                                              </w:t>
      </w:r>
    </w:p>
    <w:p w:rsidR="003F5CC6" w:rsidRPr="003F5CC6" w:rsidRDefault="003F5CC6" w:rsidP="003F5CC6">
      <w:pPr>
        <w:spacing w:after="0" w:line="240" w:lineRule="auto"/>
        <w:ind w:firstLine="3544"/>
        <w:rPr>
          <w:rFonts w:eastAsia="Times New Roman"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Рецензент: </w:t>
      </w:r>
    </w:p>
    <w:p w:rsidR="003F5CC6" w:rsidRPr="003F5CC6" w:rsidRDefault="003F5CC6" w:rsidP="003F5CC6">
      <w:pPr>
        <w:spacing w:after="0" w:line="240" w:lineRule="auto"/>
        <w:ind w:firstLine="3544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к.е.н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., доц.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Гузь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 Д.О. </w:t>
      </w:r>
    </w:p>
    <w:p w:rsidR="003F5CC6" w:rsidRPr="003F5CC6" w:rsidRDefault="003F5CC6" w:rsidP="003F5CC6">
      <w:pPr>
        <w:spacing w:after="0" w:line="360" w:lineRule="auto"/>
        <w:jc w:val="center"/>
        <w:rPr>
          <w:rFonts w:eastAsia="Times New Roman"/>
          <w:b/>
          <w:color w:val="auto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25"/>
        <w:gridCol w:w="4720"/>
      </w:tblGrid>
      <w:tr w:rsidR="003F5CC6" w:rsidRPr="003F5CC6" w:rsidTr="00FA1A68">
        <w:trPr>
          <w:jc w:val="center"/>
        </w:trPr>
        <w:tc>
          <w:tcPr>
            <w:tcW w:w="5082" w:type="dxa"/>
          </w:tcPr>
          <w:p w:rsidR="003F5CC6" w:rsidRPr="003F5CC6" w:rsidRDefault="003F5CC6" w:rsidP="003F5CC6">
            <w:pPr>
              <w:spacing w:after="0" w:line="360" w:lineRule="auto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Рекoмендoванo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дo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захисту:</w:t>
            </w:r>
          </w:p>
          <w:p w:rsidR="003F5CC6" w:rsidRPr="003F5CC6" w:rsidRDefault="003F5CC6" w:rsidP="003F5CC6">
            <w:pPr>
              <w:spacing w:after="0" w:line="360" w:lineRule="auto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прoтoкoл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засiдання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кафедри</w:t>
            </w:r>
          </w:p>
          <w:p w:rsidR="003F5CC6" w:rsidRPr="003F5CC6" w:rsidRDefault="003F5CC6" w:rsidP="003F5CC6">
            <w:pPr>
              <w:spacing w:after="0" w:line="360" w:lineRule="auto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№ ____  </w:t>
            </w: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вiд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_________ 2019 р. </w:t>
            </w:r>
          </w:p>
          <w:p w:rsidR="003F5CC6" w:rsidRPr="003F5CC6" w:rsidRDefault="003F5CC6" w:rsidP="003F5CC6">
            <w:pPr>
              <w:spacing w:after="0" w:line="360" w:lineRule="auto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60" w:lineRule="auto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Завiдувач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кафедри</w:t>
            </w:r>
          </w:p>
          <w:p w:rsidR="003F5CC6" w:rsidRPr="003F5CC6" w:rsidRDefault="003F5CC6" w:rsidP="003F5CC6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eastAsia="Times New Roman"/>
                <w:color w:val="auto"/>
                <w:sz w:val="28"/>
                <w:szCs w:val="28"/>
                <w:u w:val="single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u w:val="single"/>
                <w:lang w:val="uk-UA" w:eastAsia="ru-RU"/>
              </w:rPr>
              <w:tab/>
            </w: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прoф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. </w:t>
            </w: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Кузнєцoв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Е. А.     </w:t>
            </w:r>
          </w:p>
          <w:p w:rsidR="003F5CC6" w:rsidRPr="003F5CC6" w:rsidRDefault="003F5CC6" w:rsidP="003F5CC6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  <w:tab/>
              <w:t>(</w:t>
            </w:r>
            <w:proofErr w:type="spellStart"/>
            <w:r w:rsidRPr="003F5CC6"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  <w:t>пiдпис</w:t>
            </w:r>
            <w:proofErr w:type="spellEnd"/>
            <w:r w:rsidRPr="003F5CC6"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  <w:t>)</w:t>
            </w:r>
            <w:r w:rsidRPr="003F5CC6"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  <w:tab/>
            </w:r>
          </w:p>
        </w:tc>
        <w:tc>
          <w:tcPr>
            <w:tcW w:w="4786" w:type="dxa"/>
          </w:tcPr>
          <w:p w:rsidR="003F5CC6" w:rsidRPr="003F5CC6" w:rsidRDefault="003F5CC6" w:rsidP="003F5CC6">
            <w:pPr>
              <w:tabs>
                <w:tab w:val="right" w:pos="4462"/>
              </w:tabs>
              <w:spacing w:after="0" w:line="360" w:lineRule="auto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Захищенo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на </w:t>
            </w: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засiданнi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ЕК № 2</w:t>
            </w:r>
          </w:p>
          <w:p w:rsidR="003F5CC6" w:rsidRPr="003F5CC6" w:rsidRDefault="003F5CC6" w:rsidP="003F5CC6">
            <w:pPr>
              <w:tabs>
                <w:tab w:val="right" w:pos="4462"/>
              </w:tabs>
              <w:spacing w:after="0" w:line="360" w:lineRule="auto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прoтoкoл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№      </w:t>
            </w: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вiд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_________2019 р.</w:t>
            </w: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ab/>
            </w:r>
          </w:p>
          <w:p w:rsidR="003F5CC6" w:rsidRPr="003F5CC6" w:rsidRDefault="003F5CC6" w:rsidP="003F5CC6">
            <w:pPr>
              <w:tabs>
                <w:tab w:val="right" w:pos="4462"/>
              </w:tabs>
              <w:spacing w:after="0" w:line="240" w:lineRule="auto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Oцiнка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______________/___</w:t>
            </w:r>
            <w:r w:rsidRPr="003F5CC6"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  <w:tab/>
            </w: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___/_____</w:t>
            </w:r>
          </w:p>
          <w:p w:rsidR="003F5CC6" w:rsidRPr="003F5CC6" w:rsidRDefault="003F5CC6" w:rsidP="003F5CC6">
            <w:pPr>
              <w:spacing w:after="0" w:line="240" w:lineRule="auto"/>
              <w:jc w:val="center"/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  <w:t xml:space="preserve">(за </w:t>
            </w:r>
            <w:proofErr w:type="spellStart"/>
            <w:r w:rsidRPr="003F5CC6"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  <w:t>нацioнальнoю</w:t>
            </w:r>
            <w:proofErr w:type="spellEnd"/>
            <w:r w:rsidRPr="003F5CC6"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  <w:t xml:space="preserve"> </w:t>
            </w:r>
            <w:proofErr w:type="spellStart"/>
            <w:r w:rsidRPr="003F5CC6"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  <w:t>шкалoю</w:t>
            </w:r>
            <w:proofErr w:type="spellEnd"/>
            <w:r w:rsidRPr="003F5CC6"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  <w:t>/</w:t>
            </w:r>
            <w:proofErr w:type="spellStart"/>
            <w:r w:rsidRPr="003F5CC6"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  <w:t>шкалoю</w:t>
            </w:r>
            <w:proofErr w:type="spellEnd"/>
            <w:r w:rsidRPr="003F5CC6"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  <w:t xml:space="preserve"> ЕСТS/ бали)</w:t>
            </w:r>
          </w:p>
          <w:p w:rsidR="003F5CC6" w:rsidRPr="003F5CC6" w:rsidRDefault="003F5CC6" w:rsidP="003F5CC6">
            <w:pPr>
              <w:spacing w:after="0" w:line="360" w:lineRule="auto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60" w:lineRule="auto"/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</w:pP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Гoлoва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ЕК</w:t>
            </w:r>
          </w:p>
          <w:p w:rsidR="003F5CC6" w:rsidRPr="003F5CC6" w:rsidRDefault="003F5CC6" w:rsidP="003F5CC6">
            <w:pPr>
              <w:spacing w:after="0" w:line="240" w:lineRule="auto"/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_________ </w:t>
            </w: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прoф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. </w:t>
            </w: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Кузнєцoв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Е. А. </w:t>
            </w:r>
          </w:p>
          <w:p w:rsidR="003F5CC6" w:rsidRPr="003F5CC6" w:rsidRDefault="003F5CC6" w:rsidP="003F5CC6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  <w:tab/>
              <w:t>(</w:t>
            </w:r>
            <w:proofErr w:type="spellStart"/>
            <w:r w:rsidRPr="003F5CC6"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  <w:t>пiдпис</w:t>
            </w:r>
            <w:proofErr w:type="spellEnd"/>
            <w:r w:rsidRPr="003F5CC6"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  <w:t>)</w:t>
            </w:r>
            <w:r w:rsidRPr="003F5CC6">
              <w:rPr>
                <w:rFonts w:eastAsia="Times New Roman"/>
                <w:color w:val="auto"/>
                <w:sz w:val="20"/>
                <w:szCs w:val="20"/>
                <w:lang w:val="uk-UA" w:eastAsia="ru-RU"/>
              </w:rPr>
              <w:tab/>
            </w:r>
          </w:p>
        </w:tc>
      </w:tr>
      <w:tr w:rsidR="003F5CC6" w:rsidRPr="003F5CC6" w:rsidTr="00FA1A68">
        <w:trPr>
          <w:jc w:val="center"/>
        </w:trPr>
        <w:tc>
          <w:tcPr>
            <w:tcW w:w="5082" w:type="dxa"/>
          </w:tcPr>
          <w:p w:rsidR="003F5CC6" w:rsidRPr="003F5CC6" w:rsidRDefault="003F5CC6" w:rsidP="003F5CC6">
            <w:pPr>
              <w:spacing w:after="0" w:line="240" w:lineRule="auto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</w:tc>
        <w:tc>
          <w:tcPr>
            <w:tcW w:w="4786" w:type="dxa"/>
          </w:tcPr>
          <w:p w:rsidR="003F5CC6" w:rsidRPr="003F5CC6" w:rsidRDefault="003F5CC6" w:rsidP="003F5CC6">
            <w:pPr>
              <w:spacing w:after="0" w:line="240" w:lineRule="auto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</w:tc>
      </w:tr>
    </w:tbl>
    <w:p w:rsidR="003F5CC6" w:rsidRPr="003F5CC6" w:rsidRDefault="003F5CC6" w:rsidP="003F5CC6">
      <w:pPr>
        <w:spacing w:after="0" w:line="240" w:lineRule="auto"/>
        <w:jc w:val="center"/>
        <w:rPr>
          <w:rFonts w:eastAsia="Times New Roman"/>
          <w:b/>
          <w:color w:val="auto"/>
          <w:sz w:val="28"/>
          <w:szCs w:val="28"/>
          <w:lang w:val="uk-UA" w:eastAsia="ru-RU"/>
        </w:rPr>
      </w:pPr>
    </w:p>
    <w:p w:rsidR="003F5CC6" w:rsidRPr="003F5CC6" w:rsidRDefault="003F5CC6" w:rsidP="003F5CC6">
      <w:pPr>
        <w:spacing w:after="0" w:line="360" w:lineRule="auto"/>
        <w:jc w:val="center"/>
        <w:rPr>
          <w:rFonts w:eastAsia="Times New Roman"/>
          <w:b/>
          <w:color w:val="auto"/>
          <w:sz w:val="28"/>
          <w:szCs w:val="28"/>
          <w:lang w:val="uk-UA" w:eastAsia="ru-RU"/>
        </w:rPr>
      </w:pPr>
    </w:p>
    <w:p w:rsidR="003F5CC6" w:rsidRPr="003F5CC6" w:rsidRDefault="003F5CC6" w:rsidP="003F5CC6">
      <w:pPr>
        <w:spacing w:after="0" w:line="360" w:lineRule="auto"/>
        <w:jc w:val="center"/>
        <w:rPr>
          <w:rFonts w:eastAsia="Times New Roman"/>
          <w:b/>
          <w:color w:val="auto"/>
          <w:sz w:val="28"/>
          <w:szCs w:val="28"/>
          <w:lang w:val="uk-UA" w:eastAsia="ru-RU"/>
        </w:rPr>
      </w:pPr>
      <w:proofErr w:type="spellStart"/>
      <w:r w:rsidRPr="003F5CC6">
        <w:rPr>
          <w:rFonts w:eastAsia="Times New Roman"/>
          <w:b/>
          <w:color w:val="auto"/>
          <w:sz w:val="28"/>
          <w:szCs w:val="28"/>
          <w:lang w:val="uk-UA" w:eastAsia="ru-RU"/>
        </w:rPr>
        <w:t>Oдеса</w:t>
      </w:r>
      <w:proofErr w:type="spellEnd"/>
      <w:r w:rsidRPr="003F5CC6">
        <w:rPr>
          <w:rFonts w:eastAsia="Times New Roman"/>
          <w:b/>
          <w:color w:val="auto"/>
          <w:sz w:val="28"/>
          <w:szCs w:val="28"/>
          <w:lang w:val="uk-UA" w:eastAsia="ru-RU"/>
        </w:rPr>
        <w:t xml:space="preserve"> – 2019</w:t>
      </w:r>
    </w:p>
    <w:p w:rsidR="00F92013" w:rsidRDefault="00F92013" w:rsidP="003F5CC6">
      <w:pPr>
        <w:spacing w:after="0" w:line="360" w:lineRule="auto"/>
        <w:ind w:firstLine="709"/>
        <w:jc w:val="center"/>
        <w:rPr>
          <w:rFonts w:eastAsia="Times New Roman"/>
          <w:color w:val="auto"/>
          <w:sz w:val="28"/>
          <w:szCs w:val="28"/>
          <w:lang w:val="uk-UA" w:eastAsia="ru-RU"/>
        </w:rPr>
      </w:pPr>
    </w:p>
    <w:p w:rsidR="003F5CC6" w:rsidRPr="003F5CC6" w:rsidRDefault="003F5CC6" w:rsidP="003F5CC6">
      <w:pPr>
        <w:spacing w:after="0" w:line="360" w:lineRule="auto"/>
        <w:ind w:firstLine="709"/>
        <w:jc w:val="center"/>
        <w:rPr>
          <w:rFonts w:eastAsia="Times New Roman"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color w:val="auto"/>
          <w:sz w:val="28"/>
          <w:szCs w:val="28"/>
          <w:lang w:val="uk-UA" w:eastAsia="ru-RU"/>
        </w:rPr>
        <w:lastRenderedPageBreak/>
        <w:t>ЗМІСТ</w:t>
      </w: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8755"/>
        <w:gridCol w:w="709"/>
      </w:tblGrid>
      <w:tr w:rsidR="003F5CC6" w:rsidRPr="003F5CC6" w:rsidTr="00FA1A68">
        <w:tc>
          <w:tcPr>
            <w:tcW w:w="8755" w:type="dxa"/>
          </w:tcPr>
          <w:p w:rsidR="003F5CC6" w:rsidRPr="003F5CC6" w:rsidRDefault="003F5CC6" w:rsidP="003F5CC6">
            <w:pPr>
              <w:spacing w:after="0" w:line="336" w:lineRule="auto"/>
              <w:jc w:val="both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aps/>
                <w:color w:val="auto"/>
                <w:sz w:val="28"/>
                <w:szCs w:val="28"/>
                <w:lang w:val="uk-UA" w:eastAsia="ru-RU"/>
              </w:rPr>
              <w:t>вступ………</w:t>
            </w: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………………………………………………………………</w:t>
            </w:r>
          </w:p>
        </w:tc>
        <w:tc>
          <w:tcPr>
            <w:tcW w:w="709" w:type="dxa"/>
          </w:tcPr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3</w:t>
            </w:r>
          </w:p>
        </w:tc>
      </w:tr>
      <w:tr w:rsidR="003F5CC6" w:rsidRPr="003F5CC6" w:rsidTr="00FA1A68">
        <w:tc>
          <w:tcPr>
            <w:tcW w:w="8755" w:type="dxa"/>
          </w:tcPr>
          <w:p w:rsidR="003F5CC6" w:rsidRPr="003F5CC6" w:rsidRDefault="003F5CC6" w:rsidP="003F5CC6">
            <w:pPr>
              <w:spacing w:after="0" w:line="336" w:lineRule="auto"/>
              <w:jc w:val="both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РОЗДІЛ 1 </w:t>
            </w:r>
            <w:r w:rsidRPr="003F5CC6">
              <w:rPr>
                <w:rFonts w:eastAsia="Times New Roman"/>
                <w:caps/>
                <w:color w:val="auto"/>
                <w:sz w:val="28"/>
                <w:szCs w:val="28"/>
                <w:lang w:val="uk-UA" w:eastAsia="ru-RU"/>
              </w:rPr>
              <w:t xml:space="preserve">теоретико-методичне  забезпечення </w:t>
            </w:r>
            <w:proofErr w:type="spellStart"/>
            <w:r w:rsidRPr="003F5CC6">
              <w:rPr>
                <w:rFonts w:eastAsia="Times New Roman"/>
                <w:caps/>
                <w:color w:val="auto"/>
                <w:sz w:val="28"/>
                <w:szCs w:val="28"/>
                <w:lang w:val="uk-UA" w:eastAsia="ru-RU"/>
              </w:rPr>
              <w:t>забезпечення</w:t>
            </w:r>
            <w:proofErr w:type="spellEnd"/>
            <w:r w:rsidRPr="003F5CC6">
              <w:rPr>
                <w:rFonts w:eastAsia="Times New Roman"/>
                <w:caps/>
                <w:color w:val="auto"/>
                <w:sz w:val="28"/>
                <w:szCs w:val="28"/>
                <w:lang w:val="uk-UA" w:eastAsia="ru-RU"/>
              </w:rPr>
              <w:t xml:space="preserve"> системи оцінювання  фінансових результатів діяльності суб’єктів господарювання …</w:t>
            </w:r>
          </w:p>
        </w:tc>
        <w:tc>
          <w:tcPr>
            <w:tcW w:w="709" w:type="dxa"/>
          </w:tcPr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6</w:t>
            </w:r>
          </w:p>
        </w:tc>
      </w:tr>
      <w:tr w:rsidR="003F5CC6" w:rsidRPr="003F5CC6" w:rsidTr="00FA1A68">
        <w:tc>
          <w:tcPr>
            <w:tcW w:w="8755" w:type="dxa"/>
          </w:tcPr>
          <w:p w:rsidR="003F5CC6" w:rsidRPr="003F5CC6" w:rsidRDefault="003F5CC6" w:rsidP="003F5CC6">
            <w:pPr>
              <w:tabs>
                <w:tab w:val="left" w:pos="285"/>
              </w:tabs>
              <w:spacing w:after="0" w:line="336" w:lineRule="auto"/>
              <w:jc w:val="both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    1.1 Загальна характеристика фінансових результатів діяльності суб’єктів господарювання </w:t>
            </w:r>
            <w:proofErr w:type="spellStart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готельно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-ресторанної діяльності</w:t>
            </w:r>
            <w:r w:rsidRPr="003F5CC6">
              <w:rPr>
                <w:rFonts w:eastAsia="Times New Roman"/>
                <w:color w:val="auto"/>
                <w:sz w:val="28"/>
                <w:szCs w:val="24"/>
                <w:lang w:val="uk-UA" w:eastAsia="ru-RU"/>
              </w:rPr>
              <w:t xml:space="preserve"> ….……….</w:t>
            </w:r>
          </w:p>
        </w:tc>
        <w:tc>
          <w:tcPr>
            <w:tcW w:w="709" w:type="dxa"/>
          </w:tcPr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6</w:t>
            </w:r>
          </w:p>
        </w:tc>
      </w:tr>
      <w:tr w:rsidR="003F5CC6" w:rsidRPr="003F5CC6" w:rsidTr="00FA1A68">
        <w:tc>
          <w:tcPr>
            <w:tcW w:w="8755" w:type="dxa"/>
          </w:tcPr>
          <w:p w:rsidR="003F5CC6" w:rsidRPr="003F5CC6" w:rsidRDefault="003F5CC6" w:rsidP="003F5CC6">
            <w:pPr>
              <w:spacing w:after="0" w:line="336" w:lineRule="auto"/>
              <w:jc w:val="both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    1.2 </w:t>
            </w:r>
            <w:r w:rsidRPr="003F5CC6">
              <w:rPr>
                <w:rFonts w:eastAsia="TimesNewRoman"/>
                <w:color w:val="auto"/>
                <w:sz w:val="28"/>
                <w:szCs w:val="28"/>
                <w:lang w:val="uk-UA" w:eastAsia="ru-RU"/>
              </w:rPr>
              <w:t xml:space="preserve">Оцінювання фінансових результатів діяльності суб’єктів </w:t>
            </w:r>
            <w:proofErr w:type="spellStart"/>
            <w:r w:rsidRPr="003F5CC6">
              <w:rPr>
                <w:rFonts w:eastAsia="TimesNewRoman"/>
                <w:color w:val="auto"/>
                <w:sz w:val="28"/>
                <w:szCs w:val="28"/>
                <w:lang w:val="uk-UA" w:eastAsia="ru-RU"/>
              </w:rPr>
              <w:t>готельно</w:t>
            </w:r>
            <w:proofErr w:type="spellEnd"/>
            <w:r w:rsidRPr="003F5CC6">
              <w:rPr>
                <w:rFonts w:eastAsia="TimesNewRoman"/>
                <w:color w:val="auto"/>
                <w:sz w:val="28"/>
                <w:szCs w:val="28"/>
                <w:lang w:val="uk-UA" w:eastAsia="ru-RU"/>
              </w:rPr>
              <w:t>-ресторанної діяльності……………………….</w:t>
            </w:r>
            <w:r w:rsidRPr="003F5CC6">
              <w:rPr>
                <w:rFonts w:eastAsia="Times New Roman"/>
                <w:color w:val="auto"/>
                <w:sz w:val="28"/>
                <w:szCs w:val="24"/>
                <w:lang w:val="uk-UA" w:eastAsia="ru-RU"/>
              </w:rPr>
              <w:t xml:space="preserve"> ………………..</w:t>
            </w:r>
          </w:p>
        </w:tc>
        <w:tc>
          <w:tcPr>
            <w:tcW w:w="709" w:type="dxa"/>
          </w:tcPr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20</w:t>
            </w:r>
          </w:p>
        </w:tc>
      </w:tr>
      <w:tr w:rsidR="003F5CC6" w:rsidRPr="003F5CC6" w:rsidTr="00FA1A68">
        <w:tc>
          <w:tcPr>
            <w:tcW w:w="8755" w:type="dxa"/>
          </w:tcPr>
          <w:p w:rsidR="003F5CC6" w:rsidRPr="003F5CC6" w:rsidRDefault="003F5CC6" w:rsidP="003F5CC6">
            <w:pPr>
              <w:tabs>
                <w:tab w:val="left" w:pos="285"/>
              </w:tabs>
              <w:spacing w:after="0" w:line="336" w:lineRule="auto"/>
              <w:jc w:val="both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    1.3 </w:t>
            </w:r>
            <w:r w:rsidRPr="003F5CC6">
              <w:rPr>
                <w:rFonts w:eastAsia="TimesNewRoman"/>
                <w:color w:val="auto"/>
                <w:sz w:val="28"/>
                <w:szCs w:val="28"/>
                <w:lang w:val="uk-UA" w:eastAsia="ru-RU"/>
              </w:rPr>
              <w:t>Методика управління фінансовими результатами діяльності  суб’єктів готельного-ресторанної сфери ………………………..</w:t>
            </w:r>
            <w:r w:rsidRPr="003F5CC6">
              <w:rPr>
                <w:rFonts w:eastAsia="Times New Roman"/>
                <w:color w:val="auto"/>
                <w:sz w:val="28"/>
                <w:szCs w:val="24"/>
                <w:lang w:val="uk-UA" w:eastAsia="ru-RU"/>
              </w:rPr>
              <w:t>….…..</w:t>
            </w:r>
          </w:p>
        </w:tc>
        <w:tc>
          <w:tcPr>
            <w:tcW w:w="709" w:type="dxa"/>
          </w:tcPr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27</w:t>
            </w:r>
          </w:p>
        </w:tc>
      </w:tr>
      <w:tr w:rsidR="003F5CC6" w:rsidRPr="003F5CC6" w:rsidTr="00FA1A68">
        <w:tc>
          <w:tcPr>
            <w:tcW w:w="8755" w:type="dxa"/>
          </w:tcPr>
          <w:p w:rsidR="003F5CC6" w:rsidRPr="003F5CC6" w:rsidRDefault="003F5CC6" w:rsidP="003F5CC6">
            <w:pPr>
              <w:spacing w:after="0" w:line="336" w:lineRule="auto"/>
              <w:jc w:val="both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РОЗДІЛ 2 </w:t>
            </w:r>
            <w:r w:rsidRPr="003F5CC6">
              <w:rPr>
                <w:rFonts w:eastAsia="Times New Roman"/>
                <w:caps/>
                <w:color w:val="auto"/>
                <w:sz w:val="28"/>
                <w:szCs w:val="28"/>
                <w:lang w:val="uk-UA" w:eastAsia="ru-RU"/>
              </w:rPr>
              <w:t>аналітичний інструментарій в системі управління та оцінювання результатів діяльності СУБ’ЄКТІВ готельно-ресторанної сфери</w:t>
            </w: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……………………</w:t>
            </w:r>
          </w:p>
        </w:tc>
        <w:tc>
          <w:tcPr>
            <w:tcW w:w="709" w:type="dxa"/>
          </w:tcPr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eastAsia="ru-RU"/>
              </w:rPr>
              <w:t>45</w:t>
            </w:r>
          </w:p>
        </w:tc>
      </w:tr>
      <w:tr w:rsidR="003F5CC6" w:rsidRPr="003F5CC6" w:rsidTr="00FA1A68">
        <w:tc>
          <w:tcPr>
            <w:tcW w:w="8755" w:type="dxa"/>
          </w:tcPr>
          <w:p w:rsidR="003F5CC6" w:rsidRPr="003F5CC6" w:rsidRDefault="003F5CC6" w:rsidP="003F5CC6">
            <w:pPr>
              <w:spacing w:after="0" w:line="336" w:lineRule="auto"/>
              <w:jc w:val="both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    2.1 </w:t>
            </w:r>
            <w:r w:rsidRPr="003F5CC6">
              <w:rPr>
                <w:rFonts w:eastAsia="Calibri"/>
                <w:iCs/>
                <w:color w:val="auto"/>
                <w:sz w:val="28"/>
                <w:szCs w:val="28"/>
                <w:lang w:val="uk-UA"/>
              </w:rPr>
              <w:t xml:space="preserve">Моніторинг  в системі управління результатами діяльності суб’єктів </w:t>
            </w:r>
            <w:proofErr w:type="spellStart"/>
            <w:r w:rsidRPr="003F5CC6">
              <w:rPr>
                <w:rFonts w:eastAsia="Calibri"/>
                <w:iCs/>
                <w:color w:val="auto"/>
                <w:sz w:val="28"/>
                <w:szCs w:val="28"/>
                <w:lang w:val="uk-UA"/>
              </w:rPr>
              <w:t>готельно</w:t>
            </w:r>
            <w:proofErr w:type="spellEnd"/>
            <w:r w:rsidRPr="003F5CC6">
              <w:rPr>
                <w:rFonts w:eastAsia="Calibri"/>
                <w:iCs/>
                <w:color w:val="auto"/>
                <w:sz w:val="28"/>
                <w:szCs w:val="28"/>
                <w:lang w:val="uk-UA"/>
              </w:rPr>
              <w:t xml:space="preserve">-ресторанної сфери </w:t>
            </w: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ar-SA"/>
              </w:rPr>
              <w:t>…………………………….…</w:t>
            </w:r>
          </w:p>
        </w:tc>
        <w:tc>
          <w:tcPr>
            <w:tcW w:w="709" w:type="dxa"/>
          </w:tcPr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45</w:t>
            </w:r>
          </w:p>
        </w:tc>
      </w:tr>
      <w:tr w:rsidR="003F5CC6" w:rsidRPr="003F5CC6" w:rsidTr="00FA1A68">
        <w:tc>
          <w:tcPr>
            <w:tcW w:w="8755" w:type="dxa"/>
          </w:tcPr>
          <w:p w:rsidR="003F5CC6" w:rsidRPr="003F5CC6" w:rsidRDefault="003F5CC6" w:rsidP="003F5CC6">
            <w:pPr>
              <w:spacing w:after="0" w:line="336" w:lineRule="auto"/>
              <w:jc w:val="both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    2.2 </w:t>
            </w:r>
            <w:r w:rsidRPr="003F5CC6">
              <w:rPr>
                <w:rFonts w:eastAsia="Calibri"/>
                <w:iCs/>
                <w:color w:val="auto"/>
                <w:sz w:val="28"/>
                <w:szCs w:val="28"/>
                <w:lang w:val="uk-UA"/>
              </w:rPr>
              <w:t>Методичне забезпечення діагностування фінансових результатів діяльності суб’єктів готельного-ресторанної сфери</w:t>
            </w:r>
            <w:r w:rsidRPr="003F5CC6">
              <w:rPr>
                <w:rFonts w:eastAsia="Times New Roman"/>
                <w:color w:val="auto"/>
                <w:sz w:val="28"/>
                <w:szCs w:val="24"/>
                <w:lang w:val="uk-UA" w:eastAsia="ru-RU"/>
              </w:rPr>
              <w:t xml:space="preserve"> </w:t>
            </w:r>
            <w:r w:rsidRPr="003F5CC6">
              <w:rPr>
                <w:rFonts w:eastAsia="TimesNewRoman"/>
                <w:color w:val="auto"/>
                <w:sz w:val="28"/>
                <w:szCs w:val="28"/>
                <w:lang w:val="uk-UA" w:eastAsia="ru-RU"/>
              </w:rPr>
              <w:t>……………………..</w:t>
            </w: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709" w:type="dxa"/>
          </w:tcPr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58</w:t>
            </w:r>
          </w:p>
        </w:tc>
      </w:tr>
      <w:tr w:rsidR="003F5CC6" w:rsidRPr="003F5CC6" w:rsidTr="00FA1A68">
        <w:tc>
          <w:tcPr>
            <w:tcW w:w="8755" w:type="dxa"/>
          </w:tcPr>
          <w:p w:rsidR="003F5CC6" w:rsidRPr="003F5CC6" w:rsidRDefault="003F5CC6" w:rsidP="003F5CC6">
            <w:pPr>
              <w:spacing w:after="0" w:line="336" w:lineRule="auto"/>
              <w:jc w:val="both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aps/>
                <w:color w:val="auto"/>
                <w:sz w:val="28"/>
                <w:szCs w:val="28"/>
                <w:lang w:val="uk-UA" w:eastAsia="ru-RU"/>
              </w:rPr>
              <w:t xml:space="preserve">РОЗДІЛ 3 удосконалення Механізму забезпечення системи оцінювання фінансових результатів діяльності суб’єктів готельно-ресторанної діяльності </w:t>
            </w:r>
          </w:p>
        </w:tc>
        <w:tc>
          <w:tcPr>
            <w:tcW w:w="709" w:type="dxa"/>
          </w:tcPr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68</w:t>
            </w:r>
          </w:p>
        </w:tc>
      </w:tr>
      <w:tr w:rsidR="003F5CC6" w:rsidRPr="003F5CC6" w:rsidTr="00FA1A68">
        <w:tc>
          <w:tcPr>
            <w:tcW w:w="8755" w:type="dxa"/>
          </w:tcPr>
          <w:p w:rsidR="003F5CC6" w:rsidRPr="003F5CC6" w:rsidRDefault="003F5CC6" w:rsidP="003F5CC6">
            <w:pPr>
              <w:spacing w:after="0" w:line="336" w:lineRule="auto"/>
              <w:jc w:val="both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    3.1 </w:t>
            </w:r>
            <w:r w:rsidRPr="003F5CC6">
              <w:rPr>
                <w:rFonts w:eastAsia="Times New Roman"/>
                <w:color w:val="auto"/>
                <w:sz w:val="28"/>
                <w:szCs w:val="24"/>
                <w:lang w:val="uk-UA" w:eastAsia="ru-RU"/>
              </w:rPr>
              <w:t xml:space="preserve">Інформаційно-аналітична підтримка  оцінювання фінансових результатів діяльності  суб’єктів </w:t>
            </w:r>
            <w:proofErr w:type="spellStart"/>
            <w:r w:rsidRPr="003F5CC6">
              <w:rPr>
                <w:rFonts w:eastAsia="Times New Roman"/>
                <w:color w:val="auto"/>
                <w:sz w:val="28"/>
                <w:szCs w:val="24"/>
                <w:lang w:val="uk-UA" w:eastAsia="ru-RU"/>
              </w:rPr>
              <w:t>готельно</w:t>
            </w:r>
            <w:proofErr w:type="spellEnd"/>
            <w:r w:rsidRPr="003F5CC6">
              <w:rPr>
                <w:rFonts w:eastAsia="Times New Roman"/>
                <w:color w:val="auto"/>
                <w:sz w:val="28"/>
                <w:szCs w:val="24"/>
                <w:lang w:val="uk-UA" w:eastAsia="ru-RU"/>
              </w:rPr>
              <w:t xml:space="preserve">-ресторанної сфери </w:t>
            </w: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……….</w:t>
            </w:r>
          </w:p>
        </w:tc>
        <w:tc>
          <w:tcPr>
            <w:tcW w:w="709" w:type="dxa"/>
          </w:tcPr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68</w:t>
            </w:r>
          </w:p>
        </w:tc>
      </w:tr>
      <w:tr w:rsidR="003F5CC6" w:rsidRPr="003F5CC6" w:rsidTr="00FA1A68">
        <w:tc>
          <w:tcPr>
            <w:tcW w:w="8755" w:type="dxa"/>
          </w:tcPr>
          <w:p w:rsidR="003F5CC6" w:rsidRPr="003F5CC6" w:rsidRDefault="003F5CC6" w:rsidP="003F5CC6">
            <w:pPr>
              <w:spacing w:after="0" w:line="336" w:lineRule="auto"/>
              <w:jc w:val="both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    3.2 </w:t>
            </w:r>
            <w:r w:rsidRPr="003F5CC6">
              <w:rPr>
                <w:rFonts w:eastAsia="Calibri"/>
                <w:color w:val="auto"/>
                <w:sz w:val="28"/>
                <w:szCs w:val="24"/>
                <w:lang w:val="uk-UA"/>
              </w:rPr>
              <w:t xml:space="preserve">Бюджетне моделювання фінансових результатів діяльності суб’єктів </w:t>
            </w:r>
            <w:proofErr w:type="spellStart"/>
            <w:r w:rsidRPr="003F5CC6">
              <w:rPr>
                <w:rFonts w:eastAsia="Calibri"/>
                <w:color w:val="auto"/>
                <w:sz w:val="28"/>
                <w:szCs w:val="24"/>
                <w:lang w:val="uk-UA"/>
              </w:rPr>
              <w:t>готельно</w:t>
            </w:r>
            <w:proofErr w:type="spellEnd"/>
            <w:r w:rsidRPr="003F5CC6">
              <w:rPr>
                <w:rFonts w:eastAsia="Calibri"/>
                <w:color w:val="auto"/>
                <w:sz w:val="28"/>
                <w:szCs w:val="24"/>
                <w:lang w:val="uk-UA"/>
              </w:rPr>
              <w:t>-ресторанної сфери в системі управління</w:t>
            </w:r>
            <w:r w:rsidRPr="003F5CC6">
              <w:rPr>
                <w:rFonts w:eastAsia="Calibri"/>
                <w:bCs/>
                <w:color w:val="auto"/>
                <w:sz w:val="28"/>
                <w:szCs w:val="24"/>
                <w:lang w:val="uk-UA"/>
              </w:rPr>
              <w:t xml:space="preserve"> та оцінювання………………………………………………………………….</w:t>
            </w:r>
          </w:p>
        </w:tc>
        <w:tc>
          <w:tcPr>
            <w:tcW w:w="709" w:type="dxa"/>
          </w:tcPr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79</w:t>
            </w:r>
          </w:p>
        </w:tc>
      </w:tr>
      <w:tr w:rsidR="003F5CC6" w:rsidRPr="003F5CC6" w:rsidTr="00FA1A68">
        <w:tc>
          <w:tcPr>
            <w:tcW w:w="8755" w:type="dxa"/>
          </w:tcPr>
          <w:p w:rsidR="003F5CC6" w:rsidRPr="003F5CC6" w:rsidRDefault="003F5CC6" w:rsidP="003F5CC6">
            <w:pPr>
              <w:spacing w:after="0" w:line="336" w:lineRule="auto"/>
              <w:jc w:val="both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 xml:space="preserve">     3.3 </w:t>
            </w:r>
            <w:r w:rsidRPr="003F5CC6">
              <w:rPr>
                <w:rFonts w:eastAsia="TimesNewRoman"/>
                <w:bCs/>
                <w:color w:val="auto"/>
                <w:sz w:val="28"/>
                <w:szCs w:val="28"/>
                <w:lang w:val="uk-UA" w:eastAsia="ru-RU"/>
              </w:rPr>
              <w:t xml:space="preserve">Багатокритеріальна система оцінки фінансово-економічного стану суб’єктів </w:t>
            </w:r>
            <w:proofErr w:type="spellStart"/>
            <w:r w:rsidRPr="003F5CC6">
              <w:rPr>
                <w:rFonts w:eastAsia="TimesNewRoman"/>
                <w:bCs/>
                <w:color w:val="auto"/>
                <w:sz w:val="28"/>
                <w:szCs w:val="28"/>
                <w:lang w:val="uk-UA" w:eastAsia="ru-RU"/>
              </w:rPr>
              <w:t>готельно</w:t>
            </w:r>
            <w:proofErr w:type="spellEnd"/>
            <w:r w:rsidRPr="003F5CC6">
              <w:rPr>
                <w:rFonts w:eastAsia="TimesNewRoman"/>
                <w:bCs/>
                <w:color w:val="auto"/>
                <w:sz w:val="28"/>
                <w:szCs w:val="28"/>
                <w:lang w:val="uk-UA" w:eastAsia="ru-RU"/>
              </w:rPr>
              <w:t>-ресторанної діяльності</w:t>
            </w:r>
            <w:r w:rsidRPr="003F5CC6">
              <w:rPr>
                <w:rFonts w:eastAsia="TimesNewRoman"/>
                <w:b/>
                <w:bCs/>
                <w:color w:val="auto"/>
                <w:sz w:val="28"/>
                <w:szCs w:val="28"/>
                <w:lang w:val="uk-UA" w:eastAsia="ru-RU"/>
              </w:rPr>
              <w:t xml:space="preserve"> </w:t>
            </w:r>
            <w:r w:rsidRPr="003F5CC6">
              <w:rPr>
                <w:rFonts w:eastAsia="Calibri"/>
                <w:color w:val="auto"/>
                <w:sz w:val="28"/>
                <w:szCs w:val="24"/>
                <w:lang w:val="uk-UA" w:eastAsia="ru-RU"/>
              </w:rPr>
              <w:t xml:space="preserve">…………………….. </w:t>
            </w:r>
          </w:p>
        </w:tc>
        <w:tc>
          <w:tcPr>
            <w:tcW w:w="709" w:type="dxa"/>
          </w:tcPr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</w:p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87</w:t>
            </w:r>
          </w:p>
        </w:tc>
      </w:tr>
      <w:tr w:rsidR="003F5CC6" w:rsidRPr="003F5CC6" w:rsidTr="00FA1A68">
        <w:tc>
          <w:tcPr>
            <w:tcW w:w="8755" w:type="dxa"/>
          </w:tcPr>
          <w:p w:rsidR="003F5CC6" w:rsidRPr="003F5CC6" w:rsidRDefault="003F5CC6" w:rsidP="003F5CC6">
            <w:pPr>
              <w:spacing w:after="0" w:line="336" w:lineRule="auto"/>
              <w:jc w:val="both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ВИСНОВКИ…………………………….………………..…………………</w:t>
            </w:r>
          </w:p>
          <w:p w:rsidR="003F5CC6" w:rsidRPr="003F5CC6" w:rsidRDefault="003F5CC6" w:rsidP="003F5CC6">
            <w:pPr>
              <w:spacing w:after="0" w:line="336" w:lineRule="auto"/>
              <w:jc w:val="both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СПИСОК ВИКОРИСТАНИХ ДЖЕРЕЛ………………..…………………</w:t>
            </w:r>
          </w:p>
        </w:tc>
        <w:tc>
          <w:tcPr>
            <w:tcW w:w="709" w:type="dxa"/>
          </w:tcPr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95</w:t>
            </w:r>
          </w:p>
          <w:p w:rsidR="003F5CC6" w:rsidRPr="003F5CC6" w:rsidRDefault="003F5CC6" w:rsidP="003F5CC6">
            <w:pPr>
              <w:spacing w:after="0" w:line="336" w:lineRule="auto"/>
              <w:jc w:val="right"/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</w:pPr>
            <w:r w:rsidRPr="003F5CC6">
              <w:rPr>
                <w:rFonts w:eastAsia="Times New Roman"/>
                <w:color w:val="auto"/>
                <w:sz w:val="28"/>
                <w:szCs w:val="28"/>
                <w:lang w:val="uk-UA" w:eastAsia="ru-RU"/>
              </w:rPr>
              <w:t>98</w:t>
            </w:r>
          </w:p>
        </w:tc>
      </w:tr>
    </w:tbl>
    <w:p w:rsidR="003F5CC6" w:rsidRPr="003F5CC6" w:rsidRDefault="003F5CC6" w:rsidP="003F5CC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eastAsia="Times New Roman"/>
          <w:b/>
          <w:color w:val="auto"/>
          <w:sz w:val="28"/>
          <w:szCs w:val="28"/>
          <w:lang w:val="uk-UA" w:eastAsia="ru-RU"/>
        </w:rPr>
      </w:pPr>
    </w:p>
    <w:p w:rsidR="00F92013" w:rsidRDefault="00F92013" w:rsidP="003F5CC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eastAsia="Times New Roman"/>
          <w:b/>
          <w:color w:val="auto"/>
          <w:sz w:val="28"/>
          <w:szCs w:val="28"/>
          <w:lang w:val="uk-UA" w:eastAsia="ru-RU"/>
        </w:rPr>
      </w:pPr>
    </w:p>
    <w:p w:rsidR="003F5CC6" w:rsidRPr="003F5CC6" w:rsidRDefault="003F5CC6" w:rsidP="003F5CC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eastAsia="Times New Roman"/>
          <w:b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b/>
          <w:color w:val="auto"/>
          <w:sz w:val="28"/>
          <w:szCs w:val="28"/>
          <w:lang w:val="uk-UA" w:eastAsia="ru-RU"/>
        </w:rPr>
        <w:lastRenderedPageBreak/>
        <w:t>ВСТУП</w:t>
      </w:r>
    </w:p>
    <w:p w:rsidR="003F5CC6" w:rsidRPr="003F5CC6" w:rsidRDefault="003F5CC6" w:rsidP="003F5CC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eastAsia="TimesNewRoman"/>
          <w:b/>
          <w:color w:val="FF0000"/>
          <w:sz w:val="28"/>
          <w:szCs w:val="28"/>
          <w:lang w:val="uk-UA" w:eastAsia="ru-RU"/>
        </w:rPr>
      </w:pPr>
    </w:p>
    <w:p w:rsidR="003F5CC6" w:rsidRPr="003F5CC6" w:rsidRDefault="003F5CC6" w:rsidP="003F5CC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72"/>
          <w:lang w:val="uk-UA" w:eastAsia="ru-RU"/>
        </w:rPr>
      </w:pPr>
      <w:r w:rsidRPr="003F5CC6">
        <w:rPr>
          <w:rFonts w:eastAsia="Times New Roman"/>
          <w:b/>
          <w:color w:val="auto"/>
          <w:sz w:val="28"/>
          <w:szCs w:val="28"/>
          <w:lang w:val="uk-UA" w:eastAsia="ru-RU"/>
        </w:rPr>
        <w:t>Актуальність.</w:t>
      </w:r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 Діяльність суб’єктів 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-ресторанного бізнесу в сучасних умовах господарювання вимагає постійного вдосконалення аналітичного забезпечення системи управління про отримані доходи та понесені витрати, що є важливою складовою прийняття управлінських рішень, які позитивно впливають на результати діяльності. Для побудови належної системи забезпечення суб’єктів дослідження слід враховувати, що їх діяльність включає в себе процес виробництва, торговельну діяльність і сферу надання послуг. Крім того, необхідно враховувати організаційну структуру суб’єктів, тип (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зірковість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) і асортимент продукції та послуг, що підлягають реалізації тощо. Результати дослідження показують: на сучасному етапі розрахунок собівартості продукції власного виробництва у ресторанних комплексах підприємств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-ресторанного бізнесу не здійснюють.. Метою реформування організаційної структури системи управління суб’єктом господарювання є трансформація та зміцнення внутрішньогосподарських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зв’язків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, збільшення результатів діяльності за всіма її видами, у тому числі фінансово-економічних,  за рахунок вирішення економічних, фінансових, соціальних та екологічних питань. Визначені аспекти потребують запровадження сучасних методів та форм господарювання у просторі реалізації стратегічних орієнтирів розвитку суб’єктів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-ресторанної діяльності у макроекономічному середовищі.</w:t>
      </w:r>
    </w:p>
    <w:p w:rsidR="003F5CC6" w:rsidRPr="003F5CC6" w:rsidRDefault="003F5CC6" w:rsidP="003F5CC6">
      <w:pPr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Питанням оцінювання фінансових результатів діяльності суб’єктів 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-ресторанної діяльності присвячені праці українських та зарубіжних учених: І. Бланка,  Ф.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Бутинця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, Е. Альтмана, І.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Ансоффа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, Є.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Масленнікова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, О. Побережець    В. Мельника, Є.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Мниха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, Н.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ПрокопенкоА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. Сміта, І. Стоянова, В. Сопко, Ю. Мельник,  С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Філиппова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, Л. Волощук  та інших.</w:t>
      </w:r>
    </w:p>
    <w:p w:rsidR="003F5CC6" w:rsidRPr="003F5CC6" w:rsidRDefault="003F5CC6" w:rsidP="003F5CC6">
      <w:pPr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r w:rsidRPr="003F5CC6">
        <w:rPr>
          <w:rFonts w:eastAsia="Times New Roman"/>
          <w:b/>
          <w:color w:val="auto"/>
          <w:sz w:val="28"/>
          <w:szCs w:val="28"/>
          <w:lang w:val="uk-UA" w:eastAsia="ru-RU"/>
        </w:rPr>
        <w:t>Зв’язок магістерської роботи з науковими програмами, планами, темами</w:t>
      </w:r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. Магістерська робота виконана на кафедрі менеджменту та інновацій Одеського національного університету імені І.І. Мечникова відповідно до </w:t>
      </w:r>
      <w:r w:rsidRPr="003F5CC6">
        <w:rPr>
          <w:rFonts w:eastAsia="Times New Roman"/>
          <w:color w:val="auto"/>
          <w:sz w:val="28"/>
          <w:szCs w:val="28"/>
          <w:lang w:val="uk-UA" w:eastAsia="ru-RU"/>
        </w:rPr>
        <w:lastRenderedPageBreak/>
        <w:t xml:space="preserve">плану наукових досліджень кафедри у процесі виконання держбюджетних тем:  </w:t>
      </w:r>
      <w:r w:rsidRPr="003F5CC6">
        <w:rPr>
          <w:rFonts w:eastAsia="Times New Roman"/>
          <w:iCs/>
          <w:color w:val="auto"/>
          <w:sz w:val="28"/>
          <w:szCs w:val="28"/>
          <w:lang w:val="uk-UA" w:eastAsia="ru-RU"/>
        </w:rPr>
        <w:t>«</w:t>
      </w:r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Соціальна відповідальність бізнесу та інституціональні новації» (номер державної реєстрації 0114U001555, 2015-2018 рр.) – запропоноване бюджетне моделювання фінансових результатів діяльності суб’єктів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-ресторанної сфери в системі управління</w:t>
      </w:r>
      <w:r w:rsidRPr="003F5CC6">
        <w:rPr>
          <w:rFonts w:eastAsia="Times New Roman"/>
          <w:bCs/>
          <w:color w:val="auto"/>
          <w:sz w:val="28"/>
          <w:szCs w:val="28"/>
          <w:lang w:val="uk-UA" w:eastAsia="ru-RU"/>
        </w:rPr>
        <w:t xml:space="preserve"> та оцінювання</w:t>
      </w:r>
      <w:r w:rsidRPr="003F5CC6">
        <w:rPr>
          <w:rFonts w:eastAsia="Times New Roman"/>
          <w:color w:val="auto"/>
          <w:sz w:val="28"/>
          <w:szCs w:val="28"/>
          <w:lang w:val="uk-UA" w:eastAsia="ru-RU"/>
        </w:rPr>
        <w:t>.</w:t>
      </w:r>
    </w:p>
    <w:p w:rsidR="003F5CC6" w:rsidRPr="003F5CC6" w:rsidRDefault="003F5CC6" w:rsidP="003F5CC6">
      <w:pPr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b/>
          <w:color w:val="auto"/>
          <w:sz w:val="28"/>
          <w:szCs w:val="28"/>
          <w:lang w:val="uk-UA" w:eastAsia="ru-RU"/>
        </w:rPr>
        <w:t>Мета і завдання.</w:t>
      </w:r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 Мета магістерської роботи полягає у розробці та обґрунтуванні теоретико-методичних положень та практичних рекомендацій щодо механізму забезпечення системи оцінювання фінансових результатів діяльності суб’єктів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-ресторанної діяльності.</w:t>
      </w:r>
    </w:p>
    <w:p w:rsidR="003F5CC6" w:rsidRPr="003F5CC6" w:rsidRDefault="003F5CC6" w:rsidP="003F5CC6">
      <w:pPr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Досягнення мети роботи обумовило необхідність постановки та вирішення таких головних завдань:</w:t>
      </w:r>
    </w:p>
    <w:p w:rsidR="003F5CC6" w:rsidRPr="003F5CC6" w:rsidRDefault="003F5CC6" w:rsidP="003F5CC6">
      <w:pPr>
        <w:tabs>
          <w:tab w:val="left" w:pos="1134"/>
        </w:tabs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8"/>
          <w:lang w:val="uk-UA" w:eastAsia="uk-UA"/>
        </w:rPr>
      </w:pPr>
      <w:r w:rsidRPr="003F5CC6">
        <w:rPr>
          <w:rFonts w:eastAsia="Times New Roman"/>
          <w:color w:val="auto"/>
          <w:sz w:val="28"/>
          <w:szCs w:val="28"/>
          <w:lang w:val="uk-UA" w:eastAsia="uk-UA"/>
        </w:rPr>
        <w:t>– дослідити з</w:t>
      </w:r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агальну характеристику фінансових результатів діяльності суб’єктів господарювання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-ресторанної діяльності</w:t>
      </w:r>
      <w:r w:rsidRPr="003F5CC6">
        <w:rPr>
          <w:rFonts w:eastAsia="Times New Roman"/>
          <w:color w:val="auto"/>
          <w:sz w:val="28"/>
          <w:szCs w:val="28"/>
          <w:lang w:val="uk-UA" w:eastAsia="uk-UA"/>
        </w:rPr>
        <w:t xml:space="preserve">; </w:t>
      </w:r>
    </w:p>
    <w:p w:rsidR="003F5CC6" w:rsidRPr="003F5CC6" w:rsidRDefault="003F5CC6" w:rsidP="003F5CC6">
      <w:pPr>
        <w:tabs>
          <w:tab w:val="left" w:pos="1134"/>
        </w:tabs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8"/>
          <w:lang w:val="uk-UA" w:eastAsia="uk-UA"/>
        </w:rPr>
      </w:pPr>
      <w:r w:rsidRPr="003F5CC6">
        <w:rPr>
          <w:rFonts w:eastAsia="Times New Roman"/>
          <w:color w:val="auto"/>
          <w:sz w:val="28"/>
          <w:szCs w:val="28"/>
          <w:lang w:val="uk-UA" w:eastAsia="uk-UA"/>
        </w:rPr>
        <w:t xml:space="preserve">– обґрунтувати </w:t>
      </w:r>
      <w:r w:rsidRPr="003F5CC6">
        <w:rPr>
          <w:rFonts w:eastAsia="TimesNewRoman"/>
          <w:color w:val="auto"/>
          <w:sz w:val="28"/>
          <w:szCs w:val="28"/>
          <w:lang w:val="uk-UA" w:eastAsia="ru-RU"/>
        </w:rPr>
        <w:t xml:space="preserve">методичні основи оцінювання фінансових результатів діяльності суб’єктів </w:t>
      </w:r>
      <w:proofErr w:type="spellStart"/>
      <w:r w:rsidRPr="003F5CC6">
        <w:rPr>
          <w:rFonts w:eastAsia="TimesNew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3F5CC6">
        <w:rPr>
          <w:rFonts w:eastAsia="TimesNewRoman"/>
          <w:color w:val="auto"/>
          <w:sz w:val="28"/>
          <w:szCs w:val="28"/>
          <w:lang w:val="uk-UA" w:eastAsia="ru-RU"/>
        </w:rPr>
        <w:t>-ресторанної діяльності</w:t>
      </w:r>
      <w:r w:rsidRPr="003F5CC6">
        <w:rPr>
          <w:rFonts w:eastAsia="Times New Roman"/>
          <w:color w:val="auto"/>
          <w:sz w:val="28"/>
          <w:szCs w:val="28"/>
          <w:lang w:val="uk-UA" w:eastAsia="uk-UA"/>
        </w:rPr>
        <w:t>;</w:t>
      </w:r>
    </w:p>
    <w:p w:rsidR="003F5CC6" w:rsidRPr="003F5CC6" w:rsidRDefault="003F5CC6" w:rsidP="003F5CC6">
      <w:pPr>
        <w:tabs>
          <w:tab w:val="left" w:pos="1134"/>
        </w:tabs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8"/>
          <w:lang w:val="uk-UA" w:eastAsia="uk-UA"/>
        </w:rPr>
      </w:pPr>
      <w:r w:rsidRPr="003F5CC6">
        <w:rPr>
          <w:rFonts w:eastAsia="Times New Roman"/>
          <w:color w:val="auto"/>
          <w:sz w:val="28"/>
          <w:szCs w:val="28"/>
          <w:lang w:val="uk-UA" w:eastAsia="uk-UA"/>
        </w:rPr>
        <w:t>– запропонувати методику управління фінансовими результатами діяльності  суб’єктів готельного-ресторанної сфери</w:t>
      </w:r>
      <w:r w:rsidRPr="003F5CC6">
        <w:rPr>
          <w:rFonts w:eastAsia="Times New Roman"/>
          <w:bCs/>
          <w:color w:val="auto"/>
          <w:sz w:val="28"/>
          <w:szCs w:val="28"/>
          <w:lang w:val="uk-UA" w:eastAsia="uk-UA"/>
        </w:rPr>
        <w:t>;</w:t>
      </w:r>
    </w:p>
    <w:p w:rsidR="003F5CC6" w:rsidRPr="003F5CC6" w:rsidRDefault="003F5CC6" w:rsidP="003F5CC6">
      <w:pPr>
        <w:tabs>
          <w:tab w:val="left" w:pos="1134"/>
        </w:tabs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8"/>
          <w:lang w:val="uk-UA" w:eastAsia="uk-UA"/>
        </w:rPr>
      </w:pPr>
      <w:r w:rsidRPr="003F5CC6">
        <w:rPr>
          <w:rFonts w:eastAsia="Times New Roman"/>
          <w:color w:val="auto"/>
          <w:sz w:val="28"/>
          <w:szCs w:val="28"/>
          <w:lang w:val="uk-UA" w:eastAsia="uk-UA"/>
        </w:rPr>
        <w:t xml:space="preserve">– розробити  аналітичний інструментарій в системі управління та оцінювання результатів діяльності суб’єктів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uk-UA"/>
        </w:rPr>
        <w:t>готельно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uk-UA"/>
        </w:rPr>
        <w:t xml:space="preserve">-ресторанної сфери; </w:t>
      </w:r>
    </w:p>
    <w:p w:rsidR="003F5CC6" w:rsidRPr="003F5CC6" w:rsidRDefault="003F5CC6" w:rsidP="003F5CC6">
      <w:pPr>
        <w:tabs>
          <w:tab w:val="left" w:pos="1134"/>
        </w:tabs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8"/>
          <w:lang w:val="uk-UA" w:eastAsia="uk-UA"/>
        </w:rPr>
      </w:pPr>
      <w:r w:rsidRPr="003F5CC6">
        <w:rPr>
          <w:rFonts w:eastAsia="Times New Roman"/>
          <w:color w:val="auto"/>
          <w:sz w:val="28"/>
          <w:szCs w:val="28"/>
          <w:lang w:val="uk-UA" w:eastAsia="uk-UA"/>
        </w:rPr>
        <w:t xml:space="preserve">– удосконалити механізм забезпечення системи оцінювання фінансових результатів діяльності суб’єктів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uk-UA"/>
        </w:rPr>
        <w:t>готельно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uk-UA"/>
        </w:rPr>
        <w:t>-ресторанної діяльності.</w:t>
      </w:r>
    </w:p>
    <w:p w:rsidR="003F5CC6" w:rsidRPr="003F5CC6" w:rsidRDefault="003F5CC6" w:rsidP="003F5CC6">
      <w:pPr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8"/>
          <w:lang w:val="uk-UA" w:eastAsia="uk-UA"/>
        </w:rPr>
      </w:pPr>
      <w:r w:rsidRPr="003F5CC6">
        <w:rPr>
          <w:rFonts w:eastAsia="Times New Roman"/>
          <w:b/>
          <w:color w:val="auto"/>
          <w:sz w:val="28"/>
          <w:szCs w:val="28"/>
          <w:lang w:val="uk-UA" w:eastAsia="ru-RU"/>
        </w:rPr>
        <w:t>Об’єктом дослідження</w:t>
      </w:r>
      <w:r w:rsidRPr="003F5CC6">
        <w:rPr>
          <w:rFonts w:eastAsia="Times New Roman"/>
          <w:i/>
          <w:color w:val="auto"/>
          <w:sz w:val="28"/>
          <w:szCs w:val="28"/>
          <w:lang w:val="uk-UA" w:eastAsia="ru-RU"/>
        </w:rPr>
        <w:t xml:space="preserve"> </w:t>
      </w:r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магістерської роботи є процес забезпечення система оцінювання фінансових результатів діяльності  </w:t>
      </w:r>
      <w:r w:rsidRPr="003F5CC6">
        <w:rPr>
          <w:rFonts w:eastAsia="Times New Roman"/>
          <w:color w:val="auto"/>
          <w:sz w:val="28"/>
          <w:szCs w:val="24"/>
          <w:lang w:val="uk-UA" w:eastAsia="ru-RU"/>
        </w:rPr>
        <w:t xml:space="preserve">суб’єктів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-ресторанної діяльності</w:t>
      </w:r>
      <w:r w:rsidRPr="003F5CC6">
        <w:rPr>
          <w:rFonts w:eastAsia="Times New Roman"/>
          <w:color w:val="auto"/>
          <w:sz w:val="28"/>
          <w:szCs w:val="28"/>
          <w:lang w:val="uk-UA" w:eastAsia="uk-UA"/>
        </w:rPr>
        <w:t xml:space="preserve">.  </w:t>
      </w:r>
    </w:p>
    <w:p w:rsidR="003F5CC6" w:rsidRPr="003F5CC6" w:rsidRDefault="003F5CC6" w:rsidP="003F5CC6">
      <w:pPr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b/>
          <w:color w:val="auto"/>
          <w:sz w:val="28"/>
          <w:szCs w:val="28"/>
          <w:lang w:val="uk-UA" w:eastAsia="ru-RU"/>
        </w:rPr>
        <w:t>Предметом дослідження</w:t>
      </w:r>
      <w:r w:rsidRPr="003F5CC6">
        <w:rPr>
          <w:rFonts w:eastAsia="Times New Roman"/>
          <w:i/>
          <w:color w:val="auto"/>
          <w:sz w:val="28"/>
          <w:szCs w:val="28"/>
          <w:lang w:val="uk-UA" w:eastAsia="ru-RU"/>
        </w:rPr>
        <w:t xml:space="preserve"> </w:t>
      </w:r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є теоретичні та методичні засади забезпечення системи оцінювання фінансових результатів діяльності  </w:t>
      </w:r>
      <w:r w:rsidRPr="003F5CC6">
        <w:rPr>
          <w:rFonts w:eastAsia="Times New Roman"/>
          <w:color w:val="auto"/>
          <w:sz w:val="28"/>
          <w:szCs w:val="24"/>
          <w:lang w:val="uk-UA" w:eastAsia="ru-RU"/>
        </w:rPr>
        <w:t xml:space="preserve">суб’єктів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-ресторанної діяльності.  </w:t>
      </w:r>
    </w:p>
    <w:p w:rsidR="003F5CC6" w:rsidRPr="003F5CC6" w:rsidRDefault="003F5CC6" w:rsidP="003F5CC6">
      <w:pPr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3F5CC6">
        <w:rPr>
          <w:rFonts w:eastAsia="Times New Roman"/>
          <w:b/>
          <w:color w:val="auto"/>
          <w:sz w:val="28"/>
          <w:szCs w:val="28"/>
          <w:lang w:val="uk-UA" w:eastAsia="ru-RU"/>
        </w:rPr>
        <w:t>Методи дослідження.</w:t>
      </w:r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 Для вирішення поставлених завдань були використанні наступні методи дослідження: дослідження, порівняння, узагальнення, систематизації, причино-наслідкових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>зв’язків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ru-RU"/>
        </w:rPr>
        <w:t xml:space="preserve">, порівняльного, </w:t>
      </w:r>
      <w:r w:rsidRPr="003F5CC6">
        <w:rPr>
          <w:rFonts w:eastAsia="Times New Roman"/>
          <w:color w:val="auto"/>
          <w:sz w:val="28"/>
          <w:szCs w:val="28"/>
          <w:lang w:val="uk-UA" w:eastAsia="ru-RU"/>
        </w:rPr>
        <w:lastRenderedPageBreak/>
        <w:t xml:space="preserve">статистичного і фінансового аналізу та математичні методи. Всі розрахунки виконані за допомогою засобів Microsoft Excel, який інтегрований до пакету Microsoft Office для Windows. </w:t>
      </w:r>
    </w:p>
    <w:p w:rsidR="003F5CC6" w:rsidRPr="003F5CC6" w:rsidRDefault="003F5CC6" w:rsidP="003F5CC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8"/>
          <w:lang w:val="uk-UA" w:eastAsia="uk-UA"/>
        </w:rPr>
      </w:pPr>
      <w:r w:rsidRPr="003F5CC6">
        <w:rPr>
          <w:rFonts w:eastAsia="Times New Roman"/>
          <w:b/>
          <w:color w:val="auto"/>
          <w:sz w:val="28"/>
          <w:szCs w:val="28"/>
          <w:lang w:val="uk-UA" w:eastAsia="uk-UA"/>
        </w:rPr>
        <w:t xml:space="preserve">Інформаційна база роботи </w:t>
      </w:r>
      <w:r w:rsidRPr="003F5CC6">
        <w:rPr>
          <w:rFonts w:eastAsia="Times New Roman"/>
          <w:color w:val="auto"/>
          <w:sz w:val="28"/>
          <w:szCs w:val="28"/>
          <w:lang w:val="uk-UA" w:eastAsia="uk-UA"/>
        </w:rPr>
        <w:t>склали</w:t>
      </w:r>
      <w:r w:rsidRPr="003F5CC6">
        <w:rPr>
          <w:rFonts w:eastAsia="Times New Roman"/>
          <w:i/>
          <w:color w:val="auto"/>
          <w:sz w:val="28"/>
          <w:szCs w:val="28"/>
          <w:lang w:val="uk-UA" w:eastAsia="uk-UA"/>
        </w:rPr>
        <w:t xml:space="preserve"> </w:t>
      </w:r>
      <w:r w:rsidRPr="003F5CC6">
        <w:rPr>
          <w:rFonts w:eastAsia="Times New Roman"/>
          <w:color w:val="auto"/>
          <w:sz w:val="28"/>
          <w:szCs w:val="28"/>
          <w:lang w:val="uk-UA" w:eastAsia="uk-UA"/>
        </w:rPr>
        <w:t xml:space="preserve">чинні нормативно-правові документи центральних і місцевих органів влади, офіційно опублікована статистична інформація Державної служби статистики України, Міністерства фінансів України, Міністерства інфраструктури України, Міністерства економічного розвитку і торгівлі України, звітність суб’єктів </w:t>
      </w:r>
      <w:proofErr w:type="spellStart"/>
      <w:r w:rsidRPr="003F5CC6">
        <w:rPr>
          <w:rFonts w:eastAsia="Times New Roman"/>
          <w:color w:val="auto"/>
          <w:sz w:val="28"/>
          <w:szCs w:val="28"/>
          <w:lang w:val="uk-UA" w:eastAsia="uk-UA"/>
        </w:rPr>
        <w:t>готельно</w:t>
      </w:r>
      <w:proofErr w:type="spellEnd"/>
      <w:r w:rsidRPr="003F5CC6">
        <w:rPr>
          <w:rFonts w:eastAsia="Times New Roman"/>
          <w:color w:val="auto"/>
          <w:sz w:val="28"/>
          <w:szCs w:val="28"/>
          <w:lang w:val="uk-UA" w:eastAsia="uk-UA"/>
        </w:rPr>
        <w:t>-ресторанної діяльності України, наукові роботи та розробки провідних вітчизняних та зарубіжних вчених і фахівців-практиків із питань управління результатами діяльності суб’єктів господарювання, результати власних аналітичних розрахунків, офіційні публікації міжнародних організацій, Інтернет-ресурси.</w:t>
      </w:r>
    </w:p>
    <w:p w:rsidR="003F5CC6" w:rsidRPr="003F5CC6" w:rsidRDefault="003F5CC6" w:rsidP="003F5CC6">
      <w:pPr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8"/>
          <w:lang w:val="uk-UA" w:eastAsia="uk-UA"/>
        </w:rPr>
      </w:pPr>
      <w:r w:rsidRPr="003F5CC6">
        <w:rPr>
          <w:rFonts w:eastAsia="Times New Roman"/>
          <w:b/>
          <w:bCs/>
          <w:color w:val="auto"/>
          <w:sz w:val="28"/>
          <w:szCs w:val="28"/>
          <w:lang w:val="uk-UA" w:eastAsia="uk-UA"/>
        </w:rPr>
        <w:t xml:space="preserve">Апробація результатів дослідження та публікації. </w:t>
      </w:r>
      <w:proofErr w:type="spellStart"/>
      <w:r w:rsidRPr="003F5CC6">
        <w:rPr>
          <w:rFonts w:eastAsia="Calibri"/>
          <w:color w:val="auto"/>
          <w:sz w:val="28"/>
          <w:szCs w:val="28"/>
          <w:lang w:val="uk-UA" w:eastAsia="ru-RU"/>
        </w:rPr>
        <w:t>Матерiали</w:t>
      </w:r>
      <w:proofErr w:type="spellEnd"/>
      <w:r w:rsidRPr="003F5CC6">
        <w:rPr>
          <w:rFonts w:eastAsia="Calibri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F5CC6">
        <w:rPr>
          <w:rFonts w:eastAsia="Calibri"/>
          <w:color w:val="auto"/>
          <w:sz w:val="28"/>
          <w:szCs w:val="28"/>
          <w:lang w:val="uk-UA" w:eastAsia="ru-RU"/>
        </w:rPr>
        <w:t>магiстерськoї</w:t>
      </w:r>
      <w:proofErr w:type="spellEnd"/>
      <w:r w:rsidRPr="003F5CC6">
        <w:rPr>
          <w:rFonts w:eastAsia="Calibri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F5CC6">
        <w:rPr>
          <w:rFonts w:eastAsia="Calibri"/>
          <w:color w:val="auto"/>
          <w:sz w:val="28"/>
          <w:szCs w:val="28"/>
          <w:lang w:val="uk-UA" w:eastAsia="ru-RU"/>
        </w:rPr>
        <w:t>рoбoти</w:t>
      </w:r>
      <w:proofErr w:type="spellEnd"/>
      <w:r w:rsidRPr="003F5CC6">
        <w:rPr>
          <w:rFonts w:eastAsia="Calibri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F5CC6">
        <w:rPr>
          <w:rFonts w:eastAsia="Calibri"/>
          <w:color w:val="auto"/>
          <w:sz w:val="28"/>
          <w:szCs w:val="28"/>
          <w:lang w:val="uk-UA" w:eastAsia="ru-RU"/>
        </w:rPr>
        <w:t>апрoбoванi</w:t>
      </w:r>
      <w:proofErr w:type="spellEnd"/>
      <w:r w:rsidRPr="003F5CC6">
        <w:rPr>
          <w:rFonts w:eastAsia="Calibri"/>
          <w:color w:val="auto"/>
          <w:sz w:val="28"/>
          <w:szCs w:val="28"/>
          <w:lang w:val="uk-UA" w:eastAsia="ru-RU"/>
        </w:rPr>
        <w:t xml:space="preserve"> на </w:t>
      </w:r>
      <w:proofErr w:type="spellStart"/>
      <w:r w:rsidRPr="003F5CC6">
        <w:rPr>
          <w:rFonts w:eastAsia="Calibri"/>
          <w:color w:val="auto"/>
          <w:sz w:val="28"/>
          <w:szCs w:val="28"/>
          <w:lang w:val="uk-UA" w:eastAsia="ru-RU"/>
        </w:rPr>
        <w:t>Мiжнарoднoму</w:t>
      </w:r>
      <w:proofErr w:type="spellEnd"/>
      <w:r w:rsidRPr="003F5CC6">
        <w:rPr>
          <w:rFonts w:eastAsia="Calibri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F5CC6">
        <w:rPr>
          <w:rFonts w:eastAsia="Calibri"/>
          <w:color w:val="auto"/>
          <w:sz w:val="28"/>
          <w:szCs w:val="28"/>
          <w:lang w:val="uk-UA" w:eastAsia="ru-RU"/>
        </w:rPr>
        <w:t>круглoму</w:t>
      </w:r>
      <w:proofErr w:type="spellEnd"/>
      <w:r w:rsidRPr="003F5CC6">
        <w:rPr>
          <w:rFonts w:eastAsia="Calibri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F5CC6">
        <w:rPr>
          <w:rFonts w:eastAsia="Calibri"/>
          <w:color w:val="auto"/>
          <w:sz w:val="28"/>
          <w:szCs w:val="28"/>
          <w:lang w:val="uk-UA" w:eastAsia="ru-RU"/>
        </w:rPr>
        <w:t>стoлi</w:t>
      </w:r>
      <w:proofErr w:type="spellEnd"/>
      <w:r w:rsidRPr="003F5CC6">
        <w:rPr>
          <w:rFonts w:eastAsia="Calibri"/>
          <w:color w:val="auto"/>
          <w:sz w:val="28"/>
          <w:szCs w:val="28"/>
          <w:lang w:val="uk-UA" w:eastAsia="ru-RU"/>
        </w:rPr>
        <w:t xml:space="preserve"> «</w:t>
      </w:r>
      <w:proofErr w:type="spellStart"/>
      <w:r w:rsidRPr="003F5CC6">
        <w:rPr>
          <w:rFonts w:eastAsia="Calibri"/>
          <w:color w:val="auto"/>
          <w:sz w:val="28"/>
          <w:szCs w:val="28"/>
          <w:lang w:val="uk-UA" w:eastAsia="ru-RU"/>
        </w:rPr>
        <w:t>Актуальнi</w:t>
      </w:r>
      <w:proofErr w:type="spellEnd"/>
      <w:r w:rsidRPr="003F5CC6">
        <w:rPr>
          <w:rFonts w:eastAsia="Calibri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F5CC6">
        <w:rPr>
          <w:rFonts w:eastAsia="Calibri"/>
          <w:color w:val="auto"/>
          <w:sz w:val="28"/>
          <w:szCs w:val="28"/>
          <w:lang w:val="uk-UA" w:eastAsia="ru-RU"/>
        </w:rPr>
        <w:t>сoцiальнo-екoнoмiчнi</w:t>
      </w:r>
      <w:proofErr w:type="spellEnd"/>
      <w:r w:rsidRPr="003F5CC6">
        <w:rPr>
          <w:rFonts w:eastAsia="Calibri"/>
          <w:color w:val="auto"/>
          <w:sz w:val="28"/>
          <w:szCs w:val="28"/>
          <w:lang w:val="uk-UA" w:eastAsia="ru-RU"/>
        </w:rPr>
        <w:t xml:space="preserve"> та </w:t>
      </w:r>
      <w:proofErr w:type="spellStart"/>
      <w:r w:rsidRPr="003F5CC6">
        <w:rPr>
          <w:rFonts w:eastAsia="Calibri"/>
          <w:color w:val="auto"/>
          <w:sz w:val="28"/>
          <w:szCs w:val="28"/>
          <w:lang w:val="uk-UA" w:eastAsia="ru-RU"/>
        </w:rPr>
        <w:t>правoвi</w:t>
      </w:r>
      <w:proofErr w:type="spellEnd"/>
      <w:r w:rsidRPr="003F5CC6">
        <w:rPr>
          <w:rFonts w:eastAsia="Calibri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F5CC6">
        <w:rPr>
          <w:rFonts w:eastAsia="Calibri"/>
          <w:color w:val="auto"/>
          <w:sz w:val="28"/>
          <w:szCs w:val="28"/>
          <w:lang w:val="uk-UA" w:eastAsia="ru-RU"/>
        </w:rPr>
        <w:t>прoблеми</w:t>
      </w:r>
      <w:proofErr w:type="spellEnd"/>
      <w:r w:rsidRPr="003F5CC6">
        <w:rPr>
          <w:rFonts w:eastAsia="Calibri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F5CC6">
        <w:rPr>
          <w:rFonts w:eastAsia="Calibri"/>
          <w:color w:val="auto"/>
          <w:sz w:val="28"/>
          <w:szCs w:val="28"/>
          <w:lang w:val="uk-UA" w:eastAsia="ru-RU"/>
        </w:rPr>
        <w:t>рoзвитку</w:t>
      </w:r>
      <w:proofErr w:type="spellEnd"/>
      <w:r w:rsidRPr="003F5CC6">
        <w:rPr>
          <w:rFonts w:eastAsia="Calibri"/>
          <w:color w:val="auto"/>
          <w:sz w:val="28"/>
          <w:szCs w:val="28"/>
          <w:lang w:val="uk-UA" w:eastAsia="ru-RU"/>
        </w:rPr>
        <w:t xml:space="preserve"> України та її </w:t>
      </w:r>
      <w:proofErr w:type="spellStart"/>
      <w:r w:rsidRPr="003F5CC6">
        <w:rPr>
          <w:rFonts w:eastAsia="Calibri"/>
          <w:color w:val="auto"/>
          <w:sz w:val="28"/>
          <w:szCs w:val="28"/>
          <w:lang w:val="uk-UA" w:eastAsia="ru-RU"/>
        </w:rPr>
        <w:t>регioнiв</w:t>
      </w:r>
      <w:proofErr w:type="spellEnd"/>
      <w:r w:rsidRPr="003F5CC6">
        <w:rPr>
          <w:rFonts w:eastAsia="Calibri"/>
          <w:color w:val="auto"/>
          <w:sz w:val="28"/>
          <w:szCs w:val="28"/>
          <w:lang w:val="uk-UA" w:eastAsia="ru-RU"/>
        </w:rPr>
        <w:t xml:space="preserve">» (10 травня 2019 року, м. Одеса). </w:t>
      </w:r>
      <w:r w:rsidRPr="003F5CC6">
        <w:rPr>
          <w:rFonts w:eastAsia="Calibri"/>
          <w:iCs/>
          <w:color w:val="auto"/>
          <w:sz w:val="28"/>
          <w:szCs w:val="28"/>
          <w:lang w:val="uk-UA" w:eastAsia="ru-RU"/>
        </w:rPr>
        <w:t xml:space="preserve">За результатами </w:t>
      </w:r>
      <w:proofErr w:type="spellStart"/>
      <w:r w:rsidRPr="003F5CC6">
        <w:rPr>
          <w:rFonts w:eastAsia="Calibri"/>
          <w:iCs/>
          <w:color w:val="auto"/>
          <w:sz w:val="28"/>
          <w:szCs w:val="28"/>
          <w:lang w:val="uk-UA" w:eastAsia="ru-RU"/>
        </w:rPr>
        <w:t>дoслiдження</w:t>
      </w:r>
      <w:proofErr w:type="spellEnd"/>
      <w:r w:rsidRPr="003F5CC6">
        <w:rPr>
          <w:rFonts w:eastAsia="Calibri"/>
          <w:iCs/>
          <w:color w:val="auto"/>
          <w:sz w:val="28"/>
          <w:szCs w:val="28"/>
          <w:lang w:val="uk-UA" w:eastAsia="ru-RU"/>
        </w:rPr>
        <w:t xml:space="preserve"> підготовлено доповідь:  </w:t>
      </w:r>
      <w:r w:rsidRPr="003F5CC6">
        <w:rPr>
          <w:rFonts w:eastAsia="Times New Roman" w:hint="eastAsia"/>
          <w:color w:val="auto"/>
          <w:sz w:val="28"/>
          <w:szCs w:val="28"/>
          <w:lang w:val="uk-UA" w:eastAsia="uk-UA"/>
        </w:rPr>
        <w:t>Теоретичні</w:t>
      </w:r>
      <w:r w:rsidRPr="003F5CC6">
        <w:rPr>
          <w:rFonts w:eastAsia="Times New Roman"/>
          <w:color w:val="auto"/>
          <w:sz w:val="28"/>
          <w:szCs w:val="28"/>
          <w:lang w:val="uk-UA" w:eastAsia="uk-UA"/>
        </w:rPr>
        <w:t xml:space="preserve"> </w:t>
      </w:r>
      <w:r w:rsidRPr="003F5CC6">
        <w:rPr>
          <w:rFonts w:eastAsia="Times New Roman" w:hint="eastAsia"/>
          <w:color w:val="auto"/>
          <w:sz w:val="28"/>
          <w:szCs w:val="28"/>
          <w:lang w:val="uk-UA" w:eastAsia="uk-UA"/>
        </w:rPr>
        <w:t>аспекти</w:t>
      </w:r>
      <w:r w:rsidRPr="003F5CC6">
        <w:rPr>
          <w:rFonts w:eastAsia="Times New Roman"/>
          <w:color w:val="auto"/>
          <w:sz w:val="28"/>
          <w:szCs w:val="28"/>
          <w:lang w:val="uk-UA" w:eastAsia="uk-UA"/>
        </w:rPr>
        <w:t xml:space="preserve"> </w:t>
      </w:r>
      <w:r w:rsidRPr="003F5CC6">
        <w:rPr>
          <w:rFonts w:eastAsia="Times New Roman" w:hint="eastAsia"/>
          <w:color w:val="auto"/>
          <w:sz w:val="28"/>
          <w:szCs w:val="28"/>
          <w:lang w:val="uk-UA" w:eastAsia="uk-UA"/>
        </w:rPr>
        <w:t>фінансових</w:t>
      </w:r>
      <w:r w:rsidRPr="003F5CC6">
        <w:rPr>
          <w:rFonts w:eastAsia="Times New Roman"/>
          <w:color w:val="auto"/>
          <w:sz w:val="28"/>
          <w:szCs w:val="28"/>
          <w:lang w:val="uk-UA" w:eastAsia="uk-UA"/>
        </w:rPr>
        <w:t xml:space="preserve"> </w:t>
      </w:r>
      <w:r w:rsidRPr="003F5CC6">
        <w:rPr>
          <w:rFonts w:eastAsia="Times New Roman" w:hint="eastAsia"/>
          <w:color w:val="auto"/>
          <w:sz w:val="28"/>
          <w:szCs w:val="28"/>
          <w:lang w:val="uk-UA" w:eastAsia="uk-UA"/>
        </w:rPr>
        <w:t>результатів</w:t>
      </w:r>
      <w:r w:rsidRPr="003F5CC6">
        <w:rPr>
          <w:rFonts w:eastAsia="Times New Roman"/>
          <w:color w:val="auto"/>
          <w:sz w:val="28"/>
          <w:szCs w:val="28"/>
          <w:lang w:val="uk-UA" w:eastAsia="uk-UA"/>
        </w:rPr>
        <w:t xml:space="preserve"> </w:t>
      </w:r>
      <w:r w:rsidRPr="003F5CC6">
        <w:rPr>
          <w:rFonts w:eastAsia="Times New Roman" w:hint="eastAsia"/>
          <w:color w:val="auto"/>
          <w:sz w:val="28"/>
          <w:szCs w:val="28"/>
          <w:lang w:val="uk-UA" w:eastAsia="uk-UA"/>
        </w:rPr>
        <w:t>діяльності</w:t>
      </w:r>
      <w:r w:rsidRPr="003F5CC6">
        <w:rPr>
          <w:rFonts w:eastAsia="Times New Roman"/>
          <w:color w:val="auto"/>
          <w:sz w:val="28"/>
          <w:szCs w:val="28"/>
          <w:lang w:val="uk-UA" w:eastAsia="uk-UA"/>
        </w:rPr>
        <w:t xml:space="preserve"> </w:t>
      </w:r>
      <w:r w:rsidRPr="003F5CC6">
        <w:rPr>
          <w:rFonts w:eastAsia="Times New Roman" w:hint="eastAsia"/>
          <w:color w:val="auto"/>
          <w:sz w:val="28"/>
          <w:szCs w:val="28"/>
          <w:lang w:val="uk-UA" w:eastAsia="uk-UA"/>
        </w:rPr>
        <w:t>суб’єктів</w:t>
      </w:r>
      <w:r w:rsidRPr="003F5CC6">
        <w:rPr>
          <w:rFonts w:eastAsia="Times New Roman"/>
          <w:color w:val="auto"/>
          <w:sz w:val="28"/>
          <w:szCs w:val="28"/>
          <w:lang w:val="uk-UA" w:eastAsia="uk-UA"/>
        </w:rPr>
        <w:t xml:space="preserve"> </w:t>
      </w:r>
      <w:r w:rsidRPr="003F5CC6">
        <w:rPr>
          <w:rFonts w:eastAsia="Times New Roman" w:hint="eastAsia"/>
          <w:color w:val="auto"/>
          <w:sz w:val="28"/>
          <w:szCs w:val="28"/>
          <w:lang w:val="uk-UA" w:eastAsia="uk-UA"/>
        </w:rPr>
        <w:t>зовнішньоекономічної</w:t>
      </w:r>
      <w:r w:rsidRPr="003F5CC6">
        <w:rPr>
          <w:rFonts w:eastAsia="Times New Roman"/>
          <w:color w:val="auto"/>
          <w:sz w:val="28"/>
          <w:szCs w:val="28"/>
          <w:lang w:val="uk-UA" w:eastAsia="uk-UA"/>
        </w:rPr>
        <w:t xml:space="preserve"> </w:t>
      </w:r>
      <w:r w:rsidRPr="003F5CC6">
        <w:rPr>
          <w:rFonts w:eastAsia="Times New Roman" w:hint="eastAsia"/>
          <w:color w:val="auto"/>
          <w:sz w:val="28"/>
          <w:szCs w:val="28"/>
          <w:lang w:val="uk-UA" w:eastAsia="uk-UA"/>
        </w:rPr>
        <w:t>діяльності</w:t>
      </w:r>
      <w:r w:rsidRPr="003F5CC6">
        <w:rPr>
          <w:rFonts w:eastAsia="Times New Roman"/>
          <w:color w:val="auto"/>
          <w:sz w:val="28"/>
          <w:szCs w:val="28"/>
          <w:lang w:val="uk-UA" w:eastAsia="uk-UA"/>
        </w:rPr>
        <w:t>.</w:t>
      </w:r>
    </w:p>
    <w:p w:rsidR="003F5CC6" w:rsidRPr="003F5CC6" w:rsidRDefault="003F5CC6" w:rsidP="003F5CC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eastAsia="TimesNewRoman"/>
          <w:color w:val="auto"/>
          <w:sz w:val="28"/>
          <w:szCs w:val="28"/>
          <w:lang w:val="uk-UA" w:eastAsia="ru-RU"/>
        </w:rPr>
      </w:pPr>
      <w:r w:rsidRPr="003F5CC6">
        <w:rPr>
          <w:rFonts w:eastAsia="TimesNewRoman"/>
          <w:color w:val="auto"/>
          <w:sz w:val="28"/>
          <w:szCs w:val="28"/>
          <w:lang w:val="uk-UA" w:eastAsia="ru-RU"/>
        </w:rPr>
        <w:t xml:space="preserve">У першому розділі досліджено теоретико-методичне  забезпечення </w:t>
      </w:r>
      <w:proofErr w:type="spellStart"/>
      <w:r w:rsidRPr="003F5CC6">
        <w:rPr>
          <w:rFonts w:eastAsia="TimesNewRoman"/>
          <w:color w:val="auto"/>
          <w:sz w:val="28"/>
          <w:szCs w:val="28"/>
          <w:lang w:val="uk-UA" w:eastAsia="ru-RU"/>
        </w:rPr>
        <w:t>забезпечення</w:t>
      </w:r>
      <w:proofErr w:type="spellEnd"/>
      <w:r w:rsidRPr="003F5CC6">
        <w:rPr>
          <w:rFonts w:eastAsia="TimesNewRoman"/>
          <w:color w:val="auto"/>
          <w:sz w:val="28"/>
          <w:szCs w:val="28"/>
          <w:lang w:val="uk-UA" w:eastAsia="ru-RU"/>
        </w:rPr>
        <w:t xml:space="preserve"> системи оцінювання  фінансових результатів діяльності суб’єктів господарювання.</w:t>
      </w:r>
    </w:p>
    <w:p w:rsidR="003F5CC6" w:rsidRPr="003F5CC6" w:rsidRDefault="003F5CC6" w:rsidP="003F5CC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eastAsia="TimesNewRoman"/>
          <w:color w:val="auto"/>
          <w:sz w:val="28"/>
          <w:szCs w:val="28"/>
          <w:lang w:val="uk-UA" w:eastAsia="ru-RU"/>
        </w:rPr>
      </w:pPr>
      <w:r w:rsidRPr="003F5CC6">
        <w:rPr>
          <w:rFonts w:eastAsia="TimesNewRoman"/>
          <w:color w:val="auto"/>
          <w:sz w:val="28"/>
          <w:szCs w:val="28"/>
          <w:lang w:val="uk-UA" w:eastAsia="ru-RU"/>
        </w:rPr>
        <w:t xml:space="preserve">У другому розділі запропоновано аналітичний інструментарій в системі управління та оцінювання результатів діяльності суб’єктів </w:t>
      </w:r>
      <w:proofErr w:type="spellStart"/>
      <w:r w:rsidRPr="003F5CC6">
        <w:rPr>
          <w:rFonts w:eastAsia="TimesNew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3F5CC6">
        <w:rPr>
          <w:rFonts w:eastAsia="TimesNewRoman"/>
          <w:color w:val="auto"/>
          <w:sz w:val="28"/>
          <w:szCs w:val="28"/>
          <w:lang w:val="uk-UA" w:eastAsia="ru-RU"/>
        </w:rPr>
        <w:t xml:space="preserve">-ресторанної сфери. </w:t>
      </w:r>
    </w:p>
    <w:p w:rsidR="003F5CC6" w:rsidRPr="003F5CC6" w:rsidRDefault="003F5CC6" w:rsidP="003F5CC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eastAsia="TimesNewRoman"/>
          <w:color w:val="auto"/>
          <w:sz w:val="28"/>
          <w:szCs w:val="28"/>
          <w:lang w:val="uk-UA" w:eastAsia="ru-RU"/>
        </w:rPr>
      </w:pPr>
      <w:r w:rsidRPr="003F5CC6">
        <w:rPr>
          <w:rFonts w:eastAsia="TimesNewRoman"/>
          <w:color w:val="auto"/>
          <w:sz w:val="28"/>
          <w:szCs w:val="28"/>
          <w:lang w:val="uk-UA" w:eastAsia="ru-RU"/>
        </w:rPr>
        <w:t xml:space="preserve">Удосконалення механізму забезпечення системи оцінювання фінансових результатів діяльності суб’єктів </w:t>
      </w:r>
      <w:proofErr w:type="spellStart"/>
      <w:r w:rsidRPr="003F5CC6">
        <w:rPr>
          <w:rFonts w:eastAsia="TimesNew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3F5CC6">
        <w:rPr>
          <w:rFonts w:eastAsia="TimesNewRoman"/>
          <w:color w:val="auto"/>
          <w:sz w:val="28"/>
          <w:szCs w:val="28"/>
          <w:lang w:val="uk-UA" w:eastAsia="ru-RU"/>
        </w:rPr>
        <w:t xml:space="preserve">-ресторанної діяльності наведено у третьому розділі. </w:t>
      </w:r>
    </w:p>
    <w:p w:rsidR="007D3E9F" w:rsidRDefault="007D3E9F">
      <w:pPr>
        <w:rPr>
          <w:lang w:val="uk-UA"/>
        </w:rPr>
      </w:pPr>
    </w:p>
    <w:p w:rsidR="00F92013" w:rsidRDefault="00F92013">
      <w:pPr>
        <w:rPr>
          <w:lang w:val="uk-UA"/>
        </w:rPr>
      </w:pPr>
    </w:p>
    <w:p w:rsidR="00F92013" w:rsidRPr="00F92013" w:rsidRDefault="00F92013" w:rsidP="00F92013">
      <w:pPr>
        <w:spacing w:after="0" w:line="360" w:lineRule="auto"/>
        <w:jc w:val="center"/>
        <w:rPr>
          <w:rFonts w:eastAsia="Times New Roman"/>
          <w:caps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aps/>
          <w:color w:val="auto"/>
          <w:sz w:val="28"/>
          <w:szCs w:val="28"/>
          <w:lang w:val="uk-UA" w:eastAsia="ru-RU"/>
        </w:rPr>
        <w:lastRenderedPageBreak/>
        <w:t xml:space="preserve">Висновки </w:t>
      </w:r>
    </w:p>
    <w:p w:rsidR="00F92013" w:rsidRPr="00F92013" w:rsidRDefault="00F92013" w:rsidP="00F92013">
      <w:pPr>
        <w:spacing w:after="0" w:line="360" w:lineRule="auto"/>
        <w:ind w:firstLine="708"/>
        <w:jc w:val="both"/>
        <w:rPr>
          <w:rFonts w:eastAsia="Times New Roman"/>
          <w:color w:val="FF0000"/>
          <w:sz w:val="28"/>
          <w:szCs w:val="28"/>
          <w:lang w:val="uk-UA" w:eastAsia="ru-RU"/>
        </w:rPr>
      </w:pPr>
    </w:p>
    <w:p w:rsidR="00F92013" w:rsidRPr="00F92013" w:rsidRDefault="00F92013" w:rsidP="00F92013">
      <w:pPr>
        <w:spacing w:after="0" w:line="360" w:lineRule="auto"/>
        <w:ind w:firstLine="709"/>
        <w:jc w:val="both"/>
        <w:rPr>
          <w:rFonts w:eastAsia="Times New Roman"/>
          <w:color w:val="231F20"/>
          <w:sz w:val="28"/>
          <w:szCs w:val="28"/>
          <w:bdr w:val="none" w:sz="0" w:space="0" w:color="auto" w:frame="1"/>
          <w:lang w:val="uk-UA" w:eastAsia="ru-RU"/>
        </w:rPr>
      </w:pPr>
      <w:r w:rsidRPr="00F92013">
        <w:rPr>
          <w:rFonts w:eastAsia="Times New Roman"/>
          <w:color w:val="231F20"/>
          <w:sz w:val="28"/>
          <w:szCs w:val="28"/>
          <w:bdr w:val="none" w:sz="0" w:space="0" w:color="auto" w:frame="1"/>
          <w:lang w:val="uk-UA" w:eastAsia="ru-RU"/>
        </w:rPr>
        <w:t xml:space="preserve">У дипломній роботі магістра  вирішено науково-практичне завдання щодо теоретико-методичного забезпечення системи оцінювання фінансових результатів діяльності суб’єктів </w:t>
      </w:r>
      <w:proofErr w:type="spellStart"/>
      <w:r w:rsidRPr="00F92013">
        <w:rPr>
          <w:rFonts w:eastAsia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-ресторанної діяльності.</w:t>
      </w:r>
    </w:p>
    <w:p w:rsidR="00F92013" w:rsidRPr="00F92013" w:rsidRDefault="00F92013" w:rsidP="00F92013">
      <w:pPr>
        <w:spacing w:after="0" w:line="360" w:lineRule="auto"/>
        <w:ind w:firstLine="709"/>
        <w:jc w:val="both"/>
        <w:rPr>
          <w:rFonts w:eastAsia="Times New Roman"/>
          <w:color w:val="231F20"/>
          <w:sz w:val="28"/>
          <w:szCs w:val="28"/>
          <w:bdr w:val="none" w:sz="0" w:space="0" w:color="auto" w:frame="1"/>
          <w:lang w:val="uk-UA" w:eastAsia="ru-RU"/>
        </w:rPr>
      </w:pPr>
      <w:r w:rsidRPr="00F92013">
        <w:rPr>
          <w:rFonts w:eastAsia="Times New Roman"/>
          <w:color w:val="231F20"/>
          <w:sz w:val="28"/>
          <w:szCs w:val="28"/>
          <w:bdr w:val="none" w:sz="0" w:space="0" w:color="auto" w:frame="1"/>
          <w:lang w:val="uk-UA" w:eastAsia="ru-RU"/>
        </w:rPr>
        <w:t>Основні висновки та рекомендації полягають у такому:</w:t>
      </w:r>
    </w:p>
    <w:p w:rsidR="00F92013" w:rsidRPr="00F92013" w:rsidRDefault="00F92013" w:rsidP="00F92013">
      <w:pPr>
        <w:spacing w:after="0" w:line="360" w:lineRule="auto"/>
        <w:ind w:firstLine="708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Для дослідження фінансових результатів діяльності суб’єктів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-ресторанної діяльності методичні підходи оцінки не менш важливі за результати. Ефективне управління суб’єктів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-ресторанної діяльності забезпечується за допомогою основних функцій управління, особливу  роль серед яких відіграє аналіз фінансово-господарської діяльності та споріднені з ним аналітичні системи оцінювання.</w:t>
      </w:r>
    </w:p>
    <w:p w:rsidR="00F92013" w:rsidRPr="00F92013" w:rsidRDefault="00F92013" w:rsidP="00F92013">
      <w:pPr>
        <w:spacing w:after="0" w:line="360" w:lineRule="auto"/>
        <w:ind w:firstLine="708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Необхідно враховувати, що в сучасних економічних умовах діяльність суб’єктів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-ресторанної діяльності все більше залежить від уміння пристосуватися до умов його функціонування, у зв’язку з чим, необхідно враховувати зміну системи прийняття управлінських рішень на суб’єкта господарювання. Оцінка результатів діяльності суб’єктів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-ресторанної діяльності пов’язана з розробкою методичного забезпечення виявлення, вимірювання, отримання, аналізу та подання аналітичної інформації, яка стосується всіх видів діяльності суб’єктів господарювання, у тому числі інноваційно-інвестиційних розробок, а також виявлення закономірностей визначення стану суб’єкта господарювання.</w:t>
      </w:r>
    </w:p>
    <w:p w:rsidR="00F92013" w:rsidRPr="00F92013" w:rsidRDefault="00F92013" w:rsidP="00F92013">
      <w:pPr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4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Дослідженням визначено, що фінансові результати діяльності суб’єктів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-ресторанної діяльності представляють підсумок їх діяльності з урахуванням відповідних складових. Доведено, що результати діяльності суб’єктів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-ресторанної діяльності визначається їх особливостями операційної діяльності, описує наслідки в інноваційно-інвестиційній, фінансовій, екологічній, соціальній, інноваційній та інших сферах господарювання. </w:t>
      </w:r>
      <w:r w:rsidRPr="00F92013">
        <w:rPr>
          <w:rFonts w:eastAsia="CIDFont+F3"/>
          <w:color w:val="auto"/>
          <w:sz w:val="28"/>
          <w:szCs w:val="28"/>
          <w:lang w:val="uk-UA" w:eastAsia="ru-RU"/>
        </w:rPr>
        <w:t xml:space="preserve">Досліджений, запропонований, обґрунтовано-систематизований методичний базис </w:t>
      </w:r>
      <w:r w:rsidRPr="00F92013">
        <w:rPr>
          <w:rFonts w:eastAsia="CIDFont+F1"/>
          <w:color w:val="auto"/>
          <w:sz w:val="28"/>
          <w:szCs w:val="28"/>
          <w:lang w:val="uk-UA" w:eastAsia="ru-RU"/>
        </w:rPr>
        <w:t xml:space="preserve">формування інструментів системного </w:t>
      </w:r>
      <w:r w:rsidRPr="00F92013">
        <w:rPr>
          <w:rFonts w:eastAsia="CIDFont+F1"/>
          <w:color w:val="auto"/>
          <w:sz w:val="28"/>
          <w:szCs w:val="28"/>
          <w:lang w:val="uk-UA" w:eastAsia="ru-RU"/>
        </w:rPr>
        <w:lastRenderedPageBreak/>
        <w:t xml:space="preserve">підходу до оцінювання фінансових результатів суб’єктів </w:t>
      </w:r>
      <w:proofErr w:type="spellStart"/>
      <w:r w:rsidRPr="00F92013">
        <w:rPr>
          <w:rFonts w:eastAsia="CIDFont+F1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CIDFont+F1"/>
          <w:color w:val="auto"/>
          <w:sz w:val="28"/>
          <w:szCs w:val="28"/>
          <w:lang w:val="uk-UA" w:eastAsia="ru-RU"/>
        </w:rPr>
        <w:t xml:space="preserve">-ресторанної діяльності визначає сутність </w:t>
      </w:r>
      <w:proofErr w:type="spellStart"/>
      <w:r w:rsidRPr="00F92013">
        <w:rPr>
          <w:rFonts w:eastAsia="CIDFont+F1"/>
          <w:color w:val="auto"/>
          <w:sz w:val="28"/>
          <w:szCs w:val="28"/>
          <w:lang w:val="uk-UA" w:eastAsia="ru-RU"/>
        </w:rPr>
        <w:t>забезпечуючого</w:t>
      </w:r>
      <w:proofErr w:type="spellEnd"/>
      <w:r w:rsidRPr="00F92013">
        <w:rPr>
          <w:rFonts w:eastAsia="CIDFont+F1"/>
          <w:color w:val="auto"/>
          <w:sz w:val="28"/>
          <w:szCs w:val="28"/>
          <w:lang w:val="uk-UA" w:eastAsia="ru-RU"/>
        </w:rPr>
        <w:t xml:space="preserve"> інструментарію, інструментів </w:t>
      </w:r>
      <w:proofErr w:type="spellStart"/>
      <w:r w:rsidRPr="00F92013">
        <w:rPr>
          <w:rFonts w:eastAsia="CIDFont+F1"/>
          <w:color w:val="auto"/>
          <w:sz w:val="28"/>
          <w:szCs w:val="28"/>
          <w:lang w:val="uk-UA" w:eastAsia="ru-RU"/>
        </w:rPr>
        <w:t>багатопараметричного</w:t>
      </w:r>
      <w:proofErr w:type="spellEnd"/>
      <w:r w:rsidRPr="00F92013">
        <w:rPr>
          <w:rFonts w:eastAsia="CIDFont+F1"/>
          <w:color w:val="auto"/>
          <w:sz w:val="28"/>
          <w:szCs w:val="28"/>
          <w:lang w:val="uk-UA" w:eastAsia="ru-RU"/>
        </w:rPr>
        <w:t xml:space="preserve"> застосування, інструментів моделювання, інструментів функціональної спрямованості та аналітичних інструментів оперативного, тактичного та стратегічного управління з урахуванням  процесу їх формування та виокремлення, специфіка яких обумовлюється багато об’єктивними особливостями фінансово-економічних результатів діяльності підприємств, що забезпечить достовірною інформаціє систему управління результатами діяльності </w:t>
      </w:r>
      <w:r w:rsidRPr="00F92013">
        <w:rPr>
          <w:rFonts w:eastAsia="Times New Roman"/>
          <w:color w:val="auto"/>
          <w:sz w:val="28"/>
          <w:szCs w:val="24"/>
          <w:lang w:val="uk-UA" w:eastAsia="ru-RU"/>
        </w:rPr>
        <w:t>суб’єктів господарювання.</w:t>
      </w:r>
    </w:p>
    <w:p w:rsidR="00F92013" w:rsidRPr="00F92013" w:rsidRDefault="00F92013" w:rsidP="00F9201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eastAsia="TimesNewRoman"/>
          <w:color w:val="auto"/>
          <w:sz w:val="28"/>
          <w:szCs w:val="28"/>
          <w:lang w:val="uk-UA"/>
        </w:rPr>
      </w:pPr>
      <w:r w:rsidRPr="00F92013">
        <w:rPr>
          <w:rFonts w:eastAsia="Times New Roman"/>
          <w:color w:val="auto"/>
          <w:sz w:val="28"/>
          <w:lang w:val="uk-UA" w:eastAsia="ru-RU"/>
        </w:rPr>
        <w:t xml:space="preserve">Запропонований підхід оцінювання фінансових результатів дозволяє більш детально його виявити та сформувати причинно-наслідкові аспекти між окремими сегментними частинами суб’єкта господарювання та його господарської діяльності. </w:t>
      </w:r>
      <w:r w:rsidRPr="00F92013">
        <w:rPr>
          <w:rFonts w:eastAsia="Calibri"/>
          <w:color w:val="auto"/>
          <w:sz w:val="28"/>
          <w:szCs w:val="28"/>
          <w:lang w:val="uk-UA"/>
        </w:rPr>
        <w:t xml:space="preserve">У запропонованій системі комплексного оцінювання фінансово-економічних  результатів діяльності суб’єктів </w:t>
      </w:r>
      <w:proofErr w:type="spellStart"/>
      <w:r w:rsidRPr="00F92013">
        <w:rPr>
          <w:rFonts w:eastAsia="Calibri"/>
          <w:color w:val="auto"/>
          <w:sz w:val="28"/>
          <w:szCs w:val="28"/>
          <w:lang w:val="uk-UA"/>
        </w:rPr>
        <w:t>готельно</w:t>
      </w:r>
      <w:proofErr w:type="spellEnd"/>
      <w:r w:rsidRPr="00F92013">
        <w:rPr>
          <w:rFonts w:eastAsia="Calibri"/>
          <w:color w:val="auto"/>
          <w:sz w:val="28"/>
          <w:szCs w:val="28"/>
          <w:lang w:val="uk-UA"/>
        </w:rPr>
        <w:t xml:space="preserve">-ресторанної діяльності початковим </w:t>
      </w:r>
      <w:r w:rsidRPr="00F92013">
        <w:rPr>
          <w:rFonts w:eastAsia="TimesNewRoman"/>
          <w:color w:val="auto"/>
          <w:sz w:val="28"/>
          <w:szCs w:val="28"/>
          <w:lang w:val="uk-UA"/>
        </w:rPr>
        <w:t xml:space="preserve"> елементом є ресурси та джерела, а закінчується відповідними результати діяльності </w:t>
      </w:r>
      <w:r w:rsidRPr="00F92013">
        <w:rPr>
          <w:rFonts w:eastAsia="Times New Roman"/>
          <w:color w:val="auto"/>
          <w:sz w:val="28"/>
          <w:lang w:val="uk-UA" w:eastAsia="ru-RU"/>
        </w:rPr>
        <w:t>суб’єкта господарювання</w:t>
      </w:r>
      <w:r w:rsidRPr="00F92013">
        <w:rPr>
          <w:rFonts w:eastAsia="TimesNewRoman"/>
          <w:color w:val="auto"/>
          <w:sz w:val="28"/>
          <w:szCs w:val="28"/>
          <w:lang w:val="uk-UA"/>
        </w:rPr>
        <w:t>.</w:t>
      </w:r>
    </w:p>
    <w:p w:rsidR="00F92013" w:rsidRPr="00F92013" w:rsidRDefault="00F92013" w:rsidP="00F92013">
      <w:pPr>
        <w:spacing w:after="0" w:line="360" w:lineRule="auto"/>
        <w:ind w:firstLine="708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Моніторинг фінансових результатів діяльності суб’єктів готельного-ресторанної сфери є одними з найважливіших інструментів організаційно-економічного механізму будь-якого суб’єкта господарювання.  Моніторинг здійснює організоване системне спостереження за перебігом і характером кількісних і якісних змін в системі управління результатами діяльності  суб’єктів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-ресторанної сфери. Моніторинг в системі управління фінансовими результатами діяльності суб’єктів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-ресторанної сфери націлений в першу чергу на раннє виявлення різних відхилень, збоїв і недоглядів у операційній, інвестиційній та фінансовій діяльності суб’єктів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-ресторанної сфери з точки  зору ймовірності  погіршення результатів діяльності суб’єкта. Моніторинг здатний розпізнати насування кризових явищ,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оперативно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відреагувати на них та зменшити негативні явища та процеси в управління результатами діяльності суб’єктів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-ресторанної сфери.</w:t>
      </w:r>
    </w:p>
    <w:p w:rsidR="00F92013" w:rsidRPr="00F92013" w:rsidRDefault="00F92013" w:rsidP="00F92013">
      <w:pPr>
        <w:widowControl w:val="0"/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Дослідження показало, що застосування інструменту діагностування в </w:t>
      </w:r>
      <w:r w:rsidRPr="00F92013">
        <w:rPr>
          <w:rFonts w:eastAsia="Times New Roman"/>
          <w:color w:val="auto"/>
          <w:sz w:val="28"/>
          <w:szCs w:val="28"/>
          <w:lang w:val="uk-UA" w:eastAsia="ru-RU"/>
        </w:rPr>
        <w:lastRenderedPageBreak/>
        <w:t xml:space="preserve">системі управління результати діяльності суб’єктів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-ресторанної сфери дозволяє виявити патологічні зміни та  вплив факторів розвитку соціально-економічних процесів,  у тому числі  виявлення відхилень від запланованого результативного господарювання. Діагностування в системі управління   орієнтоване як на пізнання економічних протиріч в результатах господарювання, так і на розробки заходів щодо їх вирішення з урахуванням стратегічного розвитку суб’єктів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-ресторанної сфери. Комплексний характер діагностування результатів діяльності суб’єктів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-ресторанної сфери полягає в тому, щоб простежити динаміку досліджуваних процесів у взаємозв’язку, надати їм об’єктивну оцінку, дослідити прямі і зворотні зв’язки між процесами та сегментами, які впливають на результативну роботу  суб’єктів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-ресторанної сфери. </w:t>
      </w:r>
    </w:p>
    <w:p w:rsidR="00F92013" w:rsidRPr="00F92013" w:rsidRDefault="00F92013" w:rsidP="00F92013">
      <w:pPr>
        <w:widowControl w:val="0"/>
        <w:spacing w:after="0" w:line="360" w:lineRule="auto"/>
        <w:ind w:firstLine="709"/>
        <w:jc w:val="both"/>
        <w:rPr>
          <w:rFonts w:eastAsia="Times New Roman"/>
          <w:color w:val="231F20"/>
          <w:sz w:val="28"/>
          <w:szCs w:val="28"/>
          <w:bdr w:val="none" w:sz="0" w:space="0" w:color="auto" w:frame="1"/>
          <w:lang w:val="uk-UA" w:eastAsia="ru-RU"/>
        </w:rPr>
      </w:pPr>
    </w:p>
    <w:p w:rsidR="00F92013" w:rsidRP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</w:p>
    <w:p w:rsidR="00F92013" w:rsidRP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</w:p>
    <w:p w:rsidR="00F92013" w:rsidRP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</w:p>
    <w:p w:rsidR="00F92013" w:rsidRP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</w:p>
    <w:p w:rsidR="00F92013" w:rsidRP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</w:p>
    <w:p w:rsidR="00F92013" w:rsidRP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</w:p>
    <w:p w:rsidR="00F92013" w:rsidRP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</w:p>
    <w:p w:rsidR="00F92013" w:rsidRP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</w:p>
    <w:p w:rsidR="00F92013" w:rsidRP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</w:p>
    <w:p w:rsidR="00F92013" w:rsidRP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</w:p>
    <w:p w:rsidR="00F92013" w:rsidRP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</w:p>
    <w:p w:rsidR="00F92013" w:rsidRP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</w:p>
    <w:p w:rsidR="00F92013" w:rsidRP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</w:p>
    <w:p w:rsid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</w:p>
    <w:p w:rsid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</w:p>
    <w:p w:rsid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</w:p>
    <w:p w:rsidR="00F92013" w:rsidRPr="00F92013" w:rsidRDefault="00F92013" w:rsidP="00F92013">
      <w:pPr>
        <w:spacing w:after="0" w:line="360" w:lineRule="auto"/>
        <w:ind w:firstLine="709"/>
        <w:jc w:val="center"/>
        <w:rPr>
          <w:rFonts w:eastAsia="TimesNewRoman"/>
          <w:color w:val="auto"/>
          <w:sz w:val="28"/>
          <w:szCs w:val="28"/>
          <w:lang w:val="uk-UA" w:eastAsia="ru-RU"/>
        </w:rPr>
      </w:pPr>
      <w:bookmarkStart w:id="0" w:name="_GoBack"/>
      <w:bookmarkEnd w:id="0"/>
    </w:p>
    <w:p w:rsidR="00F92013" w:rsidRPr="00F92013" w:rsidRDefault="00F92013" w:rsidP="00F92013">
      <w:pPr>
        <w:spacing w:after="0" w:line="360" w:lineRule="auto"/>
        <w:ind w:firstLine="709"/>
        <w:jc w:val="center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NewRoman"/>
          <w:color w:val="auto"/>
          <w:sz w:val="28"/>
          <w:szCs w:val="28"/>
          <w:lang w:val="uk-UA" w:eastAsia="ru-RU"/>
        </w:rPr>
        <w:lastRenderedPageBreak/>
        <w:t>СПИСОК ВИКОРИСТАНИХ ДЖЕРЕЛ</w:t>
      </w:r>
    </w:p>
    <w:p w:rsidR="00F92013" w:rsidRPr="00F92013" w:rsidRDefault="00F92013" w:rsidP="00F92013">
      <w:pPr>
        <w:spacing w:after="0" w:line="360" w:lineRule="auto"/>
        <w:ind w:firstLine="709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Ансофф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И.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Стратегическое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управление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Пер. с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англ.М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Прогресс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, 1989. 519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Армстронг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М. Менеджмент: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методы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и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приемы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/ [М.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Армстронг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Д.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Ланкостер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Д.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Уотерс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и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.] ; О.О.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Чистяков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(пер. с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англ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.). [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Перевод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с 3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англ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изд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.] К. : Знання  Пресс, 2006. 876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Бабич О.Б.,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Кобякова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С.М. Оцінка ефективності управлінської діяльності організацією : Соціально-гуманітарні проблеми менеджменту: матеріали IV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Міжнар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наук.-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практ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конференції, 23 жовтня 2009 р., м. Донецьк.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Донец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держ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ун-т управління;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Редкол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Поважний О.С. та ін. Донецьк: «Східний Видавничій Дім», 2009. 482 с. С.60-61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Барна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М. Ю. Методи дослідження економічних явищ і процесів. Комп’ютерне моделювання та інформаційні технології в науці, економіці і освіті 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зб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наук. праць. VIII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Всеукр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наук.-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практ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конф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.; Черкаси-Одеса, 25-27 травня 2011 р. Черкаси : Видавець Вовчок О. Ю., 2011. С. 113-115.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Бартащук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Т.П. Механізми інформаційного забезпечення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-ресторанної діяльності в умовах сучасної міжнародної конкуренції 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дис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...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канд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екон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наук : 08.05.01. К., 2003. 211 с.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Бланк И.А.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Управление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использованием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капитала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– К.: «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Ника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-Центр», 2000. 656 с.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Борщ В.И.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Аналитический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инструментарий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оценки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эффективности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системы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управления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предприятием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инновационной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экономике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Труды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Одеского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политехнического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университета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Економіка. Управління: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Зб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наук. праць Одеса, 2012.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Вип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2 (39).   С. 318-325.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Бутинець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Ф. Ф. Економічний аналіз: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Навч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посіб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Житомир: ПП «Рута», 2003. 680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lastRenderedPageBreak/>
        <w:t xml:space="preserve">Войтович Р.  Глобалізаційні виклики національної безпеки: геополітичний аспект. URL. :   </w:t>
      </w:r>
      <w:hyperlink r:id="rId5" w:history="1">
        <w:r w:rsidRPr="00F92013">
          <w:rPr>
            <w:rFonts w:eastAsia="Times New Roman"/>
            <w:color w:val="auto"/>
            <w:sz w:val="28"/>
            <w:szCs w:val="28"/>
            <w:lang w:val="uk-UA" w:eastAsia="ru-RU"/>
          </w:rPr>
          <w:t>http://dspace.nbuv.gov.ua/bitstream/handle/ 123456789/26716/30-Voitovich.pdf?sequence=1</w:t>
        </w:r>
      </w:hyperlink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(дата звернення 15.12.2018).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Волощук Л. О., Кірсанова В. В. , 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Філиппова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С. В. Аналітичні інструменти управління інноваційним розвитком промислового суб’єкта господарювання : [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моногр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.] Одеса: ФОП Бондаренко М. О., 2014. 180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Волощук Л.О. Інноваційний розвиток та економічна безпека суб’єктів готельного-ресторанної сфери підприємств: проблеми комплексного управління : [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моногр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.] Одеса: ФОП Бондаренко М.О., 2015. 396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 Вороніна О.О. Управління фінансовим результатом промислового підприємства: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автореф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дис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на здобуття наук. ступеня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канд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екон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наук: спец. 08.00.04 «Економіка та управління підприємствами» / Олександра Олександрівна Вороніна; Харківський національний економічний ун-т. Х., 2009. 20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Воротін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В.Є. Макроекономічне регулювання в умовах глобальних трансформацій: монографія. К.: УАДУ, 2002. 392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Гальцова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О.Л. Стратегічні орієнтири розвиту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-ресторанної діяльності промисловості Украйни в контексті евроінтеграційних процесів : Приазовський економічний вісник: електронне наукове видання. 2018.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Вип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6 (11). С. 120-123.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Геец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В. М.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Трансформационные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преобразования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Украине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переосмысливая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пройденное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и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думая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о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будущем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Общество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и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экономика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2006. № 3. С. 23-53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Геєць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В. М. Пріоритети національного економічного розвитку в контексті глобалізаційних викликів: [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моногр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.] [за ред. В. М. 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Гейця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 А. А.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Мазаракі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]. К. : Київ.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нац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торг.-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екон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ун-т, 2008. Ч. 1/2. 389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lastRenderedPageBreak/>
        <w:t>Геєць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В. М. Стратегічні виклики XXI століття суспільству та економіці України  [За ред. В. М.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Гейця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В. П.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Семиноженка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Б. Є.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Кваснюка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]. в 3 т. К.: Фенікс, 2007. 539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Геєць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В. М.,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Семиноженко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В. П.  Інноваційні перспективи України. Харків: Константа, 2006. 272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Говорушко Т.А. Управління ефективністю діяльності підприємств на основі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вартісно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-орієнтованого підходу : монографія / Т.А. Говорушко, Н.І.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Климаш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К. : Логос, 2013. 204 с.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Григор'єв Г. С. Теоретико-методологічні засади державного регулювання фінансово-економічних процесів в умовах глобалізації : монографія. Херсон 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Олді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-плюс, 2017. 380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Дафт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Р.Л. Менеджмент. СПб.: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Питер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, 2002. 832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Демешок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О. Механізм формування та реалізація промислової політики: концепт та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системоутворюючі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регулятори. Глобальні та національні проблеми економіки: Миколаївський національний університет імені В. О. Сухомлинського, 2014.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Вип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2.  С. 190-194.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Друкер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П. Практика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менеджмента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Пер. с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англ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М.: ИД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Вильямс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2007. 400 с.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Друкер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П. Практика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менеджмента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Пер. с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англ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М.: ИД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Вильямс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2007.  400 с.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Друкер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П. Управління у час глибоких змін : Аналітичний журнал з менеджменту «Синергія». 2001. № 1, (2). С. 3-7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Духонина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О. 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Управление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предприятиями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современніх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условиях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 / О.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Духонина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, П. 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Горянский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 // 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Финансовая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газета.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Региональный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выпуск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- 2005. № 10.  с. 96-99.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Економічна динаміка: сучасні досягнення та перспективи розвитку : Постанова Президії Національної академії наук України від 24.10.2008 р. № 264.  URL.: </w:t>
      </w:r>
      <w:hyperlink r:id="rId6" w:history="1">
        <w:r w:rsidRPr="00F92013">
          <w:rPr>
            <w:rFonts w:eastAsia="Times New Roman"/>
            <w:color w:val="auto"/>
            <w:sz w:val="28"/>
            <w:szCs w:val="28"/>
            <w:lang w:val="uk-UA" w:eastAsia="ru-RU"/>
          </w:rPr>
          <w:t>http://zakon.rada.gov.ua/rada/show/v0264550-08</w:t>
        </w:r>
      </w:hyperlink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(дата звернення: 10.10.2018).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Заєць М. А., Коваленко А.М.,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Станіславік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Е.В. Ключові аспекти забезпечення міжнародної конкурентоспроможності вітчизняних підприємств. Науковий журнал.  Економіка: реалії часу № 3(8) 2013. С.50-55.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Інноваційна економіка: теоретичні та практичні аспекти : [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моногр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.] ;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Вип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1 / за ред.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д.е.н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., доц. Є.І.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Масленнікова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ерсон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: Гринь Д.С., 2016.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Вип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1. 854 с.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Інноваційна економіка: теоретичні та практичні аспекти : монографія.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Вип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2. За ред.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д.е.н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., доц. Ковтуненко К.В.,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д.е.н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., доц. Є.І.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Масленнікова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Херсон: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Грінь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Д.С., 2017. 906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Інноваційна економіка: теоретичні та практичні аспекти : монографія.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Вип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3 Інноваційна економіка: теоретичні та практичні аспекти : монографія.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Вип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3 / за ред.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д.е.н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., доц. Коваленко О. М.,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д.е.н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., проф. Є.І.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Масленнікова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Херсон: ОЛДІ-ПЛЮС, 2018.  634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Каплан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Р., Нортон Д.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Сбалансированная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система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показателей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От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стратегии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к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действию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: Пер. с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англ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 М.: ЗАО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Олимп-Бизнес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, 2003. 304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Кларк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Дж.Б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«Основи економічної теорії» (Essentials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of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Economic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Theory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, 1907)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Кузнецов Е. А. 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Актуальные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проблемы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экономики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и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менеджмента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теория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инновации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и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современная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практика : [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моногр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.] ; в 3 т. Херсон: Гринь Д. С., 2014. Т. 3. 584 с. 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Кузнецов Э. А.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Конкурентоспособная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система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менеджмента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идентификация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научных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трактовок и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практических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подходов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/                       Э. А. Кузнецов.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Актуальные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проблемы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экономики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и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менеджмента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теория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инновации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и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современная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практика: [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Монография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]; 2-я книга;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под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ред.          Э. А. Кузнецов. Херсон: Гринь Д.С., 2014. 500 с. С. 176-203.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lastRenderedPageBreak/>
        <w:t xml:space="preserve">Кузнецов Э. А.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Некоторые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методологические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и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междисциплинарные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проблемы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формирования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конкурентоспособной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системы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менеджмента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Историк-экономист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С. Я.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Боровой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и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проблемы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современной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истории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экономики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: к 110-летию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дня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рождения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   С. Я. Борового: [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моногр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.]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под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ред. М. И.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Зверякова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Н. А.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Уперенко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Одесса: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Бахва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, 2013. 276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Куценко А. В. Організаційно-економічний механізм   управління ефективністю діяльності підприємств споживчої кооперації України: монографія / А. В. Куценко. Полтава: РВВ ПУСКУ, 2008. 205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Лайонел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Роббинс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История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экономической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мысли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лекции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в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Лондонской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школе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экономики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/ пер. с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англ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М.: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Изд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-во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Института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Гайдара, 2013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Макконнелл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К.Р.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Экономикс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принципы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проблема и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политика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/ К.Р.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Макконнелл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С.Л.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Брю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; Пер. с 14-го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англ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изд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М.: ИНФРА-М, 2005. ХХХVI, 972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Маргасова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В.Г. Державна підтримка інноваційного розвитку промисловості України . Інноваційний розвиток економіки: процеси та явища: </w:t>
      </w:r>
      <w:r w:rsidRPr="00F92013">
        <w:rPr>
          <w:rFonts w:eastAsia="Times New Roman"/>
          <w:color w:val="auto"/>
          <w:sz w:val="28"/>
          <w:szCs w:val="28"/>
          <w:lang w:val="uk-UA" w:eastAsia="ru-RU"/>
        </w:rPr>
        <w:sym w:font="Symbol" w:char="F05B"/>
      </w:r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колективна монографія</w:t>
      </w:r>
      <w:r w:rsidRPr="00F92013">
        <w:rPr>
          <w:rFonts w:eastAsia="Times New Roman"/>
          <w:color w:val="auto"/>
          <w:sz w:val="28"/>
          <w:szCs w:val="28"/>
          <w:lang w:val="uk-UA" w:eastAsia="ru-RU"/>
        </w:rPr>
        <w:sym w:font="Symbol" w:char="F05D"/>
      </w:r>
      <w:r w:rsidRPr="00F92013">
        <w:rPr>
          <w:rFonts w:eastAsia="Times New Roman"/>
          <w:color w:val="auto"/>
          <w:sz w:val="28"/>
          <w:szCs w:val="28"/>
          <w:lang w:val="uk-UA" w:eastAsia="ru-RU"/>
        </w:rPr>
        <w:t>; під за ред. В.Я. Швеця, М.С. Пашкевич; М-во освіти і науки України, Національний гірничий університет.  Д.: НГУ, 2016.  612 с. С. 83-96.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Масленников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В. В.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Форсайт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развития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теории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и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технологии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менеджмента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основы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методологии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: монографія. М. 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Русайнс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2014. 128 с.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Масленніков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Є. І., Кашубський А. А.  Теоретичні аспекти формування іміджу суб’єкта господарювання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готельно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-ресторанної діяльності. Ринкова економіка: сучасна теорія і практика управління. Том 17.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Вип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3 (40).  2018.  С. 55-66.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Масленніков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Є. І. Забезпечення системи управління фінансовою стійкістю промислового суб’єкта господарювання: </w:t>
      </w:r>
      <w:r w:rsidRPr="00F92013">
        <w:rPr>
          <w:rFonts w:eastAsia="Times New Roman"/>
          <w:color w:val="auto"/>
          <w:sz w:val="28"/>
          <w:szCs w:val="28"/>
          <w:lang w:val="uk-UA" w:eastAsia="ru-RU"/>
        </w:rPr>
        <w:lastRenderedPageBreak/>
        <w:t xml:space="preserve">теорія і методологія: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дисерт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на здобуття наук. ступеня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докт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екон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наук: спец. 08.00.04 / Є.І.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Масленніков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Київ, 2015. 443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Масленніков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Є.І. Методологічні та практичні засади дослідження системи управління фінансовою стійкістю промислового суб’єкта господарювання : монографія. Одеса : Прес-кур’єр, 2015. 316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Масленніков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Є.І. Механізм управління фінансовою стійкістю промислового суб’єкта господарювання : Ефективна економіка: наук.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журн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2015.  № 1. URL :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http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://www.economy.nayka.com.ua/?op=1&amp;z=3928.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Масленніков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Є.І., Кравченко В.І. Фактори трансформації національної економіки в умовах європейської інтеграції. Економіка. Фінанси. Право. 2017. № 4/2. С. 4-6.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Масленніков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Є.І.,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Харькова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Н. С.  Грошово-кредитні інструменти державного регулювання попиту у національному макроекономічному середовищі. Економіка. Фінанси. Право. 2017. № 11/2. С. 31-34.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Масленніков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Є.І., Якубовський С.О.,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Белякова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В.В.  Принципи державного регулювання  національної економіки в умовах глобалізації. Вісник Одеського національного університету.  Серія: Економіка. 2017. Том 22. Випуск 2(55). С. 65-69.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Мельник Ю. М. Теоретико-методологічні засади регулювання розвитку промисловості у національній економіці : монографія.  Херсон : ОЛДІ-ПЛЮС, 2019. 365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Мескон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М.Х., Альберт М.,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Хедоури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Ф.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Основы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менеджмента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/ Пер. с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англ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М.: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Дело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, 1992.  702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Міжнародний стандарт якості ISO 9000 менеджменту якості. Основні положення і словник» URL: http://khoda.gov.ua/image/catalog/files/%209000.pdf (дата звернення 18.11.2018).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lastRenderedPageBreak/>
        <w:t>Мізюк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Б. М. Системне управління : монографія. Львів: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Коопосвіта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ЛКА, 2004. 363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Мізюк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Б. М. Системні основи теорії та інструментарій менеджменту суб’єкта господарювання : монографія. Львів: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Коопосвіта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, 2000. 417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Мізюк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Б. М.,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Тучковська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І. І.,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Артищук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І. В.  Стратегічний менеджмент: навчальний посібник. Львів : Вид-во «Магнолія 2006», 2013. 376 с. 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Мізюк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Б.М. Стратегічне управління : підручник. Вид. 2-ге, [перероб. та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доп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Львів : Вид-во «Магнолія плюс», 2006. 392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Мінєнкова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О. В. Аналіз сучасних аналітичних методів управління діяльністю підприємства. Бізнес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Інформ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2015 - №9. С. 415-420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Пастухова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В.В. Стратегічне управління підприємством: філософія, політика,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ефективність.Київ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: КНТЕУ, 2002. 301 с.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Побережець О.В. Бюджетування як система ефективного управління результатами діяльності промислового суб’єкта господарювання: Матеріали четвертої  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міжнар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наук.-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практ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конф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["Структурні трансформації національних економік в глобальному вимірі"], (Україна, м. Миколаїв, 6 листопада 2015р.).  Миколаїв: МНУ ім. В.О. Сухомлинського, 2015. С. 95-98.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Побережець О.В. Наукові засади з оперативного дослідження фінансового стану суб’єктів готельного-ресторанної сфери підприємств. Науковий вісник Одеського національного економічного університету. Науки: економіка, політологія, історія. 2015. № 12 (232). С. 160-178.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Побережець О.В. Особливості обліку доходів і витрат від інвестиційної та інноваційної діяльності. Ринкова економіка: сучасна теорія і практика управління. Т. 1,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вип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2/2.  О.: Наука і техніка, 2014.  С. 91-99.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lastRenderedPageBreak/>
        <w:t>Побережець О.В. Оцінка методів планування результатів діяльності промислового суб’єкта господарювання.  Економіка. Фінанси. Право. 2016.  № 3/2.  С. 33-39.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Побережець О.В. Теоретико-методологічні та практичні засади дослідження системи управління результатами діяльності промислового суб’єкта господарювання : [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моногр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.]. Херсон : Видавництво 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Грінь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Д.С., 2016. 348 с.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Сафонов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 Ю.М., Григор’єв Г. С. Теоретико-методологічне забезпечення стратегічного оцінювання національної економіки в умовах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глобалізації.Менеджмент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ХХІ століття : глобалізаційні виклики: [монографія] / за ред. І. А. 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Маркіної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Полтава: Видавництво «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Сімон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», 2017. С.  107-156.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Сафонов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Ю. М. Інжиніринг інструментів державного регулювання господарських процесів. Вчені записки університету “КРОК” / Ун-т економіки та права “КРОК”. К.:, 2011.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Вип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26, Т. 2. Конкурентоспроможність економіки та управління інноваційними процесами (глобальний, національний та регіональні рівні).  С. 110 - 114.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Сафонов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Ю. М.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Масленніков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Є. І. Управління потенціалом суб’єкта господарювання: [підручник]. 2-е вид.,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доп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і перероб. Одеса: Прес-кур’єр, 2015  244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Сафонов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Ю. М. Побережець О.В. Аналітичне забезпечення оперативного та стратегічного планування економічних результатів діяльності промислового суб’єкта господарювання : Економічний вісник університету. ДВНЗ «Переяслав-Хмельницький державний педагогічний університет імені   Г. Сковороди. 2016. № 28/1. С. 67-77.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Сафонов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Ю. М., Ленська Н.І.  Класифікація ризиків у державному регулюванні пасажирського автомобільного </w:t>
      </w:r>
      <w:r w:rsidRPr="00F92013">
        <w:rPr>
          <w:rFonts w:eastAsia="Times New Roman"/>
          <w:color w:val="auto"/>
          <w:sz w:val="28"/>
          <w:szCs w:val="28"/>
          <w:lang w:val="uk-UA" w:eastAsia="ru-RU"/>
        </w:rPr>
        <w:lastRenderedPageBreak/>
        <w:t xml:space="preserve">транспортного комплексу. Причорноморські економічні студії. 2017.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Вип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14. С. 47-53.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Сафонов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Ю.М., Мельник Ю.М. Пріоритетні цілі та завдання інноваційно-інвестиційної політики і стратегії в промисловості. Інноваційна економіка: теоретичні та практичні аспекти: монографія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Вип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2 за ред.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д.е.н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., доц. Ковтуненко К.В.,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д.е.н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., доц. Є.І.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Масленнікова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Херсон: Видавець ФОП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Грінь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Д.С. 2017. С. 33-45.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Сафонов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Ю.М., Мельник Ю.М. Теоретико-методологічні підходи до процесу управління інноваційно-інвестиційною діяльністю на суб’єктів готельного-ресторанної сфери суб’єкта господарюваннях України. Інноваційна економіка: теоретичні та практичні аспекти: монографія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Вип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1 за ред.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д.е.н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., доц. Є.І.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Масленнікова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Херсон: Видавець ФОП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Грінь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Д.С. 2016. С. 64-83.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Стратегія інноваційного розвитку України на 2010–2020 роки в умовах глобалізаційних викликів від 17.06.2009 : [За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заг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ред. проф. В.І. Полохала].  Матеріали парламентських слухань у ВРУ. – Оф. вид. – Київ: Парламентське видання. 2009.  628 с.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Стратегія реформування державного управління України на 2016-2020 роки : Розпорядження Кабінету Міністрів України від 24 червня 2016 року № 474-р. URL : </w:t>
      </w:r>
      <w:hyperlink r:id="rId7" w:anchor="n9" w:history="1">
        <w:r w:rsidRPr="00F92013">
          <w:rPr>
            <w:rFonts w:eastAsia="Times New Roman"/>
            <w:color w:val="auto"/>
            <w:sz w:val="28"/>
            <w:szCs w:val="28"/>
            <w:lang w:val="uk-UA" w:eastAsia="ru-RU"/>
          </w:rPr>
          <w:t>http://zakon2.rada.gov.ua/laws/show/ru/474-2016-%D1%80#n9</w:t>
        </w:r>
      </w:hyperlink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(дата звернення 10.12.2018).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Стратегія сталого розвитку «Україна – 2020» : Указ Президента України від 12 січня 2015 року № 5/2015. URL :  </w:t>
      </w:r>
      <w:hyperlink r:id="rId8" w:history="1">
        <w:r w:rsidRPr="00F92013">
          <w:rPr>
            <w:rFonts w:eastAsia="Times New Roman"/>
            <w:color w:val="auto"/>
            <w:sz w:val="28"/>
            <w:szCs w:val="28"/>
            <w:lang w:val="uk-UA" w:eastAsia="ru-RU"/>
          </w:rPr>
          <w:t>http://zakon4.rada.gov.ua/laws/show/5/2015</w:t>
        </w:r>
      </w:hyperlink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(дата звернення 15.12.2018).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Сэй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Ж.-Б. Трактат по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политической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экономии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Фредерик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Бастиа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Экономические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софизмы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Экономические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гармонии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– М.: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Дело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2000.( М.: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Директмедиа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Паблишинг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, 2008.  68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lastRenderedPageBreak/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Темчишина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Ю.Л. Результати діяльності підприємства як об'єкт управління /  Ю.Л.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Темчишина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 // Регіональні перспективи. - 2003. - №2-3 (27-28). С. 42-45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Філософський енциклопедичний словник : енциклопедія / НАН України, Ін-т філософії ім. Г. С. Сковороди ;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голов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ред. В. І.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Шинкарук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 Київ : Абрис, 2002. 742 с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Фредерик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Уинслоу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Тейлор.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Принципы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научного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менеджмента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М: 1991. //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Электронная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публикация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: Центр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гуманитарных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технологий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 03.06.2010. URL: http://gtmarket.ru/laboratory/basis/3631 ]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Шумпетер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Й.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Теория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экономического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развития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(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Исследование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предпринимательской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прибыли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капитала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кредита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процента и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цикла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конъюнктуры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); [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пер.с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англ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.].  М. 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Прогресс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, 1982. 455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Эмерсон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Г.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Двенадцать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принципов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производительности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/ Г. Емерсон; [пер. 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Окунев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Ф. Р.,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Сизов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А. П.].  М. :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Бизнес-Информ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, 1997. 197с. 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Юдин Э. Г. 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Системный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подход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и принцип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деятельности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Методологические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проблемы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современной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науки. М.: Наука, 1978. 392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Юдин Э. Г. 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Системный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подход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и принцип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деятельности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Методологические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проблемы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современной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науки. М.: Наука, 1978. 392 с.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Юдін М.А. Фінансовий потенціал машинобудівного суб’єкта господарювання. Економіка промисловості. 2009. № 5, (48). С. 158-162.</w:t>
      </w:r>
    </w:p>
    <w:p w:rsidR="00F92013" w:rsidRPr="00F92013" w:rsidRDefault="00F92013" w:rsidP="00F92013">
      <w:pPr>
        <w:numPr>
          <w:ilvl w:val="0"/>
          <w:numId w:val="1"/>
        </w:numPr>
        <w:tabs>
          <w:tab w:val="left" w:pos="851"/>
          <w:tab w:val="left" w:pos="1134"/>
        </w:tabs>
        <w:spacing w:after="0" w:line="360" w:lineRule="auto"/>
        <w:ind w:firstLine="567"/>
        <w:jc w:val="both"/>
        <w:rPr>
          <w:rFonts w:eastAsia="Times New Roman"/>
          <w:color w:val="auto"/>
          <w:sz w:val="28"/>
          <w:szCs w:val="28"/>
          <w:lang w:val="uk-UA" w:eastAsia="ru-RU"/>
        </w:rPr>
      </w:pP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Явдак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 xml:space="preserve"> М.Ю. Критерії оцінки результативності діяльності суб’єкта господарювання. Бізнес-</w:t>
      </w:r>
      <w:proofErr w:type="spellStart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Інформ</w:t>
      </w:r>
      <w:proofErr w:type="spellEnd"/>
      <w:r w:rsidRPr="00F92013">
        <w:rPr>
          <w:rFonts w:eastAsia="Times New Roman"/>
          <w:color w:val="auto"/>
          <w:sz w:val="28"/>
          <w:szCs w:val="28"/>
          <w:lang w:val="uk-UA" w:eastAsia="ru-RU"/>
        </w:rPr>
        <w:t>. 2011. №12 (407). С. 70-74.</w:t>
      </w:r>
    </w:p>
    <w:p w:rsidR="00F92013" w:rsidRPr="003F5CC6" w:rsidRDefault="00F92013">
      <w:pPr>
        <w:rPr>
          <w:lang w:val="uk-UA"/>
        </w:rPr>
      </w:pPr>
    </w:p>
    <w:sectPr w:rsidR="00F92013" w:rsidRPr="003F5C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3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IDFont+F1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0A695B"/>
    <w:multiLevelType w:val="hybridMultilevel"/>
    <w:tmpl w:val="67DCE250"/>
    <w:lvl w:ilvl="0" w:tplc="F7726EC8">
      <w:start w:val="1"/>
      <w:numFmt w:val="decimal"/>
      <w:lvlText w:val="%1."/>
      <w:lvlJc w:val="left"/>
      <w:pPr>
        <w:ind w:left="1070" w:hanging="360"/>
      </w:pPr>
      <w:rPr>
        <w:b w:val="0"/>
        <w:i w:val="0"/>
        <w:sz w:val="28"/>
        <w:szCs w:val="28"/>
      </w:rPr>
    </w:lvl>
    <w:lvl w:ilvl="1" w:tplc="5AD06DD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7726EC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168"/>
    <w:rsid w:val="00001473"/>
    <w:rsid w:val="00001476"/>
    <w:rsid w:val="00006045"/>
    <w:rsid w:val="00006D35"/>
    <w:rsid w:val="00007AAF"/>
    <w:rsid w:val="00007F0C"/>
    <w:rsid w:val="000104EB"/>
    <w:rsid w:val="000206BC"/>
    <w:rsid w:val="00021E3A"/>
    <w:rsid w:val="0002784B"/>
    <w:rsid w:val="00027F58"/>
    <w:rsid w:val="0003029B"/>
    <w:rsid w:val="00034707"/>
    <w:rsid w:val="000406D6"/>
    <w:rsid w:val="000424C4"/>
    <w:rsid w:val="00043313"/>
    <w:rsid w:val="00050085"/>
    <w:rsid w:val="00051456"/>
    <w:rsid w:val="000514D7"/>
    <w:rsid w:val="00051887"/>
    <w:rsid w:val="00052A4D"/>
    <w:rsid w:val="00055920"/>
    <w:rsid w:val="00063FD4"/>
    <w:rsid w:val="00073715"/>
    <w:rsid w:val="000817A2"/>
    <w:rsid w:val="00083D7E"/>
    <w:rsid w:val="00085F2D"/>
    <w:rsid w:val="000915E6"/>
    <w:rsid w:val="00091998"/>
    <w:rsid w:val="00096B7E"/>
    <w:rsid w:val="00096C70"/>
    <w:rsid w:val="000A12C3"/>
    <w:rsid w:val="000A44CF"/>
    <w:rsid w:val="000A69A2"/>
    <w:rsid w:val="000B1453"/>
    <w:rsid w:val="000B19E8"/>
    <w:rsid w:val="000B256F"/>
    <w:rsid w:val="000B5972"/>
    <w:rsid w:val="000B6199"/>
    <w:rsid w:val="000C0223"/>
    <w:rsid w:val="000C2F0F"/>
    <w:rsid w:val="000C3EA2"/>
    <w:rsid w:val="000C5D01"/>
    <w:rsid w:val="000D2BD1"/>
    <w:rsid w:val="000D3D9E"/>
    <w:rsid w:val="000D5C7A"/>
    <w:rsid w:val="000E1CDB"/>
    <w:rsid w:val="000E2D62"/>
    <w:rsid w:val="000E2F15"/>
    <w:rsid w:val="000F0467"/>
    <w:rsid w:val="000F0CCD"/>
    <w:rsid w:val="000F3470"/>
    <w:rsid w:val="0010070D"/>
    <w:rsid w:val="00100C61"/>
    <w:rsid w:val="00103E2D"/>
    <w:rsid w:val="00106157"/>
    <w:rsid w:val="00106C68"/>
    <w:rsid w:val="0010726E"/>
    <w:rsid w:val="0011486C"/>
    <w:rsid w:val="00116DFD"/>
    <w:rsid w:val="00125AA7"/>
    <w:rsid w:val="00125C10"/>
    <w:rsid w:val="001260D8"/>
    <w:rsid w:val="001375BF"/>
    <w:rsid w:val="00142F85"/>
    <w:rsid w:val="00144408"/>
    <w:rsid w:val="00146CE1"/>
    <w:rsid w:val="001521E1"/>
    <w:rsid w:val="00160699"/>
    <w:rsid w:val="00164411"/>
    <w:rsid w:val="00166553"/>
    <w:rsid w:val="00170D3B"/>
    <w:rsid w:val="00171DBB"/>
    <w:rsid w:val="00173216"/>
    <w:rsid w:val="0017472C"/>
    <w:rsid w:val="00174C14"/>
    <w:rsid w:val="00176B94"/>
    <w:rsid w:val="001809D5"/>
    <w:rsid w:val="00181AFC"/>
    <w:rsid w:val="0019150F"/>
    <w:rsid w:val="00194F12"/>
    <w:rsid w:val="00196142"/>
    <w:rsid w:val="00196F2E"/>
    <w:rsid w:val="001A210B"/>
    <w:rsid w:val="001A5047"/>
    <w:rsid w:val="001A6B2E"/>
    <w:rsid w:val="001A6B92"/>
    <w:rsid w:val="001A6BDA"/>
    <w:rsid w:val="001B03A5"/>
    <w:rsid w:val="001B32A6"/>
    <w:rsid w:val="001B615C"/>
    <w:rsid w:val="001B74C0"/>
    <w:rsid w:val="001B7D86"/>
    <w:rsid w:val="001D0A2B"/>
    <w:rsid w:val="001D3E30"/>
    <w:rsid w:val="001E05ED"/>
    <w:rsid w:val="001E0C3A"/>
    <w:rsid w:val="001E0E91"/>
    <w:rsid w:val="001E1DDE"/>
    <w:rsid w:val="001F065D"/>
    <w:rsid w:val="001F0B54"/>
    <w:rsid w:val="001F2388"/>
    <w:rsid w:val="001F4295"/>
    <w:rsid w:val="001F53C1"/>
    <w:rsid w:val="001F6344"/>
    <w:rsid w:val="002006E9"/>
    <w:rsid w:val="00201707"/>
    <w:rsid w:val="00205DC2"/>
    <w:rsid w:val="002136FD"/>
    <w:rsid w:val="002159F1"/>
    <w:rsid w:val="00216B86"/>
    <w:rsid w:val="00216D86"/>
    <w:rsid w:val="00217B4B"/>
    <w:rsid w:val="00231D72"/>
    <w:rsid w:val="00234A3E"/>
    <w:rsid w:val="00240443"/>
    <w:rsid w:val="002414DE"/>
    <w:rsid w:val="00242566"/>
    <w:rsid w:val="00245403"/>
    <w:rsid w:val="002463C1"/>
    <w:rsid w:val="00253016"/>
    <w:rsid w:val="002548E4"/>
    <w:rsid w:val="002625BC"/>
    <w:rsid w:val="00263164"/>
    <w:rsid w:val="00264C38"/>
    <w:rsid w:val="00266DF8"/>
    <w:rsid w:val="002707A7"/>
    <w:rsid w:val="00273245"/>
    <w:rsid w:val="0027692F"/>
    <w:rsid w:val="002777DF"/>
    <w:rsid w:val="002832D7"/>
    <w:rsid w:val="00284559"/>
    <w:rsid w:val="002A09F9"/>
    <w:rsid w:val="002A27F7"/>
    <w:rsid w:val="002A6A1C"/>
    <w:rsid w:val="002A7DD6"/>
    <w:rsid w:val="002B6460"/>
    <w:rsid w:val="002D11BC"/>
    <w:rsid w:val="002D2E57"/>
    <w:rsid w:val="002D51F7"/>
    <w:rsid w:val="002D6F5F"/>
    <w:rsid w:val="002D7320"/>
    <w:rsid w:val="002D7C3C"/>
    <w:rsid w:val="002E01F9"/>
    <w:rsid w:val="002E0B0E"/>
    <w:rsid w:val="002E4FBF"/>
    <w:rsid w:val="002F275F"/>
    <w:rsid w:val="002F71A3"/>
    <w:rsid w:val="002F7A26"/>
    <w:rsid w:val="00301635"/>
    <w:rsid w:val="003070E7"/>
    <w:rsid w:val="003072DF"/>
    <w:rsid w:val="003113ED"/>
    <w:rsid w:val="0031306C"/>
    <w:rsid w:val="00317C3D"/>
    <w:rsid w:val="00321530"/>
    <w:rsid w:val="00321CED"/>
    <w:rsid w:val="0032259B"/>
    <w:rsid w:val="003342CB"/>
    <w:rsid w:val="00335BFB"/>
    <w:rsid w:val="00340680"/>
    <w:rsid w:val="00350AE1"/>
    <w:rsid w:val="003533D0"/>
    <w:rsid w:val="00356173"/>
    <w:rsid w:val="003611F8"/>
    <w:rsid w:val="003620F9"/>
    <w:rsid w:val="00363182"/>
    <w:rsid w:val="00364C27"/>
    <w:rsid w:val="00367E69"/>
    <w:rsid w:val="00375FC7"/>
    <w:rsid w:val="00376F69"/>
    <w:rsid w:val="003814D1"/>
    <w:rsid w:val="003815A7"/>
    <w:rsid w:val="00382A88"/>
    <w:rsid w:val="003879DB"/>
    <w:rsid w:val="00393115"/>
    <w:rsid w:val="00394942"/>
    <w:rsid w:val="00395E27"/>
    <w:rsid w:val="0039645B"/>
    <w:rsid w:val="003A0892"/>
    <w:rsid w:val="003A6449"/>
    <w:rsid w:val="003B6989"/>
    <w:rsid w:val="003B7F1F"/>
    <w:rsid w:val="003C5522"/>
    <w:rsid w:val="003D05B7"/>
    <w:rsid w:val="003D535E"/>
    <w:rsid w:val="003E406D"/>
    <w:rsid w:val="003E49A6"/>
    <w:rsid w:val="003E52E5"/>
    <w:rsid w:val="003F395E"/>
    <w:rsid w:val="003F4888"/>
    <w:rsid w:val="003F4F08"/>
    <w:rsid w:val="003F5CC6"/>
    <w:rsid w:val="003F7B80"/>
    <w:rsid w:val="004009DA"/>
    <w:rsid w:val="0040299E"/>
    <w:rsid w:val="004047C9"/>
    <w:rsid w:val="00407C37"/>
    <w:rsid w:val="00411B14"/>
    <w:rsid w:val="00416BA4"/>
    <w:rsid w:val="004170B3"/>
    <w:rsid w:val="0043129F"/>
    <w:rsid w:val="004402E1"/>
    <w:rsid w:val="004409C3"/>
    <w:rsid w:val="00441F8A"/>
    <w:rsid w:val="00450DD9"/>
    <w:rsid w:val="00451E91"/>
    <w:rsid w:val="0045564B"/>
    <w:rsid w:val="0046066C"/>
    <w:rsid w:val="004614CB"/>
    <w:rsid w:val="00463976"/>
    <w:rsid w:val="00463EC6"/>
    <w:rsid w:val="004663C0"/>
    <w:rsid w:val="00474C3F"/>
    <w:rsid w:val="00476EB2"/>
    <w:rsid w:val="00482310"/>
    <w:rsid w:val="004844B5"/>
    <w:rsid w:val="00484DEF"/>
    <w:rsid w:val="00490680"/>
    <w:rsid w:val="00491065"/>
    <w:rsid w:val="00492D06"/>
    <w:rsid w:val="004947D6"/>
    <w:rsid w:val="004969F1"/>
    <w:rsid w:val="004A1093"/>
    <w:rsid w:val="004A3A80"/>
    <w:rsid w:val="004A4A6F"/>
    <w:rsid w:val="004A5661"/>
    <w:rsid w:val="004A6A5A"/>
    <w:rsid w:val="004B41A8"/>
    <w:rsid w:val="004B7DC2"/>
    <w:rsid w:val="004C1991"/>
    <w:rsid w:val="004C64BA"/>
    <w:rsid w:val="004D2553"/>
    <w:rsid w:val="004D262A"/>
    <w:rsid w:val="004D4549"/>
    <w:rsid w:val="004D6789"/>
    <w:rsid w:val="004D7304"/>
    <w:rsid w:val="004E0017"/>
    <w:rsid w:val="004E01A2"/>
    <w:rsid w:val="004E15F7"/>
    <w:rsid w:val="004E647C"/>
    <w:rsid w:val="004E78E2"/>
    <w:rsid w:val="004F353D"/>
    <w:rsid w:val="004F3DF7"/>
    <w:rsid w:val="004F3EA7"/>
    <w:rsid w:val="004F4B21"/>
    <w:rsid w:val="004F5F65"/>
    <w:rsid w:val="00500836"/>
    <w:rsid w:val="00500BFF"/>
    <w:rsid w:val="00502D22"/>
    <w:rsid w:val="00505651"/>
    <w:rsid w:val="005076D3"/>
    <w:rsid w:val="00514B90"/>
    <w:rsid w:val="0051546F"/>
    <w:rsid w:val="00524522"/>
    <w:rsid w:val="00525FBF"/>
    <w:rsid w:val="00530D63"/>
    <w:rsid w:val="00530F99"/>
    <w:rsid w:val="005344B0"/>
    <w:rsid w:val="0053646E"/>
    <w:rsid w:val="00544BDE"/>
    <w:rsid w:val="00545FB1"/>
    <w:rsid w:val="0054602F"/>
    <w:rsid w:val="00546A4D"/>
    <w:rsid w:val="00550D86"/>
    <w:rsid w:val="0055250F"/>
    <w:rsid w:val="00554203"/>
    <w:rsid w:val="00557B43"/>
    <w:rsid w:val="005605F0"/>
    <w:rsid w:val="00561C23"/>
    <w:rsid w:val="00561E13"/>
    <w:rsid w:val="00562E1E"/>
    <w:rsid w:val="00563636"/>
    <w:rsid w:val="00563F0B"/>
    <w:rsid w:val="005648F6"/>
    <w:rsid w:val="00564943"/>
    <w:rsid w:val="005716D1"/>
    <w:rsid w:val="00572D36"/>
    <w:rsid w:val="00573A9C"/>
    <w:rsid w:val="005756BD"/>
    <w:rsid w:val="005810BD"/>
    <w:rsid w:val="005824C1"/>
    <w:rsid w:val="0058368D"/>
    <w:rsid w:val="00584A31"/>
    <w:rsid w:val="00584C79"/>
    <w:rsid w:val="0059083B"/>
    <w:rsid w:val="005912F7"/>
    <w:rsid w:val="005943A1"/>
    <w:rsid w:val="005958A1"/>
    <w:rsid w:val="00597423"/>
    <w:rsid w:val="005A1329"/>
    <w:rsid w:val="005A3C9F"/>
    <w:rsid w:val="005A7BC9"/>
    <w:rsid w:val="005B18DD"/>
    <w:rsid w:val="005B29C3"/>
    <w:rsid w:val="005B40A9"/>
    <w:rsid w:val="005C4343"/>
    <w:rsid w:val="005C48C3"/>
    <w:rsid w:val="005C7DB9"/>
    <w:rsid w:val="005D2DB8"/>
    <w:rsid w:val="005D362E"/>
    <w:rsid w:val="005D5F40"/>
    <w:rsid w:val="005D71CD"/>
    <w:rsid w:val="005D7CE2"/>
    <w:rsid w:val="005E0A84"/>
    <w:rsid w:val="005E1D60"/>
    <w:rsid w:val="005E346E"/>
    <w:rsid w:val="005E387E"/>
    <w:rsid w:val="005E41F7"/>
    <w:rsid w:val="005E7C4F"/>
    <w:rsid w:val="005F0589"/>
    <w:rsid w:val="005F1214"/>
    <w:rsid w:val="005F139D"/>
    <w:rsid w:val="005F1D74"/>
    <w:rsid w:val="005F3051"/>
    <w:rsid w:val="005F6CF3"/>
    <w:rsid w:val="00606D91"/>
    <w:rsid w:val="00622F5F"/>
    <w:rsid w:val="006237DA"/>
    <w:rsid w:val="00627C0F"/>
    <w:rsid w:val="00634523"/>
    <w:rsid w:val="006353A7"/>
    <w:rsid w:val="00636FE1"/>
    <w:rsid w:val="0064632D"/>
    <w:rsid w:val="00647C91"/>
    <w:rsid w:val="0065393A"/>
    <w:rsid w:val="00660BDD"/>
    <w:rsid w:val="00661C5D"/>
    <w:rsid w:val="00664027"/>
    <w:rsid w:val="0066458E"/>
    <w:rsid w:val="00664EE6"/>
    <w:rsid w:val="00666457"/>
    <w:rsid w:val="00667D8D"/>
    <w:rsid w:val="00672274"/>
    <w:rsid w:val="00677DD8"/>
    <w:rsid w:val="00680282"/>
    <w:rsid w:val="00680D96"/>
    <w:rsid w:val="00684050"/>
    <w:rsid w:val="0068429C"/>
    <w:rsid w:val="00685E25"/>
    <w:rsid w:val="0069162D"/>
    <w:rsid w:val="006A0168"/>
    <w:rsid w:val="006A0F20"/>
    <w:rsid w:val="006A5C0C"/>
    <w:rsid w:val="006A6E45"/>
    <w:rsid w:val="006A7B18"/>
    <w:rsid w:val="006B07FA"/>
    <w:rsid w:val="006B1AE2"/>
    <w:rsid w:val="006B267D"/>
    <w:rsid w:val="006B45EB"/>
    <w:rsid w:val="006C2252"/>
    <w:rsid w:val="006D1148"/>
    <w:rsid w:val="006D6606"/>
    <w:rsid w:val="006E04B6"/>
    <w:rsid w:val="006E1CC8"/>
    <w:rsid w:val="006E246F"/>
    <w:rsid w:val="006E2B19"/>
    <w:rsid w:val="006E41F9"/>
    <w:rsid w:val="006E4A50"/>
    <w:rsid w:val="006F11C0"/>
    <w:rsid w:val="006F2F16"/>
    <w:rsid w:val="006F7212"/>
    <w:rsid w:val="006F7666"/>
    <w:rsid w:val="006F7AE4"/>
    <w:rsid w:val="00703883"/>
    <w:rsid w:val="00711B0D"/>
    <w:rsid w:val="00712512"/>
    <w:rsid w:val="007146FF"/>
    <w:rsid w:val="0071588E"/>
    <w:rsid w:val="00715F82"/>
    <w:rsid w:val="0072032E"/>
    <w:rsid w:val="007213AE"/>
    <w:rsid w:val="0072750B"/>
    <w:rsid w:val="00727D5D"/>
    <w:rsid w:val="00730827"/>
    <w:rsid w:val="007329D3"/>
    <w:rsid w:val="00732E38"/>
    <w:rsid w:val="00742132"/>
    <w:rsid w:val="00743777"/>
    <w:rsid w:val="00743DF4"/>
    <w:rsid w:val="00744C37"/>
    <w:rsid w:val="00746643"/>
    <w:rsid w:val="007560F0"/>
    <w:rsid w:val="007579AA"/>
    <w:rsid w:val="007606EA"/>
    <w:rsid w:val="00761784"/>
    <w:rsid w:val="00765F53"/>
    <w:rsid w:val="0076776D"/>
    <w:rsid w:val="007709FE"/>
    <w:rsid w:val="007735BE"/>
    <w:rsid w:val="00777184"/>
    <w:rsid w:val="0078150C"/>
    <w:rsid w:val="00783F29"/>
    <w:rsid w:val="00787556"/>
    <w:rsid w:val="0079334F"/>
    <w:rsid w:val="007A375E"/>
    <w:rsid w:val="007A45EB"/>
    <w:rsid w:val="007A66A3"/>
    <w:rsid w:val="007B50DD"/>
    <w:rsid w:val="007B6B21"/>
    <w:rsid w:val="007B705A"/>
    <w:rsid w:val="007C0724"/>
    <w:rsid w:val="007C1370"/>
    <w:rsid w:val="007C2A35"/>
    <w:rsid w:val="007C3CBC"/>
    <w:rsid w:val="007C408F"/>
    <w:rsid w:val="007C51D7"/>
    <w:rsid w:val="007D1DCD"/>
    <w:rsid w:val="007D37E3"/>
    <w:rsid w:val="007D3A3E"/>
    <w:rsid w:val="007D3D3F"/>
    <w:rsid w:val="007D3E9F"/>
    <w:rsid w:val="007D4A74"/>
    <w:rsid w:val="007D5F71"/>
    <w:rsid w:val="007D6487"/>
    <w:rsid w:val="007D66B5"/>
    <w:rsid w:val="007E2656"/>
    <w:rsid w:val="007E2E87"/>
    <w:rsid w:val="007E6FE2"/>
    <w:rsid w:val="007F13C7"/>
    <w:rsid w:val="00802C86"/>
    <w:rsid w:val="00802E18"/>
    <w:rsid w:val="00807900"/>
    <w:rsid w:val="00811063"/>
    <w:rsid w:val="008137AA"/>
    <w:rsid w:val="008148AC"/>
    <w:rsid w:val="00815098"/>
    <w:rsid w:val="0081787F"/>
    <w:rsid w:val="00821D0A"/>
    <w:rsid w:val="008231F5"/>
    <w:rsid w:val="00824AB3"/>
    <w:rsid w:val="00825DF1"/>
    <w:rsid w:val="00832849"/>
    <w:rsid w:val="00842D48"/>
    <w:rsid w:val="00842E95"/>
    <w:rsid w:val="00845731"/>
    <w:rsid w:val="00845DB1"/>
    <w:rsid w:val="0085117D"/>
    <w:rsid w:val="00851930"/>
    <w:rsid w:val="00852A9E"/>
    <w:rsid w:val="00853538"/>
    <w:rsid w:val="00861306"/>
    <w:rsid w:val="0086254B"/>
    <w:rsid w:val="0086297B"/>
    <w:rsid w:val="00864BCC"/>
    <w:rsid w:val="00865E0D"/>
    <w:rsid w:val="00865E4B"/>
    <w:rsid w:val="00865F51"/>
    <w:rsid w:val="00873818"/>
    <w:rsid w:val="0087544D"/>
    <w:rsid w:val="00875FED"/>
    <w:rsid w:val="00876A94"/>
    <w:rsid w:val="0087765B"/>
    <w:rsid w:val="00880714"/>
    <w:rsid w:val="00885A35"/>
    <w:rsid w:val="00892B19"/>
    <w:rsid w:val="00895893"/>
    <w:rsid w:val="00895F26"/>
    <w:rsid w:val="008B0271"/>
    <w:rsid w:val="008B2484"/>
    <w:rsid w:val="008C0BEB"/>
    <w:rsid w:val="008C4605"/>
    <w:rsid w:val="008C553F"/>
    <w:rsid w:val="008D0211"/>
    <w:rsid w:val="008E3EA9"/>
    <w:rsid w:val="008F1592"/>
    <w:rsid w:val="008F6E16"/>
    <w:rsid w:val="008F7274"/>
    <w:rsid w:val="0090120F"/>
    <w:rsid w:val="00907755"/>
    <w:rsid w:val="00911090"/>
    <w:rsid w:val="00911391"/>
    <w:rsid w:val="00913B1D"/>
    <w:rsid w:val="009175B4"/>
    <w:rsid w:val="00922127"/>
    <w:rsid w:val="00922FC7"/>
    <w:rsid w:val="0092383E"/>
    <w:rsid w:val="00924840"/>
    <w:rsid w:val="00927CFB"/>
    <w:rsid w:val="009321DB"/>
    <w:rsid w:val="00932791"/>
    <w:rsid w:val="00936C2A"/>
    <w:rsid w:val="0093791B"/>
    <w:rsid w:val="00946B35"/>
    <w:rsid w:val="00951F89"/>
    <w:rsid w:val="009529A4"/>
    <w:rsid w:val="009538C6"/>
    <w:rsid w:val="00960771"/>
    <w:rsid w:val="00961D1B"/>
    <w:rsid w:val="00961DA6"/>
    <w:rsid w:val="00961EE8"/>
    <w:rsid w:val="00964117"/>
    <w:rsid w:val="009665CE"/>
    <w:rsid w:val="009668B8"/>
    <w:rsid w:val="00967615"/>
    <w:rsid w:val="00975997"/>
    <w:rsid w:val="00981920"/>
    <w:rsid w:val="00983706"/>
    <w:rsid w:val="009839C3"/>
    <w:rsid w:val="00985985"/>
    <w:rsid w:val="0098671A"/>
    <w:rsid w:val="009869C3"/>
    <w:rsid w:val="00990DA0"/>
    <w:rsid w:val="00997079"/>
    <w:rsid w:val="009974BE"/>
    <w:rsid w:val="009A31DA"/>
    <w:rsid w:val="009A6CB4"/>
    <w:rsid w:val="009A6F68"/>
    <w:rsid w:val="009A71D9"/>
    <w:rsid w:val="009B3EE0"/>
    <w:rsid w:val="009B5AF0"/>
    <w:rsid w:val="009B7C7B"/>
    <w:rsid w:val="009C517A"/>
    <w:rsid w:val="009D38FF"/>
    <w:rsid w:val="009D48FD"/>
    <w:rsid w:val="009D6EF8"/>
    <w:rsid w:val="009E04B6"/>
    <w:rsid w:val="009E260D"/>
    <w:rsid w:val="009E634A"/>
    <w:rsid w:val="009E639C"/>
    <w:rsid w:val="009E66D6"/>
    <w:rsid w:val="009F7645"/>
    <w:rsid w:val="009F7CF1"/>
    <w:rsid w:val="00A00D44"/>
    <w:rsid w:val="00A02A4F"/>
    <w:rsid w:val="00A03BE0"/>
    <w:rsid w:val="00A043EC"/>
    <w:rsid w:val="00A05C9D"/>
    <w:rsid w:val="00A077BB"/>
    <w:rsid w:val="00A07EDF"/>
    <w:rsid w:val="00A10BB2"/>
    <w:rsid w:val="00A15321"/>
    <w:rsid w:val="00A15BF0"/>
    <w:rsid w:val="00A17C74"/>
    <w:rsid w:val="00A2063E"/>
    <w:rsid w:val="00A22E6D"/>
    <w:rsid w:val="00A236FC"/>
    <w:rsid w:val="00A27CB1"/>
    <w:rsid w:val="00A302A4"/>
    <w:rsid w:val="00A35CD7"/>
    <w:rsid w:val="00A440DD"/>
    <w:rsid w:val="00A46B05"/>
    <w:rsid w:val="00A60A6F"/>
    <w:rsid w:val="00A6193E"/>
    <w:rsid w:val="00A67783"/>
    <w:rsid w:val="00A70755"/>
    <w:rsid w:val="00A710FE"/>
    <w:rsid w:val="00A74479"/>
    <w:rsid w:val="00A7561C"/>
    <w:rsid w:val="00A76A29"/>
    <w:rsid w:val="00A814FB"/>
    <w:rsid w:val="00A827EF"/>
    <w:rsid w:val="00A842E4"/>
    <w:rsid w:val="00A8548C"/>
    <w:rsid w:val="00A85575"/>
    <w:rsid w:val="00A900C5"/>
    <w:rsid w:val="00A96CDC"/>
    <w:rsid w:val="00AA2421"/>
    <w:rsid w:val="00AB033C"/>
    <w:rsid w:val="00AB18D2"/>
    <w:rsid w:val="00AB402B"/>
    <w:rsid w:val="00AB5F90"/>
    <w:rsid w:val="00AB6F04"/>
    <w:rsid w:val="00AC0B26"/>
    <w:rsid w:val="00AC0B72"/>
    <w:rsid w:val="00AC2D15"/>
    <w:rsid w:val="00AC2E73"/>
    <w:rsid w:val="00AC49E3"/>
    <w:rsid w:val="00AC5C3E"/>
    <w:rsid w:val="00AC6E34"/>
    <w:rsid w:val="00AC7809"/>
    <w:rsid w:val="00AD13F4"/>
    <w:rsid w:val="00AD33BD"/>
    <w:rsid w:val="00AD42BD"/>
    <w:rsid w:val="00AD6FE5"/>
    <w:rsid w:val="00AE0ADA"/>
    <w:rsid w:val="00AE17DE"/>
    <w:rsid w:val="00AE43A4"/>
    <w:rsid w:val="00AE66B7"/>
    <w:rsid w:val="00AE6D30"/>
    <w:rsid w:val="00AE705B"/>
    <w:rsid w:val="00AF21E6"/>
    <w:rsid w:val="00AF3648"/>
    <w:rsid w:val="00AF3AB7"/>
    <w:rsid w:val="00AF3C33"/>
    <w:rsid w:val="00AF6F4A"/>
    <w:rsid w:val="00B00FF8"/>
    <w:rsid w:val="00B1063F"/>
    <w:rsid w:val="00B1103D"/>
    <w:rsid w:val="00B11954"/>
    <w:rsid w:val="00B1412E"/>
    <w:rsid w:val="00B1562A"/>
    <w:rsid w:val="00B20C07"/>
    <w:rsid w:val="00B21EFD"/>
    <w:rsid w:val="00B30B7A"/>
    <w:rsid w:val="00B3209A"/>
    <w:rsid w:val="00B35934"/>
    <w:rsid w:val="00B37FDE"/>
    <w:rsid w:val="00B446AA"/>
    <w:rsid w:val="00B5513B"/>
    <w:rsid w:val="00B55EA3"/>
    <w:rsid w:val="00B61A94"/>
    <w:rsid w:val="00B63EFE"/>
    <w:rsid w:val="00B64306"/>
    <w:rsid w:val="00B6652D"/>
    <w:rsid w:val="00B7035D"/>
    <w:rsid w:val="00B7087E"/>
    <w:rsid w:val="00B80289"/>
    <w:rsid w:val="00B80B3C"/>
    <w:rsid w:val="00B80C39"/>
    <w:rsid w:val="00B8156A"/>
    <w:rsid w:val="00B82707"/>
    <w:rsid w:val="00B841D6"/>
    <w:rsid w:val="00B8747A"/>
    <w:rsid w:val="00B90994"/>
    <w:rsid w:val="00B90EAE"/>
    <w:rsid w:val="00B928FE"/>
    <w:rsid w:val="00B9711B"/>
    <w:rsid w:val="00BA036D"/>
    <w:rsid w:val="00BA0CDF"/>
    <w:rsid w:val="00BA3543"/>
    <w:rsid w:val="00BA3B4C"/>
    <w:rsid w:val="00BA4CDD"/>
    <w:rsid w:val="00BA7613"/>
    <w:rsid w:val="00BB00C1"/>
    <w:rsid w:val="00BB0BDE"/>
    <w:rsid w:val="00BB391C"/>
    <w:rsid w:val="00BC2A41"/>
    <w:rsid w:val="00BC5834"/>
    <w:rsid w:val="00BD0726"/>
    <w:rsid w:val="00BD135B"/>
    <w:rsid w:val="00BD3262"/>
    <w:rsid w:val="00BD50F6"/>
    <w:rsid w:val="00BD724A"/>
    <w:rsid w:val="00BD76BE"/>
    <w:rsid w:val="00BE1A86"/>
    <w:rsid w:val="00BF0F89"/>
    <w:rsid w:val="00BF4FB4"/>
    <w:rsid w:val="00BF530E"/>
    <w:rsid w:val="00BF67A7"/>
    <w:rsid w:val="00C12723"/>
    <w:rsid w:val="00C14AD3"/>
    <w:rsid w:val="00C154B4"/>
    <w:rsid w:val="00C17869"/>
    <w:rsid w:val="00C23A6F"/>
    <w:rsid w:val="00C3047E"/>
    <w:rsid w:val="00C33BF9"/>
    <w:rsid w:val="00C34DB6"/>
    <w:rsid w:val="00C36749"/>
    <w:rsid w:val="00C3718D"/>
    <w:rsid w:val="00C44828"/>
    <w:rsid w:val="00C45A60"/>
    <w:rsid w:val="00C46AA6"/>
    <w:rsid w:val="00C46C80"/>
    <w:rsid w:val="00C475DC"/>
    <w:rsid w:val="00C509BA"/>
    <w:rsid w:val="00C51955"/>
    <w:rsid w:val="00C54E12"/>
    <w:rsid w:val="00C57550"/>
    <w:rsid w:val="00C60586"/>
    <w:rsid w:val="00C61E17"/>
    <w:rsid w:val="00C62A1B"/>
    <w:rsid w:val="00C660B7"/>
    <w:rsid w:val="00C67A9D"/>
    <w:rsid w:val="00C72367"/>
    <w:rsid w:val="00C72DE6"/>
    <w:rsid w:val="00C74100"/>
    <w:rsid w:val="00C75074"/>
    <w:rsid w:val="00C76B69"/>
    <w:rsid w:val="00C86B81"/>
    <w:rsid w:val="00C87953"/>
    <w:rsid w:val="00C93B62"/>
    <w:rsid w:val="00C96AF7"/>
    <w:rsid w:val="00C97ABC"/>
    <w:rsid w:val="00CA3104"/>
    <w:rsid w:val="00CA413A"/>
    <w:rsid w:val="00CB0B9A"/>
    <w:rsid w:val="00CB181A"/>
    <w:rsid w:val="00CB21EB"/>
    <w:rsid w:val="00CB2A8A"/>
    <w:rsid w:val="00CC1F43"/>
    <w:rsid w:val="00CC3FF4"/>
    <w:rsid w:val="00CC521E"/>
    <w:rsid w:val="00CC552F"/>
    <w:rsid w:val="00CC5661"/>
    <w:rsid w:val="00CC5A97"/>
    <w:rsid w:val="00CD11B8"/>
    <w:rsid w:val="00CD1CB6"/>
    <w:rsid w:val="00CE1998"/>
    <w:rsid w:val="00CE5237"/>
    <w:rsid w:val="00CE5629"/>
    <w:rsid w:val="00CF69FB"/>
    <w:rsid w:val="00CF6C85"/>
    <w:rsid w:val="00D0056B"/>
    <w:rsid w:val="00D016D9"/>
    <w:rsid w:val="00D03DBC"/>
    <w:rsid w:val="00D03DBE"/>
    <w:rsid w:val="00D10F39"/>
    <w:rsid w:val="00D11001"/>
    <w:rsid w:val="00D1421D"/>
    <w:rsid w:val="00D14748"/>
    <w:rsid w:val="00D14786"/>
    <w:rsid w:val="00D2240F"/>
    <w:rsid w:val="00D25D21"/>
    <w:rsid w:val="00D266B2"/>
    <w:rsid w:val="00D2729B"/>
    <w:rsid w:val="00D329FF"/>
    <w:rsid w:val="00D333C1"/>
    <w:rsid w:val="00D35C01"/>
    <w:rsid w:val="00D36519"/>
    <w:rsid w:val="00D4036D"/>
    <w:rsid w:val="00D42060"/>
    <w:rsid w:val="00D45329"/>
    <w:rsid w:val="00D50EC9"/>
    <w:rsid w:val="00D5162E"/>
    <w:rsid w:val="00D53FD5"/>
    <w:rsid w:val="00D557D5"/>
    <w:rsid w:val="00D5668C"/>
    <w:rsid w:val="00D61CC9"/>
    <w:rsid w:val="00D625DC"/>
    <w:rsid w:val="00D62DDB"/>
    <w:rsid w:val="00D65F2C"/>
    <w:rsid w:val="00D7019C"/>
    <w:rsid w:val="00D713F3"/>
    <w:rsid w:val="00D74A1F"/>
    <w:rsid w:val="00D76957"/>
    <w:rsid w:val="00D76D70"/>
    <w:rsid w:val="00D82A67"/>
    <w:rsid w:val="00D861CA"/>
    <w:rsid w:val="00D86A47"/>
    <w:rsid w:val="00D90DB8"/>
    <w:rsid w:val="00D944E3"/>
    <w:rsid w:val="00D9760D"/>
    <w:rsid w:val="00DA3412"/>
    <w:rsid w:val="00DA4FCB"/>
    <w:rsid w:val="00DA7D9D"/>
    <w:rsid w:val="00DB0C3F"/>
    <w:rsid w:val="00DB27DA"/>
    <w:rsid w:val="00DB37C3"/>
    <w:rsid w:val="00DB5215"/>
    <w:rsid w:val="00DB6322"/>
    <w:rsid w:val="00DB6567"/>
    <w:rsid w:val="00DB6E24"/>
    <w:rsid w:val="00DC31BE"/>
    <w:rsid w:val="00DC5EC6"/>
    <w:rsid w:val="00DD7FBE"/>
    <w:rsid w:val="00DE0748"/>
    <w:rsid w:val="00DE2BDD"/>
    <w:rsid w:val="00DE373C"/>
    <w:rsid w:val="00DE55C9"/>
    <w:rsid w:val="00DE58D9"/>
    <w:rsid w:val="00DE7744"/>
    <w:rsid w:val="00DF3196"/>
    <w:rsid w:val="00DF6563"/>
    <w:rsid w:val="00E0066F"/>
    <w:rsid w:val="00E05AD6"/>
    <w:rsid w:val="00E07156"/>
    <w:rsid w:val="00E076D7"/>
    <w:rsid w:val="00E17829"/>
    <w:rsid w:val="00E20D5C"/>
    <w:rsid w:val="00E21992"/>
    <w:rsid w:val="00E260A7"/>
    <w:rsid w:val="00E30158"/>
    <w:rsid w:val="00E31E67"/>
    <w:rsid w:val="00E327FF"/>
    <w:rsid w:val="00E33436"/>
    <w:rsid w:val="00E34CF9"/>
    <w:rsid w:val="00E36358"/>
    <w:rsid w:val="00E402C3"/>
    <w:rsid w:val="00E40B7B"/>
    <w:rsid w:val="00E4110A"/>
    <w:rsid w:val="00E44363"/>
    <w:rsid w:val="00E47E71"/>
    <w:rsid w:val="00E512D2"/>
    <w:rsid w:val="00E52E4C"/>
    <w:rsid w:val="00E53466"/>
    <w:rsid w:val="00E54157"/>
    <w:rsid w:val="00E54969"/>
    <w:rsid w:val="00E55115"/>
    <w:rsid w:val="00E56130"/>
    <w:rsid w:val="00E63AD9"/>
    <w:rsid w:val="00E7109B"/>
    <w:rsid w:val="00E715CD"/>
    <w:rsid w:val="00E71CD6"/>
    <w:rsid w:val="00E72D9B"/>
    <w:rsid w:val="00E76EAE"/>
    <w:rsid w:val="00E80477"/>
    <w:rsid w:val="00E82013"/>
    <w:rsid w:val="00E82597"/>
    <w:rsid w:val="00E8393D"/>
    <w:rsid w:val="00E85425"/>
    <w:rsid w:val="00E854CC"/>
    <w:rsid w:val="00E8572A"/>
    <w:rsid w:val="00E87660"/>
    <w:rsid w:val="00E9304E"/>
    <w:rsid w:val="00E93112"/>
    <w:rsid w:val="00EA165C"/>
    <w:rsid w:val="00EA3F95"/>
    <w:rsid w:val="00EA4EE1"/>
    <w:rsid w:val="00EA7168"/>
    <w:rsid w:val="00EB1281"/>
    <w:rsid w:val="00EB6FCB"/>
    <w:rsid w:val="00EB79CE"/>
    <w:rsid w:val="00EB7AFB"/>
    <w:rsid w:val="00EB7BB1"/>
    <w:rsid w:val="00EC053C"/>
    <w:rsid w:val="00EC2DDE"/>
    <w:rsid w:val="00EC6515"/>
    <w:rsid w:val="00EC6D08"/>
    <w:rsid w:val="00ED6ED5"/>
    <w:rsid w:val="00ED7C40"/>
    <w:rsid w:val="00EE0AD3"/>
    <w:rsid w:val="00EE247B"/>
    <w:rsid w:val="00EE284F"/>
    <w:rsid w:val="00EE5EEA"/>
    <w:rsid w:val="00EE600C"/>
    <w:rsid w:val="00EF0D67"/>
    <w:rsid w:val="00EF0D9C"/>
    <w:rsid w:val="00EF7926"/>
    <w:rsid w:val="00F0034C"/>
    <w:rsid w:val="00F03FC1"/>
    <w:rsid w:val="00F11E25"/>
    <w:rsid w:val="00F13344"/>
    <w:rsid w:val="00F2373E"/>
    <w:rsid w:val="00F25CF2"/>
    <w:rsid w:val="00F2643C"/>
    <w:rsid w:val="00F26AC9"/>
    <w:rsid w:val="00F27458"/>
    <w:rsid w:val="00F27A32"/>
    <w:rsid w:val="00F3554F"/>
    <w:rsid w:val="00F407A5"/>
    <w:rsid w:val="00F414C3"/>
    <w:rsid w:val="00F43E6A"/>
    <w:rsid w:val="00F442CC"/>
    <w:rsid w:val="00F452D8"/>
    <w:rsid w:val="00F50E3F"/>
    <w:rsid w:val="00F5154D"/>
    <w:rsid w:val="00F53337"/>
    <w:rsid w:val="00F5794E"/>
    <w:rsid w:val="00F6177F"/>
    <w:rsid w:val="00F66749"/>
    <w:rsid w:val="00F73765"/>
    <w:rsid w:val="00F758E2"/>
    <w:rsid w:val="00F77977"/>
    <w:rsid w:val="00F80B55"/>
    <w:rsid w:val="00F8156B"/>
    <w:rsid w:val="00F82B29"/>
    <w:rsid w:val="00F84232"/>
    <w:rsid w:val="00F9173D"/>
    <w:rsid w:val="00F92013"/>
    <w:rsid w:val="00F92B6A"/>
    <w:rsid w:val="00F92FEE"/>
    <w:rsid w:val="00F93A7F"/>
    <w:rsid w:val="00F950BF"/>
    <w:rsid w:val="00FA6830"/>
    <w:rsid w:val="00FA6EC1"/>
    <w:rsid w:val="00FA7B2E"/>
    <w:rsid w:val="00FB26B3"/>
    <w:rsid w:val="00FB417B"/>
    <w:rsid w:val="00FB4733"/>
    <w:rsid w:val="00FB5EAA"/>
    <w:rsid w:val="00FB626F"/>
    <w:rsid w:val="00FB648C"/>
    <w:rsid w:val="00FB74A2"/>
    <w:rsid w:val="00FD2A7E"/>
    <w:rsid w:val="00FD3C46"/>
    <w:rsid w:val="00FD6476"/>
    <w:rsid w:val="00FE0FE2"/>
    <w:rsid w:val="00FE15E8"/>
    <w:rsid w:val="00FE30A6"/>
    <w:rsid w:val="00FE390D"/>
    <w:rsid w:val="00FE5773"/>
    <w:rsid w:val="00FF1C04"/>
    <w:rsid w:val="00FF6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D19DD3-2020-478D-8871-23F062FBB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color w:val="32323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4.rada.gov.ua/laws/show/5/2015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zakon2.rada.gov.ua/laws/show/ru/474-2016-%D1%8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.rada.gov.ua/rada/show/v0264550-08" TargetMode="External"/><Relationship Id="rId5" Type="http://schemas.openxmlformats.org/officeDocument/2006/relationships/hyperlink" Target="http://dspace.nbuv.gov.ua/bitstream/handle/%20123456789/26716/30-Voitovich.pdf?sequence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18</Pages>
  <Words>4248</Words>
  <Characters>24215</Characters>
  <Application>Microsoft Office Word</Application>
  <DocSecurity>0</DocSecurity>
  <Lines>201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2021-01-27T08:42:00Z</dcterms:created>
  <dcterms:modified xsi:type="dcterms:W3CDTF">2021-01-27T09:08:00Z</dcterms:modified>
</cp:coreProperties>
</file>