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62A9" w:rsidRPr="001E5993" w:rsidRDefault="00F462A9" w:rsidP="00F462A9">
      <w:pPr>
        <w:spacing w:after="0" w:line="360" w:lineRule="auto"/>
        <w:ind w:firstLine="709"/>
        <w:jc w:val="center"/>
        <w:rPr>
          <w:rFonts w:ascii="Times New Roman" w:hAnsi="Times New Roman" w:cs="Times New Roman"/>
          <w:sz w:val="28"/>
          <w:szCs w:val="28"/>
        </w:rPr>
      </w:pPr>
      <w:r w:rsidRPr="001E5993">
        <w:rPr>
          <w:rFonts w:ascii="Times New Roman" w:hAnsi="Times New Roman" w:cs="Times New Roman"/>
          <w:sz w:val="28"/>
          <w:szCs w:val="28"/>
        </w:rPr>
        <w:t>Одеський національний університет імені І.І. Мечникова</w:t>
      </w:r>
    </w:p>
    <w:p w:rsidR="00F462A9" w:rsidRPr="001E5993" w:rsidRDefault="00F462A9" w:rsidP="00F462A9">
      <w:pPr>
        <w:spacing w:after="0" w:line="360" w:lineRule="auto"/>
        <w:ind w:firstLine="709"/>
        <w:jc w:val="center"/>
        <w:rPr>
          <w:rFonts w:ascii="Times New Roman" w:hAnsi="Times New Roman" w:cs="Times New Roman"/>
          <w:sz w:val="28"/>
          <w:szCs w:val="28"/>
        </w:rPr>
      </w:pPr>
      <w:r w:rsidRPr="001E5993">
        <w:rPr>
          <w:rFonts w:ascii="Times New Roman" w:hAnsi="Times New Roman" w:cs="Times New Roman"/>
          <w:sz w:val="28"/>
          <w:szCs w:val="28"/>
        </w:rPr>
        <w:t>Економіко-правовий факультет</w:t>
      </w:r>
    </w:p>
    <w:p w:rsidR="00F462A9" w:rsidRPr="001E5993" w:rsidRDefault="00F462A9" w:rsidP="00F462A9">
      <w:pPr>
        <w:spacing w:after="0" w:line="360" w:lineRule="auto"/>
        <w:ind w:firstLine="709"/>
        <w:jc w:val="center"/>
        <w:rPr>
          <w:rFonts w:ascii="Times New Roman" w:hAnsi="Times New Roman" w:cs="Times New Roman"/>
          <w:sz w:val="28"/>
          <w:szCs w:val="28"/>
        </w:rPr>
      </w:pPr>
      <w:r w:rsidRPr="001E5993">
        <w:rPr>
          <w:rFonts w:ascii="Times New Roman" w:hAnsi="Times New Roman" w:cs="Times New Roman"/>
          <w:sz w:val="28"/>
          <w:szCs w:val="28"/>
        </w:rPr>
        <w:t>Кафедра цивільно-правових дисциплін</w:t>
      </w:r>
    </w:p>
    <w:p w:rsidR="00F462A9" w:rsidRPr="001E5993" w:rsidRDefault="00F462A9" w:rsidP="00F462A9">
      <w:pPr>
        <w:spacing w:after="0" w:line="360" w:lineRule="auto"/>
        <w:ind w:firstLine="709"/>
        <w:jc w:val="both"/>
        <w:rPr>
          <w:rFonts w:ascii="Times New Roman" w:hAnsi="Times New Roman" w:cs="Times New Roman"/>
          <w:sz w:val="28"/>
          <w:szCs w:val="28"/>
        </w:rPr>
      </w:pPr>
    </w:p>
    <w:p w:rsidR="00F462A9" w:rsidRPr="001E5993" w:rsidRDefault="00F462A9" w:rsidP="000D0D51">
      <w:pPr>
        <w:spacing w:after="0" w:line="360" w:lineRule="auto"/>
        <w:jc w:val="both"/>
        <w:rPr>
          <w:rFonts w:ascii="Times New Roman" w:hAnsi="Times New Roman" w:cs="Times New Roman"/>
          <w:sz w:val="28"/>
          <w:szCs w:val="28"/>
        </w:rPr>
      </w:pPr>
    </w:p>
    <w:p w:rsidR="00F462A9" w:rsidRPr="001E5993" w:rsidRDefault="00F462A9" w:rsidP="00F462A9">
      <w:pPr>
        <w:spacing w:after="0" w:line="360" w:lineRule="auto"/>
        <w:ind w:firstLine="709"/>
        <w:jc w:val="both"/>
        <w:rPr>
          <w:rFonts w:ascii="Times New Roman" w:hAnsi="Times New Roman" w:cs="Times New Roman"/>
          <w:sz w:val="28"/>
          <w:szCs w:val="28"/>
        </w:rPr>
      </w:pPr>
    </w:p>
    <w:p w:rsidR="00F462A9" w:rsidRPr="001E5993" w:rsidRDefault="00F462A9" w:rsidP="00F462A9">
      <w:pPr>
        <w:spacing w:after="0" w:line="360" w:lineRule="auto"/>
        <w:ind w:firstLine="709"/>
        <w:jc w:val="center"/>
        <w:rPr>
          <w:rFonts w:ascii="Times New Roman" w:hAnsi="Times New Roman" w:cs="Times New Roman"/>
          <w:b/>
          <w:sz w:val="28"/>
          <w:szCs w:val="28"/>
        </w:rPr>
      </w:pPr>
      <w:r w:rsidRPr="001E5993">
        <w:rPr>
          <w:rFonts w:ascii="Times New Roman" w:hAnsi="Times New Roman" w:cs="Times New Roman"/>
          <w:b/>
          <w:sz w:val="28"/>
          <w:szCs w:val="28"/>
        </w:rPr>
        <w:t>Д и п л о м н а  р о б о т а</w:t>
      </w:r>
    </w:p>
    <w:p w:rsidR="00F462A9" w:rsidRPr="001E5993" w:rsidRDefault="00F462A9" w:rsidP="00F462A9">
      <w:pPr>
        <w:spacing w:after="0" w:line="360" w:lineRule="auto"/>
        <w:ind w:firstLine="709"/>
        <w:jc w:val="center"/>
        <w:rPr>
          <w:rFonts w:ascii="Times New Roman" w:hAnsi="Times New Roman" w:cs="Times New Roman"/>
          <w:sz w:val="28"/>
          <w:szCs w:val="28"/>
        </w:rPr>
      </w:pPr>
      <w:r w:rsidRPr="001E5993">
        <w:rPr>
          <w:rFonts w:ascii="Times New Roman" w:hAnsi="Times New Roman" w:cs="Times New Roman"/>
          <w:sz w:val="28"/>
          <w:szCs w:val="28"/>
        </w:rPr>
        <w:t>магістра</w:t>
      </w:r>
    </w:p>
    <w:p w:rsidR="00F462A9" w:rsidRPr="001E5993" w:rsidRDefault="00F462A9" w:rsidP="00F462A9">
      <w:pPr>
        <w:spacing w:after="0" w:line="240" w:lineRule="auto"/>
        <w:ind w:firstLine="709"/>
        <w:jc w:val="center"/>
        <w:rPr>
          <w:rFonts w:ascii="Times New Roman" w:hAnsi="Times New Roman" w:cs="Times New Roman"/>
          <w:b/>
          <w:sz w:val="28"/>
          <w:szCs w:val="28"/>
        </w:rPr>
      </w:pPr>
      <w:r w:rsidRPr="001E5993">
        <w:rPr>
          <w:rFonts w:ascii="Times New Roman" w:hAnsi="Times New Roman" w:cs="Times New Roman"/>
          <w:sz w:val="28"/>
          <w:szCs w:val="28"/>
        </w:rPr>
        <w:t xml:space="preserve">на тему: </w:t>
      </w:r>
      <w:r w:rsidRPr="001E5993">
        <w:rPr>
          <w:rFonts w:ascii="Times New Roman" w:hAnsi="Times New Roman" w:cs="Times New Roman"/>
          <w:b/>
          <w:sz w:val="28"/>
          <w:szCs w:val="28"/>
        </w:rPr>
        <w:t>“Організаційно-правові заходи охорони озонового шару в Україні”</w:t>
      </w:r>
    </w:p>
    <w:p w:rsidR="00F462A9" w:rsidRPr="001E5993" w:rsidRDefault="00F462A9" w:rsidP="00F462A9">
      <w:pPr>
        <w:spacing w:after="0" w:line="240" w:lineRule="auto"/>
        <w:ind w:firstLine="709"/>
        <w:jc w:val="center"/>
        <w:rPr>
          <w:rFonts w:ascii="Times New Roman" w:hAnsi="Times New Roman" w:cs="Times New Roman"/>
          <w:sz w:val="28"/>
          <w:szCs w:val="28"/>
        </w:rPr>
      </w:pPr>
    </w:p>
    <w:p w:rsidR="00F462A9" w:rsidRPr="001E5993" w:rsidRDefault="00F462A9" w:rsidP="00F462A9">
      <w:pPr>
        <w:spacing w:after="0" w:line="240" w:lineRule="auto"/>
        <w:ind w:firstLine="709"/>
        <w:jc w:val="center"/>
        <w:rPr>
          <w:rFonts w:ascii="Times New Roman" w:hAnsi="Times New Roman" w:cs="Times New Roman"/>
          <w:sz w:val="24"/>
          <w:szCs w:val="24"/>
          <w:lang w:val="en-US"/>
        </w:rPr>
      </w:pPr>
      <w:r w:rsidRPr="001E5993">
        <w:rPr>
          <w:rFonts w:ascii="Times New Roman" w:hAnsi="Times New Roman" w:cs="Times New Roman"/>
          <w:sz w:val="24"/>
          <w:szCs w:val="24"/>
          <w:lang w:val="en-US"/>
        </w:rPr>
        <w:t>“</w:t>
      </w:r>
      <w:r w:rsidRPr="001E5993">
        <w:rPr>
          <w:rFonts w:ascii="Times New Roman" w:hAnsi="Times New Roman" w:cs="Times New Roman"/>
          <w:sz w:val="24"/>
          <w:szCs w:val="24"/>
        </w:rPr>
        <w:t>Organizational-Legal Measures of Protection of an Ozone Layer in Ukraine</w:t>
      </w:r>
      <w:r w:rsidRPr="001E5993">
        <w:rPr>
          <w:rFonts w:ascii="Times New Roman" w:hAnsi="Times New Roman" w:cs="Times New Roman"/>
          <w:sz w:val="24"/>
          <w:szCs w:val="24"/>
          <w:lang w:val="en-US"/>
        </w:rPr>
        <w:t>”</w:t>
      </w:r>
    </w:p>
    <w:p w:rsidR="00F462A9" w:rsidRPr="001E5993" w:rsidRDefault="00F462A9" w:rsidP="00F462A9">
      <w:pPr>
        <w:spacing w:after="0" w:line="360" w:lineRule="auto"/>
        <w:ind w:firstLine="709"/>
        <w:jc w:val="both"/>
        <w:rPr>
          <w:rFonts w:ascii="Times New Roman" w:hAnsi="Times New Roman" w:cs="Times New Roman"/>
          <w:sz w:val="28"/>
          <w:szCs w:val="28"/>
          <w:lang w:val="en-US"/>
        </w:rPr>
      </w:pPr>
    </w:p>
    <w:p w:rsidR="00F462A9" w:rsidRPr="001E5993" w:rsidRDefault="00F462A9" w:rsidP="00F462A9">
      <w:pPr>
        <w:spacing w:after="0" w:line="360" w:lineRule="auto"/>
        <w:ind w:firstLine="709"/>
        <w:jc w:val="both"/>
        <w:rPr>
          <w:rFonts w:ascii="Times New Roman" w:hAnsi="Times New Roman" w:cs="Times New Roman"/>
          <w:sz w:val="28"/>
          <w:szCs w:val="28"/>
          <w:lang w:val="en-US"/>
        </w:rPr>
      </w:pPr>
    </w:p>
    <w:p w:rsidR="00F462A9" w:rsidRPr="001E5993" w:rsidRDefault="00F462A9" w:rsidP="00F462A9">
      <w:pPr>
        <w:spacing w:after="0" w:line="240" w:lineRule="auto"/>
        <w:ind w:left="3539" w:firstLine="1"/>
        <w:jc w:val="both"/>
        <w:rPr>
          <w:rFonts w:ascii="Times New Roman" w:hAnsi="Times New Roman" w:cs="Times New Roman"/>
          <w:sz w:val="28"/>
          <w:szCs w:val="28"/>
        </w:rPr>
      </w:pPr>
      <w:r w:rsidRPr="001E5993">
        <w:rPr>
          <w:rFonts w:ascii="Times New Roman" w:hAnsi="Times New Roman" w:cs="Times New Roman"/>
          <w:sz w:val="28"/>
          <w:szCs w:val="28"/>
        </w:rPr>
        <w:t>Виконала студентка заочної форми навчання,</w:t>
      </w:r>
    </w:p>
    <w:p w:rsidR="00F462A9" w:rsidRPr="001E5993" w:rsidRDefault="00F462A9" w:rsidP="00F462A9">
      <w:pPr>
        <w:spacing w:after="0" w:line="240" w:lineRule="auto"/>
        <w:ind w:left="2830" w:firstLine="709"/>
        <w:jc w:val="both"/>
        <w:rPr>
          <w:rFonts w:ascii="Times New Roman" w:hAnsi="Times New Roman" w:cs="Times New Roman"/>
          <w:sz w:val="28"/>
          <w:szCs w:val="28"/>
        </w:rPr>
      </w:pPr>
      <w:r w:rsidRPr="001E5993">
        <w:rPr>
          <w:rFonts w:ascii="Times New Roman" w:hAnsi="Times New Roman" w:cs="Times New Roman"/>
          <w:sz w:val="28"/>
          <w:szCs w:val="28"/>
        </w:rPr>
        <w:t>спеціальність 081 Право</w:t>
      </w:r>
    </w:p>
    <w:p w:rsidR="00F462A9" w:rsidRPr="001E5993" w:rsidRDefault="00F462A9" w:rsidP="00F462A9">
      <w:pPr>
        <w:spacing w:after="0" w:line="240" w:lineRule="auto"/>
        <w:ind w:left="2830"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Ковальова Валерія </w:t>
      </w:r>
      <w:r w:rsidR="000D0D51" w:rsidRPr="001E5993">
        <w:rPr>
          <w:rFonts w:ascii="Times New Roman" w:hAnsi="Times New Roman" w:cs="Times New Roman"/>
          <w:sz w:val="28"/>
          <w:szCs w:val="28"/>
        </w:rPr>
        <w:t>В’ячеславівна</w:t>
      </w:r>
    </w:p>
    <w:p w:rsidR="00F462A9" w:rsidRPr="001E5993" w:rsidRDefault="00F462A9" w:rsidP="00F462A9">
      <w:pPr>
        <w:spacing w:after="0" w:line="240" w:lineRule="auto"/>
        <w:ind w:left="2830" w:firstLine="709"/>
        <w:jc w:val="both"/>
        <w:rPr>
          <w:rFonts w:ascii="Times New Roman" w:hAnsi="Times New Roman" w:cs="Times New Roman"/>
          <w:sz w:val="28"/>
          <w:szCs w:val="28"/>
        </w:rPr>
      </w:pPr>
    </w:p>
    <w:p w:rsidR="00F462A9" w:rsidRPr="001E5993" w:rsidRDefault="00F462A9" w:rsidP="00F462A9">
      <w:pPr>
        <w:spacing w:after="0" w:line="240" w:lineRule="auto"/>
        <w:ind w:left="2830" w:firstLine="709"/>
        <w:jc w:val="both"/>
        <w:rPr>
          <w:rFonts w:ascii="Times New Roman" w:hAnsi="Times New Roman" w:cs="Times New Roman"/>
          <w:sz w:val="28"/>
          <w:szCs w:val="28"/>
        </w:rPr>
      </w:pPr>
      <w:r w:rsidRPr="001E5993">
        <w:rPr>
          <w:rFonts w:ascii="Times New Roman" w:hAnsi="Times New Roman" w:cs="Times New Roman"/>
          <w:sz w:val="28"/>
          <w:szCs w:val="28"/>
        </w:rPr>
        <w:t>Науковий керівник: кандидат юридичних наук,</w:t>
      </w:r>
    </w:p>
    <w:p w:rsidR="00F462A9" w:rsidRPr="001E5993" w:rsidRDefault="00F462A9" w:rsidP="00F462A9">
      <w:pPr>
        <w:spacing w:after="0" w:line="240" w:lineRule="auto"/>
        <w:ind w:left="2830" w:firstLine="709"/>
        <w:jc w:val="both"/>
        <w:rPr>
          <w:rFonts w:ascii="Times New Roman" w:hAnsi="Times New Roman" w:cs="Times New Roman"/>
          <w:sz w:val="28"/>
          <w:szCs w:val="28"/>
        </w:rPr>
      </w:pPr>
      <w:r w:rsidRPr="001E5993">
        <w:rPr>
          <w:rFonts w:ascii="Times New Roman" w:hAnsi="Times New Roman" w:cs="Times New Roman"/>
          <w:sz w:val="28"/>
          <w:szCs w:val="28"/>
        </w:rPr>
        <w:t>доцент ____________ Толкаченко О.В.</w:t>
      </w:r>
    </w:p>
    <w:p w:rsidR="00F462A9" w:rsidRPr="001E5993" w:rsidRDefault="00F462A9" w:rsidP="00F462A9">
      <w:pPr>
        <w:spacing w:after="0" w:line="240" w:lineRule="auto"/>
        <w:ind w:left="2830" w:firstLine="709"/>
        <w:jc w:val="both"/>
        <w:rPr>
          <w:rFonts w:ascii="Times New Roman" w:hAnsi="Times New Roman" w:cs="Times New Roman"/>
          <w:sz w:val="28"/>
          <w:szCs w:val="28"/>
        </w:rPr>
      </w:pPr>
    </w:p>
    <w:p w:rsidR="00F462A9" w:rsidRPr="001E5993" w:rsidRDefault="00F462A9" w:rsidP="00F462A9">
      <w:pPr>
        <w:spacing w:after="0" w:line="240" w:lineRule="auto"/>
        <w:ind w:left="2830" w:firstLine="709"/>
        <w:jc w:val="both"/>
        <w:rPr>
          <w:rFonts w:ascii="Times New Roman" w:hAnsi="Times New Roman" w:cs="Times New Roman"/>
          <w:sz w:val="28"/>
          <w:szCs w:val="28"/>
        </w:rPr>
      </w:pPr>
      <w:r w:rsidRPr="001E5993">
        <w:rPr>
          <w:rFonts w:ascii="Times New Roman" w:hAnsi="Times New Roman" w:cs="Times New Roman"/>
          <w:sz w:val="28"/>
          <w:szCs w:val="28"/>
        </w:rPr>
        <w:t>Рецензент: кандидат юридичних наук,</w:t>
      </w:r>
    </w:p>
    <w:p w:rsidR="00F462A9" w:rsidRPr="001E5993" w:rsidRDefault="00F462A9" w:rsidP="00F462A9">
      <w:pPr>
        <w:spacing w:after="0" w:line="240" w:lineRule="auto"/>
        <w:ind w:left="2830" w:firstLine="709"/>
        <w:jc w:val="both"/>
        <w:rPr>
          <w:rFonts w:ascii="Times New Roman" w:hAnsi="Times New Roman" w:cs="Times New Roman"/>
          <w:sz w:val="28"/>
          <w:szCs w:val="28"/>
        </w:rPr>
      </w:pPr>
      <w:r w:rsidRPr="001E5993">
        <w:rPr>
          <w:rFonts w:ascii="Times New Roman" w:hAnsi="Times New Roman" w:cs="Times New Roman"/>
          <w:sz w:val="28"/>
          <w:szCs w:val="28"/>
        </w:rPr>
        <w:t>доцент Масін В.М.</w:t>
      </w:r>
    </w:p>
    <w:p w:rsidR="00F462A9" w:rsidRPr="001E5993" w:rsidRDefault="00F462A9" w:rsidP="00F462A9">
      <w:pPr>
        <w:spacing w:after="0" w:line="360" w:lineRule="auto"/>
        <w:ind w:firstLine="709"/>
        <w:jc w:val="both"/>
        <w:rPr>
          <w:rFonts w:ascii="Times New Roman" w:hAnsi="Times New Roman" w:cs="Times New Roman"/>
          <w:sz w:val="28"/>
          <w:szCs w:val="28"/>
        </w:rPr>
      </w:pPr>
    </w:p>
    <w:p w:rsidR="00F462A9" w:rsidRPr="001E5993" w:rsidRDefault="00F462A9" w:rsidP="00F462A9">
      <w:pPr>
        <w:spacing w:after="0" w:line="360" w:lineRule="auto"/>
        <w:ind w:firstLine="709"/>
        <w:jc w:val="both"/>
        <w:rPr>
          <w:rFonts w:ascii="Times New Roman" w:hAnsi="Times New Roman" w:cs="Times New Roman"/>
          <w:sz w:val="28"/>
          <w:szCs w:val="28"/>
        </w:rPr>
      </w:pPr>
    </w:p>
    <w:p w:rsidR="00F462A9" w:rsidRPr="001E5993" w:rsidRDefault="00F462A9" w:rsidP="00F462A9">
      <w:pPr>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Рекомендовано до захисту на                     Захищено на засіданні ЕК № 2</w:t>
      </w:r>
    </w:p>
    <w:p w:rsidR="00F462A9" w:rsidRPr="001E5993" w:rsidRDefault="00F462A9" w:rsidP="00F462A9">
      <w:pPr>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засіданні кафедри “___” ____2018 р.,        “__” ______ 2018 р., протокол № ___</w:t>
      </w:r>
    </w:p>
    <w:p w:rsidR="00F462A9" w:rsidRPr="001E5993" w:rsidRDefault="00F462A9" w:rsidP="00F462A9">
      <w:pPr>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протокол № ___                                           Оцінка _______/_______/_______</w:t>
      </w:r>
    </w:p>
    <w:p w:rsidR="00F462A9" w:rsidRPr="001E5993" w:rsidRDefault="00F462A9" w:rsidP="00F462A9">
      <w:pPr>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Завідувач кафедри                                       Голова ЕК</w:t>
      </w:r>
    </w:p>
    <w:p w:rsidR="00F462A9" w:rsidRPr="001E5993" w:rsidRDefault="00F462A9" w:rsidP="000D0D51">
      <w:pPr>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д.ю.н., проф.______Канзафарова І.С.        д.ю.н., проф._______Миколенко О.І.</w:t>
      </w:r>
    </w:p>
    <w:p w:rsidR="00F462A9" w:rsidRPr="001E5993" w:rsidRDefault="00F462A9" w:rsidP="000D0D51">
      <w:pPr>
        <w:spacing w:after="0" w:line="360" w:lineRule="auto"/>
        <w:jc w:val="both"/>
        <w:rPr>
          <w:rFonts w:ascii="Times New Roman" w:hAnsi="Times New Roman" w:cs="Times New Roman"/>
          <w:sz w:val="28"/>
          <w:szCs w:val="28"/>
        </w:rPr>
      </w:pPr>
    </w:p>
    <w:p w:rsidR="000D0D51" w:rsidRPr="001E5993" w:rsidRDefault="000D0D51" w:rsidP="000D0D51">
      <w:pPr>
        <w:spacing w:after="0" w:line="360" w:lineRule="auto"/>
        <w:jc w:val="both"/>
        <w:rPr>
          <w:rFonts w:ascii="Times New Roman" w:hAnsi="Times New Roman" w:cs="Times New Roman"/>
          <w:sz w:val="28"/>
          <w:szCs w:val="28"/>
        </w:rPr>
      </w:pPr>
    </w:p>
    <w:p w:rsidR="0094132B" w:rsidRPr="001E5993" w:rsidRDefault="00F462A9" w:rsidP="000D0D51">
      <w:pPr>
        <w:spacing w:after="0" w:line="360" w:lineRule="auto"/>
        <w:ind w:firstLine="709"/>
        <w:jc w:val="center"/>
        <w:rPr>
          <w:rFonts w:ascii="Times New Roman" w:hAnsi="Times New Roman" w:cs="Times New Roman"/>
          <w:sz w:val="28"/>
          <w:szCs w:val="28"/>
        </w:rPr>
      </w:pPr>
      <w:r w:rsidRPr="001E5993">
        <w:rPr>
          <w:rFonts w:ascii="Times New Roman" w:hAnsi="Times New Roman" w:cs="Times New Roman"/>
          <w:b/>
          <w:sz w:val="28"/>
          <w:szCs w:val="28"/>
        </w:rPr>
        <w:t>Одеса – 2018</w:t>
      </w:r>
    </w:p>
    <w:p w:rsidR="0094132B" w:rsidRPr="001E5993" w:rsidRDefault="004D699B" w:rsidP="004D699B">
      <w:pPr>
        <w:spacing w:after="0" w:line="360" w:lineRule="auto"/>
        <w:ind w:firstLine="709"/>
        <w:jc w:val="center"/>
        <w:rPr>
          <w:rFonts w:ascii="Times New Roman" w:hAnsi="Times New Roman" w:cs="Times New Roman"/>
          <w:b/>
          <w:sz w:val="28"/>
          <w:szCs w:val="28"/>
        </w:rPr>
      </w:pPr>
      <w:r w:rsidRPr="001E5993">
        <w:rPr>
          <w:rFonts w:ascii="Times New Roman" w:hAnsi="Times New Roman" w:cs="Times New Roman"/>
          <w:b/>
          <w:sz w:val="28"/>
          <w:szCs w:val="28"/>
        </w:rPr>
        <w:lastRenderedPageBreak/>
        <w:t>ЗМІСТ</w:t>
      </w:r>
    </w:p>
    <w:p w:rsidR="0094132B" w:rsidRPr="001E5993" w:rsidRDefault="0094132B" w:rsidP="00916729">
      <w:pPr>
        <w:spacing w:after="0" w:line="360" w:lineRule="auto"/>
        <w:ind w:firstLine="709"/>
        <w:jc w:val="both"/>
        <w:rPr>
          <w:rFonts w:ascii="Times New Roman" w:hAnsi="Times New Roman" w:cs="Times New Roman"/>
          <w:sz w:val="28"/>
          <w:szCs w:val="28"/>
        </w:rPr>
      </w:pPr>
    </w:p>
    <w:p w:rsidR="004D699B" w:rsidRPr="001E5993" w:rsidRDefault="004D699B" w:rsidP="004D699B">
      <w:pPr>
        <w:shd w:val="clear" w:color="auto" w:fill="FFFFFF"/>
        <w:tabs>
          <w:tab w:val="left" w:leader="dot" w:pos="8382"/>
        </w:tabs>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ВСТУП…………………………………………………………………………</w:t>
      </w:r>
      <w:r w:rsidR="00AA5266" w:rsidRPr="001E5993">
        <w:rPr>
          <w:rFonts w:ascii="Times New Roman" w:hAnsi="Times New Roman" w:cs="Times New Roman"/>
          <w:sz w:val="28"/>
          <w:szCs w:val="28"/>
        </w:rPr>
        <w:t>..3</w:t>
      </w:r>
    </w:p>
    <w:p w:rsidR="004D699B" w:rsidRPr="001E5993" w:rsidRDefault="00416A4A" w:rsidP="004D699B">
      <w:pPr>
        <w:shd w:val="clear" w:color="auto" w:fill="FFFFFF"/>
        <w:tabs>
          <w:tab w:val="left" w:leader="dot" w:pos="8382"/>
        </w:tabs>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РОЗДІЛ І</w:t>
      </w:r>
      <w:r w:rsidR="0094132B" w:rsidRPr="001E5993">
        <w:rPr>
          <w:rFonts w:ascii="Times New Roman" w:hAnsi="Times New Roman" w:cs="Times New Roman"/>
          <w:sz w:val="28"/>
          <w:szCs w:val="28"/>
        </w:rPr>
        <w:t xml:space="preserve">. ЗАГАЛЬНА ХАРАТЕРИСТИКА </w:t>
      </w:r>
    </w:p>
    <w:p w:rsidR="004D699B" w:rsidRPr="001E5993" w:rsidRDefault="0094132B" w:rsidP="004D699B">
      <w:pPr>
        <w:shd w:val="clear" w:color="auto" w:fill="FFFFFF"/>
        <w:tabs>
          <w:tab w:val="left" w:leader="dot" w:pos="8382"/>
        </w:tabs>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 xml:space="preserve">МІЖНАРОДНО-ПРАВОВИХ ДОГОВОРІВ ЩОДО ЗАХИСТУ </w:t>
      </w:r>
    </w:p>
    <w:p w:rsidR="0094132B" w:rsidRPr="001E5993" w:rsidRDefault="0094132B" w:rsidP="004D699B">
      <w:pPr>
        <w:shd w:val="clear" w:color="auto" w:fill="FFFFFF"/>
        <w:tabs>
          <w:tab w:val="left" w:leader="dot" w:pos="8382"/>
        </w:tabs>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 xml:space="preserve">ОЗОНОВОГО </w:t>
      </w:r>
      <w:r w:rsidR="00F301F3" w:rsidRPr="001E5993">
        <w:rPr>
          <w:rFonts w:ascii="Times New Roman" w:hAnsi="Times New Roman" w:cs="Times New Roman"/>
          <w:sz w:val="28"/>
          <w:szCs w:val="28"/>
        </w:rPr>
        <w:t>ШАРУ</w:t>
      </w:r>
      <w:r w:rsidR="000B7E8F">
        <w:rPr>
          <w:rFonts w:ascii="Times New Roman" w:hAnsi="Times New Roman" w:cs="Times New Roman"/>
          <w:sz w:val="28"/>
          <w:szCs w:val="28"/>
        </w:rPr>
        <w:t>……….</w:t>
      </w:r>
      <w:r w:rsidR="004D699B" w:rsidRPr="001E5993">
        <w:rPr>
          <w:rFonts w:ascii="Times New Roman" w:hAnsi="Times New Roman" w:cs="Times New Roman"/>
          <w:sz w:val="28"/>
          <w:szCs w:val="28"/>
        </w:rPr>
        <w:t>………………………………………………….7</w:t>
      </w:r>
    </w:p>
    <w:p w:rsidR="004D699B" w:rsidRPr="001E5993" w:rsidRDefault="004D699B" w:rsidP="004D699B">
      <w:pPr>
        <w:pStyle w:val="a3"/>
        <w:numPr>
          <w:ilvl w:val="1"/>
          <w:numId w:val="25"/>
        </w:numPr>
        <w:shd w:val="clear" w:color="auto" w:fill="FFFFFF"/>
        <w:tabs>
          <w:tab w:val="left" w:leader="dot" w:pos="8382"/>
        </w:tabs>
        <w:spacing w:after="0" w:line="360" w:lineRule="auto"/>
        <w:ind w:left="567" w:hanging="578"/>
        <w:jc w:val="both"/>
        <w:rPr>
          <w:rFonts w:ascii="Times New Roman" w:hAnsi="Times New Roman" w:cs="Times New Roman"/>
          <w:sz w:val="28"/>
          <w:szCs w:val="28"/>
        </w:rPr>
      </w:pPr>
      <w:r w:rsidRPr="001E5993">
        <w:rPr>
          <w:rFonts w:ascii="Times New Roman" w:hAnsi="Times New Roman" w:cs="Times New Roman"/>
          <w:sz w:val="28"/>
          <w:szCs w:val="28"/>
        </w:rPr>
        <w:t xml:space="preserve">Історія виникнення </w:t>
      </w:r>
      <w:r w:rsidR="0094132B" w:rsidRPr="001E5993">
        <w:rPr>
          <w:rFonts w:ascii="Times New Roman" w:hAnsi="Times New Roman" w:cs="Times New Roman"/>
          <w:sz w:val="28"/>
          <w:szCs w:val="28"/>
        </w:rPr>
        <w:t>та міжна</w:t>
      </w:r>
      <w:r w:rsidR="00F301F3" w:rsidRPr="001E5993">
        <w:rPr>
          <w:rFonts w:ascii="Times New Roman" w:hAnsi="Times New Roman" w:cs="Times New Roman"/>
          <w:sz w:val="28"/>
          <w:szCs w:val="28"/>
        </w:rPr>
        <w:t>род</w:t>
      </w:r>
      <w:r w:rsidRPr="001E5993">
        <w:rPr>
          <w:rFonts w:ascii="Times New Roman" w:hAnsi="Times New Roman" w:cs="Times New Roman"/>
          <w:sz w:val="28"/>
          <w:szCs w:val="28"/>
        </w:rPr>
        <w:t xml:space="preserve">но-правові питання </w:t>
      </w:r>
    </w:p>
    <w:p w:rsidR="00416A4A" w:rsidRPr="001E5993" w:rsidRDefault="0094132B" w:rsidP="004D699B">
      <w:pPr>
        <w:shd w:val="clear" w:color="auto" w:fill="FFFFFF"/>
        <w:tabs>
          <w:tab w:val="left" w:leader="dot" w:pos="8382"/>
        </w:tabs>
        <w:spacing w:after="0" w:line="360" w:lineRule="auto"/>
        <w:ind w:left="-11"/>
        <w:jc w:val="both"/>
        <w:rPr>
          <w:rFonts w:ascii="Times New Roman" w:hAnsi="Times New Roman" w:cs="Times New Roman"/>
          <w:sz w:val="28"/>
          <w:szCs w:val="28"/>
        </w:rPr>
      </w:pPr>
      <w:r w:rsidRPr="001E5993">
        <w:rPr>
          <w:rFonts w:ascii="Times New Roman" w:hAnsi="Times New Roman" w:cs="Times New Roman"/>
          <w:sz w:val="28"/>
          <w:szCs w:val="28"/>
        </w:rPr>
        <w:t xml:space="preserve">регулювання </w:t>
      </w:r>
      <w:r w:rsidR="00F301F3" w:rsidRPr="001E5993">
        <w:rPr>
          <w:rFonts w:ascii="Times New Roman" w:hAnsi="Times New Roman" w:cs="Times New Roman"/>
          <w:sz w:val="28"/>
          <w:szCs w:val="28"/>
        </w:rPr>
        <w:t xml:space="preserve">проблеми виснаження </w:t>
      </w:r>
      <w:r w:rsidRPr="001E5993">
        <w:rPr>
          <w:rFonts w:ascii="Times New Roman" w:hAnsi="Times New Roman" w:cs="Times New Roman"/>
          <w:sz w:val="28"/>
          <w:szCs w:val="28"/>
        </w:rPr>
        <w:t xml:space="preserve">озонового </w:t>
      </w:r>
      <w:r w:rsidR="00F301F3" w:rsidRPr="001E5993">
        <w:rPr>
          <w:rFonts w:ascii="Times New Roman" w:hAnsi="Times New Roman" w:cs="Times New Roman"/>
          <w:sz w:val="28"/>
          <w:szCs w:val="28"/>
        </w:rPr>
        <w:t>шару</w:t>
      </w:r>
      <w:r w:rsidR="000B7E8F">
        <w:rPr>
          <w:rFonts w:ascii="Times New Roman" w:hAnsi="Times New Roman" w:cs="Times New Roman"/>
          <w:sz w:val="28"/>
          <w:szCs w:val="28"/>
        </w:rPr>
        <w:t>……...</w:t>
      </w:r>
      <w:r w:rsidR="004D699B" w:rsidRPr="001E5993">
        <w:rPr>
          <w:rFonts w:ascii="Times New Roman" w:hAnsi="Times New Roman" w:cs="Times New Roman"/>
          <w:sz w:val="28"/>
          <w:szCs w:val="28"/>
        </w:rPr>
        <w:t>………………....7</w:t>
      </w:r>
    </w:p>
    <w:p w:rsidR="00416A4A" w:rsidRPr="001E5993" w:rsidRDefault="00A22743" w:rsidP="004D699B">
      <w:pPr>
        <w:pStyle w:val="a3"/>
        <w:numPr>
          <w:ilvl w:val="1"/>
          <w:numId w:val="25"/>
        </w:numPr>
        <w:shd w:val="clear" w:color="auto" w:fill="FFFFFF"/>
        <w:tabs>
          <w:tab w:val="left" w:leader="dot" w:pos="8382"/>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Віден</w:t>
      </w:r>
      <w:r w:rsidR="00F301F3" w:rsidRPr="001E5993">
        <w:rPr>
          <w:rFonts w:ascii="Times New Roman" w:hAnsi="Times New Roman" w:cs="Times New Roman"/>
          <w:sz w:val="28"/>
          <w:szCs w:val="28"/>
        </w:rPr>
        <w:t>ська Конвенція про охорону озонового шару Землі 1985 року</w:t>
      </w:r>
      <w:r>
        <w:rPr>
          <w:rFonts w:ascii="Times New Roman" w:hAnsi="Times New Roman" w:cs="Times New Roman"/>
          <w:sz w:val="28"/>
          <w:szCs w:val="28"/>
        </w:rPr>
        <w:t>…</w:t>
      </w:r>
      <w:r w:rsidR="00AA5266" w:rsidRPr="001E5993">
        <w:rPr>
          <w:rFonts w:ascii="Times New Roman" w:hAnsi="Times New Roman" w:cs="Times New Roman"/>
          <w:sz w:val="28"/>
          <w:szCs w:val="28"/>
        </w:rPr>
        <w:t>18</w:t>
      </w:r>
    </w:p>
    <w:p w:rsidR="004D699B" w:rsidRPr="001E5993" w:rsidRDefault="00F301F3" w:rsidP="004D699B">
      <w:pPr>
        <w:pStyle w:val="a3"/>
        <w:numPr>
          <w:ilvl w:val="1"/>
          <w:numId w:val="25"/>
        </w:numPr>
        <w:shd w:val="clear" w:color="auto" w:fill="FFFFFF"/>
        <w:tabs>
          <w:tab w:val="left" w:leader="dot" w:pos="8382"/>
        </w:tabs>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 xml:space="preserve">Монреальський протокол про речовини, що руйнують озоновий </w:t>
      </w:r>
    </w:p>
    <w:p w:rsidR="00D374D2" w:rsidRPr="001E5993" w:rsidRDefault="00F301F3" w:rsidP="004D699B">
      <w:pPr>
        <w:pStyle w:val="a3"/>
        <w:shd w:val="clear" w:color="auto" w:fill="FFFFFF"/>
        <w:tabs>
          <w:tab w:val="left" w:leader="dot" w:pos="8382"/>
        </w:tabs>
        <w:spacing w:after="0" w:line="360" w:lineRule="auto"/>
        <w:ind w:left="0"/>
        <w:jc w:val="both"/>
        <w:rPr>
          <w:rFonts w:ascii="Times New Roman" w:hAnsi="Times New Roman" w:cs="Times New Roman"/>
          <w:sz w:val="28"/>
          <w:szCs w:val="28"/>
        </w:rPr>
      </w:pPr>
      <w:r w:rsidRPr="001E5993">
        <w:rPr>
          <w:rFonts w:ascii="Times New Roman" w:hAnsi="Times New Roman" w:cs="Times New Roman"/>
          <w:sz w:val="28"/>
          <w:szCs w:val="28"/>
        </w:rPr>
        <w:t>шар 1987 року</w:t>
      </w:r>
      <w:r w:rsidR="004D699B" w:rsidRPr="001E5993">
        <w:rPr>
          <w:rFonts w:ascii="Times New Roman" w:hAnsi="Times New Roman" w:cs="Times New Roman"/>
          <w:sz w:val="28"/>
          <w:szCs w:val="28"/>
        </w:rPr>
        <w:t>…………………………………………………………………</w:t>
      </w:r>
      <w:r w:rsidR="00AA5266" w:rsidRPr="001E5993">
        <w:rPr>
          <w:rFonts w:ascii="Times New Roman" w:hAnsi="Times New Roman" w:cs="Times New Roman"/>
          <w:sz w:val="28"/>
          <w:szCs w:val="28"/>
        </w:rPr>
        <w:t>.28</w:t>
      </w:r>
    </w:p>
    <w:p w:rsidR="00D374D2" w:rsidRPr="001E5993" w:rsidRDefault="00AA5266" w:rsidP="004D699B">
      <w:pPr>
        <w:pStyle w:val="a3"/>
        <w:shd w:val="clear" w:color="auto" w:fill="FFFFFF"/>
        <w:tabs>
          <w:tab w:val="left" w:leader="dot" w:pos="8382"/>
        </w:tabs>
        <w:spacing w:after="0" w:line="360" w:lineRule="auto"/>
        <w:ind w:left="0"/>
        <w:jc w:val="both"/>
        <w:rPr>
          <w:rFonts w:ascii="Times New Roman" w:hAnsi="Times New Roman" w:cs="Times New Roman"/>
          <w:sz w:val="28"/>
          <w:szCs w:val="28"/>
        </w:rPr>
      </w:pPr>
      <w:r w:rsidRPr="001E5993">
        <w:rPr>
          <w:rFonts w:ascii="Times New Roman" w:hAnsi="Times New Roman" w:cs="Times New Roman"/>
          <w:sz w:val="28"/>
          <w:szCs w:val="28"/>
        </w:rPr>
        <w:t>Висновки до Розділу І…………………………………………………………45</w:t>
      </w:r>
    </w:p>
    <w:p w:rsidR="004D699B" w:rsidRPr="001E5993" w:rsidRDefault="00471EAC" w:rsidP="004D699B">
      <w:pPr>
        <w:shd w:val="clear" w:color="auto" w:fill="FFFFFF"/>
        <w:tabs>
          <w:tab w:val="left" w:leader="dot" w:pos="8382"/>
        </w:tabs>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 xml:space="preserve">РОЗДІЛ ІІ. ЗДІЙСНЕННЯ МІЖНАРОДНОГО КОНТРОЛЮ, ЯК ОДНОГО </w:t>
      </w:r>
    </w:p>
    <w:p w:rsidR="004D699B" w:rsidRPr="001E5993" w:rsidRDefault="00471EAC" w:rsidP="004D699B">
      <w:pPr>
        <w:shd w:val="clear" w:color="auto" w:fill="FFFFFF"/>
        <w:tabs>
          <w:tab w:val="left" w:leader="dot" w:pos="8382"/>
        </w:tabs>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З</w:t>
      </w:r>
      <w:r w:rsidR="005D5912" w:rsidRPr="001E5993">
        <w:rPr>
          <w:rFonts w:ascii="Times New Roman" w:hAnsi="Times New Roman" w:cs="Times New Roman"/>
          <w:sz w:val="28"/>
          <w:szCs w:val="28"/>
        </w:rPr>
        <w:t xml:space="preserve"> ОРГАНІЗАЦІЙНО-ПРАВОВИХ ЗАХОДІВ</w:t>
      </w:r>
      <w:r w:rsidRPr="001E5993">
        <w:rPr>
          <w:rFonts w:ascii="Times New Roman" w:hAnsi="Times New Roman" w:cs="Times New Roman"/>
          <w:sz w:val="28"/>
          <w:szCs w:val="28"/>
        </w:rPr>
        <w:t xml:space="preserve"> У СФЕРІ </w:t>
      </w:r>
    </w:p>
    <w:p w:rsidR="00471EAC" w:rsidRPr="001E5993" w:rsidRDefault="00471EAC" w:rsidP="004D699B">
      <w:pPr>
        <w:shd w:val="clear" w:color="auto" w:fill="FFFFFF"/>
        <w:tabs>
          <w:tab w:val="left" w:leader="dot" w:pos="8382"/>
        </w:tabs>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 xml:space="preserve">ОХОРОНИ ОЗОНОВОГО ШАРУ </w:t>
      </w:r>
      <w:r w:rsidR="002724F0">
        <w:rPr>
          <w:rFonts w:ascii="Times New Roman" w:hAnsi="Times New Roman" w:cs="Times New Roman"/>
          <w:sz w:val="28"/>
          <w:szCs w:val="28"/>
        </w:rPr>
        <w:t>В УКРАЇНІ...</w:t>
      </w:r>
      <w:r w:rsidR="004D699B" w:rsidRPr="001E5993">
        <w:rPr>
          <w:rFonts w:ascii="Times New Roman" w:hAnsi="Times New Roman" w:cs="Times New Roman"/>
          <w:sz w:val="28"/>
          <w:szCs w:val="28"/>
        </w:rPr>
        <w:t>…………………………</w:t>
      </w:r>
      <w:r w:rsidR="00AA5266" w:rsidRPr="001E5993">
        <w:rPr>
          <w:rFonts w:ascii="Times New Roman" w:hAnsi="Times New Roman" w:cs="Times New Roman"/>
          <w:sz w:val="28"/>
          <w:szCs w:val="28"/>
        </w:rPr>
        <w:t>..47</w:t>
      </w:r>
      <w:r w:rsidRPr="001E5993">
        <w:rPr>
          <w:rFonts w:ascii="Times New Roman" w:hAnsi="Times New Roman" w:cs="Times New Roman"/>
          <w:sz w:val="28"/>
          <w:szCs w:val="28"/>
        </w:rPr>
        <w:t xml:space="preserve"> </w:t>
      </w:r>
    </w:p>
    <w:p w:rsidR="004D699B" w:rsidRPr="001E5993" w:rsidRDefault="00471EAC" w:rsidP="004D699B">
      <w:pPr>
        <w:widowControl w:val="0"/>
        <w:shd w:val="clear" w:color="auto" w:fill="FFFFFF"/>
        <w:tabs>
          <w:tab w:val="left" w:pos="1035"/>
          <w:tab w:val="left" w:leader="dot" w:pos="8359"/>
        </w:tabs>
        <w:autoSpaceDE w:val="0"/>
        <w:autoSpaceDN w:val="0"/>
        <w:adjustRightInd w:val="0"/>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 xml:space="preserve">2.1. Поняття, форми і методи міжнародного контролю у здійсненні </w:t>
      </w:r>
    </w:p>
    <w:p w:rsidR="00471EAC" w:rsidRPr="001E5993" w:rsidRDefault="00471EAC" w:rsidP="004D699B">
      <w:pPr>
        <w:widowControl w:val="0"/>
        <w:shd w:val="clear" w:color="auto" w:fill="FFFFFF"/>
        <w:tabs>
          <w:tab w:val="left" w:pos="1035"/>
          <w:tab w:val="left" w:leader="dot" w:pos="8359"/>
        </w:tabs>
        <w:autoSpaceDE w:val="0"/>
        <w:autoSpaceDN w:val="0"/>
        <w:adjustRightInd w:val="0"/>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охорони навколишнього середовища</w:t>
      </w:r>
      <w:r w:rsidR="004D699B" w:rsidRPr="001E5993">
        <w:rPr>
          <w:rFonts w:ascii="Times New Roman" w:hAnsi="Times New Roman" w:cs="Times New Roman"/>
          <w:sz w:val="28"/>
          <w:szCs w:val="28"/>
        </w:rPr>
        <w:t>………………………………………</w:t>
      </w:r>
      <w:r w:rsidR="00AA5266" w:rsidRPr="001E5993">
        <w:rPr>
          <w:rFonts w:ascii="Times New Roman" w:hAnsi="Times New Roman" w:cs="Times New Roman"/>
          <w:sz w:val="28"/>
          <w:szCs w:val="28"/>
        </w:rPr>
        <w:t>.47</w:t>
      </w:r>
    </w:p>
    <w:p w:rsidR="004D699B" w:rsidRPr="001E5993" w:rsidRDefault="005D5912" w:rsidP="004D699B">
      <w:pPr>
        <w:widowControl w:val="0"/>
        <w:shd w:val="clear" w:color="auto" w:fill="FFFFFF"/>
        <w:tabs>
          <w:tab w:val="left" w:pos="1035"/>
          <w:tab w:val="left" w:leader="dot" w:pos="8359"/>
        </w:tabs>
        <w:autoSpaceDE w:val="0"/>
        <w:autoSpaceDN w:val="0"/>
        <w:adjustRightInd w:val="0"/>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 xml:space="preserve">2.2. Механізм контролю за виконанням зобов’язань щодо охорони </w:t>
      </w:r>
    </w:p>
    <w:p w:rsidR="004D699B" w:rsidRPr="001E5993" w:rsidRDefault="005D5912" w:rsidP="004D699B">
      <w:pPr>
        <w:widowControl w:val="0"/>
        <w:shd w:val="clear" w:color="auto" w:fill="FFFFFF"/>
        <w:tabs>
          <w:tab w:val="left" w:pos="1035"/>
          <w:tab w:val="left" w:leader="dot" w:pos="8359"/>
        </w:tabs>
        <w:autoSpaceDE w:val="0"/>
        <w:autoSpaceDN w:val="0"/>
        <w:adjustRightInd w:val="0"/>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озонового шару</w:t>
      </w:r>
      <w:r w:rsidR="002724F0">
        <w:rPr>
          <w:rFonts w:ascii="Times New Roman" w:hAnsi="Times New Roman" w:cs="Times New Roman"/>
          <w:sz w:val="28"/>
          <w:szCs w:val="28"/>
        </w:rPr>
        <w:t xml:space="preserve"> в Україні</w:t>
      </w:r>
      <w:r w:rsidRPr="001E5993">
        <w:rPr>
          <w:rFonts w:ascii="Times New Roman" w:hAnsi="Times New Roman" w:cs="Times New Roman"/>
          <w:sz w:val="28"/>
          <w:szCs w:val="28"/>
        </w:rPr>
        <w:t xml:space="preserve">. Функції міжнародних організацій щодо </w:t>
      </w:r>
    </w:p>
    <w:p w:rsidR="0012716A" w:rsidRPr="001E5993" w:rsidRDefault="005D5912" w:rsidP="004D699B">
      <w:pPr>
        <w:widowControl w:val="0"/>
        <w:shd w:val="clear" w:color="auto" w:fill="FFFFFF"/>
        <w:tabs>
          <w:tab w:val="left" w:pos="1035"/>
          <w:tab w:val="left" w:leader="dot" w:pos="8359"/>
        </w:tabs>
        <w:autoSpaceDE w:val="0"/>
        <w:autoSpaceDN w:val="0"/>
        <w:adjustRightInd w:val="0"/>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забезпечення контролю</w:t>
      </w:r>
      <w:r w:rsidR="004D699B" w:rsidRPr="001E5993">
        <w:rPr>
          <w:rFonts w:ascii="Times New Roman" w:hAnsi="Times New Roman" w:cs="Times New Roman"/>
          <w:sz w:val="28"/>
          <w:szCs w:val="28"/>
        </w:rPr>
        <w:t>………………………………………………………</w:t>
      </w:r>
      <w:r w:rsidR="00AA5266" w:rsidRPr="001E5993">
        <w:rPr>
          <w:rFonts w:ascii="Times New Roman" w:hAnsi="Times New Roman" w:cs="Times New Roman"/>
          <w:sz w:val="28"/>
          <w:szCs w:val="28"/>
        </w:rPr>
        <w:t>58</w:t>
      </w:r>
    </w:p>
    <w:p w:rsidR="0012716A" w:rsidRPr="001E5993" w:rsidRDefault="00AA5266" w:rsidP="004D699B">
      <w:pPr>
        <w:widowControl w:val="0"/>
        <w:shd w:val="clear" w:color="auto" w:fill="FFFFFF"/>
        <w:tabs>
          <w:tab w:val="left" w:pos="1035"/>
          <w:tab w:val="left" w:leader="dot" w:pos="8359"/>
        </w:tabs>
        <w:autoSpaceDE w:val="0"/>
        <w:autoSpaceDN w:val="0"/>
        <w:adjustRightInd w:val="0"/>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Висновки до Розділу ІІ……………………………………………………….66</w:t>
      </w:r>
    </w:p>
    <w:p w:rsidR="004D699B" w:rsidRPr="001E5993" w:rsidRDefault="00471EAC" w:rsidP="004D699B">
      <w:pPr>
        <w:shd w:val="clear" w:color="auto" w:fill="FFFFFF"/>
        <w:tabs>
          <w:tab w:val="left" w:leader="dot" w:pos="8382"/>
        </w:tabs>
        <w:spacing w:after="0" w:line="360" w:lineRule="auto"/>
        <w:jc w:val="both"/>
        <w:rPr>
          <w:rFonts w:ascii="Times New Roman" w:hAnsi="Times New Roman" w:cs="Times New Roman"/>
          <w:sz w:val="28"/>
          <w:szCs w:val="28"/>
        </w:rPr>
      </w:pPr>
      <w:r w:rsidRPr="001E5993">
        <w:rPr>
          <w:rFonts w:ascii="Times New Roman" w:hAnsi="Times New Roman" w:cs="Times New Roman"/>
          <w:sz w:val="28"/>
          <w:szCs w:val="28"/>
        </w:rPr>
        <w:t xml:space="preserve">РОЗДІЛ ІІІ. </w:t>
      </w:r>
      <w:r w:rsidR="00D91532">
        <w:rPr>
          <w:rFonts w:ascii="Times New Roman" w:hAnsi="Times New Roman" w:cs="Times New Roman"/>
          <w:sz w:val="28"/>
          <w:szCs w:val="28"/>
        </w:rPr>
        <w:t>ПЕРСПЕКТИВИ РОЗВИТКУ ЗАКОНОДАВСТА</w:t>
      </w:r>
      <w:r w:rsidR="00D91532" w:rsidRPr="001E5993">
        <w:rPr>
          <w:rFonts w:ascii="Times New Roman" w:hAnsi="Times New Roman" w:cs="Times New Roman"/>
          <w:sz w:val="28"/>
          <w:szCs w:val="28"/>
        </w:rPr>
        <w:t xml:space="preserve"> </w:t>
      </w:r>
      <w:r w:rsidR="00D91532">
        <w:rPr>
          <w:rFonts w:ascii="Times New Roman" w:hAnsi="Times New Roman" w:cs="Times New Roman"/>
          <w:sz w:val="28"/>
          <w:szCs w:val="28"/>
        </w:rPr>
        <w:t>УКРАЇНИ</w:t>
      </w:r>
    </w:p>
    <w:p w:rsidR="0094132B" w:rsidRPr="001E5993" w:rsidRDefault="00D91532" w:rsidP="004D699B">
      <w:pPr>
        <w:shd w:val="clear" w:color="auto" w:fill="FFFFFF"/>
        <w:tabs>
          <w:tab w:val="left" w:leader="dot" w:pos="8382"/>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У СФЕРІ ОХОРОНИ ОЗОНОВОГО ШАРУ…………..</w:t>
      </w:r>
      <w:r w:rsidR="004D699B" w:rsidRPr="001E5993">
        <w:rPr>
          <w:rFonts w:ascii="Times New Roman" w:hAnsi="Times New Roman" w:cs="Times New Roman"/>
          <w:sz w:val="28"/>
          <w:szCs w:val="28"/>
          <w:lang w:val="ru-RU"/>
        </w:rPr>
        <w:t>……………………</w:t>
      </w:r>
      <w:r w:rsidR="00AA5266" w:rsidRPr="001E5993">
        <w:rPr>
          <w:rFonts w:ascii="Times New Roman" w:hAnsi="Times New Roman" w:cs="Times New Roman"/>
          <w:sz w:val="28"/>
          <w:szCs w:val="28"/>
          <w:lang w:val="ru-RU"/>
        </w:rPr>
        <w:t>.68</w:t>
      </w:r>
    </w:p>
    <w:p w:rsidR="004D699B" w:rsidRPr="001E5993" w:rsidRDefault="00B6300B" w:rsidP="004D699B">
      <w:pPr>
        <w:shd w:val="clear" w:color="auto" w:fill="FFFFFF"/>
        <w:tabs>
          <w:tab w:val="left" w:leader="dot" w:pos="8382"/>
        </w:tabs>
        <w:spacing w:after="0" w:line="360" w:lineRule="auto"/>
        <w:jc w:val="both"/>
        <w:rPr>
          <w:rFonts w:ascii="Times New Roman" w:hAnsi="Times New Roman" w:cs="Times New Roman"/>
          <w:sz w:val="28"/>
          <w:szCs w:val="28"/>
          <w:lang w:val="ru-RU"/>
        </w:rPr>
      </w:pPr>
      <w:r w:rsidRPr="001E5993">
        <w:rPr>
          <w:rFonts w:ascii="Times New Roman" w:hAnsi="Times New Roman" w:cs="Times New Roman"/>
          <w:sz w:val="28"/>
          <w:szCs w:val="28"/>
        </w:rPr>
        <w:t>Висновки до Розділу</w:t>
      </w:r>
      <w:r w:rsidRPr="001E5993">
        <w:rPr>
          <w:rFonts w:ascii="Times New Roman" w:hAnsi="Times New Roman" w:cs="Times New Roman"/>
          <w:sz w:val="28"/>
          <w:szCs w:val="28"/>
          <w:lang w:val="ru-RU"/>
        </w:rPr>
        <w:t xml:space="preserve"> ІІІ……………………………………………………….73</w:t>
      </w:r>
    </w:p>
    <w:p w:rsidR="004D699B" w:rsidRPr="001E5993" w:rsidRDefault="004D699B" w:rsidP="004D699B">
      <w:pPr>
        <w:shd w:val="clear" w:color="auto" w:fill="FFFFFF"/>
        <w:tabs>
          <w:tab w:val="left" w:leader="dot" w:pos="8382"/>
        </w:tabs>
        <w:spacing w:after="0" w:line="360" w:lineRule="auto"/>
        <w:jc w:val="both"/>
        <w:rPr>
          <w:rFonts w:ascii="Times New Roman" w:hAnsi="Times New Roman" w:cs="Times New Roman"/>
          <w:sz w:val="28"/>
          <w:szCs w:val="28"/>
          <w:lang w:val="ru-RU"/>
        </w:rPr>
      </w:pPr>
      <w:r w:rsidRPr="001E5993">
        <w:rPr>
          <w:rFonts w:ascii="Times New Roman" w:hAnsi="Times New Roman" w:cs="Times New Roman"/>
          <w:sz w:val="28"/>
          <w:szCs w:val="28"/>
          <w:lang w:val="ru-RU"/>
        </w:rPr>
        <w:t>ВИСНОВКИ…………………………………………………………………...</w:t>
      </w:r>
      <w:r w:rsidR="00B6300B" w:rsidRPr="001E5993">
        <w:rPr>
          <w:rFonts w:ascii="Times New Roman" w:hAnsi="Times New Roman" w:cs="Times New Roman"/>
          <w:sz w:val="28"/>
          <w:szCs w:val="28"/>
          <w:lang w:val="ru-RU"/>
        </w:rPr>
        <w:t>75</w:t>
      </w:r>
    </w:p>
    <w:p w:rsidR="004D699B" w:rsidRPr="001E5993" w:rsidRDefault="004D699B" w:rsidP="004D699B">
      <w:pPr>
        <w:shd w:val="clear" w:color="auto" w:fill="FFFFFF"/>
        <w:tabs>
          <w:tab w:val="left" w:leader="dot" w:pos="8382"/>
        </w:tabs>
        <w:spacing w:after="0" w:line="360" w:lineRule="auto"/>
        <w:jc w:val="both"/>
        <w:rPr>
          <w:rFonts w:ascii="Times New Roman" w:hAnsi="Times New Roman" w:cs="Times New Roman"/>
          <w:sz w:val="28"/>
          <w:szCs w:val="28"/>
          <w:lang w:val="ru-RU"/>
        </w:rPr>
      </w:pPr>
      <w:r w:rsidRPr="001E5993">
        <w:rPr>
          <w:rFonts w:ascii="Times New Roman" w:hAnsi="Times New Roman" w:cs="Times New Roman"/>
          <w:sz w:val="28"/>
          <w:szCs w:val="28"/>
          <w:lang w:val="ru-RU"/>
        </w:rPr>
        <w:t>СПИСОК ВИКОРИСТАНОЇ ЛІТЕРАТУРИ………………………………..</w:t>
      </w:r>
      <w:r w:rsidR="00B6300B" w:rsidRPr="001E5993">
        <w:rPr>
          <w:rFonts w:ascii="Times New Roman" w:hAnsi="Times New Roman" w:cs="Times New Roman"/>
          <w:sz w:val="28"/>
          <w:szCs w:val="28"/>
          <w:lang w:val="ru-RU"/>
        </w:rPr>
        <w:t>.</w:t>
      </w:r>
      <w:r w:rsidR="000653F4" w:rsidRPr="001E5993">
        <w:rPr>
          <w:rFonts w:ascii="Times New Roman" w:hAnsi="Times New Roman" w:cs="Times New Roman"/>
          <w:sz w:val="28"/>
          <w:szCs w:val="28"/>
          <w:lang w:val="ru-RU"/>
        </w:rPr>
        <w:t>78</w:t>
      </w:r>
    </w:p>
    <w:p w:rsidR="004D699B" w:rsidRPr="001E5993" w:rsidRDefault="004D699B" w:rsidP="004D699B">
      <w:pPr>
        <w:shd w:val="clear" w:color="auto" w:fill="FFFFFF"/>
        <w:tabs>
          <w:tab w:val="left" w:leader="dot" w:pos="8382"/>
        </w:tabs>
        <w:spacing w:after="0" w:line="360" w:lineRule="auto"/>
        <w:jc w:val="both"/>
        <w:rPr>
          <w:rFonts w:ascii="Times New Roman" w:hAnsi="Times New Roman" w:cs="Times New Roman"/>
          <w:sz w:val="28"/>
          <w:szCs w:val="28"/>
          <w:lang w:val="ru-RU"/>
        </w:rPr>
      </w:pPr>
    </w:p>
    <w:p w:rsidR="004D699B" w:rsidRPr="001E5993" w:rsidRDefault="004D699B" w:rsidP="004D699B">
      <w:pPr>
        <w:shd w:val="clear" w:color="auto" w:fill="FFFFFF"/>
        <w:tabs>
          <w:tab w:val="left" w:leader="dot" w:pos="8382"/>
        </w:tabs>
        <w:spacing w:after="0" w:line="360" w:lineRule="auto"/>
        <w:jc w:val="both"/>
        <w:rPr>
          <w:rFonts w:ascii="Times New Roman" w:hAnsi="Times New Roman" w:cs="Times New Roman"/>
          <w:sz w:val="28"/>
          <w:szCs w:val="28"/>
        </w:rPr>
      </w:pPr>
    </w:p>
    <w:p w:rsidR="000653F4" w:rsidRPr="001E5993" w:rsidRDefault="000653F4" w:rsidP="004D699B">
      <w:pPr>
        <w:shd w:val="clear" w:color="auto" w:fill="FFFFFF"/>
        <w:tabs>
          <w:tab w:val="left" w:leader="dot" w:pos="8382"/>
        </w:tabs>
        <w:spacing w:after="0" w:line="360" w:lineRule="auto"/>
        <w:jc w:val="both"/>
        <w:rPr>
          <w:rFonts w:ascii="Times New Roman" w:hAnsi="Times New Roman" w:cs="Times New Roman"/>
          <w:sz w:val="28"/>
          <w:szCs w:val="28"/>
        </w:rPr>
      </w:pPr>
    </w:p>
    <w:p w:rsidR="000653F4" w:rsidRPr="001E5993" w:rsidRDefault="000653F4" w:rsidP="004D699B">
      <w:pPr>
        <w:shd w:val="clear" w:color="auto" w:fill="FFFFFF"/>
        <w:tabs>
          <w:tab w:val="left" w:leader="dot" w:pos="8382"/>
        </w:tabs>
        <w:spacing w:after="0" w:line="360" w:lineRule="auto"/>
        <w:jc w:val="both"/>
        <w:rPr>
          <w:rFonts w:ascii="Times New Roman" w:hAnsi="Times New Roman" w:cs="Times New Roman"/>
          <w:sz w:val="28"/>
          <w:szCs w:val="28"/>
        </w:rPr>
        <w:sectPr w:rsidR="000653F4" w:rsidRPr="001E5993" w:rsidSect="004D699B">
          <w:headerReference w:type="default" r:id="rId8"/>
          <w:headerReference w:type="first" r:id="rId9"/>
          <w:type w:val="continuous"/>
          <w:pgSz w:w="11909" w:h="16834"/>
          <w:pgMar w:top="1134" w:right="850" w:bottom="1134" w:left="1701" w:header="720" w:footer="720" w:gutter="0"/>
          <w:pgNumType w:start="1"/>
          <w:cols w:space="60"/>
          <w:noEndnote/>
          <w:titlePg/>
          <w:docGrid w:linePitch="299"/>
        </w:sectPr>
      </w:pPr>
    </w:p>
    <w:p w:rsidR="0094132B" w:rsidRPr="001E5993" w:rsidRDefault="00F301F3" w:rsidP="00416A4A">
      <w:pPr>
        <w:shd w:val="clear" w:color="auto" w:fill="FFFFFF"/>
        <w:spacing w:after="0" w:line="360" w:lineRule="auto"/>
        <w:ind w:firstLine="709"/>
        <w:jc w:val="center"/>
        <w:rPr>
          <w:rFonts w:ascii="Times New Roman" w:hAnsi="Times New Roman" w:cs="Times New Roman"/>
          <w:b/>
          <w:bCs/>
          <w:sz w:val="28"/>
          <w:szCs w:val="28"/>
        </w:rPr>
      </w:pPr>
      <w:r w:rsidRPr="001E5993">
        <w:rPr>
          <w:rFonts w:ascii="Times New Roman" w:hAnsi="Times New Roman" w:cs="Times New Roman"/>
          <w:b/>
          <w:bCs/>
          <w:sz w:val="28"/>
          <w:szCs w:val="28"/>
        </w:rPr>
        <w:lastRenderedPageBreak/>
        <w:t>ВСТУП</w:t>
      </w:r>
    </w:p>
    <w:p w:rsidR="00F301F3" w:rsidRPr="001E5993" w:rsidRDefault="00F301F3" w:rsidP="00916729">
      <w:pPr>
        <w:shd w:val="clear" w:color="auto" w:fill="FFFFFF"/>
        <w:spacing w:after="0" w:line="360" w:lineRule="auto"/>
        <w:ind w:firstLine="709"/>
        <w:jc w:val="both"/>
        <w:rPr>
          <w:rFonts w:ascii="Times New Roman" w:hAnsi="Times New Roman" w:cs="Times New Roman"/>
          <w:b/>
          <w:bCs/>
          <w:sz w:val="28"/>
          <w:szCs w:val="28"/>
        </w:rPr>
      </w:pPr>
    </w:p>
    <w:p w:rsidR="006F3FB7" w:rsidRPr="001E5993" w:rsidRDefault="00CC6D8E" w:rsidP="006F3FB7">
      <w:pPr>
        <w:pStyle w:val="a5"/>
        <w:spacing w:before="0" w:beforeAutospacing="0" w:after="0" w:afterAutospacing="0" w:line="360" w:lineRule="auto"/>
        <w:ind w:firstLine="709"/>
        <w:jc w:val="both"/>
        <w:rPr>
          <w:spacing w:val="-5"/>
          <w:sz w:val="28"/>
          <w:szCs w:val="28"/>
          <w:lang w:val="uk-UA"/>
        </w:rPr>
      </w:pPr>
      <w:r w:rsidRPr="001E5993">
        <w:rPr>
          <w:sz w:val="28"/>
          <w:szCs w:val="28"/>
          <w:lang w:val="uk-UA"/>
        </w:rPr>
        <w:t>Окремі прояви екологічної кризи XX-ХХІ століття мають місцеве, локально-регіональне значення, але деякі спричинюють глобальний вплив на всю біосферу планети. До останнього належить феномен, що проявився в повному обсязі лише наприкінці XX століття і став об'єктом пильної уваги цивілізованого людства – </w:t>
      </w:r>
      <w:r w:rsidRPr="001E5993">
        <w:rPr>
          <w:iCs/>
          <w:sz w:val="28"/>
          <w:szCs w:val="28"/>
          <w:lang w:val="uk-UA"/>
        </w:rPr>
        <w:t>руйнування озонового екрану атмосфери</w:t>
      </w:r>
      <w:r w:rsidRPr="001E5993">
        <w:rPr>
          <w:sz w:val="28"/>
          <w:szCs w:val="28"/>
          <w:lang w:val="uk-UA"/>
        </w:rPr>
        <w:t>. Щорічно </w:t>
      </w:r>
      <w:r w:rsidR="005B64CF" w:rsidRPr="001E5993">
        <w:rPr>
          <w:iCs/>
          <w:sz w:val="28"/>
          <w:szCs w:val="28"/>
          <w:lang w:val="uk-UA"/>
        </w:rPr>
        <w:t xml:space="preserve">17 </w:t>
      </w:r>
      <w:r w:rsidRPr="001E5993">
        <w:rPr>
          <w:iCs/>
          <w:sz w:val="28"/>
          <w:szCs w:val="28"/>
          <w:lang w:val="uk-UA"/>
        </w:rPr>
        <w:t>серпня</w:t>
      </w:r>
      <w:r w:rsidRPr="001E5993">
        <w:rPr>
          <w:sz w:val="28"/>
          <w:szCs w:val="28"/>
          <w:lang w:val="uk-UA"/>
        </w:rPr>
        <w:t> відмічається </w:t>
      </w:r>
      <w:r w:rsidR="005B64CF" w:rsidRPr="001E5993">
        <w:rPr>
          <w:iCs/>
          <w:sz w:val="28"/>
          <w:szCs w:val="28"/>
          <w:lang w:val="uk-UA"/>
        </w:rPr>
        <w:t>Міжнародний день озонового шару</w:t>
      </w:r>
      <w:r w:rsidRPr="001E5993">
        <w:rPr>
          <w:sz w:val="28"/>
          <w:szCs w:val="28"/>
          <w:lang w:val="uk-UA"/>
        </w:rPr>
        <w:t>. З озоновою проблемою світове співтовариство зіштовхнулося порівняно недавно, тому не всі усвідомлювали, яку небезпеку для людства вона представляє. У вересні 2000 р. була зареєстрована найбільша озонова діра з усіх, які були раніше виявлені, її розміри покрили територію Антарктики у 28,3 млн. км</w:t>
      </w:r>
      <w:r w:rsidRPr="001E5993">
        <w:rPr>
          <w:sz w:val="28"/>
          <w:szCs w:val="28"/>
          <w:vertAlign w:val="superscript"/>
          <w:lang w:val="uk-UA"/>
        </w:rPr>
        <w:t>2</w:t>
      </w:r>
      <w:r w:rsidRPr="001E5993">
        <w:rPr>
          <w:sz w:val="28"/>
          <w:szCs w:val="28"/>
          <w:lang w:val="uk-UA"/>
        </w:rPr>
        <w:t>, що перевищило попередні рекордні розміри більше ніж на 100 000 км</w:t>
      </w:r>
      <w:r w:rsidRPr="001E5993">
        <w:rPr>
          <w:sz w:val="28"/>
          <w:szCs w:val="28"/>
          <w:vertAlign w:val="superscript"/>
          <w:lang w:val="uk-UA"/>
        </w:rPr>
        <w:t>2</w:t>
      </w:r>
      <w:r w:rsidRPr="001E5993">
        <w:rPr>
          <w:sz w:val="28"/>
          <w:szCs w:val="28"/>
          <w:lang w:val="uk-UA"/>
        </w:rPr>
        <w:t>. Дослідники з ЄС, США, Канади, Росії та Японії прийшли до висновку, що на відновлення озонового шару потрібно багато часу. Уявляється, що товщини, яку він мав у 70-ті роки, озоновий шар набуде лише через півстоліття за умови дотримання міжнародних домовленостей про зниження шкідли</w:t>
      </w:r>
      <w:r w:rsidR="005B64CF" w:rsidRPr="001E5993">
        <w:rPr>
          <w:sz w:val="28"/>
          <w:szCs w:val="28"/>
          <w:lang w:val="uk-UA"/>
        </w:rPr>
        <w:t xml:space="preserve">вих викидів у атмосферу. </w:t>
      </w:r>
      <w:r w:rsidR="006F3FB7" w:rsidRPr="001E5993">
        <w:rPr>
          <w:spacing w:val="-5"/>
          <w:sz w:val="28"/>
          <w:szCs w:val="28"/>
          <w:lang w:val="uk-UA"/>
        </w:rPr>
        <w:t>Тобто світове співтовариство прийшло до висновку про те, що тільки спільні зусилля зможуть зберегти цей унікальний природний ресурс, який дає життя нинішнім і майбутнім поколінням.</w:t>
      </w:r>
    </w:p>
    <w:p w:rsidR="006F3FB7" w:rsidRPr="001E5993" w:rsidRDefault="006F3FB7" w:rsidP="006F3FB7">
      <w:pPr>
        <w:shd w:val="clear" w:color="auto" w:fill="FFFFFF"/>
        <w:spacing w:after="0" w:line="360" w:lineRule="auto"/>
        <w:ind w:firstLine="709"/>
        <w:jc w:val="both"/>
        <w:rPr>
          <w:rFonts w:ascii="Times New Roman" w:hAnsi="Times New Roman" w:cs="Times New Roman"/>
          <w:spacing w:val="-5"/>
          <w:sz w:val="28"/>
          <w:szCs w:val="28"/>
        </w:rPr>
      </w:pPr>
      <w:r w:rsidRPr="001E5993">
        <w:rPr>
          <w:rFonts w:ascii="Times New Roman" w:hAnsi="Times New Roman" w:cs="Times New Roman"/>
          <w:spacing w:val="-5"/>
          <w:sz w:val="28"/>
          <w:szCs w:val="28"/>
        </w:rPr>
        <w:t>Досвід міжнародно-правового регулювання озонової кризи з'явився по суті першим прикладом ефективного об'єднання зусиль світової спільноти для вирішення глобальної екологічної проблеми. Цей факт робить необхідним вивчення положень міжнародно-правових угод щодо захисту озонового шару (насамперед - Віденської конвенції по захисту озонового шару 1985 року і Монреальського протоколу по речовинам, що руйнують озоновий шар 1987 року) і їх реалізації у міжнародному та національному праві. Всебічне вивчення цього досвіду з виявленням всіх позитивних та проблемних моментів робить можливим його подальше використання при вирішенні інших екологічних проблем.</w:t>
      </w:r>
    </w:p>
    <w:p w:rsidR="006F3FB7" w:rsidRPr="001E5993" w:rsidRDefault="006F3FB7" w:rsidP="006F3FB7">
      <w:pPr>
        <w:shd w:val="clear" w:color="auto" w:fill="FFFFFF"/>
        <w:spacing w:after="0" w:line="360" w:lineRule="auto"/>
        <w:ind w:firstLine="709"/>
        <w:jc w:val="both"/>
        <w:rPr>
          <w:rFonts w:ascii="Times New Roman" w:hAnsi="Times New Roman" w:cs="Times New Roman"/>
          <w:spacing w:val="-5"/>
          <w:sz w:val="28"/>
          <w:szCs w:val="28"/>
        </w:rPr>
      </w:pPr>
      <w:r w:rsidRPr="001E5993">
        <w:rPr>
          <w:rFonts w:ascii="Times New Roman" w:hAnsi="Times New Roman" w:cs="Times New Roman"/>
          <w:spacing w:val="-5"/>
          <w:sz w:val="28"/>
          <w:szCs w:val="28"/>
        </w:rPr>
        <w:lastRenderedPageBreak/>
        <w:t>Актуальність теми дипломного дослідження підтверджується потребою подальшого розвитку і вдосконалення міжнародно-правових і внутрішньодержавних норм, спрямованих на забезпечення реалізації міжнародних угод зі захисту озонового шару Землі. На рівні національного законодавства України існують певні проблеми у механізмі реалізації та контролі за виконанням міжнародних і національних норм у сфері дослідженої теми.</w:t>
      </w:r>
    </w:p>
    <w:p w:rsidR="006F3FB7" w:rsidRPr="001E5993" w:rsidRDefault="00CC6D8E" w:rsidP="001E5993">
      <w:pPr>
        <w:pStyle w:val="a5"/>
        <w:spacing w:before="0" w:beforeAutospacing="0" w:after="0" w:afterAutospacing="0" w:line="360" w:lineRule="auto"/>
        <w:ind w:firstLine="709"/>
        <w:jc w:val="both"/>
        <w:rPr>
          <w:sz w:val="28"/>
          <w:szCs w:val="28"/>
          <w:lang w:val="uk-UA"/>
        </w:rPr>
      </w:pPr>
      <w:r w:rsidRPr="001E5993">
        <w:rPr>
          <w:sz w:val="28"/>
          <w:szCs w:val="28"/>
          <w:lang w:val="uk-UA"/>
        </w:rPr>
        <w:t xml:space="preserve">На сьогоднішній день охорона атмосферного повітря – об’єкт уважного дослідження вітчизняних та зарубіжних науковців. Про необхідність її правової охорони писав відомий вчений </w:t>
      </w:r>
      <w:r w:rsidR="006F3FB7" w:rsidRPr="001E5993">
        <w:rPr>
          <w:sz w:val="28"/>
          <w:szCs w:val="28"/>
          <w:lang w:val="uk-UA"/>
        </w:rPr>
        <w:t xml:space="preserve">М.М. </w:t>
      </w:r>
      <w:r w:rsidRPr="001E5993">
        <w:rPr>
          <w:sz w:val="28"/>
          <w:szCs w:val="28"/>
          <w:lang w:val="uk-UA"/>
        </w:rPr>
        <w:t xml:space="preserve">Бринчук, питанням удосконалення чинного атмосфероохоронного законодавства присвячені статті А. Сільнової, Ю. Павлової, Н. Орлова. Однак в еколого-правовій літературі недостатньо досліджено питання </w:t>
      </w:r>
      <w:r w:rsidR="008D480A" w:rsidRPr="001E5993">
        <w:rPr>
          <w:sz w:val="28"/>
          <w:szCs w:val="28"/>
          <w:lang w:val="uk-UA"/>
        </w:rPr>
        <w:t>організаційно-правових заходів о</w:t>
      </w:r>
      <w:r w:rsidRPr="001E5993">
        <w:rPr>
          <w:sz w:val="28"/>
          <w:szCs w:val="28"/>
          <w:lang w:val="uk-UA"/>
        </w:rPr>
        <w:t>хорони озонового шару атмосфери, не проведено комплексного аналізу міжнародного та національного законодавства, що забезпечує охорону озонового шару атмосфери Землі</w:t>
      </w:r>
      <w:r w:rsidR="00D91532">
        <w:rPr>
          <w:sz w:val="28"/>
          <w:szCs w:val="28"/>
          <w:lang w:val="uk-UA"/>
        </w:rPr>
        <w:t>, у тому числі і в Україні</w:t>
      </w:r>
      <w:r w:rsidRPr="001E5993">
        <w:rPr>
          <w:sz w:val="28"/>
          <w:szCs w:val="28"/>
          <w:lang w:val="uk-UA"/>
        </w:rPr>
        <w:t xml:space="preserve">, з цієї проблематики немає </w:t>
      </w:r>
      <w:r w:rsidR="008D480A" w:rsidRPr="001E5993">
        <w:rPr>
          <w:sz w:val="28"/>
          <w:szCs w:val="28"/>
          <w:lang w:val="uk-UA"/>
        </w:rPr>
        <w:t>комплексних</w:t>
      </w:r>
      <w:r w:rsidRPr="001E5993">
        <w:rPr>
          <w:sz w:val="28"/>
          <w:szCs w:val="28"/>
          <w:lang w:val="uk-UA"/>
        </w:rPr>
        <w:t xml:space="preserve"> досліджень. </w:t>
      </w:r>
    </w:p>
    <w:p w:rsidR="006F3FB7" w:rsidRPr="001E5993" w:rsidRDefault="006F3FB7" w:rsidP="001E5993">
      <w:pPr>
        <w:pStyle w:val="a5"/>
        <w:spacing w:before="0" w:beforeAutospacing="0" w:after="0" w:afterAutospacing="0" w:line="360" w:lineRule="auto"/>
        <w:ind w:firstLine="709"/>
        <w:jc w:val="both"/>
        <w:rPr>
          <w:spacing w:val="-5"/>
          <w:sz w:val="28"/>
          <w:szCs w:val="28"/>
          <w:lang w:val="uk-UA"/>
        </w:rPr>
      </w:pPr>
      <w:r w:rsidRPr="001E5993">
        <w:rPr>
          <w:spacing w:val="-5"/>
          <w:sz w:val="28"/>
          <w:szCs w:val="28"/>
          <w:lang w:val="uk-UA"/>
        </w:rPr>
        <w:t>У зарубіжній літературі проблема захисту озонового шару розглядається переважно в суспільно-політичному і технологічному розрізі. Наприклад, праця Ш. Роун «Озонова криза: п'ятнадцятирічна еволюція глобальної екологічної небезпеки», або містить детальний правовий аналіз законодавства і національних програм країн, які є лідерами по скороченню озоноруйнуючих речовин (насамперед США): Р. Мартинеу, Д. Новелло «Коментар до Закону Сполучених Штатів про чисте повітря».</w:t>
      </w:r>
    </w:p>
    <w:p w:rsidR="006F3FB7" w:rsidRPr="001E5993" w:rsidRDefault="006F3FB7" w:rsidP="001E5993">
      <w:pPr>
        <w:pStyle w:val="a5"/>
        <w:spacing w:before="0" w:beforeAutospacing="0" w:after="0" w:afterAutospacing="0" w:line="360" w:lineRule="auto"/>
        <w:ind w:firstLine="709"/>
        <w:jc w:val="both"/>
        <w:rPr>
          <w:spacing w:val="-5"/>
          <w:sz w:val="28"/>
          <w:szCs w:val="28"/>
          <w:lang w:val="uk-UA"/>
        </w:rPr>
      </w:pPr>
      <w:r w:rsidRPr="001E5993">
        <w:rPr>
          <w:spacing w:val="-5"/>
          <w:sz w:val="28"/>
          <w:szCs w:val="28"/>
          <w:lang w:val="uk-UA"/>
        </w:rPr>
        <w:t>У процесі підготовки дипломної роботи були вивчені і використані праці науковців у галузі міжнародного та екологічного права: В. Бір, Р.М. Валєєва, І. Гаско, Б.В. Єрофєєва, Т. Кін, О.Є. Колбасова, І.І. Котлярова, Л.А. Лазутіна, І.І</w:t>
      </w:r>
      <w:r w:rsidR="001E5993" w:rsidRPr="001E5993">
        <w:rPr>
          <w:spacing w:val="-5"/>
          <w:sz w:val="28"/>
          <w:szCs w:val="28"/>
          <w:lang w:val="uk-UA"/>
        </w:rPr>
        <w:t>. Лукашука, Д. Макконкі, Ю.</w:t>
      </w:r>
      <w:r w:rsidRPr="001E5993">
        <w:rPr>
          <w:spacing w:val="-5"/>
          <w:sz w:val="28"/>
          <w:szCs w:val="28"/>
          <w:lang w:val="uk-UA"/>
        </w:rPr>
        <w:t>В</w:t>
      </w:r>
      <w:r w:rsidR="001E5993" w:rsidRPr="001E5993">
        <w:rPr>
          <w:spacing w:val="-5"/>
          <w:sz w:val="28"/>
          <w:szCs w:val="28"/>
          <w:lang w:val="uk-UA"/>
        </w:rPr>
        <w:t>. Марченко, В. Моравецького, В.Д. Писарєва, П. Радойнова, В.І. Романова, А.М. Талалаєва, Р.М. Тімербаєва, О.І. Тіунова, М</w:t>
      </w:r>
      <w:r w:rsidRPr="001E5993">
        <w:rPr>
          <w:spacing w:val="-5"/>
          <w:sz w:val="28"/>
          <w:szCs w:val="28"/>
          <w:lang w:val="uk-UA"/>
        </w:rPr>
        <w:t>.А</w:t>
      </w:r>
      <w:r w:rsidR="001E5993" w:rsidRPr="001E5993">
        <w:rPr>
          <w:spacing w:val="-5"/>
          <w:sz w:val="28"/>
          <w:szCs w:val="28"/>
          <w:lang w:val="uk-UA"/>
        </w:rPr>
        <w:t>. Ушакова, О.М</w:t>
      </w:r>
      <w:r w:rsidRPr="001E5993">
        <w:rPr>
          <w:spacing w:val="-5"/>
          <w:sz w:val="28"/>
          <w:szCs w:val="28"/>
          <w:lang w:val="uk-UA"/>
        </w:rPr>
        <w:t xml:space="preserve">. Хлестова та ін. </w:t>
      </w:r>
    </w:p>
    <w:p w:rsidR="006F3FB7" w:rsidRPr="001E5993" w:rsidRDefault="006F3FB7" w:rsidP="001E5993">
      <w:pPr>
        <w:pStyle w:val="a5"/>
        <w:spacing w:before="0" w:beforeAutospacing="0" w:after="0" w:afterAutospacing="0" w:line="360" w:lineRule="auto"/>
        <w:ind w:firstLine="709"/>
        <w:jc w:val="both"/>
        <w:rPr>
          <w:spacing w:val="-5"/>
          <w:sz w:val="28"/>
          <w:szCs w:val="28"/>
          <w:lang w:val="uk-UA"/>
        </w:rPr>
      </w:pPr>
      <w:r w:rsidRPr="001E5993">
        <w:rPr>
          <w:b/>
          <w:spacing w:val="-5"/>
          <w:sz w:val="28"/>
          <w:szCs w:val="28"/>
          <w:lang w:val="uk-UA"/>
        </w:rPr>
        <w:t>Метою дипломного дослідження</w:t>
      </w:r>
      <w:r w:rsidRPr="001E5993">
        <w:rPr>
          <w:spacing w:val="-5"/>
          <w:sz w:val="28"/>
          <w:szCs w:val="28"/>
          <w:lang w:val="uk-UA"/>
        </w:rPr>
        <w:t xml:space="preserve"> є вивчення та систематизація наявного досвіду міжнародно-правового регулювання проблеми захисту озонового шару на основі аналізу міжнародно-правових угод і практики їх реалізації на міжнародному та національному рівні, виявлення прогалин у даному питанні, розробка пропозицій щодо подальшого вдосконалення правових норм з охорони озонового шару, а також осмислення найбільш перспективних тенденцій у вирішенні глобальних екологічних проблем як на міжнародному, так і на внутрішньодержавному рівні.</w:t>
      </w:r>
    </w:p>
    <w:p w:rsidR="006F3FB7" w:rsidRPr="001E5993" w:rsidRDefault="006F3FB7" w:rsidP="001E5993">
      <w:pPr>
        <w:pStyle w:val="a5"/>
        <w:spacing w:before="0" w:beforeAutospacing="0" w:after="0" w:afterAutospacing="0" w:line="360" w:lineRule="auto"/>
        <w:ind w:firstLine="709"/>
        <w:jc w:val="both"/>
        <w:rPr>
          <w:spacing w:val="-5"/>
          <w:sz w:val="28"/>
          <w:szCs w:val="28"/>
          <w:lang w:val="uk-UA"/>
        </w:rPr>
      </w:pPr>
      <w:r w:rsidRPr="001E5993">
        <w:rPr>
          <w:spacing w:val="-5"/>
          <w:sz w:val="28"/>
          <w:szCs w:val="28"/>
          <w:lang w:val="uk-UA"/>
        </w:rPr>
        <w:t xml:space="preserve">Виходячи з даної мети дипломного дослідження в роботі поставлені наступні </w:t>
      </w:r>
      <w:r w:rsidRPr="001E5993">
        <w:rPr>
          <w:b/>
          <w:spacing w:val="-5"/>
          <w:sz w:val="28"/>
          <w:szCs w:val="28"/>
          <w:lang w:val="uk-UA"/>
        </w:rPr>
        <w:t>завдання</w:t>
      </w:r>
      <w:r w:rsidRPr="001E5993">
        <w:rPr>
          <w:spacing w:val="-5"/>
          <w:sz w:val="28"/>
          <w:szCs w:val="28"/>
          <w:lang w:val="uk-UA"/>
        </w:rPr>
        <w:t>:</w:t>
      </w:r>
    </w:p>
    <w:p w:rsidR="006F3FB7" w:rsidRPr="001E5993" w:rsidRDefault="006F3FB7" w:rsidP="001E5993">
      <w:pPr>
        <w:pStyle w:val="a5"/>
        <w:spacing w:before="0" w:beforeAutospacing="0" w:after="0" w:afterAutospacing="0" w:line="360" w:lineRule="auto"/>
        <w:ind w:firstLine="709"/>
        <w:jc w:val="both"/>
        <w:rPr>
          <w:spacing w:val="-5"/>
          <w:sz w:val="28"/>
          <w:szCs w:val="28"/>
          <w:lang w:val="uk-UA"/>
        </w:rPr>
      </w:pPr>
      <w:r w:rsidRPr="001E5993">
        <w:rPr>
          <w:spacing w:val="-5"/>
          <w:sz w:val="28"/>
          <w:szCs w:val="28"/>
          <w:lang w:val="uk-UA"/>
        </w:rPr>
        <w:t>- дослід</w:t>
      </w:r>
      <w:r w:rsidR="001E5993" w:rsidRPr="001E5993">
        <w:rPr>
          <w:spacing w:val="-5"/>
          <w:sz w:val="28"/>
          <w:szCs w:val="28"/>
          <w:lang w:val="uk-UA"/>
        </w:rPr>
        <w:t>ження історії розвитку озонової</w:t>
      </w:r>
      <w:r w:rsidRPr="001E5993">
        <w:rPr>
          <w:spacing w:val="-5"/>
          <w:sz w:val="28"/>
          <w:szCs w:val="28"/>
          <w:lang w:val="uk-UA"/>
        </w:rPr>
        <w:t xml:space="preserve"> кризи та існуючих міжнаро</w:t>
      </w:r>
      <w:r w:rsidR="001E5993" w:rsidRPr="001E5993">
        <w:rPr>
          <w:spacing w:val="-5"/>
          <w:sz w:val="28"/>
          <w:szCs w:val="28"/>
          <w:lang w:val="uk-UA"/>
        </w:rPr>
        <w:t>дних механізмів його вирішення</w:t>
      </w:r>
      <w:r w:rsidRPr="001E5993">
        <w:rPr>
          <w:spacing w:val="-5"/>
          <w:sz w:val="28"/>
          <w:szCs w:val="28"/>
          <w:lang w:val="uk-UA"/>
        </w:rPr>
        <w:t>;</w:t>
      </w:r>
    </w:p>
    <w:p w:rsidR="006F3FB7" w:rsidRPr="001E5993" w:rsidRDefault="006F3FB7" w:rsidP="001E5993">
      <w:pPr>
        <w:pStyle w:val="a5"/>
        <w:spacing w:before="0" w:beforeAutospacing="0" w:after="0" w:afterAutospacing="0" w:line="360" w:lineRule="auto"/>
        <w:ind w:firstLine="709"/>
        <w:jc w:val="both"/>
        <w:rPr>
          <w:spacing w:val="-5"/>
          <w:sz w:val="28"/>
          <w:szCs w:val="28"/>
          <w:lang w:val="uk-UA"/>
        </w:rPr>
      </w:pPr>
      <w:r w:rsidRPr="001E5993">
        <w:rPr>
          <w:spacing w:val="-5"/>
          <w:sz w:val="28"/>
          <w:szCs w:val="28"/>
          <w:lang w:val="uk-UA"/>
        </w:rPr>
        <w:t>- аналіз змісту існуючих міжнародних угод щодо захисту озонового шару Землі, а також міжнародної практики їх</w:t>
      </w:r>
      <w:r w:rsidR="001E5993" w:rsidRPr="001E5993">
        <w:rPr>
          <w:spacing w:val="-5"/>
          <w:sz w:val="28"/>
          <w:szCs w:val="28"/>
          <w:lang w:val="uk-UA"/>
        </w:rPr>
        <w:t xml:space="preserve"> реалізації, виявлення наявних у</w:t>
      </w:r>
      <w:r w:rsidRPr="001E5993">
        <w:rPr>
          <w:spacing w:val="-5"/>
          <w:sz w:val="28"/>
          <w:szCs w:val="28"/>
          <w:lang w:val="uk-UA"/>
        </w:rPr>
        <w:t xml:space="preserve"> даній області прогалин;</w:t>
      </w:r>
    </w:p>
    <w:p w:rsidR="006F3FB7" w:rsidRPr="001E5993" w:rsidRDefault="006F3FB7" w:rsidP="001E5993">
      <w:pPr>
        <w:pStyle w:val="a5"/>
        <w:spacing w:before="0" w:beforeAutospacing="0" w:after="0" w:afterAutospacing="0" w:line="360" w:lineRule="auto"/>
        <w:ind w:firstLine="709"/>
        <w:jc w:val="both"/>
        <w:rPr>
          <w:spacing w:val="-5"/>
          <w:sz w:val="28"/>
          <w:szCs w:val="28"/>
          <w:lang w:val="uk-UA"/>
        </w:rPr>
      </w:pPr>
      <w:r w:rsidRPr="001E5993">
        <w:rPr>
          <w:spacing w:val="-5"/>
          <w:sz w:val="28"/>
          <w:szCs w:val="28"/>
          <w:lang w:val="uk-UA"/>
        </w:rPr>
        <w:t xml:space="preserve">- розкриття поняття, форм і методів </w:t>
      </w:r>
      <w:r w:rsidR="001E5993" w:rsidRPr="001E5993">
        <w:rPr>
          <w:spacing w:val="-5"/>
          <w:sz w:val="28"/>
          <w:szCs w:val="28"/>
          <w:lang w:val="uk-UA"/>
        </w:rPr>
        <w:t>міжнародного контролю, як одного</w:t>
      </w:r>
      <w:r w:rsidRPr="001E5993">
        <w:rPr>
          <w:spacing w:val="-5"/>
          <w:sz w:val="28"/>
          <w:szCs w:val="28"/>
          <w:lang w:val="uk-UA"/>
        </w:rPr>
        <w:t xml:space="preserve"> з організаційно-правових заходів, які застосо</w:t>
      </w:r>
      <w:r w:rsidR="001E5993" w:rsidRPr="001E5993">
        <w:rPr>
          <w:spacing w:val="-5"/>
          <w:sz w:val="28"/>
          <w:szCs w:val="28"/>
          <w:lang w:val="uk-UA"/>
        </w:rPr>
        <w:t>вуються у</w:t>
      </w:r>
      <w:r w:rsidRPr="001E5993">
        <w:rPr>
          <w:spacing w:val="-5"/>
          <w:sz w:val="28"/>
          <w:szCs w:val="28"/>
          <w:lang w:val="uk-UA"/>
        </w:rPr>
        <w:t xml:space="preserve"> процесі здійснення міжнародно-правових норм по ох</w:t>
      </w:r>
      <w:r w:rsidR="001E5993" w:rsidRPr="001E5993">
        <w:rPr>
          <w:spacing w:val="-5"/>
          <w:sz w:val="28"/>
          <w:szCs w:val="28"/>
          <w:lang w:val="uk-UA"/>
        </w:rPr>
        <w:t>ороні навколишнього середовища у</w:t>
      </w:r>
      <w:r w:rsidRPr="001E5993">
        <w:rPr>
          <w:spacing w:val="-5"/>
          <w:sz w:val="28"/>
          <w:szCs w:val="28"/>
          <w:lang w:val="uk-UA"/>
        </w:rPr>
        <w:t xml:space="preserve"> цілому, та озонового </w:t>
      </w:r>
      <w:r w:rsidR="001E5993" w:rsidRPr="001E5993">
        <w:rPr>
          <w:spacing w:val="-5"/>
          <w:sz w:val="28"/>
          <w:szCs w:val="28"/>
          <w:lang w:val="uk-UA"/>
        </w:rPr>
        <w:t>шару</w:t>
      </w:r>
      <w:r w:rsidR="00D91532">
        <w:rPr>
          <w:spacing w:val="-5"/>
          <w:sz w:val="28"/>
          <w:szCs w:val="28"/>
          <w:lang w:val="uk-UA"/>
        </w:rPr>
        <w:t xml:space="preserve"> в Україні</w:t>
      </w:r>
      <w:r w:rsidRPr="001E5993">
        <w:rPr>
          <w:spacing w:val="-5"/>
          <w:sz w:val="28"/>
          <w:szCs w:val="28"/>
          <w:lang w:val="uk-UA"/>
        </w:rPr>
        <w:t xml:space="preserve"> зокрема;</w:t>
      </w:r>
    </w:p>
    <w:p w:rsidR="006F3FB7" w:rsidRPr="001E5993" w:rsidRDefault="006F3FB7" w:rsidP="001E5993">
      <w:pPr>
        <w:pStyle w:val="a5"/>
        <w:spacing w:before="0" w:beforeAutospacing="0" w:after="0" w:afterAutospacing="0" w:line="360" w:lineRule="auto"/>
        <w:ind w:firstLine="709"/>
        <w:jc w:val="both"/>
        <w:rPr>
          <w:spacing w:val="-5"/>
          <w:sz w:val="28"/>
          <w:szCs w:val="28"/>
          <w:lang w:val="uk-UA"/>
        </w:rPr>
      </w:pPr>
      <w:r w:rsidRPr="001E5993">
        <w:rPr>
          <w:spacing w:val="-5"/>
          <w:sz w:val="28"/>
          <w:szCs w:val="28"/>
          <w:lang w:val="uk-UA"/>
        </w:rPr>
        <w:t>- аналіз вітчизняного законодавства з охорони озонового шару, його відповідність положенням міжнародно-правових документів, прийнятих у даній галузі, а також розробка пропозицій щодо подальшого вдосконалення нормативно-правових актів України щодо здійснення міжнародних норм у даній області.</w:t>
      </w:r>
    </w:p>
    <w:p w:rsidR="006F3FB7" w:rsidRPr="00A22743" w:rsidRDefault="006F3FB7" w:rsidP="00A22743">
      <w:pPr>
        <w:pStyle w:val="a5"/>
        <w:spacing w:before="0" w:beforeAutospacing="0" w:after="0" w:afterAutospacing="0" w:line="360" w:lineRule="auto"/>
        <w:ind w:firstLine="709"/>
        <w:jc w:val="both"/>
        <w:rPr>
          <w:spacing w:val="-5"/>
          <w:sz w:val="28"/>
          <w:szCs w:val="28"/>
          <w:lang w:val="uk-UA"/>
        </w:rPr>
      </w:pPr>
      <w:r w:rsidRPr="001E5993">
        <w:rPr>
          <w:b/>
          <w:spacing w:val="-5"/>
          <w:sz w:val="28"/>
          <w:szCs w:val="28"/>
          <w:lang w:val="uk-UA"/>
        </w:rPr>
        <w:t>Об'єктом дипломного дослідження</w:t>
      </w:r>
      <w:r w:rsidRPr="001E5993">
        <w:rPr>
          <w:spacing w:val="-5"/>
          <w:sz w:val="28"/>
          <w:szCs w:val="28"/>
          <w:lang w:val="uk-UA"/>
        </w:rPr>
        <w:t xml:space="preserve"> є відносини держав, міжнародних організацій по регулюванню захисту озонового шару Землі, що визначаються міжнародними угодами, прийнятими державами з даного питання - Віденською конвенцією 1985 р., Монреальським протоколом щодо речовин, </w:t>
      </w:r>
      <w:r w:rsidR="001E5993" w:rsidRPr="001E5993">
        <w:rPr>
          <w:spacing w:val="-5"/>
          <w:sz w:val="28"/>
          <w:szCs w:val="28"/>
          <w:lang w:val="uk-UA"/>
        </w:rPr>
        <w:t>які руйнують озоновий шар</w:t>
      </w:r>
      <w:r w:rsidRPr="001E5993">
        <w:rPr>
          <w:spacing w:val="-5"/>
          <w:sz w:val="28"/>
          <w:szCs w:val="28"/>
          <w:lang w:val="uk-UA"/>
        </w:rPr>
        <w:t xml:space="preserve"> 1987 р., а також нормативно-правова база України.</w:t>
      </w:r>
    </w:p>
    <w:p w:rsidR="00294EB8" w:rsidRPr="001E5993" w:rsidRDefault="00294EB8" w:rsidP="001E5993">
      <w:pPr>
        <w:pStyle w:val="a5"/>
        <w:spacing w:before="0" w:beforeAutospacing="0" w:after="0" w:afterAutospacing="0" w:line="360" w:lineRule="auto"/>
        <w:ind w:firstLine="709"/>
        <w:jc w:val="both"/>
        <w:rPr>
          <w:sz w:val="28"/>
          <w:szCs w:val="28"/>
          <w:lang w:val="uk-UA"/>
        </w:rPr>
      </w:pPr>
      <w:r w:rsidRPr="001E5993">
        <w:rPr>
          <w:b/>
          <w:sz w:val="28"/>
          <w:szCs w:val="28"/>
          <w:lang w:val="uk-UA"/>
        </w:rPr>
        <w:t>Предметом</w:t>
      </w:r>
      <w:r w:rsidRPr="001E5993">
        <w:rPr>
          <w:sz w:val="28"/>
          <w:szCs w:val="28"/>
          <w:lang w:val="uk-UA"/>
        </w:rPr>
        <w:t xml:space="preserve"> дослідження є норми міжнародного права, законодавства України та окремих держав, що відображають </w:t>
      </w:r>
      <w:r w:rsidR="001A05E7" w:rsidRPr="001E5993">
        <w:rPr>
          <w:sz w:val="28"/>
          <w:szCs w:val="28"/>
          <w:lang w:val="uk-UA"/>
        </w:rPr>
        <w:t>питання, пов’язані з організаційно-правовими заходами охорони озонового шару в Україні</w:t>
      </w:r>
      <w:r w:rsidRPr="001E5993">
        <w:rPr>
          <w:sz w:val="28"/>
          <w:szCs w:val="28"/>
          <w:lang w:val="uk-UA"/>
        </w:rPr>
        <w:t>.</w:t>
      </w:r>
    </w:p>
    <w:p w:rsidR="00294EB8" w:rsidRPr="001E5993" w:rsidRDefault="00294EB8" w:rsidP="001E5993">
      <w:pPr>
        <w:pStyle w:val="a5"/>
        <w:spacing w:before="0" w:beforeAutospacing="0" w:after="0" w:afterAutospacing="0" w:line="360" w:lineRule="auto"/>
        <w:ind w:firstLine="709"/>
        <w:jc w:val="both"/>
        <w:rPr>
          <w:sz w:val="28"/>
          <w:szCs w:val="28"/>
          <w:lang w:val="uk-UA"/>
        </w:rPr>
      </w:pPr>
      <w:r w:rsidRPr="001E5993">
        <w:rPr>
          <w:b/>
          <w:sz w:val="28"/>
          <w:szCs w:val="28"/>
          <w:lang w:val="uk-UA"/>
        </w:rPr>
        <w:t>Методологічною основою</w:t>
      </w:r>
      <w:r w:rsidRPr="001E5993">
        <w:rPr>
          <w:sz w:val="28"/>
          <w:szCs w:val="28"/>
          <w:lang w:val="uk-UA"/>
        </w:rPr>
        <w:t xml:space="preserve"> роботи виступили аналогія, історичний, діалектичний, системно-структурний, порівняльно-правовий, формально-юридичний, логіко-юридичний та інші методи наукового пізнання. З метою об'єктивного і всебічного вивчення питання охорони </w:t>
      </w:r>
      <w:r w:rsidR="001A05E7" w:rsidRPr="001E5993">
        <w:rPr>
          <w:sz w:val="28"/>
          <w:szCs w:val="28"/>
          <w:lang w:val="uk-UA"/>
        </w:rPr>
        <w:t>озонового шару на міжнародному та національному рівні</w:t>
      </w:r>
      <w:r w:rsidRPr="001E5993">
        <w:rPr>
          <w:sz w:val="28"/>
          <w:szCs w:val="28"/>
          <w:lang w:val="uk-UA"/>
        </w:rPr>
        <w:t>, у роботі також використані і інші загально філософські та п</w:t>
      </w:r>
      <w:r w:rsidR="001A05E7" w:rsidRPr="001E5993">
        <w:rPr>
          <w:sz w:val="28"/>
          <w:szCs w:val="28"/>
          <w:lang w:val="uk-UA"/>
        </w:rPr>
        <w:t>риватно-наукові методи пізнання.</w:t>
      </w: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A05E7" w:rsidRPr="001E5993" w:rsidRDefault="001A05E7" w:rsidP="001A05E7">
      <w:pPr>
        <w:pStyle w:val="a5"/>
        <w:spacing w:before="0" w:beforeAutospacing="0" w:after="0" w:afterAutospacing="0" w:line="360" w:lineRule="auto"/>
        <w:ind w:firstLine="709"/>
        <w:jc w:val="both"/>
        <w:rPr>
          <w:sz w:val="28"/>
          <w:szCs w:val="28"/>
          <w:lang w:val="uk-UA"/>
        </w:rPr>
      </w:pPr>
    </w:p>
    <w:p w:rsidR="001E5993" w:rsidRPr="001E5993" w:rsidRDefault="001E5993" w:rsidP="001A05E7">
      <w:pPr>
        <w:pStyle w:val="a5"/>
        <w:spacing w:before="0" w:beforeAutospacing="0" w:after="0" w:afterAutospacing="0" w:line="360" w:lineRule="auto"/>
        <w:ind w:firstLine="709"/>
        <w:jc w:val="both"/>
        <w:rPr>
          <w:sz w:val="28"/>
          <w:szCs w:val="28"/>
          <w:lang w:val="uk-UA"/>
        </w:rPr>
      </w:pPr>
    </w:p>
    <w:p w:rsidR="001E5993" w:rsidRPr="001E5993" w:rsidRDefault="001E5993" w:rsidP="001A05E7">
      <w:pPr>
        <w:pStyle w:val="a5"/>
        <w:spacing w:before="0" w:beforeAutospacing="0" w:after="0" w:afterAutospacing="0" w:line="360" w:lineRule="auto"/>
        <w:ind w:firstLine="709"/>
        <w:jc w:val="both"/>
        <w:rPr>
          <w:sz w:val="28"/>
          <w:szCs w:val="28"/>
          <w:lang w:val="uk-UA"/>
        </w:rPr>
      </w:pPr>
    </w:p>
    <w:p w:rsidR="001A05E7" w:rsidRDefault="001A05E7" w:rsidP="00AA5266">
      <w:pPr>
        <w:pStyle w:val="a5"/>
        <w:spacing w:before="0" w:beforeAutospacing="0" w:after="0" w:afterAutospacing="0" w:line="360" w:lineRule="auto"/>
        <w:jc w:val="both"/>
        <w:rPr>
          <w:sz w:val="28"/>
          <w:szCs w:val="28"/>
          <w:lang w:val="uk-UA"/>
        </w:rPr>
      </w:pPr>
    </w:p>
    <w:p w:rsidR="00A22743" w:rsidRDefault="00A22743" w:rsidP="00AA5266">
      <w:pPr>
        <w:pStyle w:val="a5"/>
        <w:spacing w:before="0" w:beforeAutospacing="0" w:after="0" w:afterAutospacing="0" w:line="360" w:lineRule="auto"/>
        <w:jc w:val="both"/>
        <w:rPr>
          <w:sz w:val="28"/>
          <w:szCs w:val="28"/>
          <w:lang w:val="uk-UA"/>
        </w:rPr>
      </w:pPr>
    </w:p>
    <w:p w:rsidR="000B7E8F" w:rsidRDefault="000B7E8F" w:rsidP="00AA5266">
      <w:pPr>
        <w:pStyle w:val="a5"/>
        <w:spacing w:before="0" w:beforeAutospacing="0" w:after="0" w:afterAutospacing="0" w:line="360" w:lineRule="auto"/>
        <w:jc w:val="both"/>
        <w:rPr>
          <w:sz w:val="28"/>
          <w:szCs w:val="28"/>
          <w:lang w:val="uk-UA"/>
        </w:rPr>
      </w:pPr>
    </w:p>
    <w:p w:rsidR="000B7E8F" w:rsidRDefault="000B7E8F" w:rsidP="00AA5266">
      <w:pPr>
        <w:pStyle w:val="a5"/>
        <w:spacing w:before="0" w:beforeAutospacing="0" w:after="0" w:afterAutospacing="0" w:line="360" w:lineRule="auto"/>
        <w:jc w:val="both"/>
        <w:rPr>
          <w:sz w:val="28"/>
          <w:szCs w:val="28"/>
          <w:lang w:val="uk-UA"/>
        </w:rPr>
      </w:pPr>
    </w:p>
    <w:p w:rsidR="00A22743" w:rsidRPr="001E5993" w:rsidRDefault="00A22743" w:rsidP="00AA5266">
      <w:pPr>
        <w:pStyle w:val="a5"/>
        <w:spacing w:before="0" w:beforeAutospacing="0" w:after="0" w:afterAutospacing="0" w:line="360" w:lineRule="auto"/>
        <w:jc w:val="both"/>
        <w:rPr>
          <w:sz w:val="28"/>
          <w:szCs w:val="28"/>
          <w:lang w:val="uk-UA"/>
        </w:rPr>
      </w:pPr>
    </w:p>
    <w:p w:rsidR="000B7E8F" w:rsidRDefault="001A05E7" w:rsidP="001A05E7">
      <w:pPr>
        <w:shd w:val="clear" w:color="auto" w:fill="FFFFFF"/>
        <w:tabs>
          <w:tab w:val="left" w:leader="dot" w:pos="8382"/>
        </w:tabs>
        <w:spacing w:after="0" w:line="360" w:lineRule="auto"/>
        <w:jc w:val="center"/>
        <w:rPr>
          <w:rFonts w:ascii="Times New Roman" w:hAnsi="Times New Roman" w:cs="Times New Roman"/>
          <w:b/>
          <w:sz w:val="28"/>
          <w:szCs w:val="28"/>
        </w:rPr>
      </w:pPr>
      <w:r w:rsidRPr="001E5993">
        <w:rPr>
          <w:rFonts w:ascii="Times New Roman" w:hAnsi="Times New Roman" w:cs="Times New Roman"/>
          <w:b/>
          <w:sz w:val="28"/>
          <w:szCs w:val="28"/>
        </w:rPr>
        <w:t xml:space="preserve">РОЗДІЛ 1. ЗАГАЛЬНА ХАРАТЕРИСТИКА </w:t>
      </w:r>
    </w:p>
    <w:p w:rsidR="001A05E7" w:rsidRPr="001E5993" w:rsidRDefault="001A05E7" w:rsidP="001A05E7">
      <w:pPr>
        <w:shd w:val="clear" w:color="auto" w:fill="FFFFFF"/>
        <w:tabs>
          <w:tab w:val="left" w:leader="dot" w:pos="8382"/>
        </w:tabs>
        <w:spacing w:after="0" w:line="360" w:lineRule="auto"/>
        <w:jc w:val="center"/>
        <w:rPr>
          <w:rFonts w:ascii="Times New Roman" w:hAnsi="Times New Roman" w:cs="Times New Roman"/>
          <w:b/>
          <w:sz w:val="28"/>
          <w:szCs w:val="28"/>
        </w:rPr>
      </w:pPr>
      <w:r w:rsidRPr="001E5993">
        <w:rPr>
          <w:rFonts w:ascii="Times New Roman" w:hAnsi="Times New Roman" w:cs="Times New Roman"/>
          <w:b/>
          <w:sz w:val="28"/>
          <w:szCs w:val="28"/>
        </w:rPr>
        <w:t>МІЖНАРОДНО-ПРАВОВИХ ДОГОВОРІВ ЩОДО ЗАХИСТУ ОЗОН</w:t>
      </w:r>
      <w:r w:rsidR="000B7E8F">
        <w:rPr>
          <w:rFonts w:ascii="Times New Roman" w:hAnsi="Times New Roman" w:cs="Times New Roman"/>
          <w:b/>
          <w:sz w:val="28"/>
          <w:szCs w:val="28"/>
        </w:rPr>
        <w:t xml:space="preserve">ОВОГО ШАРУ </w:t>
      </w:r>
    </w:p>
    <w:p w:rsidR="00AA5266" w:rsidRPr="001E5993" w:rsidRDefault="00AA5266" w:rsidP="001A05E7">
      <w:pPr>
        <w:shd w:val="clear" w:color="auto" w:fill="FFFFFF"/>
        <w:tabs>
          <w:tab w:val="left" w:leader="dot" w:pos="8382"/>
        </w:tabs>
        <w:spacing w:after="0" w:line="360" w:lineRule="auto"/>
        <w:jc w:val="center"/>
        <w:rPr>
          <w:rFonts w:ascii="Times New Roman" w:hAnsi="Times New Roman" w:cs="Times New Roman"/>
          <w:b/>
          <w:sz w:val="28"/>
          <w:szCs w:val="28"/>
        </w:rPr>
      </w:pPr>
    </w:p>
    <w:p w:rsidR="001A05E7" w:rsidRPr="001E5993" w:rsidRDefault="001A05E7" w:rsidP="001A05E7">
      <w:pPr>
        <w:pStyle w:val="a3"/>
        <w:numPr>
          <w:ilvl w:val="1"/>
          <w:numId w:val="15"/>
        </w:numPr>
        <w:shd w:val="clear" w:color="auto" w:fill="FFFFFF"/>
        <w:tabs>
          <w:tab w:val="left" w:leader="dot" w:pos="8382"/>
        </w:tabs>
        <w:spacing w:after="0" w:line="360" w:lineRule="auto"/>
        <w:jc w:val="center"/>
        <w:rPr>
          <w:rFonts w:ascii="Times New Roman" w:hAnsi="Times New Roman" w:cs="Times New Roman"/>
          <w:b/>
          <w:sz w:val="28"/>
          <w:szCs w:val="28"/>
        </w:rPr>
      </w:pPr>
      <w:r w:rsidRPr="001E5993">
        <w:rPr>
          <w:rFonts w:ascii="Times New Roman" w:hAnsi="Times New Roman" w:cs="Times New Roman"/>
          <w:b/>
          <w:sz w:val="28"/>
          <w:szCs w:val="28"/>
        </w:rPr>
        <w:t>Історія виникнення та міжнародно-правові питання регулювання проблеми</w:t>
      </w:r>
      <w:r w:rsidR="000B7E8F">
        <w:rPr>
          <w:rFonts w:ascii="Times New Roman" w:hAnsi="Times New Roman" w:cs="Times New Roman"/>
          <w:b/>
          <w:sz w:val="28"/>
          <w:szCs w:val="28"/>
        </w:rPr>
        <w:t xml:space="preserve"> виснаження озонового шару </w:t>
      </w:r>
    </w:p>
    <w:p w:rsidR="001A05E7" w:rsidRPr="001E5993" w:rsidRDefault="001A05E7" w:rsidP="001A05E7">
      <w:pPr>
        <w:shd w:val="clear" w:color="auto" w:fill="FFFFFF"/>
        <w:spacing w:after="0" w:line="360" w:lineRule="auto"/>
        <w:ind w:firstLine="709"/>
        <w:jc w:val="both"/>
        <w:rPr>
          <w:rFonts w:ascii="Times New Roman" w:hAnsi="Times New Roman" w:cs="Times New Roman"/>
          <w:sz w:val="28"/>
          <w:szCs w:val="28"/>
        </w:rPr>
      </w:pP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Важливе значення для підтримання життя на нашій планеті має шар озону, що захищає живі організми від шкідливої дії ультрафіолетового випромінювання Сонця.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Привернення уваги світової науки до озонового шару слід віднести до початку 70-х років нашого століття, коли були відкриті інші, крім відомого з 1930 року кисневого циклу реакційної здатності озону англійського вченого </w:t>
      </w:r>
      <w:r w:rsidR="00A22743">
        <w:rPr>
          <w:rFonts w:ascii="Times New Roman" w:hAnsi="Times New Roman" w:cs="Times New Roman"/>
          <w:sz w:val="28"/>
          <w:szCs w:val="28"/>
        </w:rPr>
        <w:t xml:space="preserve">Герберта </w:t>
      </w:r>
      <w:r w:rsidRPr="001E5993">
        <w:rPr>
          <w:rFonts w:ascii="Times New Roman" w:hAnsi="Times New Roman" w:cs="Times New Roman"/>
          <w:sz w:val="28"/>
          <w:szCs w:val="28"/>
        </w:rPr>
        <w:t>Чепмена, фотохімічні цикли утворення та розпаду озону в стратосфері. У 1971 році майже одночасно в наукових журналах з'явилися дві статті Пауля Крутцена (ФРН) і Гарольда Джонсона (США), присвячені одній і тій же проблемі. Тема обох статей була однаковою: загроза шару озону як результат діяльності людини [1, с. 20-21].</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Дослідження цих вчених показали, що оксиди азоту (NO2), що становлять більшу частину відпрацьованих газів, що викидаються в стратосферу під час польотів реактивних літаків, служать каталізаторами ланцюгової хімічної реакції розкладу озону. Якщо у результаті людської діяльності кількість оксидів азоту зростає вище певного рівня, рівноважна концентрація озону почне падати [2, р. 56]. Беручи до уваги той факт, що у той час багато держав планували активний розвиток надзвуковий стратосферної авіації (проходили випробування англо-французького "Конкорду", радянського ТУ-144, були намічені розробка і випуск стратосферних лайнерів у США), Крутцен і Джонстон оцінили очікувану кількість польотів на межі 80-х років у кілька сотень на добу.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Потім ними було підраховано загальну кількість молекул NO2, яка в результаті цього виявиться в стратосфері. Підсумок виявився сенсаційним. Результати розрахунків показали, що потрапивши таким чином в стратосферу кількості окислів азоту буде достатньо, щоб вже на початку 80-х років рівноважна концентрація озону в стратосфері зменшилася на кілька десятків відсотків. Це була серйозна цифра, що загрожувала незворотними наслідками для кліматичного балансу Землі [3, с. 251-252].</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Сенсаційне відкриття Крутцена-Джонстона дуже скоро стало надбанням громадськості і в 1972 році правлячі кола США були змушені прийняти урядову програму досліджень, присвячену кліматичним ефектам впливу польотів стратосферної авіації (СІАП) і виділити близько 100 млн. доларів на комплексні дослідження з метою з'ясувати до 1974 року ступінь впливу викидів двигунів надзвукових літаків на озон і аерозольні складові стратосфери і наслідки цього впливу для клімату та біосфери. Проведені в рамках цієї програми численні експерименти та модельні розрахунки показали, однак, що навіть при очікуваному тоді великому числі польотів стратосферної авіації, зменшення озону в стратосфері має бути дуже малим і не робить істотного впливу на кліматичні умови планети. Таким чином, прогнози, зроблені Крутценом і Джонстоном, у кількісному плані не підтвердилися. Частково це було викликано тим, що не відбулося очікуваного бурхливого зростання стратосферних польотів, почасти через те, що деякі з використовуваних ученими даних виявилися невірними. Однак відкриття цих вчених вперше привернуло увагу світової громадськості до проблеми антропогенного руйнування озону і стимулювало у наступні роки зростання досліджень як у галузі фотохімії озону, так і в області забруднення стратосфери.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Сучасна наука виділяє два види джерел забруднення атмосфери (і як частини її - стратосфери): природні та штучні забруднювачі. Природне забруднення відбувається внаслідок виверження вулканів, яких на планеті більше п'ятисот, а також внаслідок піщаних бурь у степових і пустельних районах, ерозії ґрунтів, лісових і степових пожеж. Проте найбільш небезпечними є штучні — антропогенні забруднювачі. Такі як:</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1) промислові викиди та комунально-побутові відходи. Їх кількість досягає астрономічних цифр;</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2) продукти згоряння палива на транспорті. Відомо, що повітряний лайнер за 7 годин польоту спалює 35 т. кисню, необхідного для утворення озону, а один запуск Шатлу знищує до 0,3% загального вмісту озону в атмосфері землі.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Велику небезпеку для озонового шару представляють ядерні випробування. При ядерному вибуху виділяється величезна енергія та в атмосферу потрапляє велика кількість хімічних речовин, утворення яких в нормальних умовах не відбувається. Крім того, значно зростає температура атмосфери, що викликає появу значної маси оксидів азоту (до 1,8 % маси повітря), що згубно діють на озон. За період з 1952 по 1971</w:t>
      </w:r>
      <w:r w:rsidRPr="001E5993">
        <w:rPr>
          <w:rFonts w:ascii="Times New Roman" w:hAnsi="Times New Roman" w:cs="Times New Roman"/>
          <w:sz w:val="28"/>
          <w:szCs w:val="28"/>
          <w:lang w:val="ru-RU"/>
        </w:rPr>
        <w:t xml:space="preserve"> р</w:t>
      </w:r>
      <w:r w:rsidRPr="001E5993">
        <w:rPr>
          <w:rFonts w:ascii="Times New Roman" w:hAnsi="Times New Roman" w:cs="Times New Roman"/>
          <w:sz w:val="28"/>
          <w:szCs w:val="28"/>
        </w:rPr>
        <w:t>р. кількість оксидів азоту, що утворилися у результаті ядерних випробувань, склало 3 млн. тон, що веде до серйозних наслідків для озонового шару.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кінці 1973 року дослідження американських хіміків Ш. Роуленда і М. Моліна привели до відкриття хлорного циклу руйнування озону і дозволили визначити цілу групу хімічних речовин, що становлять набагато більш серйозну небезпеку для озонового шару, ніж оксиди азоту [1, с. 20].</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Однак, насамперед необхідно з'ясувати, що являє собою озон як хімічна речовина, а також визначити ту функцію, яку виконує озоновий шар в атмосфері Землі.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Озон, як хімічний елемент, існує в газоподібному, рідкому і твердому станах. Він вибуховий, є сильнодіючою отрутою, прекрасним окислювачем, а отже, досить стійкий. У природі вміст озону досить невелика: загальна його маса у всій атмосфері дорівнює 3,267 млрд. т. Найбільша постійна концентрація цієї речовини виявлено в одному з атмосферних шарів - озоносфері. Товщина озоносфери при нормальному тискі та температурі у середньому 3 мм (в Екваторіальних широтах - 2 мм, у високих - 4 мм). Розподіл його по широтним висотам нерівномірний.</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Структуру атмосфери Землі утворюють наступні елементи: тропосфера (до 10 км від поверхні Землі), стратосфера (від 20 до 50 км), мезосфера (від 50 до 80 км), термосфера (від 80 км до 100 км) і екзосфера.</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Найближчий до Землі шар атмосфери - тропосфера; температура в ньому зменшується з висотою. Тропосферний озон в надмірній кількості шкідливий, так як змішуючись з вихлопними газами автотранспорту і викидами підприємств, він сприяє утворенню смогу. Наступний шар – стратосфера. Тут озон являє собою шар газу, який поглинає ультрафіолетове випромінювання Сонця, в результаті чого температура починає зростати з висотою. Наступний шар - мезосфера - де концентрація озону незначна, а температура знову починає падати. Верхню межу атмосфери утворює екзосфера [4, с. 11].</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Природні річні цикли впливають на динаміку вмісту озону. У силу цього весь атмосферний озон слід розглядати як єдину цілісну систему, що </w:t>
      </w:r>
      <w:r w:rsidR="00A22743">
        <w:rPr>
          <w:rFonts w:ascii="Times New Roman" w:hAnsi="Times New Roman" w:cs="Times New Roman"/>
          <w:sz w:val="28"/>
          <w:szCs w:val="28"/>
        </w:rPr>
        <w:t>виконує ряд найважливіших геозавдань</w:t>
      </w:r>
      <w:r w:rsidRPr="001E5993">
        <w:rPr>
          <w:rFonts w:ascii="Times New Roman" w:hAnsi="Times New Roman" w:cs="Times New Roman"/>
          <w:sz w:val="28"/>
          <w:szCs w:val="28"/>
        </w:rPr>
        <w:t>. З моменту появи у земній атмосфері кисню (близько 2-х млрд. років тому) почав утворюватися і озон. Виникнення озону стало однією з найважливіших передумов для зародження, розвитку та збереження життя на Землі, оскільки основною функцією озону є захист планети від ультрафіолетового випромінювання.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Ультрафіолетові промені проникають в чисті арктичні води на глибину 65 метрів. Там промені впливають на хромосоми фітопланктону і викликають його загибель. Слід зазначити, що на фітопланктоні тримається вся екопіраміда океану. Порушення або загибель первинного елементу екопіраміди здатні викликати глобальну катастрофу морської флори і фауни, так як роль фітопланктону у виробництві кисню перевищує роль всіх лісів планети (чистий кисень, що вивільняється, коли фітопланктон поглинає і переробляє С02 (вуглекислий газ), що розчиняється у воді. В даний час океанологічні експерти вважають, що біомаса планктону в Антарктиді зменшився на 25%, а якщо кількість фітопланктону у світовому океані знизиться на 10%, то в атмосфері кожен рік будуть залишатися зайві 5 млрд. т С02 і Земля просто задихнеться [5, с. 471].</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Фатальним буде вплив ультрафіолетового випромінювання і на інші елементи харчового ланцюга океану, наприклад, це спричинить за собою повну загибель риб, що в свою чергу сприятиме порушення природної рівноваги в гідросфері. Таким чином, у результаті озонового кризи можливе повне зникнення людини як біологічного виду, а також тварин, рослин, інших організмів, тобто загрожує настання глобальної катастрофи.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Важливе значення має озоновий шар для підтримки температурного балансу на Землі, так як він одночасно поєднує у собі парникові і антипарникові властивості (причому, вплив озону на термічний режим стратосфери і всієї атмосфери є визначальним). Антипарниковий ефект полягає у недопущенні озоновим шаром зайвої частини сонячного випромінювання до поверхні Землі і в створенні перешкод для її надмірного нагрівання. Частина сонячної енергії у вигляді світлових хвиль, необхідних для життя на планеті, проходить через земну атмосферу і поглинається поверхнею суші, вод і живими організмами. Певна частина отриманої енергії зберігається екосистемами і використовується для їхнього внутрішнього споживання і для накопичення, а частину тепла випромінюється Землею назад у космос у формі довгих інфрачервоних хвиль. Повного догляду всієї теплової енергії від планети перешкоджає знаходиться в атмосфері суміш різних газів, сприяє цим недопущення падіння температури на Землі до крайніх оцінок [6, с. 96-98].</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 основних властивостей озонового шару випливає ряд факультативних. Якщо його катастрофічні зміни (як у бік збільшення, так і зменшення) ведуть до зміни клімату, то в нормальному стабільному стані озоновий шар визнається активним учасником формування погоди. Він служить акумулятором і перетворювачем енергії, що вноситься в атмосферу хвильовим випромінюванням Сонця і потоками заряджених частинок.</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Зараз більшість дослідників причин виснаження озонового шару сходяться на думці, що головну роль у руйнуванні стратосферного озону грають фреони. Вони являють собою хлорфторуглерод і містять сполуки (ХФВ), які з'явилися ще в 20-х роках при розвитку холодильної техніки як добрий (недорогий і неотруйний) замінник аміаку. Надалі фреони одержали широке поширення при виробництві різних аерозолів (деодорантів, лаків, інсектицидів тощо), а також у інших областях техніки (мастила, антикорозійні покриття, виготовлення пінопластів). Список використовуваних у даний час фреонів є досить довгим. Два найбільш поширених фреона - F-11 ( CFC13) і F-12 ( CFC12 ). У нумерації фреонів зашифрована їх хімічна формула, тому поряд CF-11HF-12 існують, наприклад, F-22 , F-114, F-116. До фреонів відносять також фторуглеродні сполуки, в які замість хлору входить бром (наприклад, F-13В (CF3Br).</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Зростання виробництва фреонів у другій половині XX століття йде величезними темпами. За період з 1956 по 1975 роки промисловий випуск F-11 зріс майже в 50 разів, F-12 у 6 разів. Відповідно, швидко зростає і кількість фреонів, які потрапляють в атмосферу: з 1950 по 1980 роки викид F-11 зріс в 300 разів, F-12 - більш, ніж в 10 раз [6, с. 25].</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ході вивчення можливості руйнування озону під дією хлорного циклу з'ясувалося, що фреони не є єдиними джерелами антропогенного хлору в атмосфері. Світова хімічна промисловість випускає у великих кількостях і інші хло</w:t>
      </w:r>
      <w:r w:rsidR="00A22743">
        <w:rPr>
          <w:rFonts w:ascii="Times New Roman" w:hAnsi="Times New Roman" w:cs="Times New Roman"/>
          <w:sz w:val="28"/>
          <w:szCs w:val="28"/>
        </w:rPr>
        <w:t>ровмісні сполуки: чотирихлористи</w:t>
      </w:r>
      <w:r w:rsidRPr="001E5993">
        <w:rPr>
          <w:rFonts w:ascii="Times New Roman" w:hAnsi="Times New Roman" w:cs="Times New Roman"/>
          <w:sz w:val="28"/>
          <w:szCs w:val="28"/>
        </w:rPr>
        <w:t>й вуглець (СС14), дихлоретан (СН2С1 - СН2С1). Ці речовини є проміжними сполуками при багатьох важливих промислових процесах і їх надходження в атмосферу пов'язано в основному з технологічними витратами. У даний час їх внесок у забруднення атмосфери (і, відповідно, руйнування озону) значно поступається вкладом фреонів.</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Однак при прийнятті на міжнародному рівні ефективних заходів щодо різкого зниження виробництва та використання фреонів, роль інших хлоровмісних речовин зростає. Фактично (за нереальному припущенні, що випуск фреонів припиниться повністю), такі речовини як чотирихлористий вуглець, дихлоретан, хлористий етил стануть обмеженням наших можливостей зменшити викиди хлору в атмосферу, оскільки вони задіяні в великій кількості процесів, від яких промисловість найближчим часом навряд чи зможе відмовитися.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Будучи стійкими і нешкідливими невисоко від землі, ХФУ виявляються надзвичайно небезпечними, коли піднімаються до верхніх меж атмосфери, і, під впливом УФ-випромінювання, розкладаються. Це відбувається за рахунок процесу фотодисоціації, коли короткохвильове випромінювання розкладає ХФУ на інші сполу</w:t>
      </w:r>
      <w:r w:rsidR="00A22743">
        <w:rPr>
          <w:rFonts w:ascii="Times New Roman" w:hAnsi="Times New Roman" w:cs="Times New Roman"/>
          <w:sz w:val="28"/>
          <w:szCs w:val="28"/>
        </w:rPr>
        <w:t>ки і на атоми. Зокрема, фотодисоціаці</w:t>
      </w:r>
      <w:r w:rsidRPr="001E5993">
        <w:rPr>
          <w:rFonts w:ascii="Times New Roman" w:hAnsi="Times New Roman" w:cs="Times New Roman"/>
          <w:sz w:val="28"/>
          <w:szCs w:val="28"/>
        </w:rPr>
        <w:t>я вивільняє з ХФУ атоми вільного хлору, який потім і взаємодіє з озоном. Шлях ХФУ до стратосфері довгий - від 40 до 100 років, тому багато ХФУ, випущені промисловістю багато років тому тільки в даний час досягають стратосфери і до них весь час додаються все нові і нові порції з'єднань за рахунок безперервності виробництва [6, с. 24].</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За даними досліджень вчених-хіміків, розкладання ХФУ сонячним світлом створює ланцюгову реакцію, при якій один атом хлору здатен розкласти 100 молекул озону, перетворюючи їх у безсилі молекули кисню [7, с. 26].</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Виснаження озонового шару планети тягне за собою цілий ряд незворотних наслідків. Досить сказати, що кожен відсоток скорочення озонового шару тягне за собою збільшення числа випадків раку шкіри на 5-6% через посилення опромінення ультрафіолетовими променями. До цього потрібно додати зростання кількості захворювань катарактою очей і захворювань імунної системи. Крім того, ХФУ сприяє розігріву атмосфери, що може призвести до порушення кліматичного рівноваги в навколишньому середовищі - парникового ефекту.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Наведені вище наслідки виснаження озонового шару свідчать про те, що у даному випадку людство зіткнулося з поступово наростаючою загрозою екологічної катастрофи, що зачіпає самі основи життя на планеті. А тому захист озонового шару Землі у цілях виживання людства стала найважливішим завданням не лише окремих держав, а й всього світового співтовариства.</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міжнародному рівні проблеми виснаження озонового шару Землі довгий час не приділяли жодної уваги. Першою спробою договірного оформлення співробітництва держав у вирішенні проблеми захисту озонового шару Землі стала укладена у 1976 р. США, Францією і Великобританією угода про моніторинг стратосфери [8, с. 128]. Ця угода, однак, не передбачала яких-небудь конкретних заходів, спрямованих на запобігання руйнування озонового шару. Його головна мета полягала у поліпшенні наукового розуміння проблеми озонового шару. Угода зобов'язала учасників займатися збором, обміном і аналізом інформації щодо стану стратосфери і забезпечило інтеграцію своєї діяльності у цій області з існуючими міжнародними механізмами в рамках ВМО та ЮНЕП. Хоча угода й продемонструвала корисність і можливість спільних дій держав, вона має досить обмежений характер як за цілями, так і за кількістю учасників сторін.</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Як зазначалося у резолюції, прийнятій Міжнародною конференцією з проблем фреонів у 1979 р. «у спробах скоротити викид фреонів .... зацікавленим урядам слід прагнути до досягнення максимально можливої міжнародної гармонізації заходів щодо забезпечення спільними зусиллями найбільш ефективних підходів до цієї проблеми» [9, р. 9].</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Такого роду спроби були зроблені, наприклад, у межах Європейського економічного співтовариства. Рішення Ради ЄЕС від грудня 1979 р. передбачив зниження до 1981 р. порівняно із 1976 р. використання фреонів в аерозольних товарах на 30%. Цей захід, однак, зустрів протидію з боку деяких членів ЄЕС. Зокрема, Франція, Італія та Великобританія, висловили свою незгоду, мотивуючи її тим, що такі заходи можуть негативно позначитися на зайнятість і будуть марні до вироблення скоординованої програми дій в рамках ЄЕС. Інша міжнародна організація, що об'єднує практично всі розвинуті капіталістичні країни ОЕСР - обмежила свою діяльність дослідженням економічних наслідків правової регламентації використання фреонів.</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Завдання організації справді широкого, багатостороннього міжнародного співробітництва могло бути вирішено тільки в рамках компетентної міжнародної організації системи ООН, котра є Програма ООН з навколишнього середовища (ЮНЕП).</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Так, у 1977 р. ЮНЕП було скликано першу нараду з озонового шару з участю ряду міжнародних міжурядових і неурядових організацій у Вашингтоні. На цій нараді було представлено оглядові доповіді низки країн і міжнародних організацій (зокрема Міжнародної організації цивільної авіації з оцінкою впливу на озоновий шар польотів надзвукових літаків). На підставі цих доповідей був прийнятий широкомасштабний "Світовий план дій щодо озонового шару", що охопив такі напрямки діяльності як спостереження, вивчення теорії, моделей озону, вивчення його ролі для людини й біосфери, спостереження за ультрафіолетовою радіацією, з'ясування статистики захворювань, які викликаються нею і її впливу на екосистеми [1, с. 102-103].</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 ініціативи ЮНЕП був створений Координаційний комітет ЮНЕП по озоновому шару, який координував діяльність держав по збору інформації про небезпечні для озонового шару забруднювачі атмосфери. Держави повинні були представляти Комітету отримані дані у вигляді щорічних доповідей про розвиток і результати досліджень озонової сфери.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одній з чергових сесій Комітету у 1979 р. було розглянуто доповідь Всесвітньої організації охорони здоров'я (ВООЗ) про вплив УФ-радіації на виникнення раку шкіри, а також про згубний вплив зменшення концентрації озону на наземні і водні організми. Пізніше в червні 1986 р. ЮНЕП спільно з американським Агентством з охорони навколишнього середовища скликали мі</w:t>
      </w:r>
      <w:r w:rsidR="00A22743">
        <w:rPr>
          <w:rFonts w:ascii="Times New Roman" w:hAnsi="Times New Roman" w:cs="Times New Roman"/>
          <w:sz w:val="28"/>
          <w:szCs w:val="28"/>
        </w:rPr>
        <w:t>жнародну конференцію щодо впливу</w:t>
      </w:r>
      <w:r w:rsidRPr="001E5993">
        <w:rPr>
          <w:rFonts w:ascii="Times New Roman" w:hAnsi="Times New Roman" w:cs="Times New Roman"/>
          <w:sz w:val="28"/>
          <w:szCs w:val="28"/>
        </w:rPr>
        <w:t xml:space="preserve"> виснаження озону на здоров'я, де вперше прозвучали сумні висновки пр</w:t>
      </w:r>
      <w:r w:rsidR="00A22743">
        <w:rPr>
          <w:rFonts w:ascii="Times New Roman" w:hAnsi="Times New Roman" w:cs="Times New Roman"/>
          <w:sz w:val="28"/>
          <w:szCs w:val="28"/>
        </w:rPr>
        <w:t>о втрату необоротних наслідків</w:t>
      </w:r>
      <w:r w:rsidRPr="001E5993">
        <w:rPr>
          <w:rFonts w:ascii="Times New Roman" w:hAnsi="Times New Roman" w:cs="Times New Roman"/>
          <w:sz w:val="28"/>
          <w:szCs w:val="28"/>
        </w:rPr>
        <w:t>, які можуть бути викликані навіть частковим руйнуванням озонового шару.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Так, зменшення концентрації озону на 10% (за рахунок посилення УФ-випромінювання) рівносильне для біосфери середніх широт зсуву на 30 градусів широти до екватора. Посилення ж біологічно активного ультрафіолету (БАУ) неминуче повинно вплинути на ДНК - основний генетичний матеріал всіх живих організмів. Крім того, були відзначені драматичні наслідки очікуваних у результаті виснаження озону змін клімату: зростання числа посух, зміна типів лісу, зміна стоку річок, підвищення рівня океану [1, с. 104].</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Програма ООН з навколишнього середовища брала активну участь у підготовці міжнародної конференції 1985 р., на якій держави підписали Віденську конвенцію про охорону озонового шару, а також у розробці інших міжнародних угод з цього питання.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Крім ЮНЕП озонової проблемою займалися також міжнародні наукові організації. Вже у середині 70-х років ними були створені великі міжнародні проекти, у яких вивчення озону відводилось провідне місце.</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Одним з таких проектів, які проіснували ціле десятиліття, стала МАП -Програма середньої атмосфери - міждисциплінарне міжнародне об'єднання вчених. Специфіка цього проекту полягала у тому, що вперше відбулося залучення до проблеми озонової кризи вчених, що спеціалізуються у різних областях знань: фотохімії та атмосферної динаміці, у вивченні іоносфери та метеорології. Такий підхід виявився особливо плідним для озону, так як проблема атмосферного озону пов'язана з різними аспектами атмосферних досліджень у цілому: це і малі складові з їх складною фотохімією, і великомасштабні динамічні процеси, а також радіаційні процеси і теплові ефекти.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числі інших міжнародних організацій, що брали участь у вирішенні проблеми виснаження озону можна назвати такі наукові організації, як Комітет космічних досліджень, Міжнародна асоціація геомагнетизму та аерономії (МАГА) та інші [2, с. 106].</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Всі ці початкові дії держав і міжнародних організацій сприяли накопиченню знань про озоновий шар, а також пошуку шляхів вирішення проблеми виснаження озонового шару. Однак найбільш значимим етапом у справі захисту озонового шару Землі стало створення міжнародно-правових документів, присвячених даній проблемі, відкритих для підписання усіма державами світового співтовариства. Першим таким документом стала Віденська конвенція про захист озонового шару Землі 1985 року [10]. </w:t>
      </w: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1A05E7" w:rsidRPr="001E5993" w:rsidRDefault="001A05E7" w:rsidP="001A05E7">
      <w:pPr>
        <w:pStyle w:val="a3"/>
        <w:numPr>
          <w:ilvl w:val="1"/>
          <w:numId w:val="15"/>
        </w:numPr>
        <w:shd w:val="clear" w:color="auto" w:fill="FFFFFF"/>
        <w:tabs>
          <w:tab w:val="left" w:leader="dot" w:pos="8382"/>
        </w:tabs>
        <w:spacing w:after="0" w:line="360" w:lineRule="auto"/>
        <w:jc w:val="center"/>
        <w:rPr>
          <w:rFonts w:ascii="Times New Roman" w:hAnsi="Times New Roman" w:cs="Times New Roman"/>
          <w:b/>
          <w:sz w:val="28"/>
          <w:szCs w:val="28"/>
        </w:rPr>
      </w:pPr>
      <w:r w:rsidRPr="001E5993">
        <w:rPr>
          <w:rFonts w:ascii="Times New Roman" w:hAnsi="Times New Roman" w:cs="Times New Roman"/>
          <w:b/>
          <w:sz w:val="28"/>
          <w:szCs w:val="28"/>
        </w:rPr>
        <w:t>Віденська Конвенція про охорону озонового шару Землі 1985 року</w:t>
      </w:r>
    </w:p>
    <w:p w:rsidR="001A05E7" w:rsidRPr="001E5993" w:rsidRDefault="001A05E7" w:rsidP="001A05E7">
      <w:pPr>
        <w:shd w:val="clear" w:color="auto" w:fill="FFFFFF"/>
        <w:tabs>
          <w:tab w:val="left" w:leader="dot" w:pos="8382"/>
        </w:tabs>
        <w:spacing w:after="0" w:line="360" w:lineRule="auto"/>
        <w:ind w:left="709"/>
        <w:rPr>
          <w:rFonts w:ascii="Times New Roman" w:hAnsi="Times New Roman" w:cs="Times New Roman"/>
          <w:b/>
          <w:sz w:val="28"/>
          <w:szCs w:val="28"/>
        </w:rPr>
      </w:pP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травні 1981 р. ЮНЕП була створена робоча група правових і технічних експертів з метою розробити проект міжнародної конвенції по захисту озонового шару.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Вже на початковій стадії роботи групи експертів стала зрозумілою складність поставленого перед нею завдання, виявився ряд ключових проблем, які потребують вирішення.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По-перше, для того, щоб конвенція була дійсно універсальною, вона повинна охоплювати максимально можливе число держав. Отже, зобов'язання по конвенції мають бути сформульовані у досить загальному вигляді, щоб задовольнити країни, що відрізняються і за рівнем економічного розвитку, і за їх орієнтацією у галузі охорони навколишнього середовища. Однак питання полягало у тому, чи стане конвенція містить положення, які будуть розглядатися не більше, ніж вираз доброї волі, корисним та ефективним інструментом, адекватним характеру проблеми захисту озонового шару.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По-друге, наукові дані про вплив промислової та іншої діяльності на стан озонового шару залишалися як і раніше вельми невизначеними і часто суперечливими. Тому розробка положень міжнародної конвенції на основі таких даних, з приводу яких були сумніви, увійдуть ці положення безпосередньо до конвенції або в протоколи до неї, робило проблематичним прийнятність конвенції для держав, діяльність яких буде підлягати регламентації.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По-третє, сьогодні широко визнається необхідність міжнародного співробітництва з питань наукових досліджень, обміну інформацією та моніторингу стану озонового шару. Питання полягало у тому, чи є необхідність у прийнятті універсальної «рамкової» конвенції, вступ якою може бути справою віддаленого майбутнього, для забезпечення такого співробітництва, або тут були можливі інші рішення.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процесі підготовчої роботи визначилися три групи країн, позиції яких у підході до розробки майбутньої конвенції значно відрізнялися один від одного. Перша, що включала, головним чином, скандинавські країни, які представили проект конвенції, а також Австралію, Канаду, проявила максимальну зацікавленість в успішному завершенні роботи і підготовки проекту конвенції. Друга група, що складалася з таких високорозвинених країн, як США, Японія, Великобританія і Франція, була готова розробляти і прийняти конвенцію, але за умови, що її положення будуть досить гнучкими, щоб уникнути значних соціально-економічних наслідків. У третю групу входили деякі держави, що розвиваються, яку демонстрували, у цілому, незначну зацікавленість у виробленні конвенції, яка, на їх думку, могла позначитися на їх промисловому розвитку і створити додаткові економічні труднощі.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Особливі дискусії у рамках робочої групи викликало питання про загальні зобов'язання держав щодо заходів, що вживаються для запобігання шкоди озоновому шару. Було представлено чотири проекти, жоден з яких не отримав підтримки більшості. Певні розбіжності виникли також з приводу того, чи потрібно розробляти спеціальні протоколи або додатки до конвенції або положення, що стосуються технічних питань, які повинні стати невід'ємною частиною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Слід зауважити, що практика розробки окремих додатків або протоколів до міжнародних угод сьогодні досить поширене явище. Досить згадати Конвенцію по запобіганню забруднення моря скиданням відходів та інших матеріалів 1972 р. [11], Конвенцію по запобіганню забруднення з суден 1973 р. [12] та інші, до кожної з яких додаються додатки, які періодично переглядаються, що містять єдині міжнародні стандарти по запобіганню забруднення моря різними видами забруднюючих речовин. Доцільність такого підходу стала очевидною і при розробці даної конвенції. У технічні додатки до неї повинні були бути включені списки речовин, що становлять особливу небезпеку для озонового шару. Перегляд та доповнення таких списків на основі нової, більш достовірної наукової інформації, наданої компетентним органом, в цьому випадку не зачіпали б загальних положень конвенції, що, як правило, суттєво полегшує процес вироблення узгоджених рішень щодо технічних питань.</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Інтенсивна робота у рамках спеціальної робочої групи експертів протягом трьох років дозволила значно зблизити позиції представлених на ній держав, вирішити найбільш спірні і суперечливі питання та виробити проект відповідної конвенції. У результаті за рішенням Ради керуючих ЮНЕП у березні 1985 р. у Відні відбулася Конференція з охорони озонового шару, в якій взяли участь представники 37 держав, включаючи Радянський Союз, США, Великобританію, скандинавські країни, а також ряд інших розвинених держав. Конференція завершилася прийняттям Конвенції про охорону озонового шару, яка була відкрита для підписання 22 березня 1985 р.</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Конвенція складається з двадцять однієї статті, Преамбули та двох спеціальних Додатків, що містять опис конкретних областей наукових досліджень і систематичних спостережень, а також стосуються обміну інформацією з проблеми.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Загальна мета Конвенції - сприяти науковим дослідженням, моніторингу великого числа хімічних речовин, включаючи ХФУ, а також сприяти співробітництву та обміну інформацією. Такий висновок можна зробити, звернувшись до положень Преамбули, де, зокрема, йдеться, що Сторони враховують вже прийняті на національних рівнях запобіжні заходи по охороні озонового шару і, розуміючи необхідність активізації міжнародного співробітництва, а також проведення подальших досліджень у даній сфері, ставлять своїм завданням "захистити здоров'я людей і навколишнє середовище від несприятливого впливу змін стану озонового шару".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Основні поняття і терміни, що стосуються змісту проблеми та шляхів її вирішення, визначаються ст. ст. 1-2 Конвенції; це такі поняття як "озоновий шар", "негативний вплив", "альтернативні технології або обладнання", "альтернативні речовини", "несприятливі наслідки".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Поняття "несприятливі наслідки" розкривається у Конвенції як "зміни у фізичному середовищі або біосфері, включаючи зміну клімату, які несприятливі для здоров'я людини або для складу, відновної здатності або продуктивності природних або регульованих екосистем". Творці Конвенції, таким чином, виходили з досить широкого тлумачення характеру тих негативних наслідків, які можуть стати результатом порушень в озоновому шарі [8, с. 132].</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Загальні зобов'язання Сторін щодо захисту озонового шару містяться в ст. 2 Конвенції. Вони включають в себе такі основні напрямки діяльності: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A) співробітництво держав за допомогою систематичних спостережень, досліджень та обміну інформацією;</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Б) прийняття законодавчих і адміністративних заходів, узгодження програм заходів з контролю, обмеження, скорочення чи запобігання шкідливої для озонового шару діяльності людини, що підпадає під юрисдикцію Сторони;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B) розробка узгоджених заходів, процедур, стандартів для виконання даної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Г) співпраця з компетентними міжнародними організаціями з метою ефективного виконання положень Конвенції та Протоколів до неї (п. 2 ст. 2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ст. 3 Конвенції міститься перелік планованих Сторонами наукових досліджень і систематичних спостережень за озоновим шаром, таких як "вплив на здоров'я людини", "біологічні наслідки, викликані зміною озонового шару", "альтернативні речовини і технології", які Сторони зобов'язуються організувати "безпосередньо або через компетентні міжнародні органи". Конкретні заходи щодо реалізації даних напрямів зосереджені в Додатку 1 до Конвенції. Збір, перевірка, регулярна передача дослідних даних повинна здійснюватися Сторонами через відповідні міжнародні центри даних (п. 3 ст. 3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Сторони домовилися про обмін такими видами інформації: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науково-технічною, соціально-економічною, комерційною, правовою інформацією, що має відношення до Конвенції (п. 1 ст. 4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інформацією про заходи, що вживаються щодо здійснення положень Конвенції і Протоколів до неї; дана інформація передається Конференції сторін; форма та періодичність інформації визначається "на нараді Сторін відповідних договірних документів" (ст. 5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Контроль і міжнародне організаційне забезпечення виконання положень Конвенції покладено на два спеціальних органів - Конференцію Сторін і Секретаріат. Найбільш широким спектром повноважень володіє Конференція сторін, про яку йдеться у ст. 6 Конвенції. Періодичність нарад Конференції визначається на її першій нараді, яка скликається Секретаріатом не пізніше 1 року з моменту набуття чинності конвенції (п. 1 ст. 6 Конвенції). Можливі також позачергові наради, коли Конференція вважатиме це необхідним або за письмовою заявою однієї із Сторін за умови, що протягом наступних шести місяців це прохання буде підтримано не менш, ніж 1/3 Сторін (п. 2 ст. 6 Конференції). Конференція приймає правила процедури, як власних, так і допоміжних органів, які має право засновувати, а також фінансові правила і положення, що регулюють фінансову діяльність Секретаріату (п. 3 ст. 6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Секретаріат має не настільки широкі повноваження, як Конференція сторін. На нього покладаються в основному організаційні та координуючі функції, передусім організація та обслуговування нарад Конференції сторін (ст. 7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нарадах Сторін можуть бути прийняті Протоколи до цієї Конвенції. Пакет таких протоколів має бути переданий Секретаріатом сторонам за шість місяців до проведення наради, на якій імовірно має відбутися прийняття протоколу Конференції Сторін (п. 1 ст. 8 Конвенції). До Конвенції або будь-якого Протоколу можуть бути прийняті поправки. Поправки до Конвенції приймаються на нараді Конференції Сторін, поправки до Протоколу, відповідно - на нараді Сторін цього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Ініціатором поправки може виступати будь-яка із Сторін. Прийняття поправок має відбуватися шляхом досягнення Сторонами консенсусу, якщо це з якихось причин неможливо, то поправки приймаються більшістю у 3/4 голосів Сторін, присутніх на нараді. Для прийняття поправок до Протоколів застосовується та ж процедура, однак, тут достатньо більшості в 2/3 голосів, присутніх на нараді. Поправки набувають чинності на дев'яностий день отримання Депозитарієм письмового повідомлення про ратифікацію, схвалення або поправці 3/4 сторін Конвенції або 2/3 сторін Протоколу (п. 5 ст. 9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При наявності суперечок між Сторонами щодо застосування або тлумачення Конвенції Сторони повинні врегулювати через переговори (п. 1 ст. 11 Конвенції). У разі, якщо вони не можуть таким чином досягти угоди, є можливість вдатися до "добрих послуг третьої сторони або звернутися до неї з проханням про посередництво".</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Сторони можуть визнати у якості засобу для врегулювання спору: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звернення в арбітраж (процедуру встановлює Конференція Сторін);</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передачу спору у Міжнародний суд (п. 3 ст. 11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Тісний зв'язок Конвенції з будь-якого з Протоколів до неї закріплюється ст. 16, де вказується, що держава або регіональна організація економічної інтеграції стають Сторонами якого-небудь протоколу лише у тому випадку, якщо вони є або стають одночасно і Сторонами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Держави-учасники Конвенції повинні її ратифікувати, прийняти або схвалити, після чого відповідні документи про ратифікацію прийняття або схвалення здаються на зберігання Депозитарію (п. 1 ст. 13 Конвенції). Дана Конвенція є відкритою для приєднання держав і регіональних організацій економічної інтеграції з дати припинення підписання Конвенції. Документи про приєднання також здаються на зберігання Депозитарію (п. 1 ст. 14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Набуття чинності Конвенції відбувається на дев'яностий день з дня здачі на зберігання двадцятого документа про ратифікацію, прийняття, схвалення або приєднання (ст. 17 Конвенції). Для Протоколів діє схожа процедура вступу в силу, однак тут досить одинадцяти зданих документів (п. 2 ст. 17 Конвенції). Для будь-якої Сторони, яка ратифікує, схвалює або приєднується до Конвенції після здачі двадцятого документа, Конвенція набирає чинності на дев'яностий день після здачі цією Стороною її власного документа про ратифікацію, схвалення або приєднання (п. 3 ст. 17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тексті Конвенції міститься положення, що передбачають можливість виходу будь-якої сторони Конвенції: у будь-який час по закінченні чотирьох років з дня набуття чинності Конвенції для конкретної Сторони може відбутися вихід цієї Сторони з Конвенції шляхом направлення письмового повідомлення Депозитарію (ст. 19 Конвенції). На тих же умовах здійснюється вихід і з будь-якого протоколу до Конвенції. Сторона вважається такою, що вийшла з Конвенції або протоколу до неї через рік після отримання Депозитарієм повідомлення (п. 3 ст. 19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Функції Депозитарію цієї Конвенції і будь-яких протоколів до неї виконує Генеральний секретар ООН.</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Зміст Конвенції, крім положень зазначених статей, включає в себе також два додатки: Додаток I "Дослідження та систематичні спостереження" [13] і Додаток II "Обмін інформацією" [14].</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Додаток I визначає основні проблеми, що виникають перед світовим співтовариством у зв'язку зі зміною стану озонового шару. Такими проблемами насамперед визнаються: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а) виснаження озонового шару, яке може призвести до зміни інтенсивності сонячного ультрафіолетового випромінювання, що впливає на живі організми (УФ-Б) і досягає поверхні Землі, та можливі наслідки для здоров'я людини, організмів, екосистем і матеріалів, використовуються людиною;</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б) зміна вертикального профілю озону, яке може порушити температурну структуру атмосфери, і можливі наслідки, що виникають у зв'язку з цим для погоди і клімату (п. 1 Додатка I) [13].</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Додаток I також розкриває конкретний зміст досліджень і систематичних спостережень, які проводяться з метою вивчення цих основних проблем і пошуку шляхів їх вирішення наступних наукових і проблемних областях:</w:t>
      </w:r>
    </w:p>
    <w:p w:rsidR="001A05E7" w:rsidRPr="001E5993" w:rsidRDefault="001A05E7" w:rsidP="001A05E7">
      <w:pPr>
        <w:pStyle w:val="a3"/>
        <w:numPr>
          <w:ilvl w:val="0"/>
          <w:numId w:val="9"/>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дослідження фізики і хімії атмосфери;</w:t>
      </w:r>
    </w:p>
    <w:p w:rsidR="001A05E7" w:rsidRPr="001E5993" w:rsidRDefault="001A05E7" w:rsidP="001A05E7">
      <w:pPr>
        <w:pStyle w:val="a3"/>
        <w:numPr>
          <w:ilvl w:val="0"/>
          <w:numId w:val="9"/>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дослідження впливу зміни озонового шару на процеси фотодисоціації, біосферу і здоров'я людини;</w:t>
      </w:r>
    </w:p>
    <w:p w:rsidR="001A05E7" w:rsidRPr="001E5993" w:rsidRDefault="001A05E7" w:rsidP="001A05E7">
      <w:pPr>
        <w:pStyle w:val="a3"/>
        <w:numPr>
          <w:ilvl w:val="0"/>
          <w:numId w:val="9"/>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дослідження впливу на клімат;</w:t>
      </w:r>
    </w:p>
    <w:p w:rsidR="001A05E7" w:rsidRPr="001E5993" w:rsidRDefault="001A05E7" w:rsidP="001A05E7">
      <w:pPr>
        <w:pStyle w:val="a3"/>
        <w:numPr>
          <w:ilvl w:val="0"/>
          <w:numId w:val="9"/>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систематичні спостереження озонового шару через введення в дію глобальної системи спостережень, що базується на інтеграції супутникових і наземних систем спостереження;</w:t>
      </w:r>
    </w:p>
    <w:p w:rsidR="001A05E7" w:rsidRPr="001E5993" w:rsidRDefault="001A05E7" w:rsidP="001A05E7">
      <w:pPr>
        <w:pStyle w:val="a3"/>
        <w:numPr>
          <w:ilvl w:val="0"/>
          <w:numId w:val="9"/>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дослідження тропосферної та стратосферної концентрації вихідних газів на вміст у них шкідливих для озону сполук.</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 п. 4 Додатка I міститься перелік речовин, імовірно здатних змінювати властивості озонового шару.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Додаток II до Конвенції присвячено проблемі обміну різними видами інформації між Сторонами. Сторони визнають збір і обмін інформацією важливими засобами здійснення цілей Конвенції (п. 1 Додатка II), а також вказують, що при цьому до уваги повинні прийматися наступні фактори:</w:t>
      </w:r>
    </w:p>
    <w:p w:rsidR="001A05E7" w:rsidRPr="001E5993" w:rsidRDefault="001A05E7" w:rsidP="001A05E7">
      <w:pPr>
        <w:pStyle w:val="a3"/>
        <w:numPr>
          <w:ilvl w:val="0"/>
          <w:numId w:val="10"/>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корисність інформації;</w:t>
      </w:r>
    </w:p>
    <w:p w:rsidR="001A05E7" w:rsidRPr="001E5993" w:rsidRDefault="001A05E7" w:rsidP="001A05E7">
      <w:pPr>
        <w:pStyle w:val="a3"/>
        <w:numPr>
          <w:ilvl w:val="0"/>
          <w:numId w:val="10"/>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вартість її отримання;</w:t>
      </w:r>
    </w:p>
    <w:p w:rsidR="001A05E7" w:rsidRPr="001E5993" w:rsidRDefault="001A05E7" w:rsidP="001A05E7">
      <w:pPr>
        <w:pStyle w:val="a3"/>
        <w:numPr>
          <w:ilvl w:val="0"/>
          <w:numId w:val="10"/>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збереження конфіденційності інформації;</w:t>
      </w:r>
    </w:p>
    <w:p w:rsidR="001A05E7" w:rsidRPr="001E5993" w:rsidRDefault="001A05E7" w:rsidP="001A05E7">
      <w:pPr>
        <w:pStyle w:val="a3"/>
        <w:numPr>
          <w:ilvl w:val="0"/>
          <w:numId w:val="10"/>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охорона авторських прав на запатентовану інформацію (п. 2 Додатка II).</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Сторони планують обмінюватися такими видами інформації:</w:t>
      </w:r>
    </w:p>
    <w:p w:rsidR="001A05E7" w:rsidRPr="001E5993" w:rsidRDefault="001A05E7" w:rsidP="001A05E7">
      <w:pPr>
        <w:pStyle w:val="a3"/>
        <w:numPr>
          <w:ilvl w:val="0"/>
          <w:numId w:val="11"/>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науково-технічною інформацією;</w:t>
      </w:r>
    </w:p>
    <w:p w:rsidR="001A05E7" w:rsidRPr="001E5993" w:rsidRDefault="001A05E7" w:rsidP="001A05E7">
      <w:pPr>
        <w:pStyle w:val="a3"/>
        <w:numPr>
          <w:ilvl w:val="0"/>
          <w:numId w:val="11"/>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соціально-економічною та комерційною інформацією щодо речовин, зазначених у Додатку I (експорт-імпорт, виробництво, використання продукції, що містить ці речовини);</w:t>
      </w:r>
    </w:p>
    <w:p w:rsidR="001A05E7" w:rsidRPr="001E5993" w:rsidRDefault="001A05E7" w:rsidP="001A05E7">
      <w:pPr>
        <w:pStyle w:val="a3"/>
        <w:numPr>
          <w:ilvl w:val="0"/>
          <w:numId w:val="11"/>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правовою інформацією.</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До правової інформації, згідно п. 6 Додатка II відноситься:</w:t>
      </w:r>
    </w:p>
    <w:p w:rsidR="001A05E7" w:rsidRPr="001E5993" w:rsidRDefault="001A05E7" w:rsidP="001A05E7">
      <w:pPr>
        <w:pStyle w:val="a3"/>
        <w:numPr>
          <w:ilvl w:val="0"/>
          <w:numId w:val="12"/>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а) інформація про національні закони, адміністративні заходи та</w:t>
      </w:r>
    </w:p>
    <w:p w:rsidR="001A05E7" w:rsidRPr="001E5993" w:rsidRDefault="001A05E7" w:rsidP="001A05E7">
      <w:pPr>
        <w:pStyle w:val="a3"/>
        <w:numPr>
          <w:ilvl w:val="0"/>
          <w:numId w:val="12"/>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правові дослідження, що стосуються озонового шару;</w:t>
      </w:r>
    </w:p>
    <w:p w:rsidR="001A05E7" w:rsidRPr="001E5993" w:rsidRDefault="001A05E7" w:rsidP="001A05E7">
      <w:pPr>
        <w:pStyle w:val="a3"/>
        <w:numPr>
          <w:ilvl w:val="0"/>
          <w:numId w:val="12"/>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б) інформація про міжнародні угоди, включаючи двосторонні,</w:t>
      </w:r>
    </w:p>
    <w:p w:rsidR="001A05E7" w:rsidRPr="001E5993" w:rsidRDefault="001A05E7" w:rsidP="001A05E7">
      <w:pPr>
        <w:pStyle w:val="a3"/>
        <w:numPr>
          <w:ilvl w:val="0"/>
          <w:numId w:val="12"/>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присвячені захисту озонового шару;</w:t>
      </w:r>
    </w:p>
    <w:p w:rsidR="001A05E7" w:rsidRPr="001E5993" w:rsidRDefault="001A05E7" w:rsidP="001A05E7">
      <w:pPr>
        <w:pStyle w:val="a3"/>
        <w:numPr>
          <w:ilvl w:val="0"/>
          <w:numId w:val="12"/>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в) відомості про методи та умови ліцензування наявності патентів,</w:t>
      </w:r>
    </w:p>
    <w:p w:rsidR="001A05E7" w:rsidRPr="001E5993" w:rsidRDefault="001A05E7" w:rsidP="001A05E7">
      <w:pPr>
        <w:pStyle w:val="a3"/>
        <w:numPr>
          <w:ilvl w:val="0"/>
          <w:numId w:val="12"/>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пов'язаних з охороною озонового шару;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Віденська конвенція про охорону озонового шару 1985 року за своїм характером є рамковою конвенцією, де намічаються лише основні напрямки подальшої співпраці, про що ясно свідчать, положення, які містяться в ній щодо майбутніх більш конкретних, детально регламентуючих рішень проблеми, протоколів до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даний час учасниками Віденської конвенції про захист озонового шару Землі є 197 держав (усі члени ООН та ЄС), що дозволяє говорити про універсальний характер даного міжнародно-правового документу [4, с. 145-146].</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Значення цієї міжнародної угоди у тому, що з її прийняттям була закладена міжнародно-правова основа захисту озонового шару. У документі міститься заклик до всіх країн взяти на себе відповідальність за виснаження озону і зробити конкретні спільні зусилля щодо якнайшвидшого вирішення проблеми. І хоча крім поліпшення обміну даними у Конвенції немає ніяких конкретних домовленостей, проте і цей крок є важливим, оскільки до прийняття Конвенції деякі країни відмовлялися надавати інформацію про свій рівень виробництва ХФВ.</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своїй заяві, зробленій у Відні, виконавчий директор ЮНЕП Мостафа Толба зазначив, що Конвенція має важливе значення вже просто тому, що вона звернена у майбутнє, а не пов'язана лише з егоїстичними турботами сьогодення: "Ця Конвенція, як я її розумію, є по суті випереджувальним відповіддю на багато екологічні питання, тобто вона представляє собою попередження певної загрози до того, як ми зіткнемося з самою загрозою. Як ми всі чудово розуміємо, що у випадку з озоновим шаром, коли виникне сама небезпека, може бути вже занадто пізно. Сьогодні ми працюємо заради майбутнього. Під загрозою можуть опинитися майбутні покоління, ті, кому належить жити у світі, який з-за помилкових оцінок або просто злочинної недалекоглядності ризикуємо перетворити у нежилий" [3, с. 253].</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Віденська конвенція 1985 року, на думку Є.Л. Александрова, "вперше вивела проблему виснаження озонового шару на високий рівень держав і урядів, зобов'язала їх проводити дослідження і обмін інформацією і постійно докладати зусилля з охорони озонового шару" [3, с. 251].</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Проте для дійсно ефективного вирішення озонової кризи було необхідно прийняти міжнародно-правовий документ, що розвиває та конкретизує положення Віденської конвенції 1985 р. З цією метою Сторонами Віденської конвенції був розроблений і підписаний Монреальський протокол щодо речовин, які руйнують озоновий шар, що представляє собою програму поетапного вирішення проблеми виснаження озонового шару.</w:t>
      </w: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1A05E7" w:rsidRPr="001E5993" w:rsidRDefault="001A05E7" w:rsidP="001A05E7">
      <w:pPr>
        <w:spacing w:after="0" w:line="360" w:lineRule="auto"/>
        <w:ind w:firstLine="709"/>
        <w:jc w:val="both"/>
        <w:rPr>
          <w:rFonts w:ascii="Times New Roman" w:hAnsi="Times New Roman" w:cs="Times New Roman"/>
          <w:sz w:val="28"/>
          <w:szCs w:val="28"/>
        </w:rPr>
      </w:pPr>
    </w:p>
    <w:p w:rsidR="001A05E7" w:rsidRPr="001E5993" w:rsidRDefault="001A05E7" w:rsidP="001A05E7">
      <w:pPr>
        <w:pStyle w:val="a3"/>
        <w:numPr>
          <w:ilvl w:val="1"/>
          <w:numId w:val="15"/>
        </w:numPr>
        <w:shd w:val="clear" w:color="auto" w:fill="FFFFFF"/>
        <w:tabs>
          <w:tab w:val="left" w:leader="dot" w:pos="8382"/>
        </w:tabs>
        <w:spacing w:after="0" w:line="360" w:lineRule="auto"/>
        <w:jc w:val="center"/>
        <w:rPr>
          <w:rFonts w:ascii="Times New Roman" w:hAnsi="Times New Roman" w:cs="Times New Roman"/>
          <w:b/>
          <w:sz w:val="28"/>
          <w:szCs w:val="28"/>
        </w:rPr>
      </w:pPr>
      <w:r w:rsidRPr="001E5993">
        <w:rPr>
          <w:rFonts w:ascii="Times New Roman" w:hAnsi="Times New Roman" w:cs="Times New Roman"/>
          <w:b/>
          <w:sz w:val="28"/>
          <w:szCs w:val="28"/>
        </w:rPr>
        <w:t>Монреальський протокол про речовини, що руйнують озоновий шар 1987 року</w:t>
      </w:r>
    </w:p>
    <w:p w:rsidR="001A05E7" w:rsidRPr="001E5993" w:rsidRDefault="001A05E7" w:rsidP="001A05E7">
      <w:pPr>
        <w:shd w:val="clear" w:color="auto" w:fill="FFFFFF"/>
        <w:tabs>
          <w:tab w:val="left" w:leader="dot" w:pos="8382"/>
        </w:tabs>
        <w:spacing w:after="0" w:line="360" w:lineRule="auto"/>
        <w:ind w:firstLine="709"/>
        <w:jc w:val="both"/>
        <w:rPr>
          <w:rFonts w:ascii="Times New Roman" w:hAnsi="Times New Roman" w:cs="Times New Roman"/>
          <w:b/>
          <w:sz w:val="28"/>
          <w:szCs w:val="28"/>
        </w:rPr>
      </w:pP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Монреальський протокол щодо речовин, які руйнують озоновий шар з'явився логічним продовженням Віденської конвенції 1985 р. і став першою спробою реального скорочення речовин, що руйнують озоновий шар, першим кроком по глобальній регламентації і контролю виробництва та споживання хлорфторвуглеців (ХФВ).</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Цей міжнародно-правовий документ був підписаний 26 державами, які є сторонами Віденської конвенції по захисту озонового шару Землі, 16 вересня 1987 року. Зараз він ратифікований усіма державами-членами ООН, що свідчить про визнання світовим співтовариством ефективності його положень.</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Монреальський Протокол - це новий інструмент політики охорони навколишнього середовища в масштабі всієї планети [15]. Ось деякі з його найбільш важливих особливостей:</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1. Він направлений на запобігання шкідливих впливів, а не на їх усунення.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2. Він сприяє розширенню наукових знань. Концепція постійного оновлення наукових даних про стан озонового шару червоною ниткою проходить по всіх поправках до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3. Він накладає на окремі підписанти боку серйозні короткострокові економічні обмеження. На відміну від Віденської конвенції він встановлює суворі вимоги для масового виробництва озоноруйнуючих речовин (ОРР).</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4. Він обмежує запаси хімічних речовин для досягнення поступової їх трансформації в цілях охорони навколишнього середовища. Саме ці особливості виділяє протокол серед інших законів і постанов, що стосуються обмеження викидів або специфічних кінцевих відходів.</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5. У нього входять рішення, прийняті з беззастережного схвалення всіх сторін в якості кращого способу дій. Проект рішень пишеться так, щоб бути прийнятним для всіх підписантів сторін.</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6. Протокол приділяє особливу увагу потребам країн, що розвиваються. Ці країни підписали менш суворий графік поетапного зняття з виробництва ОРР. Крім того, їм надається економічна підтримка для розробки нових технологій виробництва життєздатних замінників.</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Монреальський протокол складається з двадцяти статей, вступної частини і Додатка А, де міститься таблиця речовин, що руйнують озоновий шар.</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вступній частині Сторони заявляють, що вони "сповнені рішучості забезпечити охорону озонового шару шляхом прийняття превентивних заходів щодо належного регулювання глобальних викидів руйнують його речовин, з метою домогтися у кінцевому підсумку їх усунення". При цьому Сторони зобов'язуються враховувати економічні інтереси країн, і передбачати в документі особливі положення для задоволення попиту цих країн на регульовані речовини.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Стаття 1 Протоколу традиційно розкриває ті основні поняття, які будуть використовуватися в документі "без визначення яких неможливо було б розібратися у його змісті". Це такі поняття, як "регульоване речовина/ мається на увазі будь-яка речовина, що міститься в Додатку А", "виробництво", "споживання" регульованого речовини, "розрахункові рівні /виробництва, імпорту, експорту і споживання речовин/", "раціоналізація виробництва". Під раціоналізацією виробництва розуміється передача всього або частини розрахункового рівня виробництва від однієї Сторони іншій Стороні з метою забезпечення економічної ефективності або покриття очікуваного незадоволеного попиту в результаті закриття підприємств (п. 3 ст. 1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Порядок розрахунку сторонами регульованих рівнів визначається шляхом процедури mitatis mutandis, що міститься в ст. 3 Протоколу: розрахунковий рівень виробництва визначається шляхом множення річного виробництва кожного регульованого речовини на показник озон</w:t>
      </w:r>
      <w:r w:rsidR="00A22743">
        <w:rPr>
          <w:rFonts w:ascii="Times New Roman" w:hAnsi="Times New Roman" w:cs="Times New Roman"/>
          <w:sz w:val="28"/>
          <w:szCs w:val="28"/>
        </w:rPr>
        <w:t xml:space="preserve">уючої </w:t>
      </w:r>
      <w:r w:rsidRPr="001E5993">
        <w:rPr>
          <w:rFonts w:ascii="Times New Roman" w:hAnsi="Times New Roman" w:cs="Times New Roman"/>
          <w:sz w:val="28"/>
          <w:szCs w:val="28"/>
        </w:rPr>
        <w:t>здібності, вказаної для цього речовини в Додатку А [16], і підсумовуванням отриманих показників по кожній групі. Таким же чином визначається розрахунковий рівень імпорту та експорту.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Рівень споживання озоноруйнуючих речовин визначається шляхом підсумовування розрахункових рівнів виробництва та імпорту і віднімання розрахункового рівня експорту, які були визначені заздалегідь із застосуванням процедури mitatis mutandis.</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Однак ст. 3 містить також положення, що з 1 січня 1993 року експорт регульованих речовин в країни, що не є сторонами, не підлягає відрахуванню при обчисленні рівня споживання експортуючої сторони.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Зміст цього положення розкривається в ст. 4 Протоколу, яка регулює порядок торгівлі регульованими речовинами з країнами, які не є Сторонами. Так, у п. 1 ст. 4 Протоколу йдеться про те, що протягом одного року після набрання чинності цього Протоколу кожна Сторона забороняє імпорт регульованих речовин з будь-якої держави, що не є Стороною цього Протоколу. Кожна сторона також не заохочує експорт в будь-яку державу, яка не є Стороною цього Протоколу, технологій для виробництва і використання регульованих речовин, а також утримується від надання цим державам нових субсидій, допомоги, кредитів для експорту продуктів, обладнання, які б сприяли виробництву регульованих речовин (п. 5,6 ст. 4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Крім того, по закінченні декількох років після вступу в силу Протоколу планувалося прийняття Сторонами додатка, що включає в себе список ХФВ-вмісних продуктів і заборону імпорту цих продуктів з будь-якої країни, яка не є учасницею Протоколу, через рік після прийняття цього Додатка; а також розробка списку продуктів, вироблених на основі ХФУ (хоча і не мають їх у своєму складі), і вишукування можливості обмеження або заборони імпорту цих продуктів протягом року після розробки списку (пп.2,3 ст. 4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Детальна регламентація заходів з регулювання кожною Стороною виробництва і споживання речовин, що руйнують озоновий шар, що міститься в ст. 2 цього Протоколу. У статті визначаються стадії поетапного скорочення Сторонами рівнів виробництва і споживання ХФУ: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1 етап - через 6 місяців після вступу Протоколу в силу кожна Сторона повинна забезпечити заморожування розрахункового рівня споживання нею регульованих речовин групи 1 у Додатку А на рівні споживання 1986 року. Зростання цього рівня на 10% допускається для задоволення основних внутрішніх потреб Сторін або для цілей раціоналізації розподілу промислового виробництва між Сторонами (п. 1 ст. 2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2 етап - через 3 роки після вступу Протоколу в силу, Сторони забезпечують, щоб надалі рівень споживання речовин групи II Додатка А також був заморожений на рівні 1986 року. Механізм застосування цих заходів Сторони визначають на своєму першому після проведення наукового огляду засіданні;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3 етап - з 01.07.93 року по 30.06.94 року розрахунковий рівень споживання Сторонами ХФУ повинен був скоротитися і підтримуватися на рівні 80% від рівня 1986 року. Рівень виробництва ХФВ також повинен підтримуватися з цього моменту на даному рівні, крім випадків 10% перевищення рівня для потреб внутрішнього споживання;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4 етап - Сторони взяли на себе зобов'язання за період з 01.07.98 року по 30.06.99 року заморозити рівні виробництва і споживання ХФВ на рівні 50% від виробленого та споживаного в 1986 році.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Ця процедура, однак, вважається чинною лише у разі, якщо Сторони не приймуть іншого рішення на одній із своїх нарад більшістю в 2/3 присутніх і що беруть участь у голосуванні Сторін (п. 4 ст. 2 Протоколу). Таким чином в Протоколі міститься дуже важливе положення про можливість його перегляду в бік подальшого розвитку міжнародно-правового обмеження змісту ХФУ в атмосфері. Це положення закріплено п. 9 ст. 2 Протоколу, де детально регламентується порядок зміни положень Протоколу, що обмежують виробництво і споживання ХФУ. На підставі даних, отриманих на виконання ст. 6 Протоколу ("Оцінка і огляд заходів регулювання"), Сторони можуть прийняти рішення про коригування і скорочення виробництва і споживання регульованих речовин порівняно з рівнем 1986 року, а також визначити, в яких масштабах, обсягах і в які терміни буде здійснена ця коригування. Рішення про подібні зміни рівня скорочення виробництва і споживання ХФУ приймаються Сторонами на їх нарадах на умовах консенсусу, або, коли консесус неможливий, 2/3 присутніх Сторін, що представляють не менше 50% від загального споживання регульованих речовин.</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Протокол приділяє особливу увагу інтересам країн, що розвиваються, негайне дотримання умов Протоколу для яких загрожувало нанести відчутний удар по національній економіці. Так, ст. 5 Протоколу передбачає відстрочення початку застосування заходів регулювання для цих країн на десять років пізніше того строку, який вказаний в п. п. 1-4 ст. 2 Протоколу, за умови, що щорічний розрахунковий рівень цих країн складає менше 0,3 кг на душу населення. Крім того, Сторони зобов'язуються забезпечити доступ країн до безпечних хімічних речовин і технологій, надавати всіляку допомогу у вигляді субсидій, надання кредитів, розробці альтернативних видів технологій і продуктів-замінників з двосторонніх та багатосторонніх каналах (п. п. 2-3 ст. 5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Важливе значення для виконання положень Протоколу і Віденської конвенції про охорону озонового шару має ст. 7 Протоколу, де містяться положення про надання Сторонами даних про їх виробництві, експорті та імпорті кожного з регульованих речовин, що дозволяє здійснювати контроль за виконанням Сторонами положень Протоколу і Віденської конвенції. Дані надаються сторонами Секретаріату не пізніше, ніж через 9 місяців після закінчення року, до якого відносяться дані (п. 2 ст. 7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Протокол забезпечує реалізацію положень Віденської конвенції про проведення наукових досліджень і істотно розширює сферу цих досліджень, доповнюючи теоретичні вишукування практичними розробками: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А) найбільш досконалою технологією для поліпшення безпечного зберігання, утилізації, рециркуляції або знищення регульованих речовин;</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Б) можливих замінників даних речовин, що містять їх продуктів і продуктів, вироблених на їх основі.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Ст.9 Протоколу закликає Сторони обмінюватимуться інформацією про такі розробки, а також про витрати і вигоди, одержуваних при застосуванні відповідних стратегій регулювання, і крім того, піклуватися про забезпечення більш глибокого розуміння громадськістю екологічних наслідків викидів регульованих речовин. На виконання цієї статті Сторони один раз в два роки надають Секретаріату короткий звіт про заходи в цій області (п. З ст. 9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Будь-яка Сторона, відповідно до положень ст. 10 Протоколу, може отримати технічну допомогу для полегшення участі у Протоколі, що особливо важливо для країн, які мають нерівне становище порівняно з розвиненими країнами як в плані фінансово-економічних можливостей, так і в плані того неоднакового вкладу, який вносять ці два види країн у забруднення атмосфери. Для отримання Стороною технічної допомоги в Секретаріат направляється відповідний запит (п. 2 ст. 10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Для вирішення питань, що стосуються виконання положень Протоколу, внесення до нього доповнень та коригувань, а також інших найважливіших питань передбачені регулярно проводяться Наради сторін, перше з яких проводиться не пізніше, ніж через рік вступу Протоколу в силу. Нарада сторін володіє наступними функціями:</w:t>
      </w:r>
    </w:p>
    <w:p w:rsidR="001A05E7" w:rsidRPr="001E5993" w:rsidRDefault="001A05E7" w:rsidP="001A05E7">
      <w:pPr>
        <w:pStyle w:val="a3"/>
        <w:numPr>
          <w:ilvl w:val="0"/>
          <w:numId w:val="16"/>
        </w:numPr>
        <w:spacing w:after="0" w:line="360" w:lineRule="auto"/>
        <w:ind w:left="709"/>
        <w:jc w:val="both"/>
        <w:rPr>
          <w:rFonts w:ascii="Times New Roman" w:hAnsi="Times New Roman" w:cs="Times New Roman"/>
          <w:sz w:val="28"/>
          <w:szCs w:val="28"/>
        </w:rPr>
      </w:pPr>
      <w:r w:rsidRPr="001E5993">
        <w:rPr>
          <w:rFonts w:ascii="Times New Roman" w:hAnsi="Times New Roman" w:cs="Times New Roman"/>
          <w:sz w:val="28"/>
          <w:szCs w:val="28"/>
        </w:rPr>
        <w:t>оцінка заходів регулювання у відповідності зі ст. 6 Протоколу;</w:t>
      </w:r>
    </w:p>
    <w:p w:rsidR="001A05E7" w:rsidRPr="001E5993" w:rsidRDefault="001A05E7" w:rsidP="001A05E7">
      <w:pPr>
        <w:pStyle w:val="a3"/>
        <w:numPr>
          <w:ilvl w:val="0"/>
          <w:numId w:val="16"/>
        </w:numPr>
        <w:spacing w:after="0" w:line="360" w:lineRule="auto"/>
        <w:ind w:left="709"/>
        <w:jc w:val="both"/>
        <w:rPr>
          <w:rFonts w:ascii="Times New Roman" w:hAnsi="Times New Roman" w:cs="Times New Roman"/>
          <w:sz w:val="28"/>
          <w:szCs w:val="28"/>
        </w:rPr>
      </w:pPr>
      <w:r w:rsidRPr="001E5993">
        <w:rPr>
          <w:rFonts w:ascii="Times New Roman" w:hAnsi="Times New Roman" w:cs="Times New Roman"/>
          <w:sz w:val="28"/>
          <w:szCs w:val="28"/>
        </w:rPr>
        <w:t>розгляд доповідей, підготовлених Секретаріатом;</w:t>
      </w:r>
    </w:p>
    <w:p w:rsidR="001A05E7" w:rsidRPr="001E5993" w:rsidRDefault="001A05E7" w:rsidP="001A05E7">
      <w:pPr>
        <w:pStyle w:val="a3"/>
        <w:numPr>
          <w:ilvl w:val="0"/>
          <w:numId w:val="16"/>
        </w:numPr>
        <w:spacing w:after="0" w:line="360" w:lineRule="auto"/>
        <w:ind w:left="709"/>
        <w:jc w:val="both"/>
        <w:rPr>
          <w:rFonts w:ascii="Times New Roman" w:hAnsi="Times New Roman" w:cs="Times New Roman"/>
          <w:sz w:val="28"/>
          <w:szCs w:val="28"/>
        </w:rPr>
      </w:pPr>
      <w:r w:rsidRPr="001E5993">
        <w:rPr>
          <w:rFonts w:ascii="Times New Roman" w:hAnsi="Times New Roman" w:cs="Times New Roman"/>
          <w:sz w:val="28"/>
          <w:szCs w:val="28"/>
        </w:rPr>
        <w:t>розгляд та прийняття пропозицій про внесення поправок в цей Протокол;</w:t>
      </w:r>
    </w:p>
    <w:p w:rsidR="001A05E7" w:rsidRPr="001E5993" w:rsidRDefault="001A05E7" w:rsidP="001A05E7">
      <w:pPr>
        <w:pStyle w:val="a3"/>
        <w:numPr>
          <w:ilvl w:val="0"/>
          <w:numId w:val="16"/>
        </w:numPr>
        <w:spacing w:after="0" w:line="360" w:lineRule="auto"/>
        <w:ind w:left="709"/>
        <w:jc w:val="both"/>
        <w:rPr>
          <w:rFonts w:ascii="Times New Roman" w:hAnsi="Times New Roman" w:cs="Times New Roman"/>
          <w:sz w:val="28"/>
          <w:szCs w:val="28"/>
        </w:rPr>
      </w:pPr>
      <w:r w:rsidRPr="001E5993">
        <w:rPr>
          <w:rFonts w:ascii="Times New Roman" w:hAnsi="Times New Roman" w:cs="Times New Roman"/>
          <w:sz w:val="28"/>
          <w:szCs w:val="28"/>
        </w:rPr>
        <w:t>розгляд і затвердження бюджету, необхідного для здійснення Протоколу;</w:t>
      </w:r>
    </w:p>
    <w:p w:rsidR="001A05E7" w:rsidRPr="001E5993" w:rsidRDefault="001A05E7" w:rsidP="001A05E7">
      <w:pPr>
        <w:pStyle w:val="a3"/>
        <w:numPr>
          <w:ilvl w:val="0"/>
          <w:numId w:val="16"/>
        </w:numPr>
        <w:spacing w:after="0" w:line="360" w:lineRule="auto"/>
        <w:ind w:left="709"/>
        <w:jc w:val="both"/>
        <w:rPr>
          <w:rFonts w:ascii="Times New Roman" w:hAnsi="Times New Roman" w:cs="Times New Roman"/>
          <w:sz w:val="28"/>
          <w:szCs w:val="28"/>
        </w:rPr>
      </w:pPr>
      <w:r w:rsidRPr="001E5993">
        <w:rPr>
          <w:rFonts w:ascii="Times New Roman" w:hAnsi="Times New Roman" w:cs="Times New Roman"/>
          <w:sz w:val="28"/>
          <w:szCs w:val="28"/>
        </w:rPr>
        <w:t>розгляд та прийняття будь-яких додаткових заходів, необхідних для досягнення цілей Протоколу (п. 4 ст. 11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Секретаріатом Протоколу є Секретаріат Віденської конвенції. Для цілей цього Протоколу Секретаріат виконує такі функції:</w:t>
      </w:r>
    </w:p>
    <w:p w:rsidR="001A05E7" w:rsidRPr="001E5993" w:rsidRDefault="001A05E7" w:rsidP="001A05E7">
      <w:pPr>
        <w:pStyle w:val="a3"/>
        <w:numPr>
          <w:ilvl w:val="0"/>
          <w:numId w:val="17"/>
        </w:numPr>
        <w:spacing w:after="0" w:line="360" w:lineRule="auto"/>
        <w:ind w:left="284" w:firstLine="0"/>
        <w:jc w:val="both"/>
        <w:rPr>
          <w:rFonts w:ascii="Times New Roman" w:hAnsi="Times New Roman" w:cs="Times New Roman"/>
          <w:sz w:val="28"/>
          <w:szCs w:val="28"/>
        </w:rPr>
      </w:pPr>
      <w:r w:rsidRPr="001E5993">
        <w:rPr>
          <w:rFonts w:ascii="Times New Roman" w:hAnsi="Times New Roman" w:cs="Times New Roman"/>
          <w:sz w:val="28"/>
          <w:szCs w:val="28"/>
        </w:rPr>
        <w:t>організовує та обслуговує наради сторін;</w:t>
      </w:r>
    </w:p>
    <w:p w:rsidR="001A05E7" w:rsidRPr="001E5993" w:rsidRDefault="001A05E7" w:rsidP="001A05E7">
      <w:pPr>
        <w:pStyle w:val="a3"/>
        <w:numPr>
          <w:ilvl w:val="0"/>
          <w:numId w:val="17"/>
        </w:numPr>
        <w:spacing w:after="0" w:line="360" w:lineRule="auto"/>
        <w:ind w:left="284" w:firstLine="0"/>
        <w:jc w:val="both"/>
        <w:rPr>
          <w:rFonts w:ascii="Times New Roman" w:hAnsi="Times New Roman" w:cs="Times New Roman"/>
          <w:sz w:val="28"/>
          <w:szCs w:val="28"/>
        </w:rPr>
      </w:pPr>
      <w:r w:rsidRPr="001E5993">
        <w:rPr>
          <w:rFonts w:ascii="Times New Roman" w:hAnsi="Times New Roman" w:cs="Times New Roman"/>
          <w:sz w:val="28"/>
          <w:szCs w:val="28"/>
        </w:rPr>
        <w:t>отримує і поширює на прохання Сторін дані, отримані на підставі ст. 7 Протоколу;</w:t>
      </w:r>
    </w:p>
    <w:p w:rsidR="001A05E7" w:rsidRPr="001E5993" w:rsidRDefault="001A05E7" w:rsidP="001A05E7">
      <w:pPr>
        <w:pStyle w:val="a3"/>
        <w:numPr>
          <w:ilvl w:val="0"/>
          <w:numId w:val="17"/>
        </w:numPr>
        <w:spacing w:after="0" w:line="360" w:lineRule="auto"/>
        <w:ind w:left="284" w:firstLine="0"/>
        <w:jc w:val="both"/>
        <w:rPr>
          <w:rFonts w:ascii="Times New Roman" w:hAnsi="Times New Roman" w:cs="Times New Roman"/>
          <w:sz w:val="28"/>
          <w:szCs w:val="28"/>
        </w:rPr>
      </w:pPr>
      <w:r w:rsidRPr="001E5993">
        <w:rPr>
          <w:rFonts w:ascii="Times New Roman" w:hAnsi="Times New Roman" w:cs="Times New Roman"/>
          <w:sz w:val="28"/>
          <w:szCs w:val="28"/>
        </w:rPr>
        <w:t>регулярно готує і направляє Сторонам доповіді;</w:t>
      </w:r>
    </w:p>
    <w:p w:rsidR="001A05E7" w:rsidRPr="001E5993" w:rsidRDefault="001A05E7" w:rsidP="001A05E7">
      <w:pPr>
        <w:pStyle w:val="a3"/>
        <w:numPr>
          <w:ilvl w:val="0"/>
          <w:numId w:val="17"/>
        </w:numPr>
        <w:spacing w:after="0" w:line="360" w:lineRule="auto"/>
        <w:ind w:left="284" w:firstLine="0"/>
        <w:jc w:val="both"/>
        <w:rPr>
          <w:rFonts w:ascii="Times New Roman" w:hAnsi="Times New Roman" w:cs="Times New Roman"/>
          <w:sz w:val="28"/>
          <w:szCs w:val="28"/>
        </w:rPr>
      </w:pPr>
      <w:r w:rsidRPr="001E5993">
        <w:rPr>
          <w:rFonts w:ascii="Times New Roman" w:hAnsi="Times New Roman" w:cs="Times New Roman"/>
          <w:sz w:val="28"/>
          <w:szCs w:val="28"/>
        </w:rPr>
        <w:t>повідомляє Сторони про запити щодо технічної допомоги і т. д. (ст. 12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Нарада сторін і Секретаріат є, таким чином, організаційними структурами, на які покладено обов'язки по координації, контролю за виконанням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Протокол повинен був вступити в силу 1 січня 1989 року при наявності не менше одинадцяти документів про ратифікацію, прийняття, схвалення або приєднання до Протоколу держав, на які припадає не менше двох третин оціночного загальносвітового споживання ХФУ в 1986 році і виконанні положень п. 1 ст. 17 Конвенції. У разі недотримання цих умов Протокол набуття чинності відбувається на дев'яностий день після дати їх дотримання.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Крім основного тексту, Протокол містить також Положення, в якому наведені всі встановлені до того часу наукою хімічні речовини, здатні викликати руйнування озонового шару із зазначенням озоноруйнуючої здібності кожного з них.</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Значення озоноруйнуючої здібності мають оціночний характер, так як основані на науковій інформації, наявної на період розробки і підписання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Оцінюючи значення Монреальського протоколу 1987 року, необхідно відзначити, що він став результатом непростого компромісу, досягнутого між державами, що мають дуже різні інтереси. В результаті досягнутої угоди європейські країни, домігшись 50%-го скорочення до 1999 року, відвоювали відстрочку, США в нелегкій боротьбі добилися заморожування талонів до середини 90-х років; країни третього світу отримали продовження граничних строків за Протоколом на 10 років, що забезпечило для них продовження зростання виробництва ХФВ і талонів протягом цього періоду. Радянському Союзу також було зроблено виняток, що дозволяє відкрити деякі з споруджуваних заводів з виробництва ХФВ. Тому будучи документом, мають символічне значення в якості першого реального кроку по вирішенню проблеми, Монреальський протокол володів масою недоліків, на які справедливо вказували багато діячів охорони навколишнього середовища. Так, Ральф Поумранс, провідний спеціаліст Інституту світових ресурсів США, визнаючи всю значимість Монреальського протоколу, зазначав, що для того, щоб зупинити виснаження озону, необхідно скоротити викиди ХФУ на 85% за найближчі 5 років. Не вислизнув від уваги також і той факт, що при всіх застереженнях, які внесені в Протокол, до 1999 року вдається реально досягти 50%-го, лише 35%-го скорочення озоноруйнуючих речовин [4, с. 249].</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Ситуація багаторазово ускладнилася після публікації доповіді Комісії з коливанням вмісту озону (ОТР - Ozon Trands Panel), де повідомлялося про виявлення в Північній півкулі втрат озону вдвічі більших, ніж передбачалося раніше. За даними Комісії, Земля вже втратила озону більше, ніж це прогнозувалося до 2075 року з урахуванням дії Монреальського протоколу. ОТР повідомила, що замість втрати 2% озону до 2075 року, реальні втрати озону в Північній півкулі склали 1,7-3 % вже у 1988 році. Значні втрати озону відбулися на всіх широтах між паралелями 30° і 46° с. ш., тобто в смузі, що охоплює США, Канаду, Західну Європу, Китай, Японію і Росію. Втрати відбувалися в основному в зимовий час і досягали деколи 6% (замість 1-2%, прогнозованих за комп'ютерним моделям).</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 урахуванням природних коливань у ході сонячного циклу, вміст озону зменшується щорічно, за підрахунками вчених, на 1,7-3% у північній півкулі в цілому та на 2,3-6% в зимовий час уздовж згаданої широтної зони.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доповіді Комісії зазначалося, що втрати озону в таких масштабах здатні серйозно позначитися на здоров'ї людей. На кожен 1% втрат озону припадає 2% збільшення УФ-радіації. Тому зниження вмісту озону в середньому за рік на 2,5% може привести до 10%-ного збільшенню захворювань на рак шкіри [17, с. 67-72].</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світлі цієї нової загрозливої інформації держави були змушені переглянути своє ставлення до заходів з обмеження виробництва і споживання ХФУ по Монреальського протоколу і визнати їх недостатніми для стабілізації виснаження озонового шару. В результаті подальших переговорів з даної проблеми в червні 1990 року в Лондоні на нараді Сторін Монреальського протоколу були прийняті Лондонські поправки до протоколу, що розширюють і підсилюють його обмеження. Згідно з Лондонським поправками виробництво ХФВ знижувалася до 80% з липня 1993 року та до 50% з липня 1998 року від рівня 1986 року.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За Лондонським поправками виробництво і використання ХФУ має бути скорочено на 50% у 1995 році і повністю припинено з 2000 року. Виробництво галонів повинно бути заморожене на рівні 1989 року та припинено після 2000 року. Для країн, що розвиваються, надається пільговий період - припинення виробництва контрольованих галонів до 2010 року. Для надання фінансової допомоги на створення технологій, що не використовують ХФУ, для країн засновується спеціальний фонд.</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Лондонські поправки були підписані всіма учасниками Монреальського протоколу. На виконання положень цих поправок були створені і почали діяти міжнародні виконавчі комітети. Це був реальний перехід до дорогих і ефективним заходам в масштабах всього світу.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додаток до заходів Лондонських поправок багато країн, і передусім країни ЄС, Японія, Канада, а також Гонконг, Сінгапур, Тайвань оголосили про своє рішення достроково припинити виробництво і використання ХФУ в 1995-1996 роках, а окремі країни (Німеччина, Данія) ще на рік-два раніше.</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Четверта Нарада сторін Монреальського протоколу, що проходила у Копенгагені 23-25 листопада 1992 року, внесла додаткові зміни і поправки у Протокол, покликані сприяти якнайшвидшому досягненню його цілей. Заходи регулювання озоноруйнуючих речовин передбачають наступне:</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A) терміни припинення виробництва та споживання речовин, перелічених у додатках А і В до Протоколу, за винятком талонів, тобто ХФУ (хлорфторвуглеців), тетрахлоруглерода і метілхлороформу, були перенесені на 1996 рік. Виробництво і споживання було намічено талонів припинити до 1994 року;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Б) споживання ШХФУ передбачалося заморозити на рівні 1996 року скоротити на 35% до 2004 року, на 65% до 2010 року, на 90% до 2015 року, на 99,5% до 2020 року і повністю припинити споживання до 2030 року;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B) від ГБФУ (гідробромфторуглеродів) було намічено відмовитися до 1996 році;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Г) споживання бромистого метилу було намічено заморозити до 1995 року, за винятком його застосування для карантинної обробки та обробки перед транспортуванням. Нові заходи регулювання повинні були бути визначені в 1995 році після додаткового вивчення;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 стосовно заходів регулювання діють винятки щодо основних видів застосування. Згідно з рішенням четвертої Наради Сторін, представники п'ятнадцяти Сторін подали заявки на основні види застосування талонів, щодо яких запрошувались виключення на 1994 рік, при тому розумінні, що припинення виробництва і споживання талонів було намічено на кінець 1993 року;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Е) тимчасовий багатосторонній фонд, який був створений 1 січня 1994 року в Монреалі, був перетворений у Багатосторонній фонд.</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По рекомендації Групи з технічного огляду та економічної оцінки та Робочої групи відкритого складу Сторони на своїй П'ятій Нараді, що проходила у листопаді 1993 року в Бангкоку визнали, що немає необхідності встановлювати винятки на 1994 рік. Таким чином, речовини</w:t>
      </w:r>
      <w:r w:rsidR="00A22743">
        <w:rPr>
          <w:rFonts w:ascii="Times New Roman" w:hAnsi="Times New Roman" w:cs="Times New Roman"/>
          <w:sz w:val="28"/>
          <w:szCs w:val="28"/>
        </w:rPr>
        <w:t>, які є найбільш озоноруйнуючі та які у</w:t>
      </w:r>
      <w:r w:rsidRPr="001E5993">
        <w:rPr>
          <w:rFonts w:ascii="Times New Roman" w:hAnsi="Times New Roman" w:cs="Times New Roman"/>
          <w:sz w:val="28"/>
          <w:szCs w:val="28"/>
        </w:rPr>
        <w:t xml:space="preserve"> свій час вважалися не</w:t>
      </w:r>
      <w:r w:rsidR="00A22743">
        <w:rPr>
          <w:rFonts w:ascii="Times New Roman" w:hAnsi="Times New Roman" w:cs="Times New Roman"/>
          <w:sz w:val="28"/>
          <w:szCs w:val="28"/>
        </w:rPr>
        <w:t>обхідними, підлягають забороні у</w:t>
      </w:r>
      <w:r w:rsidRPr="001E5993">
        <w:rPr>
          <w:rFonts w:ascii="Times New Roman" w:hAnsi="Times New Roman" w:cs="Times New Roman"/>
          <w:sz w:val="28"/>
          <w:szCs w:val="28"/>
        </w:rPr>
        <w:t xml:space="preserve"> першу чергу.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Багатосторонній фонд вельми успішно надавав країнам допомогу у швидкій відмові від регульованих речовин. Протягом 1991-1993 років до Фонду надійшло внесків на загальну суму 164 млн. дол. США, з яких приблизно 140 млн. дол. США було витрачено. Розпочата підготовка національних програм для 56 країн; 27 програм по країнах були завершені і затверджені. Було затверджено понад 400 заходів для здійснення в країнах, що розвиваються, в цілях скорочення споживання регульованих речовин. В 30 країнах здійснювалися проекти зміцнення організаційної структури, на які було виділено в загальній складності 7,1 млн. дол. США [18, с. 137].</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Віденській Нараді (1995) сторін, що підписали Монреальський протокол, ряд держав Євросоюзу наполягали на прискоренні зняття з виробництва замінників ХФВ гідрофторвуглеводів (ГХФВ), а також на більш суворому контролі за деякими галогено</w:t>
      </w:r>
      <w:r w:rsidR="00A22743">
        <w:rPr>
          <w:rFonts w:ascii="Times New Roman" w:hAnsi="Times New Roman" w:cs="Times New Roman"/>
          <w:sz w:val="28"/>
          <w:szCs w:val="28"/>
        </w:rPr>
        <w:t>вмістними</w:t>
      </w:r>
      <w:r w:rsidRPr="001E5993">
        <w:rPr>
          <w:rFonts w:ascii="Times New Roman" w:hAnsi="Times New Roman" w:cs="Times New Roman"/>
          <w:sz w:val="28"/>
          <w:szCs w:val="28"/>
        </w:rPr>
        <w:t xml:space="preserve"> сполуками, а також технологіями, де використовується даний клас сполук. ГХВУ визнані тимчасовою заміною до 2030 року. У даний час 25% населення планети живуть в державах, на території яких заборонене використання ХФУ. Дата закінчення виробництва ХФВ в країнах була 31 грудня 2004 року, в Росії 2000 рік.</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1997 під час Дев'ятої Наради, що проходила в Монреалі, Сторони домовилися про необхідність запровадження ліцензування експортно-імпортних операцій з ОРР, а також про скорочення термінів виведення з споживання метілбромід, який є дуже дешевим і ефективним пестицидом [19].</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думку багатьох авторів, Монреальський протокол - складна міжнародна угода, наслідки реалізації якого в найближчій і віддаленій перспективі не піддаються однозначній оцінці. Оскільки за регулярно прийнятими поправками та схвалюваними рішеннями нерідко стоять політичні амбіції окремих країн або економічні інтереси великих компаній [17, с. 67-72].</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Монреальський протокол з моменту заснування отримував досить багато критичних оцінок. Найбільш нещадні з них були видані у двох публікаціях.</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Перед зустріччю сторін Монреальського протоколу в Лондоні в 1990 році Wall Street Journal у своєму номері від 29 червня писав: "Світова угода, підписання якої очікується в п'ятницю, потрясе всю хімічну індустрію. В ній виживуть тільки найсильніші... Найбільш ймовірно, що на новому ринку "друзів озону" виживуть сьогоднішні лідери виробництва фреонів - ICI, Du Pont Co., західнонімецька Hoechst AG, французька Atochem SA, американська Allied Signal Inc. і японська Showa Denko KK..." [17, с. 76].</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 книги Мадуро P. A. і Шауэрхаммера Р. випливає, що так звана озонозберегаюча політика інспірована власниками найбільших хімічних корпорацій типу DU Pont і ICI з метою задавити конкурентів і тим самим зміцнити на міжнародному ринку своє монопольне становище:</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"Всесвітня заборона на застосування хлорфторвуглеводородів висмокче з світової економіки від 3 до 5 трильйонів доларів до 2005 року... Заборона на фреони створить один з найбільш тісно пов'язаних картелів в історії міжнародної торгівлі. У владі кількох корпорацій-гігантів виявиться контроль не тільки над патентованими продуктами, але і над засобами їх виготовлення. Монреальський протокол визначає основу того, що президент Джордж Буш часто іменує "новим світовим порядком". У цьому новому світі вузька еліта технократів буде диктувати всім націям економічну політику. Той, хто не послухається, згідно з Протоколом розплатиться за наслідки тотальним економічним ембарго. По суті, під вивіскою порятунку людства від забруднення навколишнього середовища створюється новий світовий колоніальний режим" [20].</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цих публікаціях виражена крайня позиція супротивників Монреальського протоколу, проте жорсткість і спрямованість деяких рішень, прийнятих сторонами Монреальського протоколу дають певні підстави для справедливої критики.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Протокол непохитно базується на постулаті, що основна причина руйнування стратосферного озону - антропогенні хлористі і бромисті з'єднання. Тому всі аналітичні дослідження, що проводяться в рамках Монреальського протоколу та Віденської Конвенції, що мають основною метою:</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визначити роль викидів тих чи інших регульованих Угодою речовин в руйнуванні озонового шару;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прорахувати короткострокові та довгострокові тенденції у зміні загального вмісту стратосферного озону та концентрації антропогенного хлору (і брому) в залежності від стану виконання сторонами Монреальського протоколу своїх зобов'язань за основним документом, так і щодо поправок до нього;</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знайти економічно і технічні виправдані озонобезпечні альтернативи що використовується в різних галузях ОРР.</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Висновки цих аналітичних розробок часом використовуються як засіб політичного та психологічного тиску на країни, які зволікають з підписанням Лондонській, Копенгагенської та інших поправок. Найбільш характерні у цьому відношенні дані, які були представлені на Дев'ятій Нараді учасників Протоколу в Монреалі у вересні 1997 року [21].</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По зробленим черговим оцінками загальна втрата стратосферного озону до 2040 року через використання ОРР могла б скласти близько 30%, якби в 1987 не були прийняті заходи по обмеженню виробництва і споживання цих речовин, тобто не був би запущений механізм Монреальського протоколу. Без подальших доповнень і поправок, а тільки при реалізації основних статей Монреальського протоколу, можна було б очікувати зниження рівня озону до цього ж році приблизно на 20%. І лише прийняття всіма сторонами Монреальського протоколу Віденських, Лондонських і Копенгагенських поправок може до 2040 року практично повністю виправити ситуацію і відновити озоновий шар до рівня 1975 року.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За цим же оцінками, при виконанні всіма країнами своїх зобов'язань з урахуванням згаданих поправок реальне зниження антропогенного хлору, що викликає руйнування озону, почнеться приблизно тільки в 2000 році.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Однак є і деяка політизованість цього документу: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1. Встановлення в Монреальському протоколі значно більш пізніх термінів виведення з виробництва і споживання ОРР для країн, що ніяк не узгоджується з інтересами природи і людства, оскільки дозволяє їм нарощувати виробництво. Так, за наявними даними, Індія з 1992 р., коли вона підписала Монреальський протокол, до 1995 р. наростила виробництво ХФВ, що входять у групу 1 Додатка А до Монреальського протоколу, з 6097 до 21780 тонн ОРР. Китай наростив виробництво цих речовин з 1991 року, дати підписання Монреальського протоколу, до 1995 року з 26018 до 46655 тон ОРР [22]. Зростання виробництва речовин, що входять до групи I Додатка А до Монреальського протоколу, в Китаї за цей же період </w:t>
      </w:r>
      <w:r w:rsidR="00A22743">
        <w:rPr>
          <w:rFonts w:ascii="Times New Roman" w:hAnsi="Times New Roman" w:cs="Times New Roman"/>
          <w:sz w:val="28"/>
          <w:szCs w:val="28"/>
        </w:rPr>
        <w:t>часу склав з 10800 до 37350 тон</w:t>
      </w:r>
      <w:r w:rsidRPr="001E5993">
        <w:rPr>
          <w:rFonts w:ascii="Times New Roman" w:hAnsi="Times New Roman" w:cs="Times New Roman"/>
          <w:sz w:val="28"/>
          <w:szCs w:val="28"/>
        </w:rPr>
        <w:t xml:space="preserve"> ОРР. Тим не менш, це не суперечить Монреальського протоколу: вважається цілком природним, що Китай та Індія виробляють в даний час ОРР значно більше, ніж такі розвинені країни, як Росія. Більше того, подальше нарощування потужностей з виробництва ОРР в країнах вважається набагато більш прийнятним, ніж п'ятикратне зниження цього ж виробництва в Росії з 1990 року до 1996 року. Існування статей, що закріплюють нерівноправні зобов'язання сторін Монреальського протоколу, мотивується лише одним міркуванням - в іншому випадку країни, що розвиваються, не стали б підписувати Монреальський протокол [23, с. 11].</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2. На кожній зустрічі сторін Монреальського протоколу розглядаються і затверджуються для зацікавлених країн річні квоти на виробництво заборонених ОРР, які необхідні для найбільш важливих застосувань (наприклад, в медичних цілях), але не мають прийнятних озоно</w:t>
      </w:r>
      <w:r w:rsidR="00A22743">
        <w:rPr>
          <w:rFonts w:ascii="Times New Roman" w:hAnsi="Times New Roman" w:cs="Times New Roman"/>
          <w:sz w:val="28"/>
          <w:szCs w:val="28"/>
        </w:rPr>
        <w:t>небезпечних</w:t>
      </w:r>
      <w:r w:rsidRPr="001E5993">
        <w:rPr>
          <w:rFonts w:ascii="Times New Roman" w:hAnsi="Times New Roman" w:cs="Times New Roman"/>
          <w:sz w:val="28"/>
          <w:szCs w:val="28"/>
        </w:rPr>
        <w:t xml:space="preserve"> альтернатив. І тут рішення далеко не завжди корелюється з завданнями захисту озонового шару. Так, якщо Україна для виробництва медичних інгаляторів отримала право на 1</w:t>
      </w:r>
      <w:r w:rsidR="00A22743">
        <w:rPr>
          <w:rFonts w:ascii="Times New Roman" w:hAnsi="Times New Roman" w:cs="Times New Roman"/>
          <w:sz w:val="28"/>
          <w:szCs w:val="28"/>
        </w:rPr>
        <w:t>998 рік зробити лише за 226 тон</w:t>
      </w:r>
      <w:r w:rsidRPr="001E5993">
        <w:rPr>
          <w:rFonts w:ascii="Times New Roman" w:hAnsi="Times New Roman" w:cs="Times New Roman"/>
          <w:sz w:val="28"/>
          <w:szCs w:val="28"/>
        </w:rPr>
        <w:t xml:space="preserve"> ХФВ-11 і ХФВ-12, то США навіть на 1999 рік - </w:t>
      </w:r>
      <w:r w:rsidR="00A22743">
        <w:rPr>
          <w:rFonts w:ascii="Times New Roman" w:hAnsi="Times New Roman" w:cs="Times New Roman"/>
          <w:sz w:val="28"/>
          <w:szCs w:val="28"/>
        </w:rPr>
        <w:t>1085,3 тон ХФВ-11 і 2539,7 тон</w:t>
      </w:r>
      <w:r w:rsidRPr="001E5993">
        <w:rPr>
          <w:rFonts w:ascii="Times New Roman" w:hAnsi="Times New Roman" w:cs="Times New Roman"/>
          <w:sz w:val="28"/>
          <w:szCs w:val="28"/>
        </w:rPr>
        <w:t xml:space="preserve"> ХФВ-12 для розвитку програми "Шаттл", тобто навіть більше, ніж сумарно намічено відповідно до національної програми [24].</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3. Рішеннями, прийнятими на нарадах сторін Монреальського протоколу, часом властиві яскраво виражені амбіції. Так, на зустрічі сторін Монреальського протоколу у вересні 1997 року в Монреалі для того, щоб відзначити десятирічний ювілей заснування Монреальського протоколу, Канада і країни, які підтримують її зробили титанічні зусилля, спрямовані на прийняття хоч якого-небудь "епохального" рішення. У результаті за рахунок гарантій значно збільшити фінансову підтримку реалізованим в країн проектам, вдалося отримати їх згоду на значне скорочення термінів ви</w:t>
      </w:r>
      <w:r w:rsidR="00A22743">
        <w:rPr>
          <w:rFonts w:ascii="Times New Roman" w:hAnsi="Times New Roman" w:cs="Times New Roman"/>
          <w:sz w:val="28"/>
          <w:szCs w:val="28"/>
        </w:rPr>
        <w:t>ведення з споживання метілброміду</w:t>
      </w:r>
      <w:r w:rsidRPr="001E5993">
        <w:rPr>
          <w:rFonts w:ascii="Times New Roman" w:hAnsi="Times New Roman" w:cs="Times New Roman"/>
          <w:sz w:val="28"/>
          <w:szCs w:val="28"/>
        </w:rPr>
        <w:t xml:space="preserve"> [25, с. 19]. Економічні наслідки цього рішення навряд чи будуть сприятливими, оскільки н</w:t>
      </w:r>
      <w:r w:rsidR="00A22743">
        <w:rPr>
          <w:rFonts w:ascii="Times New Roman" w:hAnsi="Times New Roman" w:cs="Times New Roman"/>
          <w:sz w:val="28"/>
          <w:szCs w:val="28"/>
        </w:rPr>
        <w:t>е існує дешевого аналога фумігатору, яким є метілбромі</w:t>
      </w:r>
      <w:r w:rsidRPr="001E5993">
        <w:rPr>
          <w:rFonts w:ascii="Times New Roman" w:hAnsi="Times New Roman" w:cs="Times New Roman"/>
          <w:sz w:val="28"/>
          <w:szCs w:val="28"/>
        </w:rPr>
        <w:t>д, і потреба в якому дуже висока в країнах з домінуючим агропромисловим сектором.</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4. У результаті тиску, насамперед, з боку країн, які розвиваються, Росія на зустрічі сторін Монреальського протоколу в Монреалі змушена була погодитися на рішення, практично обмежує експорт з неї регульованих речовин тільки країнами СНД. Аргументація цього тиску цілком логічна: якщо Росія може собі дозволити експортувати до 40% вироб</w:t>
      </w:r>
      <w:r w:rsidR="00A22743">
        <w:rPr>
          <w:rFonts w:ascii="Times New Roman" w:hAnsi="Times New Roman" w:cs="Times New Roman"/>
          <w:sz w:val="28"/>
          <w:szCs w:val="28"/>
        </w:rPr>
        <w:t>лених ОРР (у 1995 році 2225 тон</w:t>
      </w:r>
      <w:r w:rsidRPr="001E5993">
        <w:rPr>
          <w:rFonts w:ascii="Times New Roman" w:hAnsi="Times New Roman" w:cs="Times New Roman"/>
          <w:sz w:val="28"/>
          <w:szCs w:val="28"/>
        </w:rPr>
        <w:t xml:space="preserve"> ХФВ-11, </w:t>
      </w:r>
      <w:r w:rsidR="00A22743">
        <w:rPr>
          <w:rFonts w:ascii="Times New Roman" w:hAnsi="Times New Roman" w:cs="Times New Roman"/>
          <w:sz w:val="28"/>
          <w:szCs w:val="28"/>
        </w:rPr>
        <w:t>15020 тон</w:t>
      </w:r>
      <w:r w:rsidRPr="001E5993">
        <w:rPr>
          <w:rFonts w:ascii="Times New Roman" w:hAnsi="Times New Roman" w:cs="Times New Roman"/>
          <w:sz w:val="28"/>
          <w:szCs w:val="28"/>
        </w:rPr>
        <w:t xml:space="preserve"> ХФВ-12 і 1331 тонна ХФВ-113, </w:t>
      </w:r>
      <w:r w:rsidR="00A22743">
        <w:rPr>
          <w:rFonts w:ascii="Times New Roman" w:hAnsi="Times New Roman" w:cs="Times New Roman"/>
          <w:sz w:val="28"/>
          <w:szCs w:val="28"/>
        </w:rPr>
        <w:t>а також 2486 тон ЧХУ і 1874 то</w:t>
      </w:r>
      <w:r w:rsidRPr="001E5993">
        <w:rPr>
          <w:rFonts w:ascii="Times New Roman" w:hAnsi="Times New Roman" w:cs="Times New Roman"/>
          <w:sz w:val="28"/>
          <w:szCs w:val="28"/>
        </w:rPr>
        <w:t>ни МХФ), то вона не прагне використовувати всі можливості для виведення з виробництва ОРВ [23, с. 12]. Доводи ж Росії, що експорт ОРР - це спосіб економічної підтримки підприємств-виробників, не приймаються. Діють лише аргументи, що Росія по відношенню до країн СНД має довгострокові зобов'язання [26, с. 44].</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Перераховані нами окремі негативні моменти не повинні, однак, бути підставою для невиконання Сторонами своїх зобов'язань за Монреальським протоколом. Все вищесказане свідчить лише про необхідність проведення сторонами при подальшому розвитку положень цього міжнародного документа більш зваженої політики, заснованої на створення справедливих та рівних умов для всіх країн-учасниць Монреальського протоколу під час виконання ними взятих на себе зобов'язань. Подальший розвиток Монреальського протоколу має незмінно ґрунтуватися на пріоритеті глобальних екологічних інтересів світового співтовариства над економічними і політичними амбіціями окремих країн. Для чого, власне, і створювався цей документ.</w:t>
      </w:r>
    </w:p>
    <w:p w:rsidR="001A05E7" w:rsidRPr="001E5993" w:rsidRDefault="00A22743" w:rsidP="001A05E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укладання Віден</w:t>
      </w:r>
      <w:r w:rsidR="001A05E7" w:rsidRPr="001E5993">
        <w:rPr>
          <w:rFonts w:ascii="Times New Roman" w:hAnsi="Times New Roman" w:cs="Times New Roman"/>
          <w:sz w:val="28"/>
          <w:szCs w:val="28"/>
        </w:rPr>
        <w:t>ської конвенції, Українська РСР приєдналась до документа постановою Ради Міністрів від 20.05.1986 р. № 188 «П</w:t>
      </w:r>
      <w:r>
        <w:rPr>
          <w:rFonts w:ascii="Times New Roman" w:hAnsi="Times New Roman" w:cs="Times New Roman"/>
          <w:sz w:val="28"/>
          <w:szCs w:val="28"/>
        </w:rPr>
        <w:t>ро прийняття Українською РСР Віден</w:t>
      </w:r>
      <w:r w:rsidR="001A05E7" w:rsidRPr="001E5993">
        <w:rPr>
          <w:rFonts w:ascii="Times New Roman" w:hAnsi="Times New Roman" w:cs="Times New Roman"/>
          <w:sz w:val="28"/>
          <w:szCs w:val="28"/>
        </w:rPr>
        <w:t>ської конвенції про охорону озонового шару» [27]. Завдяки проведеній попередній роботі та з урахуванням економічного положення України Сьома конференція сторін Монреальського Протоколу у грудні 1995 р. радила надати Україні допомогу для реалізації програми припинення використання озоноруйнуючих речовин за умови, що вона забезпечить можливість виконання зобов’язань у строки, визначені Лондонськими Поправками до Монреальського протоколу. Після виконання Україною прийнятих на себе зобов’язань 15.09.1998 р. було підписано Угоду про Грант Глобального екологічного траст-фонду (Проект виключення речовин, що руйнують озоновий шар) з Міжнародним банком реконструкції та розвитку (МБРР), який виступав як керуюча установа Глобального Екологічного Фонду (ГЕФ). Кошти гранта можна було використати лише на оплату обладнання, що закупалося, з метою виключення з технології використання озоноруйнуючих речовин, та послуг консультантів. Було створено так званий Озоновий офіс при Міністерстві охорони навколишнього природного середовища та ядерної безпеки України. З 29 вітчизняних підприємств та крупних організацій, що використовують озоноруйнуючі речовини у своєму технологічному процесі, перейти на нову озононеруйнуючу технологію вирішили лише 19 [28, с. 194]. Одним з перших підприємств України, що почали впроваджувати проект ГЕФ у своє виробництво було АТ «Норд». Це підприємство отримало 9, 79 млн. дол. США на реконструкцію та технічне переоснащення [29, с. 202].</w:t>
      </w:r>
    </w:p>
    <w:p w:rsidR="001A05E7" w:rsidRPr="001E5993" w:rsidRDefault="001A05E7"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AA5266" w:rsidRPr="001E5993" w:rsidRDefault="00AA5266" w:rsidP="001A05E7">
      <w:pPr>
        <w:shd w:val="clear" w:color="auto" w:fill="FFFFFF"/>
        <w:spacing w:after="0" w:line="360" w:lineRule="auto"/>
        <w:ind w:firstLine="709"/>
        <w:jc w:val="both"/>
        <w:rPr>
          <w:rFonts w:ascii="Times New Roman" w:hAnsi="Times New Roman" w:cs="Times New Roman"/>
          <w:sz w:val="28"/>
          <w:szCs w:val="28"/>
        </w:rPr>
      </w:pPr>
    </w:p>
    <w:p w:rsidR="001A05E7" w:rsidRPr="001E5993" w:rsidRDefault="001A05E7" w:rsidP="001A05E7">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sidRPr="001E5993">
        <w:rPr>
          <w:rFonts w:ascii="Times New Roman" w:hAnsi="Times New Roman" w:cs="Times New Roman"/>
          <w:b/>
          <w:sz w:val="28"/>
          <w:szCs w:val="28"/>
        </w:rPr>
        <w:t>Висновки до Розділу І</w:t>
      </w:r>
    </w:p>
    <w:p w:rsidR="001A05E7" w:rsidRPr="001E5993" w:rsidRDefault="001A05E7" w:rsidP="001A05E7">
      <w:pPr>
        <w:spacing w:after="0" w:line="360" w:lineRule="auto"/>
        <w:ind w:firstLine="709"/>
        <w:jc w:val="both"/>
        <w:rPr>
          <w:rFonts w:ascii="Times New Roman" w:hAnsi="Times New Roman" w:cs="Times New Roman"/>
          <w:sz w:val="28"/>
          <w:szCs w:val="28"/>
        </w:rPr>
      </w:pP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1. Розробка і прийняття державами Віденської конвенції по захисту озонового шару 1985 року і Монреальського протоколу про речовини, що руйнують озоновий шар 1987 року, на нашу думку, зіграли визначальну роль в ефективному вирішенні озонової кризи. Значення Віденської конвенції про охорону озонового шару 1985 року полягає у тому, що з її прийняттям була закладена міжнародно-правова основа захисту озонового шару. У документі міститься заклик до всіх країн взяти на себе відповідальність за виснаження озону і зробити конкретні спільні зусилля щодо швидкого розв'язання проблеми у вигляді проведення спільних досліджень з проблеми і обмін інформацією. Монреальський протокол 1987 р прийнятий для конкретизації положень Віденської конвенції, став першою спробою реального скорочення речовин, що руйнують озоновий шар, першим кроком щодо глобальної регламентації і контролю виробництва та споживання хлорфторвуглеців (ХФУ). </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2. Міжнародно-правові угоди щодо захисту озонового шару є результатом непростого компромісу між державами з різним рівнем соціально-економічного розвитку. Тому незважаючи на ефективність зазначених документів, сумлінне виконання яких дозволить до середини XXI століття відновити стан озонового шару на рівні 1975 року, у процесі їх подальшого розвитку продовжують виникати складнощі з-за економічних і політичних амбіцій деяких країн. Перш за все це стосується окремих розвинених країн, які під виглядом турботи про інтереси навколишнього середовища проводять економічно вигідні для себе рішення щодо подальшого вдосконалення угод щодо захисту озонового шару. У роботі підкреслюється необхідність контролю за проведенням більш зваженої і справедливої ​​політики, заснованої на створенні рівних умов для усіх країн при виконанні ними своїх зобов'язань, а також на незмінному пріоритеті екологічних цілей і завдань над міркуваннями економічної вигоди.</w:t>
      </w:r>
    </w:p>
    <w:p w:rsidR="001A05E7" w:rsidRPr="001E5993" w:rsidRDefault="001A05E7" w:rsidP="001A05E7">
      <w:pPr>
        <w:spacing w:after="0" w:line="360" w:lineRule="auto"/>
        <w:ind w:firstLine="709"/>
        <w:jc w:val="both"/>
        <w:rPr>
          <w:rFonts w:ascii="Times New Roman" w:hAnsi="Times New Roman" w:cs="Times New Roman"/>
          <w:sz w:val="28"/>
          <w:szCs w:val="28"/>
        </w:rPr>
      </w:pPr>
    </w:p>
    <w:p w:rsidR="001A05E7" w:rsidRPr="001E5993" w:rsidRDefault="001A05E7"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AA5266" w:rsidRPr="001E5993" w:rsidRDefault="00AA5266" w:rsidP="001A05E7">
      <w:pPr>
        <w:spacing w:after="0" w:line="360" w:lineRule="auto"/>
        <w:ind w:firstLine="709"/>
        <w:jc w:val="both"/>
        <w:rPr>
          <w:rFonts w:ascii="Times New Roman" w:hAnsi="Times New Roman" w:cs="Times New Roman"/>
          <w:sz w:val="28"/>
          <w:szCs w:val="28"/>
        </w:rPr>
      </w:pPr>
    </w:p>
    <w:p w:rsidR="001A05E7" w:rsidRPr="001E5993" w:rsidRDefault="001A05E7" w:rsidP="001A05E7">
      <w:pPr>
        <w:shd w:val="clear" w:color="auto" w:fill="FFFFFF"/>
        <w:tabs>
          <w:tab w:val="left" w:leader="dot" w:pos="8382"/>
        </w:tabs>
        <w:spacing w:after="0" w:line="360" w:lineRule="auto"/>
        <w:ind w:firstLine="709"/>
        <w:jc w:val="center"/>
        <w:rPr>
          <w:rFonts w:ascii="Times New Roman" w:hAnsi="Times New Roman" w:cs="Times New Roman"/>
          <w:b/>
          <w:sz w:val="28"/>
          <w:szCs w:val="28"/>
        </w:rPr>
      </w:pPr>
      <w:r w:rsidRPr="001E5993">
        <w:rPr>
          <w:rFonts w:ascii="Times New Roman" w:hAnsi="Times New Roman" w:cs="Times New Roman"/>
          <w:b/>
          <w:sz w:val="28"/>
          <w:szCs w:val="28"/>
        </w:rPr>
        <w:t xml:space="preserve">РОЗДІЛ ІІ. ЗДІЙСНЕННЯ МІЖНАРОДНОГО КОНТРОЛЮ, ЯК ОДНОГО З ОРГАНІЗАЦІЙНО-ПРАВОВИХ ЗАХОДІВ, У СФЕРІ ОХОРОНИ ОЗОНОВОГО ШАРУ </w:t>
      </w:r>
      <w:r w:rsidR="00D91532">
        <w:rPr>
          <w:rFonts w:ascii="Times New Roman" w:hAnsi="Times New Roman" w:cs="Times New Roman"/>
          <w:b/>
          <w:sz w:val="28"/>
          <w:szCs w:val="28"/>
        </w:rPr>
        <w:t>В УКРАЇНІ</w:t>
      </w:r>
    </w:p>
    <w:p w:rsidR="00AA5266" w:rsidRPr="001E5993" w:rsidRDefault="00AA5266" w:rsidP="001A05E7">
      <w:pPr>
        <w:shd w:val="clear" w:color="auto" w:fill="FFFFFF"/>
        <w:tabs>
          <w:tab w:val="left" w:leader="dot" w:pos="8382"/>
        </w:tabs>
        <w:spacing w:after="0" w:line="360" w:lineRule="auto"/>
        <w:ind w:firstLine="709"/>
        <w:jc w:val="center"/>
        <w:rPr>
          <w:rFonts w:ascii="Times New Roman" w:hAnsi="Times New Roman" w:cs="Times New Roman"/>
          <w:b/>
          <w:sz w:val="28"/>
          <w:szCs w:val="28"/>
        </w:rPr>
      </w:pP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center"/>
        <w:rPr>
          <w:rFonts w:ascii="Times New Roman" w:hAnsi="Times New Roman" w:cs="Times New Roman"/>
          <w:b/>
          <w:sz w:val="28"/>
          <w:szCs w:val="28"/>
        </w:rPr>
      </w:pPr>
      <w:r w:rsidRPr="001E5993">
        <w:rPr>
          <w:rFonts w:ascii="Times New Roman" w:hAnsi="Times New Roman" w:cs="Times New Roman"/>
          <w:b/>
          <w:sz w:val="28"/>
          <w:szCs w:val="28"/>
        </w:rPr>
        <w:t>2.1. Поняття, форми і методи міжнародного контролю у здійсненні охорони навколишнього середовища</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сучасних умовах розвитку міжнародного права все більшого значення набуває реалізація принципу сумлінного виконання державами прийнятих на себе зобов'язань (принципу pacta sunt servanda), а також підвищення ефективності норм міжнародного права.</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Важливість дотримання державами принципу pacta sunt servanda підкреслила комісія міжнародного права, вказавши в ст. 20 Проекту Конвенції про відповідальність держав, що "порушення державою міжнародного зобов'язання, що передбачає спеціально встановлену поведінку держави, в наявності, коли поведінка цієї держави не відповідає поведінці, яка передбачається цим зобов'язанням" [30, с. 80].</w:t>
      </w:r>
    </w:p>
    <w:p w:rsidR="001A05E7" w:rsidRPr="001E5993" w:rsidRDefault="001A05E7" w:rsidP="001A05E7">
      <w:pPr>
        <w:spacing w:after="0" w:line="360" w:lineRule="auto"/>
        <w:ind w:firstLine="709"/>
        <w:jc w:val="both"/>
        <w:rPr>
          <w:rFonts w:ascii="Times New Roman" w:eastAsia="Times New Roman" w:hAnsi="Times New Roman" w:cs="Times New Roman"/>
          <w:sz w:val="28"/>
          <w:szCs w:val="28"/>
          <w:lang w:eastAsia="ru-RU"/>
        </w:rPr>
      </w:pPr>
      <w:r w:rsidRPr="001E5993">
        <w:rPr>
          <w:rFonts w:ascii="Times New Roman" w:hAnsi="Times New Roman" w:cs="Times New Roman"/>
          <w:sz w:val="28"/>
          <w:szCs w:val="28"/>
        </w:rPr>
        <w:t xml:space="preserve">Закон України "Про міжнародні договори" від </w:t>
      </w:r>
      <w:r w:rsidRPr="001E5993">
        <w:rPr>
          <w:rFonts w:ascii="Times New Roman" w:hAnsi="Times New Roman" w:cs="Times New Roman"/>
          <w:sz w:val="28"/>
          <w:szCs w:val="28"/>
          <w:bdr w:val="none" w:sz="0" w:space="0" w:color="auto" w:frame="1"/>
        </w:rPr>
        <w:t>29.06.2004</w:t>
      </w:r>
      <w:r w:rsidRPr="001E5993">
        <w:rPr>
          <w:rFonts w:ascii="Times New Roman" w:hAnsi="Times New Roman" w:cs="Times New Roman"/>
          <w:sz w:val="28"/>
          <w:szCs w:val="28"/>
        </w:rPr>
        <w:t xml:space="preserve"> також підкреслив, що «</w:t>
      </w:r>
      <w:r w:rsidRPr="001E5993">
        <w:rPr>
          <w:rFonts w:ascii="Times New Roman" w:eastAsia="Times New Roman" w:hAnsi="Times New Roman" w:cs="Times New Roman"/>
          <w:sz w:val="28"/>
          <w:szCs w:val="28"/>
          <w:lang w:eastAsia="ru-RU"/>
        </w:rPr>
        <w:t xml:space="preserve">Чинні  міжнародні  договори  України підлягають сумлінному </w:t>
      </w:r>
      <w:r w:rsidRPr="001E5993">
        <w:rPr>
          <w:rFonts w:ascii="Times New Roman" w:eastAsia="Times New Roman" w:hAnsi="Times New Roman" w:cs="Times New Roman"/>
          <w:sz w:val="28"/>
          <w:szCs w:val="28"/>
          <w:lang w:eastAsia="ru-RU"/>
        </w:rPr>
        <w:br/>
        <w:t xml:space="preserve">дотриманню Україною відповідно до норм міжнародного права. </w:t>
      </w:r>
      <w:bookmarkStart w:id="0" w:name="o152"/>
      <w:bookmarkEnd w:id="0"/>
      <w:r w:rsidRPr="001E5993">
        <w:rPr>
          <w:rFonts w:ascii="Times New Roman" w:eastAsia="Times New Roman" w:hAnsi="Times New Roman" w:cs="Times New Roman"/>
          <w:sz w:val="28"/>
          <w:szCs w:val="28"/>
          <w:lang w:eastAsia="ru-RU"/>
        </w:rPr>
        <w:t xml:space="preserve">Згідно  з  принципом  сумлінного  дотримання   міжнародних  договорів  Україна виступає за те,  щоб й інші сторони міжнародних договорів України неухильно виконували свої зобов'язання  за  цими договорами» </w:t>
      </w:r>
      <w:r w:rsidRPr="001E5993">
        <w:rPr>
          <w:rFonts w:ascii="Times New Roman" w:hAnsi="Times New Roman" w:cs="Times New Roman"/>
          <w:sz w:val="28"/>
          <w:szCs w:val="28"/>
        </w:rPr>
        <w:t>[31, ст. 15].</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Незважаючи на визнання усіма державами принципу pacta sunt servanda в міжнародній практиці широко застосовуються спеціальні заходи забезпечення виконання зобов'язань з метою підвищення ефективності міжнародно-правових норм. Такими заходами є: міжнародно-правові гарантії; міжнародно-правовий контроль; утворення і діяльність спеціальних міжнародних органів, що сприяють реалізації договору; прийняття спеціальних зобов'язань відповідно до вимог угод загального характеру з політичних і інших питань; укладання додаткових договорів на основі угод зі спеціальних питань і т. ін. [32, с. 25].</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Значення міжнародного контролю для забезпечення правопорядку і законності як нового інституту міжнародного права в сучасних умовах постійно зростає. Це обумовлюється розширенням співпраці держав у всіх сферах політичного, економічного, соціально-культурного життя, ускладненням міжнародних проблем, багато з яких набувають на сьогоднішній день глобальна характер [33, с. 7].</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міжнародно-правовій літературі питання міжнародного контролю розглядалися не раз, однак, зустрічаються визначення різні.</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Міжнародний контроль являє порівняно новий інститут міжнародного права, об'єктом якого є вельми різноманітні міжнародні відносини, що регулюються нормами міжнародного права, а також відповідна діяльність держав по дотриманню міжнародних зобов'язань і забезпечення міжнародного правопорядку.</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міжнародно-правовій літературі питання про міжнародний контроль досліджується в основному стосовно до окремих галузей і інститутів міжнародного права, або при аналі</w:t>
      </w:r>
      <w:r w:rsidR="00A22743">
        <w:rPr>
          <w:rFonts w:ascii="Times New Roman" w:hAnsi="Times New Roman" w:cs="Times New Roman"/>
          <w:sz w:val="28"/>
          <w:szCs w:val="28"/>
        </w:rPr>
        <w:t>зі діяльності міжнародних організаці</w:t>
      </w:r>
      <w:r w:rsidRPr="001E5993">
        <w:rPr>
          <w:rFonts w:ascii="Times New Roman" w:hAnsi="Times New Roman" w:cs="Times New Roman"/>
          <w:sz w:val="28"/>
          <w:szCs w:val="28"/>
        </w:rPr>
        <w:t>й [34, с. 6]. Разом з тим, дослідження окремих ознак, елементів, що відносяться до суті міжнародного контролю в цілому, має дуже важливе теоретичне і практичне значення.</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роботах вітчизняних юристів-міжнародників, у тій чи іншій мірі зачіпається тема міжнародного контролю, немає єдиного визначення цього поняття. Щодо міжнародно-правових засобів забезпечення міжнародних зобов'язань, то в багатьох підручника з міжнародного права названі лише міжнародні гарантії, міжнародний контроль в їх числі навіть не згаданий [35, с. 282].</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Разом з тим, А.Н. Талалаєв ще в 1973 р вказував, що до заходів забезпечення виконання міжнародних договорів відносяться міжнародні гарантії, міжнародний контроль, а також внутрішньо-державні заходи.</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Міжнародною гарантією називається акт, у якому держава або держави зобов'язуються у разі необхідності зробити все від них залежне, щоб спонукати іншу державу або держави виконати укладений між ними договір.</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думку О.М. Талалаєва, у даний час великого значення набуває питання про міжнародний контроль як спосіб забезпечення міжнародних зобов'язань, зокрема, в тих питаннях, де інші способи забезпечення недостатні і в цілому він не ототожнює міжнародний контроль з міжнародними гарантіями [36, с. 155-156].</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деяких дослідженнях міжнародний контроль розглядається у системі міжнародних гарантій. Так Л.А. Лазутін визначає контроль як частину загальної системи гарантій у міжнародному праві, основною функцією якого є забезпечення виконання конкретного угоди або договору [37, с. 85].</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Існує точка зору, згідно з якою інститут контролю, застосовуваний у відносинах між державами, виступає як одна з гарантій виконання прийнятих зобов’язань [38, с.40]. При цьому абсолютно справедливо вказується, що саме по собі наявність системи контролю не забезпечує дотримання державами прийнятих на себе зобов'язань. Держави не у всіх випадках засновують контрольні органи, але це зовсім не означає, що лише з цієї причини міжнародні угоди не будуть дотримуватися. До того ж контрольні органи, як правило, не наділяються владними повноваженнями і, природно, не можуть забезпечити дотримання міжнародних угод усіма їх учасниками. Тому говорити про контроль як про гарантії дотримання прийнятих зобов'язань і абсолютизувати його значення в цьому сенсі - означало б переоцінювати його роль [39, с. 1</w:t>
      </w:r>
      <w:r w:rsidR="001E5993" w:rsidRPr="001E5993">
        <w:rPr>
          <w:rFonts w:ascii="Times New Roman" w:hAnsi="Times New Roman" w:cs="Times New Roman"/>
          <w:sz w:val="28"/>
          <w:szCs w:val="28"/>
        </w:rPr>
        <w:t>1</w:t>
      </w:r>
      <w:r w:rsidRPr="001E5993">
        <w:rPr>
          <w:rFonts w:ascii="Times New Roman" w:hAnsi="Times New Roman" w:cs="Times New Roman"/>
          <w:sz w:val="28"/>
          <w:szCs w:val="28"/>
        </w:rPr>
        <w:t>2]. Установа контролю має перш за все превентивне значення в тому сенсі, що контрольні органи, інформуючи про фактичний стан справ в контрольованій області, тим самим як би застерігають держави від можливих порушень умов міжнародних договорів [38, с. 40-45].</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Велике значення питанням міжнародного контролю приділялася при виробленні проекту Договору про Антарктику 1959 р., у якому з метою забезпечення дотримання його умов передбачається інститут інспекції в якості форми міжнародного контролю (п.1 ст.7). Положеннями проекту Договору передбачається вільний доступ будь-який інспекції в усі райони Антарктики, а також ведення спостереження з повітря в будь-який час над кожним з районів. За підсумками спостереження складається доповідь, який надсилається всім початковим </w:t>
      </w:r>
      <w:r w:rsidR="001E5993" w:rsidRPr="001E5993">
        <w:rPr>
          <w:rFonts w:ascii="Times New Roman" w:hAnsi="Times New Roman" w:cs="Times New Roman"/>
          <w:sz w:val="28"/>
          <w:szCs w:val="28"/>
        </w:rPr>
        <w:t>учасникам</w:t>
      </w:r>
      <w:r w:rsidRPr="001E5993">
        <w:rPr>
          <w:rFonts w:ascii="Times New Roman" w:hAnsi="Times New Roman" w:cs="Times New Roman"/>
          <w:sz w:val="28"/>
          <w:szCs w:val="28"/>
        </w:rPr>
        <w:t>.</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Ця форма контролю не виступає в якості міжнародної гарантії, але в той же час є важливим способом забезпечення дотримання Договору про Антарктику.</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міжнародно-правовій практиці держав для здійснення міжнародного контролю засновуються органи розслідування і суду, проводяться обстеження, спостереження, інспекції, надаються доповіді, петиції.</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Міжнародний контроль виступає у якості самостійного інституту міжнародного права, який поряд з міжнародними гарантіями та іншими заходами спрямований на забезпечення виконання державами міжнародних зобов'язань. Разом з тим не можна розглядати міжнародні гарантії і міжнародний контроль у відриві один від одного.</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Має рацію П. Радойнов, вказуючи, що в багатьох випадках гарантії і контроль у міжнародних відносинах тісно переплетені і взаємно обґрунтовані [40, с. 183]. Міжнародні гарантії та міжнародний контроль існують в єдиній системі міжнародних відносин.</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 останні роки у вітчизняній науці міжнародного екологічного права значний інтерес став проявлятися до застосування системного підходу до міжнародних відносин, який може бути використаний при дослідженні юридичної природи міжнародного контроля [41, с. 5].</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Якщо розглядати відносини суб'єктів міжнародного права, що складаються у результаті міжнародно-правового регулювання в різних областях міжнародних відносин, як єдине ціле, то міжнародний контроль як вид міжнародних відносин щодо забезпечення реалізації норм міжнародного права буде складовим елементом цієї системи. Цей елемент тісно пов'язаний з іншими елементами єдиного цілого - з потребами суб'єктів міжнародного права у встановленні певних відносин між собою, міжнародно-правовим регулюванням цих відносин, межами такого регулювання, добровільністю і сумлінністю виконання міжнародних зобов'язань, повагою і дотриманням основоположних принципів сучасного міжнародного права [33, с. 16].</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Переважна більшість юристів-міжнародників розглядає міжнародний контроль як перевірку виконання прийнятих за договором зобов'язань. Однак, в міжнародно-правовій літературі немає єдиного погляду не тільки щодо юридичної природи міжнародного контролю, а й на визначення його видів і форм. У цих умовах особливої ​​важливості набуває дослідження як самого поняття міжнародного контролю так і його різних аспектів, а також його видів і форм, що застосовуються на практиці.</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Підручник міжнародного права під редакцією Г.В. Ігнатенко висловлює позицію, згідно з якою головне в контрольній діяльності - встановлення фактичних обставин і їх оцінка з точки зору відповідності вимогам норм права, тобто п</w:t>
      </w:r>
      <w:r w:rsidR="001E5993" w:rsidRPr="001E5993">
        <w:rPr>
          <w:rFonts w:ascii="Times New Roman" w:hAnsi="Times New Roman" w:cs="Times New Roman"/>
          <w:sz w:val="28"/>
          <w:szCs w:val="28"/>
        </w:rPr>
        <w:t>ереві</w:t>
      </w:r>
      <w:r w:rsidRPr="001E5993">
        <w:rPr>
          <w:rFonts w:ascii="Times New Roman" w:hAnsi="Times New Roman" w:cs="Times New Roman"/>
          <w:sz w:val="28"/>
          <w:szCs w:val="28"/>
        </w:rPr>
        <w:t>рка [42, с. 139].</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Ще більш звужує поняття міжнародного контролю Б.Р. Тузмухамедов, який визначає міжнародний контроль як систему методів перевірки дотримання договірних зобов'язань, призначену для надання державами-учасниками договорів відомостей про виконання зобов'язань іншими учасниками, запобігання та виявлення випадків їх порушення [43,с. 108].</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 Моравец</w:t>
      </w:r>
      <w:r w:rsidR="001E5993" w:rsidRPr="001E5993">
        <w:rPr>
          <w:rFonts w:ascii="Times New Roman" w:hAnsi="Times New Roman" w:cs="Times New Roman"/>
          <w:sz w:val="28"/>
          <w:szCs w:val="28"/>
        </w:rPr>
        <w:t>ьки</w:t>
      </w:r>
      <w:r w:rsidRPr="001E5993">
        <w:rPr>
          <w:rFonts w:ascii="Times New Roman" w:hAnsi="Times New Roman" w:cs="Times New Roman"/>
          <w:sz w:val="28"/>
          <w:szCs w:val="28"/>
        </w:rPr>
        <w:t>й, однак, стверджує, що не можна обмежувати тільки зіставленням фактичного положення з вимогами обов'язкових правових норм [44, с. 175].</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Здійснення міжнародного контролю безпосередньо пов'язано з дотриманням принципів невтручання у внутрішні справи і справи державного суверенітету, а також інших загальновизнаних принципів сучасного міжнародного екологічного права.</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Тому більш повним представляється наступне визначення поняття міжнародного контролю: «Міжнародний контроль - це заснована на загальноприйнятих принципах і нормах сучасного міжнародного права діяльність суб'єктів міжнародного права або створених ними органів, яка полягає в перевірці дотримання державами міжнародно-правових зобов'язань і в прийнятті заходів по їх виконанню» [33, с. 19].</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Роль міжнародного контролю як самостійного інституту міжнародного права в умовах постійного розширення співпраці держав і науково-технічного прогресу буде все більше зростати, набуваючи все нові види і форми.</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сьогоднішній день в міжнародно-правовій доктрині відсутня класифікація форм і методів міжнародного контролю. Окремі спроби системного викладу даного питання у вітчизняній літературі зустрічаються лише при аналізі окремих інститутів і галузей міжнародного права.</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думку І.І. Котлярова можна виділити наступні форми міжнародного контролю:</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1) створення контрольних органів в рамках міжнародних організацій;</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2) установа державами спеціальних контрольних органів;</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3) контроль національними органами та засобами;</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4) поєднання міжнародних процедур і національних органів перевірки дотримання державами прийнятих зобов'язань.</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До методів міжнародного контролю він відносить надання звітів, доповідей, обмін інформацією, спостереженнями, відвідування об'єктів, встановлення контрольних постів, проведення</w:t>
      </w:r>
      <w:r w:rsidR="001E5993" w:rsidRPr="001E5993">
        <w:rPr>
          <w:rFonts w:ascii="Times New Roman" w:hAnsi="Times New Roman" w:cs="Times New Roman"/>
          <w:sz w:val="28"/>
          <w:szCs w:val="28"/>
        </w:rPr>
        <w:t xml:space="preserve"> консультацій, розгляд жалоби та т. ін</w:t>
      </w:r>
      <w:r w:rsidRPr="001E5993">
        <w:rPr>
          <w:rFonts w:ascii="Times New Roman" w:hAnsi="Times New Roman" w:cs="Times New Roman"/>
          <w:sz w:val="28"/>
          <w:szCs w:val="28"/>
        </w:rPr>
        <w:t>. [45, с. 10-23].</w:t>
      </w:r>
    </w:p>
    <w:p w:rsidR="001A05E7" w:rsidRPr="001E5993" w:rsidRDefault="001E5993"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О.І. Ті</w:t>
      </w:r>
      <w:r w:rsidR="001A05E7" w:rsidRPr="001E5993">
        <w:rPr>
          <w:rFonts w:ascii="Times New Roman" w:hAnsi="Times New Roman" w:cs="Times New Roman"/>
          <w:sz w:val="28"/>
          <w:szCs w:val="28"/>
        </w:rPr>
        <w:t>унова розрізняються типи, види і форми контролю. При цьому тип контролю відображає, на його думку, зміст тих зобов'язань, виконання яких збираються контролювати держави (наприклад, контроль за припиненням вогню, контроль за виконанням зобов'язань про припинення війни і т. ін.). види міжнародного контролю вказують, на думку автора, на суб'єктів, які здійснюють контроль. Форми ж контролю характеризують порядок організації контрольних функцій учасників угод [46, с. 55-57]. Надалі до цієї класифікації автором були додані також способи і методи контролю. Спосіб контролю, за його твердженням, відображає напрямок діяльності суб'єктів контролю у зв'язку з реалізацією їх функцій (наприклад, перевірка на місцях), а метод контролю являє собою спеціальну процедуру, прийоми, що сприяють досягненню цілей контролю в рамках встановленого угодою способу контролю (наприклад, обмін щорічними планами військової діяльності, що підлягає повідомленню) [46, с. 83].</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P.M. Тімербаев розглядаючи способи, форми, методи, технічні засоби контролю, стверджує: "Контроль, його форми і методи - як в минулому і сьогоденні, так і в майбутньому - це постійно розвивається процес, що робить практично неможливою вироблення якогось застиглого його визначення" [47, с. 183].</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 Моравец</w:t>
      </w:r>
      <w:r w:rsidR="00A22743">
        <w:rPr>
          <w:rFonts w:ascii="Times New Roman" w:hAnsi="Times New Roman" w:cs="Times New Roman"/>
          <w:sz w:val="28"/>
          <w:szCs w:val="28"/>
        </w:rPr>
        <w:t>ьки</w:t>
      </w:r>
      <w:r w:rsidRPr="001E5993">
        <w:rPr>
          <w:rFonts w:ascii="Times New Roman" w:hAnsi="Times New Roman" w:cs="Times New Roman"/>
          <w:sz w:val="28"/>
          <w:szCs w:val="28"/>
        </w:rPr>
        <w:t>й, розглядаючи міжнародний контроль, здійснюваний міжнародними організаціями в стадії зіставлення і оцінки відповідності фактичного положення нормативному, а також при встановленні провини і відповідальності держав і інших суб'єктів, розрізняє два основних види: політичний і судовий контроль. Надання інформації, звітів, доповідей, розслідування, інспектування тощо він відносить до форм контролю. Під політичним контролем В. Моравец</w:t>
      </w:r>
      <w:r w:rsidR="00A22743">
        <w:rPr>
          <w:rFonts w:ascii="Times New Roman" w:hAnsi="Times New Roman" w:cs="Times New Roman"/>
          <w:sz w:val="28"/>
          <w:szCs w:val="28"/>
        </w:rPr>
        <w:t>ьки</w:t>
      </w:r>
      <w:r w:rsidRPr="001E5993">
        <w:rPr>
          <w:rFonts w:ascii="Times New Roman" w:hAnsi="Times New Roman" w:cs="Times New Roman"/>
          <w:sz w:val="28"/>
          <w:szCs w:val="28"/>
        </w:rPr>
        <w:t>й розуміє вид контролю найбільш часто зустрічається в сучасних міжнародних організаціях, коли поведінка держави, по суті, оцінюється з точки зору його відповідності інтересам всіх або більшості держав-членів міжнародної організації в цілому. Політичний контроль зазвичай не виходить за рамки консультації, результатом його є рішення в формі рекомендацій і пропозицій. Як виняток використовується судовий контроль - розгляд справ арбітражною комісією або міжнародним судом [44, с. 175-178].</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Таким чином, в теорії міжнародного права з питання про форми і методи міжнародного контролю також немає єдності думок. Проте важко погодитися з думкою про неможливість створення класифікації міжнародного контролю як одного із способів забезпечення виконання державами взятих на себе міжнародних зобов'язань. Певні форми й методи міжнародного контролю вироблені в самому процесі міжнародно-правової політики. Отже, основне завдання по створенню класифікації полягає в їх узагальненні та виявленні їх ефективності в залежності від об'єкта регульованих міжнародних відносин [33, с. 23].</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Зрозуміло, з розвитком міжнародних відносин інститут міжнародного контролю буде вдосконалюватися, виробляючи найбільш ефективні форми і методи забезпечення виконання державами взаємних зобов'язань.</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Погоджуючись з І.І. Котлярова у частині виділення з організаційної структури і складу елементів контролю відповідних форм, а за способом перевірки виконання державою взятих на себе зобов'язань відповідних методів, P.M. Валєєв пропонує таку класифікацію форм міжнародного контролю, здійснюваного: державами індивідуально або колективно; міжнародними організаціями (МАГАТЕ, МОП, ЮНЕСКО); спеціально заснованими міжнародними органами (Комітет з прав людини, Комітет з питань наркотиків, Міжнародний орган по морському дну і ін.); спеціальними місіями, що складаються з представників різних держав; спеціальними представниками (посланниками) Генерального Секретаря ООН [33, с. 23]. </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даному випадку під формами контролю розуміються суб'єкти, які здійснюють міжнародний контроль у процесі їх різноманітного участі в міжнародно-правовій практиці.</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Найбільш значним представляється контрольний механізм міжнародних організацій. Найбільшою міжнародною організацією в сучасних умовах безперечно є Організація Об'єднаних Націй. Її Статутом на Раду Безпеки покладено головний обов'язок по підтриманню миру і безпеки. Це положення підкріплено в Статуті ООН тим, що у необхідних випадках Рада Безпеки має право для припинення агресії вдатися до збройних сил [48, с. 77].</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Рада Безпеки розслідує будь-який спір або іншу ситуацію, яка здатна порушити міжнародний мир і безпеку, встановлює наявність загрози миру, будь-якого порушення миру або акту агресії, дає відповідні рекомендації, вживає заходів для підтримки міжнародного миру і безпеки (ст. 34, 36 Статуту ООН) .</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Генеральна асамблея ООН організує дослідження і дає рекомендації з метою сприяння міжнародному співробітництву у політичній галузі і заохочення прогресивного розвитку міжнародного права, отримує і розглядає щорічні і спеціальні доповіді Ради Безпеки про заходи з підтримання миру і безпеки інших органів Організації з інших питань (ст. 13, 15 Статуту).</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Крім міжнародних організацій контрольними функціями наділяються спеціальні органи, утворені державами для перевірки виконання зобов'язань по багатосторонніх конвенцій і двосторонніх договорів.</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Так, створення спеціального органу, наділеного контрольними функціями, передбачено у Конвенції про заборону розробки, виробництва, накопичення і застосування хімічної зброї та про її знищення від 13 січня 1993 року для забезпечення виконання її положень держави-учасниці засновують Організацію по забороні хімічної зброї, а всередині країни кожна держава зобов'язується встановити Національний орган для виконання своїх зобов'язань, який виступає також як національний координаційний центр для ефективно зв'язку Організації з іншими державами [49, с. 17].</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Для здійснення міжнародного контролю держави можуть заснувати спеціальні місії з представників третіх сторін по їх доброї волі і бажанням. Зокрема, постійно діючий форум керівників країн чотирьох континентів (Аргентини, Греції, Індії, Мексики, Танзанії та Швеції), так звана "Делійська шістка", звернувся 7 серпня 1986 р до керівників СРСР і США з посланням, що містить ініціативу, спрямовану на припинення випробувань ядерної зброї і вирішення проблеми міжнародного контролю. Радянський Союз висловив свою готовність скористатися пропозицією про надання допомоги у припиненні ядерних випробувань, включаючи інспекцію на місцях, якщо вона буде прийнята і інший стороною.</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практиці ООН та інших міжнародних організацій широко застосовуються такі методи контролю як отримання інформації, подання звітів і доповідей урядів і міжнародних організацій, відповідальних за забезпечення виконання зобов'язань (МОП, ВООЗ, ФАО, ЮНЕСКО), проведення щорічних оглядів політики окремих держав з питань, що входять до компетенції відповідних міжнародних організацій.</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Розслідування як метод контролю - один із засобів встановлення фактичного стану справ шляхом вивчення їх стану місці, проведеного органами міжнародної організації [44, с. 175-178]. Стаття 34 Статуту ООН повноваження розслідування будь-якого спору і будь-якій ситуації надається Раді Безпеки, яка для виконання своїх функцій мають право визначити допоміжні органи (ст. 29). Їм не раз створювалися слідчі комісії (з проблем Греції, Палестини, Гвінеї та ін.).</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Звернення для здійснення контрольних функцій до органів правосуддя відомо в практиці Міжнародного суду ООН і МОП в особі Адміністративного трибуналу та інших міжнародних судових закладах [50].</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Говорячи про роль міжнародного контролю в реалізації міжнародно-правових норм щодо захисту навколишнього середовища, слід звернутися до аналізу основних тенденцій, що складаються в цій новій, галузі міжнародного права.</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 сьогоднішній день виникнення і становлення такої нової галузі міжнародного права як право навколишнього середовища можна вважати загальноприйнятим фактом. Хоча в дослідженнях як зарубіжних, так і вітчизняних вчених дана галузь отримувала різні назви, конвенційний практика досить чітко дотримується концепції "захисту нав</w:t>
      </w:r>
      <w:r w:rsidR="009E15CA">
        <w:rPr>
          <w:rFonts w:ascii="Times New Roman" w:hAnsi="Times New Roman" w:cs="Times New Roman"/>
          <w:sz w:val="28"/>
          <w:szCs w:val="28"/>
        </w:rPr>
        <w:t>колишнього середовища" [51, с. 98-99</w:t>
      </w:r>
      <w:r w:rsidRPr="001E5993">
        <w:rPr>
          <w:rFonts w:ascii="Times New Roman" w:hAnsi="Times New Roman" w:cs="Times New Roman"/>
          <w:sz w:val="28"/>
          <w:szCs w:val="28"/>
        </w:rPr>
        <w:t>].</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Протягом довгого часу питання захисту навколишнього середовища зводилися в основному до боротьби із забрудненням природи. Визнання наявності зв'язку між навколишнім середовищем і правами людини сприяло усвідомлення глибокої складності, гостроти, багатогранності екологічних проблем.</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Розвиток міжнародного законодавства призвело до прийняття багатосторонніх і двосторонніх договорів, а також прийняття міжурядовими організаціями численних документів у формі декларацій, програм дій і резолюцій. </w:t>
      </w:r>
    </w:p>
    <w:p w:rsidR="001A05E7" w:rsidRPr="001E5993" w:rsidRDefault="00A22743"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слушне міркування О.М</w:t>
      </w:r>
      <w:r w:rsidR="001A05E7" w:rsidRPr="001E5993">
        <w:rPr>
          <w:rFonts w:ascii="Times New Roman" w:hAnsi="Times New Roman" w:cs="Times New Roman"/>
          <w:sz w:val="28"/>
          <w:szCs w:val="28"/>
        </w:rPr>
        <w:t>. Хлестова, діяльність держав, яка веде до забруднення, руйнування навколишнього середовища в межах її території, не є нині внутрішнім питанням, що входять тільки до внутрішньої компетенції держави. У цій області сталася така ж зміна, як і в області захисту прав людини: ці проблеми стали міжнародними [52, с. 152].</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сучасних умовах розвитку людства, коли виживання земної цивілізації в результаті неправильного використання сучасних досягнень науково-технічної революції залежить від скоординованих дій всіх держав, міжнародних організацій, було б не логічно замикатися кожній великій або маленькій державі на положеннях "абсолютизації" його внутрішніх справ.</w:t>
      </w:r>
    </w:p>
    <w:p w:rsidR="001A05E7" w:rsidRPr="001E5993" w:rsidRDefault="001A05E7" w:rsidP="00AA5266">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Права людини і навколишнє середовище неподільні, взаємопов'язані і не мають державних кордонів. Тому, як було підкреслено у виступі Генерального секретаря ООН, а також численних представників науки міжнародного екологічного права, в майбутньому міжнародне співтовариство, яке зацікавлено ​​у збереженні цивілізації Землі, буде змушено погоджувати проблеми захисту життя на Землі і її природних ресурсів за рахунок самообмеження суверенітету і надання більших повноважень міжнародним органам.</w:t>
      </w:r>
    </w:p>
    <w:p w:rsidR="001A05E7" w:rsidRPr="001E5993" w:rsidRDefault="001A05E7" w:rsidP="001A05E7">
      <w:pPr>
        <w:pStyle w:val="a3"/>
        <w:widowControl w:val="0"/>
        <w:numPr>
          <w:ilvl w:val="1"/>
          <w:numId w:val="18"/>
        </w:numPr>
        <w:shd w:val="clear" w:color="auto" w:fill="FFFFFF"/>
        <w:tabs>
          <w:tab w:val="left" w:pos="1035"/>
          <w:tab w:val="left" w:leader="dot" w:pos="8359"/>
        </w:tabs>
        <w:autoSpaceDE w:val="0"/>
        <w:autoSpaceDN w:val="0"/>
        <w:adjustRightInd w:val="0"/>
        <w:spacing w:after="0" w:line="360" w:lineRule="auto"/>
        <w:jc w:val="center"/>
        <w:rPr>
          <w:rFonts w:ascii="Times New Roman" w:hAnsi="Times New Roman" w:cs="Times New Roman"/>
          <w:b/>
          <w:sz w:val="28"/>
          <w:szCs w:val="28"/>
        </w:rPr>
      </w:pPr>
      <w:r w:rsidRPr="001E5993">
        <w:rPr>
          <w:rFonts w:ascii="Times New Roman" w:hAnsi="Times New Roman" w:cs="Times New Roman"/>
          <w:b/>
          <w:sz w:val="28"/>
          <w:szCs w:val="28"/>
        </w:rPr>
        <w:t>Механізм контролю за виконанням зобов’язань щодо охорони озонового шару</w:t>
      </w:r>
      <w:r w:rsidR="00D91532">
        <w:rPr>
          <w:rFonts w:ascii="Times New Roman" w:hAnsi="Times New Roman" w:cs="Times New Roman"/>
          <w:b/>
          <w:sz w:val="28"/>
          <w:szCs w:val="28"/>
        </w:rPr>
        <w:t xml:space="preserve"> в Україні</w:t>
      </w:r>
      <w:r w:rsidRPr="001E5993">
        <w:rPr>
          <w:rFonts w:ascii="Times New Roman" w:hAnsi="Times New Roman" w:cs="Times New Roman"/>
          <w:b/>
          <w:sz w:val="28"/>
          <w:szCs w:val="28"/>
        </w:rPr>
        <w:t>. Функції міжнародних організацій щодо забезпечення контролю</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b/>
          <w:sz w:val="28"/>
          <w:szCs w:val="28"/>
        </w:rPr>
      </w:pP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Аналіз змісту міжнародно-правових угод щодо захисту озонового шару Землі дозволяє говорити про те, що положення цих угод передбачають використання декількох форм міжнародного контролю.</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Контрольний механізм Віденської конвенції 1985 року і Монреальського протоколу 1987 р складається з контролю, здійснюваного</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а) спеціально створеними сторонами контрольними органами – Конференцією сторін Віденської конвенції, Нарадами сторін Монреальського протоколу, Секретаріатом Віденської конвенції і Монреальського протоколу, а також допоміжними органами (Комітетом з виконання, Робочою групою відкритого складу Сторін Монреальського протоколу, Виконавчим комітетом Багатостороннього Фонду, Спеціальної робочої групою експертів з технічних і правових питань, Міжнародним комітетом економічної і технологічної оцінки (ТЕАР) і ін.);</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б) міжнародними організаціями (ЮНЕП, Генеральний секретар ООН, Міжнародний суд ООН);</w:t>
      </w:r>
    </w:p>
    <w:p w:rsidR="001A05E7" w:rsidRPr="001E5993" w:rsidRDefault="001A05E7" w:rsidP="001A05E7">
      <w:pPr>
        <w:widowControl w:val="0"/>
        <w:shd w:val="clear" w:color="auto" w:fill="FFFFFF"/>
        <w:tabs>
          <w:tab w:val="left" w:pos="1035"/>
          <w:tab w:val="left" w:leader="dot" w:pos="8359"/>
        </w:tabs>
        <w:autoSpaceDE w:val="0"/>
        <w:autoSpaceDN w:val="0"/>
        <w:adjustRightInd w:val="0"/>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 державами індивідуально і колективно (через напрямок петицій до Комітету з виконання, участь в процесах врегулювання суперечок).</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Для здійснення даного контрольного механізму застосовуються такі, широко поширені в міжнародній практиці, методи контролю як обмін інформацією між сторонами, уявлення звітів про виконання угод щодо захисту озонового шару контрольним органам цих угод, доповіді і рекомендації контрольних органів, огляд політики окремих держав, розгляд скарг, петицій та т. ін.</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В основі ефективної дії контрольного механізму угод по </w:t>
      </w:r>
      <w:r w:rsidR="009D3AC0">
        <w:rPr>
          <w:rFonts w:ascii="Times New Roman" w:hAnsi="Times New Roman" w:cs="Times New Roman"/>
          <w:sz w:val="28"/>
          <w:szCs w:val="28"/>
        </w:rPr>
        <w:t>охороні</w:t>
      </w:r>
      <w:r w:rsidRPr="001E5993">
        <w:rPr>
          <w:rFonts w:ascii="Times New Roman" w:hAnsi="Times New Roman" w:cs="Times New Roman"/>
          <w:sz w:val="28"/>
          <w:szCs w:val="28"/>
        </w:rPr>
        <w:t xml:space="preserve"> озонового шару Землі лежить домовленість сторін про обмін інформацією в рамках правового та науково-технічного співробітництва (п.1 ст.4 Конвенції). Крім того, в ст.5 Конвенції і ст.7 Монреальського протоколу закріплені вимоги про передачу сторонами інформації про заходи, вжиті ними на виконання положень цих документів в контрольні органи. Зокрема, ст. 7 Протоколу містить порядок надання Сторонами статистичних даних про їх щорічне виробництво, імпорт та експорт регульованих речовин.</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Контрольні органи, передбачені Віденською конвенцією та Монреальським протоколом шикуються в певну ієрархію. Найбільш широкі повноваження мають два, тісно пов'язаних між собою, головних контрольних </w:t>
      </w:r>
      <w:r w:rsidR="009D3AC0">
        <w:rPr>
          <w:rFonts w:ascii="Times New Roman" w:hAnsi="Times New Roman" w:cs="Times New Roman"/>
          <w:sz w:val="28"/>
          <w:szCs w:val="28"/>
        </w:rPr>
        <w:t>органів</w:t>
      </w:r>
      <w:r w:rsidRPr="001E5993">
        <w:rPr>
          <w:rFonts w:ascii="Times New Roman" w:hAnsi="Times New Roman" w:cs="Times New Roman"/>
          <w:sz w:val="28"/>
          <w:szCs w:val="28"/>
        </w:rPr>
        <w:t xml:space="preserve"> - Конференція Сторін Віденської конвенції і Нарада Сторін Монреальського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Здійснюючи контрольні функції щодо забезпечення виконання Конвенції, Конференція Сторін: засновує необхідні додаткові допоміжні органи для здійснення Конвенції; розглядає інформацію, зазначену в ст.5, а також будь-які доповіді допоміжних органів; проводить огляд отриманої інформації про стан озонового шару, сприяє стратегії вжиття заходів, спрямованих на зведення до мінімуму викидів шкідливих для озону речовин; приймає програми досліджень, систематичних спостережень, науково-технічного співробітництва, обміну інформацією та передачі технологій (ст. 6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Нарада сторін Монреальського протоколу має наступні функції:</w:t>
      </w:r>
    </w:p>
    <w:p w:rsidR="001A05E7" w:rsidRPr="001E5993" w:rsidRDefault="001A05E7" w:rsidP="001A05E7">
      <w:pPr>
        <w:pStyle w:val="a3"/>
        <w:numPr>
          <w:ilvl w:val="0"/>
          <w:numId w:val="19"/>
        </w:numPr>
        <w:tabs>
          <w:tab w:val="left" w:pos="1134"/>
        </w:tabs>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оцінка заходів регулювання згідно зі ст.6 Протоколу;</w:t>
      </w:r>
    </w:p>
    <w:p w:rsidR="001A05E7" w:rsidRPr="001E5993" w:rsidRDefault="001A05E7" w:rsidP="001A05E7">
      <w:pPr>
        <w:pStyle w:val="a3"/>
        <w:numPr>
          <w:ilvl w:val="0"/>
          <w:numId w:val="19"/>
        </w:numPr>
        <w:tabs>
          <w:tab w:val="left" w:pos="1134"/>
        </w:tabs>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розгляд доповідей, підготовлених Секретаріатом;</w:t>
      </w:r>
    </w:p>
    <w:p w:rsidR="001A05E7" w:rsidRPr="001E5993" w:rsidRDefault="001A05E7" w:rsidP="001A05E7">
      <w:pPr>
        <w:pStyle w:val="a3"/>
        <w:numPr>
          <w:ilvl w:val="0"/>
          <w:numId w:val="19"/>
        </w:numPr>
        <w:tabs>
          <w:tab w:val="left" w:pos="1134"/>
        </w:tabs>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розгляд та прийняття пропозицій про внесення поправок до цього Протоколу;</w:t>
      </w:r>
    </w:p>
    <w:p w:rsidR="001A05E7" w:rsidRPr="001E5993" w:rsidRDefault="001A05E7" w:rsidP="001A05E7">
      <w:pPr>
        <w:pStyle w:val="a3"/>
        <w:numPr>
          <w:ilvl w:val="0"/>
          <w:numId w:val="19"/>
        </w:numPr>
        <w:tabs>
          <w:tab w:val="left" w:pos="1134"/>
        </w:tabs>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розгляд та прийняття будь-яких додаткових заходів, необхідних для досягнення цілей Протоколу (п.4 ст. 11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Секретаріат Віденської конвенції, є одночасно Секретаріатом Монреальського протоколу та має менш широкі повноваження. Крім організації та обслуговування Конференцій і Нарад Сторін, Секретаріат здійснює такі контрольні функції: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готує і передає доповіді на підставі інформації, що надходить від Сторін на виконання ст.</w:t>
      </w:r>
      <w:r w:rsidR="009D3AC0">
        <w:rPr>
          <w:rFonts w:ascii="Times New Roman" w:hAnsi="Times New Roman" w:cs="Times New Roman"/>
          <w:sz w:val="28"/>
          <w:szCs w:val="28"/>
        </w:rPr>
        <w:t xml:space="preserve"> </w:t>
      </w:r>
      <w:r w:rsidRPr="001E5993">
        <w:rPr>
          <w:rFonts w:ascii="Times New Roman" w:hAnsi="Times New Roman" w:cs="Times New Roman"/>
          <w:sz w:val="28"/>
          <w:szCs w:val="28"/>
        </w:rPr>
        <w:t>ст. 4,5 Конвенції, а також на підставі інформації, переданої допоміжними органами;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отримує і поширює на прохання Сторін дані, отримані на підставі ст. 7 Протоколу;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готує доповіді про свою діяльність щодо виконання своїх основних функцій;</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 регулярно направляє наявні доповіді Сторонам; </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 координує діяльність з іншими міжнародними органами через укладення з ними адміністративних і договірних угод (ст.7 Конвенції; ст. 12 Протоколу). </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Допоміжні органи, створювані Сторонами для здійснення угод щодо захисту озонового шару Землі, як правило мають спеціальну компетенцію.</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Так, створена рішенням Першої Наради Сторін, Робоча група відкритого складу Сторін Монреальського протоколу розглядає пропозиції щодо зміни положень Протоколу; взаємодіє з країнами, що розвиваються з питань виконання своїх зобов'язань за Протоколом; працює над вирішенням проблем з виконанням Протоколу, які так чи інакше пов'язані з торгівлею, а також займається підготовкою узагальненої доповіді на основі доповідей інших робочих груп [53].</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Виконавчий комітет Багатостороннього Фонду розробляє і контролює виконання спеціальних проектів, керівних принципів і моделей адміністративного обслуговування, пов'язаних з розподілом ресурсів, що надходять в Багатосторонній Фонд, а також контролює відповідність національних програм країн, що розвиваються по виконанню Монреальського протоколу умов надання їм фінансової допомоги через Багатосторонній Фонд [54].</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До компетенції Спеціальної робочої групи технічних і правових експертів відноситься розробка текстів поправок до Монреальського протоколу, а також будь-яких необхідних юридичних і організаційних процедур. Так, відповідно до рішення Четвертої Наради Сторін Спеціальна група розробила Процедуру недотримання на виконання статті Монреальського протоколу, присвячену невиконанням Сторонами своїх зобов'язань (ст.8 Протоколу). Процедура полягає у тому, що:</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Якщо одна або декілька Сторін мають сумніви з приводу виконання іншою Стороною її зобов'язань за Протоколом, вони можуть направити подання про це у письмовій формі до Секретаріату. Таке подання має бути підтверджено інформацією. Секретаріат повинен, протягом двох тижнів з моменту отримання подання, послати копію цього подання Стороні, чиє виконання своїх зобов'язань за Протоколом є спірним. Відповідь на уявлення і підтверджуюча його інформація повинні направлятися Стороною Секретаріату і зацікавленим Сторонам, протягом трьох місяців з моменту його отримання або більш тривалого періоду, якщо цього вимагають обставини. Секретаріат повинен потім передати уявлення, відповідь Сторони і інформацію, забезпечену Сторонами в Комітет з виконання, який повинен розглянути наданий йому матеріал, як тільки це буде можливо.</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У випадках, коли Секретаріат під час підготовки доповіді приходить до висновку про можливе недотримання будь-якою Стороною її зобов'язань за Протоколом, він може просити цю Сторону уявити всю необхідну інформацію, яка стосується справи. Якщо Сторона не відповідає на запит протягом трьох і більше місяців і справу не вирішено через адміністративні дії або дипломатичні контакти, Секретаріат повинен включити даний матеріал в доповідь, який він готує для Наради Сторін відповідно до статті 12 Протоколу, а також повідомити про це Комітет по виконанню.</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Якщо Сторона приходить до висновку, що, незважаючи на всі докладені сумлінні зусилля, вона все-таки не здатна виконати повністю свої зобов'язання по Протоколу, вона може направити в Секретаріат уявлення у письмовій формі з поясненням обставин, які стали причиною недотримання Протоколу. Секретаріат повинен передати таке уявлення у Комітет з виконання, який повинен розглянути його, як тільки це буде можливо.</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Дана процедура повинна застосовуватися без шкоди дії процедури врегулювання суперечок, встановленої у ст. 11 Віденської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Другою Нарадою Сторін був утворений ще один орган, що володіє контрольними функціями - Комітет з виконання. Рішення визначає його як консультативний і примирливий орган. При цьому особливо підкреслюється, що Комітет</w:t>
      </w:r>
      <w:r w:rsidR="009D3AC0">
        <w:rPr>
          <w:rFonts w:ascii="Times New Roman" w:hAnsi="Times New Roman" w:cs="Times New Roman"/>
          <w:sz w:val="28"/>
          <w:szCs w:val="28"/>
        </w:rPr>
        <w:t xml:space="preserve"> з виконання повинен розглядати</w:t>
      </w:r>
      <w:r w:rsidRPr="001E5993">
        <w:rPr>
          <w:rFonts w:ascii="Times New Roman" w:hAnsi="Times New Roman" w:cs="Times New Roman"/>
          <w:sz w:val="28"/>
          <w:szCs w:val="28"/>
        </w:rPr>
        <w:t xml:space="preserve"> уявлення, що підтверджує їх інформацію і спостереження метою забезпечення дружнього вирішення справи, маючи головною метою досягнення виконання Протоколу [55].</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Комітет з виконання дає рекомендації щодо застосування Процедури Недотримання, які потім використовуються Нарадою Сторін для прийняття остаточних рішень.</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Функції Комітету з виконання: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(A) отримувати, розглядати і повідомляти інформацію щодо</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будь-якого уявлення про можливе недотримання;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(B) запитувати через Секретаріат будь-яку додаткову інформацію,</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необхідну для розгляду питань, пов'язаних з недотриманням;</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(C) робити, з дозволу Сторони, збір на її території інформації, необхідної для виконання функцій Комітету;</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(D) підтримувати, зокрема з метою складання рекомендацій, обмін інформацією з Виконавчим комітетом Багатостороннього Фонду, що стосується забезпечення фінансового та технічного співробітництва, включаючи передачу технологій до Сторін, які є країнами, що розвиваються [55].</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Говорячи про контроль, що здійснюється міжнародними організаціями необхідно зупиниться на ролі ООН у забезпеченні виконання угод щодо захисту озонового шару Землі. Перш за все слід зазначити, що Депозитарієм Віденської конвенції 1985 року є Генеральний Секретар ООН. Обов'язки Депозитарію полягають у повідомленні Сторін:</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про підписання Конвенції і будь-якого протоколу та про здачу на зберігання документів про ратифікацію, прийняття, затвердження або приєднання;</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про дату вступу в силу Конвенції та протоколів до неї;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про письмові повідомлення про вихід;</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про поправки до Конвенції і будь-якого протоколу, їх прийняття Сторонами і дати набуття чинності;</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про повідомлення, що стосуються прийняття додатків до Конвенції та протоколів, поправок до них;</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 про заяви, зроблені відповідно до п. 3 ст. 11 про врегулювання суперечок (п.2 ст. 20 Конвенції) [56].</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Програма ООН із захисту навколишнього середовища (ЮНЕП) виконує функції постійно діючого Секретаріату Віденської конвенції (п.2 ст.7 Конвенції) і Монреальського протоколу. Крім того, у складі ЮНЕП була створена Робоча Група технологічної та економічної оцінки (нині Міжнародний комітет технологічної та економічної оцінки (ТЕАР).</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ТЕАР є відповідальним за видання регулярних доповідей щодо прогресу щодо виконання графіка скорочення озоноруйнуючих речовин Монреальського протоколу, включаючи оцінку альтернатив і скорочення викидів [57].</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Важливу роль у забезпеченні контролю за виконанням Віденської конвенції і Монреальського протоколу грає також Міжнародний суд ООН. Як засіб для врегулювання спору Сторони можуть передати спір до Міжнародного суду у рамках процедури з врегулювання суперечок передбаченої ст. 11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Держави здійснюють контроль за дотриманням положень міжнародних угод щодо захисту озонового шару Землі через участь у зазначеній нами вище процедуру врегулювання спорів.</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При наявності суперечок між Сторонами з приводу застосування або тлумачення Конвенції Сторони повинні врегулювати їх через переговори (п.1 ст. 11 Конвенції). У разі, якщо вони не можуть таким чином досягти угоди, є можливість вдатися до «добрих послуг третьої сторони або звернутися до неї з проханням про посередництво».</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Для врегулювання спору Сторони можуть звернутися до арбітражу (процедуру встановлює Конференція Сторін) або передати спір до Міжнародного суду. Причому сторонами може бути визнана як одна форма врегулювання, так і обидві (п. 3 ст.11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Якщо ж сторони не приймають жодну з наведених вище процедур, то застосовується погоджувальна процедура, коли на прохання однієї з сторін спору створюється погоджувальна комісія з рівної кількості членів від кожної зі сторін і голови, обраного спільно всіма членами комісії. Комісія виносить остаточне рішення щодо спору (п.5 ст. 11 Конвенції).</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Також міжнародний контроль здійснюється державами у рамках процедури недотримання шляхом подачі заяв про можливе недотримання у відповідні контрольні органи.</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Таким чином можна зробити висновок, що на сьогоднішній день існує ефективний механізм контролю за виконанням положень міжнародних угод щодо захисту озонового шару Землі. Можна виділити наступні властиві йому відмінні риси:</w:t>
      </w:r>
    </w:p>
    <w:p w:rsidR="001A05E7" w:rsidRPr="001E5993" w:rsidRDefault="001A05E7" w:rsidP="001A05E7">
      <w:pPr>
        <w:pStyle w:val="a3"/>
        <w:numPr>
          <w:ilvl w:val="0"/>
          <w:numId w:val="20"/>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поєднання декількох форм міжнародного контролю; наявність системи, яка динамічно розвивається; активно взаємодіючі між собою, контрольні органи з різним об'ємом повноважень по здійсненню контролю;</w:t>
      </w:r>
    </w:p>
    <w:p w:rsidR="001A05E7" w:rsidRPr="001E5993" w:rsidRDefault="001A05E7" w:rsidP="001A05E7">
      <w:pPr>
        <w:pStyle w:val="a3"/>
        <w:numPr>
          <w:ilvl w:val="0"/>
          <w:numId w:val="20"/>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пріоритетна роль двох головних контрольних органів - Конференції Сторін Віденської конвенції і Наради Сторін Монреальського протоколу, що володіють найширшої компетенцією по здійсненню контролю і правом остаточного прийняття рішень;</w:t>
      </w:r>
    </w:p>
    <w:p w:rsidR="001A05E7" w:rsidRPr="001E5993" w:rsidRDefault="001A05E7" w:rsidP="001A05E7">
      <w:pPr>
        <w:pStyle w:val="a3"/>
        <w:numPr>
          <w:ilvl w:val="0"/>
          <w:numId w:val="20"/>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наявність широкого спектра допоміжних органів, кожен з яких наділений спеціальною компетенцією з контролю у своїй області;</w:t>
      </w:r>
    </w:p>
    <w:p w:rsidR="001A05E7" w:rsidRPr="001E5993" w:rsidRDefault="001A05E7" w:rsidP="001A05E7">
      <w:pPr>
        <w:pStyle w:val="a3"/>
        <w:numPr>
          <w:ilvl w:val="0"/>
          <w:numId w:val="20"/>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наявність розроблених процедур контролю та тенденції до збільшення різноманітності застосовуваних методів контролю. </w:t>
      </w:r>
    </w:p>
    <w:p w:rsidR="001A05E7" w:rsidRPr="001E5993" w:rsidRDefault="001A05E7" w:rsidP="001A05E7">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Незважаючи на зазначені позитивні особливості, на нашу думку, існує необхідність і можливість подальшого розвитку контрольного механізму виконання Віденської конвенції і Монреальського протоколу.</w:t>
      </w:r>
    </w:p>
    <w:p w:rsidR="001A05E7" w:rsidRPr="001E5993" w:rsidRDefault="001A05E7"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AA5266" w:rsidRPr="001E5993" w:rsidRDefault="00AA5266" w:rsidP="001A05E7">
      <w:pPr>
        <w:spacing w:after="0" w:line="360" w:lineRule="auto"/>
        <w:jc w:val="both"/>
        <w:rPr>
          <w:rFonts w:ascii="Times New Roman" w:hAnsi="Times New Roman" w:cs="Times New Roman"/>
          <w:sz w:val="28"/>
          <w:szCs w:val="28"/>
        </w:rPr>
      </w:pPr>
    </w:p>
    <w:p w:rsidR="001A05E7" w:rsidRPr="001E5993" w:rsidRDefault="001A05E7" w:rsidP="001A05E7">
      <w:pPr>
        <w:spacing w:after="0" w:line="360" w:lineRule="auto"/>
        <w:ind w:firstLine="709"/>
        <w:jc w:val="center"/>
        <w:rPr>
          <w:rFonts w:ascii="Times New Roman" w:hAnsi="Times New Roman" w:cs="Times New Roman"/>
          <w:b/>
          <w:sz w:val="28"/>
          <w:szCs w:val="28"/>
        </w:rPr>
      </w:pPr>
      <w:r w:rsidRPr="001E5993">
        <w:rPr>
          <w:rFonts w:ascii="Times New Roman" w:hAnsi="Times New Roman" w:cs="Times New Roman"/>
          <w:b/>
          <w:sz w:val="28"/>
          <w:szCs w:val="28"/>
        </w:rPr>
        <w:t>Висновки до Розділу ІІ</w:t>
      </w:r>
    </w:p>
    <w:p w:rsidR="001A05E7" w:rsidRPr="001E5993" w:rsidRDefault="001A05E7" w:rsidP="001A05E7">
      <w:pPr>
        <w:spacing w:after="0" w:line="360" w:lineRule="auto"/>
        <w:ind w:firstLine="709"/>
        <w:jc w:val="center"/>
        <w:rPr>
          <w:rFonts w:ascii="Times New Roman" w:hAnsi="Times New Roman" w:cs="Times New Roman"/>
          <w:b/>
          <w:sz w:val="28"/>
          <w:szCs w:val="28"/>
        </w:rPr>
      </w:pPr>
    </w:p>
    <w:p w:rsidR="001A05E7" w:rsidRPr="001E5993" w:rsidRDefault="001A05E7" w:rsidP="001A05E7">
      <w:pPr>
        <w:pStyle w:val="a3"/>
        <w:numPr>
          <w:ilvl w:val="0"/>
          <w:numId w:val="14"/>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Проведені дослідження дозволяють зробити висновок, що на сьогоднішній день існує ефективний механізм контролю за виконанням положень міжнародних угод щодо захисту озонового шару Землі. Даний механізм характеризується наступним: поєднання декількох форм міжнародного контролю; наявність системи, яка динамічно розвивається; активно взаємодіючі між собою, контрольні органи з різним об'ємом повноважень по здійсненню контролю; пріоритетна роль двох головних контрольних органів - Конференції Сторін Віденської конвенції і Наради Сторін Монреальського протоколу, що володіють найширшої компетенцією по здійсненню контролю і правом остаточного прийняття рішень; наявність широкого спектра допоміжних органів, кожен з яких наділений спеціальною компетенцією з контролю у своїй області; наявність розроблених процедур контролю та тенденції до збільшення різноманітності застосовуваних методів контролю. </w:t>
      </w:r>
    </w:p>
    <w:p w:rsidR="001A05E7" w:rsidRPr="001E5993" w:rsidRDefault="001A05E7" w:rsidP="00CD2885">
      <w:pPr>
        <w:pStyle w:val="a3"/>
        <w:numPr>
          <w:ilvl w:val="0"/>
          <w:numId w:val="14"/>
        </w:numPr>
        <w:spacing w:after="0" w:line="360" w:lineRule="auto"/>
        <w:ind w:left="0" w:firstLine="709"/>
        <w:jc w:val="both"/>
        <w:rPr>
          <w:rFonts w:ascii="Times New Roman" w:hAnsi="Times New Roman" w:cs="Times New Roman"/>
          <w:b/>
          <w:sz w:val="28"/>
          <w:szCs w:val="28"/>
        </w:rPr>
      </w:pPr>
      <w:r w:rsidRPr="001E5993">
        <w:rPr>
          <w:rFonts w:ascii="Times New Roman" w:hAnsi="Times New Roman" w:cs="Times New Roman"/>
          <w:sz w:val="28"/>
          <w:szCs w:val="28"/>
        </w:rPr>
        <w:t xml:space="preserve">Разом з тим, на нашу думку існує необхідність і можливість подальшого розвитку контрольного механізму виконання зазначених міжнародно-правових угод, у тому числі за допомогою створення при Програмі ООН із захисту навколишнього середовища єдиного органу контролю за реалізацією міжнародних природоохоронних угод - Контрольного комітету ООН по навколишньому середовищу. Видається, що подібний орган, що володіє фінансовою та організаційною незалежністю і має широкі повноваження, аж до права виносити обов'язкові для виконання рішення і стягувати штрафи за невиконання, дозволив би підняти здійснення міжнародного контролю у області глобальних екологічних проблем на якісно новий рівень, замінив при цьому величезну кількість контрольних органів </w:t>
      </w:r>
    </w:p>
    <w:p w:rsidR="001A05E7" w:rsidRPr="00CD2885" w:rsidRDefault="001A05E7" w:rsidP="001A05E7">
      <w:pPr>
        <w:spacing w:after="0" w:line="360" w:lineRule="auto"/>
        <w:ind w:firstLine="709"/>
        <w:jc w:val="both"/>
        <w:rPr>
          <w:rFonts w:ascii="Times New Roman" w:hAnsi="Times New Roman" w:cs="Times New Roman"/>
          <w:b/>
          <w:sz w:val="28"/>
          <w:szCs w:val="28"/>
        </w:rPr>
      </w:pPr>
    </w:p>
    <w:p w:rsidR="00B6300B" w:rsidRPr="00CD2885" w:rsidRDefault="00B6300B" w:rsidP="001A05E7">
      <w:pPr>
        <w:spacing w:after="0" w:line="360" w:lineRule="auto"/>
        <w:ind w:firstLine="709"/>
        <w:jc w:val="both"/>
        <w:rPr>
          <w:rFonts w:ascii="Times New Roman" w:hAnsi="Times New Roman" w:cs="Times New Roman"/>
          <w:b/>
          <w:sz w:val="28"/>
          <w:szCs w:val="28"/>
        </w:rPr>
      </w:pPr>
    </w:p>
    <w:p w:rsidR="001A05E7" w:rsidRPr="00CD2885" w:rsidRDefault="00AA5266" w:rsidP="00AA5266">
      <w:pPr>
        <w:spacing w:after="0" w:line="360" w:lineRule="auto"/>
        <w:ind w:firstLine="709"/>
        <w:jc w:val="center"/>
        <w:rPr>
          <w:rFonts w:ascii="Times New Roman" w:hAnsi="Times New Roman" w:cs="Times New Roman"/>
          <w:b/>
          <w:sz w:val="28"/>
          <w:szCs w:val="28"/>
        </w:rPr>
      </w:pPr>
      <w:bookmarkStart w:id="1" w:name="_GoBack"/>
      <w:bookmarkEnd w:id="1"/>
      <w:r w:rsidRPr="00CD2885">
        <w:rPr>
          <w:rFonts w:ascii="Times New Roman" w:hAnsi="Times New Roman" w:cs="Times New Roman"/>
          <w:b/>
          <w:sz w:val="28"/>
          <w:szCs w:val="28"/>
        </w:rPr>
        <w:t>ВИСНОВКИ</w:t>
      </w:r>
    </w:p>
    <w:p w:rsidR="001A05E7" w:rsidRPr="001E5993" w:rsidRDefault="001A05E7" w:rsidP="001A05E7">
      <w:pPr>
        <w:spacing w:after="0" w:line="360" w:lineRule="auto"/>
        <w:ind w:firstLine="709"/>
        <w:jc w:val="both"/>
        <w:rPr>
          <w:rFonts w:ascii="Times New Roman" w:hAnsi="Times New Roman" w:cs="Times New Roman"/>
          <w:sz w:val="28"/>
          <w:szCs w:val="28"/>
        </w:rPr>
      </w:pPr>
    </w:p>
    <w:p w:rsidR="00AA5266" w:rsidRPr="001E5993" w:rsidRDefault="00AA5266" w:rsidP="00AA5266">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1. Розробка і прийняття державами Віденської конвенції по захисту озонового шару 1985 року і Монреальського протоколу про речовини, що р</w:t>
      </w:r>
      <w:r w:rsidR="000653F4" w:rsidRPr="001E5993">
        <w:rPr>
          <w:rFonts w:ascii="Times New Roman" w:hAnsi="Times New Roman" w:cs="Times New Roman"/>
          <w:sz w:val="28"/>
          <w:szCs w:val="28"/>
        </w:rPr>
        <w:t xml:space="preserve">уйнують озоновий шар 1987 року </w:t>
      </w:r>
      <w:r w:rsidRPr="001E5993">
        <w:rPr>
          <w:rFonts w:ascii="Times New Roman" w:hAnsi="Times New Roman" w:cs="Times New Roman"/>
          <w:sz w:val="28"/>
          <w:szCs w:val="28"/>
        </w:rPr>
        <w:t xml:space="preserve">зіграли визначальну роль в ефективному вирішенні озонової кризи. Значення Віденської конвенції про охорону озонового шару 1985 року полягає у тому, що з її прийняттям була закладена міжнародно-правова основа захисту озонового шару. У документі міститься заклик до всіх країн взяти на себе відповідальність за виснаження озону і зробити конкретні спільні зусилля щодо швидкого розв'язання проблеми у вигляді проведення спільних досліджень з проблеми і обмін інформацією. Монреальський протокол 1987 р прийнятий для конкретизації положень Віденської конвенції, став першою спробою реального скорочення речовин, що руйнують озоновий шар, першим кроком щодо глобальної регламентації і контролю виробництва та споживання хлорфторвуглеців (ХФУ). </w:t>
      </w:r>
    </w:p>
    <w:p w:rsidR="001A05E7" w:rsidRPr="001E5993" w:rsidRDefault="00AA5266" w:rsidP="00B6300B">
      <w:pPr>
        <w:spacing w:after="0" w:line="360" w:lineRule="auto"/>
        <w:ind w:firstLine="709"/>
        <w:jc w:val="both"/>
        <w:rPr>
          <w:rFonts w:ascii="Times New Roman" w:hAnsi="Times New Roman" w:cs="Times New Roman"/>
          <w:sz w:val="28"/>
          <w:szCs w:val="28"/>
        </w:rPr>
      </w:pPr>
      <w:r w:rsidRPr="001E5993">
        <w:rPr>
          <w:rFonts w:ascii="Times New Roman" w:hAnsi="Times New Roman" w:cs="Times New Roman"/>
          <w:sz w:val="28"/>
          <w:szCs w:val="28"/>
        </w:rPr>
        <w:t>2. Міжнародно-правові угоди щодо захисту озонового шару є результатом непростого компромісу між державами з різним рівнем соціально-економічного розвитку. Тому незважаючи на ефективність зазначених документів, сумлінне виконання яких дозволить до середини XXI століття відновити стан озонового шару на рівні 1975 року, у процесі їх подальшого розвитку продовжують виникати складнощі з-за економічних і політичних амбіцій деяких країн. Перш за все це стосується окремих розвинених країн, які під виглядом турботи про інтереси навколишнього середовища проводять економічно вигідні для себе рішення щодо подальшого вдосконалення угод щодо захисту озонового шару. У роботі підкреслюється необхідність контролю за проведенням більш зваженої і справедливої ​​політики, заснованої на створенні рівних умов для усіх країн при виконанні ними своїх зобов'язань, а також на незмінному пріоритеті екологічних цілей і завдань над міркуваннями економічної вигоди.</w:t>
      </w:r>
    </w:p>
    <w:p w:rsidR="00AA5266" w:rsidRPr="001E5993" w:rsidRDefault="00AA5266" w:rsidP="00AA5266">
      <w:pPr>
        <w:pStyle w:val="a3"/>
        <w:numPr>
          <w:ilvl w:val="0"/>
          <w:numId w:val="14"/>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 xml:space="preserve">Проведені дослідження дозволяють зробити висновок, що на сьогоднішній день існує ефективний механізм контролю за виконанням положень міжнародних угод щодо захисту озонового шару Землі. Даний механізм характеризується наступним: поєднання декількох форм міжнародного контролю; наявність системи, яка динамічно розвивається; активно взаємодіючі між собою, контрольні органи з різним об'ємом повноважень по здійсненню контролю; пріоритетна роль двох головних контрольних органів - Конференції Сторін Віденської конвенції і Наради Сторін Монреальського протоколу, що володіють найширшої компетенцією по здійсненню контролю і правом остаточного прийняття рішень; наявність широкого спектра допоміжних органів, кожен з яких наділений спеціальною компетенцією з контролю у своїй області; наявність розроблених процедур контролю та тенденції до збільшення різноманітності застосовуваних методів контролю. </w:t>
      </w:r>
    </w:p>
    <w:p w:rsidR="000653F4" w:rsidRPr="001E5993" w:rsidRDefault="000653F4" w:rsidP="000653F4">
      <w:pPr>
        <w:pStyle w:val="a3"/>
        <w:numPr>
          <w:ilvl w:val="0"/>
          <w:numId w:val="14"/>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На сьогоднішній день</w:t>
      </w:r>
      <w:r w:rsidR="00AA5266" w:rsidRPr="001E5993">
        <w:rPr>
          <w:rFonts w:ascii="Times New Roman" w:hAnsi="Times New Roman" w:cs="Times New Roman"/>
          <w:sz w:val="28"/>
          <w:szCs w:val="28"/>
        </w:rPr>
        <w:t xml:space="preserve"> існує необхідність і можливість подальшого розвитку контрольного механізму виконання зазначених міжнародно-правових угод, у тому числі за допомогою створення при Програмі ООН із захисту навколишнього середовища єдиного органу контролю за реалізацією міжнародних природоохоронних угод - Контрольного комітету ООН по навколишньому середовищу. Видається, що подібний орган, що володіє фінансовою та організаційною незалежністю і має широкі повноваження, аж до права виносити обов'язкові для виконання рішення і стягувати штрафи за невиконання, дозволив би підняти здійснення міжнародного контролю у області глобальних екологічних проблем на якісно новий рівень, замінив при цьому величезну кількість контрольних органів окремих міжнародних природоохоронних організацій. Фінансування КК ООН могло б складатися з обов'язкових відрахувань з фондів універсальних екологічних конвенцій, з Глобального екологічного фонду, а також із сум, що надійшли в якості штрафів за невиконання.</w:t>
      </w:r>
    </w:p>
    <w:p w:rsidR="000653F4" w:rsidRPr="001E5993" w:rsidRDefault="000653F4" w:rsidP="000653F4">
      <w:pPr>
        <w:pStyle w:val="a3"/>
        <w:numPr>
          <w:ilvl w:val="0"/>
          <w:numId w:val="14"/>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П</w:t>
      </w:r>
      <w:r w:rsidR="00B6300B" w:rsidRPr="001E5993">
        <w:rPr>
          <w:rFonts w:ascii="Times New Roman" w:hAnsi="Times New Roman" w:cs="Times New Roman"/>
          <w:sz w:val="28"/>
          <w:szCs w:val="28"/>
        </w:rPr>
        <w:t>равова охорона озонового шару в Україні потребує істотного вдосконалення, адже чинне законодавство майже не приділяє уваги цьому специфічному елементу атмосфери, тому і потребує суттєвого удосконалення. При цьому у чинному законодавстві майже не приділяється увага специфіці цього складового елемента атмосфери. Так, Закон України «Про охорону атмосферного повітря» лише згадує про озоновий шар і то тільки тоді, коли мова йде про хімічні речовини, які шкідливо впливають на нього. На жаль, Закон України «Про охорону навколишнього природного середовища» не містить жодної норми, у якій би згадувався озоновий шар атмосфери.</w:t>
      </w:r>
    </w:p>
    <w:p w:rsidR="00B6300B" w:rsidRPr="001E5993" w:rsidRDefault="000653F4" w:rsidP="000653F4">
      <w:pPr>
        <w:pStyle w:val="a3"/>
        <w:numPr>
          <w:ilvl w:val="0"/>
          <w:numId w:val="14"/>
        </w:numPr>
        <w:spacing w:after="0" w:line="360" w:lineRule="auto"/>
        <w:ind w:left="0" w:firstLine="709"/>
        <w:jc w:val="both"/>
        <w:rPr>
          <w:rFonts w:ascii="Times New Roman" w:hAnsi="Times New Roman" w:cs="Times New Roman"/>
          <w:sz w:val="28"/>
          <w:szCs w:val="28"/>
        </w:rPr>
      </w:pPr>
      <w:r w:rsidRPr="001E5993">
        <w:rPr>
          <w:rFonts w:ascii="Times New Roman" w:hAnsi="Times New Roman" w:cs="Times New Roman"/>
          <w:sz w:val="28"/>
          <w:szCs w:val="28"/>
        </w:rPr>
        <w:t>В</w:t>
      </w:r>
      <w:r w:rsidR="00B6300B" w:rsidRPr="001E5993">
        <w:rPr>
          <w:rFonts w:ascii="Times New Roman" w:hAnsi="Times New Roman" w:cs="Times New Roman"/>
          <w:iCs/>
          <w:sz w:val="28"/>
          <w:szCs w:val="28"/>
        </w:rPr>
        <w:t>досконалення правової основи охорони озонового шару</w:t>
      </w:r>
      <w:r w:rsidR="00B6300B" w:rsidRPr="001E5993">
        <w:rPr>
          <w:rFonts w:ascii="Times New Roman" w:hAnsi="Times New Roman" w:cs="Times New Roman"/>
          <w:sz w:val="28"/>
          <w:szCs w:val="28"/>
        </w:rPr>
        <w:t> має йти двома напрямами: </w:t>
      </w:r>
      <w:r w:rsidR="00B6300B" w:rsidRPr="001E5993">
        <w:rPr>
          <w:rFonts w:ascii="Times New Roman" w:hAnsi="Times New Roman" w:cs="Times New Roman"/>
          <w:iCs/>
          <w:sz w:val="28"/>
          <w:szCs w:val="28"/>
        </w:rPr>
        <w:t>по-перше</w:t>
      </w:r>
      <w:r w:rsidR="00B6300B" w:rsidRPr="001E5993">
        <w:rPr>
          <w:rFonts w:ascii="Times New Roman" w:hAnsi="Times New Roman" w:cs="Times New Roman"/>
          <w:sz w:val="28"/>
          <w:szCs w:val="28"/>
        </w:rPr>
        <w:t>, шляхом внесення доповнень до чинного законодавства; </w:t>
      </w:r>
      <w:r w:rsidR="00B6300B" w:rsidRPr="001E5993">
        <w:rPr>
          <w:rFonts w:ascii="Times New Roman" w:hAnsi="Times New Roman" w:cs="Times New Roman"/>
          <w:iCs/>
          <w:sz w:val="28"/>
          <w:szCs w:val="28"/>
        </w:rPr>
        <w:t>по-друге</w:t>
      </w:r>
      <w:r w:rsidR="00B6300B" w:rsidRPr="001E5993">
        <w:rPr>
          <w:rFonts w:ascii="Times New Roman" w:hAnsi="Times New Roman" w:cs="Times New Roman"/>
          <w:sz w:val="28"/>
          <w:szCs w:val="28"/>
        </w:rPr>
        <w:t xml:space="preserve">, прийняття спеціального нормативного акту про охорону озонового шару. </w:t>
      </w:r>
    </w:p>
    <w:p w:rsidR="000653F4" w:rsidRPr="001E5993" w:rsidRDefault="00B6300B" w:rsidP="000653F4">
      <w:pPr>
        <w:pStyle w:val="a5"/>
        <w:spacing w:before="0" w:beforeAutospacing="0" w:after="0" w:afterAutospacing="0" w:line="360" w:lineRule="auto"/>
        <w:ind w:firstLine="709"/>
        <w:jc w:val="both"/>
        <w:rPr>
          <w:sz w:val="28"/>
          <w:szCs w:val="28"/>
          <w:lang w:val="uk-UA"/>
        </w:rPr>
      </w:pPr>
      <w:r w:rsidRPr="001E5993">
        <w:rPr>
          <w:sz w:val="28"/>
          <w:szCs w:val="28"/>
          <w:lang w:val="uk-UA"/>
        </w:rPr>
        <w:t>Думається, що кожна з вище перелічених пропозицій має право на існування, але у будь-якому випадку слід мати на увазі, що при створенні законодавчої бази, спрямованої на охорону озонового шару, необхідно також враховувати й те, що вжиття окремими державами заходів із запобігання забрудненню озонового шару та атмосферного пов</w:t>
      </w:r>
      <w:r w:rsidR="000653F4" w:rsidRPr="001E5993">
        <w:rPr>
          <w:sz w:val="28"/>
          <w:szCs w:val="28"/>
          <w:lang w:val="uk-UA"/>
        </w:rPr>
        <w:t xml:space="preserve">ітря в цілому не буде плідним. </w:t>
      </w:r>
    </w:p>
    <w:p w:rsidR="00B6300B" w:rsidRPr="001E5993" w:rsidRDefault="000653F4" w:rsidP="000653F4">
      <w:pPr>
        <w:pStyle w:val="a5"/>
        <w:spacing w:before="0" w:beforeAutospacing="0" w:after="0" w:afterAutospacing="0" w:line="360" w:lineRule="auto"/>
        <w:ind w:firstLine="709"/>
        <w:jc w:val="both"/>
        <w:rPr>
          <w:sz w:val="28"/>
          <w:szCs w:val="28"/>
          <w:lang w:val="uk-UA"/>
        </w:rPr>
      </w:pPr>
      <w:r w:rsidRPr="001E5993">
        <w:rPr>
          <w:sz w:val="28"/>
          <w:szCs w:val="28"/>
          <w:lang w:val="uk-UA"/>
        </w:rPr>
        <w:t>7. Н</w:t>
      </w:r>
      <w:r w:rsidR="00B6300B" w:rsidRPr="001E5993">
        <w:rPr>
          <w:sz w:val="28"/>
          <w:szCs w:val="28"/>
          <w:lang w:val="uk-UA"/>
        </w:rPr>
        <w:t>ормативний акт, який потрібно розробити на національному рівні повинен враховувати усі соціальні, економічні, географічні, екологічні та інші складові. Цей закон повинен також узгоджуватися з ратифікованими міжнародними угодами, в першу чергу, мова йде про Віденську конвенцію і Паризьку угоду. Тільки при ретельній розробці законів про охорону озонового шару державами на національному рівні, можливий результат, який в майбутньому зможе відновити цей важливий універсальний ресурс.</w:t>
      </w:r>
    </w:p>
    <w:p w:rsidR="000653F4" w:rsidRPr="001E5993" w:rsidRDefault="000653F4" w:rsidP="000653F4">
      <w:pPr>
        <w:pStyle w:val="a5"/>
        <w:spacing w:before="0" w:beforeAutospacing="0" w:after="0" w:afterAutospacing="0" w:line="360" w:lineRule="auto"/>
        <w:ind w:firstLine="709"/>
        <w:jc w:val="both"/>
        <w:rPr>
          <w:sz w:val="28"/>
          <w:szCs w:val="28"/>
          <w:lang w:val="uk-UA"/>
        </w:rPr>
      </w:pPr>
    </w:p>
    <w:p w:rsidR="000653F4" w:rsidRPr="001E5993" w:rsidRDefault="000653F4" w:rsidP="000653F4">
      <w:pPr>
        <w:pStyle w:val="a5"/>
        <w:spacing w:before="0" w:beforeAutospacing="0" w:after="0" w:afterAutospacing="0" w:line="360" w:lineRule="auto"/>
        <w:jc w:val="both"/>
        <w:rPr>
          <w:sz w:val="28"/>
          <w:szCs w:val="28"/>
          <w:lang w:val="uk-UA"/>
        </w:rPr>
      </w:pPr>
    </w:p>
    <w:p w:rsidR="00B07152" w:rsidRDefault="00B07152" w:rsidP="00B07152">
      <w:pPr>
        <w:pStyle w:val="a5"/>
        <w:spacing w:before="0" w:beforeAutospacing="0" w:after="0" w:afterAutospacing="0" w:line="360" w:lineRule="auto"/>
        <w:rPr>
          <w:sz w:val="28"/>
          <w:szCs w:val="28"/>
          <w:lang w:val="uk-UA"/>
        </w:rPr>
      </w:pPr>
    </w:p>
    <w:p w:rsidR="000653F4" w:rsidRPr="00430DBB" w:rsidRDefault="000653F4" w:rsidP="00B07152">
      <w:pPr>
        <w:pStyle w:val="a5"/>
        <w:spacing w:before="0" w:beforeAutospacing="0" w:after="0" w:afterAutospacing="0" w:line="360" w:lineRule="auto"/>
        <w:jc w:val="center"/>
        <w:rPr>
          <w:b/>
          <w:sz w:val="28"/>
          <w:szCs w:val="28"/>
          <w:lang w:val="uk-UA"/>
        </w:rPr>
      </w:pPr>
      <w:r w:rsidRPr="00430DBB">
        <w:rPr>
          <w:b/>
          <w:sz w:val="28"/>
          <w:szCs w:val="28"/>
          <w:lang w:val="uk-UA"/>
        </w:rPr>
        <w:t>СПИСОК ВИКОРИСТАНОЇ ЛІТЕРАТУРИ</w:t>
      </w:r>
    </w:p>
    <w:p w:rsidR="00B07152" w:rsidRPr="00430DBB" w:rsidRDefault="00B07152" w:rsidP="00B07152">
      <w:pPr>
        <w:pStyle w:val="a5"/>
        <w:spacing w:before="0" w:beforeAutospacing="0" w:after="0" w:afterAutospacing="0" w:line="360" w:lineRule="auto"/>
        <w:jc w:val="center"/>
        <w:rPr>
          <w:b/>
          <w:sz w:val="28"/>
          <w:szCs w:val="28"/>
          <w:lang w:val="uk-UA"/>
        </w:rPr>
      </w:pPr>
    </w:p>
    <w:p w:rsidR="00B07152" w:rsidRPr="00430DBB" w:rsidRDefault="00B07152" w:rsidP="00B07152">
      <w:pPr>
        <w:pStyle w:val="a3"/>
        <w:widowControl w:val="0"/>
        <w:numPr>
          <w:ilvl w:val="0"/>
          <w:numId w:val="27"/>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3"/>
          <w:sz w:val="28"/>
          <w:szCs w:val="28"/>
        </w:rPr>
        <w:t xml:space="preserve">Данилов А.Д., Кароль И.Л. Атмосферный озон - сенсации и реальность [Текст] / А.Д. Данило, И.Л. Кароль. - Ленинград: </w:t>
      </w:r>
      <w:r w:rsidRPr="00430DBB">
        <w:rPr>
          <w:rFonts w:ascii="Times New Roman" w:hAnsi="Times New Roman" w:cs="Times New Roman"/>
          <w:sz w:val="28"/>
          <w:szCs w:val="28"/>
        </w:rPr>
        <w:t>Гидрометеоиздат, 1991. -  120 с.</w:t>
      </w:r>
    </w:p>
    <w:p w:rsidR="00B07152" w:rsidRPr="00430DBB" w:rsidRDefault="00B07152" w:rsidP="00B07152">
      <w:pPr>
        <w:pStyle w:val="a3"/>
        <w:widowControl w:val="0"/>
        <w:numPr>
          <w:ilvl w:val="0"/>
          <w:numId w:val="27"/>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1"/>
          <w:sz w:val="28"/>
          <w:szCs w:val="28"/>
        </w:rPr>
        <w:t>Nature 173. - № 8104. – 1971. - Р. 56-87.</w:t>
      </w:r>
    </w:p>
    <w:p w:rsidR="00B07152" w:rsidRPr="00430DBB" w:rsidRDefault="00B07152" w:rsidP="00B07152">
      <w:pPr>
        <w:pStyle w:val="a3"/>
        <w:widowControl w:val="0"/>
        <w:numPr>
          <w:ilvl w:val="0"/>
          <w:numId w:val="27"/>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 xml:space="preserve">Александров Э.Л., Израэль Ю.А., Кароль И.Л., Хриган А.X. Озонный щит Земли и его изменения </w:t>
      </w:r>
      <w:r w:rsidRPr="00430DBB">
        <w:rPr>
          <w:rFonts w:ascii="Times New Roman" w:hAnsi="Times New Roman" w:cs="Times New Roman"/>
          <w:spacing w:val="-3"/>
          <w:sz w:val="28"/>
          <w:szCs w:val="28"/>
        </w:rPr>
        <w:t xml:space="preserve">[Текст] / </w:t>
      </w:r>
      <w:r w:rsidRPr="00430DBB">
        <w:rPr>
          <w:rFonts w:ascii="Times New Roman" w:hAnsi="Times New Roman" w:cs="Times New Roman"/>
          <w:sz w:val="28"/>
          <w:szCs w:val="28"/>
        </w:rPr>
        <w:t>Э.Л. Александров и др. - Спб.: Гидрометеоиздат. - 1992. – 288 с.</w:t>
      </w:r>
    </w:p>
    <w:p w:rsidR="00B07152" w:rsidRPr="00430DBB" w:rsidRDefault="00B07152" w:rsidP="00B07152">
      <w:pPr>
        <w:pStyle w:val="a3"/>
        <w:widowControl w:val="0"/>
        <w:numPr>
          <w:ilvl w:val="0"/>
          <w:numId w:val="27"/>
        </w:numPr>
        <w:shd w:val="clear" w:color="auto" w:fill="FFFFFF"/>
        <w:tabs>
          <w:tab w:val="left" w:pos="888"/>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3"/>
          <w:sz w:val="28"/>
          <w:szCs w:val="28"/>
        </w:rPr>
        <w:t xml:space="preserve">Роун Ш. Озоновый кризис: пятнадцатилетняя эволюция глобальной экологической опасности [Текст] / Ш. Роун. - </w:t>
      </w:r>
      <w:r w:rsidRPr="00430DBB">
        <w:rPr>
          <w:rFonts w:ascii="Times New Roman" w:hAnsi="Times New Roman" w:cs="Times New Roman"/>
          <w:spacing w:val="-3"/>
          <w:sz w:val="28"/>
          <w:szCs w:val="28"/>
        </w:rPr>
        <w:br/>
      </w:r>
      <w:r w:rsidRPr="00430DBB">
        <w:rPr>
          <w:rFonts w:ascii="Times New Roman" w:hAnsi="Times New Roman" w:cs="Times New Roman"/>
          <w:sz w:val="28"/>
          <w:szCs w:val="28"/>
        </w:rPr>
        <w:t>М.: Мир, 1993. – 321 с.</w:t>
      </w:r>
    </w:p>
    <w:p w:rsidR="00B07152" w:rsidRPr="00430DBB" w:rsidRDefault="00B07152" w:rsidP="00B07152">
      <w:pPr>
        <w:pStyle w:val="a3"/>
        <w:widowControl w:val="0"/>
        <w:numPr>
          <w:ilvl w:val="0"/>
          <w:numId w:val="27"/>
        </w:numPr>
        <w:shd w:val="clear" w:color="auto" w:fill="FFFFFF"/>
        <w:tabs>
          <w:tab w:val="left" w:pos="888"/>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3"/>
          <w:sz w:val="28"/>
          <w:szCs w:val="28"/>
        </w:rPr>
        <w:t>Ерофеев Б.В. Экологическое право России [Текст] / Б.В. Ерофеев. – М.: Прогресс. - 1996. – 623 с.</w:t>
      </w:r>
    </w:p>
    <w:p w:rsidR="00B07152" w:rsidRPr="00430DBB" w:rsidRDefault="00B07152" w:rsidP="00B07152">
      <w:pPr>
        <w:pStyle w:val="a3"/>
        <w:widowControl w:val="0"/>
        <w:numPr>
          <w:ilvl w:val="0"/>
          <w:numId w:val="27"/>
        </w:numPr>
        <w:shd w:val="clear" w:color="auto" w:fill="FFFFFF"/>
        <w:tabs>
          <w:tab w:val="left" w:pos="888"/>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3"/>
          <w:sz w:val="28"/>
          <w:szCs w:val="28"/>
        </w:rPr>
        <w:t>Гор Э. Земля на чаше весов: Экология</w:t>
      </w:r>
      <w:r w:rsidRPr="00430DBB">
        <w:rPr>
          <w:rFonts w:ascii="Times New Roman" w:hAnsi="Times New Roman" w:cs="Times New Roman"/>
          <w:sz w:val="28"/>
          <w:szCs w:val="28"/>
        </w:rPr>
        <w:t xml:space="preserve"> и человеческий дух: Пер.с англ</w:t>
      </w:r>
      <w:r w:rsidRPr="00430DBB">
        <w:rPr>
          <w:rFonts w:ascii="Times New Roman" w:hAnsi="Times New Roman" w:cs="Times New Roman"/>
          <w:spacing w:val="-3"/>
          <w:sz w:val="28"/>
          <w:szCs w:val="28"/>
        </w:rPr>
        <w:t>. [Текст] / Э. Гор. – М. - 1993. – 432 с.</w:t>
      </w:r>
    </w:p>
    <w:p w:rsidR="00B07152" w:rsidRPr="00430DBB" w:rsidRDefault="00B07152" w:rsidP="00B07152">
      <w:pPr>
        <w:pStyle w:val="a3"/>
        <w:widowControl w:val="0"/>
        <w:numPr>
          <w:ilvl w:val="0"/>
          <w:numId w:val="27"/>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13"/>
          <w:sz w:val="28"/>
          <w:szCs w:val="28"/>
        </w:rPr>
        <w:t>Кароль И.Л. Озонный щит Земли и человек [Текст] / И.Л. Кароль. -  Спб.: Знание, 1992. – 32 с.</w:t>
      </w:r>
    </w:p>
    <w:p w:rsidR="00B07152" w:rsidRPr="00430DBB" w:rsidRDefault="00B07152" w:rsidP="00B07152">
      <w:pPr>
        <w:pStyle w:val="a3"/>
        <w:widowControl w:val="0"/>
        <w:numPr>
          <w:ilvl w:val="0"/>
          <w:numId w:val="27"/>
        </w:numPr>
        <w:shd w:val="clear" w:color="auto" w:fill="FFFFFF"/>
        <w:tabs>
          <w:tab w:val="left" w:pos="906"/>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3"/>
          <w:sz w:val="28"/>
          <w:szCs w:val="28"/>
        </w:rPr>
        <w:t>Виноградов С.В. Международное право и охрана атмосферы [Текст] / С.В. Виноградов // М.: Наука, 1987. – 157 с.</w:t>
      </w:r>
    </w:p>
    <w:p w:rsidR="00B07152" w:rsidRPr="00430DBB" w:rsidRDefault="00B07152" w:rsidP="00B07152">
      <w:pPr>
        <w:pStyle w:val="a3"/>
        <w:widowControl w:val="0"/>
        <w:numPr>
          <w:ilvl w:val="0"/>
          <w:numId w:val="27"/>
        </w:numPr>
        <w:shd w:val="clear" w:color="auto" w:fill="FFFFFF"/>
        <w:tabs>
          <w:tab w:val="left" w:pos="906"/>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 xml:space="preserve"> Van Beer D. Industrial nations agree to limit CFC-aerosols [Text] / Van Beer D. // Environmental Policy and Law. - 1979.</w:t>
      </w:r>
      <w:r w:rsidRPr="00430DBB">
        <w:rPr>
          <w:rFonts w:ascii="Times New Roman" w:hAnsi="Times New Roman" w:cs="Times New Roman"/>
          <w:sz w:val="28"/>
          <w:szCs w:val="28"/>
        </w:rPr>
        <w:br/>
        <w:t>- Vol. 5. - № 1. - P. 9-29.</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 xml:space="preserve">Віденська конвенція про охорону озонового шару від 22 березня 1985 року: </w:t>
      </w:r>
      <w:r w:rsidRPr="00430DBB">
        <w:rPr>
          <w:bCs/>
          <w:sz w:val="28"/>
          <w:szCs w:val="28"/>
          <w:bdr w:val="none" w:sz="0" w:space="0" w:color="auto" w:frame="1"/>
          <w:lang w:val="uk-UA"/>
        </w:rPr>
        <w:t>[Електронний ресурс]. – Режим доступу: http://</w:t>
      </w:r>
      <w:hyperlink r:id="rId10" w:tgtFrame="_blank" w:history="1">
        <w:r w:rsidRPr="00430DBB">
          <w:rPr>
            <w:rStyle w:val="ac"/>
            <w:bCs/>
            <w:color w:val="auto"/>
            <w:sz w:val="28"/>
            <w:szCs w:val="28"/>
            <w:lang w:val="uk-UA"/>
          </w:rPr>
          <w:t>search.ligazakon.ua</w:t>
        </w:r>
      </w:hyperlink>
      <w:r w:rsidRPr="00430DBB">
        <w:rPr>
          <w:rStyle w:val="pathseparator"/>
          <w:sz w:val="28"/>
          <w:szCs w:val="28"/>
          <w:lang w:val="uk-UA"/>
        </w:rPr>
        <w:t>›</w:t>
      </w:r>
      <w:hyperlink r:id="rId11" w:tgtFrame="_blank" w:history="1">
        <w:r w:rsidRPr="00430DBB">
          <w:rPr>
            <w:rStyle w:val="ac"/>
            <w:color w:val="auto"/>
            <w:sz w:val="28"/>
            <w:szCs w:val="28"/>
            <w:lang w:val="uk-UA"/>
          </w:rPr>
          <w:t>l_doc2.nsf/link1/MU85302.html</w:t>
        </w:r>
      </w:hyperlink>
      <w:r w:rsidRPr="00430DBB">
        <w:rPr>
          <w:sz w:val="28"/>
          <w:szCs w:val="28"/>
          <w:lang w:val="uk-UA"/>
        </w:rPr>
        <w:t xml:space="preserve">. </w:t>
      </w:r>
      <w:r w:rsidRPr="00430DBB">
        <w:rPr>
          <w:bCs/>
          <w:sz w:val="28"/>
          <w:szCs w:val="28"/>
          <w:bdr w:val="none" w:sz="0" w:space="0" w:color="auto" w:frame="1"/>
          <w:lang w:val="uk-UA"/>
        </w:rPr>
        <w:t>– Назва з екрану.</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 xml:space="preserve">Конвенція по запобіганню забруднення моря скиданням відходів та інших матеріалів від 29 грудня 1972 року: </w:t>
      </w:r>
      <w:r w:rsidRPr="00430DBB">
        <w:rPr>
          <w:bCs/>
          <w:sz w:val="28"/>
          <w:szCs w:val="28"/>
          <w:bdr w:val="none" w:sz="0" w:space="0" w:color="auto" w:frame="1"/>
          <w:lang w:val="uk-UA"/>
        </w:rPr>
        <w:t>[Електронний ресурс]. – Режим доступу: http://</w:t>
      </w:r>
      <w:hyperlink r:id="rId12" w:tgtFrame="_blank" w:history="1">
        <w:r w:rsidRPr="00430DBB">
          <w:rPr>
            <w:rStyle w:val="ac"/>
            <w:bCs/>
            <w:color w:val="auto"/>
            <w:sz w:val="28"/>
            <w:szCs w:val="28"/>
            <w:lang w:val="uk-UA"/>
          </w:rPr>
          <w:t>search.ligazakon.ua</w:t>
        </w:r>
      </w:hyperlink>
      <w:r w:rsidRPr="00430DBB">
        <w:rPr>
          <w:rStyle w:val="pathseparator"/>
          <w:sz w:val="28"/>
          <w:szCs w:val="28"/>
          <w:lang w:val="uk-UA"/>
        </w:rPr>
        <w:t>›</w:t>
      </w:r>
      <w:hyperlink r:id="rId13" w:tgtFrame="_blank" w:history="1">
        <w:r w:rsidRPr="00430DBB">
          <w:rPr>
            <w:rStyle w:val="ac"/>
            <w:color w:val="auto"/>
            <w:sz w:val="28"/>
            <w:szCs w:val="28"/>
            <w:lang w:val="uk-UA"/>
          </w:rPr>
          <w:t>l_doc2.nsf/link1/MU72K04U.html</w:t>
        </w:r>
      </w:hyperlink>
      <w:r w:rsidRPr="00430DBB">
        <w:rPr>
          <w:sz w:val="28"/>
          <w:szCs w:val="28"/>
          <w:lang w:val="uk-UA"/>
        </w:rPr>
        <w:t>. Назва з екрану.</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Конвенція по запобіганню забруднення з суден від 2 листопада 1973 року: [</w:t>
      </w:r>
      <w:r w:rsidRPr="00430DBB">
        <w:rPr>
          <w:bCs/>
          <w:sz w:val="28"/>
          <w:szCs w:val="28"/>
          <w:bdr w:val="none" w:sz="0" w:space="0" w:color="auto" w:frame="1"/>
          <w:lang w:val="uk-UA"/>
        </w:rPr>
        <w:t>Електронний ресурс]. – Режим доступу: http://</w:t>
      </w:r>
      <w:hyperlink r:id="rId14" w:tgtFrame="_blank" w:history="1">
        <w:r w:rsidRPr="00430DBB">
          <w:rPr>
            <w:rStyle w:val="ac"/>
            <w:bCs/>
            <w:color w:val="auto"/>
            <w:sz w:val="28"/>
            <w:szCs w:val="28"/>
            <w:lang w:val="uk-UA"/>
          </w:rPr>
          <w:t>search.ligazakon.ua</w:t>
        </w:r>
      </w:hyperlink>
      <w:r w:rsidRPr="00430DBB">
        <w:rPr>
          <w:rStyle w:val="pathseparator"/>
          <w:sz w:val="28"/>
          <w:szCs w:val="28"/>
          <w:lang w:val="uk-UA"/>
        </w:rPr>
        <w:t>›</w:t>
      </w:r>
      <w:hyperlink r:id="rId15" w:tgtFrame="_blank" w:history="1">
        <w:r w:rsidRPr="00430DBB">
          <w:rPr>
            <w:rStyle w:val="ac"/>
            <w:color w:val="auto"/>
            <w:sz w:val="28"/>
            <w:szCs w:val="28"/>
            <w:lang w:val="uk-UA"/>
          </w:rPr>
          <w:t>l_doc2.nsf/link1/MU73027.html</w:t>
        </w:r>
      </w:hyperlink>
      <w:r w:rsidRPr="00430DBB">
        <w:rPr>
          <w:sz w:val="28"/>
          <w:szCs w:val="28"/>
          <w:lang w:val="uk-UA"/>
        </w:rPr>
        <w:t>. – Назва з екрану.</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Додаток 1 "Дослідження та систематичні спостереження" до Віденської конвенції про охорону озонового шару від 1985 року: [</w:t>
      </w:r>
      <w:r w:rsidRPr="00430DBB">
        <w:rPr>
          <w:bCs/>
          <w:sz w:val="28"/>
          <w:szCs w:val="28"/>
          <w:bdr w:val="none" w:sz="0" w:space="0" w:color="auto" w:frame="1"/>
          <w:lang w:val="uk-UA"/>
        </w:rPr>
        <w:t>Електронний ресурс]. – Режим доступу: http://</w:t>
      </w:r>
      <w:hyperlink r:id="rId16" w:tgtFrame="_blank" w:history="1">
        <w:r w:rsidRPr="00430DBB">
          <w:rPr>
            <w:rStyle w:val="ac"/>
            <w:bCs/>
            <w:color w:val="auto"/>
            <w:sz w:val="28"/>
            <w:szCs w:val="28"/>
            <w:lang w:val="uk-UA"/>
          </w:rPr>
          <w:t>un.org</w:t>
        </w:r>
      </w:hyperlink>
      <w:r w:rsidRPr="00430DBB">
        <w:rPr>
          <w:rStyle w:val="pathseparator"/>
          <w:sz w:val="28"/>
          <w:szCs w:val="28"/>
          <w:lang w:val="uk-UA"/>
        </w:rPr>
        <w:t>›</w:t>
      </w:r>
      <w:hyperlink r:id="rId17" w:tgtFrame="_blank" w:history="1">
        <w:r w:rsidRPr="00430DBB">
          <w:rPr>
            <w:rStyle w:val="ac"/>
            <w:color w:val="auto"/>
            <w:sz w:val="28"/>
            <w:szCs w:val="28"/>
            <w:lang w:val="uk-UA"/>
          </w:rPr>
          <w:t>ru/documents/decl_conv/conventions…</w:t>
        </w:r>
      </w:hyperlink>
      <w:r w:rsidRPr="00430DBB">
        <w:rPr>
          <w:sz w:val="28"/>
          <w:szCs w:val="28"/>
          <w:lang w:val="uk-UA"/>
        </w:rPr>
        <w:t>- Назва з екрану.</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Додаток II "Обмін інформацією" до Віденської конвенції про охорону озонового шару від 1985 року: [</w:t>
      </w:r>
      <w:r w:rsidRPr="00430DBB">
        <w:rPr>
          <w:bCs/>
          <w:sz w:val="28"/>
          <w:szCs w:val="28"/>
          <w:bdr w:val="none" w:sz="0" w:space="0" w:color="auto" w:frame="1"/>
          <w:lang w:val="uk-UA"/>
        </w:rPr>
        <w:t>Електронний ресурс]. – Режим доступу: http://</w:t>
      </w:r>
      <w:hyperlink r:id="rId18" w:tgtFrame="_blank" w:history="1">
        <w:r w:rsidRPr="00430DBB">
          <w:rPr>
            <w:rStyle w:val="ac"/>
            <w:bCs/>
            <w:color w:val="auto"/>
            <w:sz w:val="28"/>
            <w:szCs w:val="28"/>
            <w:lang w:val="uk-UA"/>
          </w:rPr>
          <w:t>un.org</w:t>
        </w:r>
      </w:hyperlink>
      <w:r w:rsidRPr="00430DBB">
        <w:rPr>
          <w:rStyle w:val="pathseparator"/>
          <w:sz w:val="28"/>
          <w:szCs w:val="28"/>
          <w:lang w:val="uk-UA"/>
        </w:rPr>
        <w:t>›</w:t>
      </w:r>
      <w:hyperlink r:id="rId19" w:tgtFrame="_blank" w:history="1">
        <w:r w:rsidRPr="00430DBB">
          <w:rPr>
            <w:rStyle w:val="ac"/>
            <w:color w:val="auto"/>
            <w:sz w:val="28"/>
            <w:szCs w:val="28"/>
            <w:lang w:val="uk-UA"/>
          </w:rPr>
          <w:t>ru/documents/decl_conv/conventions…</w:t>
        </w:r>
      </w:hyperlink>
      <w:r w:rsidRPr="00430DBB">
        <w:rPr>
          <w:sz w:val="28"/>
          <w:szCs w:val="28"/>
          <w:lang w:val="uk-UA"/>
        </w:rPr>
        <w:t>- Назва з екрану.</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Монреальський протокол про речовини, що руйнують</w:t>
      </w:r>
      <w:r w:rsidRPr="00430DBB">
        <w:rPr>
          <w:rFonts w:ascii="Arial" w:hAnsi="Arial"/>
          <w:sz w:val="28"/>
          <w:szCs w:val="28"/>
          <w:lang w:val="uk-UA"/>
        </w:rPr>
        <w:t xml:space="preserve"> </w:t>
      </w:r>
      <w:r w:rsidRPr="00430DBB">
        <w:rPr>
          <w:sz w:val="28"/>
          <w:szCs w:val="28"/>
          <w:lang w:val="uk-UA"/>
        </w:rPr>
        <w:t>озоновий  шар // Бюл. ВМО. – 1988. - Т. 37. - № 2. - С. 118-121.</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Додатку А до  Монреальського протоколу про речовини, що руйнують озоновий  шар: [</w:t>
      </w:r>
      <w:r w:rsidRPr="00430DBB">
        <w:rPr>
          <w:bCs/>
          <w:sz w:val="28"/>
          <w:szCs w:val="28"/>
          <w:bdr w:val="none" w:sz="0" w:space="0" w:color="auto" w:frame="1"/>
          <w:lang w:val="uk-UA"/>
        </w:rPr>
        <w:t>Електронний ресурс]. – Режим доступу: http://</w:t>
      </w:r>
      <w:hyperlink r:id="rId20" w:tgtFrame="_blank" w:history="1">
        <w:r w:rsidRPr="00430DBB">
          <w:rPr>
            <w:rStyle w:val="ac"/>
            <w:bCs/>
            <w:color w:val="auto"/>
            <w:sz w:val="28"/>
            <w:szCs w:val="28"/>
            <w:lang w:val="uk-UA"/>
          </w:rPr>
          <w:t>search.ligazakon.ua</w:t>
        </w:r>
      </w:hyperlink>
      <w:r w:rsidRPr="00430DBB">
        <w:rPr>
          <w:rStyle w:val="pathseparator"/>
          <w:sz w:val="28"/>
          <w:szCs w:val="28"/>
          <w:lang w:val="uk-UA"/>
        </w:rPr>
        <w:t>›</w:t>
      </w:r>
      <w:hyperlink r:id="rId21" w:tgtFrame="_blank" w:history="1">
        <w:r w:rsidRPr="00430DBB">
          <w:rPr>
            <w:rStyle w:val="ac"/>
            <w:color w:val="auto"/>
            <w:sz w:val="28"/>
            <w:szCs w:val="28"/>
            <w:lang w:val="uk-UA"/>
          </w:rPr>
          <w:t>l_doc2.nsf/link1/MU90008P.html</w:t>
        </w:r>
      </w:hyperlink>
      <w:r w:rsidRPr="00430DBB">
        <w:rPr>
          <w:sz w:val="28"/>
          <w:szCs w:val="28"/>
          <w:lang w:val="uk-UA"/>
        </w:rPr>
        <w:t>. – Назва з екрану.</w:t>
      </w:r>
    </w:p>
    <w:p w:rsidR="00B07152" w:rsidRPr="00430DBB" w:rsidRDefault="00B07152" w:rsidP="00B07152">
      <w:pPr>
        <w:pStyle w:val="a3"/>
        <w:widowControl w:val="0"/>
        <w:numPr>
          <w:ilvl w:val="0"/>
          <w:numId w:val="27"/>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Соловьянов А.А. Озоновый кризис и Монреальский протокол [Тект] / А.А. Соловьянов // Россия в окружающем мире. Аналитический ежегодник. М.:</w:t>
      </w:r>
      <w:r w:rsidRPr="00430DBB">
        <w:rPr>
          <w:rFonts w:ascii="Times New Roman" w:hAnsi="Times New Roman" w:cs="Times New Roman"/>
          <w:sz w:val="28"/>
          <w:szCs w:val="28"/>
          <w:vertAlign w:val="subscript"/>
        </w:rPr>
        <w:t xml:space="preserve"> </w:t>
      </w:r>
      <w:r w:rsidRPr="00430DBB">
        <w:rPr>
          <w:rFonts w:ascii="Times New Roman" w:hAnsi="Times New Roman" w:cs="Times New Roman"/>
          <w:sz w:val="28"/>
          <w:szCs w:val="28"/>
        </w:rPr>
        <w:t>МНЕПУ, 1998. - С. 67-72.</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2"/>
          <w:sz w:val="28"/>
          <w:szCs w:val="28"/>
        </w:rPr>
        <w:t xml:space="preserve">Бутрос Гали. Во имя мира и развития. </w:t>
      </w:r>
      <w:r w:rsidRPr="00430DBB">
        <w:rPr>
          <w:rFonts w:ascii="Times New Roman" w:hAnsi="Times New Roman" w:cs="Times New Roman"/>
          <w:sz w:val="28"/>
          <w:szCs w:val="28"/>
          <w:shd w:val="clear" w:color="auto" w:fill="FFFFFF"/>
        </w:rPr>
        <w:t>Годовой доклад о работе организации</w:t>
      </w:r>
      <w:r w:rsidRPr="00430DBB">
        <w:rPr>
          <w:rFonts w:ascii="Times New Roman" w:hAnsi="Times New Roman" w:cs="Times New Roman"/>
          <w:spacing w:val="-2"/>
          <w:sz w:val="28"/>
          <w:szCs w:val="28"/>
        </w:rPr>
        <w:t xml:space="preserve"> / Гали Бутрос // ООН. - Нью-Йорк. - 1994.  – 432 с.</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Report of The Ninth Meeting of The Parties to The Montreal Protocol on substances that deplete the ozone layer [Text]. - UNEP/OzL.Pro.9/12. - 25 September 1997.</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2"/>
          <w:sz w:val="28"/>
          <w:szCs w:val="28"/>
        </w:rPr>
        <w:t xml:space="preserve">Мадуро Р.А., Шауэрхаммер Р. Дыры в озоновой угрозе. Научное свидетельство того </w:t>
      </w:r>
      <w:r w:rsidRPr="00430DBB">
        <w:rPr>
          <w:rFonts w:ascii="Times New Roman" w:hAnsi="Times New Roman" w:cs="Times New Roman"/>
          <w:sz w:val="28"/>
          <w:szCs w:val="28"/>
        </w:rPr>
        <w:t>факта, что небо не падает. М.: Мир, 1990. – 63 с.</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9"/>
          <w:sz w:val="28"/>
          <w:szCs w:val="28"/>
        </w:rPr>
        <w:t xml:space="preserve">Report of The Ninth Meeting of The Parties to The Montreal Protocol on substances that deplete the </w:t>
      </w:r>
      <w:r w:rsidRPr="00430DBB">
        <w:rPr>
          <w:rFonts w:ascii="Times New Roman" w:hAnsi="Times New Roman" w:cs="Times New Roman"/>
          <w:sz w:val="28"/>
          <w:szCs w:val="28"/>
        </w:rPr>
        <w:t>ozone layer [Text]. - UNEP/OzL.Pro.9/12. – Montreal. - 25 September 1997.</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11"/>
          <w:sz w:val="28"/>
          <w:szCs w:val="28"/>
        </w:rPr>
        <w:t>Production and Consumption of Ozone Depleting Substances in 1986-1995 [Text]. – UNEP. - Ozone Secretariat.</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9"/>
          <w:sz w:val="28"/>
          <w:szCs w:val="28"/>
        </w:rPr>
        <w:t xml:space="preserve">Барабанов В.Г. Неувязки с арифметикой </w:t>
      </w:r>
      <w:r w:rsidRPr="00430DBB">
        <w:rPr>
          <w:rFonts w:ascii="Times New Roman" w:hAnsi="Times New Roman" w:cs="Times New Roman"/>
          <w:sz w:val="28"/>
          <w:szCs w:val="28"/>
        </w:rPr>
        <w:t xml:space="preserve">[Текст] / В.Г. Барабанов // </w:t>
      </w:r>
      <w:r w:rsidRPr="00430DBB">
        <w:rPr>
          <w:rFonts w:ascii="Times New Roman" w:hAnsi="Times New Roman" w:cs="Times New Roman"/>
          <w:spacing w:val="-9"/>
          <w:sz w:val="28"/>
          <w:szCs w:val="28"/>
        </w:rPr>
        <w:t xml:space="preserve">М.: Зеленый мир.  – 1997. - №21. </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eastAsia="Times New Roman" w:hAnsi="Times New Roman" w:cs="Times New Roman"/>
          <w:sz w:val="28"/>
          <w:szCs w:val="28"/>
        </w:rPr>
        <w:t>Рішення Восьмої наради сторін Монреальського протоколу про речовини, що руйнують озоновий шар. - Сан-Хосе</w:t>
      </w:r>
      <w:r w:rsidRPr="00430DBB">
        <w:rPr>
          <w:rFonts w:ascii="Times New Roman" w:hAnsi="Times New Roman" w:cs="Times New Roman"/>
          <w:sz w:val="28"/>
          <w:szCs w:val="28"/>
        </w:rPr>
        <w:t>, 1996 рік: [</w:t>
      </w:r>
      <w:r w:rsidRPr="00430DBB">
        <w:rPr>
          <w:rFonts w:ascii="Times New Roman" w:hAnsi="Times New Roman" w:cs="Times New Roman"/>
          <w:bCs/>
          <w:sz w:val="28"/>
          <w:szCs w:val="28"/>
          <w:bdr w:val="none" w:sz="0" w:space="0" w:color="auto" w:frame="1"/>
        </w:rPr>
        <w:t>Електронний</w:t>
      </w:r>
      <w:r w:rsidRPr="00430DBB">
        <w:rPr>
          <w:bCs/>
          <w:sz w:val="28"/>
          <w:szCs w:val="28"/>
          <w:bdr w:val="none" w:sz="0" w:space="0" w:color="auto" w:frame="1"/>
        </w:rPr>
        <w:t xml:space="preserve"> </w:t>
      </w:r>
      <w:r w:rsidRPr="00430DBB">
        <w:rPr>
          <w:rFonts w:ascii="Times New Roman" w:hAnsi="Times New Roman" w:cs="Times New Roman"/>
          <w:bCs/>
          <w:sz w:val="28"/>
          <w:szCs w:val="28"/>
          <w:bdr w:val="none" w:sz="0" w:space="0" w:color="auto" w:frame="1"/>
        </w:rPr>
        <w:t>ресурс]. – Режим доступу: http://</w:t>
      </w:r>
      <w:r w:rsidRPr="00430DBB">
        <w:rPr>
          <w:rFonts w:ascii="Times New Roman" w:hAnsi="Times New Roman" w:cs="Times New Roman"/>
          <w:sz w:val="28"/>
          <w:szCs w:val="28"/>
          <w:shd w:val="clear" w:color="auto" w:fill="FFFFFF"/>
        </w:rPr>
        <w:t>42functions.net/ru/Treaties/treaties_decisions-hb.php.2014-09-12?dec_id=1042. – Назва з екрана.</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4"/>
          <w:sz w:val="28"/>
          <w:szCs w:val="28"/>
        </w:rPr>
        <w:t xml:space="preserve">Кароль И.Л., Киселев А.А. Озоносфера Земли в опасности </w:t>
      </w:r>
      <w:r w:rsidRPr="00430DBB">
        <w:rPr>
          <w:rFonts w:ascii="Times New Roman" w:hAnsi="Times New Roman" w:cs="Times New Roman"/>
          <w:sz w:val="28"/>
          <w:szCs w:val="28"/>
        </w:rPr>
        <w:t xml:space="preserve">[Текст] / И.Л. Кароль, А.А. Киселев // </w:t>
      </w:r>
      <w:r w:rsidRPr="00430DBB">
        <w:rPr>
          <w:rFonts w:ascii="Times New Roman" w:hAnsi="Times New Roman" w:cs="Times New Roman"/>
          <w:spacing w:val="-4"/>
          <w:sz w:val="28"/>
          <w:szCs w:val="28"/>
        </w:rPr>
        <w:t xml:space="preserve">Экология и жизнь. - 1996. </w:t>
      </w:r>
      <w:r w:rsidRPr="00430DBB">
        <w:rPr>
          <w:rFonts w:ascii="Times New Roman" w:hAnsi="Times New Roman" w:cs="Times New Roman"/>
          <w:sz w:val="28"/>
          <w:szCs w:val="28"/>
        </w:rPr>
        <w:t>- № 1. - С. 19-29.</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pacing w:val="-3"/>
          <w:sz w:val="28"/>
          <w:szCs w:val="28"/>
        </w:rPr>
        <w:t xml:space="preserve">Данилов-Данильян В.И. Крику много, а жертв не видно </w:t>
      </w:r>
      <w:r w:rsidRPr="00430DBB">
        <w:rPr>
          <w:rFonts w:ascii="Times New Roman" w:hAnsi="Times New Roman" w:cs="Times New Roman"/>
          <w:sz w:val="28"/>
          <w:szCs w:val="28"/>
        </w:rPr>
        <w:t>[Текст] / В.И. Данилов-Данильян</w:t>
      </w:r>
      <w:r w:rsidRPr="00430DBB">
        <w:rPr>
          <w:sz w:val="28"/>
          <w:szCs w:val="28"/>
        </w:rPr>
        <w:t xml:space="preserve"> </w:t>
      </w:r>
      <w:r w:rsidRPr="00430DBB">
        <w:rPr>
          <w:rFonts w:ascii="Times New Roman" w:hAnsi="Times New Roman" w:cs="Times New Roman"/>
          <w:spacing w:val="-3"/>
          <w:sz w:val="28"/>
          <w:szCs w:val="28"/>
        </w:rPr>
        <w:t>// Россия. - 1997. - № 7. -  С. 34-49.</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Style w:val="hl"/>
          <w:rFonts w:ascii="Times New Roman" w:hAnsi="Times New Roman" w:cs="Times New Roman"/>
          <w:sz w:val="28"/>
          <w:szCs w:val="28"/>
        </w:rPr>
        <w:t>Яницкий</w:t>
      </w:r>
      <w:r w:rsidRPr="00430DBB">
        <w:rPr>
          <w:rFonts w:ascii="Times New Roman" w:hAnsi="Times New Roman" w:cs="Times New Roman"/>
          <w:sz w:val="28"/>
          <w:szCs w:val="28"/>
          <w:shd w:val="clear" w:color="auto" w:fill="FFFFFF"/>
        </w:rPr>
        <w:t> О.Н. Экологическое движение, методологические вопросы международных сопоставлений [Текст] / О.Н. Яницкий // Социологические исследования. - 1992. - № 10. - С. 33-44.</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Павлова Ю. О необходимости внедрения в Украине озононеразрушающих технологий [Текст] / Ю. Павлова</w:t>
      </w:r>
      <w:r w:rsidRPr="00430DBB">
        <w:rPr>
          <w:sz w:val="28"/>
          <w:szCs w:val="28"/>
        </w:rPr>
        <w:t xml:space="preserve"> </w:t>
      </w:r>
      <w:r w:rsidRPr="00430DBB">
        <w:rPr>
          <w:rFonts w:ascii="Times New Roman" w:hAnsi="Times New Roman" w:cs="Times New Roman"/>
          <w:sz w:val="28"/>
          <w:szCs w:val="28"/>
        </w:rPr>
        <w:t>// Вісник економічної науки України. – 2006. - № 1. – С. 190-197.</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Ландик В.И. Инновационная стратегия предприятия: проблемы и опыт их решения [Текст] / В.И. Ландик. – К.: Наукова думка, 2003. – 424 с.</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Ушаков Н.А. Підстави міжнародної відповідальності держав [Текст] / Н.А. Ушаков // М.: Міжнародні відносини, 1983. – 180 с.</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 xml:space="preserve">Про міжнародні договори: Закон України від </w:t>
      </w:r>
      <w:r w:rsidRPr="00430DBB">
        <w:rPr>
          <w:sz w:val="28"/>
          <w:szCs w:val="28"/>
          <w:bdr w:val="none" w:sz="0" w:space="0" w:color="auto" w:frame="1"/>
          <w:lang w:val="uk-UA"/>
        </w:rPr>
        <w:t>29.06.2004</w:t>
      </w:r>
      <w:r w:rsidRPr="00430DBB">
        <w:rPr>
          <w:sz w:val="28"/>
          <w:szCs w:val="28"/>
          <w:lang w:val="uk-UA"/>
        </w:rPr>
        <w:t xml:space="preserve"> № </w:t>
      </w:r>
      <w:r w:rsidRPr="00430DBB">
        <w:rPr>
          <w:bCs/>
          <w:sz w:val="28"/>
          <w:szCs w:val="28"/>
          <w:bdr w:val="none" w:sz="0" w:space="0" w:color="auto" w:frame="1"/>
          <w:lang w:val="uk-UA"/>
        </w:rPr>
        <w:t xml:space="preserve">1906-IV. - [Електронний ресурс]. – Режим доступу: </w:t>
      </w:r>
      <w:hyperlink r:id="rId22" w:history="1">
        <w:r w:rsidRPr="00430DBB">
          <w:rPr>
            <w:rStyle w:val="ac"/>
            <w:bCs/>
            <w:color w:val="auto"/>
            <w:sz w:val="28"/>
            <w:szCs w:val="28"/>
            <w:bdr w:val="none" w:sz="0" w:space="0" w:color="auto" w:frame="1"/>
            <w:lang w:val="uk-UA"/>
          </w:rPr>
          <w:t>http://zakon2.rada.gov.ua/laws/show/1906-15</w:t>
        </w:r>
      </w:hyperlink>
      <w:r w:rsidRPr="00430DBB">
        <w:rPr>
          <w:bCs/>
          <w:sz w:val="28"/>
          <w:szCs w:val="28"/>
          <w:bdr w:val="none" w:sz="0" w:space="0" w:color="auto" w:frame="1"/>
          <w:lang w:val="uk-UA"/>
        </w:rPr>
        <w:t>. – Назва з екрану.</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Тіунов О.І. СРСР і забезпечення міжнародних договорів [Текст] / О.І. Тіунов. – Іркутськ. - 1989. - С. 21-66.</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Валєєв Р.М. Міжнародний контроль [Текст] / Р.М. Валєєв. – Казань. - 1998. – 154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Талалаєв А.М. Боротьба СРСР за заборону ядерної зброї і за встановлення над ним міжнародного контролю [Текст]: Автореферат дис. ... кан. юрид. наук: 12.00.06. - М. - 1954. – 19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Курс міжнародного права: Галузі міжнародного права: У 7-ми томах [Текст]. - T.5. - М.: Наука, 1990. – 336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 xml:space="preserve">Талалаєв А.М. Міжнародні договори в сучасному світі. </w:t>
      </w:r>
      <w:r w:rsidRPr="00430DBB">
        <w:rPr>
          <w:rFonts w:ascii="Times New Roman" w:hAnsi="Times New Roman" w:cs="Times New Roman"/>
          <w:sz w:val="28"/>
          <w:szCs w:val="28"/>
          <w:shd w:val="clear" w:color="auto" w:fill="FFFFFF"/>
        </w:rPr>
        <w:t>Питання права міжнародних договорів у світі роботи Віденської конференції ООН</w:t>
      </w:r>
      <w:r w:rsidRPr="00430DBB">
        <w:rPr>
          <w:rFonts w:ascii="Times New Roman" w:hAnsi="Times New Roman" w:cs="Times New Roman"/>
          <w:sz w:val="28"/>
          <w:szCs w:val="28"/>
        </w:rPr>
        <w:t xml:space="preserve"> [Текст] / А.М. Талалаєв. М. -  1973. – С. 8-22.</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Лазутін Л.А. Співвідношення контролю та заходів щодо зміцнення довіри в праві міжнародної безпеки [Текст] / Л.А. Лазутін // Російській юридичний журнал. - 1995р. - №1. - С. 80-91.</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Котляров І.І. Правові питання контролю за дотриманням міжнародних зобов'язань [Текст] / І.І. Котляров // Міжнародне співробітництво та міжнародне право.  - М. – 1977. - С. 36-49.</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Бекяшев К.А. Правові питання безпеки мореплавання в діяльності міжнародної морської організації (ІМО) [Текст] / К.А. Бекяшев // Актуальні питання теорії сучасного міжнародного права. - М.: РІО ВЮЗІ, 1988. – С. 101-115.</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Радойнов П. Правотворчі функції на міжнародному організації [Текст] / П. Радойнов. - Софія. - 1975. – 150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Лукашук І.І. Міжнародно-правове регулювання міжнародних відносин [Текст] / І.І. Лукашук. – М.: Міжнародні відносини. - 1975. – 176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Міжнародне право [Текст] / Під редакцією Ігнатенко Г.В. - М. – 1995. – 584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Загальна міжнародна безпека. Міжнародно-правові принципи і норми: Довідник / Агаєв Е.Т., Аласанія Т.Г., Ашавський Б.М., Бахов А.С. та ін. [Текст]. - М.: Міжнародні відносини. – 1990. - 327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Моравецький В. Функції міжнародної організації [Текст] / В. Моравецький. - М.: Прогрес. – 1976. – 384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Котляров І.І. Міжнародний контроль з використанням космічних засобів. Міжнародно-правові проблеми [Текст] / І.І. Котляров. - М. - 1981. – 120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 xml:space="preserve">Тіунов О.І. СРСР і забезпечення міжнародних договорів [Текст] / О.І. Тіунов. – Пермь: </w:t>
      </w:r>
      <w:r w:rsidRPr="00430DBB">
        <w:rPr>
          <w:rFonts w:ascii="Times New Roman" w:hAnsi="Times New Roman" w:cs="Times New Roman"/>
          <w:sz w:val="28"/>
          <w:szCs w:val="28"/>
          <w:shd w:val="clear" w:color="auto" w:fill="FFFFFF"/>
        </w:rPr>
        <w:t>Вид-во Перм. ун-та,</w:t>
      </w:r>
      <w:r w:rsidRPr="00430DBB">
        <w:rPr>
          <w:shd w:val="clear" w:color="auto" w:fill="FFFFFF"/>
        </w:rPr>
        <w:t xml:space="preserve"> </w:t>
      </w:r>
      <w:r w:rsidRPr="00430DBB">
        <w:rPr>
          <w:rFonts w:ascii="Times New Roman" w:hAnsi="Times New Roman" w:cs="Times New Roman"/>
          <w:sz w:val="28"/>
          <w:szCs w:val="28"/>
        </w:rPr>
        <w:t>1986. – 87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Тімербаєв Р.М. Контроль за обмеженням озброєнь і роззброєнням [Текст] / Р.М. Тімербаєв. - М.: Міжнародні відносини. - 1983. – 216 с.</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Ігнатенко Г.В. Міжнародне та радянське право: проблеми взаємодії правових систем [Текст] / Г.В. Ігнатенко // Радянська держава і право. - 1985. -  № l. – 73-84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Міжнародне публічне право. Збірник документів [Текст]. - М. - 1996. - Т.2. - 352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Міжнародні суди і міжнародне право [Текст]. - М.: Міжнародні відносини - 1996. – 167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b/>
          <w:sz w:val="28"/>
          <w:szCs w:val="28"/>
        </w:rPr>
      </w:pPr>
      <w:r w:rsidRPr="00430DBB">
        <w:rPr>
          <w:rStyle w:val="ae"/>
          <w:rFonts w:ascii="Times New Roman" w:hAnsi="Times New Roman" w:cs="Times New Roman"/>
          <w:b w:val="0"/>
          <w:sz w:val="28"/>
          <w:szCs w:val="28"/>
          <w:bdr w:val="none" w:sz="0" w:space="0" w:color="auto" w:frame="1"/>
          <w:shd w:val="clear" w:color="auto" w:fill="FFFFFF"/>
        </w:rPr>
        <w:t>Вылегжанина Е.Е. От решения проблем к их предупреждению: тенденции развития европейского экологического права</w:t>
      </w:r>
      <w:r w:rsidRPr="00430DBB">
        <w:rPr>
          <w:rStyle w:val="ae"/>
          <w:b w:val="0"/>
          <w:sz w:val="28"/>
          <w:szCs w:val="28"/>
          <w:bdr w:val="none" w:sz="0" w:space="0" w:color="auto" w:frame="1"/>
        </w:rPr>
        <w:t xml:space="preserve"> [Текст] / Е.Е. Вілегжанина </w:t>
      </w:r>
      <w:r w:rsidRPr="00430DBB">
        <w:rPr>
          <w:rStyle w:val="ae"/>
          <w:rFonts w:ascii="Times New Roman" w:hAnsi="Times New Roman" w:cs="Times New Roman"/>
          <w:b w:val="0"/>
          <w:sz w:val="28"/>
          <w:szCs w:val="28"/>
          <w:bdr w:val="none" w:sz="0" w:space="0" w:color="auto" w:frame="1"/>
          <w:shd w:val="clear" w:color="auto" w:fill="FFFFFF"/>
        </w:rPr>
        <w:t>// Междунар</w:t>
      </w:r>
      <w:r w:rsidRPr="00430DBB">
        <w:rPr>
          <w:rStyle w:val="ae"/>
          <w:b w:val="0"/>
          <w:sz w:val="28"/>
          <w:szCs w:val="28"/>
          <w:bdr w:val="none" w:sz="0" w:space="0" w:color="auto" w:frame="1"/>
        </w:rPr>
        <w:t>одное право – International law. -</w:t>
      </w:r>
      <w:r w:rsidRPr="00430DBB">
        <w:rPr>
          <w:rStyle w:val="ae"/>
          <w:rFonts w:ascii="Times New Roman" w:hAnsi="Times New Roman" w:cs="Times New Roman"/>
          <w:b w:val="0"/>
          <w:sz w:val="28"/>
          <w:szCs w:val="28"/>
          <w:bdr w:val="none" w:sz="0" w:space="0" w:color="auto" w:frame="1"/>
          <w:shd w:val="clear" w:color="auto" w:fill="FFFFFF"/>
        </w:rPr>
        <w:t xml:space="preserve"> 2004. </w:t>
      </w:r>
      <w:r w:rsidRPr="00430DBB">
        <w:rPr>
          <w:rStyle w:val="ae"/>
          <w:b w:val="0"/>
          <w:sz w:val="28"/>
          <w:szCs w:val="28"/>
          <w:bdr w:val="none" w:sz="0" w:space="0" w:color="auto" w:frame="1"/>
        </w:rPr>
        <w:t xml:space="preserve">- </w:t>
      </w:r>
      <w:r w:rsidRPr="00430DBB">
        <w:rPr>
          <w:rStyle w:val="ae"/>
          <w:rFonts w:ascii="Times New Roman" w:hAnsi="Times New Roman" w:cs="Times New Roman"/>
          <w:b w:val="0"/>
          <w:sz w:val="28"/>
          <w:szCs w:val="28"/>
          <w:bdr w:val="none" w:sz="0" w:space="0" w:color="auto" w:frame="1"/>
          <w:shd w:val="clear" w:color="auto" w:fill="FFFFFF"/>
        </w:rPr>
        <w:t>№4(20).</w:t>
      </w:r>
      <w:r w:rsidRPr="00430DBB">
        <w:rPr>
          <w:rStyle w:val="ae"/>
          <w:b w:val="0"/>
          <w:sz w:val="28"/>
          <w:szCs w:val="28"/>
          <w:bdr w:val="none" w:sz="0" w:space="0" w:color="auto" w:frame="1"/>
        </w:rPr>
        <w:t xml:space="preserve"> - </w:t>
      </w:r>
      <w:r w:rsidRPr="00430DBB">
        <w:rPr>
          <w:rStyle w:val="ae"/>
          <w:rFonts w:ascii="Times New Roman" w:hAnsi="Times New Roman" w:cs="Times New Roman"/>
          <w:b w:val="0"/>
          <w:sz w:val="28"/>
          <w:szCs w:val="28"/>
          <w:bdr w:val="none" w:sz="0" w:space="0" w:color="auto" w:frame="1"/>
          <w:shd w:val="clear" w:color="auto" w:fill="FFFFFF"/>
        </w:rPr>
        <w:t>С.98 – 112.</w:t>
      </w:r>
      <w:r w:rsidRPr="00430DBB">
        <w:rPr>
          <w:rFonts w:ascii="Times New Roman" w:hAnsi="Times New Roman" w:cs="Times New Roman"/>
          <w:b/>
          <w:sz w:val="28"/>
          <w:szCs w:val="28"/>
        </w:rPr>
        <w:t xml:space="preserve"> </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Хлестов О.М. Міжнародно-правові проблеми навколишнього середовища [Текст] / О.М. Хлестов // МЖМП. - 1996. - № 4. – С. 149-155.</w:t>
      </w:r>
    </w:p>
    <w:p w:rsidR="00B07152" w:rsidRPr="00430DBB" w:rsidRDefault="00B07152" w:rsidP="00B07152">
      <w:pPr>
        <w:pStyle w:val="a3"/>
        <w:widowControl w:val="0"/>
        <w:numPr>
          <w:ilvl w:val="0"/>
          <w:numId w:val="27"/>
        </w:numPr>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Report of The Parties to The Montreal Protocol on the work of their First Meeting / UNEP [Text] / OzL.Pro.1/5. - Helsinki. - 6 May 1989.</w:t>
      </w:r>
    </w:p>
    <w:p w:rsidR="00B07152" w:rsidRPr="00430DBB" w:rsidRDefault="00B07152" w:rsidP="00B07152">
      <w:pPr>
        <w:pStyle w:val="a3"/>
        <w:widowControl w:val="0"/>
        <w:numPr>
          <w:ilvl w:val="0"/>
          <w:numId w:val="27"/>
        </w:numPr>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Report of The Parties to The Montreal Protocol on the work of Fourth Meeting [Text]. - Copenhagen, 1992.</w:t>
      </w:r>
    </w:p>
    <w:p w:rsidR="00B07152" w:rsidRPr="00430DBB" w:rsidRDefault="00B07152" w:rsidP="00B07152">
      <w:pPr>
        <w:pStyle w:val="a3"/>
        <w:widowControl w:val="0"/>
        <w:numPr>
          <w:ilvl w:val="0"/>
          <w:numId w:val="27"/>
        </w:numPr>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Report of The Parties to The Montreal Protocol on the work of Second Meeting / UNEP [Текст]</w:t>
      </w:r>
      <w:r w:rsidRPr="00430DBB">
        <w:rPr>
          <w:sz w:val="28"/>
          <w:szCs w:val="28"/>
        </w:rPr>
        <w:t xml:space="preserve"> </w:t>
      </w:r>
      <w:r w:rsidRPr="00430DBB">
        <w:rPr>
          <w:rFonts w:ascii="Times New Roman" w:hAnsi="Times New Roman" w:cs="Times New Roman"/>
          <w:sz w:val="28"/>
          <w:szCs w:val="28"/>
        </w:rPr>
        <w:t>/QzL.Pro.2/3. - 29 June 1990.</w:t>
      </w:r>
    </w:p>
    <w:p w:rsidR="00B07152" w:rsidRPr="00430DBB" w:rsidRDefault="00B07152" w:rsidP="00B07152">
      <w:pPr>
        <w:pStyle w:val="a3"/>
        <w:widowControl w:val="0"/>
        <w:numPr>
          <w:ilvl w:val="0"/>
          <w:numId w:val="27"/>
        </w:numPr>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Report of The Parties to The Montreal Protocol on the work of Fourth Meeting. / UNEP / OzL.Pro.4/15. - 25 November 1992.</w:t>
      </w:r>
    </w:p>
    <w:p w:rsidR="00B07152" w:rsidRPr="00430DBB" w:rsidRDefault="00B07152" w:rsidP="00B07152">
      <w:pPr>
        <w:pStyle w:val="a3"/>
        <w:widowControl w:val="0"/>
        <w:numPr>
          <w:ilvl w:val="0"/>
          <w:numId w:val="27"/>
        </w:numPr>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Report of The Tenth Meeting of The Parties to The Montreal Protocol on substances that deplete the ozone layer UNEP [Text] / QzL.Pro.10/9. - 3 December 1998.</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 xml:space="preserve">Виноградов С.В. Международное право и охрана атмосферы [Текст] / С.В. Виноградов// Отв. ред. Захарова Н.В. – М.: Наука, 1987. – 314 с. </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 xml:space="preserve">Конституція України від 28 червня 1996 р. // Відомості Верховної Ради України. – 1996. – № 30. – Ст. 141. </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 xml:space="preserve"> Анисимова А. В. Осуществление гражданами экологических прав: автореф. дис. … канд. юрид. наук: 12.00.06 [Текст] / А.В. Анисимова. – Х., 1996. – 17 с. </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 xml:space="preserve">Чичварин В.А. Охрана природы и международные отношения [Текст] / В.А. Чичварин. – М.: Международные отношения, 1970. – 283 с. </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Бринчук М.М. Правовая охрана атмосферного воздуха [Текст] / М.М. Бринчук. – М.: Наука, 1985. – 302 с.</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Про охорону атмосферного повітря: Закон України від 21 червня 2001 р. // Офіційний вісник України. – 2001. – № 31. – Ст. 1383.</w:t>
      </w:r>
    </w:p>
    <w:p w:rsidR="00B07152" w:rsidRPr="00430DBB" w:rsidRDefault="00B07152" w:rsidP="00B07152">
      <w:pPr>
        <w:pStyle w:val="a3"/>
        <w:widowControl w:val="0"/>
        <w:numPr>
          <w:ilvl w:val="0"/>
          <w:numId w:val="27"/>
        </w:numPr>
        <w:shd w:val="clear" w:color="auto" w:fill="FFFFFF"/>
        <w:tabs>
          <w:tab w:val="left" w:pos="1035"/>
          <w:tab w:val="left" w:leader="dot" w:pos="8359"/>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rPr>
        <w:t xml:space="preserve">Про охорону навколишнього середовища: Закон України від 25.06.1991 № </w:t>
      </w:r>
      <w:r w:rsidRPr="00430DBB">
        <w:rPr>
          <w:rFonts w:ascii="Times New Roman" w:hAnsi="Times New Roman" w:cs="Times New Roman"/>
          <w:bCs/>
          <w:sz w:val="28"/>
          <w:szCs w:val="28"/>
        </w:rPr>
        <w:t xml:space="preserve">1264-XII / Відомості Верховної Ради України. – </w:t>
      </w:r>
      <w:r w:rsidRPr="00430DBB">
        <w:rPr>
          <w:rFonts w:ascii="Times New Roman" w:hAnsi="Times New Roman" w:cs="Times New Roman"/>
          <w:iCs/>
          <w:sz w:val="28"/>
          <w:szCs w:val="28"/>
        </w:rPr>
        <w:t>1991. - № 41. - Ст. 546.</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 xml:space="preserve">Про ратифікацію Рамкової конвенції ООН про зміну клімату: Закон України від 29 жовтня 1996 р. № 435/96-ВР. - [Електронний ресурс]. – Режим доступу: </w:t>
      </w:r>
      <w:hyperlink r:id="rId23" w:history="1">
        <w:r w:rsidRPr="00430DBB">
          <w:rPr>
            <w:rStyle w:val="ac"/>
            <w:color w:val="auto"/>
            <w:sz w:val="28"/>
            <w:szCs w:val="28"/>
            <w:lang w:val="uk-UA"/>
          </w:rPr>
          <w:t>http://zakon3.rada.gov.ua/laws/show/435/96-%D0%B2%D1%80</w:t>
        </w:r>
      </w:hyperlink>
      <w:r w:rsidRPr="00430DBB">
        <w:rPr>
          <w:sz w:val="28"/>
          <w:szCs w:val="28"/>
          <w:lang w:val="uk-UA"/>
        </w:rPr>
        <w:t xml:space="preserve">. – Назва з екрану. </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Про заходи по реалізації пріоритетних положень Програми інтеграції України до Європейського Союзу у 2002 році: Розпорядження Кабінету Міністрів України від 28 січня 2002 р. за № 34р. - [Електронний ресурс]. – Режим доступу: http: //zakon.rada.gov.ua/cgibin/laws/main.cgi. – Назва з екрану.</w:t>
      </w:r>
    </w:p>
    <w:p w:rsidR="00B07152" w:rsidRPr="00430DBB" w:rsidRDefault="00B07152" w:rsidP="00B07152">
      <w:pPr>
        <w:pStyle w:val="a5"/>
        <w:numPr>
          <w:ilvl w:val="0"/>
          <w:numId w:val="27"/>
        </w:numPr>
        <w:spacing w:before="0" w:beforeAutospacing="0" w:after="0" w:afterAutospacing="0" w:line="360" w:lineRule="auto"/>
        <w:ind w:left="0" w:firstLine="0"/>
        <w:jc w:val="both"/>
        <w:rPr>
          <w:sz w:val="28"/>
          <w:szCs w:val="28"/>
          <w:lang w:val="uk-UA"/>
        </w:rPr>
      </w:pPr>
      <w:r w:rsidRPr="00430DBB">
        <w:rPr>
          <w:sz w:val="28"/>
          <w:szCs w:val="28"/>
          <w:lang w:val="uk-UA"/>
        </w:rPr>
        <w:t>Про ратифікацію Кіотського протоколу до Рамкової Конвенції Організації Об’єднаних Націй про зміну клімату: Закон України в редакції від 04.02.2004 р., чинний з 16.02.2005 р. [Кіотський протокол до Рамкової Конвенції Організації Об’єднаних Націй про зміну клімату] // Відомості Верховної Ради України. – 2004. – № 19. – Ст. 261.</w:t>
      </w:r>
    </w:p>
    <w:p w:rsidR="00B07152" w:rsidRPr="00430DBB" w:rsidRDefault="00B07152" w:rsidP="00B07152">
      <w:pPr>
        <w:pStyle w:val="1"/>
        <w:numPr>
          <w:ilvl w:val="0"/>
          <w:numId w:val="27"/>
        </w:numPr>
        <w:shd w:val="clear" w:color="auto" w:fill="auto"/>
        <w:spacing w:line="360" w:lineRule="auto"/>
        <w:ind w:left="0" w:firstLine="0"/>
        <w:jc w:val="both"/>
        <w:rPr>
          <w:b w:val="0"/>
          <w:sz w:val="28"/>
          <w:szCs w:val="28"/>
          <w:lang w:val="uk-UA"/>
        </w:rPr>
      </w:pPr>
      <w:r w:rsidRPr="00430DBB">
        <w:rPr>
          <w:b w:val="0"/>
          <w:sz w:val="28"/>
          <w:szCs w:val="28"/>
          <w:lang w:val="uk-UA"/>
        </w:rPr>
        <w:t xml:space="preserve">Про ратифікацію Паризької угоди: Закон України від 14 липня 2016 р. № 1469-VIII.  - [Електронний ресурс]. – Режим доступу: http://zakon5.rada.gov.ua/laws/show/1469-19. – Назва з екрану. </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shd w:val="clear" w:color="auto" w:fill="FFFFFF"/>
        </w:rPr>
        <w:t xml:space="preserve">Сільнова А. Правова охорона озонового шару атмосфери </w:t>
      </w:r>
      <w:r w:rsidRPr="00430DBB">
        <w:rPr>
          <w:rFonts w:ascii="Times New Roman" w:hAnsi="Times New Roman" w:cs="Times New Roman"/>
          <w:sz w:val="28"/>
          <w:szCs w:val="28"/>
        </w:rPr>
        <w:t xml:space="preserve">[Текст] / А. Сільнова </w:t>
      </w:r>
      <w:r w:rsidRPr="00430DBB">
        <w:rPr>
          <w:rFonts w:ascii="Times New Roman" w:hAnsi="Times New Roman" w:cs="Times New Roman"/>
          <w:sz w:val="28"/>
          <w:szCs w:val="28"/>
          <w:shd w:val="clear" w:color="auto" w:fill="FFFFFF"/>
        </w:rPr>
        <w:t>// Прокуратура. Людина. Держава. – 2005. - № 6. – С. 111-116.</w:t>
      </w:r>
    </w:p>
    <w:p w:rsidR="00B07152" w:rsidRPr="00430DBB" w:rsidRDefault="00B07152" w:rsidP="00B07152">
      <w:pPr>
        <w:pStyle w:val="a3"/>
        <w:widowControl w:val="0"/>
        <w:numPr>
          <w:ilvl w:val="0"/>
          <w:numId w:val="27"/>
        </w:numPr>
        <w:shd w:val="clear" w:color="auto" w:fill="FFFFFF"/>
        <w:tabs>
          <w:tab w:val="left" w:pos="874"/>
        </w:tabs>
        <w:autoSpaceDE w:val="0"/>
        <w:autoSpaceDN w:val="0"/>
        <w:adjustRightInd w:val="0"/>
        <w:spacing w:after="0" w:line="360" w:lineRule="auto"/>
        <w:ind w:left="0" w:firstLine="0"/>
        <w:jc w:val="both"/>
        <w:rPr>
          <w:rFonts w:ascii="Times New Roman" w:hAnsi="Times New Roman" w:cs="Times New Roman"/>
          <w:sz w:val="28"/>
          <w:szCs w:val="28"/>
        </w:rPr>
      </w:pPr>
      <w:r w:rsidRPr="00430DBB">
        <w:rPr>
          <w:rFonts w:ascii="Times New Roman" w:hAnsi="Times New Roman" w:cs="Times New Roman"/>
          <w:sz w:val="28"/>
          <w:szCs w:val="28"/>
          <w:shd w:val="clear" w:color="auto" w:fill="FFFFFF"/>
        </w:rPr>
        <w:t xml:space="preserve">Орлов Н. Учет экологического фактора в законодательстве Украины в свете международных обязательств </w:t>
      </w:r>
      <w:r w:rsidRPr="00430DBB">
        <w:rPr>
          <w:rFonts w:ascii="Times New Roman" w:hAnsi="Times New Roman" w:cs="Times New Roman"/>
          <w:sz w:val="28"/>
          <w:szCs w:val="28"/>
        </w:rPr>
        <w:t>[Текст] / Н. Орлов</w:t>
      </w:r>
      <w:r w:rsidRPr="00430DBB">
        <w:rPr>
          <w:rFonts w:ascii="Times New Roman" w:hAnsi="Times New Roman" w:cs="Times New Roman"/>
          <w:sz w:val="28"/>
          <w:szCs w:val="28"/>
          <w:shd w:val="clear" w:color="auto" w:fill="FFFFFF"/>
        </w:rPr>
        <w:t xml:space="preserve"> // Підприємництво, господарство і право. – 2001. - № 10. – С. 60-62.</w:t>
      </w:r>
    </w:p>
    <w:p w:rsidR="00B07152" w:rsidRPr="00430DBB" w:rsidRDefault="00B07152" w:rsidP="000653F4">
      <w:pPr>
        <w:pStyle w:val="a5"/>
        <w:spacing w:before="0" w:beforeAutospacing="0" w:after="0" w:afterAutospacing="0" w:line="360" w:lineRule="auto"/>
        <w:ind w:firstLine="709"/>
        <w:jc w:val="center"/>
        <w:rPr>
          <w:b/>
          <w:sz w:val="28"/>
          <w:szCs w:val="28"/>
          <w:lang w:val="uk-UA"/>
        </w:rPr>
      </w:pPr>
    </w:p>
    <w:p w:rsidR="00B6300B" w:rsidRPr="00430DBB" w:rsidRDefault="00B6300B" w:rsidP="00B6300B">
      <w:pPr>
        <w:spacing w:after="0" w:line="360" w:lineRule="auto"/>
        <w:jc w:val="both"/>
        <w:rPr>
          <w:rFonts w:ascii="Times New Roman" w:hAnsi="Times New Roman" w:cs="Times New Roman"/>
          <w:sz w:val="28"/>
          <w:szCs w:val="28"/>
        </w:rPr>
      </w:pPr>
    </w:p>
    <w:p w:rsidR="00AA5266" w:rsidRPr="00430DBB" w:rsidRDefault="00AA5266" w:rsidP="00AA5266">
      <w:pPr>
        <w:pStyle w:val="a5"/>
        <w:spacing w:before="0" w:beforeAutospacing="0" w:after="0" w:afterAutospacing="0" w:line="360" w:lineRule="auto"/>
        <w:jc w:val="both"/>
        <w:rPr>
          <w:sz w:val="28"/>
          <w:szCs w:val="28"/>
          <w:lang w:val="uk-UA"/>
        </w:rPr>
        <w:sectPr w:rsidR="00AA5266" w:rsidRPr="00430DBB" w:rsidSect="00AA5266">
          <w:type w:val="continuous"/>
          <w:pgSz w:w="11909" w:h="16834"/>
          <w:pgMar w:top="1134" w:right="850" w:bottom="1134" w:left="1701" w:header="720" w:footer="720" w:gutter="0"/>
          <w:cols w:space="60"/>
          <w:noEndnote/>
          <w:docGrid w:linePitch="299"/>
        </w:sectPr>
      </w:pPr>
    </w:p>
    <w:p w:rsidR="00416A4A" w:rsidRPr="001E5993" w:rsidRDefault="00416A4A" w:rsidP="00916729">
      <w:pPr>
        <w:spacing w:after="0" w:line="360" w:lineRule="auto"/>
        <w:ind w:firstLine="709"/>
        <w:jc w:val="both"/>
        <w:rPr>
          <w:rFonts w:ascii="Times New Roman" w:hAnsi="Times New Roman" w:cs="Times New Roman"/>
          <w:sz w:val="28"/>
          <w:szCs w:val="28"/>
        </w:rPr>
      </w:pPr>
    </w:p>
    <w:sectPr w:rsidR="00416A4A" w:rsidRPr="001E5993" w:rsidSect="00AA5266">
      <w:headerReference w:type="first" r:id="rId24"/>
      <w:pgSz w:w="11906" w:h="16838"/>
      <w:pgMar w:top="1134" w:right="850" w:bottom="1134" w:left="1701" w:header="0"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24F0" w:rsidRDefault="002724F0" w:rsidP="00696A62">
      <w:pPr>
        <w:spacing w:after="0" w:line="240" w:lineRule="auto"/>
      </w:pPr>
      <w:r>
        <w:separator/>
      </w:r>
    </w:p>
  </w:endnote>
  <w:endnote w:type="continuationSeparator" w:id="0">
    <w:p w:rsidR="002724F0" w:rsidRDefault="002724F0" w:rsidP="00696A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24F0" w:rsidRDefault="002724F0" w:rsidP="00696A62">
      <w:pPr>
        <w:spacing w:after="0" w:line="240" w:lineRule="auto"/>
      </w:pPr>
      <w:r>
        <w:separator/>
      </w:r>
    </w:p>
  </w:footnote>
  <w:footnote w:type="continuationSeparator" w:id="0">
    <w:p w:rsidR="002724F0" w:rsidRDefault="002724F0" w:rsidP="00696A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120"/>
      <w:gridCol w:w="3120"/>
      <w:gridCol w:w="3118"/>
    </w:tblGrid>
    <w:tr w:rsidR="002724F0" w:rsidRPr="004D699B">
      <w:trPr>
        <w:trHeight w:val="720"/>
      </w:trPr>
      <w:tc>
        <w:tcPr>
          <w:tcW w:w="1667" w:type="pct"/>
        </w:tcPr>
        <w:p w:rsidR="002724F0" w:rsidRDefault="002724F0">
          <w:pPr>
            <w:pStyle w:val="a6"/>
            <w:tabs>
              <w:tab w:val="clear" w:pos="4677"/>
              <w:tab w:val="clear" w:pos="9355"/>
            </w:tabs>
            <w:rPr>
              <w:color w:val="5B9BD5" w:themeColor="accent1"/>
            </w:rPr>
          </w:pPr>
        </w:p>
      </w:tc>
      <w:tc>
        <w:tcPr>
          <w:tcW w:w="1667" w:type="pct"/>
        </w:tcPr>
        <w:p w:rsidR="002724F0" w:rsidRDefault="002724F0">
          <w:pPr>
            <w:pStyle w:val="a6"/>
            <w:tabs>
              <w:tab w:val="clear" w:pos="4677"/>
              <w:tab w:val="clear" w:pos="9355"/>
            </w:tabs>
            <w:jc w:val="center"/>
            <w:rPr>
              <w:color w:val="5B9BD5" w:themeColor="accent1"/>
            </w:rPr>
          </w:pPr>
        </w:p>
      </w:tc>
      <w:tc>
        <w:tcPr>
          <w:tcW w:w="1666" w:type="pct"/>
        </w:tcPr>
        <w:p w:rsidR="002724F0" w:rsidRPr="004D699B" w:rsidRDefault="002724F0">
          <w:pPr>
            <w:pStyle w:val="a6"/>
            <w:tabs>
              <w:tab w:val="clear" w:pos="4677"/>
              <w:tab w:val="clear" w:pos="9355"/>
            </w:tabs>
            <w:jc w:val="right"/>
            <w:rPr>
              <w:rFonts w:ascii="Times New Roman" w:hAnsi="Times New Roman" w:cs="Times New Roman"/>
            </w:rPr>
          </w:pPr>
          <w:r w:rsidRPr="004D699B">
            <w:rPr>
              <w:rFonts w:ascii="Times New Roman" w:hAnsi="Times New Roman" w:cs="Times New Roman"/>
              <w:sz w:val="24"/>
              <w:szCs w:val="24"/>
            </w:rPr>
            <w:fldChar w:fldCharType="begin"/>
          </w:r>
          <w:r w:rsidRPr="004D699B">
            <w:rPr>
              <w:rFonts w:ascii="Times New Roman" w:hAnsi="Times New Roman" w:cs="Times New Roman"/>
              <w:sz w:val="24"/>
              <w:szCs w:val="24"/>
            </w:rPr>
            <w:instrText>PAGE   \* MERGEFORMAT</w:instrText>
          </w:r>
          <w:r w:rsidRPr="004D699B">
            <w:rPr>
              <w:rFonts w:ascii="Times New Roman" w:hAnsi="Times New Roman" w:cs="Times New Roman"/>
              <w:sz w:val="24"/>
              <w:szCs w:val="24"/>
            </w:rPr>
            <w:fldChar w:fldCharType="separate"/>
          </w:r>
          <w:r w:rsidR="00CD2885" w:rsidRPr="00CD2885">
            <w:rPr>
              <w:rFonts w:ascii="Times New Roman" w:hAnsi="Times New Roman" w:cs="Times New Roman"/>
              <w:noProof/>
              <w:sz w:val="24"/>
              <w:szCs w:val="24"/>
              <w:lang w:val="ru-RU"/>
            </w:rPr>
            <w:t>73</w:t>
          </w:r>
          <w:r w:rsidRPr="004D699B">
            <w:rPr>
              <w:rFonts w:ascii="Times New Roman" w:hAnsi="Times New Roman" w:cs="Times New Roman"/>
              <w:sz w:val="24"/>
              <w:szCs w:val="24"/>
            </w:rPr>
            <w:fldChar w:fldCharType="end"/>
          </w:r>
        </w:p>
      </w:tc>
    </w:tr>
  </w:tbl>
  <w:p w:rsidR="002724F0" w:rsidRDefault="002724F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120"/>
      <w:gridCol w:w="3120"/>
      <w:gridCol w:w="3118"/>
    </w:tblGrid>
    <w:tr w:rsidR="002724F0">
      <w:trPr>
        <w:trHeight w:val="720"/>
      </w:trPr>
      <w:tc>
        <w:tcPr>
          <w:tcW w:w="1667" w:type="pct"/>
        </w:tcPr>
        <w:p w:rsidR="002724F0" w:rsidRDefault="002724F0">
          <w:pPr>
            <w:pStyle w:val="a6"/>
            <w:tabs>
              <w:tab w:val="clear" w:pos="4677"/>
              <w:tab w:val="clear" w:pos="9355"/>
            </w:tabs>
            <w:rPr>
              <w:color w:val="5B9BD5" w:themeColor="accent1"/>
            </w:rPr>
          </w:pPr>
        </w:p>
      </w:tc>
      <w:tc>
        <w:tcPr>
          <w:tcW w:w="1667" w:type="pct"/>
        </w:tcPr>
        <w:p w:rsidR="002724F0" w:rsidRDefault="002724F0">
          <w:pPr>
            <w:pStyle w:val="a6"/>
            <w:tabs>
              <w:tab w:val="clear" w:pos="4677"/>
              <w:tab w:val="clear" w:pos="9355"/>
            </w:tabs>
            <w:jc w:val="center"/>
            <w:rPr>
              <w:color w:val="5B9BD5" w:themeColor="accent1"/>
            </w:rPr>
          </w:pPr>
        </w:p>
      </w:tc>
      <w:tc>
        <w:tcPr>
          <w:tcW w:w="1666" w:type="pct"/>
        </w:tcPr>
        <w:p w:rsidR="002724F0" w:rsidRDefault="002724F0">
          <w:pPr>
            <w:pStyle w:val="a6"/>
            <w:tabs>
              <w:tab w:val="clear" w:pos="4677"/>
              <w:tab w:val="clear" w:pos="9355"/>
            </w:tabs>
            <w:jc w:val="right"/>
            <w:rPr>
              <w:color w:val="5B9BD5" w:themeColor="accent1"/>
            </w:rPr>
          </w:pPr>
        </w:p>
      </w:tc>
    </w:tr>
  </w:tbl>
  <w:p w:rsidR="002724F0" w:rsidRDefault="002724F0">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4F0" w:rsidRDefault="002724F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333A9676"/>
    <w:lvl w:ilvl="0">
      <w:numFmt w:val="bullet"/>
      <w:lvlText w:val="*"/>
      <w:lvlJc w:val="left"/>
    </w:lvl>
  </w:abstractNum>
  <w:abstractNum w:abstractNumId="1">
    <w:nsid w:val="000B64B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00C0D2E"/>
    <w:multiLevelType w:val="hybridMultilevel"/>
    <w:tmpl w:val="ADB224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F4E5DBC"/>
    <w:multiLevelType w:val="hybridMultilevel"/>
    <w:tmpl w:val="8ECA7334"/>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13F4721"/>
    <w:multiLevelType w:val="singleLevel"/>
    <w:tmpl w:val="27100200"/>
    <w:lvl w:ilvl="0">
      <w:start w:val="1"/>
      <w:numFmt w:val="decimal"/>
      <w:lvlText w:val="2.%1"/>
      <w:legacy w:legacy="1" w:legacySpace="0" w:legacyIndent="451"/>
      <w:lvlJc w:val="left"/>
      <w:rPr>
        <w:rFonts w:ascii="Times New Roman" w:hAnsi="Times New Roman" w:cs="Times New Roman" w:hint="default"/>
      </w:rPr>
    </w:lvl>
  </w:abstractNum>
  <w:abstractNum w:abstractNumId="5">
    <w:nsid w:val="15047573"/>
    <w:multiLevelType w:val="hybridMultilevel"/>
    <w:tmpl w:val="29867E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D322EE4"/>
    <w:multiLevelType w:val="hybridMultilevel"/>
    <w:tmpl w:val="0B4009A6"/>
    <w:lvl w:ilvl="0" w:tplc="8BBC23DE">
      <w:start w:val="1"/>
      <w:numFmt w:val="decimal"/>
      <w:lvlText w:val="%1."/>
      <w:lvlJc w:val="left"/>
      <w:pPr>
        <w:ind w:left="1069" w:hanging="360"/>
      </w:pPr>
      <w:rPr>
        <w:rFonts w:ascii="Times New Roman" w:hAnsi="Times New Roman" w:cs="Times New Roman"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D377883"/>
    <w:multiLevelType w:val="hybridMultilevel"/>
    <w:tmpl w:val="0C989E6A"/>
    <w:lvl w:ilvl="0" w:tplc="333A9676">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3EB17D4"/>
    <w:multiLevelType w:val="hybridMultilevel"/>
    <w:tmpl w:val="B0EE229A"/>
    <w:lvl w:ilvl="0" w:tplc="333A9676">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4494F31"/>
    <w:multiLevelType w:val="hybridMultilevel"/>
    <w:tmpl w:val="B28A0FEC"/>
    <w:lvl w:ilvl="0" w:tplc="7B805FEC">
      <w:start w:val="1"/>
      <w:numFmt w:val="decimal"/>
      <w:lvlText w:val="%1."/>
      <w:lvlJc w:val="left"/>
      <w:pPr>
        <w:ind w:left="720"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7C60E5D"/>
    <w:multiLevelType w:val="hybridMultilevel"/>
    <w:tmpl w:val="27987A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CE32F25"/>
    <w:multiLevelType w:val="multilevel"/>
    <w:tmpl w:val="4E266C54"/>
    <w:lvl w:ilvl="0">
      <w:start w:val="1"/>
      <w:numFmt w:val="decimal"/>
      <w:lvlText w:val="%1."/>
      <w:lvlJc w:val="left"/>
      <w:pPr>
        <w:ind w:left="450" w:hanging="450"/>
      </w:pPr>
      <w:rPr>
        <w:rFonts w:hint="default"/>
      </w:rPr>
    </w:lvl>
    <w:lvl w:ilvl="1">
      <w:start w:val="1"/>
      <w:numFmt w:val="decimal"/>
      <w:lvlText w:val="%2."/>
      <w:lvlJc w:val="left"/>
      <w:pPr>
        <w:ind w:left="720" w:hanging="720"/>
      </w:pPr>
      <w:rPr>
        <w:rFonts w:ascii="Times New Roman" w:eastAsiaTheme="minorHAns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03E670A"/>
    <w:multiLevelType w:val="hybridMultilevel"/>
    <w:tmpl w:val="60F4FDFE"/>
    <w:lvl w:ilvl="0" w:tplc="333A9676">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04B5A24"/>
    <w:multiLevelType w:val="multilevel"/>
    <w:tmpl w:val="8DFCA42A"/>
    <w:lvl w:ilvl="0">
      <w:start w:val="1"/>
      <w:numFmt w:val="decimal"/>
      <w:lvlText w:val="%1."/>
      <w:lvlJc w:val="left"/>
      <w:pPr>
        <w:ind w:left="1000" w:hanging="360"/>
      </w:pPr>
      <w:rPr>
        <w:rFonts w:ascii="Times New Roman" w:hAnsi="Times New Roman" w:cs="Times New Roman" w:hint="default"/>
        <w:sz w:val="28"/>
      </w:rPr>
    </w:lvl>
    <w:lvl w:ilvl="1">
      <w:start w:val="2"/>
      <w:numFmt w:val="decimal"/>
      <w:isLgl/>
      <w:lvlText w:val="%1.%2."/>
      <w:lvlJc w:val="left"/>
      <w:pPr>
        <w:ind w:left="1360" w:hanging="720"/>
      </w:pPr>
      <w:rPr>
        <w:rFonts w:hint="default"/>
      </w:rPr>
    </w:lvl>
    <w:lvl w:ilvl="2">
      <w:start w:val="1"/>
      <w:numFmt w:val="decimal"/>
      <w:isLgl/>
      <w:lvlText w:val="%1.%2.%3."/>
      <w:lvlJc w:val="left"/>
      <w:pPr>
        <w:ind w:left="1360" w:hanging="720"/>
      </w:pPr>
      <w:rPr>
        <w:rFonts w:hint="default"/>
      </w:rPr>
    </w:lvl>
    <w:lvl w:ilvl="3">
      <w:start w:val="1"/>
      <w:numFmt w:val="decimal"/>
      <w:isLgl/>
      <w:lvlText w:val="%1.%2.%3.%4."/>
      <w:lvlJc w:val="left"/>
      <w:pPr>
        <w:ind w:left="1720" w:hanging="1080"/>
      </w:pPr>
      <w:rPr>
        <w:rFonts w:hint="default"/>
      </w:rPr>
    </w:lvl>
    <w:lvl w:ilvl="4">
      <w:start w:val="1"/>
      <w:numFmt w:val="decimal"/>
      <w:isLgl/>
      <w:lvlText w:val="%1.%2.%3.%4.%5."/>
      <w:lvlJc w:val="left"/>
      <w:pPr>
        <w:ind w:left="1720" w:hanging="1080"/>
      </w:pPr>
      <w:rPr>
        <w:rFonts w:hint="default"/>
      </w:rPr>
    </w:lvl>
    <w:lvl w:ilvl="5">
      <w:start w:val="1"/>
      <w:numFmt w:val="decimal"/>
      <w:isLgl/>
      <w:lvlText w:val="%1.%2.%3.%4.%5.%6."/>
      <w:lvlJc w:val="left"/>
      <w:pPr>
        <w:ind w:left="2080" w:hanging="1440"/>
      </w:pPr>
      <w:rPr>
        <w:rFonts w:hint="default"/>
      </w:rPr>
    </w:lvl>
    <w:lvl w:ilvl="6">
      <w:start w:val="1"/>
      <w:numFmt w:val="decimal"/>
      <w:isLgl/>
      <w:lvlText w:val="%1.%2.%3.%4.%5.%6.%7."/>
      <w:lvlJc w:val="left"/>
      <w:pPr>
        <w:ind w:left="2440" w:hanging="1800"/>
      </w:pPr>
      <w:rPr>
        <w:rFonts w:hint="default"/>
      </w:rPr>
    </w:lvl>
    <w:lvl w:ilvl="7">
      <w:start w:val="1"/>
      <w:numFmt w:val="decimal"/>
      <w:isLgl/>
      <w:lvlText w:val="%1.%2.%3.%4.%5.%6.%7.%8."/>
      <w:lvlJc w:val="left"/>
      <w:pPr>
        <w:ind w:left="2440" w:hanging="1800"/>
      </w:pPr>
      <w:rPr>
        <w:rFonts w:hint="default"/>
      </w:rPr>
    </w:lvl>
    <w:lvl w:ilvl="8">
      <w:start w:val="1"/>
      <w:numFmt w:val="decimal"/>
      <w:isLgl/>
      <w:lvlText w:val="%1.%2.%3.%4.%5.%6.%7.%8.%9."/>
      <w:lvlJc w:val="left"/>
      <w:pPr>
        <w:ind w:left="2800" w:hanging="2160"/>
      </w:pPr>
      <w:rPr>
        <w:rFonts w:hint="default"/>
      </w:rPr>
    </w:lvl>
  </w:abstractNum>
  <w:abstractNum w:abstractNumId="14">
    <w:nsid w:val="31C76544"/>
    <w:multiLevelType w:val="multilevel"/>
    <w:tmpl w:val="663EAFA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8820D69"/>
    <w:multiLevelType w:val="hybridMultilevel"/>
    <w:tmpl w:val="87621C5C"/>
    <w:lvl w:ilvl="0" w:tplc="0BD420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9E1041F"/>
    <w:multiLevelType w:val="hybridMultilevel"/>
    <w:tmpl w:val="7A86E1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A1C458D"/>
    <w:multiLevelType w:val="hybridMultilevel"/>
    <w:tmpl w:val="2A6251DC"/>
    <w:lvl w:ilvl="0" w:tplc="D734753C">
      <w:start w:val="1"/>
      <w:numFmt w:val="decimal"/>
      <w:lvlText w:val="%1."/>
      <w:lvlJc w:val="left"/>
      <w:pPr>
        <w:ind w:left="1130" w:hanging="360"/>
      </w:pPr>
      <w:rPr>
        <w:rFonts w:ascii="Times New Roman" w:hAnsi="Times New Roman" w:cs="Times New Roman" w:hint="default"/>
        <w:b w:val="0"/>
        <w:i w:val="0"/>
      </w:rPr>
    </w:lvl>
    <w:lvl w:ilvl="1" w:tplc="04190019" w:tentative="1">
      <w:start w:val="1"/>
      <w:numFmt w:val="lowerLetter"/>
      <w:lvlText w:val="%2."/>
      <w:lvlJc w:val="left"/>
      <w:pPr>
        <w:ind w:left="1850" w:hanging="360"/>
      </w:pPr>
    </w:lvl>
    <w:lvl w:ilvl="2" w:tplc="0419001B" w:tentative="1">
      <w:start w:val="1"/>
      <w:numFmt w:val="lowerRoman"/>
      <w:lvlText w:val="%3."/>
      <w:lvlJc w:val="right"/>
      <w:pPr>
        <w:ind w:left="2570" w:hanging="180"/>
      </w:pPr>
    </w:lvl>
    <w:lvl w:ilvl="3" w:tplc="0419000F" w:tentative="1">
      <w:start w:val="1"/>
      <w:numFmt w:val="decimal"/>
      <w:lvlText w:val="%4."/>
      <w:lvlJc w:val="left"/>
      <w:pPr>
        <w:ind w:left="3290" w:hanging="360"/>
      </w:pPr>
    </w:lvl>
    <w:lvl w:ilvl="4" w:tplc="04190019" w:tentative="1">
      <w:start w:val="1"/>
      <w:numFmt w:val="lowerLetter"/>
      <w:lvlText w:val="%5."/>
      <w:lvlJc w:val="left"/>
      <w:pPr>
        <w:ind w:left="4010" w:hanging="360"/>
      </w:pPr>
    </w:lvl>
    <w:lvl w:ilvl="5" w:tplc="0419001B" w:tentative="1">
      <w:start w:val="1"/>
      <w:numFmt w:val="lowerRoman"/>
      <w:lvlText w:val="%6."/>
      <w:lvlJc w:val="right"/>
      <w:pPr>
        <w:ind w:left="4730" w:hanging="180"/>
      </w:pPr>
    </w:lvl>
    <w:lvl w:ilvl="6" w:tplc="0419000F" w:tentative="1">
      <w:start w:val="1"/>
      <w:numFmt w:val="decimal"/>
      <w:lvlText w:val="%7."/>
      <w:lvlJc w:val="left"/>
      <w:pPr>
        <w:ind w:left="5450" w:hanging="360"/>
      </w:pPr>
    </w:lvl>
    <w:lvl w:ilvl="7" w:tplc="04190019" w:tentative="1">
      <w:start w:val="1"/>
      <w:numFmt w:val="lowerLetter"/>
      <w:lvlText w:val="%8."/>
      <w:lvlJc w:val="left"/>
      <w:pPr>
        <w:ind w:left="6170" w:hanging="360"/>
      </w:pPr>
    </w:lvl>
    <w:lvl w:ilvl="8" w:tplc="0419001B" w:tentative="1">
      <w:start w:val="1"/>
      <w:numFmt w:val="lowerRoman"/>
      <w:lvlText w:val="%9."/>
      <w:lvlJc w:val="right"/>
      <w:pPr>
        <w:ind w:left="6890" w:hanging="180"/>
      </w:pPr>
    </w:lvl>
  </w:abstractNum>
  <w:abstractNum w:abstractNumId="18">
    <w:nsid w:val="4DE2194E"/>
    <w:multiLevelType w:val="multilevel"/>
    <w:tmpl w:val="DE56132A"/>
    <w:lvl w:ilvl="0">
      <w:start w:val="1"/>
      <w:numFmt w:val="decimal"/>
      <w:lvlText w:val="%1."/>
      <w:lvlJc w:val="left"/>
      <w:pPr>
        <w:ind w:left="450" w:hanging="450"/>
      </w:pPr>
      <w:rPr>
        <w:rFonts w:hint="default"/>
      </w:rPr>
    </w:lvl>
    <w:lvl w:ilvl="1">
      <w:start w:val="1"/>
      <w:numFmt w:val="decimal"/>
      <w:lvlText w:val="%2."/>
      <w:lvlJc w:val="left"/>
      <w:pPr>
        <w:ind w:left="1263" w:hanging="720"/>
      </w:pPr>
      <w:rPr>
        <w:rFonts w:ascii="Times New Roman" w:eastAsiaTheme="minorHAnsi" w:hAnsi="Times New Roman" w:cs="Times New Roman"/>
      </w:rPr>
    </w:lvl>
    <w:lvl w:ilvl="2">
      <w:start w:val="1"/>
      <w:numFmt w:val="decimal"/>
      <w:lvlText w:val="%1.%2.%3."/>
      <w:lvlJc w:val="left"/>
      <w:pPr>
        <w:ind w:left="1806" w:hanging="720"/>
      </w:pPr>
      <w:rPr>
        <w:rFonts w:hint="default"/>
      </w:rPr>
    </w:lvl>
    <w:lvl w:ilvl="3">
      <w:start w:val="1"/>
      <w:numFmt w:val="decimal"/>
      <w:lvlText w:val="%1.%2.%3.%4."/>
      <w:lvlJc w:val="left"/>
      <w:pPr>
        <w:ind w:left="2709" w:hanging="1080"/>
      </w:pPr>
      <w:rPr>
        <w:rFonts w:hint="default"/>
      </w:rPr>
    </w:lvl>
    <w:lvl w:ilvl="4">
      <w:start w:val="1"/>
      <w:numFmt w:val="decimal"/>
      <w:lvlText w:val="%1.%2.%3.%4.%5."/>
      <w:lvlJc w:val="left"/>
      <w:pPr>
        <w:ind w:left="3252" w:hanging="1080"/>
      </w:pPr>
      <w:rPr>
        <w:rFonts w:hint="default"/>
      </w:rPr>
    </w:lvl>
    <w:lvl w:ilvl="5">
      <w:start w:val="1"/>
      <w:numFmt w:val="decimal"/>
      <w:lvlText w:val="%1.%2.%3.%4.%5.%6."/>
      <w:lvlJc w:val="left"/>
      <w:pPr>
        <w:ind w:left="4155" w:hanging="1440"/>
      </w:pPr>
      <w:rPr>
        <w:rFonts w:hint="default"/>
      </w:rPr>
    </w:lvl>
    <w:lvl w:ilvl="6">
      <w:start w:val="1"/>
      <w:numFmt w:val="decimal"/>
      <w:lvlText w:val="%1.%2.%3.%4.%5.%6.%7."/>
      <w:lvlJc w:val="left"/>
      <w:pPr>
        <w:ind w:left="5058" w:hanging="1800"/>
      </w:pPr>
      <w:rPr>
        <w:rFonts w:hint="default"/>
      </w:rPr>
    </w:lvl>
    <w:lvl w:ilvl="7">
      <w:start w:val="1"/>
      <w:numFmt w:val="decimal"/>
      <w:lvlText w:val="%1.%2.%3.%4.%5.%6.%7.%8."/>
      <w:lvlJc w:val="left"/>
      <w:pPr>
        <w:ind w:left="5601" w:hanging="1800"/>
      </w:pPr>
      <w:rPr>
        <w:rFonts w:hint="default"/>
      </w:rPr>
    </w:lvl>
    <w:lvl w:ilvl="8">
      <w:start w:val="1"/>
      <w:numFmt w:val="decimal"/>
      <w:lvlText w:val="%1.%2.%3.%4.%5.%6.%7.%8.%9."/>
      <w:lvlJc w:val="left"/>
      <w:pPr>
        <w:ind w:left="6504" w:hanging="2160"/>
      </w:pPr>
      <w:rPr>
        <w:rFonts w:hint="default"/>
      </w:rPr>
    </w:lvl>
  </w:abstractNum>
  <w:abstractNum w:abstractNumId="19">
    <w:nsid w:val="532C7CF3"/>
    <w:multiLevelType w:val="hybridMultilevel"/>
    <w:tmpl w:val="F48A08E0"/>
    <w:lvl w:ilvl="0" w:tplc="266096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56623D83"/>
    <w:multiLevelType w:val="multilevel"/>
    <w:tmpl w:val="14243020"/>
    <w:lvl w:ilvl="0">
      <w:start w:val="2"/>
      <w:numFmt w:val="decimal"/>
      <w:lvlText w:val="%1."/>
      <w:lvlJc w:val="left"/>
      <w:pPr>
        <w:ind w:left="432" w:hanging="432"/>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5C7F42A7"/>
    <w:multiLevelType w:val="multilevel"/>
    <w:tmpl w:val="A652415C"/>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nsid w:val="5E4C547F"/>
    <w:multiLevelType w:val="multilevel"/>
    <w:tmpl w:val="8A764ACA"/>
    <w:lvl w:ilvl="0">
      <w:start w:val="1"/>
      <w:numFmt w:val="decimal"/>
      <w:lvlText w:val="%1."/>
      <w:lvlJc w:val="left"/>
      <w:pPr>
        <w:ind w:left="450" w:hanging="450"/>
      </w:pPr>
      <w:rPr>
        <w:rFonts w:hint="default"/>
      </w:rPr>
    </w:lvl>
    <w:lvl w:ilvl="1">
      <w:start w:val="1"/>
      <w:numFmt w:val="decimal"/>
      <w:lvlText w:val="%1.%2."/>
      <w:lvlJc w:val="left"/>
      <w:pPr>
        <w:ind w:left="1263" w:hanging="720"/>
      </w:pPr>
      <w:rPr>
        <w:rFonts w:hint="default"/>
      </w:rPr>
    </w:lvl>
    <w:lvl w:ilvl="2">
      <w:start w:val="1"/>
      <w:numFmt w:val="decimal"/>
      <w:lvlText w:val="%1.%2.%3."/>
      <w:lvlJc w:val="left"/>
      <w:pPr>
        <w:ind w:left="1806" w:hanging="720"/>
      </w:pPr>
      <w:rPr>
        <w:rFonts w:hint="default"/>
      </w:rPr>
    </w:lvl>
    <w:lvl w:ilvl="3">
      <w:start w:val="1"/>
      <w:numFmt w:val="decimal"/>
      <w:lvlText w:val="%1.%2.%3.%4."/>
      <w:lvlJc w:val="left"/>
      <w:pPr>
        <w:ind w:left="2709" w:hanging="1080"/>
      </w:pPr>
      <w:rPr>
        <w:rFonts w:hint="default"/>
      </w:rPr>
    </w:lvl>
    <w:lvl w:ilvl="4">
      <w:start w:val="1"/>
      <w:numFmt w:val="decimal"/>
      <w:lvlText w:val="%1.%2.%3.%4.%5."/>
      <w:lvlJc w:val="left"/>
      <w:pPr>
        <w:ind w:left="3252" w:hanging="1080"/>
      </w:pPr>
      <w:rPr>
        <w:rFonts w:hint="default"/>
      </w:rPr>
    </w:lvl>
    <w:lvl w:ilvl="5">
      <w:start w:val="1"/>
      <w:numFmt w:val="decimal"/>
      <w:lvlText w:val="%1.%2.%3.%4.%5.%6."/>
      <w:lvlJc w:val="left"/>
      <w:pPr>
        <w:ind w:left="4155" w:hanging="1440"/>
      </w:pPr>
      <w:rPr>
        <w:rFonts w:hint="default"/>
      </w:rPr>
    </w:lvl>
    <w:lvl w:ilvl="6">
      <w:start w:val="1"/>
      <w:numFmt w:val="decimal"/>
      <w:lvlText w:val="%1.%2.%3.%4.%5.%6.%7."/>
      <w:lvlJc w:val="left"/>
      <w:pPr>
        <w:ind w:left="5058" w:hanging="1800"/>
      </w:pPr>
      <w:rPr>
        <w:rFonts w:hint="default"/>
      </w:rPr>
    </w:lvl>
    <w:lvl w:ilvl="7">
      <w:start w:val="1"/>
      <w:numFmt w:val="decimal"/>
      <w:lvlText w:val="%1.%2.%3.%4.%5.%6.%7.%8."/>
      <w:lvlJc w:val="left"/>
      <w:pPr>
        <w:ind w:left="5601" w:hanging="1800"/>
      </w:pPr>
      <w:rPr>
        <w:rFonts w:hint="default"/>
      </w:rPr>
    </w:lvl>
    <w:lvl w:ilvl="8">
      <w:start w:val="1"/>
      <w:numFmt w:val="decimal"/>
      <w:lvlText w:val="%1.%2.%3.%4.%5.%6.%7.%8.%9."/>
      <w:lvlJc w:val="left"/>
      <w:pPr>
        <w:ind w:left="6504" w:hanging="2160"/>
      </w:pPr>
      <w:rPr>
        <w:rFonts w:hint="default"/>
      </w:rPr>
    </w:lvl>
  </w:abstractNum>
  <w:abstractNum w:abstractNumId="23">
    <w:nsid w:val="610A7A3B"/>
    <w:multiLevelType w:val="hybridMultilevel"/>
    <w:tmpl w:val="07B28582"/>
    <w:lvl w:ilvl="0" w:tplc="333A9676">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6F8F028A"/>
    <w:multiLevelType w:val="hybridMultilevel"/>
    <w:tmpl w:val="4EDE0576"/>
    <w:lvl w:ilvl="0" w:tplc="333A9676">
      <w:numFmt w:val="bullet"/>
      <w:lvlText w:val="-"/>
      <w:lvlJc w:val="left"/>
      <w:pPr>
        <w:ind w:left="1070" w:hanging="360"/>
      </w:pPr>
      <w:rPr>
        <w:rFonts w:ascii="Times New Roman" w:hAnsi="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5">
    <w:nsid w:val="71580AFA"/>
    <w:multiLevelType w:val="singleLevel"/>
    <w:tmpl w:val="4830B552"/>
    <w:lvl w:ilvl="0">
      <w:start w:val="1"/>
      <w:numFmt w:val="decimal"/>
      <w:lvlText w:val="1.%1"/>
      <w:legacy w:legacy="1" w:legacySpace="0" w:legacyIndent="428"/>
      <w:lvlJc w:val="left"/>
      <w:rPr>
        <w:rFonts w:ascii="Times New Roman" w:hAnsi="Times New Roman" w:cs="Times New Roman" w:hint="default"/>
      </w:rPr>
    </w:lvl>
  </w:abstractNum>
  <w:abstractNum w:abstractNumId="26">
    <w:nsid w:val="7AFC77C6"/>
    <w:multiLevelType w:val="multilevel"/>
    <w:tmpl w:val="55F05D9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7BFE0ADD"/>
    <w:multiLevelType w:val="hybridMultilevel"/>
    <w:tmpl w:val="03202C0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5"/>
  </w:num>
  <w:num w:numId="2">
    <w:abstractNumId w:val="4"/>
  </w:num>
  <w:num w:numId="3">
    <w:abstractNumId w:val="18"/>
  </w:num>
  <w:num w:numId="4">
    <w:abstractNumId w:val="22"/>
  </w:num>
  <w:num w:numId="5">
    <w:abstractNumId w:val="9"/>
  </w:num>
  <w:num w:numId="6">
    <w:abstractNumId w:val="3"/>
  </w:num>
  <w:num w:numId="7">
    <w:abstractNumId w:val="1"/>
  </w:num>
  <w:num w:numId="8">
    <w:abstractNumId w:val="11"/>
  </w:num>
  <w:num w:numId="9">
    <w:abstractNumId w:val="23"/>
  </w:num>
  <w:num w:numId="10">
    <w:abstractNumId w:val="8"/>
  </w:num>
  <w:num w:numId="11">
    <w:abstractNumId w:val="7"/>
  </w:num>
  <w:num w:numId="12">
    <w:abstractNumId w:val="12"/>
  </w:num>
  <w:num w:numId="13">
    <w:abstractNumId w:val="13"/>
  </w:num>
  <w:num w:numId="14">
    <w:abstractNumId w:val="6"/>
  </w:num>
  <w:num w:numId="15">
    <w:abstractNumId w:val="21"/>
  </w:num>
  <w:num w:numId="16">
    <w:abstractNumId w:val="2"/>
  </w:num>
  <w:num w:numId="17">
    <w:abstractNumId w:val="16"/>
  </w:num>
  <w:num w:numId="18">
    <w:abstractNumId w:val="20"/>
  </w:num>
  <w:num w:numId="19">
    <w:abstractNumId w:val="5"/>
  </w:num>
  <w:num w:numId="20">
    <w:abstractNumId w:val="24"/>
  </w:num>
  <w:num w:numId="21">
    <w:abstractNumId w:val="19"/>
  </w:num>
  <w:num w:numId="22">
    <w:abstractNumId w:val="15"/>
  </w:num>
  <w:num w:numId="23">
    <w:abstractNumId w:val="26"/>
  </w:num>
  <w:num w:numId="24">
    <w:abstractNumId w:val="10"/>
  </w:num>
  <w:num w:numId="25">
    <w:abstractNumId w:val="14"/>
  </w:num>
  <w:num w:numId="26">
    <w:abstractNumId w:val="0"/>
    <w:lvlOverride w:ilvl="0">
      <w:lvl w:ilvl="0">
        <w:numFmt w:val="bullet"/>
        <w:lvlText w:val="-"/>
        <w:legacy w:legacy="1" w:legacySpace="0" w:legacyIndent="345"/>
        <w:lvlJc w:val="left"/>
        <w:rPr>
          <w:rFonts w:ascii="Times New Roman" w:hAnsi="Times New Roman" w:hint="default"/>
        </w:rPr>
      </w:lvl>
    </w:lvlOverride>
  </w:num>
  <w:num w:numId="27">
    <w:abstractNumId w:val="17"/>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250"/>
    <w:rsid w:val="00012B26"/>
    <w:rsid w:val="000218DF"/>
    <w:rsid w:val="00033382"/>
    <w:rsid w:val="00063A38"/>
    <w:rsid w:val="000653F4"/>
    <w:rsid w:val="000767E7"/>
    <w:rsid w:val="000A4DBC"/>
    <w:rsid w:val="000B1838"/>
    <w:rsid w:val="000B18A7"/>
    <w:rsid w:val="000B73A9"/>
    <w:rsid w:val="000B7E8F"/>
    <w:rsid w:val="000D0D51"/>
    <w:rsid w:val="000D79CF"/>
    <w:rsid w:val="000E581C"/>
    <w:rsid w:val="0012716A"/>
    <w:rsid w:val="00150140"/>
    <w:rsid w:val="00192B8C"/>
    <w:rsid w:val="001A05E7"/>
    <w:rsid w:val="001A39AC"/>
    <w:rsid w:val="001C3A2E"/>
    <w:rsid w:val="001E5993"/>
    <w:rsid w:val="00250263"/>
    <w:rsid w:val="002724F0"/>
    <w:rsid w:val="00273744"/>
    <w:rsid w:val="00282A88"/>
    <w:rsid w:val="00294EB8"/>
    <w:rsid w:val="003178EE"/>
    <w:rsid w:val="0032433C"/>
    <w:rsid w:val="00347BF3"/>
    <w:rsid w:val="003969F7"/>
    <w:rsid w:val="004051DD"/>
    <w:rsid w:val="00416A4A"/>
    <w:rsid w:val="00430DBB"/>
    <w:rsid w:val="00471EAC"/>
    <w:rsid w:val="004A0D3F"/>
    <w:rsid w:val="004B251F"/>
    <w:rsid w:val="004D699B"/>
    <w:rsid w:val="004E57AF"/>
    <w:rsid w:val="0050184A"/>
    <w:rsid w:val="00507878"/>
    <w:rsid w:val="00522739"/>
    <w:rsid w:val="005B64CF"/>
    <w:rsid w:val="005D5912"/>
    <w:rsid w:val="005E0FD3"/>
    <w:rsid w:val="005F071F"/>
    <w:rsid w:val="00611381"/>
    <w:rsid w:val="006401C5"/>
    <w:rsid w:val="00672191"/>
    <w:rsid w:val="00696A62"/>
    <w:rsid w:val="006B1CF0"/>
    <w:rsid w:val="006B42DB"/>
    <w:rsid w:val="006C3C99"/>
    <w:rsid w:val="006E77A9"/>
    <w:rsid w:val="006F3FB7"/>
    <w:rsid w:val="00701378"/>
    <w:rsid w:val="007218E1"/>
    <w:rsid w:val="00764E6B"/>
    <w:rsid w:val="007712CC"/>
    <w:rsid w:val="00793206"/>
    <w:rsid w:val="0081396E"/>
    <w:rsid w:val="00825700"/>
    <w:rsid w:val="00852496"/>
    <w:rsid w:val="00864EDE"/>
    <w:rsid w:val="008D0250"/>
    <w:rsid w:val="008D480A"/>
    <w:rsid w:val="008F17D2"/>
    <w:rsid w:val="00912F79"/>
    <w:rsid w:val="00916729"/>
    <w:rsid w:val="0094132B"/>
    <w:rsid w:val="009513C7"/>
    <w:rsid w:val="00991062"/>
    <w:rsid w:val="009B0A66"/>
    <w:rsid w:val="009B530C"/>
    <w:rsid w:val="009C1DC8"/>
    <w:rsid w:val="009D3AC0"/>
    <w:rsid w:val="009E15CA"/>
    <w:rsid w:val="00A1781A"/>
    <w:rsid w:val="00A22743"/>
    <w:rsid w:val="00A51371"/>
    <w:rsid w:val="00A566FA"/>
    <w:rsid w:val="00A614DC"/>
    <w:rsid w:val="00AA5266"/>
    <w:rsid w:val="00AB3100"/>
    <w:rsid w:val="00AD3D2A"/>
    <w:rsid w:val="00AE5FED"/>
    <w:rsid w:val="00B02D3D"/>
    <w:rsid w:val="00B05749"/>
    <w:rsid w:val="00B07152"/>
    <w:rsid w:val="00B11A73"/>
    <w:rsid w:val="00B4120A"/>
    <w:rsid w:val="00B54844"/>
    <w:rsid w:val="00B60177"/>
    <w:rsid w:val="00B6300B"/>
    <w:rsid w:val="00B71C9A"/>
    <w:rsid w:val="00B7740D"/>
    <w:rsid w:val="00B821E5"/>
    <w:rsid w:val="00BA59D9"/>
    <w:rsid w:val="00BF6028"/>
    <w:rsid w:val="00C47CDB"/>
    <w:rsid w:val="00C62FF7"/>
    <w:rsid w:val="00CA6EEF"/>
    <w:rsid w:val="00CB0884"/>
    <w:rsid w:val="00CC6D8E"/>
    <w:rsid w:val="00CD1D77"/>
    <w:rsid w:val="00CD2885"/>
    <w:rsid w:val="00D374D2"/>
    <w:rsid w:val="00D91532"/>
    <w:rsid w:val="00E260BF"/>
    <w:rsid w:val="00E50193"/>
    <w:rsid w:val="00E609B5"/>
    <w:rsid w:val="00ED7F7B"/>
    <w:rsid w:val="00F301F3"/>
    <w:rsid w:val="00F32185"/>
    <w:rsid w:val="00F4018C"/>
    <w:rsid w:val="00F462A9"/>
    <w:rsid w:val="00F50272"/>
    <w:rsid w:val="00F54541"/>
    <w:rsid w:val="00F63106"/>
    <w:rsid w:val="00F94057"/>
    <w:rsid w:val="00FF00C4"/>
    <w:rsid w:val="00FF78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FD7B1554-77D9-4694-907A-AB8E5DA46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132B"/>
    <w:pPr>
      <w:ind w:left="720"/>
      <w:contextualSpacing/>
    </w:pPr>
  </w:style>
  <w:style w:type="character" w:styleId="a4">
    <w:name w:val="Placeholder Text"/>
    <w:basedOn w:val="a0"/>
    <w:uiPriority w:val="99"/>
    <w:semiHidden/>
    <w:rsid w:val="00E609B5"/>
    <w:rPr>
      <w:color w:val="808080"/>
    </w:rPr>
  </w:style>
  <w:style w:type="paragraph" w:styleId="a5">
    <w:name w:val="Normal (Web)"/>
    <w:basedOn w:val="a"/>
    <w:uiPriority w:val="99"/>
    <w:unhideWhenUsed/>
    <w:rsid w:val="000B18A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6">
    <w:name w:val="header"/>
    <w:basedOn w:val="a"/>
    <w:link w:val="a7"/>
    <w:uiPriority w:val="99"/>
    <w:unhideWhenUsed/>
    <w:rsid w:val="00696A6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696A62"/>
    <w:rPr>
      <w:lang w:val="uk-UA"/>
    </w:rPr>
  </w:style>
  <w:style w:type="paragraph" w:styleId="a8">
    <w:name w:val="footer"/>
    <w:basedOn w:val="a"/>
    <w:link w:val="a9"/>
    <w:uiPriority w:val="99"/>
    <w:unhideWhenUsed/>
    <w:rsid w:val="00696A6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696A62"/>
    <w:rPr>
      <w:lang w:val="uk-UA"/>
    </w:rPr>
  </w:style>
  <w:style w:type="paragraph" w:styleId="aa">
    <w:name w:val="Balloon Text"/>
    <w:basedOn w:val="a"/>
    <w:link w:val="ab"/>
    <w:uiPriority w:val="99"/>
    <w:semiHidden/>
    <w:unhideWhenUsed/>
    <w:rsid w:val="006F3FB7"/>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6F3FB7"/>
    <w:rPr>
      <w:rFonts w:ascii="Segoe UI" w:hAnsi="Segoe UI" w:cs="Segoe UI"/>
      <w:sz w:val="18"/>
      <w:szCs w:val="18"/>
      <w:lang w:val="uk-UA"/>
    </w:rPr>
  </w:style>
  <w:style w:type="character" w:styleId="ac">
    <w:name w:val="Hyperlink"/>
    <w:basedOn w:val="a0"/>
    <w:uiPriority w:val="99"/>
    <w:rsid w:val="00B07152"/>
    <w:rPr>
      <w:rFonts w:cs="Times New Roman"/>
      <w:color w:val="000080"/>
      <w:u w:val="single"/>
    </w:rPr>
  </w:style>
  <w:style w:type="character" w:customStyle="1" w:styleId="ad">
    <w:name w:val="Сноска_"/>
    <w:basedOn w:val="a0"/>
    <w:link w:val="1"/>
    <w:uiPriority w:val="99"/>
    <w:locked/>
    <w:rsid w:val="00B07152"/>
    <w:rPr>
      <w:rFonts w:ascii="Times New Roman" w:hAnsi="Times New Roman" w:cs="Times New Roman"/>
      <w:b/>
      <w:bCs/>
      <w:sz w:val="16"/>
      <w:szCs w:val="16"/>
      <w:shd w:val="clear" w:color="auto" w:fill="FFFFFF"/>
    </w:rPr>
  </w:style>
  <w:style w:type="paragraph" w:customStyle="1" w:styleId="1">
    <w:name w:val="Сноска1"/>
    <w:basedOn w:val="a"/>
    <w:link w:val="ad"/>
    <w:uiPriority w:val="99"/>
    <w:rsid w:val="00B07152"/>
    <w:pPr>
      <w:shd w:val="clear" w:color="auto" w:fill="FFFFFF"/>
      <w:spacing w:after="0" w:line="240" w:lineRule="atLeast"/>
    </w:pPr>
    <w:rPr>
      <w:rFonts w:ascii="Times New Roman" w:hAnsi="Times New Roman" w:cs="Times New Roman"/>
      <w:b/>
      <w:bCs/>
      <w:sz w:val="16"/>
      <w:szCs w:val="16"/>
      <w:lang w:val="ru-RU"/>
    </w:rPr>
  </w:style>
  <w:style w:type="character" w:customStyle="1" w:styleId="pathseparator">
    <w:name w:val="path__separator"/>
    <w:basedOn w:val="a0"/>
    <w:rsid w:val="00B07152"/>
  </w:style>
  <w:style w:type="paragraph" w:styleId="HTML">
    <w:name w:val="HTML Preformatted"/>
    <w:basedOn w:val="a"/>
    <w:link w:val="HTML0"/>
    <w:uiPriority w:val="99"/>
    <w:semiHidden/>
    <w:unhideWhenUsed/>
    <w:rsid w:val="00B071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B07152"/>
    <w:rPr>
      <w:rFonts w:ascii="Courier New" w:eastAsia="Times New Roman" w:hAnsi="Courier New" w:cs="Courier New"/>
      <w:sz w:val="20"/>
      <w:szCs w:val="20"/>
      <w:lang w:eastAsia="ru-RU"/>
    </w:rPr>
  </w:style>
  <w:style w:type="character" w:customStyle="1" w:styleId="hl">
    <w:name w:val="hl"/>
    <w:basedOn w:val="a0"/>
    <w:rsid w:val="00B07152"/>
  </w:style>
  <w:style w:type="character" w:styleId="ae">
    <w:name w:val="Strong"/>
    <w:basedOn w:val="a0"/>
    <w:uiPriority w:val="22"/>
    <w:qFormat/>
    <w:rsid w:val="00B0715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5809759">
      <w:bodyDiv w:val="1"/>
      <w:marLeft w:val="0"/>
      <w:marRight w:val="0"/>
      <w:marTop w:val="0"/>
      <w:marBottom w:val="0"/>
      <w:divBdr>
        <w:top w:val="none" w:sz="0" w:space="0" w:color="auto"/>
        <w:left w:val="none" w:sz="0" w:space="0" w:color="auto"/>
        <w:bottom w:val="none" w:sz="0" w:space="0" w:color="auto"/>
        <w:right w:val="none" w:sz="0" w:space="0" w:color="auto"/>
      </w:divBdr>
    </w:div>
    <w:div w:id="1363362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earch.ligazakon.ua/l_doc2.nsf/link1/MU72K04U.html" TargetMode="External"/><Relationship Id="rId18" Type="http://schemas.openxmlformats.org/officeDocument/2006/relationships/hyperlink" Target="http://www.un.org/"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earch.ligazakon.ua/l_doc2.nsf/link1/MU90008P.html" TargetMode="External"/><Relationship Id="rId7" Type="http://schemas.openxmlformats.org/officeDocument/2006/relationships/endnotes" Target="endnotes.xml"/><Relationship Id="rId12" Type="http://schemas.openxmlformats.org/officeDocument/2006/relationships/hyperlink" Target="http://yandex.ua/clck/jsredir?bu=3bomig&amp;from=yandex.ua%3Bsearch%2F%3Bweb%3B%3B&amp;text=&amp;etext=1786.xdgoaVxAvxDHD24U06c8O56rPSQvXWNb79Jg566o58z6H-JgkX-WYORTtoA7GDD0O5r_51RLRGzzL8xUCvMeAJQyvPVJJyKd6b0C2ADlDmYihmmAomaw82VaERcgAM9Wdqjbi7LadiAQKv883E4rtPohhdhp96CfrpCfCc59m1ylLqKo9cUbA0sFluDSOwCa-xH29AQZZK5v8r2zsb4mUqxxOnNxQg5lJD65wW4rrx9rn79ZqIsGFa7OacwMJk70.ab712b8d3428886c2d08e6e8deffb7b59309812f&amp;uuid=&amp;state=PEtFfuTeVD4jaxywoSUvtB2i7c0_vxGdjWT7Elao4JUWxZ-v0OIKpCInCIWESFN3UHbm4v3UYupETHesyjCjK_pRSpho5wC53vqJ5J-enwMx4rbV_3t91g,,&amp;&amp;cst=AiuY0DBWFJ5Hyx_fyvalFITXIwbvcr2r7lgrQDnq6TvNHTJuVxs4VjjL-yQa0r5L50YRgLGwnRwqx5HKIA0Aq5E6y2vJ0wManrrNwCS2p4HM4qPn-llP00mHHB3nv9lD0x1KvKKDbzPRpzpXaBBGgkJfmPkJXz8HGw73Jxq0hYmNM4xyjBkLbiAMUCYMYBmIcrKUDTKbIkCZSy-55496v3kS3DTSI-GEbik-UikjaHYBQOAJjbunZJUApu2I6A6EGuKFBUr_-q49zGZown0EeSpbUX2g9uUx5RNHFIR-WdlMUEsEYEbwVFuP25cyNWyxR5-wYvSdt7CB1fEq6Hv5_A12eOcMc_zF0WLi200B_zRxGutklGTuPo8nqiH0d-nm7Mrab3I3F194gw80TEqffJxRPgW46zCFpcAzHLBIYH6cO8vIqXfkUt4voZ0j7rAWeeGlKGepGlORec9ycRjOqkVJyEdL4ZW3zMyGVHNIkIU8be8huYhE0DGjZH_Gh7QvYu7PZ_AkfL7YwOPNaVg88GgobEk8qj9h3Az5_M7_P5Dqo901AaiRRggT1ol1OuwrfyU2vTkduq6GcfZE_Lohi4Wje-FGOM05TvAcaewG6WJjfDFvMWII5RNDRsXLwXuKz1hu_DS8Hdxy-qnBsynuUgA0_ykHioPlx0sagwllDASlDYkCPJIjCw,,&amp;data=UlNrNmk5WktYejR0eWJFYk1LdmtxdEhuTm9TSDJyeGlJRm1CQ1l3WVNxTTNKYUgtSzE2WHMxcGU0ZXFFcmtRdkdoQW8xX181N081NG5sbmVqSFJja3U3SVJKV2JmZ2c3S3UxV3pZTlhBcEks&amp;sign=2defd743b6d050ab8deff52b68152dc9&amp;keyno=0&amp;b64e=2&amp;ref=orjY4mGPRjmt1xzYuZsDZSKx6sHOF1RVLE6Qj-3kxAE,&amp;l10n=uk&amp;cts=1526240284159&amp;mc=5.408677881448713" TargetMode="External"/><Relationship Id="rId17" Type="http://schemas.openxmlformats.org/officeDocument/2006/relationships/hyperlink" Target="http://www.un.org/ru/documents/decl_conv/conventions/ozone.shtm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n.org/" TargetMode="External"/><Relationship Id="rId20" Type="http://schemas.openxmlformats.org/officeDocument/2006/relationships/hyperlink" Target="http://search.ligazakon.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rch.ligazakon.ua/l_doc2.nsf/link1/MU85302.html"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yandex.ua/clck/jsredir?bu=3comlx&amp;from=yandex.ua%3Bsearch%2F%3Bweb%3B%3B&amp;text=&amp;etext=1786.TCDP6XyL1-J7RPRw8wNI-LPPpNKl9EOD2CY_mVeRuU9fjWtbx7b7Lc7qrM9nUVwoc6q3ZUTS6mpK6jEUcvDOxYsB96nRFTUHqnHzrTp7kvULo4XVdKe4p_tHCSNKy7e01XtHLfUhHBaSVwWi6PpP6buv08CfbGwQiAEhF5h8xu0.437bbbfd1024a1d7d0e9ff883831f80bb7b09fd4&amp;uuid=&amp;state=PEtFfuTeVD4jaxywoSUvtB2i7c0_vxGd2E9eR729KuIQGpPxcKWQSHSdfi63Is_-DnbKz8oeZi1VUt5TFtSZrSjJVxxlm2PP&amp;&amp;cst=AiuY0DBWFJ5Hyx_fyvalFITXIwbvcr2r7lgrQDnq6TvNHTJuVxs4VgmZ3YKPsBbt7djf-yPzjVeN0N9Xvwzt7D5uQ46sI6C7ESPbH5gAaA6t8Osk_OGk7Ks2AyWfjZDxVEUf-PKbwaS8AF8iVRZYOuLwUiLDYM2dh4U5FXiEptmrLlcykUTC02Px-5C2dMtiYEemMu9htmqrh90wiY1FI8dfbS2DEL_eTU1P52EFHFFta-hw8aHR7Td-CKsSHYJPqRJPS26rpx6FlOADKk7b7d1ABcX3XSiRDMEDZ4vsqYGWn7GwpFeEQGjYUHkUL0cCRtU5wHH55-qbTB_gOpkIZmeQKY2PvNTpYTnV3dtqyO1BySpkWN9J6j4wdvD56opvTfo5-pk_-CauBL7Mcuanc5lbCnB28eMApekIWJ7rIj4g9vXG7SAoBmKCYl-3S2BApXQ2TxfbfPJBTogpD2wEkNzDAbuXJztWTXa4g2-mO7zx8e_QYca5GwoLyqnropj-dJRU7gjeQQqsG7LOwXlQaC6OtTC78RKu0rK_w9n9Ej9HG7C2cv0IT8RDciGSkZ5Vokbcw7hFZMkaKP8u3csbI3Gmas1AxPKP0sbupP2ZNS_VeerceWTGw8Sneb8qJQUKFF6GpqxaXTYf1_dz8__EsygaCg5p0jfDiTfVfSL0W8IEloYqhYDUng,,&amp;data=UlNrNmk5WktYejR0eWJFYk1LdmtxdEhuTm9TSDJyeGlJRm1CQ1l3WVNxTWNrclZsWEJCNTk2S2p2ZkctajFabEZuOVM4Tk5reWIzVEJCLXFwYklnak53Wi13VlluVHpUMEUxRUEzbGs4SU41VXJFYTZUZk5ZRDJWSXk2M293UDM3UFkzb1hpXzVhSnN6MGRpdTNkd0xnLCw,&amp;sign=9e918089940da02df7980908bf306393&amp;keyno=0&amp;b64e=2&amp;ref=orjY4mGPRjmt1xzYuZsDZSKx6sHOF1RVLE6Qj-3kxAE,&amp;l10n=uk&amp;cts=1526240397876&amp;mc=5.397059010285886" TargetMode="External"/><Relationship Id="rId23" Type="http://schemas.openxmlformats.org/officeDocument/2006/relationships/hyperlink" Target="http://zakon3.rada.gov.ua/laws/show/435/96-%D0%B2%D1%80" TargetMode="External"/><Relationship Id="rId10" Type="http://schemas.openxmlformats.org/officeDocument/2006/relationships/hyperlink" Target="http://yandex.ua/clck/jsredir?bu=3momay&amp;from=yandex.ua%3Bsearch%2F%3Bweb%3B%3B&amp;text=&amp;etext=1786.nKwpxJAkxeSikKxA5ft6BNzfLGAE4GfcsZ-x3PGZdXEfyWeXWkP_SmY1NnH40-REwivtznqAZM42nMzl8-BhEydN6eF8UP88GBiyaP-QJDzDbytZcyI_MfGQ8f_6MPTAvQW9jRmM938fchrRYtV9K08y-wZcpd_vlKfojSx_O8C1uTlVKKz2enaSAxHdyb86.ddabc1f25ae20163a41f300180af271115ca198b&amp;uuid=&amp;state=PEtFfuTeVD4jaxywoSUvtB2i7c0_vxGdjWT7Elao4JUWxZ-v0OIKpCInCIWESFN3UHbm4v3UYupETHesyjCjK_pRSpho5wC5d2whPHI5vY4pqE0XGDhADQ,,&amp;&amp;cst=AiuY0DBWFJ5Hyx_fyvalFITXIwbvcr2r7lgrQDnq6TvNHTJuVxs4VjjL-yQa0r5L50YRgLGwnRwqx5HKIA0Aq5E6y2vJ0wManrrNwCS2p4HM4qPn-llP00mHHB3nv9lD0x1KvKKDbzPRpzpXaBBGgkJfmPkJXz8HGw73Jxq0hYmNM4xyjBkLbiAMUCYMYBmIcrKUDTKbIkCZSy-55496v3kS3DTSI-GEbik-UikjaHYBQOAJjbunZJUApu2I6A6EGuKFBUr_-q49zGZown0EeSpbUX2g9uUx5RNHFIR-WdlMUEsEYEbwVFuP25cyNWyxR5-wYvSdt7CB1fEq6Hv5_A12eOcMc_zF0WLi200B_zRxGutklGTuPo8nqiH0d-nm7Mrab3I3F194gw80TEqffJxRPgW46zCFpcAzHLBIYH6cO8vIqXfkUt4voZ0j7rAWeeGlKGepGlORec9ycRjOqkVJyEdL4ZW3zMyGVHNIkIU8be8huYhE0DGjZH_Gh7QvYu7PZ_AkfL7YwOPNaVg88GgobEk8qj9h3Az5_M7_P5Dqo901AaiRRggT1ol1OuwrfyU2vTkduq6GcfZE_Lohi4Wje-FGOM05TvAcaewG6WImrIdO3p285L4Cw6qQohIArT-n9wXU_a8PwMs_4xh5migOQPExmjWN2DlCmyaHhss,&amp;data=UlNrNmk5WktYejR0eWJFYk1LdmtxdEhuTm9TSDJyeGlJRm1CQ1l3WVNxTTNKYUgtSzE2WHMxcGU0ZXFFcmtRdlBBRGZDRnVkR0YtT05RWDd2dHVLaUpGYlRWSXZIVUNrQ2JWTG16aTlxa0Us&amp;sign=630350c9cf37a609603ca6361cd80123&amp;keyno=0&amp;b64e=2&amp;ref=orjY4mGPRjmt1xzYuZsDZSKx6sHOF1RVLE6Qj-3kxAE,&amp;l10n=uk&amp;cts=1526240023985&amp;mc=5.362176846199778" TargetMode="External"/><Relationship Id="rId19" Type="http://schemas.openxmlformats.org/officeDocument/2006/relationships/hyperlink" Target="http://www.un.org/ru/documents/decl_conv/conventions/ozone.shtm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earch.ligazakon.ua/" TargetMode="External"/><Relationship Id="rId22" Type="http://schemas.openxmlformats.org/officeDocument/2006/relationships/hyperlink" Target="http://zakon2.rada.gov.ua/laws/show/1906-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431A99-CA8B-4AAF-85BE-43D9F3D481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19974</Words>
  <Characters>113858</Characters>
  <Application>Microsoft Office Word</Application>
  <DocSecurity>0</DocSecurity>
  <Lines>948</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133565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Толкаченко</dc:creator>
  <cp:keywords/>
  <dc:description/>
  <cp:lastModifiedBy>libonu</cp:lastModifiedBy>
  <cp:revision>2</cp:revision>
  <cp:lastPrinted>2018-05-16T10:42:00Z</cp:lastPrinted>
  <dcterms:created xsi:type="dcterms:W3CDTF">2018-10-10T10:51:00Z</dcterms:created>
  <dcterms:modified xsi:type="dcterms:W3CDTF">2018-10-10T10:51:00Z</dcterms:modified>
</cp:coreProperties>
</file>