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0DD8" w:rsidRPr="003A3942" w:rsidRDefault="001B0DD8" w:rsidP="001B0DD8">
      <w:pPr>
        <w:widowControl w:val="0"/>
        <w:pBdr>
          <w:bottom w:val="single" w:sz="4" w:space="1" w:color="000001"/>
        </w:pBdr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Одеський національний університет імені І.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І.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Мечникова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  <w:t>(повне найменування вищого навчального закладу)</w:t>
      </w:r>
    </w:p>
    <w:p w:rsidR="001B0DD8" w:rsidRPr="003A3942" w:rsidRDefault="001B0DD8" w:rsidP="001B0DD8">
      <w:pPr>
        <w:widowControl w:val="0"/>
        <w:pBdr>
          <w:bottom w:val="single" w:sz="4" w:space="1" w:color="000001"/>
        </w:pBdr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Філологічний факультет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  <w:t>(повне найменування інституту/факультету)</w:t>
      </w:r>
    </w:p>
    <w:p w:rsidR="001B0DD8" w:rsidRPr="003A3942" w:rsidRDefault="001B0DD8" w:rsidP="001B0DD8">
      <w:pPr>
        <w:widowControl w:val="0"/>
        <w:pBdr>
          <w:bottom w:val="single" w:sz="4" w:space="1" w:color="000001"/>
        </w:pBdr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Кафедра української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літератури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16"/>
          <w:szCs w:val="16"/>
          <w:lang w:eastAsia="en-US" w:bidi="en-US"/>
        </w:rPr>
        <w:t>(повна назва кафедри)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spacing w:val="60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b/>
          <w:color w:val="000000" w:themeColor="text1"/>
          <w:spacing w:val="60"/>
          <w:kern w:val="0"/>
          <w:sz w:val="28"/>
          <w:szCs w:val="28"/>
          <w:lang w:eastAsia="en-US" w:bidi="en-US"/>
        </w:rPr>
        <w:t>Дипломна робота</w:t>
      </w:r>
    </w:p>
    <w:p w:rsidR="001B0DD8" w:rsidRPr="003A3942" w:rsidRDefault="001B0DD8" w:rsidP="001B0DD8">
      <w:pPr>
        <w:spacing w:after="0" w:line="480" w:lineRule="auto"/>
        <w:jc w:val="center"/>
        <w:rPr>
          <w:rStyle w:val="eop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A394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«Ґендерна проблематика в есеїстиці Є. Кононенко</w:t>
      </w:r>
      <w:r w:rsidRPr="003A3942">
        <w:rPr>
          <w:rStyle w:val="normaltextrun"/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»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тема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англійською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 xml:space="preserve">: 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«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Gender issues in E. Kononenko’s essays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»</w:t>
      </w:r>
    </w:p>
    <w:p w:rsidR="001B0DD8" w:rsidRPr="003A3942" w:rsidRDefault="001B0DD8" w:rsidP="001B0DD8">
      <w:pPr>
        <w:widowControl w:val="0"/>
        <w:tabs>
          <w:tab w:val="right" w:pos="9355"/>
        </w:tabs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на здобуття ступеня вищої освіти «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магістр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»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ind w:firstLine="3420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1B0DD8" w:rsidRPr="003A3942" w:rsidRDefault="001B0DD8" w:rsidP="001B0DD8">
      <w:pPr>
        <w:widowControl w:val="0"/>
        <w:suppressAutoHyphens w:val="0"/>
        <w:spacing w:after="0" w:line="360" w:lineRule="auto"/>
        <w:ind w:left="3402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Виконала: студентка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ден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ної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/заочної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форми навчання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ind w:firstLine="3420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спеціальності</w:t>
      </w: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 xml:space="preserve">035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Філологія 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ind w:firstLine="3420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>035.01 «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Українська мова та література»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ind w:firstLine="3420"/>
        <w:jc w:val="both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>Валерія</w:t>
      </w: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="00090B61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>Тарасенко</w:t>
      </w:r>
      <w:r w:rsidR="00090B61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</w:p>
    <w:p w:rsidR="001B0DD8" w:rsidRPr="003A3942" w:rsidRDefault="001B0DD8" w:rsidP="001B0DD8">
      <w:pPr>
        <w:widowControl w:val="0"/>
        <w:tabs>
          <w:tab w:val="left" w:pos="5245"/>
          <w:tab w:val="right" w:pos="9355"/>
        </w:tabs>
        <w:suppressAutoHyphens w:val="0"/>
        <w:spacing w:after="0" w:line="360" w:lineRule="auto"/>
        <w:ind w:firstLine="3420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Науковий керівник: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                        </w:t>
      </w:r>
    </w:p>
    <w:p w:rsidR="001B0DD8" w:rsidRPr="003A3942" w:rsidRDefault="001B0DD8" w:rsidP="001B0DD8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                                                 ____</w:t>
      </w:r>
      <w:r w:rsidR="00EC217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доц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Тетяна ШЕВЧЕНКО</w:t>
      </w:r>
    </w:p>
    <w:p w:rsidR="001B0DD8" w:rsidRPr="003A3942" w:rsidRDefault="001B0DD8" w:rsidP="001B0DD8">
      <w:pPr>
        <w:widowControl w:val="0"/>
        <w:tabs>
          <w:tab w:val="left" w:pos="5245"/>
          <w:tab w:val="right" w:pos="9355"/>
        </w:tabs>
        <w:suppressAutoHyphens w:val="0"/>
        <w:spacing w:after="0" w:line="360" w:lineRule="auto"/>
        <w:ind w:left="3402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Рецензент: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3E72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проф. Наталя МАЛЮТІНА</w:t>
      </w:r>
    </w:p>
    <w:p w:rsidR="001B0DD8" w:rsidRPr="003A3942" w:rsidRDefault="001B0DD8" w:rsidP="001B0DD8">
      <w:pPr>
        <w:widowControl w:val="0"/>
        <w:tabs>
          <w:tab w:val="left" w:pos="5245"/>
          <w:tab w:val="right" w:pos="9355"/>
        </w:tabs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tbl>
      <w:tblPr>
        <w:tblpPr w:leftFromText="180" w:rightFromText="180" w:vertAnchor="text" w:horzAnchor="margin" w:tblpY="60"/>
        <w:tblW w:w="10182" w:type="dxa"/>
        <w:tblLook w:val="04A0" w:firstRow="1" w:lastRow="0" w:firstColumn="1" w:lastColumn="0" w:noHBand="0" w:noVBand="1"/>
      </w:tblPr>
      <w:tblGrid>
        <w:gridCol w:w="5246"/>
        <w:gridCol w:w="4936"/>
      </w:tblGrid>
      <w:tr w:rsidR="001B0DD8" w:rsidRPr="003A3942" w:rsidTr="00A04733">
        <w:trPr>
          <w:trHeight w:val="3308"/>
        </w:trPr>
        <w:tc>
          <w:tcPr>
            <w:tcW w:w="5246" w:type="dxa"/>
            <w:shd w:val="clear" w:color="auto" w:fill="auto"/>
          </w:tcPr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Рекомендовано до захисту: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протокол засідання кафедри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 xml:space="preserve">№ 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__ від ____________202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1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 xml:space="preserve"> р. 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Завідувач кафедри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___</w:t>
            </w:r>
            <w:r w:rsidR="00EC2177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доц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 xml:space="preserve">. 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Тетяна ШЕВЧЕНКО</w:t>
            </w:r>
          </w:p>
          <w:p w:rsidR="001B0DD8" w:rsidRPr="003A3942" w:rsidRDefault="001B0DD8" w:rsidP="00A04733">
            <w:pPr>
              <w:widowControl w:val="0"/>
              <w:tabs>
                <w:tab w:val="left" w:pos="284"/>
                <w:tab w:val="left" w:pos="1767"/>
              </w:tabs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ab/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  <w:t>(підпис)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  <w:tab/>
            </w:r>
          </w:p>
        </w:tc>
        <w:tc>
          <w:tcPr>
            <w:tcW w:w="4936" w:type="dxa"/>
            <w:shd w:val="clear" w:color="auto" w:fill="auto"/>
          </w:tcPr>
          <w:p w:rsidR="001B0DD8" w:rsidRPr="003A3942" w:rsidRDefault="001B0DD8" w:rsidP="00A04733">
            <w:pPr>
              <w:widowControl w:val="0"/>
              <w:tabs>
                <w:tab w:val="right" w:pos="4462"/>
              </w:tabs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Захищено на засіданні ЕК №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 xml:space="preserve"> 1</w:t>
            </w:r>
          </w:p>
          <w:p w:rsidR="001B0DD8" w:rsidRPr="003A3942" w:rsidRDefault="001B0DD8" w:rsidP="00A04733">
            <w:pPr>
              <w:widowControl w:val="0"/>
              <w:tabs>
                <w:tab w:val="right" w:pos="4462"/>
              </w:tabs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протокол № _ від _______202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1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 xml:space="preserve"> р.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ab/>
            </w:r>
          </w:p>
          <w:p w:rsidR="001B0DD8" w:rsidRPr="003A3942" w:rsidRDefault="001B0DD8" w:rsidP="00A04733">
            <w:pPr>
              <w:widowControl w:val="0"/>
              <w:tabs>
                <w:tab w:val="right" w:pos="4462"/>
              </w:tabs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Оцінка__________/__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____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/_____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(за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 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національною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 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шкалою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 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/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 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шкалою ЕСТ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en-US" w:eastAsia="en-US" w:bidi="en-US"/>
              </w:rPr>
              <w:t>S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/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 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бали)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Голова ЕК</w:t>
            </w:r>
          </w:p>
          <w:p w:rsidR="001B0DD8" w:rsidRPr="003A3942" w:rsidRDefault="001B0DD8" w:rsidP="00A04733">
            <w:pPr>
              <w:widowControl w:val="0"/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___</w:t>
            </w:r>
            <w:r w:rsidR="00EC2177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>доц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 xml:space="preserve">. 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val="uk-UA" w:eastAsia="en-US" w:bidi="en-US"/>
              </w:rPr>
              <w:t>Тетяна ШЕВЧЕНКО</w:t>
            </w:r>
          </w:p>
          <w:p w:rsidR="001B0DD8" w:rsidRPr="003A3942" w:rsidRDefault="001B0DD8" w:rsidP="00A04733">
            <w:pPr>
              <w:widowControl w:val="0"/>
              <w:tabs>
                <w:tab w:val="left" w:pos="454"/>
                <w:tab w:val="left" w:pos="2155"/>
              </w:tabs>
              <w:suppressAutoHyphens w:val="0"/>
              <w:spacing w:after="0" w:line="360" w:lineRule="auto"/>
              <w:jc w:val="both"/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</w:pP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8"/>
                <w:szCs w:val="28"/>
                <w:lang w:eastAsia="en-US" w:bidi="en-US"/>
              </w:rPr>
              <w:tab/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  <w:t>(підпис)</w:t>
            </w:r>
            <w:r w:rsidRPr="003A3942">
              <w:rPr>
                <w:rFonts w:ascii="Times New Roman" w:eastAsia="Andale Sans UI" w:hAnsi="Times New Roman" w:cs="Times New Roman"/>
                <w:color w:val="000000" w:themeColor="text1"/>
                <w:kern w:val="0"/>
                <w:sz w:val="20"/>
                <w:szCs w:val="20"/>
                <w:lang w:eastAsia="en-US" w:bidi="en-US"/>
              </w:rPr>
              <w:tab/>
            </w:r>
          </w:p>
        </w:tc>
      </w:tr>
    </w:tbl>
    <w:p w:rsidR="001B0DD8" w:rsidRPr="003A3942" w:rsidRDefault="001B0DD8" w:rsidP="001B0DD8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9246C" w:rsidRPr="003A3942" w:rsidRDefault="00090B61" w:rsidP="00B67F2E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</w:pPr>
      <w:r>
        <w:rPr>
          <w:rFonts w:ascii="Times New Roman" w:eastAsia="Andale Sans UI" w:hAnsi="Times New Roman" w:cs="Times New Roman"/>
          <w:b/>
          <w:noProof/>
          <w:color w:val="000000" w:themeColor="text1"/>
          <w:kern w:val="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5786755</wp:posOffset>
                </wp:positionH>
                <wp:positionV relativeFrom="paragraph">
                  <wp:posOffset>2832100</wp:posOffset>
                </wp:positionV>
                <wp:extent cx="409575" cy="37147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10A55" id="Прямоугольник 1" o:spid="_x0000_s1026" style="position:absolute;margin-left:455.65pt;margin-top:223pt;width:32.25pt;height:2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" strokecolor="white"/>
            </w:pict>
          </mc:Fallback>
        </mc:AlternateContent>
      </w:r>
      <w:r w:rsidR="001B0DD8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>Одеса</w:t>
      </w:r>
      <w:r w:rsidR="001B0DD8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 xml:space="preserve"> –</w:t>
      </w:r>
      <w:r w:rsidR="001B0DD8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 xml:space="preserve"> 20</w:t>
      </w:r>
      <w:r w:rsidR="001B0DD8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eastAsia="en-US" w:bidi="en-US"/>
        </w:rPr>
        <w:t>2</w:t>
      </w:r>
      <w:r w:rsidR="001B0DD8"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>1</w:t>
      </w:r>
    </w:p>
    <w:p w:rsidR="00B67F2E" w:rsidRPr="003A3942" w:rsidRDefault="005423F2" w:rsidP="00B67F2E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lastRenderedPageBreak/>
        <w:t>ЗМІСТ</w:t>
      </w:r>
    </w:p>
    <w:p w:rsidR="00E7307D" w:rsidRPr="003A3942" w:rsidRDefault="00E7307D" w:rsidP="00E7307D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ВСТУП…………………………………………………………………………..3</w:t>
      </w:r>
    </w:p>
    <w:p w:rsidR="00B67F2E" w:rsidRPr="003A3942" w:rsidRDefault="008F789A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РОЗДІЛ </w:t>
      </w:r>
      <w:r w:rsidR="00B67F2E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1. Теоретичні аспекти роботи</w:t>
      </w:r>
      <w:r w:rsidR="00E7307D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………………………………………</w:t>
      </w:r>
      <w:r w:rsidR="00483819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..</w:t>
      </w:r>
      <w:r w:rsidR="00E7307D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7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1.1. Ґендер і стать: осмислення понять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………………………………</w:t>
      </w:r>
      <w:r w:rsidR="00E7307D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……….</w:t>
      </w:r>
      <w:r w:rsidR="00483819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="00E7307D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7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1.2. Основні конструкти ґендерної термінології: ґендерна ідентичність, маскулінність та фемінність, ґендерна роль та стереотипи…</w:t>
      </w:r>
      <w:r w:rsidR="00E7307D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……………...12</w:t>
      </w:r>
    </w:p>
    <w:p w:rsidR="00A45ED7" w:rsidRDefault="008F789A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1.3. 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Філософія статі як першопричина ґендерно-рольового 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конфлікту в реалізації ґендерних стереотипів</w:t>
      </w:r>
      <w:r w:rsidR="00A45ED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………………………………</w:t>
      </w:r>
      <w:r w:rsidR="00483819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="00E7307D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20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1.4. Феміністична думка в українській культурній традиції</w:t>
      </w:r>
      <w:r w:rsidR="008F789A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……………….</w:t>
      </w:r>
      <w:r w:rsidR="00483819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="008F789A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25</w:t>
      </w:r>
    </w:p>
    <w:p w:rsidR="00B67F2E" w:rsidRPr="003A3942" w:rsidRDefault="008F789A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РОЗДІЛ 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2. Аспекти ґендерної рівності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 інтерпретації Є. Кононенко……..31</w:t>
      </w:r>
    </w:p>
    <w:p w:rsidR="00B67F2E" w:rsidRPr="003A3942" w:rsidRDefault="008F789A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2.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1. Питання чоловічної/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жіночої інфантильності за Є. Кононенко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………..31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</w:p>
    <w:p w:rsidR="00B67F2E" w:rsidRPr="003A3942" w:rsidRDefault="00CA7005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2.2. Ґ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ендерні ролі жінки в сучасному суспільстві (за Є. Кононенко)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………</w:t>
      </w:r>
      <w:r w:rsidR="008F789A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39</w:t>
      </w:r>
    </w:p>
    <w:p w:rsidR="00483819" w:rsidRDefault="003E161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2.3.</w:t>
      </w:r>
      <w:r w:rsidR="00E1018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Причини змін </w:t>
      </w:r>
      <w:r w:rsidR="007F2275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ґ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ендерних роле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й у сучасному </w:t>
      </w:r>
    </w:p>
    <w:p w:rsidR="00B67F2E" w:rsidRPr="003A3942" w:rsidRDefault="003E161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суспільстві за Є. 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Кононенко.........................................................</w:t>
      </w:r>
      <w:r w:rsidR="00483819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......................</w:t>
      </w:r>
      <w:r w:rsidR="00E1018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45</w:t>
      </w:r>
    </w:p>
    <w:p w:rsidR="00B67F2E" w:rsidRPr="003A3942" w:rsidRDefault="00E1018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РОЗДІЛ 3. 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Визначення ґендерної рівності в самореалізації: погляд Є. Коно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ненко……………………………………………………………………58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3.1. Проблеми ґендерної рівності крізь призму образів жінок-науковців за Є. Кононенко</w:t>
      </w:r>
      <w:r w:rsidR="00E1018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……………………………………………………………………58</w:t>
      </w:r>
    </w:p>
    <w:p w:rsidR="001109A5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3.2. Проблеми ґендерної рівності в українському літературному дискурсі </w:t>
      </w:r>
    </w:p>
    <w:p w:rsidR="00B67F2E" w:rsidRPr="003A3942" w:rsidRDefault="001109A5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з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а</w:t>
      </w:r>
      <w:r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>
        <w:rPr>
          <w:rFonts w:ascii="Times New Roman" w:eastAsiaTheme="minorEastAsia" w:hAnsi="Times New Roman" w:cs="Times New Roman"/>
          <w:color w:val="000000" w:themeColor="text1"/>
          <w:kern w:val="0"/>
          <w:sz w:val="28"/>
          <w:szCs w:val="28"/>
          <w:lang w:val="uk-UA" w:eastAsia="zh-CN" w:bidi="en-US"/>
        </w:rPr>
        <w:t>Є. К</w:t>
      </w:r>
      <w:r w:rsidR="00B67F2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ононенко</w:t>
      </w:r>
      <w:r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…………………………………………………………………</w:t>
      </w:r>
      <w:r w:rsidR="00E1018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64</w:t>
      </w:r>
    </w:p>
    <w:p w:rsidR="00B67F2E" w:rsidRPr="003A3942" w:rsidRDefault="00E1018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ВИСНОВКИ……….……………………………………………………………77</w:t>
      </w:r>
    </w:p>
    <w:p w:rsidR="00B67F2E" w:rsidRPr="003A3942" w:rsidRDefault="00E1018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СПИСОК ВИКОРИСТАНОЇ ЛІТЕРАТУРИ…………………………………</w:t>
      </w:r>
      <w:r w:rsidR="00A45ED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81</w:t>
      </w: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935FE" w:rsidRPr="003A3942" w:rsidRDefault="00B935F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E7307D" w:rsidRPr="003A3942" w:rsidRDefault="00E7307D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lastRenderedPageBreak/>
        <w:t>ВСТУП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230316">
        <w:rPr>
          <w:rFonts w:ascii="Times New Roman" w:eastAsia="Andale Sans UI" w:hAnsi="Times New Roman" w:cs="Times New Roman"/>
          <w:b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Актуальність дослідження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Період кінця ХХ − початку ХХІ ст. </w:t>
      </w:r>
      <w:r w:rsidR="0002477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позначений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розвитком ґендерної проблематики в науці, культурі, побуті українського суспільства.  Була </w:t>
      </w:r>
      <w:r w:rsidR="002D2735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та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існує нині думка, що українським жінкам не місце </w:t>
      </w:r>
      <w:r w:rsidR="002D2735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політиці, у науці</w:t>
      </w:r>
      <w:r w:rsidR="002D2735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,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у творчості</w:t>
      </w:r>
      <w:r w:rsidR="002D2735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шляхом самореалізації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 Тож відповідно до усталених стереотипів жінка облаштовує «сімейне вогнище» і є «окрасою» нації та чоловіків. Тому питання ґендеру напряму пов’язане з поняттям рівності, оскільки суспільство повинно надавати і чоловікам, і жінк</w:t>
      </w:r>
      <w:r w:rsidR="0096094C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ам однакові можливості і права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участі в усіх сферах життя. </w:t>
      </w:r>
      <w:r w:rsidR="005C3069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Ґ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ендерна дискримінація у будь-якій соціальній сфері (як публічній, так і приватній) та у будь-якому інституті (від сім’ї до політики) є важливим питанням. Недопущення дискримінації за ознакою статі, забезпечення рівної участі жінок і чоловіків у прийнятті суспільно важливих рішень, забезпечення рівних можливостей для жінок і чоловіків щодо поєднан</w:t>
      </w:r>
      <w:r w:rsidR="0038030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ня професійних та сімейних обовʼ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язків ‒ </w:t>
      </w:r>
      <w:r w:rsidR="0038030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се це </w:t>
      </w:r>
      <w:r w:rsidR="0038030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відображується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в актуальності проблеми ґендеру.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Немає сумніву, що література відіграє значну роль </w:t>
      </w:r>
      <w:r w:rsidR="00825D4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формуванні думок людства, через що масив питань гендерної проблематики знайшов місце в її наповненні. Саме тому велик</w:t>
      </w:r>
      <w:r w:rsidR="00825D4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ого значення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набуває жіноче письмо з актуалізацією питання ґендеру, оскільки ґендерні дослідження базуються на феміністичній тематиці. Нова проза містить </w:t>
      </w:r>
      <w:r w:rsidR="00825D4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собі інший стиль мислення і письма, іншу манеру мовлення, інший тон світобачення. При цьому нинішня проза виявляє себе як явище глибоко індивідуалістичне, неоднорідне й строкате за своєю природою. Визначення ґендеру </w:t>
      </w:r>
      <w:r w:rsidR="00030CFB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виражається 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літературних творах різних стилів і жанрів, але особливе місце сьогодні займає жанр есе, оскільки постає формою особистісного вираження, подекуди самоаналізу, надаючи можливість вільно й невимушено розмірковувати на різні теми. </w:t>
      </w:r>
      <w:r w:rsidR="007C341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сучасному письменстві важливою є есеїстика Євгенії Кононенко, прони</w:t>
      </w:r>
      <w:r w:rsidR="0058469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зана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ґендерними ідеями (в тому числі і феміністичними). Вона вирізняється не тільки увагою до жінки і жіночих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lastRenderedPageBreak/>
        <w:t xml:space="preserve">проблем, </w:t>
      </w:r>
      <w:r w:rsidR="00172E0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вона цікава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також жіночим поглядом на світ і важливі проблеми сучасності: </w:t>
      </w:r>
      <w:r w:rsidR="0023031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рівності між чоловіками та жінками, в гармоні</w:t>
      </w:r>
      <w:r w:rsidR="0023031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й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ній взаємодії ґендерних ролей і їх стереотипів. Ґендерна проблематика в есеїстиці Є. Кононенко є малодослідженою і при цьому багатоаспектною, чим і зумовлена</w:t>
      </w:r>
      <w:r w:rsidRPr="00230316">
        <w:rPr>
          <w:rFonts w:ascii="Times New Roman" w:eastAsia="Andale Sans UI" w:hAnsi="Times New Roman" w:cs="Times New Roman"/>
          <w:b/>
          <w:i/>
          <w:color w:val="000000" w:themeColor="text1"/>
          <w:kern w:val="0"/>
          <w:sz w:val="28"/>
          <w:szCs w:val="28"/>
          <w:lang w:val="uk-UA" w:eastAsia="en-US" w:bidi="en-US"/>
        </w:rPr>
        <w:t xml:space="preserve"> актуальність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нашого дослідження. 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Багато науковців зацікавлені цією проблемою: П. Горностай, О.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Гук, Н.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Зборовська, О. Кісь, Т. Мельник</w:t>
      </w:r>
      <w:r w:rsidR="00A037FE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,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С. Павличко, С. де Бовуар, Н. Чухим та ін. 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         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П. Горностай описав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ґендерний розвиток та ґендерну ідентичність особистості,  а також особливості чоловічої та жіночої соціалізації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Натомість Т. Мельник детально розглянула теорію ґендеру з можливих аспектів, а Н. Чухим антропологічним методом упорядкувала філософію статі різних мислителів, висвітливши дослідженнями в світлі ґендеру. Значний внесок в розгляді нашого питання мала думка Н. Зборовської. Дослідниця уклала посібник «Психоаналіз і літературознавство», що визначається розглядом літературної критики, в тому числі і української: Н. Зборовська проаналізувала прозу Є. Кононенко з феміністичного погляду і способу жіночого письма. 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той 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же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час О. Гук виокремила парадигму ідентичностей в есеїстиці Є. Кононенко.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>Об’єкт</w:t>
      </w:r>
      <w:r w:rsidR="00E92998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>ом</w:t>
      </w: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дослідження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є чотири збірки есеїв Євгенії Кононенко: «Героїні та герої», «У черзі за святою водою», «Поза часом», «Слово свого роду».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Предметом дослідження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є ґендерна проблематика в есеїстичних збірках Євгенії Кононенко «Героїні та герої», «У черзі за святою водою», «П</w:t>
      </w:r>
      <w:r w:rsidR="00E929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оза часом», «Слово свого роду» та засоби її художньої реалізації.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>Мета роботи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 дослідити специфіку втілення ґендерної проблематики в есеїстиці Євгенії Кононенко (збірки есеїв: «Героїні та герої», «У черзі за святою водою», «Поза часом», «Слово свого роду»).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644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>Завдання роботи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Дати обґрунтування 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поняттю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«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ґендер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»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;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Дати визначення основним поняттям ґендерної термінології;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Обґрунтувати зв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ʼ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язок філософії статі і розвитку ґендерних стереотипів; 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Проаналізувати основні праці активісток (дослідниць) феміністичного руху як чинники формування феміністичної критики;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Розглянути чотири збірки есеїв 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Є. Кононенко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і проаналізувати 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аспекти втіленні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ґендерної проблематики в них</w:t>
      </w:r>
    </w:p>
    <w:p w:rsidR="00A04733" w:rsidRPr="003A3942" w:rsidRDefault="00A04733" w:rsidP="00A04733">
      <w:pPr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Дослідити питання, пов’язані з ґендерною проблематикою, в чотирьох збірках есе Є. Кононенко </w:t>
      </w:r>
      <w:r w:rsidR="00AC051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та окреслити засоби їх художнього втілення.</w:t>
      </w:r>
    </w:p>
    <w:p w:rsidR="00A04733" w:rsidRPr="008D6B7D" w:rsidRDefault="00A04733" w:rsidP="00A04733">
      <w:pPr>
        <w:widowControl w:val="0"/>
        <w:suppressAutoHyphens w:val="0"/>
        <w:spacing w:after="0" w:line="360" w:lineRule="auto"/>
        <w:ind w:firstLine="644"/>
        <w:jc w:val="both"/>
        <w:rPr>
          <w:rFonts w:ascii="Times New Roman" w:eastAsia="Andale Sans UI" w:hAnsi="Times New Roman" w:cs="Times New Roman"/>
          <w:b/>
          <w:i/>
          <w:color w:val="000000" w:themeColor="text1"/>
          <w:kern w:val="0"/>
          <w:sz w:val="28"/>
          <w:szCs w:val="28"/>
          <w:lang w:val="uk-UA" w:eastAsia="en-US" w:bidi="en-US"/>
        </w:rPr>
      </w:pPr>
      <w:r w:rsidRPr="008D6B7D">
        <w:rPr>
          <w:rFonts w:ascii="Times New Roman" w:eastAsia="Andale Sans UI" w:hAnsi="Times New Roman" w:cs="Times New Roman"/>
          <w:b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Методи дослідження</w:t>
      </w:r>
      <w:r w:rsidRPr="008D6B7D">
        <w:rPr>
          <w:rFonts w:ascii="Times New Roman" w:eastAsia="Andale Sans UI" w:hAnsi="Times New Roman" w:cs="Times New Roman"/>
          <w:b/>
          <w:i/>
          <w:color w:val="000000" w:themeColor="text1"/>
          <w:kern w:val="0"/>
          <w:sz w:val="28"/>
          <w:szCs w:val="28"/>
          <w:lang w:val="uk-UA" w:eastAsia="en-US" w:bidi="en-US"/>
        </w:rPr>
        <w:t xml:space="preserve">: 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Написання дипломної роботи відбувалося за допомогою </w:t>
      </w:r>
      <w:r w:rsidRPr="00AC0518">
        <w:rPr>
          <w:rFonts w:ascii="Times New Roman" w:eastAsia="Andale Sans UI" w:hAnsi="Times New Roman" w:cs="Times New Roman"/>
          <w:i/>
          <w:color w:val="000000" w:themeColor="text1"/>
          <w:kern w:val="0"/>
          <w:sz w:val="28"/>
          <w:szCs w:val="28"/>
          <w:lang w:val="uk-UA" w:eastAsia="en-US" w:bidi="en-US"/>
        </w:rPr>
        <w:t xml:space="preserve">герменевтичного, психологічного та історико-літературного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методів. Не оминули наше дослідження </w:t>
      </w:r>
      <w:r w:rsidRPr="00F32577">
        <w:rPr>
          <w:rFonts w:ascii="Times New Roman" w:eastAsia="Andale Sans UI" w:hAnsi="Times New Roman" w:cs="Times New Roman"/>
          <w:i/>
          <w:color w:val="000000" w:themeColor="text1"/>
          <w:kern w:val="0"/>
          <w:sz w:val="28"/>
          <w:szCs w:val="28"/>
          <w:lang w:val="uk-UA" w:eastAsia="en-US" w:bidi="en-US"/>
        </w:rPr>
        <w:t xml:space="preserve">культурно-історичний </w:t>
      </w:r>
      <w:r w:rsidRPr="00784BD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та</w:t>
      </w:r>
      <w:r w:rsidRPr="00F32577">
        <w:rPr>
          <w:rFonts w:ascii="Times New Roman" w:eastAsia="Andale Sans UI" w:hAnsi="Times New Roman" w:cs="Times New Roman"/>
          <w:i/>
          <w:color w:val="000000" w:themeColor="text1"/>
          <w:kern w:val="0"/>
          <w:sz w:val="28"/>
          <w:szCs w:val="28"/>
          <w:lang w:val="uk-UA" w:eastAsia="en-US" w:bidi="en-US"/>
        </w:rPr>
        <w:t xml:space="preserve"> біографічний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методи, а також </w:t>
      </w:r>
      <w:r w:rsidR="00E566A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були</w:t>
      </w:r>
      <w:r w:rsidR="006B26ED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використані загальнонаукові методи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, </w:t>
      </w:r>
      <w:r w:rsidR="007E194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безпосередньо застосовані 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аналізі та синтезі матеріалу, дедукції та індукції</w:t>
      </w:r>
      <w:r w:rsidR="007E194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тексту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ind w:firstLine="708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8D6B7D">
        <w:rPr>
          <w:rFonts w:ascii="Times New Roman" w:eastAsia="Andale Sans UI" w:hAnsi="Times New Roman" w:cs="Times New Roman"/>
          <w:b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Наукова новизна дослідження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 полягає в тому, що есеїстика Євгенії Кононенко стає предметом аналізу </w:t>
      </w:r>
      <w:r w:rsidR="00784BD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з погляду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великої кількості  питань та проблем, які пов’язані з поняттям ґендеру (не лише </w:t>
      </w:r>
      <w:r w:rsidR="00784BD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 контексті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феміністичного дискурсу), що дозвол</w:t>
      </w:r>
      <w:r w:rsidR="00784BD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ить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784BD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у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подальшому зʼя</w:t>
      </w:r>
      <w:r w:rsidR="00AC4A6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совувати і розглядати ті чи ті моменти реалізації актуальної проблематики в есеїстиці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</w:t>
      </w:r>
      <w:r w:rsidR="00C424B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літературному доробку Є. Кононенко представлені обидві сторони ґендерної рівності, її ролі та наслідки стереотипів, </w:t>
      </w:r>
      <w:r w:rsidR="00A1452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утілених </w:t>
      </w:r>
      <w:r w:rsidR="00C424B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засобами есеїстичного письма.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ab/>
      </w:r>
      <w:r w:rsidRPr="008D6B7D">
        <w:rPr>
          <w:rFonts w:ascii="Times New Roman" w:eastAsia="Andale Sans UI" w:hAnsi="Times New Roman" w:cs="Times New Roman"/>
          <w:b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Практичне значення роботи</w:t>
      </w:r>
      <w:r w:rsidRPr="008D6B7D">
        <w:rPr>
          <w:rFonts w:ascii="Times New Roman" w:eastAsia="Andale Sans UI" w:hAnsi="Times New Roman" w:cs="Times New Roman"/>
          <w:b/>
          <w:i/>
          <w:color w:val="000000" w:themeColor="text1"/>
          <w:kern w:val="0"/>
          <w:sz w:val="28"/>
          <w:szCs w:val="28"/>
          <w:lang w:val="uk-UA" w:eastAsia="en-US" w:bidi="en-US"/>
        </w:rPr>
        <w:t>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дипломна робота представляє практичну цінність для вивчення курс</w:t>
      </w:r>
      <w:r w:rsidR="00BA4AF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ів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«Історія української літератури», а саме період кінця ХХ ‒ початку ХХІ століття, «Теорія літератури»</w:t>
      </w:r>
      <w:r w:rsidR="00BA4AF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 Матеріали дослідження також можуть бути використані в процесі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підготовки спецкурсів і спецсемінарів студентам</w:t>
      </w:r>
      <w:r w:rsidR="00BA4AF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и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філологічних факультетів університетів </w:t>
      </w:r>
      <w:r w:rsidR="00BA4AF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та інститутів.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ab/>
      </w:r>
      <w:r w:rsidRPr="008D6B7D">
        <w:rPr>
          <w:rFonts w:ascii="Times New Roman" w:eastAsia="Andale Sans UI" w:hAnsi="Times New Roman" w:cs="Times New Roman"/>
          <w:b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Звʼязок роботи з науковими планами, темами</w:t>
      </w:r>
      <w:r w:rsidRPr="008D6B7D">
        <w:rPr>
          <w:rFonts w:ascii="Times New Roman" w:eastAsia="Andale Sans UI" w:hAnsi="Times New Roman" w:cs="Times New Roman"/>
          <w:b/>
          <w:i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Роботу виконано в межах планової наукової теми кафедри української літератури № 195 «Дослідження дискурсивних практик в українській літературі к. ХІХ – поч. ХХІ ст.».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ab/>
        <w:t>Апробація роботи.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Матеріали дослідження було апробовано на наукових конференціях:</w:t>
      </w:r>
    </w:p>
    <w:p w:rsidR="00A04733" w:rsidRPr="00B55D53" w:rsidRDefault="00A04733" w:rsidP="00A04733">
      <w:pPr>
        <w:widowControl w:val="0"/>
        <w:numPr>
          <w:ilvl w:val="0"/>
          <w:numId w:val="3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75-а звітна студентська наукова конференція 2019 року Одеського національного університету імені І. І. Мечникова, м. Одеса, </w:t>
      </w:r>
      <w:r w:rsidRPr="00B55D5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25 квітня 2019 р.</w:t>
      </w:r>
    </w:p>
    <w:p w:rsidR="008D6B7D" w:rsidRPr="00B55D53" w:rsidRDefault="00B55D53" w:rsidP="00A04733">
      <w:pPr>
        <w:widowControl w:val="0"/>
        <w:numPr>
          <w:ilvl w:val="0"/>
          <w:numId w:val="3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B55D53">
        <w:rPr>
          <w:rFonts w:ascii="Times New Roman" w:eastAsia="Times New Roman" w:hAnsi="Times New Roman" w:cs="Times New Roman"/>
          <w:color w:val="050505"/>
          <w:sz w:val="28"/>
          <w:szCs w:val="28"/>
          <w:shd w:val="clear" w:color="auto" w:fill="FFFFFF"/>
        </w:rPr>
        <w:t>«Творчість Лесі Українки: на перехресті епох і культур» (до 150-річчя з дня народження письменниці)»</w:t>
      </w:r>
      <w:r>
        <w:rPr>
          <w:rFonts w:ascii="Times New Roman" w:eastAsia="Times New Roman" w:hAnsi="Times New Roman" w:cs="Times New Roman"/>
          <w:color w:val="050505"/>
          <w:sz w:val="28"/>
          <w:szCs w:val="28"/>
          <w:shd w:val="clear" w:color="auto" w:fill="FFFFFF"/>
          <w:lang w:val="uk-UA"/>
        </w:rPr>
        <w:t>, 2 березня 2021 р.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  <w:tab/>
        <w:t xml:space="preserve">Структура та обсяг роботи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зумовлена її метою та завданнями. Дипломна робота складається зі вступу, трьох розділів, висновків та списку використаної літератури. Загальний обсяг роботи </w:t>
      </w:r>
      <w:r w:rsidR="00D03545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становить 85 сторінок.</w:t>
      </w: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A04733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67F2E" w:rsidRPr="003A3942" w:rsidRDefault="00B67F2E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A04733" w:rsidRPr="003A3942" w:rsidRDefault="00A04733" w:rsidP="00B67F2E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B935FE" w:rsidRPr="003A3942" w:rsidRDefault="00B935FE" w:rsidP="00A04733">
      <w:p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E7307D" w:rsidRPr="003A3942" w:rsidRDefault="00E7307D" w:rsidP="00A04733">
      <w:pPr>
        <w:suppressAutoHyphens w:val="0"/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:lang w:val="uk-UA" w:eastAsia="en-US"/>
        </w:rPr>
      </w:pPr>
    </w:p>
    <w:p w:rsidR="001C56B8" w:rsidRDefault="001C56B8" w:rsidP="00D03545">
      <w:pPr>
        <w:suppressAutoHyphens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</w:pPr>
    </w:p>
    <w:p w:rsidR="001C56B8" w:rsidRDefault="001C56B8" w:rsidP="00D03545">
      <w:pPr>
        <w:suppressAutoHyphens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</w:pPr>
    </w:p>
    <w:p w:rsidR="001C56B8" w:rsidRDefault="001C56B8" w:rsidP="00D03545">
      <w:pPr>
        <w:suppressAutoHyphens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</w:pPr>
    </w:p>
    <w:p w:rsidR="009503CC" w:rsidRPr="003A3942" w:rsidRDefault="009503CC" w:rsidP="00C210A1">
      <w:pPr>
        <w:suppressAutoHyphens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bookmarkStart w:id="0" w:name="_GoBack"/>
      <w:bookmarkEnd w:id="0"/>
    </w:p>
    <w:p w:rsidR="009503CC" w:rsidRPr="003A3942" w:rsidRDefault="009503CC" w:rsidP="00C210A1">
      <w:pPr>
        <w:suppressAutoHyphens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</w:p>
    <w:p w:rsidR="009503CC" w:rsidRPr="003A3942" w:rsidRDefault="009503CC" w:rsidP="00C210A1">
      <w:pPr>
        <w:suppressAutoHyphens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</w:p>
    <w:p w:rsidR="005029C8" w:rsidRPr="003A3942" w:rsidRDefault="005029C8" w:rsidP="005029C8">
      <w:pPr>
        <w:suppressAutoHyphens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  <w:t>ВИСНОВКИ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</w:pP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Кожна епоха характеризується значним доробком праць, створенням нових жанрів, течій, методів, виокремленням дискурсів. Свобода форми та змісту, яку проголошує література ХХІ століття, стала особливо сприятливою для актуалізації 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хужожнього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жанру есе, який зумовлений своєю природою, що проявляється 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в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таких 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головних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ознаках: невеликий обсяг, конкретна тема і підкреслено суб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ʼ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єктивне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(індивіудальне)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її трактування, вільна композиція, схильність до парадоксів, орієнтація на розмовну мову, автобіографічна спрямованість </w:t>
      </w:r>
      <w:r w:rsidR="0026454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тощо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. </w:t>
      </w:r>
      <w:r w:rsidR="00264547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>Есеїстичні твору</w:t>
      </w:r>
      <w:r w:rsidRPr="003A3942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 xml:space="preserve"> ілюстру</w:t>
      </w:r>
      <w:r w:rsidR="00264547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>ють</w:t>
      </w:r>
      <w:r w:rsidRPr="003A3942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 xml:space="preserve"> життя, манери і звичаї суспільства, за допомогою чого можна виокремити проблематику сучасності (в нашому випадку ‒ актуальна тема ґендерної нерівності і пов’язаних з нею понять).</w:t>
      </w:r>
    </w:p>
    <w:p w:rsidR="005029C8" w:rsidRPr="003A3942" w:rsidRDefault="00972F0A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>На підставі аналізу збірок есеїстики Є. Кононенко і огляду літератури з теми н</w:t>
      </w:r>
      <w:r w:rsidR="005029C8" w:rsidRPr="003A3942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uk-UA" w:bidi="ug-CN"/>
        </w:rPr>
        <w:t xml:space="preserve">ам вдалося визначити, що зображене 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авторське «я» стосовно питань ґендеру − есеїстичне, таке, що об’єднує життєве й філософське осмислення проблеми «я і світ» в особливому ракурсі, не схожому на жодну іншу жанрову систему, оскільки викладений матеріал в жанрі есею об’єднує епохи, культури, весь людський досвід і знання, з переважанням відбитку авторського світу, його поглядів і канонів життя. Зображуючи авторський мікросвіт із цілою системою підсвідомих кодів, авторка есеїв транслює в тексті низку власних образів і письменницький досвід. 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Як ми визначили, ґендерна проблематика яскраво розкривається в  есеїстичних досліджуваних творах, оскільки вони пронизані свободою форми та змісту, </w:t>
      </w:r>
      <w:r w:rsidR="001775E5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у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ни</w:t>
      </w:r>
      <w:r w:rsidR="001775E5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х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</w:t>
      </w:r>
      <w:r w:rsidR="001775E5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ідеться і про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красу, і про культуру, і про теологію, і телегонію, і політичні погляди, і про прояви фемінізму з розвитком ґендерних питань. Що стосується останнього, маємо дати визначення самого поняття на основі нашого дослідження:</w:t>
      </w:r>
      <w:r w:rsidRPr="003A3942"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  <w:t xml:space="preserve"> </w:t>
      </w:r>
      <w:r w:rsidRPr="003A3942">
        <w:rPr>
          <w:rFonts w:ascii="Times New Roman" w:eastAsia="Calibri" w:hAnsi="Times New Roman" w:cs="Times New Roman"/>
          <w:bCs/>
          <w:color w:val="000000" w:themeColor="text1"/>
          <w:kern w:val="0"/>
          <w:sz w:val="28"/>
          <w:szCs w:val="28"/>
          <w:lang w:val="uk-UA" w:eastAsia="en-US"/>
        </w:rPr>
        <w:t>ґендер</w:t>
      </w:r>
      <w:r w:rsidRPr="003A3942"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/>
        </w:rPr>
        <w:t xml:space="preserve"> ‒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це змодельована суспільством та підтримувана соціальними інститутами система цінностей, норм і характеристик чоловічої й жіночої поведінки, </w:t>
      </w:r>
      <w:r w:rsidR="001B545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манери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життя та </w:t>
      </w:r>
      <w:r w:rsidR="001B545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можливостей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мислення, ролей та відносин жінок і чоловіків, набутих ними як </w:t>
      </w:r>
      <w:r w:rsidR="001B545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індивіудальностями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в процесі соціалізації, що насамперед визначається соціальним, політичним, економічним і культурним контекстами буття й фіксує уявлення про жінку та чоловіка залежно від їх статі. Проте рамки поняття ґендеру може стирати термін статі. Більшість дослідників виокремлюють подану суміжність: стать або біологічна стать – сукупність анатомо-фізіологічних ознак організму, що забезпечує відтворення потомства й дозволяє розрізняти в більшості організмів чоловічі й жіночі особини, а також один із двох розрядів живих істот (чоловіків і жінок, самців і самок), що різняться за цими ознаками. Саме тому вивчення статі є предметною галуззю біології та фізіології, а аналіз ґендеру може бути розглянутий як предметна галузь досліджень психології, соціології, аналізу культурно-історичних явищ.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b/>
          <w:color w:val="000000" w:themeColor="text1"/>
          <w:kern w:val="0"/>
          <w:sz w:val="28"/>
          <w:szCs w:val="28"/>
          <w:lang w:val="uk-UA" w:eastAsia="en-US"/>
        </w:rPr>
        <w:tab/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Маємо узагальнити, що дослідження ґендерної проблематики у творчості Євгенії Кононенко напряму включає в себе розгляд ряду проблем: становлення і розвиток ґендерної ідентичності особистості, ґендерна рівність в суспільстві, певне викривлення ґендерної структури суспільства, деформація ґендерної соціалізації особистості, ґендерні стереотипи та поширення ґендерно-рольових дисгармоній. Розгляд ґендеру несе в собі поняття маскулінності і фемінінності, які є ключовими елементами ґендерної ідентичності, що моделює стійкий образ </w:t>
      </w:r>
      <w:r w:rsidR="001B545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«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Я</w:t>
      </w:r>
      <w:r w:rsidR="001B545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»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, усвідомлення в собі певних особистісних якостей, рис характеру, способів поведінки, які визнаються своїми, достовірними.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ab/>
      </w:r>
    </w:p>
    <w:p w:rsidR="005029C8" w:rsidRPr="003A3942" w:rsidRDefault="001B5450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Прочитання есеїв Є. Кононенко дало підстави стверджувати, що 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система стать/ґендер, ідучи за статево-рольовим підходом, розглядає ґендерну поведінку як виконання статевої або ґендерної ролі. Жінки виконують жіночу роль хранительки домашнього вогнища, дружини, матері, домогосподині. А чоловіки </w:t>
      </w:r>
      <w:r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—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чоловічу, що полягає в ролі учасника суспільного, публічного життя, фахівця на роботі, постачальника сім’ї, воїна. Наведені стандартні ролі уособлюють в собі зафіксовані стереотипи, які найчастіше діляться на дві групи: фемінні жінки, які виконують жіночі ролі або маскулінні чоловіки, які виконують чоловічі ролі. 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Ґендерна проблематика </w:t>
      </w:r>
      <w:r w:rsidR="00904B3E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у текстах авторки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розкривається за допомогою (вже визначених) есеїстичних можливостей з використанням автобіографічних ідей, власного письменницького досвіду, а також включає в себе досвід світової філософської, психологічної і літературної (літер</w:t>
      </w:r>
      <w:r w:rsidR="00904B3E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атурознавчої) думки. Цілком очевидно, що, за Є. Кононенко,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філософія статі серед мислителів відіграла значну роль в формуванні ґендерних ролей чоловіка і жінки (Ж.-Ж. Руссо і його популяризована концепція жінки в суспільстві, що являються зразком патріархального устрою); або ж психологічна функція в розгляді проблематики різних девіацій ґендерних ролей; або ж літературознавче мислення, що формує і впливає на свідомість при самоідетифікації людства (виникнення гінокритики та розгляд жіночого письма). 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При цьому не можна оминути висновку в тому, що ґендерна проблематика розкривається через широке використання українських образів літератури. Тому </w:t>
      </w:r>
      <w:r w:rsidR="0016290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їх так багато у творчості авторки. У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досліджуваних есеях </w:t>
      </w:r>
      <w:r w:rsidR="00162900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             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Є. Кононенко при описі інфантильності/героїзму українських постатей чільне місце займа</w:t>
      </w:r>
      <w:r w:rsidR="00DF5FF5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ють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Маруся Чурай, Леся Українка, Мавка із «Лісової пісні» Лесі Українки, Ліна Костенко, Оксана Забужко. Вони є героїнями і сильними, творчими жінками (що порушує певною мірою фемінність при патріархальному устрою), бо їх культурний потенціал для нації ніколи не буде вичерпано, їхня творчість 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активізує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народ України на боротьбу (проти панів за кращу долю, проти чужинців за нашу Вкраїну, а якщо треба, то й проти чоловіків за жіночу гідність)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– такої думки Є. Конеоненко, наприклад, у збірці «Героїні та герої».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Наскрізною ідеєю в збірках виступає 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й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те, що героїні українських (майже вже вічних) образів боронять честь і гідність України та символізують її поетичну душу своїми доробками, що поєднує в їх постатях сильне (чоловіче) та ніжне (жіноче). Героїні наділені сильним характером (Маруся Чурай, Ліна Костенко, Оксана Забужко) та водночас виступають уособленням жіночості; це жінки, які вміють кохати, наповнені духовно та можуть надихати на творчість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Вони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руйнують ідеал жінки-берегині в сім’ї (Мавка, Маргарита). Ми зробили висновок, що це самодостатні жінки, «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en-US" w:eastAsia="en-US"/>
        </w:rPr>
        <w:t>self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-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en-US" w:eastAsia="en-US"/>
        </w:rPr>
        <w:t>made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en-US" w:eastAsia="en-US"/>
        </w:rPr>
        <w:t>women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», які займають провідне місце в сучасному медіапросторі (Ліна Костенко та Оксана Забужко); які реалізовуються в творчості, заявляючи про себе, що мають власний голос. 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У процесі дослідження ми звернули увагу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, що 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збірки позначені інтертекстуальними впливами: тут чимало порівнянь, алюзій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до «вічних образів» Адама, </w:t>
      </w:r>
      <w:r w:rsidR="003845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Є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ви та бунтівної Ліліт.</w:t>
      </w:r>
    </w:p>
    <w:p w:rsidR="005029C8" w:rsidRPr="003A3942" w:rsidRDefault="005029C8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Дослід</w:t>
      </w:r>
      <w:r w:rsidR="00232971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ивши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тем</w:t>
      </w:r>
      <w:r w:rsidR="00232971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у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інфантильності чоловіків/ жінок в світі ґендерної нерівності, </w:t>
      </w:r>
      <w:r w:rsidR="00232971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ми звернули увагу на використання Є. Кононенко засобів комічного, зокрема, іронії й фрагментах, </w:t>
      </w:r>
      <w:r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де слабкі чоловіки протиставляються нетиповим ґендерним жінкам, а останні, в свою чергу, ‒ виконують роль неосвіченої берегині вогнища без проживання власного життя класичним сформованим зразком. </w:t>
      </w:r>
    </w:p>
    <w:p w:rsidR="005029C8" w:rsidRPr="003A3942" w:rsidRDefault="00232971" w:rsidP="005029C8">
      <w:pPr>
        <w:suppressAutoHyphens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У процесі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аналізу дійшли висновку, що письменниця </w:t>
      </w:r>
      <w:r w:rsidR="00AE071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порушує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 також питання прав жінки, її статусу, «ґендерної моралі». При цьому було висвітлене ставлення до телегонії та проституції, як власного/ примусового вибору. Ми дійшли до того, що в збірках есеїв Є. Кононенко </w:t>
      </w:r>
      <w:r w:rsidR="00AE071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як жінки-письменниці 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чільне місце займає питання культури і  жінці в  літературі. До того ж </w:t>
      </w:r>
      <w:r w:rsidR="00AE0717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 xml:space="preserve">авторка </w:t>
      </w:r>
      <w:r w:rsidR="005029C8" w:rsidRPr="003A3942"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  <w:t>своїх яскравих героїнь ставить на один щабель з чоловіками, висвітлюючи їх успішними в світі науки, руйнуючи патріархальний стереотип про жінок і їх несумісність з наукою, роблячи їх мислячими жінками. Такими постатями виступають фізикиня Марія Складовська-Кюрі, її онука, математикиня екстракласу Софія Ковалевська. Авторка есеїв згадує царицю Катерину ІІ і княгиню Ольгу, як спроможних політикинь і правительок, оскільки героїчна жінка (за визначення Євгенії Кононенко) – горда незалежна жінка, якій незатишно в патріархальному світі, або у світі, де ще наявні стійкі залишки патріархальної свідомості, при цьому вкотре акцентує увагу на ґендерній проблематиці.</w:t>
      </w:r>
    </w:p>
    <w:p w:rsidR="005029C8" w:rsidRPr="003A3942" w:rsidRDefault="005029C8" w:rsidP="005029C8">
      <w:pPr>
        <w:suppressAutoHyphens w:val="0"/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</w:p>
    <w:p w:rsidR="005029C8" w:rsidRPr="003A3942" w:rsidRDefault="005029C8" w:rsidP="005029C8">
      <w:pPr>
        <w:suppressAutoHyphens w:val="0"/>
        <w:spacing w:line="360" w:lineRule="auto"/>
        <w:jc w:val="both"/>
        <w:rPr>
          <w:rFonts w:ascii="Times New Roman" w:eastAsia="Calibri" w:hAnsi="Times New Roman" w:cs="Times New Roman"/>
          <w:color w:val="000000" w:themeColor="text1"/>
          <w:kern w:val="0"/>
          <w:sz w:val="28"/>
          <w:szCs w:val="28"/>
          <w:lang w:val="uk-UA" w:eastAsia="en-US"/>
        </w:rPr>
      </w:pPr>
    </w:p>
    <w:p w:rsidR="009503CC" w:rsidRPr="003A3942" w:rsidRDefault="009503CC" w:rsidP="00B935FE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9503CC" w:rsidRPr="003A3942" w:rsidRDefault="009503CC" w:rsidP="00B935FE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5029C8" w:rsidRPr="003A3942" w:rsidRDefault="00B935FE" w:rsidP="00B935FE">
      <w:pPr>
        <w:widowControl w:val="0"/>
        <w:suppressAutoHyphens w:val="0"/>
        <w:spacing w:after="0" w:line="360" w:lineRule="auto"/>
        <w:jc w:val="center"/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en-US" w:eastAsia="en-US" w:bidi="en-US"/>
        </w:rPr>
      </w:pPr>
      <w:r w:rsidRPr="003A3942">
        <w:rPr>
          <w:rFonts w:ascii="Times New Roman" w:eastAsia="Andale Sans UI" w:hAnsi="Times New Roman" w:cs="Times New Roman"/>
          <w:b/>
          <w:color w:val="000000" w:themeColor="text1"/>
          <w:kern w:val="0"/>
          <w:sz w:val="28"/>
          <w:szCs w:val="28"/>
          <w:lang w:val="uk-UA" w:eastAsia="en-US" w:bidi="en-US"/>
        </w:rPr>
        <w:t>СПИСОК ВИКОРИСТАННОЇ ЛІТЕРАТУРИ: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iCs/>
          <w:color w:val="000000" w:themeColor="text1"/>
          <w:kern w:val="0"/>
          <w:sz w:val="28"/>
          <w:szCs w:val="28"/>
          <w:lang w:val="uk-UA" w:eastAsia="en-US" w:bidi="en-US"/>
        </w:rPr>
        <w:t>Андрусяк І.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Латання німбів: книга критики : Івано-Франківськ : Тіповіт, 2008. 256 с. </w:t>
      </w:r>
    </w:p>
    <w:p w:rsidR="00145E90" w:rsidRPr="003A3942" w:rsidRDefault="0059221B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Берн Ш. Ґендерная психология / Ш.Берн.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– СПБ.: прайм-ЕВРОЗНАК, 2004.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320</w:t>
      </w:r>
      <w:r w:rsidR="00B8052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с. </w:t>
      </w:r>
    </w:p>
    <w:p w:rsidR="00145E90" w:rsidRPr="003A3942" w:rsidRDefault="0059221B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Біла А. Сфери інобуття в прозі Євгенії Кононенко. </w:t>
      </w:r>
      <w:r w:rsidRPr="003A3942">
        <w:rPr>
          <w:rFonts w:ascii="Times New Roman" w:eastAsia="Andale Sans UI" w:hAnsi="Times New Roman" w:cs="Times New Roman"/>
          <w:i/>
          <w:iCs/>
          <w:color w:val="000000" w:themeColor="text1"/>
          <w:kern w:val="0"/>
          <w:sz w:val="28"/>
          <w:szCs w:val="28"/>
          <w:lang w:val="uk-UA" w:eastAsia="en-US" w:bidi="en-US"/>
        </w:rPr>
        <w:t>Березіль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 2001. № 3 – 4.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С. 56–58.</w:t>
      </w:r>
    </w:p>
    <w:p w:rsidR="005423F2" w:rsidRPr="003A3942" w:rsidRDefault="0059221B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Білоцерковець А. Ю. «Жіноча література» як об’єкт феміністичної критики. </w:t>
      </w:r>
      <w:r w:rsidRPr="003A3942">
        <w:rPr>
          <w:rFonts w:ascii="Times New Roman" w:eastAsia="Andale Sans UI" w:hAnsi="Times New Roman" w:cs="Times New Roman"/>
          <w:i/>
          <w:iCs/>
          <w:color w:val="000000" w:themeColor="text1"/>
          <w:kern w:val="0"/>
          <w:sz w:val="28"/>
          <w:szCs w:val="28"/>
          <w:lang w:val="uk-UA" w:eastAsia="en-US" w:bidi="en-US"/>
        </w:rPr>
        <w:t xml:space="preserve">Науково-виробничий журнал держава та регіони.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2013. № 4. С. 13 – 17.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file:///C:/Users/user/Downloads/drgn_2013_4_5.pdf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Г</w:t>
      </w:r>
      <w:r w:rsidR="0059221B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ендерна психологія: навч. посіб. / О. В. Літвінова ; Східноукр. нац. унт і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м. В. Даля.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Луганськ, 2010. </w:t>
      </w:r>
      <w:r w:rsidR="0059221B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235</w:t>
      </w:r>
      <w:r w:rsidR="004A1E00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59221B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с. </w:t>
      </w:r>
    </w:p>
    <w:p w:rsidR="00145E90" w:rsidRPr="003A3942" w:rsidRDefault="0059221B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Говорун Т. В. Ґендер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на психологія: навч. п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осібник / Г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оворун Тамара Василівна,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Кікінеджі Оксана Михайлівна.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К. : Видав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ничий центр </w:t>
      </w:r>
      <w:r w:rsidR="0054594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«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Академія</w:t>
      </w:r>
      <w:r w:rsidR="0054594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»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, 2004.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307с</w:t>
      </w:r>
    </w:p>
    <w:p w:rsidR="005423F2" w:rsidRPr="003A3942" w:rsidRDefault="0059221B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Горностай П. Ґендерний розвиток та ґендерна ідентичність особистості, особливості чоловічої та жіночої соціалізації</w:t>
      </w:r>
      <w:r w:rsidR="005423F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К.</w:t>
      </w:r>
      <w:r w:rsidR="005423F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ПЦ </w:t>
      </w:r>
      <w:r w:rsidR="00B712A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«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Фоліант</w:t>
      </w:r>
      <w:r w:rsidR="00B712A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»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, 2003. </w:t>
      </w:r>
      <w:r w:rsidR="005423F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С. 5 ‒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21.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hyperlink r:id="rId7" w:history="1">
        <w:r w:rsidR="00B712A4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http://gorn.kiev.ua/publ21.htm</w:t>
        </w:r>
        <w:r w:rsidR="00B712A4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l</w:t>
        </w:r>
      </w:hyperlink>
      <w:r w:rsidR="00B712A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Гриценко Г. Культура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сексу, орієнтована на жінку.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2018.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</w:t>
      </w:r>
      <w:hyperlink r:id="rId8" w:history="1">
        <w:r w:rsidR="00B712A4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https://genderindetail.org.ua/season-topic/seksualnist/kultura-sexu-orientovana-na-zhinku-134376.html</w:t>
        </w:r>
      </w:hyperlink>
      <w:r w:rsidR="00B712A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531F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Гук О.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Парадиг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ма ідентичностей в есеїстиці Є.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Кононенко. </w:t>
      </w:r>
      <w:r w:rsidRPr="003A3942">
        <w:rPr>
          <w:rFonts w:ascii="Times New Roman" w:eastAsia="Andale Sans UI" w:hAnsi="Times New Roman" w:cs="Times New Roman"/>
          <w:i/>
          <w:iCs/>
          <w:color w:val="000000" w:themeColor="text1"/>
          <w:kern w:val="0"/>
          <w:sz w:val="28"/>
          <w:szCs w:val="28"/>
          <w:lang w:val="uk-UA" w:eastAsia="en-US" w:bidi="en-US"/>
        </w:rPr>
        <w:t>Наукові пра</w:t>
      </w:r>
      <w:r w:rsidR="00145E90" w:rsidRPr="003A3942">
        <w:rPr>
          <w:rFonts w:ascii="Times New Roman" w:eastAsia="Andale Sans UI" w:hAnsi="Times New Roman" w:cs="Times New Roman"/>
          <w:i/>
          <w:iCs/>
          <w:color w:val="000000" w:themeColor="text1"/>
          <w:kern w:val="0"/>
          <w:sz w:val="28"/>
          <w:szCs w:val="28"/>
          <w:lang w:val="uk-UA" w:eastAsia="en-US" w:bidi="en-US"/>
        </w:rPr>
        <w:t>ці. Філологія. Літературознавство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2017. Вип.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283.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Т. 295. </w:t>
      </w:r>
      <w:r w:rsidR="00145E9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С. 34 – 37.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Гундорова Т. Феміністичний постмодерн. Післячорнобильська бібліотека: Український літературний постмодерн : монографія. К. : Критика, 2005. 263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Ґендерна проблематика та антропологічні горизонти : матеріали І Всеукраїнської науково-практичної конфер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енції 26-27 травня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br/>
        <w:t xml:space="preserve">2011 року.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Острог : Видавництво Національного університету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br/>
      </w:r>
      <w:r w:rsidR="00D0718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«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Острозька академія</w:t>
      </w:r>
      <w:r w:rsidR="00D0718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»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, 2011. 136 с. 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Задорожна О. С. Жінка в літературі і феміністичний рух в Україні. Київ, 2014.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</w:t>
      </w:r>
      <w:hyperlink r:id="rId9" w:history="1">
        <w:r w:rsidR="00B2367C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file:///D:/Mik_2014_17_1_80.pdf</w:t>
        </w:r>
      </w:hyperlink>
      <w:r w:rsidR="00B2367C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B87720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(дата звернення 3.12.2021)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Зборовська Н.</w:t>
      </w:r>
      <w:r w:rsidR="007E4FE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В. Психоаналіз і літературознавство : посібник. К. : Академвидав, 2003. 392 с.</w:t>
      </w:r>
    </w:p>
    <w:p w:rsidR="00145E90" w:rsidRPr="003A3942" w:rsidRDefault="00145E90" w:rsidP="00A21011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Зборовська Н.</w:t>
      </w:r>
      <w:r w:rsidR="007E4FE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В. Феміністичний триптих Євгенії Кононенко в контексті заг</w:t>
      </w:r>
      <w:r w:rsidR="00A21011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альноукраїнської проблематики. 2017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URL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: </w:t>
      </w:r>
      <w:hyperlink r:id="rId10" w:history="1">
        <w:r w:rsidR="007E4FEF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https://md-eksperiment.org/post/20170727-feministichnij-triptih-yevgeniyi-kononenko-v-konteksti-zagalnoukrayinskoyi-problematiki</w:t>
        </w:r>
      </w:hyperlink>
      <w:r w:rsidR="007E4FE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3.12.2021)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Зубрицька Шовалтер Е. Феміністична критика у пущі : антологія світової літературно-критичн</w:t>
      </w:r>
      <w:r w:rsidR="0098122F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ої думки XX ст. Львів, 1996.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515</w:t>
      </w:r>
      <w:r w:rsidR="0098122F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с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Іванишин П. В. Поезія Петра Скунця (Художнє вираження національно-духовної ідентифікації ліричного героя) : посібник. Дрогобич : ВФ «Відродження», 2003. 296 с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Ігнатенко І. Секс та розмови про нього в українському селі ХІХ ‒ початку ХХ століття. </w:t>
      </w:r>
      <w:r w:rsidR="00A21011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2018.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11" w:history="1">
        <w:r w:rsidR="00505FE8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https://genderindetail.org.ua/season-topic/seksualnist/sex-ta-rozmovi-pro-nogo-v-ukrainskomu-seli-hih-pochatku-hh-stolittya-134390.html</w:t>
        </w:r>
      </w:hyperlink>
      <w:r w:rsidR="00505FE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5.12.2021)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Камінська Н.</w:t>
      </w:r>
      <w:r w:rsidR="009248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В., Чернявський С.</w:t>
      </w:r>
      <w:r w:rsidR="009248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</w:t>
      </w:r>
      <w:r w:rsidR="009248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, Перунова О.</w:t>
      </w:r>
      <w:r w:rsidR="0092489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С. Засади розуміння гендеру та гендерної рівності [Текст] : лекція. </w:t>
      </w:r>
      <w:r w:rsidR="00A21011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Київ : Нац. акад. внутр. справ, 2020. 20 с.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A21011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: </w:t>
      </w:r>
      <w:hyperlink r:id="rId12" w:history="1"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https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://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www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dsns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gov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ua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files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/2020/5/20/112/%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0%9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B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0%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B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5%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0%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BA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1%86%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1%96%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1%8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F</w:t>
        </w:r>
        <w:r w:rsidR="003B3A26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_1.</w:t>
        </w:r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pdf</w:t>
        </w:r>
      </w:hyperlink>
      <w:r w:rsidR="003B3A2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Кіммел Майкл С. Ґендероване суспільство: пер. з англ. / Майкл С. Кіммел. К.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 Сфера, 2003. 490 с</w:t>
      </w:r>
      <w:r w:rsidR="003B3A2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Кісь О. Зміни в гендерній свідомості.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</w:t>
      </w:r>
      <w:hyperlink r:id="rId13" w:history="1"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http://www.krona.org.ua/index.php</w:t>
        </w:r>
      </w:hyperlink>
      <w:r w:rsidR="003B3A2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Клим Г. Сім’я для науки не є перешкодою: про жінку, яка змінила світ. 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2020.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14" w:history="1">
        <w:r w:rsidR="003B3A26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https://lpnu.ua/news/simia-dlia-nauky-ne-ie-pereshkodoiu-pro-zhinku-iaka-zminyla-svit</w:t>
        </w:r>
      </w:hyperlink>
      <w:r w:rsidR="003B3A26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Кононенко Є. Героїні та герої : статті та есеї. К</w:t>
      </w:r>
      <w:r w:rsidR="00060E0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иїв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 Грані-Т, 2010. 200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Кононенко Є. Поза часом : збірка есеїв. Львів: Кальварія, 2017. 156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de-DE"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Кононенко Є. Слово свого роду : збірка есеїв. Львів: Видавництво А</w:t>
      </w:r>
      <w:r w:rsidR="000172C6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нетти Антоненко, 2019. 144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de-DE"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Кононенко Є. У черзі за святою водою : збірка есеїв. : Київ: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de-DE" w:eastAsia="en-US" w:bidi="en-US"/>
        </w:rPr>
        <w:t>PR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-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de-DE" w:eastAsia="en-US" w:bidi="en-US"/>
        </w:rPr>
        <w:t>Prime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, 2013. 200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Краснопольська Т. Основні теоретичні конструкти гендера.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15" w:history="1">
        <w:r w:rsidR="00F12F7C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http://dspace.onua.edu.ua/bitstream/handle/11300/1607/Krasnopol.pdf?sequence=1&amp;isAllowed=y</w:t>
        </w:r>
      </w:hyperlink>
      <w:r w:rsidR="00F12F7C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Крилова С. А. Стать і любов: від гендерної рівності до гендерного партнерства</w:t>
      </w:r>
      <w:r w:rsidR="00A12A0D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</w:t>
      </w:r>
      <w:r w:rsidRPr="00A12A0D">
        <w:rPr>
          <w:rFonts w:ascii="Times New Roman" w:eastAsia="Andale Sans UI" w:hAnsi="Times New Roman" w:cs="Times New Roman"/>
          <w:i/>
          <w:color w:val="000000" w:themeColor="text1"/>
          <w:kern w:val="0"/>
          <w:sz w:val="28"/>
          <w:szCs w:val="28"/>
          <w:lang w:val="uk-UA" w:eastAsia="en-US" w:bidi="en-US"/>
        </w:rPr>
        <w:t>Мультиверсум. Філософський альманах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. К. : Центр духовної культури, 2004. № 39.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http://www.flosof. com.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ua/Jornel/M_39/Krylova_1. </w:t>
      </w:r>
      <w:r w:rsidR="00A12A0D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H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tm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l</w:t>
      </w:r>
      <w:r w:rsidR="00A12A0D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5.12.2021)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Маєрчик М. Розвиток теорій гендеру і статі</w:t>
      </w:r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Гендер для медій : підручник із гендерної теорії для журналістики та інших соціогуманітарних спеціальностей; за ред. М. Маєрчик, О. Плахотнік, Г. Ярманової.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Київ 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 Критика, 2013. Розд. 3. С. 41 ‒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58. 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: </w:t>
      </w:r>
      <w:hyperlink r:id="rId16" w:history="1"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http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://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ekmair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ukma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edu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ua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bitstream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handle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/123456789/15668/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Maierchyk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Rozvytok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teorii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henderu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i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stati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pdf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?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sequence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=1&amp;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isAllowed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=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y</w:t>
        </w:r>
      </w:hyperlink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Марценюк Т. Годі терпіти: усе про гендерне насильство проти жінок.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2018. 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 : https://genderindetail.org.ua/season-topic/genderne </w:t>
      </w:r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nasilstvo/godi-terpiti-use-pro-genderne-nasilstvo-proti-zhinok-134410.html</w:t>
      </w:r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Марценюк Т. Гендерна рівність і недискримінація: посібник для експертів і експерток аналітичних центрів. К., 2014. 65 c.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17" w:history="1"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http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://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ekmair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ukma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edu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ua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bitstream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handle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/123456789/3540/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Martsenyuk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Gender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and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non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discrimination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%20.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pdf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?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sequence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=1&amp;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isAllowed</w:t>
        </w:r>
        <w:r w:rsidR="00760F3E" w:rsidRPr="00090B61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=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y</w:t>
        </w:r>
      </w:hyperlink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u w:val="single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Мельниченко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Н. Сексуальна неексклюзивність: так теж буває добре.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2018.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18" w:history="1"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https://genderindetail.org.ua/season-topic/seksualnist/sexualna-neexklyuzivnist-tak-tezh-buvae-dobre-134337.html</w:t>
        </w:r>
      </w:hyperlink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Мниховский А. 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Женственность. 3-е изд. К.</w:t>
      </w:r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 Наука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, 19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85.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74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Основи теорії ґендеру: навч. посібник.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="0098122F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К. 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: «К.І.С.», 2004.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481 с.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531F47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: </w:t>
      </w:r>
      <w:hyperlink r:id="rId19" w:history="1"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http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://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gender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at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ua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ld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/1/186_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osnovy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teorii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_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g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eastAsia="en-US" w:bidi="en-US"/>
          </w:rPr>
          <w:t>.</w:t>
        </w:r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pdf</w:t>
        </w:r>
      </w:hyperlink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Осока С.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Ліна Костенко</w:t>
      </w:r>
      <w:r w:rsidR="009A2CA2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– жінка, яка вміє казати «ні». 2016.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20" w:history="1">
        <w:r w:rsidR="00760F3E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https://povaha.org.ua/lina-kostenko-zhinka-yaka-vmije-kazaty-ni/</w:t>
        </w:r>
      </w:hyperlink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Павличко С. Фемінізм :</w:t>
      </w:r>
      <w:r w:rsidR="00531F47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посібник. Київ </w:t>
      </w:r>
      <w:r w:rsidR="009A2CA2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: Основи, 2002.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322 с.  </w:t>
      </w:r>
    </w:p>
    <w:p w:rsidR="00145E90" w:rsidRPr="003A3942" w:rsidRDefault="00145E90" w:rsidP="008C5BB6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Покуль О. Еволюція образу жінки-берегині у вимірі української постмодерної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культури.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Вісник ЛНАМ. Серія: Культурологія. Вип. 29. 2016.</w:t>
      </w:r>
      <w:r w:rsidR="008C5BB6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С. 130 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‒</w:t>
      </w:r>
      <w:r w:rsidR="008C5BB6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140. 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 </w:t>
      </w:r>
      <w:r w:rsidR="00002859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 </w:t>
      </w:r>
      <w:hyperlink r:id="rId21" w:history="1">
        <w:r w:rsidR="001F48C7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https://lnam.edu.ua/files/Academy/nauka/visnyk/pdf_visnyk/29/14.pdf</w:t>
        </w:r>
      </w:hyperlink>
      <w:r w:rsidR="001F48C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30.11.2021)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Психология личности: Словарь</w:t>
      </w:r>
      <w:r w:rsidR="001F48C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-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справочник / </w:t>
      </w:r>
      <w:r w:rsidR="00CD029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п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од ред. П. П. Горностая и Т. М. Титаренко. К</w:t>
      </w:r>
      <w:r w:rsidR="00CD0291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иїв</w:t>
      </w:r>
      <w:r w:rsidR="00531F47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 Рута, 2001. 320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С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іробаб Н.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Жінка в науці: сучасні українки, про яких варто знати. </w:t>
      </w:r>
      <w:r w:rsidR="008C5BB6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2017.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eastAsia="en-US" w:bidi="en-US"/>
        </w:rPr>
        <w:t xml:space="preserve">: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https://povaha.org.ua/zhinka-v-nautsi-suchasni-ukrajinky-pro-yakyh-varto-znaty/</w:t>
      </w:r>
      <w:r w:rsidR="00760F3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eastAsia="en-US" w:bidi="en-US"/>
        </w:rPr>
        <w:t>С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іробаб Н. Як руйнувався патріархат до того, як це стало мейнстрімом. </w:t>
      </w:r>
      <w:r w:rsidR="008C5BB6"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2019.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090B61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eastAsia="en-US" w:bidi="en-US"/>
        </w:rPr>
        <w:t xml:space="preserve">: </w:t>
      </w:r>
      <w:hyperlink r:id="rId22" w:history="1">
        <w:r w:rsidR="0033697E" w:rsidRPr="00CE3E82">
          <w:rPr>
            <w:rStyle w:val="a7"/>
            <w:rFonts w:ascii="Times New Roman" w:eastAsia="Andale Sans UI" w:hAnsi="Times New Roman" w:cs="Times New Roman"/>
            <w:bCs/>
            <w:kern w:val="0"/>
            <w:sz w:val="28"/>
            <w:szCs w:val="28"/>
            <w:lang w:val="uk-UA" w:eastAsia="en-US" w:bidi="en-US"/>
          </w:rPr>
          <w:t>https://povaha.org.ua/yak-rujnuvavsya-patriarhat-do-toho-yak-tse-stalo-mejnstrimom/</w:t>
        </w:r>
      </w:hyperlink>
      <w:r w:rsidR="0033697E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="0033697E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(дата звернення 5.12.2021)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Табачковський В. Людина – екзистенція : навч. посібник. К. : Либідь, 1996. 184 с</w:t>
      </w:r>
      <w:r w:rsidR="00760F3E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 Таран Л. Жіноча роль Жінка-автор у сучасній українській прозі : Емансипаційний дискурс : посібник. К. : Основи, 2007. 126 с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eastAsia="en-US" w:bidi="en-US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 xml:space="preserve">Тарасюк Г. Проза життя без імітацій. </w:t>
      </w:r>
      <w:r w:rsidRPr="00760F3E">
        <w:rPr>
          <w:rFonts w:ascii="Times New Roman" w:eastAsia="Andale Sans UI" w:hAnsi="Times New Roman" w:cs="Times New Roman"/>
          <w:bCs/>
          <w:i/>
          <w:color w:val="000000" w:themeColor="text1"/>
          <w:kern w:val="0"/>
          <w:sz w:val="28"/>
          <w:szCs w:val="28"/>
          <w:lang w:val="uk-UA" w:eastAsia="en-US" w:bidi="en-US"/>
        </w:rPr>
        <w:t>Кур’єр Кривбасу.</w:t>
      </w:r>
      <w:r w:rsidRPr="003A3942">
        <w:rPr>
          <w:rFonts w:ascii="Times New Roman" w:eastAsia="Andale Sans UI" w:hAnsi="Times New Roman" w:cs="Times New Roman"/>
          <w:bCs/>
          <w:color w:val="000000" w:themeColor="text1"/>
          <w:kern w:val="0"/>
          <w:sz w:val="28"/>
          <w:szCs w:val="28"/>
          <w:lang w:val="uk-UA" w:eastAsia="en-US" w:bidi="en-US"/>
        </w:rPr>
        <w:t> 2005. С. 184.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Філоненко С. Концепція особистості жінки в українській жіночій прозі 90-х років ХХ століття: монографія. Дніпро : Дніпропетровський національний університет, 2003. </w:t>
      </w:r>
      <w:r w:rsidR="0080304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156 с.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Харчук Сучасна українська проза. Постмодерний період : навчальний посібник. Київ</w:t>
      </w:r>
      <w:r w:rsidR="00803047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Академія, 2008. 500 с.</w:t>
      </w:r>
    </w:p>
    <w:p w:rsidR="00145E90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Шевченко З. В. Словник ґендерних термінів. Черкаси: видавець Чабаненко Ю., 2003.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: </w:t>
      </w:r>
      <w:hyperlink r:id="rId23" w:history="1">
        <w:r w:rsidR="00C11B04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http://a-z-gender.net/ua/stat.html</w:t>
        </w:r>
      </w:hyperlink>
      <w:r w:rsidR="00F75F4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C11B04" w:rsidRPr="00C11B04" w:rsidRDefault="00C11B04" w:rsidP="00C11B04">
      <w:pPr>
        <w:pStyle w:val="a8"/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C11B04">
        <w:rPr>
          <w:rFonts w:ascii="Times New Roman" w:hAnsi="Times New Roman" w:cs="Times New Roman"/>
          <w:sz w:val="28"/>
          <w:szCs w:val="28"/>
        </w:rPr>
        <w:t>Шевченко Т</w:t>
      </w:r>
      <w:r w:rsidRPr="00C11B0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Pr="00C11B04">
        <w:rPr>
          <w:rFonts w:ascii="Times New Roman" w:hAnsi="Times New Roman" w:cs="Times New Roman"/>
          <w:sz w:val="28"/>
          <w:szCs w:val="28"/>
        </w:rPr>
        <w:t xml:space="preserve"> Есеїстика українських письменників як феномен літератури кінця ХХ – початку ХХІ ст. : монографія. Київ : Видавничий дім Дмитра Бураго, 2019. 584 с</w:t>
      </w:r>
      <w:r w:rsidRPr="00C11B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="00F24BD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Шевченко Т.</w:t>
      </w:r>
      <w:r w:rsidR="00C11B0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М.</w:t>
      </w:r>
      <w:r w:rsidR="00F24BD0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Есей : у пошуках національної (само)ідентифікації.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: http: //liber.onu.edu.ua/pdf/psl25.pdf</w:t>
      </w:r>
      <w:r w:rsidR="00F75F4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08325A" w:rsidRPr="003A3942" w:rsidRDefault="00F24BD0" w:rsidP="0008325A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Шевченко Т.</w:t>
      </w:r>
      <w:r w:rsidR="00C11B0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Збірка есе та прозова творчість письменника: точки взаємодії. Одеса : Одеський національний університет ім</w:t>
      </w:r>
      <w:r w:rsidR="004B76E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ені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І. І. Мечникова, 2018. 12 с.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="0008325A"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 : </w:t>
      </w:r>
    </w:p>
    <w:p w:rsidR="00A41643" w:rsidRDefault="0009120A" w:rsidP="000345D9">
      <w:pPr>
        <w:widowControl w:val="0"/>
        <w:suppressAutoHyphens w:val="0"/>
        <w:spacing w:after="0" w:line="360" w:lineRule="auto"/>
        <w:ind w:left="720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hyperlink r:id="rId24" w:history="1">
        <w:r w:rsidR="000345D9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http://text-intertext.in.ua/n02(04)2018/shevchenko_tetiana_04_2018.pdf</w:t>
        </w:r>
      </w:hyperlink>
      <w:r w:rsidR="00F75F4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F24BD0" w:rsidRDefault="00F24BD0" w:rsidP="00A41643">
      <w:pPr>
        <w:pStyle w:val="a8"/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A4164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Шевченко Т.</w:t>
      </w:r>
      <w:r w:rsidR="00C11B04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М. </w:t>
      </w:r>
      <w:r w:rsidRPr="00A4164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A4164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Сучасна українська есеїстика: засоби впливу на читача. </w:t>
      </w:r>
      <w:r w:rsidRPr="00A4164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</w:t>
      </w:r>
      <w:r w:rsidRPr="00A41643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 :http://dspace.onu.edu.ua:8080/bitstream/handle/123456789/5975/260-265a.pdf?sequence=1&amp;isAllowed=y</w:t>
      </w:r>
      <w:r w:rsidR="00F75F4F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2.12.2021)</w:t>
      </w:r>
    </w:p>
    <w:p w:rsidR="001A6547" w:rsidRPr="00F75F4F" w:rsidRDefault="001A6547" w:rsidP="001A6547">
      <w:pPr>
        <w:pStyle w:val="a8"/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F75F4F">
        <w:rPr>
          <w:rFonts w:ascii="Times New Roman" w:hAnsi="Times New Roman" w:cs="Times New Roman"/>
          <w:sz w:val="28"/>
          <w:szCs w:val="28"/>
        </w:rPr>
        <w:t xml:space="preserve">Шевченко Т. М. Новелістика Євгенії Кононенко у контексті сучасної української «малої прози». </w:t>
      </w:r>
      <w:r w:rsidRPr="00F75F4F">
        <w:rPr>
          <w:rFonts w:ascii="Times New Roman" w:hAnsi="Times New Roman" w:cs="Times New Roman"/>
          <w:i/>
          <w:sz w:val="28"/>
          <w:szCs w:val="28"/>
        </w:rPr>
        <w:t>Море.</w:t>
      </w:r>
      <w:r w:rsidRPr="00F75F4F">
        <w:rPr>
          <w:rFonts w:ascii="Times New Roman" w:hAnsi="Times New Roman" w:cs="Times New Roman"/>
          <w:sz w:val="28"/>
          <w:szCs w:val="28"/>
        </w:rPr>
        <w:t xml:space="preserve"> 2006. № 1. С. 105–110.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Шилова Е. Э. Ґендер как инновационный научный и философский дискурс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: учебник.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4C1D2D">
        <w:rPr>
          <w:rFonts w:ascii="Times New Roman" w:eastAsia="Andale Sans UI" w:hAnsi="Times New Roman" w:cs="Times New Roman"/>
          <w:i/>
          <w:color w:val="000000" w:themeColor="text1"/>
          <w:kern w:val="0"/>
          <w:sz w:val="28"/>
          <w:szCs w:val="28"/>
          <w:lang w:val="uk-UA" w:eastAsia="en-US" w:bidi="en-US"/>
        </w:rPr>
        <w:t>Вестник МГИМО Университета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,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2013. С.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148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–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152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.</w:t>
      </w:r>
    </w:p>
    <w:p w:rsidR="00145E90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Шовалтер Е. Феміністична критика у пущі: антологія світової літературно-критичної думки ХХ ст. Л</w:t>
      </w:r>
      <w:r w:rsidR="001610C0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ьвів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: Літопис, 1996. С. 680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–</w:t>
      </w:r>
      <w:r w:rsidR="00673328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699.</w:t>
      </w:r>
    </w:p>
    <w:p w:rsidR="001A6547" w:rsidRPr="00160C3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 xml:space="preserve">Шилихина К. М. Дискурсивная практика иронии: когнитивный, семантический и прагматический аспекты : автореф. дисс. … д-ра. филол. наук : 10.02.19. Воронеж, 2014. 50 с. </w:t>
      </w:r>
    </w:p>
    <w:p w:rsidR="001A6547" w:rsidRPr="00160C3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>Шилихина К. М. Ирония как способ повышения авторитетности. Авторитетность и коммуникация (коллективная монография). Серия «Аспекты языка и коммуникации». Воронеж : Воронежский гос. ун-т; Издательский дом Алейниковых, 2008. Вып. 4. С. 184–194.</w:t>
      </w:r>
    </w:p>
    <w:p w:rsidR="004C28ED" w:rsidRPr="004C28E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 xml:space="preserve">Шкловский В. Литературный опыт (essai) в его формальном окружении. Новый опыт. 1927. № 6. С. 39–47. </w:t>
      </w:r>
    </w:p>
    <w:p w:rsidR="001A6547" w:rsidRPr="00160C3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 xml:space="preserve">Шмелева Т. В. Автор в медиатексте. </w:t>
      </w:r>
      <w:r w:rsidRPr="00090B61">
        <w:rPr>
          <w:rFonts w:ascii="Times New Roman" w:hAnsi="Times New Roman" w:cs="Times New Roman"/>
          <w:sz w:val="28"/>
          <w:szCs w:val="28"/>
          <w:lang w:val="en-US"/>
        </w:rPr>
        <w:t>URL: http://www.novsu.ru/npe/ fi les/um/1588617/portrait/Data/avtor_v_mediatekste.html (</w:t>
      </w:r>
      <w:r w:rsidRPr="00160C3D">
        <w:rPr>
          <w:rFonts w:ascii="Times New Roman" w:hAnsi="Times New Roman" w:cs="Times New Roman"/>
          <w:sz w:val="28"/>
          <w:szCs w:val="28"/>
        </w:rPr>
        <w:t>дата</w:t>
      </w:r>
      <w:r w:rsidRPr="00090B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0C3D">
        <w:rPr>
          <w:rFonts w:ascii="Times New Roman" w:hAnsi="Times New Roman" w:cs="Times New Roman"/>
          <w:sz w:val="28"/>
          <w:szCs w:val="28"/>
        </w:rPr>
        <w:t>обращения</w:t>
      </w:r>
      <w:r w:rsidRPr="00090B61">
        <w:rPr>
          <w:rFonts w:ascii="Times New Roman" w:hAnsi="Times New Roman" w:cs="Times New Roman"/>
          <w:sz w:val="28"/>
          <w:szCs w:val="28"/>
          <w:lang w:val="en-US"/>
        </w:rPr>
        <w:t>: 12.07.20</w:t>
      </w:r>
      <w:r w:rsidR="00160C3D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090B61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</w:p>
    <w:p w:rsidR="00160C3D" w:rsidRPr="00160C3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 xml:space="preserve">Шмид В. Нарратология. Москва : Языки славянской культуры, 2003. </w:t>
      </w:r>
      <w:r w:rsidR="004C28E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160C3D">
        <w:rPr>
          <w:rFonts w:ascii="Times New Roman" w:hAnsi="Times New Roman" w:cs="Times New Roman"/>
          <w:sz w:val="28"/>
          <w:szCs w:val="28"/>
        </w:rPr>
        <w:t xml:space="preserve">312 с. </w:t>
      </w:r>
    </w:p>
    <w:p w:rsidR="001A6547" w:rsidRPr="00160C3D" w:rsidRDefault="001A6547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160C3D">
        <w:rPr>
          <w:rFonts w:ascii="Times New Roman" w:hAnsi="Times New Roman" w:cs="Times New Roman"/>
          <w:sz w:val="28"/>
          <w:szCs w:val="28"/>
        </w:rPr>
        <w:t>Штайн К. Э. Поэтика по данным метатекста. Герценовские чтения, посвященные 200-летию Российского государственного педагогического университета им. А. И. Герцена: тезисы докладов / под ред. В. Д. Черняк. Санкт-Петербург : Санкт-Петербургский университет экономики и финансов, 1997. С. 60–61.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u w:val="single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Щур О.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Насильство, яке заведено не помічати в українській літературі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 xml:space="preserve">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eastAsia="en-US" w:bidi="en-US"/>
        </w:rPr>
        <w:t>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hyperlink r:id="rId25" w:history="1"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https://genderindetail.org.ua/season</w:t>
        </w:r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 </w:t>
        </w:r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topic/genderne</w:t>
        </w:r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en-US" w:eastAsia="en-US" w:bidi="en-US"/>
          </w:rPr>
          <w:t> </w:t>
        </w:r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nasilstvo/nasilstvo-yake-zavedeno-ne-pomichati-v-ukrainskiy-literaturi-134073.html</w:t>
        </w:r>
      </w:hyperlink>
      <w:r w:rsidR="004C28ED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145E90" w:rsidRPr="003A3942" w:rsidRDefault="00145E90" w:rsidP="00145E90">
      <w:pPr>
        <w:widowControl w:val="0"/>
        <w:numPr>
          <w:ilvl w:val="0"/>
          <w:numId w:val="14"/>
        </w:numPr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Щур О. Програли за неявкою? Жінка і влада в українській літературі. 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URL 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>:</w:t>
      </w:r>
      <w:r w:rsidRPr="003A3942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en-US" w:eastAsia="en-US" w:bidi="en-US"/>
        </w:rPr>
        <w:t> </w:t>
      </w:r>
      <w:hyperlink r:id="rId26" w:history="1">
        <w:r w:rsidR="004C28ED" w:rsidRPr="00CE3E82">
          <w:rPr>
            <w:rStyle w:val="a7"/>
            <w:rFonts w:ascii="Times New Roman" w:eastAsia="Andale Sans UI" w:hAnsi="Times New Roman" w:cs="Times New Roman"/>
            <w:kern w:val="0"/>
            <w:sz w:val="28"/>
            <w:szCs w:val="28"/>
            <w:lang w:val="uk-UA" w:eastAsia="en-US" w:bidi="en-US"/>
          </w:rPr>
          <w:t>https://genderindetail.org.ua/season-topic/polityka/prograli-za-neyavkoyu-zhinka-i-vlada-v-ukrainskiy-literaturi-134959.html</w:t>
        </w:r>
      </w:hyperlink>
      <w:r w:rsidR="004C28ED"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  <w:t xml:space="preserve"> (дата звернення 1.12.2021)</w:t>
      </w:r>
    </w:p>
    <w:p w:rsidR="005423F2" w:rsidRPr="003A3942" w:rsidRDefault="005423F2" w:rsidP="00145E90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p w:rsidR="00145E90" w:rsidRPr="003A3942" w:rsidRDefault="00145E90" w:rsidP="00145E90">
      <w:pPr>
        <w:widowControl w:val="0"/>
        <w:suppressAutoHyphens w:val="0"/>
        <w:spacing w:after="0" w:line="360" w:lineRule="auto"/>
        <w:jc w:val="both"/>
        <w:rPr>
          <w:rFonts w:ascii="Times New Roman" w:eastAsia="Andale Sans UI" w:hAnsi="Times New Roman" w:cs="Times New Roman"/>
          <w:color w:val="000000" w:themeColor="text1"/>
          <w:kern w:val="0"/>
          <w:sz w:val="28"/>
          <w:szCs w:val="28"/>
          <w:lang w:val="uk-UA" w:eastAsia="en-US" w:bidi="en-US"/>
        </w:rPr>
      </w:pPr>
    </w:p>
    <w:sectPr w:rsidR="00145E90" w:rsidRPr="003A3942" w:rsidSect="002F23B3">
      <w:headerReference w:type="default" r:id="rId27"/>
      <w:pgSz w:w="11906" w:h="16838"/>
      <w:pgMar w:top="1134" w:right="851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648" w:rsidRDefault="00D52648" w:rsidP="005029C8">
      <w:pPr>
        <w:spacing w:after="0" w:line="240" w:lineRule="auto"/>
      </w:pPr>
      <w:r>
        <w:separator/>
      </w:r>
    </w:p>
  </w:endnote>
  <w:endnote w:type="continuationSeparator" w:id="0">
    <w:p w:rsidR="00D52648" w:rsidRDefault="00D52648" w:rsidP="005029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77">
    <w:altName w:val="MS Gothic"/>
    <w:charset w:val="80"/>
    <w:family w:val="auto"/>
    <w:pitch w:val="fixed"/>
    <w:sig w:usb0="00000000" w:usb1="08070000" w:usb2="00000010" w:usb3="00000000" w:csb0="00020000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648" w:rsidRDefault="00D52648" w:rsidP="005029C8">
      <w:pPr>
        <w:spacing w:after="0" w:line="240" w:lineRule="auto"/>
      </w:pPr>
      <w:r>
        <w:separator/>
      </w:r>
    </w:p>
  </w:footnote>
  <w:footnote w:type="continuationSeparator" w:id="0">
    <w:p w:rsidR="00D52648" w:rsidRDefault="00D52648" w:rsidP="005029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39700204"/>
      <w:docPartObj>
        <w:docPartGallery w:val="Page Numbers (Top of Page)"/>
        <w:docPartUnique/>
      </w:docPartObj>
    </w:sdtPr>
    <w:sdtEndPr/>
    <w:sdtContent>
      <w:p w:rsidR="004E5052" w:rsidRDefault="005A4595">
        <w:pPr>
          <w:pStyle w:val="a3"/>
          <w:jc w:val="right"/>
        </w:pPr>
        <w:r>
          <w:fldChar w:fldCharType="begin"/>
        </w:r>
        <w:r w:rsidR="004E5052">
          <w:instrText>PAGE   \* MERGEFORMAT</w:instrText>
        </w:r>
        <w:r>
          <w:fldChar w:fldCharType="separate"/>
        </w:r>
        <w:r w:rsidR="0009120A" w:rsidRPr="0009120A">
          <w:rPr>
            <w:noProof/>
            <w:lang w:val="uk-UA"/>
          </w:rPr>
          <w:t>7</w:t>
        </w:r>
        <w:r>
          <w:fldChar w:fldCharType="end"/>
        </w:r>
      </w:p>
    </w:sdtContent>
  </w:sdt>
  <w:p w:rsidR="004E5052" w:rsidRDefault="004E505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57961"/>
    <w:multiLevelType w:val="hybridMultilevel"/>
    <w:tmpl w:val="AC3CF31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EF60F9"/>
    <w:multiLevelType w:val="hybridMultilevel"/>
    <w:tmpl w:val="79AA04A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95579"/>
    <w:multiLevelType w:val="hybridMultilevel"/>
    <w:tmpl w:val="8FD0BD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542BB6"/>
    <w:multiLevelType w:val="multilevel"/>
    <w:tmpl w:val="CFA0D59C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C6406F0"/>
    <w:multiLevelType w:val="hybridMultilevel"/>
    <w:tmpl w:val="A0BCC1F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626A58"/>
    <w:multiLevelType w:val="hybridMultilevel"/>
    <w:tmpl w:val="E12E202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959CC"/>
    <w:multiLevelType w:val="multilevel"/>
    <w:tmpl w:val="6AFCB9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2015B13"/>
    <w:multiLevelType w:val="hybridMultilevel"/>
    <w:tmpl w:val="B9DEEA32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920145"/>
    <w:multiLevelType w:val="multilevel"/>
    <w:tmpl w:val="DECCF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1FE217B"/>
    <w:multiLevelType w:val="hybridMultilevel"/>
    <w:tmpl w:val="3686209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0858C2"/>
    <w:multiLevelType w:val="hybridMultilevel"/>
    <w:tmpl w:val="70C81190"/>
    <w:lvl w:ilvl="0" w:tplc="F31AF5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2A712B"/>
    <w:multiLevelType w:val="hybridMultilevel"/>
    <w:tmpl w:val="A1F82E8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DA02A4"/>
    <w:multiLevelType w:val="hybridMultilevel"/>
    <w:tmpl w:val="0BDE95C4"/>
    <w:lvl w:ilvl="0" w:tplc="0422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4F6D4CC6"/>
    <w:multiLevelType w:val="hybridMultilevel"/>
    <w:tmpl w:val="C9C87176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5E3181"/>
    <w:multiLevelType w:val="hybridMultilevel"/>
    <w:tmpl w:val="BF7211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7D209D"/>
    <w:multiLevelType w:val="multilevel"/>
    <w:tmpl w:val="D32A87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  <w:sz w:val="24"/>
      </w:rPr>
    </w:lvl>
  </w:abstractNum>
  <w:abstractNum w:abstractNumId="16" w15:restartNumberingAfterBreak="0">
    <w:nsid w:val="73E72D0F"/>
    <w:multiLevelType w:val="hybridMultilevel"/>
    <w:tmpl w:val="7590ACEA"/>
    <w:lvl w:ilvl="0" w:tplc="E482E3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B3A430A"/>
    <w:multiLevelType w:val="multilevel"/>
    <w:tmpl w:val="4134CA4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num w:numId="1">
    <w:abstractNumId w:val="16"/>
  </w:num>
  <w:num w:numId="2">
    <w:abstractNumId w:val="12"/>
  </w:num>
  <w:num w:numId="3">
    <w:abstractNumId w:val="8"/>
  </w:num>
  <w:num w:numId="4">
    <w:abstractNumId w:val="3"/>
  </w:num>
  <w:num w:numId="5">
    <w:abstractNumId w:val="2"/>
  </w:num>
  <w:num w:numId="6">
    <w:abstractNumId w:val="4"/>
  </w:num>
  <w:num w:numId="7">
    <w:abstractNumId w:val="9"/>
  </w:num>
  <w:num w:numId="8">
    <w:abstractNumId w:val="7"/>
  </w:num>
  <w:num w:numId="9">
    <w:abstractNumId w:val="13"/>
  </w:num>
  <w:num w:numId="10">
    <w:abstractNumId w:val="14"/>
  </w:num>
  <w:num w:numId="11">
    <w:abstractNumId w:val="1"/>
  </w:num>
  <w:num w:numId="12">
    <w:abstractNumId w:val="5"/>
  </w:num>
  <w:num w:numId="13">
    <w:abstractNumId w:val="11"/>
  </w:num>
  <w:num w:numId="14">
    <w:abstractNumId w:val="10"/>
  </w:num>
  <w:num w:numId="15">
    <w:abstractNumId w:val="0"/>
  </w:num>
  <w:num w:numId="16">
    <w:abstractNumId w:val="6"/>
  </w:num>
  <w:num w:numId="17">
    <w:abstractNumId w:val="1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C65"/>
    <w:rsid w:val="00002859"/>
    <w:rsid w:val="000172C6"/>
    <w:rsid w:val="00024771"/>
    <w:rsid w:val="00030CFB"/>
    <w:rsid w:val="000345D9"/>
    <w:rsid w:val="00057BFD"/>
    <w:rsid w:val="00060E07"/>
    <w:rsid w:val="000657BD"/>
    <w:rsid w:val="000746D3"/>
    <w:rsid w:val="0008325A"/>
    <w:rsid w:val="00090B61"/>
    <w:rsid w:val="0009120A"/>
    <w:rsid w:val="0009123B"/>
    <w:rsid w:val="000A5DC1"/>
    <w:rsid w:val="000B04CC"/>
    <w:rsid w:val="000B2263"/>
    <w:rsid w:val="000B755E"/>
    <w:rsid w:val="000E372C"/>
    <w:rsid w:val="000F1A9A"/>
    <w:rsid w:val="001109A5"/>
    <w:rsid w:val="00140718"/>
    <w:rsid w:val="00144E0F"/>
    <w:rsid w:val="00145E90"/>
    <w:rsid w:val="00160C3D"/>
    <w:rsid w:val="001610C0"/>
    <w:rsid w:val="00162900"/>
    <w:rsid w:val="00172E0F"/>
    <w:rsid w:val="00176D75"/>
    <w:rsid w:val="001775E5"/>
    <w:rsid w:val="00190C4F"/>
    <w:rsid w:val="001A6547"/>
    <w:rsid w:val="001B0DD8"/>
    <w:rsid w:val="001B5450"/>
    <w:rsid w:val="001C0B65"/>
    <w:rsid w:val="001C56B8"/>
    <w:rsid w:val="001F48C7"/>
    <w:rsid w:val="001F4F01"/>
    <w:rsid w:val="00230316"/>
    <w:rsid w:val="00232971"/>
    <w:rsid w:val="002475A1"/>
    <w:rsid w:val="00250555"/>
    <w:rsid w:val="00264547"/>
    <w:rsid w:val="002A1B4A"/>
    <w:rsid w:val="002B2BC1"/>
    <w:rsid w:val="002B6F54"/>
    <w:rsid w:val="002D2735"/>
    <w:rsid w:val="002D69A4"/>
    <w:rsid w:val="002F23B3"/>
    <w:rsid w:val="00306B9B"/>
    <w:rsid w:val="00321AEB"/>
    <w:rsid w:val="0033697E"/>
    <w:rsid w:val="00380308"/>
    <w:rsid w:val="00384542"/>
    <w:rsid w:val="00385327"/>
    <w:rsid w:val="003A3942"/>
    <w:rsid w:val="003B3A26"/>
    <w:rsid w:val="003E161E"/>
    <w:rsid w:val="003E7290"/>
    <w:rsid w:val="00410286"/>
    <w:rsid w:val="00415049"/>
    <w:rsid w:val="0043022A"/>
    <w:rsid w:val="004572B1"/>
    <w:rsid w:val="00483819"/>
    <w:rsid w:val="004A1E00"/>
    <w:rsid w:val="004B76E8"/>
    <w:rsid w:val="004C1D2D"/>
    <w:rsid w:val="004C28ED"/>
    <w:rsid w:val="004E4E6B"/>
    <w:rsid w:val="004E5052"/>
    <w:rsid w:val="005029C8"/>
    <w:rsid w:val="00505FE8"/>
    <w:rsid w:val="00516146"/>
    <w:rsid w:val="00527921"/>
    <w:rsid w:val="00527EF6"/>
    <w:rsid w:val="00531E6D"/>
    <w:rsid w:val="00531F47"/>
    <w:rsid w:val="005423F2"/>
    <w:rsid w:val="00545941"/>
    <w:rsid w:val="00554DA9"/>
    <w:rsid w:val="00584692"/>
    <w:rsid w:val="0059221B"/>
    <w:rsid w:val="00596192"/>
    <w:rsid w:val="005A3F96"/>
    <w:rsid w:val="005A4595"/>
    <w:rsid w:val="005C3069"/>
    <w:rsid w:val="005D7956"/>
    <w:rsid w:val="005F3402"/>
    <w:rsid w:val="00627934"/>
    <w:rsid w:val="00643EFA"/>
    <w:rsid w:val="00673328"/>
    <w:rsid w:val="006737DB"/>
    <w:rsid w:val="00676B0E"/>
    <w:rsid w:val="00690CDE"/>
    <w:rsid w:val="006933D5"/>
    <w:rsid w:val="00695CD7"/>
    <w:rsid w:val="006B26ED"/>
    <w:rsid w:val="006C0F0A"/>
    <w:rsid w:val="00734177"/>
    <w:rsid w:val="00760F3E"/>
    <w:rsid w:val="0077071F"/>
    <w:rsid w:val="00784BD8"/>
    <w:rsid w:val="007936CC"/>
    <w:rsid w:val="007C341F"/>
    <w:rsid w:val="007E1941"/>
    <w:rsid w:val="007E4FEF"/>
    <w:rsid w:val="007F2275"/>
    <w:rsid w:val="00803047"/>
    <w:rsid w:val="008068C8"/>
    <w:rsid w:val="00825D4E"/>
    <w:rsid w:val="00844C65"/>
    <w:rsid w:val="008738D6"/>
    <w:rsid w:val="00880DB2"/>
    <w:rsid w:val="008C5BB6"/>
    <w:rsid w:val="008D6B7D"/>
    <w:rsid w:val="008F789A"/>
    <w:rsid w:val="00904B3E"/>
    <w:rsid w:val="00915BC7"/>
    <w:rsid w:val="00924898"/>
    <w:rsid w:val="009503CC"/>
    <w:rsid w:val="0096094C"/>
    <w:rsid w:val="009655EA"/>
    <w:rsid w:val="00972F0A"/>
    <w:rsid w:val="0098122F"/>
    <w:rsid w:val="009A2CA2"/>
    <w:rsid w:val="009A3E19"/>
    <w:rsid w:val="009A50F1"/>
    <w:rsid w:val="00A037FE"/>
    <w:rsid w:val="00A04733"/>
    <w:rsid w:val="00A12A0D"/>
    <w:rsid w:val="00A14523"/>
    <w:rsid w:val="00A21011"/>
    <w:rsid w:val="00A41643"/>
    <w:rsid w:val="00A45ED7"/>
    <w:rsid w:val="00A511EF"/>
    <w:rsid w:val="00A52B1E"/>
    <w:rsid w:val="00A53F04"/>
    <w:rsid w:val="00A9246C"/>
    <w:rsid w:val="00AA484F"/>
    <w:rsid w:val="00AC0518"/>
    <w:rsid w:val="00AC4A64"/>
    <w:rsid w:val="00AE0717"/>
    <w:rsid w:val="00B22BA4"/>
    <w:rsid w:val="00B2367C"/>
    <w:rsid w:val="00B26204"/>
    <w:rsid w:val="00B278F7"/>
    <w:rsid w:val="00B27F5C"/>
    <w:rsid w:val="00B51E34"/>
    <w:rsid w:val="00B55D53"/>
    <w:rsid w:val="00B6405D"/>
    <w:rsid w:val="00B67F2E"/>
    <w:rsid w:val="00B70071"/>
    <w:rsid w:val="00B70C51"/>
    <w:rsid w:val="00B712A4"/>
    <w:rsid w:val="00B72A1D"/>
    <w:rsid w:val="00B80523"/>
    <w:rsid w:val="00B87720"/>
    <w:rsid w:val="00B935FE"/>
    <w:rsid w:val="00BA4AFE"/>
    <w:rsid w:val="00C11B04"/>
    <w:rsid w:val="00C210A1"/>
    <w:rsid w:val="00C23295"/>
    <w:rsid w:val="00C424B8"/>
    <w:rsid w:val="00C8197B"/>
    <w:rsid w:val="00C87ADE"/>
    <w:rsid w:val="00CA7005"/>
    <w:rsid w:val="00CD0291"/>
    <w:rsid w:val="00D03545"/>
    <w:rsid w:val="00D056E0"/>
    <w:rsid w:val="00D0718E"/>
    <w:rsid w:val="00D22C04"/>
    <w:rsid w:val="00D52648"/>
    <w:rsid w:val="00D53CB4"/>
    <w:rsid w:val="00D72C44"/>
    <w:rsid w:val="00D94718"/>
    <w:rsid w:val="00D95C4E"/>
    <w:rsid w:val="00DA603B"/>
    <w:rsid w:val="00DE51B8"/>
    <w:rsid w:val="00DF5FF5"/>
    <w:rsid w:val="00E1018E"/>
    <w:rsid w:val="00E16239"/>
    <w:rsid w:val="00E16D26"/>
    <w:rsid w:val="00E477FD"/>
    <w:rsid w:val="00E566AE"/>
    <w:rsid w:val="00E7307D"/>
    <w:rsid w:val="00E81AA5"/>
    <w:rsid w:val="00E92998"/>
    <w:rsid w:val="00EA09D0"/>
    <w:rsid w:val="00EA3B3C"/>
    <w:rsid w:val="00EC2177"/>
    <w:rsid w:val="00EE5FBC"/>
    <w:rsid w:val="00F05362"/>
    <w:rsid w:val="00F12F7C"/>
    <w:rsid w:val="00F24BD0"/>
    <w:rsid w:val="00F32577"/>
    <w:rsid w:val="00F642DA"/>
    <w:rsid w:val="00F75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D3FDE130-30FF-401B-AED2-9B984C433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SimSun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0DD8"/>
    <w:pPr>
      <w:suppressAutoHyphens/>
    </w:pPr>
    <w:rPr>
      <w:rFonts w:ascii="Calibri" w:hAnsi="Calibri" w:cs="font177"/>
      <w:kern w:val="1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textrun">
    <w:name w:val="normaltextrun"/>
    <w:basedOn w:val="a0"/>
    <w:rsid w:val="001B0DD8"/>
  </w:style>
  <w:style w:type="character" w:customStyle="1" w:styleId="eop">
    <w:name w:val="eop"/>
    <w:basedOn w:val="a0"/>
    <w:rsid w:val="001B0DD8"/>
  </w:style>
  <w:style w:type="paragraph" w:styleId="a3">
    <w:name w:val="header"/>
    <w:basedOn w:val="a"/>
    <w:link w:val="a4"/>
    <w:uiPriority w:val="99"/>
    <w:unhideWhenUsed/>
    <w:rsid w:val="005029C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029C8"/>
    <w:rPr>
      <w:rFonts w:ascii="Calibri" w:eastAsia="SimSun" w:hAnsi="Calibri" w:cs="font177"/>
      <w:kern w:val="1"/>
      <w:lang w:val="ru-RU" w:eastAsia="ar-SA"/>
    </w:rPr>
  </w:style>
  <w:style w:type="paragraph" w:styleId="a5">
    <w:name w:val="footer"/>
    <w:basedOn w:val="a"/>
    <w:link w:val="a6"/>
    <w:uiPriority w:val="99"/>
    <w:unhideWhenUsed/>
    <w:rsid w:val="005029C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029C8"/>
    <w:rPr>
      <w:rFonts w:ascii="Calibri" w:eastAsia="SimSun" w:hAnsi="Calibri" w:cs="font177"/>
      <w:kern w:val="1"/>
      <w:lang w:val="ru-RU" w:eastAsia="ar-SA"/>
    </w:rPr>
  </w:style>
  <w:style w:type="character" w:styleId="a7">
    <w:name w:val="Hyperlink"/>
    <w:basedOn w:val="a0"/>
    <w:uiPriority w:val="99"/>
    <w:unhideWhenUsed/>
    <w:rsid w:val="00145E90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D035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nderindetail.org.ua/season-topic/seksualnist/kultura-sexu-orientovana-na-zhinku-134376.html" TargetMode="External"/><Relationship Id="rId13" Type="http://schemas.openxmlformats.org/officeDocument/2006/relationships/hyperlink" Target="http://www.krona.org.ua/index.php" TargetMode="External"/><Relationship Id="rId18" Type="http://schemas.openxmlformats.org/officeDocument/2006/relationships/hyperlink" Target="https://genderindetail.org.ua/season-topic/seksualnist/sexualna-neexklyuzivnist-tak-tezh-buvae-dobre-134337.html" TargetMode="External"/><Relationship Id="rId26" Type="http://schemas.openxmlformats.org/officeDocument/2006/relationships/hyperlink" Target="https://genderindetail.org.ua/season-topic/polityka/prograli-za-neyavkoyu-zhinka-i-vlada-v-ukrainskiy-literaturi-134959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lnam.edu.ua/files/Academy/nauka/visnyk/pdf_visnyk/29/14.pdf" TargetMode="External"/><Relationship Id="rId7" Type="http://schemas.openxmlformats.org/officeDocument/2006/relationships/hyperlink" Target="http://gorn.kiev.ua/publ21.html" TargetMode="External"/><Relationship Id="rId12" Type="http://schemas.openxmlformats.org/officeDocument/2006/relationships/hyperlink" Target="https://www.dsns.gov.ua/files/2020/5/20/112/%D0%9B%D0%B5%D0%BA%D1%86%D1%96%D1%8F_1.pdf" TargetMode="External"/><Relationship Id="rId17" Type="http://schemas.openxmlformats.org/officeDocument/2006/relationships/hyperlink" Target="http://ekmair.ukma.edu.ua/bitstream/handle/123456789/3540/Martsenyuk_Gender_and_non_discrimination%20.pdf?sequence=1&amp;isAllowed=y" TargetMode="External"/><Relationship Id="rId25" Type="http://schemas.openxmlformats.org/officeDocument/2006/relationships/hyperlink" Target="https://genderindetail.org.ua/season&#160;topic/genderne&#160;nasilstvo/nasilstvo-yake-zavedeno-ne-pomichati-v-ukrainskiy-literaturi-134073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ekmair.ukma.edu.ua/bitstream/handle/123456789/15668/Maierchyk_Rozvytok_teorii_henderu_i_stati.pdf?sequence=1&amp;isAllowed=y" TargetMode="External"/><Relationship Id="rId20" Type="http://schemas.openxmlformats.org/officeDocument/2006/relationships/hyperlink" Target="https://povaha.org.ua/lina-kostenko-zhinka-yaka-vmije-kazaty-ni/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enderindetail.org.ua/season-topic/seksualnist/sex-ta-rozmovi-pro-nogo-v-ukrainskomu-seli-hih-pochatku-hh-stolittya-134390.html" TargetMode="External"/><Relationship Id="rId24" Type="http://schemas.openxmlformats.org/officeDocument/2006/relationships/hyperlink" Target="http://text-intertext.in.ua/n02(04)2018/shevchenko_tetiana_04_2018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dspace.onua.edu.ua/bitstream/handle/11300/1607/Krasnopol.pdf?sequence=1&amp;isAllowed=y" TargetMode="External"/><Relationship Id="rId23" Type="http://schemas.openxmlformats.org/officeDocument/2006/relationships/hyperlink" Target="http://a-z-gender.net/ua/stat.html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md-eksperiment.org/post/20170727-feministichnij-triptih-yevgeniyi-kononenko-v-konteksti-zagalnoukrayinskoyi-problematiki" TargetMode="External"/><Relationship Id="rId19" Type="http://schemas.openxmlformats.org/officeDocument/2006/relationships/hyperlink" Target="http://gender.at.ua/_ld/1/186_osnovy_teorii_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D:/Mik_2014_17_1_80.pdf" TargetMode="External"/><Relationship Id="rId14" Type="http://schemas.openxmlformats.org/officeDocument/2006/relationships/hyperlink" Target="https://lpnu.ua/news/simia-dlia-nauky-ne-ie-pereshkodoiu-pro-zhinku-iaka-zminyla-svit" TargetMode="External"/><Relationship Id="rId22" Type="http://schemas.openxmlformats.org/officeDocument/2006/relationships/hyperlink" Target="https://povaha.org.ua/yak-rujnuvavsya-patriarhat-do-toho-yak-tse-stalo-mejnstrimom/" TargetMode="External"/><Relationship Id="rId2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4240</Words>
  <Characters>24170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28354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2022-09-19T08:15:00Z</dcterms:created>
  <dcterms:modified xsi:type="dcterms:W3CDTF">2022-09-19T08:15:00Z</dcterms:modified>
</cp:coreProperties>
</file>