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31AA" w:rsidRPr="008C23BF" w:rsidRDefault="009D31AA" w:rsidP="009D31AA">
      <w:pPr>
        <w:spacing w:line="360" w:lineRule="auto"/>
        <w:contextualSpacing/>
        <w:jc w:val="center"/>
        <w:rPr>
          <w:b/>
          <w:sz w:val="28"/>
          <w:szCs w:val="28"/>
        </w:rPr>
      </w:pPr>
      <w:r w:rsidRPr="008C23BF">
        <w:rPr>
          <w:b/>
          <w:sz w:val="28"/>
          <w:szCs w:val="28"/>
        </w:rPr>
        <w:t>МІНІСТЕРСТВО НАУКИ І ОСВІТИ УКРАЇНИ</w:t>
      </w:r>
    </w:p>
    <w:p w:rsidR="009D31AA" w:rsidRPr="008C23BF" w:rsidRDefault="009D31AA" w:rsidP="009D31AA">
      <w:pPr>
        <w:spacing w:line="360" w:lineRule="auto"/>
        <w:contextualSpacing/>
        <w:jc w:val="center"/>
        <w:rPr>
          <w:b/>
          <w:sz w:val="28"/>
          <w:szCs w:val="28"/>
        </w:rPr>
      </w:pPr>
      <w:r w:rsidRPr="008C23BF">
        <w:rPr>
          <w:b/>
          <w:sz w:val="28"/>
          <w:szCs w:val="28"/>
        </w:rPr>
        <w:t>Одеський національний університет імені І.І.Мечникова</w:t>
      </w:r>
    </w:p>
    <w:p w:rsidR="009D31AA" w:rsidRPr="008C23BF" w:rsidRDefault="009D31AA" w:rsidP="009D31AA">
      <w:pPr>
        <w:spacing w:line="360" w:lineRule="auto"/>
        <w:contextualSpacing/>
        <w:jc w:val="center"/>
        <w:rPr>
          <w:b/>
          <w:sz w:val="28"/>
          <w:szCs w:val="28"/>
        </w:rPr>
      </w:pPr>
      <w:r w:rsidRPr="008C23BF">
        <w:rPr>
          <w:b/>
          <w:sz w:val="28"/>
          <w:szCs w:val="28"/>
        </w:rPr>
        <w:t>Факультет романо-германської філології</w:t>
      </w:r>
    </w:p>
    <w:p w:rsidR="009D31AA" w:rsidRPr="008C23BF" w:rsidRDefault="00F62B4E" w:rsidP="00F62B4E">
      <w:pPr>
        <w:tabs>
          <w:tab w:val="center" w:pos="4677"/>
          <w:tab w:val="right" w:pos="9355"/>
        </w:tabs>
        <w:spacing w:line="360" w:lineRule="auto"/>
        <w:contextualSpacing/>
        <w:rPr>
          <w:b/>
          <w:sz w:val="28"/>
          <w:szCs w:val="28"/>
        </w:rPr>
      </w:pPr>
      <w:r>
        <w:rPr>
          <w:b/>
          <w:sz w:val="28"/>
          <w:szCs w:val="28"/>
        </w:rPr>
        <w:tab/>
      </w:r>
      <w:r w:rsidR="009D31AA" w:rsidRPr="008C23BF">
        <w:rPr>
          <w:b/>
          <w:sz w:val="28"/>
          <w:szCs w:val="28"/>
        </w:rPr>
        <w:t>Кафедра педагогіки</w:t>
      </w:r>
      <w:r>
        <w:rPr>
          <w:b/>
          <w:sz w:val="28"/>
          <w:szCs w:val="28"/>
        </w:rPr>
        <w:tab/>
      </w:r>
    </w:p>
    <w:p w:rsidR="009D31AA" w:rsidRPr="008C23BF" w:rsidRDefault="009D31AA" w:rsidP="009D31AA">
      <w:pPr>
        <w:spacing w:after="0" w:line="360" w:lineRule="auto"/>
        <w:ind w:firstLine="709"/>
        <w:jc w:val="center"/>
        <w:rPr>
          <w:sz w:val="28"/>
          <w:szCs w:val="28"/>
        </w:rPr>
      </w:pPr>
    </w:p>
    <w:p w:rsidR="009D31AA" w:rsidRPr="008C23BF" w:rsidRDefault="009D31AA" w:rsidP="009D31AA">
      <w:pPr>
        <w:spacing w:after="0" w:line="360" w:lineRule="auto"/>
        <w:ind w:firstLine="709"/>
        <w:jc w:val="center"/>
        <w:rPr>
          <w:b/>
          <w:sz w:val="28"/>
          <w:szCs w:val="28"/>
        </w:rPr>
      </w:pPr>
    </w:p>
    <w:p w:rsidR="00F62B4E" w:rsidRDefault="00F62B4E" w:rsidP="00F62B4E">
      <w:pPr>
        <w:spacing w:line="360" w:lineRule="auto"/>
        <w:contextualSpacing/>
        <w:jc w:val="center"/>
        <w:rPr>
          <w:b/>
          <w:sz w:val="28"/>
          <w:szCs w:val="28"/>
        </w:rPr>
      </w:pPr>
      <w:r>
        <w:rPr>
          <w:b/>
          <w:sz w:val="28"/>
          <w:szCs w:val="28"/>
        </w:rPr>
        <w:t>КВАЛІФІКАЦІЙНА</w:t>
      </w:r>
      <w:r w:rsidRPr="004F40E4">
        <w:rPr>
          <w:b/>
          <w:sz w:val="28"/>
          <w:szCs w:val="28"/>
        </w:rPr>
        <w:t xml:space="preserve"> РОБОТА</w:t>
      </w:r>
    </w:p>
    <w:p w:rsidR="009D31AA" w:rsidRPr="008C23BF" w:rsidRDefault="009D31AA" w:rsidP="009D31AA">
      <w:pPr>
        <w:spacing w:after="0" w:line="360" w:lineRule="auto"/>
        <w:ind w:firstLine="709"/>
        <w:jc w:val="center"/>
        <w:rPr>
          <w:sz w:val="28"/>
          <w:szCs w:val="28"/>
        </w:rPr>
      </w:pPr>
    </w:p>
    <w:p w:rsidR="009D31AA" w:rsidRPr="008C23BF" w:rsidRDefault="009D31AA" w:rsidP="009D31AA">
      <w:pPr>
        <w:spacing w:after="0" w:line="240" w:lineRule="auto"/>
        <w:jc w:val="center"/>
        <w:rPr>
          <w:b/>
          <w:sz w:val="28"/>
          <w:szCs w:val="28"/>
        </w:rPr>
      </w:pPr>
      <w:r w:rsidRPr="008C23BF">
        <w:rPr>
          <w:b/>
          <w:sz w:val="28"/>
          <w:szCs w:val="28"/>
        </w:rPr>
        <w:t xml:space="preserve">ПІДГОТОВКА МАЙБУТНІХ ВИКЛАДАЧІВ </w:t>
      </w:r>
    </w:p>
    <w:p w:rsidR="009D31AA" w:rsidRPr="008C23BF" w:rsidRDefault="009D31AA" w:rsidP="009D31AA">
      <w:pPr>
        <w:spacing w:after="0" w:line="240" w:lineRule="auto"/>
        <w:jc w:val="center"/>
        <w:rPr>
          <w:b/>
          <w:sz w:val="28"/>
          <w:szCs w:val="28"/>
        </w:rPr>
      </w:pPr>
      <w:r w:rsidRPr="008C23BF">
        <w:rPr>
          <w:b/>
          <w:sz w:val="28"/>
          <w:szCs w:val="28"/>
        </w:rPr>
        <w:t>ДО ТЬЮТОРСЬКОЇ ДІЯЛЬНОСТІ</w:t>
      </w:r>
    </w:p>
    <w:p w:rsidR="009D31AA" w:rsidRPr="008C23BF" w:rsidRDefault="009D31AA" w:rsidP="009D31AA">
      <w:pPr>
        <w:spacing w:after="0" w:line="360" w:lineRule="auto"/>
        <w:jc w:val="center"/>
        <w:rPr>
          <w:b/>
          <w:caps/>
          <w:sz w:val="28"/>
          <w:szCs w:val="28"/>
        </w:rPr>
      </w:pPr>
      <w:r w:rsidRPr="008C23BF">
        <w:rPr>
          <w:b/>
          <w:caps/>
          <w:sz w:val="28"/>
          <w:szCs w:val="28"/>
        </w:rPr>
        <w:tab/>
      </w:r>
    </w:p>
    <w:p w:rsidR="009D31AA" w:rsidRPr="008C23BF" w:rsidRDefault="009D31AA" w:rsidP="009D31AA">
      <w:pPr>
        <w:spacing w:after="0" w:line="360" w:lineRule="auto"/>
        <w:jc w:val="center"/>
        <w:rPr>
          <w:b/>
          <w:caps/>
          <w:sz w:val="28"/>
          <w:szCs w:val="28"/>
          <w:shd w:val="clear" w:color="auto" w:fill="FFFFFF"/>
        </w:rPr>
      </w:pPr>
      <w:r w:rsidRPr="008C23BF">
        <w:rPr>
          <w:b/>
          <w:caps/>
          <w:sz w:val="28"/>
          <w:szCs w:val="28"/>
          <w:lang w:eastAsia="ru-RU"/>
        </w:rPr>
        <w:t xml:space="preserve"> </w:t>
      </w:r>
      <w:r w:rsidRPr="008C23BF">
        <w:rPr>
          <w:b/>
          <w:caps/>
          <w:sz w:val="28"/>
          <w:szCs w:val="28"/>
        </w:rPr>
        <w:t>TRAINING OF FUTURE TEACHERS TO TUTORING ACTIVITIES</w:t>
      </w:r>
    </w:p>
    <w:p w:rsidR="00F62B4E" w:rsidRDefault="00F62B4E" w:rsidP="00F62B4E">
      <w:pPr>
        <w:spacing w:line="360" w:lineRule="auto"/>
        <w:contextualSpacing/>
        <w:jc w:val="center"/>
        <w:rPr>
          <w:b/>
          <w:sz w:val="28"/>
          <w:szCs w:val="28"/>
        </w:rPr>
      </w:pPr>
    </w:p>
    <w:p w:rsidR="00F62B4E" w:rsidRPr="008B7D14" w:rsidRDefault="00F62B4E" w:rsidP="00F62B4E">
      <w:pPr>
        <w:spacing w:line="360" w:lineRule="auto"/>
        <w:contextualSpacing/>
        <w:jc w:val="center"/>
        <w:rPr>
          <w:b/>
          <w:sz w:val="28"/>
          <w:szCs w:val="28"/>
        </w:rPr>
      </w:pPr>
      <w:r w:rsidRPr="008B7D14">
        <w:rPr>
          <w:b/>
          <w:sz w:val="28"/>
          <w:szCs w:val="28"/>
        </w:rPr>
        <w:t>на здобуття ступеня вищої освіти «Магістр»</w:t>
      </w:r>
    </w:p>
    <w:p w:rsidR="009D31AA" w:rsidRDefault="00F62B4E" w:rsidP="00F62B4E">
      <w:pPr>
        <w:spacing w:after="0" w:line="360" w:lineRule="auto"/>
        <w:jc w:val="center"/>
        <w:rPr>
          <w:b/>
          <w:sz w:val="28"/>
          <w:szCs w:val="28"/>
        </w:rPr>
      </w:pPr>
      <w:r w:rsidRPr="008B7D14">
        <w:rPr>
          <w:b/>
          <w:sz w:val="28"/>
          <w:szCs w:val="28"/>
        </w:rPr>
        <w:t>зі спеціальності 011 Освітні педагогічні науки</w:t>
      </w:r>
    </w:p>
    <w:p w:rsidR="00F62B4E" w:rsidRPr="008C23BF" w:rsidRDefault="00F62B4E" w:rsidP="00F62B4E">
      <w:pPr>
        <w:spacing w:after="0" w:line="360" w:lineRule="auto"/>
        <w:ind w:firstLine="709"/>
        <w:rPr>
          <w:sz w:val="28"/>
          <w:szCs w:val="28"/>
        </w:rPr>
      </w:pPr>
    </w:p>
    <w:p w:rsidR="00F62B4E" w:rsidRPr="004F40E4" w:rsidRDefault="00F62B4E" w:rsidP="00F62B4E">
      <w:pPr>
        <w:ind w:left="3120"/>
        <w:rPr>
          <w:sz w:val="28"/>
          <w:szCs w:val="28"/>
        </w:rPr>
      </w:pPr>
      <w:r w:rsidRPr="004F40E4">
        <w:rPr>
          <w:sz w:val="28"/>
          <w:szCs w:val="28"/>
        </w:rPr>
        <w:t>Викона</w:t>
      </w:r>
      <w:r>
        <w:rPr>
          <w:sz w:val="28"/>
          <w:szCs w:val="28"/>
        </w:rPr>
        <w:t>ла</w:t>
      </w:r>
      <w:r w:rsidRPr="004F40E4">
        <w:rPr>
          <w:sz w:val="28"/>
          <w:szCs w:val="28"/>
        </w:rPr>
        <w:t>: студент</w:t>
      </w:r>
      <w:r>
        <w:rPr>
          <w:sz w:val="28"/>
          <w:szCs w:val="28"/>
        </w:rPr>
        <w:t>ка</w:t>
      </w:r>
      <w:r w:rsidRPr="004F40E4">
        <w:rPr>
          <w:sz w:val="28"/>
          <w:szCs w:val="28"/>
        </w:rPr>
        <w:t xml:space="preserve"> </w:t>
      </w:r>
      <w:r>
        <w:rPr>
          <w:sz w:val="28"/>
          <w:szCs w:val="28"/>
        </w:rPr>
        <w:t>2 курсу денної</w:t>
      </w:r>
      <w:r w:rsidRPr="004F40E4">
        <w:rPr>
          <w:sz w:val="28"/>
          <w:szCs w:val="28"/>
        </w:rPr>
        <w:t xml:space="preserve"> форми </w:t>
      </w:r>
      <w:r w:rsidR="001D5C3E">
        <w:rPr>
          <w:sz w:val="28"/>
          <w:szCs w:val="28"/>
        </w:rPr>
        <w:t xml:space="preserve">  </w:t>
      </w:r>
      <w:r w:rsidRPr="004F40E4">
        <w:rPr>
          <w:sz w:val="28"/>
          <w:szCs w:val="28"/>
        </w:rPr>
        <w:t>навчання</w:t>
      </w:r>
    </w:p>
    <w:p w:rsidR="009D31AA" w:rsidRPr="008C23BF" w:rsidRDefault="001D5C3E" w:rsidP="001D5C3E">
      <w:pPr>
        <w:spacing w:after="0" w:line="360" w:lineRule="auto"/>
        <w:rPr>
          <w:b/>
          <w:sz w:val="28"/>
          <w:szCs w:val="28"/>
        </w:rPr>
      </w:pPr>
      <w:r>
        <w:rPr>
          <w:b/>
          <w:sz w:val="28"/>
          <w:szCs w:val="28"/>
        </w:rPr>
        <w:t xml:space="preserve">                                            </w:t>
      </w:r>
      <w:r w:rsidR="009D31AA" w:rsidRPr="008C23BF">
        <w:rPr>
          <w:b/>
          <w:sz w:val="28"/>
          <w:szCs w:val="28"/>
        </w:rPr>
        <w:t>Рогачко Вікторія Олександрівна</w:t>
      </w:r>
    </w:p>
    <w:p w:rsidR="009D31AA" w:rsidRPr="008C23BF" w:rsidRDefault="001D5C3E" w:rsidP="001D5C3E">
      <w:pPr>
        <w:spacing w:after="0" w:line="360" w:lineRule="auto"/>
        <w:rPr>
          <w:sz w:val="28"/>
          <w:szCs w:val="28"/>
        </w:rPr>
      </w:pPr>
      <w:r>
        <w:rPr>
          <w:sz w:val="28"/>
          <w:szCs w:val="28"/>
        </w:rPr>
        <w:t xml:space="preserve">                                            </w:t>
      </w:r>
      <w:r w:rsidR="009D31AA" w:rsidRPr="008C23BF">
        <w:rPr>
          <w:sz w:val="28"/>
          <w:szCs w:val="28"/>
        </w:rPr>
        <w:t>Керівник: к. пед. н., доц. Вєйландє Л.В.-В._______</w:t>
      </w:r>
    </w:p>
    <w:p w:rsidR="009D31AA" w:rsidRPr="008C23BF" w:rsidRDefault="001D5C3E" w:rsidP="001D5C3E">
      <w:pPr>
        <w:spacing w:after="0" w:line="360" w:lineRule="auto"/>
        <w:rPr>
          <w:sz w:val="28"/>
          <w:szCs w:val="28"/>
        </w:rPr>
      </w:pPr>
      <w:r>
        <w:rPr>
          <w:sz w:val="28"/>
          <w:szCs w:val="28"/>
        </w:rPr>
        <w:t xml:space="preserve">                                            </w:t>
      </w:r>
      <w:r w:rsidR="009D31AA" w:rsidRPr="008C23BF">
        <w:rPr>
          <w:sz w:val="28"/>
          <w:szCs w:val="28"/>
        </w:rPr>
        <w:t>Рецензент: к. п. н., доц. Зарішняк І.М.  __________</w:t>
      </w:r>
    </w:p>
    <w:p w:rsidR="00F62B4E" w:rsidRDefault="00F62B4E" w:rsidP="00F62B4E">
      <w:pPr>
        <w:spacing w:line="240" w:lineRule="auto"/>
        <w:ind w:firstLine="708"/>
        <w:contextualSpacing/>
        <w:jc w:val="both"/>
        <w:rPr>
          <w:i/>
          <w:sz w:val="28"/>
          <w:szCs w:val="28"/>
        </w:rPr>
      </w:pPr>
    </w:p>
    <w:p w:rsidR="00F62B4E" w:rsidRPr="00923C8B" w:rsidRDefault="00F62B4E" w:rsidP="00F62B4E">
      <w:pPr>
        <w:spacing w:line="240" w:lineRule="auto"/>
        <w:ind w:firstLine="708"/>
        <w:contextualSpacing/>
        <w:jc w:val="both"/>
        <w:rPr>
          <w:rStyle w:val="markedcontent"/>
          <w:rFonts w:ascii="Arial" w:hAnsi="Arial" w:cs="Arial"/>
          <w:i/>
          <w:sz w:val="35"/>
          <w:szCs w:val="35"/>
        </w:rPr>
      </w:pPr>
      <w:r w:rsidRPr="005D7024">
        <w:rPr>
          <w:i/>
          <w:sz w:val="28"/>
          <w:szCs w:val="28"/>
        </w:rPr>
        <w:t xml:space="preserve">Кваліфікаційна робота </w:t>
      </w:r>
      <w:r w:rsidRPr="005D7024">
        <w:rPr>
          <w:rStyle w:val="markedcontent"/>
          <w:i/>
          <w:sz w:val="28"/>
          <w:szCs w:val="28"/>
        </w:rPr>
        <w:t xml:space="preserve">містить результати власних досліджень. Використання ідей, результатів і текстів інших авторів мають посилання на відповідне джерело </w:t>
      </w:r>
      <w:r w:rsidRPr="005D7024">
        <w:rPr>
          <w:rStyle w:val="markedcontent"/>
          <w:rFonts w:ascii="Arial" w:hAnsi="Arial" w:cs="Arial"/>
          <w:i/>
          <w:sz w:val="35"/>
          <w:szCs w:val="35"/>
        </w:rPr>
        <w:t>_______________________</w:t>
      </w:r>
      <w:r>
        <w:rPr>
          <w:rStyle w:val="markedcontent"/>
          <w:rFonts w:ascii="Arial" w:hAnsi="Arial" w:cs="Arial"/>
          <w:i/>
          <w:sz w:val="35"/>
          <w:szCs w:val="35"/>
        </w:rPr>
        <w:t xml:space="preserve"> </w:t>
      </w:r>
      <w:r>
        <w:rPr>
          <w:rFonts w:eastAsia="Times New Roman"/>
          <w:b/>
          <w:color w:val="000000"/>
          <w:sz w:val="28"/>
          <w:szCs w:val="28"/>
          <w:lang w:eastAsia="uk-UA"/>
        </w:rPr>
        <w:t>Рогачко В.О.</w:t>
      </w:r>
    </w:p>
    <w:p w:rsidR="00F62B4E" w:rsidRDefault="00F62B4E" w:rsidP="00F62B4E">
      <w:pPr>
        <w:spacing w:line="240" w:lineRule="auto"/>
        <w:contextualSpacing/>
        <w:jc w:val="both"/>
        <w:rPr>
          <w:rStyle w:val="markedcontent"/>
          <w:rFonts w:ascii="Arial" w:hAnsi="Arial" w:cs="Arial"/>
          <w:i/>
          <w:sz w:val="35"/>
          <w:szCs w:val="35"/>
        </w:rPr>
      </w:pPr>
    </w:p>
    <w:p w:rsidR="00F62B4E" w:rsidRPr="004F40E4" w:rsidRDefault="00F62B4E" w:rsidP="00F62B4E">
      <w:pPr>
        <w:spacing w:line="240" w:lineRule="auto"/>
        <w:contextualSpacing/>
        <w:jc w:val="both"/>
        <w:rPr>
          <w:sz w:val="28"/>
          <w:szCs w:val="28"/>
        </w:rPr>
      </w:pPr>
      <w:r w:rsidRPr="004F40E4">
        <w:rPr>
          <w:sz w:val="28"/>
          <w:szCs w:val="28"/>
        </w:rPr>
        <w:t>Рекомендовано до захисту:                     Захищено на засіданні ЕК №__</w:t>
      </w:r>
    </w:p>
    <w:p w:rsidR="00F62B4E" w:rsidRPr="004F40E4" w:rsidRDefault="00F62B4E" w:rsidP="00F62B4E">
      <w:pPr>
        <w:spacing w:line="240" w:lineRule="auto"/>
        <w:contextualSpacing/>
        <w:rPr>
          <w:sz w:val="28"/>
          <w:szCs w:val="28"/>
        </w:rPr>
      </w:pPr>
      <w:r w:rsidRPr="004F40E4">
        <w:rPr>
          <w:sz w:val="28"/>
          <w:szCs w:val="28"/>
        </w:rPr>
        <w:t xml:space="preserve">Протокол засідання кафедри                   </w:t>
      </w:r>
      <w:r>
        <w:rPr>
          <w:sz w:val="28"/>
          <w:szCs w:val="28"/>
        </w:rPr>
        <w:t xml:space="preserve">   П</w:t>
      </w:r>
      <w:r w:rsidRPr="004F40E4">
        <w:rPr>
          <w:sz w:val="28"/>
          <w:szCs w:val="28"/>
        </w:rPr>
        <w:t>ротоко № ___ від ___________</w:t>
      </w:r>
    </w:p>
    <w:p w:rsidR="00F62B4E" w:rsidRPr="004F40E4" w:rsidRDefault="00F62B4E" w:rsidP="00F62B4E">
      <w:pPr>
        <w:spacing w:line="240" w:lineRule="auto"/>
        <w:contextualSpacing/>
        <w:rPr>
          <w:sz w:val="28"/>
          <w:szCs w:val="28"/>
        </w:rPr>
      </w:pPr>
      <w:r w:rsidRPr="004F40E4">
        <w:rPr>
          <w:sz w:val="28"/>
          <w:szCs w:val="28"/>
        </w:rPr>
        <w:t>№ ____ від_______________                      Оцінка ____________/_____/_____</w:t>
      </w:r>
    </w:p>
    <w:p w:rsidR="00F62B4E" w:rsidRPr="004F40E4" w:rsidRDefault="00F62B4E" w:rsidP="00F62B4E">
      <w:pPr>
        <w:spacing w:line="240" w:lineRule="auto"/>
        <w:ind w:hanging="141"/>
        <w:contextualSpacing/>
        <w:rPr>
          <w:sz w:val="20"/>
          <w:szCs w:val="20"/>
        </w:rPr>
      </w:pPr>
      <w:r w:rsidRPr="004F40E4">
        <w:rPr>
          <w:sz w:val="20"/>
          <w:szCs w:val="20"/>
        </w:rPr>
        <w:t xml:space="preserve">                                                                                       </w:t>
      </w:r>
      <w:r>
        <w:rPr>
          <w:sz w:val="20"/>
          <w:szCs w:val="20"/>
        </w:rPr>
        <w:t xml:space="preserve">       </w:t>
      </w:r>
      <w:r w:rsidRPr="004F40E4">
        <w:rPr>
          <w:sz w:val="20"/>
          <w:szCs w:val="20"/>
        </w:rPr>
        <w:t xml:space="preserve">                 (за національною шкалою, ECTS, бали)</w:t>
      </w:r>
    </w:p>
    <w:p w:rsidR="00F62B4E" w:rsidRPr="004F40E4" w:rsidRDefault="00F62B4E" w:rsidP="00F62B4E">
      <w:pPr>
        <w:spacing w:line="240" w:lineRule="auto"/>
        <w:contextualSpacing/>
        <w:rPr>
          <w:sz w:val="28"/>
          <w:szCs w:val="28"/>
        </w:rPr>
      </w:pPr>
      <w:r w:rsidRPr="004F40E4">
        <w:rPr>
          <w:sz w:val="28"/>
          <w:szCs w:val="28"/>
        </w:rPr>
        <w:t>Завідувач кафедри                                          Голова ЕК</w:t>
      </w:r>
    </w:p>
    <w:p w:rsidR="00F62B4E" w:rsidRPr="004F40E4" w:rsidRDefault="00F62B4E" w:rsidP="00F62B4E">
      <w:pPr>
        <w:spacing w:line="240" w:lineRule="auto"/>
        <w:contextualSpacing/>
        <w:rPr>
          <w:sz w:val="28"/>
          <w:szCs w:val="28"/>
        </w:rPr>
      </w:pPr>
      <w:r w:rsidRPr="004F40E4">
        <w:rPr>
          <w:sz w:val="28"/>
          <w:szCs w:val="28"/>
        </w:rPr>
        <w:t xml:space="preserve">__________ </w:t>
      </w:r>
      <w:r>
        <w:rPr>
          <w:sz w:val="28"/>
          <w:szCs w:val="28"/>
        </w:rPr>
        <w:t>проф. </w:t>
      </w:r>
      <w:r w:rsidRPr="004F40E4">
        <w:rPr>
          <w:sz w:val="28"/>
          <w:szCs w:val="28"/>
        </w:rPr>
        <w:t>Цокур О</w:t>
      </w:r>
      <w:r>
        <w:rPr>
          <w:sz w:val="28"/>
          <w:szCs w:val="28"/>
        </w:rPr>
        <w:t xml:space="preserve">.С.                    </w:t>
      </w:r>
      <w:r w:rsidRPr="004F40E4">
        <w:rPr>
          <w:sz w:val="28"/>
          <w:szCs w:val="28"/>
        </w:rPr>
        <w:t xml:space="preserve">_____________ </w:t>
      </w:r>
      <w:r>
        <w:rPr>
          <w:sz w:val="28"/>
          <w:szCs w:val="28"/>
        </w:rPr>
        <w:t>доц. Ткаченко М.В.</w:t>
      </w:r>
    </w:p>
    <w:p w:rsidR="00F62B4E" w:rsidRDefault="00F62B4E" w:rsidP="00F62B4E">
      <w:pPr>
        <w:jc w:val="center"/>
        <w:rPr>
          <w:b/>
          <w:sz w:val="28"/>
          <w:szCs w:val="28"/>
        </w:rPr>
      </w:pPr>
    </w:p>
    <w:p w:rsidR="00F62B4E" w:rsidRPr="009B2AB9" w:rsidRDefault="00F62B4E" w:rsidP="00F62B4E">
      <w:pPr>
        <w:jc w:val="center"/>
        <w:rPr>
          <w:b/>
          <w:sz w:val="28"/>
          <w:szCs w:val="28"/>
        </w:rPr>
      </w:pPr>
      <w:r w:rsidRPr="009B2AB9">
        <w:rPr>
          <w:b/>
          <w:sz w:val="28"/>
          <w:szCs w:val="28"/>
        </w:rPr>
        <w:t>Одеса 202</w:t>
      </w:r>
      <w:r>
        <w:rPr>
          <w:b/>
          <w:sz w:val="28"/>
          <w:szCs w:val="28"/>
        </w:rPr>
        <w:t>1</w:t>
      </w:r>
    </w:p>
    <w:p w:rsidR="009D31AA" w:rsidRPr="008C23BF" w:rsidRDefault="009D31AA" w:rsidP="009D31AA">
      <w:pPr>
        <w:spacing w:after="0" w:line="360" w:lineRule="auto"/>
        <w:jc w:val="center"/>
        <w:rPr>
          <w:b/>
          <w:sz w:val="28"/>
          <w:szCs w:val="28"/>
        </w:rPr>
      </w:pPr>
      <w:r w:rsidRPr="008C23BF">
        <w:rPr>
          <w:b/>
          <w:sz w:val="28"/>
          <w:szCs w:val="28"/>
        </w:rPr>
        <w:lastRenderedPageBreak/>
        <w:t>ЗМІСТ</w:t>
      </w:r>
    </w:p>
    <w:tbl>
      <w:tblPr>
        <w:tblStyle w:val="a5"/>
        <w:tblW w:w="98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39"/>
        <w:gridCol w:w="814"/>
      </w:tblGrid>
      <w:tr w:rsidR="009D31AA" w:rsidRPr="008C23BF" w:rsidTr="009D31AA">
        <w:tc>
          <w:tcPr>
            <w:tcW w:w="9039" w:type="dxa"/>
          </w:tcPr>
          <w:p w:rsidR="009D31AA" w:rsidRPr="008C23BF" w:rsidRDefault="009D31AA" w:rsidP="009D31AA">
            <w:pPr>
              <w:spacing w:after="0" w:line="360" w:lineRule="auto"/>
              <w:rPr>
                <w:b/>
                <w:caps/>
                <w:sz w:val="28"/>
                <w:szCs w:val="28"/>
              </w:rPr>
            </w:pPr>
            <w:r w:rsidRPr="008C23BF">
              <w:rPr>
                <w:b/>
                <w:caps/>
                <w:sz w:val="28"/>
                <w:szCs w:val="28"/>
              </w:rPr>
              <w:t>Вступ</w:t>
            </w:r>
          </w:p>
        </w:tc>
        <w:tc>
          <w:tcPr>
            <w:tcW w:w="814" w:type="dxa"/>
          </w:tcPr>
          <w:p w:rsidR="009D31AA" w:rsidRPr="00674CB9" w:rsidRDefault="00F1662C" w:rsidP="009D31AA">
            <w:pPr>
              <w:spacing w:after="0" w:line="360" w:lineRule="auto"/>
              <w:jc w:val="center"/>
              <w:rPr>
                <w:sz w:val="28"/>
                <w:szCs w:val="28"/>
                <w:lang w:val="ru-RU"/>
              </w:rPr>
            </w:pPr>
            <w:r>
              <w:rPr>
                <w:sz w:val="28"/>
                <w:szCs w:val="28"/>
                <w:lang w:val="ru-RU"/>
              </w:rPr>
              <w:t>5</w:t>
            </w:r>
          </w:p>
        </w:tc>
      </w:tr>
      <w:tr w:rsidR="009D31AA" w:rsidRPr="008C23BF" w:rsidTr="009D31AA">
        <w:trPr>
          <w:trHeight w:val="916"/>
        </w:trPr>
        <w:tc>
          <w:tcPr>
            <w:tcW w:w="9039" w:type="dxa"/>
          </w:tcPr>
          <w:p w:rsidR="009D31AA" w:rsidRPr="008C23BF" w:rsidRDefault="009D31AA" w:rsidP="009D31AA">
            <w:pPr>
              <w:spacing w:after="0" w:line="360" w:lineRule="auto"/>
              <w:jc w:val="both"/>
              <w:rPr>
                <w:b/>
                <w:caps/>
                <w:sz w:val="28"/>
                <w:szCs w:val="28"/>
              </w:rPr>
            </w:pPr>
            <w:r w:rsidRPr="008C23BF">
              <w:rPr>
                <w:b/>
                <w:caps/>
                <w:sz w:val="28"/>
                <w:szCs w:val="28"/>
              </w:rPr>
              <w:t xml:space="preserve">Розділ І. </w:t>
            </w:r>
            <w:r w:rsidRPr="008C23BF">
              <w:rPr>
                <w:b/>
                <w:sz w:val="28"/>
                <w:szCs w:val="28"/>
              </w:rPr>
              <w:t xml:space="preserve">ІСТОРИЧНІ ТА ТЕОРЕТИЧНІ ОСНОВИ ТЬЮТОРСЬКОГО СУПРОВОДУ </w:t>
            </w:r>
            <w:r w:rsidRPr="008C23BF">
              <w:rPr>
                <w:b/>
                <w:caps/>
                <w:sz w:val="28"/>
                <w:szCs w:val="28"/>
              </w:rPr>
              <w:t>у закладах вищої освіти</w:t>
            </w:r>
          </w:p>
        </w:tc>
        <w:tc>
          <w:tcPr>
            <w:tcW w:w="814" w:type="dxa"/>
          </w:tcPr>
          <w:p w:rsidR="009D31AA" w:rsidRPr="008C23BF" w:rsidRDefault="00F1662C" w:rsidP="009D31AA">
            <w:pPr>
              <w:spacing w:after="0" w:line="360" w:lineRule="auto"/>
              <w:jc w:val="center"/>
              <w:rPr>
                <w:sz w:val="28"/>
                <w:szCs w:val="28"/>
              </w:rPr>
            </w:pPr>
            <w:r>
              <w:rPr>
                <w:sz w:val="28"/>
                <w:szCs w:val="28"/>
              </w:rPr>
              <w:t>11</w:t>
            </w:r>
          </w:p>
        </w:tc>
      </w:tr>
      <w:tr w:rsidR="009D31AA" w:rsidRPr="008C23BF" w:rsidTr="009D31AA">
        <w:tc>
          <w:tcPr>
            <w:tcW w:w="9039" w:type="dxa"/>
          </w:tcPr>
          <w:p w:rsidR="009D31AA" w:rsidRPr="008C23BF" w:rsidRDefault="009D31AA" w:rsidP="001C2AEC">
            <w:pPr>
              <w:pStyle w:val="a4"/>
              <w:numPr>
                <w:ilvl w:val="0"/>
                <w:numId w:val="2"/>
              </w:numPr>
              <w:tabs>
                <w:tab w:val="left" w:pos="0"/>
                <w:tab w:val="left" w:pos="142"/>
                <w:tab w:val="left" w:pos="993"/>
              </w:tabs>
              <w:spacing w:after="0" w:line="360" w:lineRule="auto"/>
              <w:ind w:left="142" w:firstLine="218"/>
              <w:jc w:val="both"/>
              <w:rPr>
                <w:sz w:val="28"/>
                <w:szCs w:val="28"/>
              </w:rPr>
            </w:pPr>
            <w:r w:rsidRPr="008C23BF">
              <w:rPr>
                <w:sz w:val="28"/>
                <w:szCs w:val="28"/>
                <w:lang w:eastAsia="ru-RU"/>
              </w:rPr>
              <w:t>Історичний аспект виникнення тьюторства як технології</w:t>
            </w:r>
          </w:p>
        </w:tc>
        <w:tc>
          <w:tcPr>
            <w:tcW w:w="814" w:type="dxa"/>
          </w:tcPr>
          <w:p w:rsidR="009D31AA" w:rsidRPr="008C23BF" w:rsidRDefault="000B4DF5" w:rsidP="009D31AA">
            <w:pPr>
              <w:spacing w:after="0" w:line="360" w:lineRule="auto"/>
              <w:jc w:val="center"/>
              <w:rPr>
                <w:sz w:val="28"/>
                <w:szCs w:val="28"/>
              </w:rPr>
            </w:pPr>
            <w:r>
              <w:rPr>
                <w:sz w:val="28"/>
                <w:szCs w:val="28"/>
              </w:rPr>
              <w:t>11</w:t>
            </w:r>
          </w:p>
        </w:tc>
      </w:tr>
      <w:tr w:rsidR="009D31AA" w:rsidRPr="008C23BF" w:rsidTr="009D31AA">
        <w:tc>
          <w:tcPr>
            <w:tcW w:w="9039" w:type="dxa"/>
          </w:tcPr>
          <w:p w:rsidR="009D31AA" w:rsidRPr="008C23BF" w:rsidRDefault="009D31AA" w:rsidP="001C2AEC">
            <w:pPr>
              <w:pStyle w:val="a3"/>
              <w:numPr>
                <w:ilvl w:val="0"/>
                <w:numId w:val="2"/>
              </w:numPr>
              <w:tabs>
                <w:tab w:val="left" w:pos="0"/>
                <w:tab w:val="left" w:pos="142"/>
                <w:tab w:val="left" w:pos="993"/>
              </w:tabs>
              <w:spacing w:before="0" w:beforeAutospacing="0" w:after="0" w:afterAutospacing="0" w:line="360" w:lineRule="auto"/>
              <w:ind w:left="142" w:firstLine="218"/>
              <w:jc w:val="both"/>
              <w:rPr>
                <w:sz w:val="28"/>
                <w:szCs w:val="28"/>
              </w:rPr>
            </w:pPr>
            <w:r w:rsidRPr="008C23BF">
              <w:rPr>
                <w:sz w:val="28"/>
                <w:szCs w:val="28"/>
              </w:rPr>
              <w:t>Тьютор: функції, ролі, види тьюторської діяльності викладача у закладах вищої освіти</w:t>
            </w:r>
          </w:p>
        </w:tc>
        <w:tc>
          <w:tcPr>
            <w:tcW w:w="814" w:type="dxa"/>
          </w:tcPr>
          <w:p w:rsidR="009D31AA" w:rsidRPr="008C23BF" w:rsidRDefault="000B4DF5" w:rsidP="009D31AA">
            <w:pPr>
              <w:spacing w:after="0" w:line="360" w:lineRule="auto"/>
              <w:jc w:val="center"/>
              <w:rPr>
                <w:sz w:val="28"/>
                <w:szCs w:val="28"/>
              </w:rPr>
            </w:pPr>
            <w:r>
              <w:rPr>
                <w:sz w:val="28"/>
                <w:szCs w:val="28"/>
              </w:rPr>
              <w:t>21</w:t>
            </w:r>
          </w:p>
        </w:tc>
      </w:tr>
      <w:tr w:rsidR="009D31AA" w:rsidRPr="008C23BF" w:rsidTr="009D31AA">
        <w:tc>
          <w:tcPr>
            <w:tcW w:w="9039" w:type="dxa"/>
          </w:tcPr>
          <w:p w:rsidR="009D31AA" w:rsidRPr="008C23BF" w:rsidRDefault="009D31AA" w:rsidP="001C2AEC">
            <w:pPr>
              <w:pStyle w:val="a4"/>
              <w:numPr>
                <w:ilvl w:val="0"/>
                <w:numId w:val="2"/>
              </w:numPr>
              <w:tabs>
                <w:tab w:val="left" w:pos="0"/>
                <w:tab w:val="left" w:pos="142"/>
                <w:tab w:val="left" w:pos="993"/>
              </w:tabs>
              <w:spacing w:after="0" w:line="360" w:lineRule="auto"/>
              <w:ind w:left="142" w:firstLine="218"/>
              <w:jc w:val="both"/>
              <w:rPr>
                <w:sz w:val="28"/>
                <w:szCs w:val="28"/>
              </w:rPr>
            </w:pPr>
            <w:r w:rsidRPr="008C23BF">
              <w:rPr>
                <w:sz w:val="28"/>
                <w:szCs w:val="28"/>
              </w:rPr>
              <w:t>Модель тьюторського супроводу здобувачів вищої освіти</w:t>
            </w:r>
          </w:p>
        </w:tc>
        <w:tc>
          <w:tcPr>
            <w:tcW w:w="814" w:type="dxa"/>
          </w:tcPr>
          <w:p w:rsidR="009D31AA" w:rsidRPr="008C23BF" w:rsidRDefault="00BA7198" w:rsidP="009D31AA">
            <w:pPr>
              <w:spacing w:after="0" w:line="360" w:lineRule="auto"/>
              <w:jc w:val="center"/>
              <w:rPr>
                <w:sz w:val="28"/>
                <w:szCs w:val="28"/>
              </w:rPr>
            </w:pPr>
            <w:r>
              <w:rPr>
                <w:sz w:val="28"/>
                <w:szCs w:val="28"/>
              </w:rPr>
              <w:t>42</w:t>
            </w:r>
          </w:p>
        </w:tc>
      </w:tr>
      <w:tr w:rsidR="009D31AA" w:rsidRPr="008C23BF" w:rsidTr="009D31AA">
        <w:tc>
          <w:tcPr>
            <w:tcW w:w="9039" w:type="dxa"/>
          </w:tcPr>
          <w:p w:rsidR="009D31AA" w:rsidRPr="008C23BF" w:rsidRDefault="009D31AA" w:rsidP="009D31AA">
            <w:pPr>
              <w:spacing w:after="0" w:line="360" w:lineRule="auto"/>
              <w:jc w:val="both"/>
              <w:rPr>
                <w:sz w:val="28"/>
                <w:szCs w:val="28"/>
              </w:rPr>
            </w:pPr>
            <w:r w:rsidRPr="008C23BF">
              <w:rPr>
                <w:sz w:val="28"/>
                <w:szCs w:val="28"/>
                <w:lang w:eastAsia="ru-RU"/>
              </w:rPr>
              <w:t xml:space="preserve">Висновки до першого розділу  </w:t>
            </w:r>
          </w:p>
        </w:tc>
        <w:tc>
          <w:tcPr>
            <w:tcW w:w="814" w:type="dxa"/>
          </w:tcPr>
          <w:p w:rsidR="009D31AA" w:rsidRPr="008C23BF" w:rsidRDefault="000B4DF5" w:rsidP="009D31AA">
            <w:pPr>
              <w:spacing w:after="0" w:line="360" w:lineRule="auto"/>
              <w:jc w:val="center"/>
              <w:rPr>
                <w:sz w:val="28"/>
                <w:szCs w:val="28"/>
              </w:rPr>
            </w:pPr>
            <w:r>
              <w:rPr>
                <w:sz w:val="28"/>
                <w:szCs w:val="28"/>
              </w:rPr>
              <w:t>52</w:t>
            </w:r>
          </w:p>
        </w:tc>
      </w:tr>
      <w:tr w:rsidR="009D31AA" w:rsidRPr="008C23BF" w:rsidTr="009D31AA">
        <w:tc>
          <w:tcPr>
            <w:tcW w:w="9039" w:type="dxa"/>
          </w:tcPr>
          <w:p w:rsidR="009D31AA" w:rsidRPr="008C23BF" w:rsidRDefault="009D31AA" w:rsidP="009D31AA">
            <w:pPr>
              <w:spacing w:after="0" w:line="360" w:lineRule="auto"/>
              <w:jc w:val="both"/>
              <w:rPr>
                <w:sz w:val="28"/>
                <w:szCs w:val="28"/>
              </w:rPr>
            </w:pPr>
            <w:r w:rsidRPr="008C23BF">
              <w:rPr>
                <w:sz w:val="28"/>
                <w:szCs w:val="28"/>
                <w:lang w:eastAsia="ru-RU"/>
              </w:rPr>
              <w:t xml:space="preserve">Список використаних джерел до розділу І </w:t>
            </w:r>
          </w:p>
        </w:tc>
        <w:tc>
          <w:tcPr>
            <w:tcW w:w="814" w:type="dxa"/>
          </w:tcPr>
          <w:p w:rsidR="009D31AA" w:rsidRPr="008C23BF" w:rsidRDefault="000B4DF5" w:rsidP="00BA7198">
            <w:pPr>
              <w:spacing w:after="0" w:line="360" w:lineRule="auto"/>
              <w:jc w:val="center"/>
              <w:rPr>
                <w:sz w:val="28"/>
                <w:szCs w:val="28"/>
              </w:rPr>
            </w:pPr>
            <w:r>
              <w:rPr>
                <w:sz w:val="28"/>
                <w:szCs w:val="28"/>
              </w:rPr>
              <w:t>5</w:t>
            </w:r>
            <w:r w:rsidR="00BA7198">
              <w:rPr>
                <w:sz w:val="28"/>
                <w:szCs w:val="28"/>
              </w:rPr>
              <w:t>5</w:t>
            </w:r>
          </w:p>
        </w:tc>
      </w:tr>
      <w:tr w:rsidR="009D31AA" w:rsidRPr="008C23BF" w:rsidTr="009D31AA">
        <w:tc>
          <w:tcPr>
            <w:tcW w:w="9039" w:type="dxa"/>
          </w:tcPr>
          <w:p w:rsidR="009D31AA" w:rsidRPr="008C23BF" w:rsidRDefault="009D31AA" w:rsidP="009D31AA">
            <w:pPr>
              <w:tabs>
                <w:tab w:val="left" w:pos="0"/>
                <w:tab w:val="left" w:pos="567"/>
              </w:tabs>
              <w:spacing w:after="0" w:line="360" w:lineRule="auto"/>
              <w:contextualSpacing/>
              <w:jc w:val="both"/>
              <w:rPr>
                <w:caps/>
                <w:sz w:val="28"/>
                <w:szCs w:val="28"/>
                <w:lang w:eastAsia="ru-RU"/>
              </w:rPr>
            </w:pPr>
            <w:r w:rsidRPr="008C23BF">
              <w:rPr>
                <w:b/>
                <w:caps/>
                <w:sz w:val="28"/>
                <w:szCs w:val="28"/>
              </w:rPr>
              <w:t xml:space="preserve">Розділ ІІ. організація підготовки майбутніх викладачів до тьюторської діяльності </w:t>
            </w:r>
          </w:p>
        </w:tc>
        <w:tc>
          <w:tcPr>
            <w:tcW w:w="814" w:type="dxa"/>
          </w:tcPr>
          <w:p w:rsidR="009D31AA" w:rsidRPr="008C23BF" w:rsidRDefault="000B4DF5" w:rsidP="009D31AA">
            <w:pPr>
              <w:spacing w:after="0" w:line="360" w:lineRule="auto"/>
              <w:jc w:val="center"/>
              <w:rPr>
                <w:sz w:val="28"/>
                <w:szCs w:val="28"/>
              </w:rPr>
            </w:pPr>
            <w:r>
              <w:rPr>
                <w:sz w:val="28"/>
                <w:szCs w:val="28"/>
              </w:rPr>
              <w:t>64</w:t>
            </w:r>
          </w:p>
        </w:tc>
      </w:tr>
      <w:tr w:rsidR="009D31AA" w:rsidRPr="008C23BF" w:rsidTr="009D31AA">
        <w:trPr>
          <w:trHeight w:val="1016"/>
        </w:trPr>
        <w:tc>
          <w:tcPr>
            <w:tcW w:w="9039" w:type="dxa"/>
          </w:tcPr>
          <w:p w:rsidR="009D31AA" w:rsidRPr="008C23BF" w:rsidRDefault="009D31AA" w:rsidP="009D31AA">
            <w:pPr>
              <w:widowControl w:val="0"/>
              <w:tabs>
                <w:tab w:val="left" w:pos="1190"/>
                <w:tab w:val="left" w:pos="4241"/>
              </w:tabs>
              <w:autoSpaceDE w:val="0"/>
              <w:autoSpaceDN w:val="0"/>
              <w:spacing w:after="0" w:line="357" w:lineRule="auto"/>
              <w:ind w:right="-1"/>
              <w:rPr>
                <w:sz w:val="28"/>
                <w:szCs w:val="28"/>
                <w:lang w:eastAsia="ru-RU"/>
              </w:rPr>
            </w:pPr>
            <w:r w:rsidRPr="008C23BF">
              <w:rPr>
                <w:sz w:val="28"/>
              </w:rPr>
              <w:t>2.1. Діагностика готовності майбутніх викладачів до тьюторської діяльності</w:t>
            </w:r>
          </w:p>
        </w:tc>
        <w:tc>
          <w:tcPr>
            <w:tcW w:w="814" w:type="dxa"/>
          </w:tcPr>
          <w:p w:rsidR="009D31AA" w:rsidRPr="008C23BF" w:rsidRDefault="000B4DF5" w:rsidP="009D31AA">
            <w:pPr>
              <w:spacing w:after="0" w:line="360" w:lineRule="auto"/>
              <w:jc w:val="center"/>
              <w:rPr>
                <w:sz w:val="28"/>
                <w:szCs w:val="28"/>
              </w:rPr>
            </w:pPr>
            <w:r>
              <w:rPr>
                <w:sz w:val="28"/>
                <w:szCs w:val="28"/>
              </w:rPr>
              <w:t>64</w:t>
            </w:r>
          </w:p>
        </w:tc>
      </w:tr>
      <w:tr w:rsidR="009D31AA" w:rsidRPr="008C23BF" w:rsidTr="009D31AA">
        <w:tc>
          <w:tcPr>
            <w:tcW w:w="9039" w:type="dxa"/>
          </w:tcPr>
          <w:p w:rsidR="009D31AA" w:rsidRPr="008C23BF" w:rsidRDefault="009D31AA" w:rsidP="009D31AA">
            <w:pPr>
              <w:widowControl w:val="0"/>
              <w:tabs>
                <w:tab w:val="left" w:pos="1190"/>
                <w:tab w:val="left" w:pos="4241"/>
              </w:tabs>
              <w:autoSpaceDE w:val="0"/>
              <w:autoSpaceDN w:val="0"/>
              <w:spacing w:after="0" w:line="357" w:lineRule="auto"/>
              <w:ind w:right="-1"/>
              <w:rPr>
                <w:sz w:val="28"/>
                <w:szCs w:val="28"/>
                <w:lang w:eastAsia="ru-RU"/>
              </w:rPr>
            </w:pPr>
            <w:r w:rsidRPr="008C23BF">
              <w:rPr>
                <w:sz w:val="28"/>
                <w:szCs w:val="28"/>
                <w:lang w:eastAsia="ru-RU"/>
              </w:rPr>
              <w:t>2.2. П</w:t>
            </w:r>
            <w:r w:rsidRPr="008C23BF">
              <w:rPr>
                <w:sz w:val="28"/>
              </w:rPr>
              <w:t>рограма підготовки майбутніх викладачів до тьюторської діяльності</w:t>
            </w:r>
          </w:p>
        </w:tc>
        <w:tc>
          <w:tcPr>
            <w:tcW w:w="814" w:type="dxa"/>
          </w:tcPr>
          <w:p w:rsidR="009D31AA" w:rsidRPr="008C23BF" w:rsidRDefault="000B4DF5" w:rsidP="009D31AA">
            <w:pPr>
              <w:spacing w:after="0" w:line="360" w:lineRule="auto"/>
              <w:jc w:val="center"/>
              <w:rPr>
                <w:sz w:val="28"/>
                <w:szCs w:val="28"/>
              </w:rPr>
            </w:pPr>
            <w:r>
              <w:rPr>
                <w:sz w:val="28"/>
                <w:szCs w:val="28"/>
              </w:rPr>
              <w:t>78</w:t>
            </w:r>
          </w:p>
        </w:tc>
      </w:tr>
      <w:tr w:rsidR="009D31AA" w:rsidRPr="008C23BF" w:rsidTr="009D31AA">
        <w:tc>
          <w:tcPr>
            <w:tcW w:w="9039" w:type="dxa"/>
          </w:tcPr>
          <w:p w:rsidR="009D31AA" w:rsidRPr="008C23BF" w:rsidRDefault="009D31AA" w:rsidP="009D31AA">
            <w:pPr>
              <w:spacing w:after="0" w:line="360" w:lineRule="auto"/>
              <w:jc w:val="both"/>
              <w:rPr>
                <w:sz w:val="28"/>
                <w:szCs w:val="28"/>
              </w:rPr>
            </w:pPr>
            <w:r w:rsidRPr="008C23BF">
              <w:rPr>
                <w:sz w:val="28"/>
                <w:szCs w:val="28"/>
                <w:lang w:eastAsia="ru-RU"/>
              </w:rPr>
              <w:t xml:space="preserve">Висновки до розділу ІІ </w:t>
            </w:r>
          </w:p>
        </w:tc>
        <w:tc>
          <w:tcPr>
            <w:tcW w:w="814" w:type="dxa"/>
          </w:tcPr>
          <w:p w:rsidR="009D31AA" w:rsidRPr="008C23BF" w:rsidRDefault="000B4DF5" w:rsidP="00BA7198">
            <w:pPr>
              <w:spacing w:after="0" w:line="360" w:lineRule="auto"/>
              <w:jc w:val="center"/>
              <w:rPr>
                <w:sz w:val="28"/>
                <w:szCs w:val="28"/>
              </w:rPr>
            </w:pPr>
            <w:r>
              <w:rPr>
                <w:sz w:val="28"/>
                <w:szCs w:val="28"/>
              </w:rPr>
              <w:t>9</w:t>
            </w:r>
            <w:r w:rsidR="00BA7198">
              <w:rPr>
                <w:sz w:val="28"/>
                <w:szCs w:val="28"/>
              </w:rPr>
              <w:t>6</w:t>
            </w:r>
          </w:p>
        </w:tc>
      </w:tr>
      <w:tr w:rsidR="009D31AA" w:rsidRPr="008C23BF" w:rsidTr="009D31AA">
        <w:tc>
          <w:tcPr>
            <w:tcW w:w="9039" w:type="dxa"/>
          </w:tcPr>
          <w:p w:rsidR="009D31AA" w:rsidRPr="008C23BF" w:rsidRDefault="009D31AA" w:rsidP="009D31AA">
            <w:pPr>
              <w:spacing w:after="0" w:line="360" w:lineRule="auto"/>
              <w:rPr>
                <w:sz w:val="28"/>
                <w:szCs w:val="28"/>
              </w:rPr>
            </w:pPr>
            <w:r w:rsidRPr="008C23BF">
              <w:rPr>
                <w:sz w:val="28"/>
                <w:szCs w:val="28"/>
                <w:lang w:eastAsia="ru-RU"/>
              </w:rPr>
              <w:t xml:space="preserve">Список використаних джерел до розділу ІІ </w:t>
            </w:r>
          </w:p>
        </w:tc>
        <w:tc>
          <w:tcPr>
            <w:tcW w:w="814" w:type="dxa"/>
          </w:tcPr>
          <w:p w:rsidR="009D31AA" w:rsidRPr="008C23BF" w:rsidRDefault="000B4DF5" w:rsidP="00BA7198">
            <w:pPr>
              <w:spacing w:after="0" w:line="360" w:lineRule="auto"/>
              <w:jc w:val="center"/>
              <w:rPr>
                <w:sz w:val="28"/>
                <w:szCs w:val="28"/>
              </w:rPr>
            </w:pPr>
            <w:r>
              <w:rPr>
                <w:sz w:val="28"/>
                <w:szCs w:val="28"/>
              </w:rPr>
              <w:t>10</w:t>
            </w:r>
            <w:r w:rsidR="00BA7198">
              <w:rPr>
                <w:sz w:val="28"/>
                <w:szCs w:val="28"/>
              </w:rPr>
              <w:t>0</w:t>
            </w:r>
          </w:p>
        </w:tc>
      </w:tr>
      <w:tr w:rsidR="009D31AA" w:rsidRPr="008C23BF" w:rsidTr="009D31AA">
        <w:tc>
          <w:tcPr>
            <w:tcW w:w="9039" w:type="dxa"/>
          </w:tcPr>
          <w:p w:rsidR="009D31AA" w:rsidRPr="008C23BF" w:rsidRDefault="009D31AA" w:rsidP="009D31AA">
            <w:pPr>
              <w:spacing w:after="0" w:line="360" w:lineRule="auto"/>
              <w:jc w:val="both"/>
              <w:rPr>
                <w:b/>
                <w:caps/>
                <w:sz w:val="28"/>
                <w:szCs w:val="28"/>
              </w:rPr>
            </w:pPr>
            <w:r w:rsidRPr="008C23BF">
              <w:rPr>
                <w:b/>
                <w:caps/>
                <w:sz w:val="28"/>
                <w:szCs w:val="28"/>
              </w:rPr>
              <w:t xml:space="preserve">ЗАГАЛЬНІ ВИСНОВКИ </w:t>
            </w:r>
          </w:p>
        </w:tc>
        <w:tc>
          <w:tcPr>
            <w:tcW w:w="814" w:type="dxa"/>
          </w:tcPr>
          <w:p w:rsidR="009D31AA" w:rsidRPr="008C23BF" w:rsidRDefault="000B4DF5" w:rsidP="009D31AA">
            <w:pPr>
              <w:spacing w:after="0" w:line="360" w:lineRule="auto"/>
              <w:jc w:val="center"/>
              <w:rPr>
                <w:sz w:val="28"/>
                <w:szCs w:val="28"/>
              </w:rPr>
            </w:pPr>
            <w:r>
              <w:rPr>
                <w:sz w:val="28"/>
                <w:szCs w:val="28"/>
              </w:rPr>
              <w:t>102</w:t>
            </w:r>
          </w:p>
        </w:tc>
      </w:tr>
      <w:tr w:rsidR="009D31AA" w:rsidRPr="008C23BF" w:rsidTr="009D31AA">
        <w:tc>
          <w:tcPr>
            <w:tcW w:w="9039" w:type="dxa"/>
          </w:tcPr>
          <w:p w:rsidR="009D31AA" w:rsidRPr="008C23BF" w:rsidRDefault="009D31AA" w:rsidP="009D31AA">
            <w:pPr>
              <w:spacing w:after="0" w:line="360" w:lineRule="auto"/>
              <w:jc w:val="both"/>
              <w:rPr>
                <w:b/>
                <w:caps/>
                <w:sz w:val="28"/>
                <w:szCs w:val="28"/>
              </w:rPr>
            </w:pPr>
            <w:r w:rsidRPr="008C23BF">
              <w:rPr>
                <w:b/>
                <w:caps/>
                <w:sz w:val="28"/>
                <w:szCs w:val="28"/>
              </w:rPr>
              <w:t xml:space="preserve">Додатки </w:t>
            </w:r>
          </w:p>
        </w:tc>
        <w:tc>
          <w:tcPr>
            <w:tcW w:w="814" w:type="dxa"/>
          </w:tcPr>
          <w:p w:rsidR="009D31AA" w:rsidRPr="008C23BF" w:rsidRDefault="00007FBE" w:rsidP="009D31AA">
            <w:pPr>
              <w:spacing w:after="0" w:line="360" w:lineRule="auto"/>
              <w:jc w:val="center"/>
              <w:rPr>
                <w:sz w:val="28"/>
                <w:szCs w:val="28"/>
              </w:rPr>
            </w:pPr>
            <w:r>
              <w:rPr>
                <w:sz w:val="28"/>
                <w:szCs w:val="28"/>
              </w:rPr>
              <w:t>105</w:t>
            </w:r>
          </w:p>
        </w:tc>
      </w:tr>
    </w:tbl>
    <w:p w:rsidR="009D31AA" w:rsidRPr="008C23BF" w:rsidRDefault="009D31AA" w:rsidP="009D31AA"/>
    <w:p w:rsidR="009D31AA" w:rsidRPr="008C23BF" w:rsidRDefault="009D31AA" w:rsidP="009D31AA"/>
    <w:p w:rsidR="009D31AA" w:rsidRPr="008C23BF" w:rsidRDefault="009D31AA" w:rsidP="009D31AA">
      <w:pPr>
        <w:widowControl w:val="0"/>
        <w:tabs>
          <w:tab w:val="left" w:pos="1190"/>
          <w:tab w:val="left" w:pos="4241"/>
        </w:tabs>
        <w:autoSpaceDE w:val="0"/>
        <w:autoSpaceDN w:val="0"/>
        <w:spacing w:after="0" w:line="357" w:lineRule="auto"/>
        <w:ind w:right="-1" w:firstLine="567"/>
        <w:jc w:val="both"/>
        <w:rPr>
          <w:b/>
          <w:sz w:val="28"/>
        </w:rPr>
      </w:pPr>
    </w:p>
    <w:p w:rsidR="009D31AA" w:rsidRPr="008C23BF" w:rsidRDefault="009D31AA" w:rsidP="009D31AA">
      <w:pPr>
        <w:widowControl w:val="0"/>
        <w:tabs>
          <w:tab w:val="left" w:pos="1190"/>
          <w:tab w:val="left" w:pos="4241"/>
        </w:tabs>
        <w:autoSpaceDE w:val="0"/>
        <w:autoSpaceDN w:val="0"/>
        <w:spacing w:after="0" w:line="357" w:lineRule="auto"/>
        <w:ind w:right="-1" w:firstLine="567"/>
        <w:jc w:val="both"/>
        <w:rPr>
          <w:b/>
          <w:sz w:val="28"/>
        </w:rPr>
      </w:pPr>
    </w:p>
    <w:p w:rsidR="009D31AA" w:rsidRPr="008C23BF" w:rsidRDefault="009D31AA" w:rsidP="009D31AA">
      <w:pPr>
        <w:widowControl w:val="0"/>
        <w:tabs>
          <w:tab w:val="left" w:pos="1190"/>
          <w:tab w:val="left" w:pos="4241"/>
        </w:tabs>
        <w:autoSpaceDE w:val="0"/>
        <w:autoSpaceDN w:val="0"/>
        <w:spacing w:after="0" w:line="357" w:lineRule="auto"/>
        <w:ind w:right="-1" w:firstLine="567"/>
        <w:jc w:val="both"/>
        <w:rPr>
          <w:b/>
          <w:sz w:val="28"/>
        </w:rPr>
      </w:pPr>
    </w:p>
    <w:p w:rsidR="009D31AA" w:rsidRPr="008C23BF" w:rsidRDefault="009D31AA" w:rsidP="009D31AA">
      <w:pPr>
        <w:widowControl w:val="0"/>
        <w:tabs>
          <w:tab w:val="left" w:pos="1190"/>
          <w:tab w:val="left" w:pos="4241"/>
        </w:tabs>
        <w:autoSpaceDE w:val="0"/>
        <w:autoSpaceDN w:val="0"/>
        <w:spacing w:after="0" w:line="357" w:lineRule="auto"/>
        <w:ind w:right="-1" w:firstLine="567"/>
        <w:jc w:val="both"/>
        <w:rPr>
          <w:b/>
          <w:sz w:val="28"/>
        </w:rPr>
      </w:pPr>
    </w:p>
    <w:p w:rsidR="009D31AA" w:rsidRPr="008C23BF" w:rsidRDefault="009D31AA" w:rsidP="009D31AA">
      <w:pPr>
        <w:widowControl w:val="0"/>
        <w:tabs>
          <w:tab w:val="left" w:pos="1190"/>
          <w:tab w:val="left" w:pos="4241"/>
        </w:tabs>
        <w:autoSpaceDE w:val="0"/>
        <w:autoSpaceDN w:val="0"/>
        <w:spacing w:after="0" w:line="357" w:lineRule="auto"/>
        <w:ind w:right="-1" w:firstLine="567"/>
        <w:jc w:val="center"/>
        <w:rPr>
          <w:b/>
          <w:sz w:val="28"/>
        </w:rPr>
      </w:pPr>
    </w:p>
    <w:p w:rsidR="009D31AA" w:rsidRPr="008C23BF" w:rsidRDefault="009D31AA" w:rsidP="009D31AA">
      <w:pPr>
        <w:widowControl w:val="0"/>
        <w:tabs>
          <w:tab w:val="left" w:pos="1190"/>
          <w:tab w:val="left" w:pos="4241"/>
        </w:tabs>
        <w:autoSpaceDE w:val="0"/>
        <w:autoSpaceDN w:val="0"/>
        <w:spacing w:after="0" w:line="357" w:lineRule="auto"/>
        <w:ind w:right="-1" w:firstLine="567"/>
        <w:jc w:val="center"/>
        <w:rPr>
          <w:b/>
          <w:sz w:val="28"/>
        </w:rPr>
      </w:pPr>
    </w:p>
    <w:p w:rsidR="009D31AA" w:rsidRPr="008C23BF" w:rsidRDefault="009D31AA" w:rsidP="009D31AA">
      <w:r w:rsidRPr="008C23BF">
        <w:br w:type="page"/>
      </w:r>
    </w:p>
    <w:p w:rsidR="009D31AA" w:rsidRPr="008C23BF" w:rsidRDefault="009D31AA" w:rsidP="009D31AA">
      <w:pPr>
        <w:spacing w:after="0" w:line="360" w:lineRule="auto"/>
        <w:jc w:val="center"/>
        <w:rPr>
          <w:b/>
          <w:sz w:val="28"/>
          <w:szCs w:val="28"/>
        </w:rPr>
      </w:pPr>
      <w:r w:rsidRPr="008C23BF">
        <w:rPr>
          <w:b/>
          <w:sz w:val="28"/>
          <w:szCs w:val="28"/>
        </w:rPr>
        <w:lastRenderedPageBreak/>
        <w:t xml:space="preserve">АНОТАЦІЯ </w:t>
      </w:r>
    </w:p>
    <w:p w:rsidR="009D31AA" w:rsidRPr="008C23BF" w:rsidRDefault="009D31AA" w:rsidP="009D31AA">
      <w:pPr>
        <w:spacing w:after="0" w:line="360" w:lineRule="auto"/>
        <w:jc w:val="both"/>
        <w:rPr>
          <w:b/>
          <w:sz w:val="28"/>
          <w:szCs w:val="28"/>
        </w:rPr>
      </w:pPr>
      <w:r w:rsidRPr="008C23BF">
        <w:rPr>
          <w:rFonts w:eastAsia="Times New Roman"/>
          <w:b/>
          <w:sz w:val="28"/>
          <w:szCs w:val="28"/>
          <w:lang w:eastAsia="ru-RU"/>
        </w:rPr>
        <w:t xml:space="preserve">Рогачко В.О. </w:t>
      </w:r>
      <w:r w:rsidRPr="008C23BF">
        <w:rPr>
          <w:b/>
          <w:sz w:val="28"/>
          <w:szCs w:val="28"/>
        </w:rPr>
        <w:t>ПІДГОТОВКА МАЙБУТНІХ ВИКЛАДАЧІВ ДО ТЬЮТОРСЬКОЇ ДІЯЛЬНОСТІ</w:t>
      </w:r>
    </w:p>
    <w:p w:rsidR="009D31AA" w:rsidRPr="008C23BF" w:rsidRDefault="009D31AA" w:rsidP="009D31AA">
      <w:pPr>
        <w:spacing w:after="0" w:line="360" w:lineRule="auto"/>
        <w:jc w:val="both"/>
        <w:rPr>
          <w:b/>
          <w:sz w:val="28"/>
          <w:szCs w:val="28"/>
        </w:rPr>
      </w:pPr>
      <w:r w:rsidRPr="008C23BF">
        <w:rPr>
          <w:b/>
          <w:sz w:val="28"/>
          <w:szCs w:val="28"/>
        </w:rPr>
        <w:t>Рукопис.</w:t>
      </w:r>
    </w:p>
    <w:p w:rsidR="009D31AA" w:rsidRPr="008C23BF" w:rsidRDefault="009D31AA" w:rsidP="009D31AA">
      <w:pPr>
        <w:spacing w:after="0" w:line="360" w:lineRule="auto"/>
        <w:ind w:firstLine="567"/>
        <w:jc w:val="both"/>
        <w:rPr>
          <w:sz w:val="28"/>
          <w:szCs w:val="28"/>
        </w:rPr>
      </w:pPr>
      <w:r w:rsidRPr="008C23BF">
        <w:rPr>
          <w:sz w:val="28"/>
          <w:szCs w:val="28"/>
        </w:rPr>
        <w:t>Дипломна робота на здобуття ступеня вищої освіти «Магістр» зі спеціальності 011 Освітні, педагогічні науки. Одеса: Одеський національний університет імені І.І. Мечникова, 2021.  Рукопис.</w:t>
      </w:r>
    </w:p>
    <w:p w:rsidR="009D31AA" w:rsidRPr="008C23BF" w:rsidRDefault="009D31AA" w:rsidP="009D31AA">
      <w:pPr>
        <w:tabs>
          <w:tab w:val="left" w:pos="0"/>
          <w:tab w:val="left" w:pos="567"/>
        </w:tabs>
        <w:spacing w:after="0" w:line="360" w:lineRule="auto"/>
        <w:ind w:firstLine="567"/>
        <w:contextualSpacing/>
        <w:jc w:val="both"/>
        <w:rPr>
          <w:sz w:val="28"/>
          <w:szCs w:val="28"/>
        </w:rPr>
      </w:pPr>
      <w:r w:rsidRPr="008C23BF">
        <w:rPr>
          <w:sz w:val="28"/>
          <w:szCs w:val="28"/>
        </w:rPr>
        <w:t xml:space="preserve">У магістерській дипломній роботі розглянуто проблему підготовки майбутніх викладачів до тьюторської діяльності. </w:t>
      </w:r>
    </w:p>
    <w:p w:rsidR="009D31AA" w:rsidRPr="008C23BF" w:rsidRDefault="009D31AA" w:rsidP="009D31AA">
      <w:pPr>
        <w:spacing w:after="0" w:line="360" w:lineRule="auto"/>
        <w:ind w:firstLine="709"/>
        <w:jc w:val="both"/>
        <w:rPr>
          <w:sz w:val="28"/>
          <w:szCs w:val="28"/>
          <w:lang w:eastAsia="ru-RU"/>
        </w:rPr>
      </w:pPr>
      <w:r w:rsidRPr="008C23BF">
        <w:rPr>
          <w:sz w:val="28"/>
          <w:szCs w:val="28"/>
          <w:lang w:eastAsia="ru-RU"/>
        </w:rPr>
        <w:t>Наукова новизна дослідження полягає у тому, що: уточнено поняття «</w:t>
      </w:r>
      <w:r w:rsidR="00B164EC" w:rsidRPr="008C23BF">
        <w:rPr>
          <w:sz w:val="28"/>
          <w:szCs w:val="28"/>
          <w:lang w:eastAsia="ru-RU"/>
        </w:rPr>
        <w:t>тьютор</w:t>
      </w:r>
      <w:r w:rsidRPr="008C23BF">
        <w:rPr>
          <w:sz w:val="28"/>
          <w:szCs w:val="28"/>
          <w:lang w:eastAsia="ru-RU"/>
        </w:rPr>
        <w:t xml:space="preserve">», «тьюторська діяльність», «підготовка </w:t>
      </w:r>
      <w:r w:rsidR="00B164EC" w:rsidRPr="008C23BF">
        <w:rPr>
          <w:sz w:val="28"/>
          <w:szCs w:val="28"/>
          <w:lang w:eastAsia="ru-RU"/>
        </w:rPr>
        <w:t>майбутніх</w:t>
      </w:r>
      <w:r w:rsidRPr="008C23BF">
        <w:rPr>
          <w:sz w:val="28"/>
          <w:szCs w:val="28"/>
          <w:lang w:eastAsia="ru-RU"/>
        </w:rPr>
        <w:t xml:space="preserve"> викладачів до тьюторської діяльності»; визначено види тьюторської діяльності актуальні для сучасної системи вищої освіти; визначено тьюторські компетентності необхідні для реалізації функцій тьютора у ЗВО; визначено структуру готовності до тьюторської діяльності з відповідними компонентами, критеріями та показниками.</w:t>
      </w:r>
    </w:p>
    <w:p w:rsidR="009D31AA" w:rsidRPr="008C23BF" w:rsidRDefault="009D31AA" w:rsidP="009D31AA">
      <w:pPr>
        <w:autoSpaceDE w:val="0"/>
        <w:autoSpaceDN w:val="0"/>
        <w:adjustRightInd w:val="0"/>
        <w:spacing w:after="0" w:line="360" w:lineRule="auto"/>
        <w:ind w:firstLine="567"/>
        <w:jc w:val="both"/>
        <w:rPr>
          <w:sz w:val="28"/>
        </w:rPr>
      </w:pPr>
      <w:r w:rsidRPr="008C23BF">
        <w:rPr>
          <w:sz w:val="28"/>
          <w:szCs w:val="28"/>
          <w:lang w:eastAsia="ru-RU"/>
        </w:rPr>
        <w:t xml:space="preserve">Практичне значення дослідження полягає у діагностиці готовності майбутніх викладачів до тьюторської діяльності та розробці програми підготовки майбутніх викладачів до тьюторської </w:t>
      </w:r>
      <w:r w:rsidR="00B164EC" w:rsidRPr="008C23BF">
        <w:rPr>
          <w:sz w:val="28"/>
          <w:szCs w:val="28"/>
          <w:lang w:eastAsia="ru-RU"/>
        </w:rPr>
        <w:t>діяльності</w:t>
      </w:r>
      <w:r w:rsidRPr="008C23BF">
        <w:rPr>
          <w:sz w:val="28"/>
          <w:szCs w:val="28"/>
          <w:lang w:eastAsia="ru-RU"/>
        </w:rPr>
        <w:t xml:space="preserve">. </w:t>
      </w:r>
      <w:r w:rsidRPr="008C23BF">
        <w:rPr>
          <w:sz w:val="28"/>
          <w:szCs w:val="28"/>
        </w:rPr>
        <w:t xml:space="preserve">Розроблена програма </w:t>
      </w:r>
      <w:r w:rsidRPr="008C23BF">
        <w:rPr>
          <w:sz w:val="28"/>
        </w:rPr>
        <w:t xml:space="preserve">забезпечує первинне знайомство з тьюторською діяльністю у межах обов’язкових курсів психолого-педагогічних дисциплін та у подальшому, у разі зацікавленості здобувачів надавати можливість більш розширеного </w:t>
      </w:r>
      <w:r w:rsidR="00B164EC" w:rsidRPr="008C23BF">
        <w:rPr>
          <w:sz w:val="28"/>
        </w:rPr>
        <w:t>знайомства</w:t>
      </w:r>
      <w:r w:rsidRPr="008C23BF">
        <w:rPr>
          <w:sz w:val="28"/>
        </w:rPr>
        <w:t xml:space="preserve"> з видами тьюторської діяльності. Програма складається з чотирьох етапів та дозволяє поетапно формувати кожен компонент готовності, спираючись на сформований рівень мотивації.</w:t>
      </w:r>
    </w:p>
    <w:p w:rsidR="009D31AA" w:rsidRPr="008C23BF" w:rsidRDefault="009D31AA" w:rsidP="009D31AA">
      <w:pPr>
        <w:autoSpaceDE w:val="0"/>
        <w:autoSpaceDN w:val="0"/>
        <w:adjustRightInd w:val="0"/>
        <w:spacing w:after="0" w:line="360" w:lineRule="auto"/>
        <w:ind w:firstLine="567"/>
        <w:jc w:val="both"/>
        <w:rPr>
          <w:sz w:val="28"/>
        </w:rPr>
      </w:pPr>
      <w:r w:rsidRPr="008C23BF">
        <w:rPr>
          <w:b/>
          <w:sz w:val="28"/>
        </w:rPr>
        <w:t>Ключові слова:</w:t>
      </w:r>
      <w:r w:rsidRPr="008C23BF">
        <w:rPr>
          <w:sz w:val="28"/>
        </w:rPr>
        <w:t xml:space="preserve"> тьютор, тьюторська діяльність, види тьюторської діяльності, готовність майбутніх викладачів до тьюторської діяльності.</w:t>
      </w:r>
    </w:p>
    <w:p w:rsidR="009D31AA" w:rsidRPr="008C23BF" w:rsidRDefault="009D31AA" w:rsidP="009D31AA">
      <w:pPr>
        <w:spacing w:after="0" w:line="360" w:lineRule="auto"/>
        <w:ind w:firstLine="709"/>
        <w:jc w:val="both"/>
        <w:rPr>
          <w:sz w:val="28"/>
          <w:szCs w:val="28"/>
          <w:lang w:eastAsia="ru-RU"/>
        </w:rPr>
      </w:pPr>
    </w:p>
    <w:p w:rsidR="009D31AA" w:rsidRPr="008C23BF" w:rsidRDefault="009D31AA" w:rsidP="009D31AA">
      <w:pPr>
        <w:spacing w:after="0" w:line="360" w:lineRule="auto"/>
        <w:ind w:firstLine="709"/>
        <w:jc w:val="both"/>
        <w:rPr>
          <w:sz w:val="28"/>
          <w:szCs w:val="28"/>
          <w:lang w:eastAsia="ru-RU"/>
        </w:rPr>
      </w:pPr>
    </w:p>
    <w:p w:rsidR="009D31AA" w:rsidRPr="008C23BF" w:rsidRDefault="009D31AA" w:rsidP="009D31AA">
      <w:pPr>
        <w:spacing w:after="0" w:line="360" w:lineRule="auto"/>
        <w:jc w:val="center"/>
        <w:rPr>
          <w:b/>
          <w:sz w:val="28"/>
          <w:szCs w:val="28"/>
        </w:rPr>
      </w:pPr>
    </w:p>
    <w:p w:rsidR="009D31AA" w:rsidRPr="008C23BF" w:rsidRDefault="009D31AA" w:rsidP="009D31AA">
      <w:pPr>
        <w:spacing w:after="0" w:line="360" w:lineRule="auto"/>
        <w:jc w:val="center"/>
        <w:rPr>
          <w:b/>
          <w:sz w:val="28"/>
          <w:szCs w:val="28"/>
        </w:rPr>
      </w:pPr>
      <w:r w:rsidRPr="008C23BF">
        <w:rPr>
          <w:b/>
          <w:sz w:val="28"/>
          <w:szCs w:val="28"/>
        </w:rPr>
        <w:lastRenderedPageBreak/>
        <w:t>ANNOTATION</w:t>
      </w:r>
    </w:p>
    <w:p w:rsidR="009D31AA" w:rsidRPr="008C23BF" w:rsidRDefault="009D31AA" w:rsidP="009D31AA">
      <w:pPr>
        <w:spacing w:after="0" w:line="360" w:lineRule="auto"/>
        <w:jc w:val="both"/>
        <w:rPr>
          <w:b/>
          <w:sz w:val="28"/>
          <w:szCs w:val="28"/>
        </w:rPr>
      </w:pPr>
      <w:r w:rsidRPr="008C23BF">
        <w:rPr>
          <w:b/>
          <w:caps/>
          <w:sz w:val="28"/>
          <w:szCs w:val="28"/>
        </w:rPr>
        <w:t>Rogachko V. О.</w:t>
      </w:r>
      <w:r w:rsidRPr="008C23BF">
        <w:rPr>
          <w:sz w:val="28"/>
          <w:szCs w:val="28"/>
        </w:rPr>
        <w:t xml:space="preserve"> </w:t>
      </w:r>
      <w:r w:rsidRPr="008C23BF">
        <w:rPr>
          <w:b/>
          <w:caps/>
          <w:sz w:val="28"/>
          <w:szCs w:val="28"/>
        </w:rPr>
        <w:t xml:space="preserve">TRAINING OF FUTURE TEACHERS TO TUTORING ACTIVITIES. </w:t>
      </w:r>
      <w:r w:rsidRPr="008C23BF">
        <w:rPr>
          <w:b/>
          <w:sz w:val="28"/>
          <w:szCs w:val="28"/>
        </w:rPr>
        <w:t>- Manuscript.</w:t>
      </w:r>
    </w:p>
    <w:p w:rsidR="00F62B4E" w:rsidRPr="00F62B4E" w:rsidRDefault="00CE5562" w:rsidP="00F62B4E">
      <w:pPr>
        <w:tabs>
          <w:tab w:val="left" w:pos="0"/>
          <w:tab w:val="left" w:pos="567"/>
        </w:tabs>
        <w:spacing w:after="0" w:line="360" w:lineRule="auto"/>
        <w:ind w:firstLine="567"/>
        <w:contextualSpacing/>
        <w:jc w:val="both"/>
        <w:rPr>
          <w:rFonts w:eastAsia="Times New Roman"/>
          <w:sz w:val="28"/>
          <w:szCs w:val="28"/>
          <w:lang w:val="en-US" w:eastAsia="ru-RU"/>
        </w:rPr>
      </w:pPr>
      <w:r w:rsidRPr="00F62B4E">
        <w:rPr>
          <w:rFonts w:eastAsia="Times New Roman"/>
          <w:sz w:val="28"/>
          <w:szCs w:val="28"/>
          <w:lang w:val="en-US" w:eastAsia="ru-RU"/>
        </w:rPr>
        <w:t xml:space="preserve">Thesis for the degree of "Master" in the specialty 011 Educational, pedagogical sciences. Odessa: Odessa National University named after II Mechnikov, 2021. Manuscript. </w:t>
      </w:r>
    </w:p>
    <w:p w:rsidR="00F62B4E" w:rsidRPr="00F62B4E" w:rsidRDefault="00CE5562" w:rsidP="00F62B4E">
      <w:pPr>
        <w:tabs>
          <w:tab w:val="left" w:pos="0"/>
          <w:tab w:val="left" w:pos="567"/>
        </w:tabs>
        <w:spacing w:after="0" w:line="360" w:lineRule="auto"/>
        <w:ind w:firstLine="567"/>
        <w:contextualSpacing/>
        <w:jc w:val="both"/>
        <w:rPr>
          <w:rFonts w:eastAsia="Times New Roman"/>
          <w:sz w:val="28"/>
          <w:szCs w:val="28"/>
          <w:lang w:val="en-US" w:eastAsia="ru-RU"/>
        </w:rPr>
      </w:pPr>
      <w:r w:rsidRPr="00F62B4E">
        <w:rPr>
          <w:rFonts w:eastAsia="Times New Roman"/>
          <w:sz w:val="28"/>
          <w:szCs w:val="28"/>
          <w:lang w:val="en-US" w:eastAsia="ru-RU"/>
        </w:rPr>
        <w:t xml:space="preserve">In the master's </w:t>
      </w:r>
      <w:r w:rsidR="00F62B4E" w:rsidRPr="00F62B4E">
        <w:rPr>
          <w:rFonts w:eastAsia="Times New Roman"/>
          <w:sz w:val="28"/>
          <w:szCs w:val="28"/>
          <w:lang w:val="en-US" w:eastAsia="ru-RU"/>
        </w:rPr>
        <w:t>thesis,</w:t>
      </w:r>
      <w:r w:rsidRPr="00F62B4E">
        <w:rPr>
          <w:rFonts w:eastAsia="Times New Roman"/>
          <w:sz w:val="28"/>
          <w:szCs w:val="28"/>
          <w:lang w:val="en-US" w:eastAsia="ru-RU"/>
        </w:rPr>
        <w:t xml:space="preserve"> the problem of preparation of future teachers for tutoring is considered. </w:t>
      </w:r>
    </w:p>
    <w:p w:rsidR="00F62B4E" w:rsidRPr="00F62B4E" w:rsidRDefault="00CE5562" w:rsidP="00F62B4E">
      <w:pPr>
        <w:tabs>
          <w:tab w:val="left" w:pos="0"/>
          <w:tab w:val="left" w:pos="567"/>
        </w:tabs>
        <w:spacing w:after="0" w:line="360" w:lineRule="auto"/>
        <w:ind w:firstLine="567"/>
        <w:contextualSpacing/>
        <w:jc w:val="both"/>
        <w:rPr>
          <w:rFonts w:eastAsia="Times New Roman"/>
          <w:sz w:val="28"/>
          <w:szCs w:val="28"/>
          <w:lang w:val="en-US" w:eastAsia="ru-RU"/>
        </w:rPr>
      </w:pPr>
      <w:r w:rsidRPr="00F62B4E">
        <w:rPr>
          <w:rFonts w:eastAsia="Times New Roman"/>
          <w:sz w:val="28"/>
          <w:szCs w:val="28"/>
          <w:lang w:val="en-US" w:eastAsia="ru-RU"/>
        </w:rPr>
        <w:t xml:space="preserve">The scientific novelty of the study is that: the concept of "tutor", "tutoring activities", "preparation of future teachers for tutoring activities"; identified types of tutoring activities relevant to the modern system of higher education; identified tutoring competencies necessary for the implementation of the functions of a tutor in a higher education institution; the structure of readiness for tutoring activities is determined with the relevant components, criteria and indicators. </w:t>
      </w:r>
    </w:p>
    <w:p w:rsidR="009D31AA" w:rsidRPr="00F62B4E" w:rsidRDefault="00CE5562" w:rsidP="00F62B4E">
      <w:pPr>
        <w:tabs>
          <w:tab w:val="left" w:pos="0"/>
          <w:tab w:val="left" w:pos="567"/>
        </w:tabs>
        <w:spacing w:after="0" w:line="360" w:lineRule="auto"/>
        <w:ind w:firstLine="567"/>
        <w:contextualSpacing/>
        <w:jc w:val="both"/>
        <w:rPr>
          <w:rFonts w:eastAsia="Times New Roman"/>
          <w:sz w:val="28"/>
          <w:szCs w:val="28"/>
          <w:lang w:val="en-US" w:eastAsia="ru-RU"/>
        </w:rPr>
      </w:pPr>
      <w:r w:rsidRPr="00F62B4E">
        <w:rPr>
          <w:rFonts w:eastAsia="Times New Roman"/>
          <w:sz w:val="28"/>
          <w:szCs w:val="28"/>
          <w:lang w:val="en-US" w:eastAsia="ru-RU"/>
        </w:rPr>
        <w:t xml:space="preserve">The practical significance of the study is to diagnose the readiness of future teachers for tutoring and develop a program to prepare future teachers for tutoring. The developed program provides the initial acquaintance with tutoring activities within the obligatory courses of psychological and pedagogical disciplines and further, in case of interest of applicants to provide an opportunity for more extensive acquaintance with the types of tutoring activities. The program consists of four stages and allows you to gradually form each component of readiness, based on the established level of motivation. </w:t>
      </w:r>
    </w:p>
    <w:p w:rsidR="009D31AA" w:rsidRPr="00F62B4E" w:rsidRDefault="009D31AA" w:rsidP="00CE5562">
      <w:pPr>
        <w:tabs>
          <w:tab w:val="left" w:pos="0"/>
          <w:tab w:val="left" w:pos="567"/>
        </w:tabs>
        <w:spacing w:after="0" w:line="360" w:lineRule="auto"/>
        <w:ind w:firstLine="567"/>
        <w:contextualSpacing/>
        <w:rPr>
          <w:rFonts w:eastAsia="Times New Roman"/>
          <w:sz w:val="28"/>
          <w:szCs w:val="28"/>
          <w:lang w:val="en-US" w:eastAsia="ru-RU"/>
        </w:rPr>
      </w:pPr>
      <w:r w:rsidRPr="00F62B4E">
        <w:rPr>
          <w:rFonts w:eastAsia="Times New Roman"/>
          <w:b/>
          <w:sz w:val="28"/>
          <w:szCs w:val="28"/>
          <w:lang w:val="en-US" w:eastAsia="ru-RU"/>
        </w:rPr>
        <w:t>Key words:</w:t>
      </w:r>
      <w:r w:rsidR="00CE5562" w:rsidRPr="00F62B4E">
        <w:rPr>
          <w:rFonts w:eastAsia="Times New Roman"/>
          <w:sz w:val="28"/>
          <w:szCs w:val="28"/>
          <w:lang w:val="en-US" w:eastAsia="ru-RU"/>
        </w:rPr>
        <w:t xml:space="preserve"> tutor, tutoring activity, types of tutoring activity, readiness of future teachers for tutoring activity.</w:t>
      </w:r>
    </w:p>
    <w:p w:rsidR="009D31AA" w:rsidRPr="008C23BF" w:rsidRDefault="009D31AA" w:rsidP="009D31AA">
      <w:pPr>
        <w:tabs>
          <w:tab w:val="left" w:pos="0"/>
          <w:tab w:val="left" w:pos="567"/>
        </w:tabs>
        <w:spacing w:after="0" w:line="360" w:lineRule="auto"/>
        <w:ind w:firstLine="567"/>
        <w:contextualSpacing/>
        <w:jc w:val="center"/>
        <w:rPr>
          <w:rFonts w:eastAsia="Times New Roman"/>
          <w:b/>
          <w:sz w:val="28"/>
          <w:szCs w:val="28"/>
          <w:lang w:eastAsia="ru-RU"/>
        </w:rPr>
      </w:pPr>
    </w:p>
    <w:p w:rsidR="009D31AA" w:rsidRPr="008C23BF" w:rsidRDefault="009D31AA" w:rsidP="009D31AA">
      <w:pPr>
        <w:tabs>
          <w:tab w:val="left" w:pos="0"/>
          <w:tab w:val="left" w:pos="567"/>
        </w:tabs>
        <w:spacing w:after="0" w:line="360" w:lineRule="auto"/>
        <w:ind w:firstLine="567"/>
        <w:contextualSpacing/>
        <w:jc w:val="center"/>
        <w:rPr>
          <w:rFonts w:eastAsia="Times New Roman"/>
          <w:b/>
          <w:sz w:val="28"/>
          <w:szCs w:val="28"/>
          <w:lang w:eastAsia="ru-RU"/>
        </w:rPr>
      </w:pPr>
    </w:p>
    <w:p w:rsidR="009D31AA" w:rsidRPr="008C23BF" w:rsidRDefault="009D31AA" w:rsidP="009D31AA">
      <w:pPr>
        <w:tabs>
          <w:tab w:val="left" w:pos="0"/>
          <w:tab w:val="left" w:pos="567"/>
        </w:tabs>
        <w:spacing w:after="0" w:line="360" w:lineRule="auto"/>
        <w:ind w:firstLine="567"/>
        <w:contextualSpacing/>
        <w:jc w:val="center"/>
        <w:rPr>
          <w:rFonts w:eastAsia="Times New Roman"/>
          <w:b/>
          <w:sz w:val="28"/>
          <w:szCs w:val="28"/>
          <w:lang w:eastAsia="ru-RU"/>
        </w:rPr>
      </w:pPr>
    </w:p>
    <w:p w:rsidR="009D31AA" w:rsidRPr="008C23BF" w:rsidRDefault="009D31AA" w:rsidP="009D31AA">
      <w:pPr>
        <w:tabs>
          <w:tab w:val="left" w:pos="0"/>
          <w:tab w:val="left" w:pos="567"/>
        </w:tabs>
        <w:spacing w:after="0" w:line="360" w:lineRule="auto"/>
        <w:ind w:firstLine="567"/>
        <w:contextualSpacing/>
        <w:jc w:val="center"/>
        <w:rPr>
          <w:rFonts w:eastAsia="Times New Roman"/>
          <w:b/>
          <w:sz w:val="28"/>
          <w:szCs w:val="28"/>
          <w:lang w:eastAsia="ru-RU"/>
        </w:rPr>
      </w:pPr>
    </w:p>
    <w:p w:rsidR="009D31AA" w:rsidRDefault="009D31AA" w:rsidP="009D31AA">
      <w:pPr>
        <w:tabs>
          <w:tab w:val="left" w:pos="0"/>
          <w:tab w:val="left" w:pos="567"/>
        </w:tabs>
        <w:spacing w:after="0" w:line="360" w:lineRule="auto"/>
        <w:ind w:firstLine="567"/>
        <w:contextualSpacing/>
        <w:jc w:val="center"/>
        <w:rPr>
          <w:rFonts w:eastAsia="Times New Roman"/>
          <w:b/>
          <w:sz w:val="28"/>
          <w:szCs w:val="28"/>
          <w:lang w:eastAsia="ru-RU"/>
        </w:rPr>
      </w:pPr>
    </w:p>
    <w:p w:rsidR="00F62B4E" w:rsidRPr="008C23BF" w:rsidRDefault="00F62B4E" w:rsidP="009D31AA">
      <w:pPr>
        <w:tabs>
          <w:tab w:val="left" w:pos="0"/>
          <w:tab w:val="left" w:pos="567"/>
        </w:tabs>
        <w:spacing w:after="0" w:line="360" w:lineRule="auto"/>
        <w:ind w:firstLine="567"/>
        <w:contextualSpacing/>
        <w:jc w:val="center"/>
        <w:rPr>
          <w:rFonts w:eastAsia="Times New Roman"/>
          <w:b/>
          <w:sz w:val="28"/>
          <w:szCs w:val="28"/>
          <w:lang w:eastAsia="ru-RU"/>
        </w:rPr>
      </w:pPr>
    </w:p>
    <w:p w:rsidR="009D31AA" w:rsidRPr="008C23BF" w:rsidRDefault="009D31AA" w:rsidP="009D31AA">
      <w:pPr>
        <w:tabs>
          <w:tab w:val="left" w:pos="0"/>
          <w:tab w:val="left" w:pos="567"/>
        </w:tabs>
        <w:spacing w:after="0" w:line="360" w:lineRule="auto"/>
        <w:ind w:firstLine="567"/>
        <w:contextualSpacing/>
        <w:jc w:val="center"/>
        <w:rPr>
          <w:rFonts w:eastAsia="Times New Roman"/>
          <w:b/>
          <w:bCs/>
          <w:sz w:val="28"/>
          <w:szCs w:val="28"/>
          <w:lang w:eastAsia="ru-RU"/>
        </w:rPr>
      </w:pPr>
      <w:r w:rsidRPr="008C23BF">
        <w:rPr>
          <w:rFonts w:eastAsia="Times New Roman"/>
          <w:b/>
          <w:sz w:val="28"/>
          <w:szCs w:val="28"/>
          <w:lang w:eastAsia="ru-RU"/>
        </w:rPr>
        <w:t>В С Т У П</w:t>
      </w:r>
    </w:p>
    <w:p w:rsidR="009D31AA" w:rsidRPr="008C23BF" w:rsidRDefault="009D31AA" w:rsidP="009D31AA">
      <w:pPr>
        <w:shd w:val="clear" w:color="auto" w:fill="FFFFFF"/>
        <w:spacing w:after="0" w:line="360" w:lineRule="auto"/>
        <w:ind w:firstLine="567"/>
        <w:jc w:val="both"/>
        <w:rPr>
          <w:sz w:val="28"/>
          <w:szCs w:val="28"/>
        </w:rPr>
      </w:pPr>
      <w:r w:rsidRPr="008C23BF">
        <w:rPr>
          <w:rFonts w:eastAsia="Times New Roman"/>
          <w:b/>
          <w:sz w:val="28"/>
          <w:szCs w:val="28"/>
          <w:lang w:eastAsia="ru-RU"/>
        </w:rPr>
        <w:t>Актуальність дослідження</w:t>
      </w:r>
      <w:r w:rsidRPr="008C23BF">
        <w:rPr>
          <w:rFonts w:eastAsia="Times New Roman"/>
          <w:sz w:val="28"/>
          <w:szCs w:val="28"/>
          <w:lang w:eastAsia="ru-RU"/>
        </w:rPr>
        <w:t xml:space="preserve"> зумовлена загальними тенденціями міжнародного освітнього простору, вимогами ринку освітніх послуг, вимогами до сучасного фахівця, як особи висококваліфікованої з одного боку, та здатної до швидких змін та реагування на потреби ринку праці з іншої. Також актуальним стає зміна парадигми взаємодії між суб’єктами освітнього процесу, розвиток нових моделей співпраці у системі викладач-студент, студент-заклад вищої освіти.  Поширення в усьому світі ідей, особистісно орієнтованого та студентоцентрованого навчання, педагогіки співробітництва й партнерства актуалізує потребу в перегляді сутності педагогічної діяльності. Усі означені процеси враховує як один з факторів інститут тьюторства.  </w:t>
      </w:r>
      <w:r w:rsidRPr="008C23BF">
        <w:rPr>
          <w:sz w:val="28"/>
          <w:szCs w:val="28"/>
        </w:rPr>
        <w:t xml:space="preserve">Технології тьюторського супроводу дозволяють вирішувати ті завдання неперервної освіти що у своїй основі передбачають не лише сухе передання знать від викладача до студента, а й формування творчих компетентностей, готовності до перенавчання, вміння навчатися протягом усього життя (lifelong learning), вибирати і оновлювати професійний шлях. Ця форма навчання сприяє постійному професійно-особистісному розвитку, також виступає  засобом активізації самостійної роботи і самоорганізації студентів, які отримують багаж спадщини, яким їх навчають користуватися. Все це робить тьюторський супровід актуальним на сучасному етапі розвитку та реформування системи вищої освіти. </w:t>
      </w:r>
    </w:p>
    <w:p w:rsidR="009D31AA" w:rsidRPr="008C23BF" w:rsidRDefault="009D31AA" w:rsidP="009D31AA">
      <w:pPr>
        <w:spacing w:after="0" w:line="360" w:lineRule="auto"/>
        <w:ind w:firstLine="709"/>
        <w:contextualSpacing/>
        <w:jc w:val="both"/>
        <w:rPr>
          <w:sz w:val="28"/>
          <w:szCs w:val="28"/>
        </w:rPr>
      </w:pPr>
      <w:r w:rsidRPr="008C23BF">
        <w:rPr>
          <w:sz w:val="28"/>
          <w:szCs w:val="28"/>
        </w:rPr>
        <w:t xml:space="preserve">Проблема щодо підготовки педагогів до супроводу навчальної та дослідницької діяльності учнів та студентів не нова для педагогіки та вже висвітлювалась в працях таких класиків педагогіки як П.Ф. Бунаков, B.І.Водовозов, П.Ф. Каптерев, Н.І. Пирогов, Д.Д. Семенов, К.Д. Ушинський, І.Я. Яковлєв. </w:t>
      </w:r>
    </w:p>
    <w:p w:rsidR="009D31AA" w:rsidRPr="008C23BF" w:rsidRDefault="009D31AA" w:rsidP="009D31AA">
      <w:pPr>
        <w:spacing w:after="0" w:line="360" w:lineRule="auto"/>
        <w:ind w:firstLine="709"/>
        <w:contextualSpacing/>
        <w:jc w:val="both"/>
        <w:rPr>
          <w:sz w:val="28"/>
          <w:szCs w:val="28"/>
        </w:rPr>
      </w:pPr>
      <w:r w:rsidRPr="008C23BF">
        <w:rPr>
          <w:sz w:val="28"/>
          <w:szCs w:val="28"/>
        </w:rPr>
        <w:t xml:space="preserve">Сутність тьюторської діяльності, функції педагога, який здійснює тьюторський супровід учнів, розглядалися в роботах Н.В. Борисової, В.В. Давьщова, C.B. Дудчик, Т.В. Громової, Т.М. Ковальової, Г.Д. Кошелевої, Н.В. Рибалкіної, А.Н. Тубельскій, П.Н. Осипова, А.Н. Пшенічнова, B.C. Пьяніна, Г.Б. Скок, Т.Ю. </w:t>
      </w:r>
    </w:p>
    <w:p w:rsidR="009D31AA" w:rsidRPr="008C23BF" w:rsidRDefault="009D31AA" w:rsidP="009D31AA">
      <w:pPr>
        <w:shd w:val="clear" w:color="auto" w:fill="FFFFFF"/>
        <w:spacing w:after="0" w:line="360" w:lineRule="auto"/>
        <w:ind w:firstLine="708"/>
        <w:jc w:val="both"/>
        <w:rPr>
          <w:sz w:val="28"/>
          <w:szCs w:val="28"/>
        </w:rPr>
      </w:pPr>
      <w:r w:rsidRPr="008C23BF">
        <w:rPr>
          <w:rFonts w:eastAsia="Times New Roman"/>
          <w:sz w:val="28"/>
          <w:szCs w:val="28"/>
          <w:lang w:eastAsia="ru-RU"/>
        </w:rPr>
        <w:t xml:space="preserve">Особливості тьюторства у сфері освіти розкрито в наукових публікаціях таких зарубіжних науковців, як: Дж. К. Бейлі (G. K. Bailey), Дж. К. Кітченс (J. C. Kitchens), Ч. Р. Натсон (Ch. R. Natson), О. Г. Старіков, Е. Хейс (E. Hays). Окремі аспекти підготовки педагогів до тьюторської діяльності висвітлювали Е. Е. Гордон (E. E. Gordon), П. С. Коскінен (P. S. Koskinen), А. В. Ніколаєва, С. Ріфорт (S. Riffort), Н. О. Шалімова та ін. </w:t>
      </w:r>
    </w:p>
    <w:p w:rsidR="009D31AA" w:rsidRPr="008C23BF" w:rsidRDefault="009D31AA" w:rsidP="009D31AA">
      <w:pPr>
        <w:spacing w:after="0" w:line="360" w:lineRule="auto"/>
        <w:ind w:firstLine="709"/>
        <w:contextualSpacing/>
        <w:jc w:val="both"/>
        <w:rPr>
          <w:rFonts w:eastAsia="Times New Roman"/>
          <w:bCs/>
          <w:sz w:val="28"/>
          <w:szCs w:val="28"/>
          <w:lang w:eastAsia="ru-RU"/>
        </w:rPr>
      </w:pPr>
      <w:r w:rsidRPr="008C23BF">
        <w:rPr>
          <w:sz w:val="28"/>
          <w:szCs w:val="28"/>
        </w:rPr>
        <w:t xml:space="preserve">Разом з тим, науковий аналіз джерел свідчить, що теоретико-методологічні засади професійної підготовки майбутніх викладача ЗВО не мають системного характеру. Поза увагою залишаються сутність та структура тьюторської діяльності викладача ЗВО, структура тьюторської компетентності викладача;  методичні розробки акцентують увагу на  окремих аспектах тьюторської діяльності та не розглядають системно тьюторські технології та технологію тьюторського супроводу здобувача вищої освіти, підготовку викладачів до тьюторського супроводу. Все це призводить до існування певних протиріч </w:t>
      </w:r>
      <w:r w:rsidRPr="008C23BF">
        <w:rPr>
          <w:rFonts w:eastAsia="Times New Roman"/>
          <w:sz w:val="28"/>
          <w:szCs w:val="28"/>
          <w:lang w:eastAsia="ru-RU"/>
        </w:rPr>
        <w:t>між необхідністю змін у організації професійної підготовки майбутніх фахівців в напрямку надання послуг супроводу за освітнім маршрутом і недостатньою готовністю викладачів до тьюторської діяльності, а також між виявленою потребою в таких фахівцях і відсутністю системи їх підготовки. Означені протиріччя та стан досліджуваної проблеми зумовив вибір теми нашого дослідження – «Підготовка майбутніх викладачів до тьюторської діяльності»</w:t>
      </w:r>
    </w:p>
    <w:p w:rsidR="009D31AA" w:rsidRPr="008C23BF" w:rsidRDefault="009D31AA" w:rsidP="009D31AA">
      <w:pPr>
        <w:spacing w:after="0" w:line="360" w:lineRule="auto"/>
        <w:ind w:firstLine="709"/>
        <w:jc w:val="both"/>
        <w:rPr>
          <w:sz w:val="28"/>
          <w:szCs w:val="28"/>
        </w:rPr>
      </w:pPr>
      <w:r w:rsidRPr="008C23BF">
        <w:rPr>
          <w:b/>
          <w:sz w:val="28"/>
          <w:szCs w:val="28"/>
          <w:shd w:val="clear" w:color="auto" w:fill="FFFFFF"/>
        </w:rPr>
        <w:t>Зв’язок роботи з науковими програмами, планами, темами.</w:t>
      </w:r>
      <w:r w:rsidRPr="008C23BF">
        <w:rPr>
          <w:sz w:val="28"/>
          <w:szCs w:val="28"/>
          <w:shd w:val="clear" w:color="auto" w:fill="FFFFFF"/>
        </w:rPr>
        <w:t xml:space="preserve"> Тему дипломної роботи магістра </w:t>
      </w:r>
      <w:r w:rsidR="00B164EC" w:rsidRPr="008C23BF">
        <w:rPr>
          <w:sz w:val="28"/>
          <w:szCs w:val="28"/>
          <w:shd w:val="clear" w:color="auto" w:fill="FFFFFF"/>
        </w:rPr>
        <w:t>затверджено</w:t>
      </w:r>
      <w:r w:rsidRPr="008C23BF">
        <w:rPr>
          <w:sz w:val="28"/>
          <w:szCs w:val="28"/>
          <w:shd w:val="clear" w:color="auto" w:fill="FFFFFF"/>
        </w:rPr>
        <w:t xml:space="preserve"> на засіданні кафедри педагогіки Одеського національного університету імені І.І. Мечникова</w:t>
      </w:r>
      <w:r w:rsidR="00EC4E39">
        <w:rPr>
          <w:sz w:val="28"/>
          <w:szCs w:val="28"/>
          <w:shd w:val="clear" w:color="auto" w:fill="FFFFFF"/>
          <w:lang w:val="ru-RU"/>
        </w:rPr>
        <w:t xml:space="preserve"> (</w:t>
      </w:r>
      <w:r w:rsidR="00EC4E39">
        <w:rPr>
          <w:sz w:val="28"/>
          <w:szCs w:val="28"/>
          <w:shd w:val="clear" w:color="auto" w:fill="FFFFFF"/>
        </w:rPr>
        <w:t>протокол № 2 від 10.09.2021)</w:t>
      </w:r>
      <w:r w:rsidRPr="008C23BF">
        <w:rPr>
          <w:sz w:val="28"/>
          <w:szCs w:val="28"/>
          <w:shd w:val="clear" w:color="auto" w:fill="FFFFFF"/>
        </w:rPr>
        <w:t xml:space="preserve">. Дослідження виконувалося відповідно до тематичного </w:t>
      </w:r>
      <w:r w:rsidR="00B164EC" w:rsidRPr="008C23BF">
        <w:rPr>
          <w:sz w:val="28"/>
          <w:szCs w:val="28"/>
          <w:shd w:val="clear" w:color="auto" w:fill="FFFFFF"/>
        </w:rPr>
        <w:t>плану</w:t>
      </w:r>
      <w:r w:rsidRPr="008C23BF">
        <w:rPr>
          <w:sz w:val="28"/>
          <w:szCs w:val="28"/>
          <w:shd w:val="clear" w:color="auto" w:fill="FFFFFF"/>
        </w:rPr>
        <w:t xml:space="preserve"> науково-дослідної роботи кафедри педагогіки і є складовою частиною теми  «Освіта дорослих в Україні та світі» (державний номер реєстрації 0119U002443). </w:t>
      </w:r>
      <w:r w:rsidRPr="008C23BF">
        <w:rPr>
          <w:sz w:val="28"/>
          <w:szCs w:val="28"/>
        </w:rPr>
        <w:t xml:space="preserve">Автором досліджувався аспект проблеми, пов’язаний з розробкою методичних рекомендацій щодо підготовки викладачів до реалізації тьюторських технологій у власній професійній діяльності. </w:t>
      </w:r>
    </w:p>
    <w:p w:rsidR="009D31AA" w:rsidRPr="008C23BF" w:rsidRDefault="009D31AA" w:rsidP="009D31AA">
      <w:pPr>
        <w:spacing w:after="0" w:line="360" w:lineRule="auto"/>
        <w:ind w:firstLine="720"/>
        <w:contextualSpacing/>
        <w:jc w:val="both"/>
        <w:rPr>
          <w:rFonts w:eastAsia="Times New Roman"/>
          <w:bCs/>
          <w:sz w:val="28"/>
          <w:szCs w:val="28"/>
          <w:lang w:eastAsia="ru-RU"/>
        </w:rPr>
      </w:pPr>
      <w:r w:rsidRPr="008C23BF">
        <w:rPr>
          <w:rFonts w:eastAsia="Times New Roman"/>
          <w:b/>
          <w:sz w:val="28"/>
          <w:szCs w:val="28"/>
          <w:lang w:eastAsia="ru-RU"/>
        </w:rPr>
        <w:t>Об’єкт дослідження</w:t>
      </w:r>
      <w:r w:rsidRPr="008C23BF">
        <w:rPr>
          <w:rFonts w:eastAsia="Times New Roman"/>
          <w:sz w:val="28"/>
          <w:szCs w:val="28"/>
          <w:lang w:eastAsia="ru-RU"/>
        </w:rPr>
        <w:t xml:space="preserve"> – професійна підготовка майбутніх викладачів. </w:t>
      </w:r>
    </w:p>
    <w:p w:rsidR="009D31AA" w:rsidRPr="008C23BF" w:rsidRDefault="009D31AA" w:rsidP="009D31AA">
      <w:pPr>
        <w:spacing w:after="0" w:line="360" w:lineRule="auto"/>
        <w:ind w:firstLine="720"/>
        <w:contextualSpacing/>
        <w:jc w:val="both"/>
        <w:rPr>
          <w:rFonts w:eastAsia="Calibri"/>
          <w:sz w:val="28"/>
          <w:szCs w:val="28"/>
        </w:rPr>
      </w:pPr>
      <w:r w:rsidRPr="008C23BF">
        <w:rPr>
          <w:rFonts w:eastAsia="Times New Roman"/>
          <w:b/>
          <w:sz w:val="28"/>
          <w:szCs w:val="28"/>
          <w:lang w:eastAsia="ru-RU"/>
        </w:rPr>
        <w:t>Предмет дослідження</w:t>
      </w:r>
      <w:r w:rsidRPr="008C23BF">
        <w:rPr>
          <w:rFonts w:eastAsia="Times New Roman"/>
          <w:sz w:val="28"/>
          <w:szCs w:val="28"/>
          <w:lang w:eastAsia="ru-RU"/>
        </w:rPr>
        <w:t xml:space="preserve"> – </w:t>
      </w:r>
      <w:r w:rsidRPr="008C23BF">
        <w:rPr>
          <w:sz w:val="28"/>
          <w:szCs w:val="28"/>
        </w:rPr>
        <w:t>підготовки майбутніх викладачів до тьюторської діяльності.</w:t>
      </w:r>
    </w:p>
    <w:p w:rsidR="009D31AA" w:rsidRPr="008C23BF" w:rsidRDefault="009D31AA" w:rsidP="009D31AA">
      <w:pPr>
        <w:spacing w:after="0" w:line="360" w:lineRule="auto"/>
        <w:ind w:firstLine="709"/>
        <w:jc w:val="both"/>
        <w:rPr>
          <w:rFonts w:eastAsia="Calibri"/>
          <w:bCs/>
          <w:sz w:val="28"/>
          <w:szCs w:val="28"/>
        </w:rPr>
      </w:pPr>
      <w:r w:rsidRPr="008C23BF">
        <w:rPr>
          <w:rFonts w:eastAsia="Calibri"/>
          <w:b/>
          <w:sz w:val="28"/>
          <w:szCs w:val="28"/>
        </w:rPr>
        <w:t xml:space="preserve">Мета дослідження: </w:t>
      </w:r>
      <w:r w:rsidRPr="008C23BF">
        <w:rPr>
          <w:rFonts w:eastAsia="Calibri"/>
          <w:sz w:val="28"/>
          <w:szCs w:val="28"/>
        </w:rPr>
        <w:t>теоретичне обґрунтування та розробка методичних рекомендацій щодо підготовки майбутніх викладачів до тьюторської діяльності</w:t>
      </w:r>
    </w:p>
    <w:p w:rsidR="009D31AA" w:rsidRPr="008C23BF" w:rsidRDefault="009D31AA" w:rsidP="009D31AA">
      <w:pPr>
        <w:tabs>
          <w:tab w:val="left" w:pos="0"/>
          <w:tab w:val="left" w:pos="567"/>
          <w:tab w:val="num" w:pos="982"/>
          <w:tab w:val="num" w:pos="1477"/>
        </w:tabs>
        <w:spacing w:after="0" w:line="360" w:lineRule="auto"/>
        <w:ind w:firstLine="720"/>
        <w:contextualSpacing/>
        <w:jc w:val="both"/>
        <w:rPr>
          <w:rFonts w:eastAsia="Calibri"/>
          <w:b/>
          <w:bCs/>
          <w:sz w:val="28"/>
          <w:szCs w:val="28"/>
        </w:rPr>
      </w:pPr>
      <w:bookmarkStart w:id="0" w:name="_Hlk83566702"/>
      <w:r w:rsidRPr="008C23BF">
        <w:rPr>
          <w:rFonts w:eastAsia="Calibri"/>
          <w:b/>
          <w:sz w:val="28"/>
          <w:szCs w:val="28"/>
        </w:rPr>
        <w:t>Завдання дослідження:</w:t>
      </w:r>
    </w:p>
    <w:p w:rsidR="009D31AA" w:rsidRPr="008C23BF" w:rsidRDefault="009D31AA" w:rsidP="001C2AEC">
      <w:pPr>
        <w:pStyle w:val="a4"/>
        <w:numPr>
          <w:ilvl w:val="0"/>
          <w:numId w:val="3"/>
        </w:numPr>
        <w:spacing w:after="0" w:line="360" w:lineRule="auto"/>
        <w:jc w:val="both"/>
        <w:rPr>
          <w:sz w:val="28"/>
          <w:szCs w:val="28"/>
        </w:rPr>
      </w:pPr>
      <w:r w:rsidRPr="008C23BF">
        <w:rPr>
          <w:sz w:val="28"/>
          <w:szCs w:val="28"/>
        </w:rPr>
        <w:t>Проаналізувати історичний аспект виникнення тьюторства як технології</w:t>
      </w:r>
    </w:p>
    <w:p w:rsidR="009D31AA" w:rsidRPr="008C23BF" w:rsidRDefault="009D31AA" w:rsidP="001C2AEC">
      <w:pPr>
        <w:pStyle w:val="a4"/>
        <w:numPr>
          <w:ilvl w:val="0"/>
          <w:numId w:val="3"/>
        </w:numPr>
        <w:spacing w:after="0" w:line="360" w:lineRule="auto"/>
        <w:jc w:val="both"/>
        <w:rPr>
          <w:sz w:val="28"/>
          <w:szCs w:val="28"/>
        </w:rPr>
      </w:pPr>
      <w:r w:rsidRPr="008C23BF">
        <w:rPr>
          <w:sz w:val="28"/>
          <w:szCs w:val="28"/>
        </w:rPr>
        <w:t xml:space="preserve">Уточнити сутність поняття «тьютор», «тьюторська діяльність», «підготовка викладача до тьюторської діяльності» </w:t>
      </w:r>
    </w:p>
    <w:p w:rsidR="009D31AA" w:rsidRPr="008C23BF" w:rsidRDefault="009D31AA" w:rsidP="001C2AEC">
      <w:pPr>
        <w:pStyle w:val="a4"/>
        <w:numPr>
          <w:ilvl w:val="0"/>
          <w:numId w:val="3"/>
        </w:numPr>
        <w:spacing w:after="0" w:line="360" w:lineRule="auto"/>
        <w:jc w:val="both"/>
        <w:rPr>
          <w:sz w:val="28"/>
          <w:szCs w:val="28"/>
        </w:rPr>
      </w:pPr>
      <w:r w:rsidRPr="008C23BF">
        <w:rPr>
          <w:sz w:val="28"/>
          <w:szCs w:val="28"/>
        </w:rPr>
        <w:t>Дослідити актуальні на сучасному етапі розвитку системи вищої освіти види тьюторської діяльності</w:t>
      </w:r>
    </w:p>
    <w:p w:rsidR="009D31AA" w:rsidRPr="008C23BF" w:rsidRDefault="009D31AA" w:rsidP="001C2AEC">
      <w:pPr>
        <w:pStyle w:val="a4"/>
        <w:numPr>
          <w:ilvl w:val="0"/>
          <w:numId w:val="3"/>
        </w:numPr>
        <w:spacing w:after="0" w:line="360" w:lineRule="auto"/>
        <w:jc w:val="both"/>
        <w:rPr>
          <w:sz w:val="28"/>
          <w:szCs w:val="28"/>
        </w:rPr>
      </w:pPr>
      <w:r w:rsidRPr="008C23BF">
        <w:rPr>
          <w:sz w:val="28"/>
          <w:szCs w:val="28"/>
        </w:rPr>
        <w:t xml:space="preserve">Провести діагностику рівня готовності до тьюторської діяльності серед здобувачів другого рівня вищої освіти </w:t>
      </w:r>
    </w:p>
    <w:p w:rsidR="009D31AA" w:rsidRPr="008C23BF" w:rsidRDefault="009D31AA" w:rsidP="001C2AEC">
      <w:pPr>
        <w:pStyle w:val="a4"/>
        <w:numPr>
          <w:ilvl w:val="0"/>
          <w:numId w:val="3"/>
        </w:numPr>
        <w:spacing w:after="0" w:line="360" w:lineRule="auto"/>
        <w:jc w:val="both"/>
        <w:rPr>
          <w:sz w:val="28"/>
          <w:szCs w:val="28"/>
        </w:rPr>
      </w:pPr>
      <w:r w:rsidRPr="008C23BF">
        <w:rPr>
          <w:sz w:val="28"/>
          <w:szCs w:val="28"/>
        </w:rPr>
        <w:t>Теоретично обґрунтувати та розробити програму підготовки майбутніх викладачів до тьюторської діяльності</w:t>
      </w:r>
    </w:p>
    <w:bookmarkEnd w:id="0"/>
    <w:p w:rsidR="009D31AA" w:rsidRPr="008C23BF" w:rsidRDefault="009D31AA" w:rsidP="009D31AA">
      <w:pPr>
        <w:shd w:val="clear" w:color="auto" w:fill="FFFFFF"/>
        <w:spacing w:after="0" w:line="360" w:lineRule="auto"/>
        <w:ind w:firstLine="708"/>
        <w:jc w:val="both"/>
        <w:rPr>
          <w:rFonts w:eastAsia="Times New Roman"/>
          <w:bCs/>
          <w:sz w:val="28"/>
          <w:szCs w:val="28"/>
          <w:lang w:eastAsia="ru-RU"/>
        </w:rPr>
      </w:pPr>
      <w:r w:rsidRPr="008C23BF">
        <w:rPr>
          <w:b/>
          <w:sz w:val="28"/>
          <w:szCs w:val="28"/>
          <w:lang w:eastAsia="ru-RU"/>
        </w:rPr>
        <w:t>Методологічні засади дослідження</w:t>
      </w:r>
      <w:r w:rsidRPr="008C23BF">
        <w:rPr>
          <w:i/>
          <w:sz w:val="28"/>
          <w:szCs w:val="28"/>
          <w:lang w:eastAsia="ru-RU"/>
        </w:rPr>
        <w:t xml:space="preserve"> </w:t>
      </w:r>
      <w:r w:rsidRPr="008C23BF">
        <w:rPr>
          <w:sz w:val="28"/>
          <w:szCs w:val="28"/>
          <w:lang w:eastAsia="ru-RU"/>
        </w:rPr>
        <w:t xml:space="preserve">є </w:t>
      </w:r>
      <w:r w:rsidRPr="008C23BF">
        <w:rPr>
          <w:rFonts w:eastAsia="Times New Roman"/>
          <w:sz w:val="28"/>
          <w:szCs w:val="28"/>
          <w:lang w:eastAsia="ru-RU"/>
        </w:rPr>
        <w:t xml:space="preserve">основні положення компетентнісного підходу в професійній підготовці фахівців (В.І. Байденко, В.І. Блінов, І. А Зимня, Б А. Сазонов, Н. А Селезньова, А В. Хуторський, В.Д Шадриков), особистісно-орієнтованого підходу (Є.В. Бондаревська, А.О. Вербицький, М.В. Кларін, Г.К. Селевко, В.О. Сластьонін); </w:t>
      </w:r>
      <w:r w:rsidRPr="008C23BF">
        <w:rPr>
          <w:sz w:val="28"/>
          <w:szCs w:val="28"/>
        </w:rPr>
        <w:t>теоретичні положення професійного становлення майбутніх викладачів (О. Абдулліна, Н. Волкова, Л.Вяткін, О. Дубасенюк, Л. Кондрашова, Н. Кузьміна, В. Семиченко, В. Сластьонін); сучасні наукові підходи до проблеми формування конкурентоспроможного фахівця (В. Андреєв, І. Вдовенко, Ю. Завалевський, С. Хазова, В. Шаповалов), зокрема педагогічних спеціальностей (А. Власова, В. Мезінов, Р. Платонова); теорія та практика організації навчального процесу у вищих навчальних закладах на основі використання інноваційних форм, методів і технологій (В. Беспалько, О. Пєхота, О. Полат, С. Савченко, Г. Селевко, С. Сисоєва).</w:t>
      </w:r>
    </w:p>
    <w:p w:rsidR="009D31AA" w:rsidRPr="008C23BF" w:rsidRDefault="009D31AA" w:rsidP="009D31AA">
      <w:pPr>
        <w:spacing w:after="0" w:line="360" w:lineRule="auto"/>
        <w:ind w:firstLine="720"/>
        <w:contextualSpacing/>
        <w:jc w:val="both"/>
        <w:rPr>
          <w:rFonts w:eastAsia="Times New Roman"/>
          <w:bCs/>
          <w:sz w:val="28"/>
          <w:szCs w:val="28"/>
          <w:lang w:eastAsia="ru-RU"/>
        </w:rPr>
      </w:pPr>
      <w:r w:rsidRPr="008C23BF">
        <w:rPr>
          <w:b/>
          <w:sz w:val="28"/>
          <w:szCs w:val="28"/>
        </w:rPr>
        <w:t>Теоретичні джерела дослідження</w:t>
      </w:r>
      <w:r w:rsidRPr="008C23BF">
        <w:rPr>
          <w:sz w:val="28"/>
          <w:szCs w:val="28"/>
        </w:rPr>
        <w:t xml:space="preserve"> складають:</w:t>
      </w:r>
      <w:r w:rsidRPr="008C23BF">
        <w:rPr>
          <w:rFonts w:eastAsia="Times New Roman"/>
          <w:sz w:val="28"/>
          <w:szCs w:val="28"/>
          <w:lang w:eastAsia="ru-RU"/>
        </w:rPr>
        <w:t xml:space="preserve">  історичні та сучасні підходи до розвитку тьюторства (Н.В. Борисова, В.В Давидов, Т.А. Ковальова, Н.В. Рибалкіна, А.Н. Тубельський, Едвард та Елайн Гордон);  основ тьюторської діяльності (А. М. Бойко, Дж. К. Кітченс, Ч. Р. Натсон, Е. Хейс, Б. І. Шуневич); підготовки педагогів до тьюторської діяльності (Е. Е. Гордон, П. С. Коскінен, А. В. Ніколаєва, Н. О. Шалімова); теорії та практики діяльності тьютора в дистанційному навчанні (В. М. Кухаренко, Ю. І. Машбиць, Є.С. Полат, П.В. Стефаненко).</w:t>
      </w:r>
    </w:p>
    <w:p w:rsidR="009D31AA" w:rsidRPr="008C23BF" w:rsidRDefault="009D31AA" w:rsidP="009D31AA">
      <w:pPr>
        <w:spacing w:after="0" w:line="360" w:lineRule="auto"/>
        <w:ind w:firstLine="720"/>
        <w:contextualSpacing/>
        <w:jc w:val="both"/>
        <w:rPr>
          <w:sz w:val="28"/>
          <w:szCs w:val="28"/>
          <w:shd w:val="clear" w:color="auto" w:fill="FFFFFF"/>
        </w:rPr>
      </w:pPr>
      <w:r w:rsidRPr="008C23BF">
        <w:rPr>
          <w:b/>
          <w:sz w:val="28"/>
          <w:szCs w:val="28"/>
          <w:lang w:eastAsia="ru-RU"/>
        </w:rPr>
        <w:t xml:space="preserve">Методи дослідження. </w:t>
      </w:r>
      <w:r w:rsidRPr="008C23BF">
        <w:rPr>
          <w:sz w:val="28"/>
          <w:szCs w:val="28"/>
          <w:shd w:val="clear" w:color="auto" w:fill="FFFFFF"/>
        </w:rPr>
        <w:t xml:space="preserve">Для досягнення мети дослідження, рішення поставлених задач і перевірки гіпотези дослідження використовувався  комплекс взаємодоповнюючих методів: для визначення </w:t>
      </w:r>
      <w:r w:rsidR="00B164EC" w:rsidRPr="008C23BF">
        <w:rPr>
          <w:sz w:val="28"/>
          <w:szCs w:val="28"/>
          <w:shd w:val="clear" w:color="auto" w:fill="FFFFFF"/>
        </w:rPr>
        <w:t>основних</w:t>
      </w:r>
      <w:r w:rsidRPr="008C23BF">
        <w:rPr>
          <w:sz w:val="28"/>
          <w:szCs w:val="28"/>
          <w:shd w:val="clear" w:color="auto" w:fill="FFFFFF"/>
        </w:rPr>
        <w:t xml:space="preserve"> </w:t>
      </w:r>
      <w:r w:rsidR="00B164EC" w:rsidRPr="008C23BF">
        <w:rPr>
          <w:sz w:val="28"/>
          <w:szCs w:val="28"/>
          <w:shd w:val="clear" w:color="auto" w:fill="FFFFFF"/>
        </w:rPr>
        <w:t>напрямів</w:t>
      </w:r>
      <w:r w:rsidRPr="008C23BF">
        <w:rPr>
          <w:sz w:val="28"/>
          <w:szCs w:val="28"/>
          <w:shd w:val="clear" w:color="auto" w:fill="FFFFFF"/>
        </w:rPr>
        <w:t xml:space="preserve"> дослідження проблеми професійної підготовки викладачів до тьюторської діяльності загальнонаукові методи – історичний і логічний, абстрагування; теоретичні методи для визначення сутності понять «тьютор», «тьюторські технології», типи та види тьюторських технологій – аналіз психолого-педагогічної й науково-методичної літератури з проблеми дослідження, історико-педагогічний аналіз, теоретичний та порівняльний аналіз, узагальнення та с структурування; емпіричні методи – опитування, анкетування, спостереження, ретроспективний аналіз досвіду для визначення дидактичного та методичного забезпечення тьюторської  діяльності викладача. розробки  відповідних методичних рекомендацій; статистичні – кількісний та якісний  аналіз даних для підтвердження гіпотези дослідження.</w:t>
      </w:r>
    </w:p>
    <w:p w:rsidR="009D31AA" w:rsidRPr="008C23BF" w:rsidRDefault="009D31AA" w:rsidP="009D31AA">
      <w:pPr>
        <w:spacing w:after="0" w:line="360" w:lineRule="auto"/>
        <w:ind w:firstLine="720"/>
        <w:contextualSpacing/>
        <w:jc w:val="both"/>
        <w:rPr>
          <w:b/>
          <w:sz w:val="28"/>
          <w:szCs w:val="28"/>
          <w:lang w:eastAsia="ru-RU"/>
        </w:rPr>
      </w:pPr>
      <w:r w:rsidRPr="008C23BF">
        <w:rPr>
          <w:sz w:val="28"/>
          <w:szCs w:val="28"/>
          <w:shd w:val="clear" w:color="auto" w:fill="FFFFFF"/>
        </w:rPr>
        <w:t xml:space="preserve"> </w:t>
      </w:r>
      <w:r w:rsidRPr="008C23BF">
        <w:rPr>
          <w:b/>
          <w:sz w:val="28"/>
          <w:szCs w:val="28"/>
          <w:lang w:eastAsia="ru-RU"/>
        </w:rPr>
        <w:t xml:space="preserve">Експериментальна база дослідження. </w:t>
      </w:r>
      <w:r w:rsidRPr="008C23BF">
        <w:rPr>
          <w:sz w:val="28"/>
          <w:szCs w:val="28"/>
          <w:lang w:eastAsia="ru-RU"/>
        </w:rPr>
        <w:t>Дослідження проводилося на базі Одеського національного університету імені І.І.Мечникова, факультет історії та філософії, факультет романо-германської філології (другий рівень вищої освіти магістерський).</w:t>
      </w:r>
    </w:p>
    <w:p w:rsidR="009D31AA" w:rsidRPr="008C23BF" w:rsidRDefault="009D31AA" w:rsidP="009D31AA">
      <w:pPr>
        <w:spacing w:after="0" w:line="360" w:lineRule="auto"/>
        <w:ind w:firstLine="709"/>
        <w:jc w:val="both"/>
        <w:rPr>
          <w:sz w:val="28"/>
          <w:szCs w:val="28"/>
          <w:lang w:eastAsia="ru-RU"/>
        </w:rPr>
      </w:pPr>
      <w:r w:rsidRPr="008C23BF">
        <w:rPr>
          <w:b/>
          <w:sz w:val="28"/>
          <w:szCs w:val="28"/>
          <w:lang w:eastAsia="ru-RU"/>
        </w:rPr>
        <w:t xml:space="preserve">Організація дослідження. </w:t>
      </w:r>
      <w:r w:rsidRPr="008C23BF">
        <w:rPr>
          <w:sz w:val="28"/>
          <w:szCs w:val="28"/>
          <w:lang w:eastAsia="ru-RU"/>
        </w:rPr>
        <w:t xml:space="preserve">Дослідно-експериментальна робота проводилася упродовж 2020-2021 рр.  </w:t>
      </w:r>
    </w:p>
    <w:p w:rsidR="009D31AA" w:rsidRPr="008C23BF" w:rsidRDefault="009D31AA" w:rsidP="009D31AA">
      <w:pPr>
        <w:spacing w:after="0" w:line="360" w:lineRule="auto"/>
        <w:ind w:firstLine="709"/>
        <w:jc w:val="both"/>
        <w:rPr>
          <w:sz w:val="28"/>
          <w:szCs w:val="28"/>
          <w:lang w:eastAsia="ru-RU"/>
        </w:rPr>
      </w:pPr>
      <w:r w:rsidRPr="008C23BF">
        <w:rPr>
          <w:sz w:val="28"/>
          <w:szCs w:val="28"/>
          <w:lang w:eastAsia="ru-RU"/>
        </w:rPr>
        <w:t>На першому етапі проведено аналіз наукової літератури з проблеми визначення сутності тьюторської діяльності та розвитку тьюторства у педагогічній практиці, визначено основні види тьюторської діяльності актуальні для сучасної системи вищої освіти.</w:t>
      </w:r>
    </w:p>
    <w:p w:rsidR="009D31AA" w:rsidRPr="008C23BF" w:rsidRDefault="009D31AA" w:rsidP="009D31AA">
      <w:pPr>
        <w:spacing w:after="0" w:line="360" w:lineRule="auto"/>
        <w:ind w:firstLine="709"/>
        <w:jc w:val="both"/>
        <w:rPr>
          <w:sz w:val="28"/>
          <w:szCs w:val="28"/>
          <w:lang w:eastAsia="ru-RU"/>
        </w:rPr>
      </w:pPr>
      <w:r w:rsidRPr="008C23BF">
        <w:rPr>
          <w:sz w:val="28"/>
          <w:szCs w:val="28"/>
          <w:lang w:eastAsia="ru-RU"/>
        </w:rPr>
        <w:t>На другому етапі проведено констатуючий експеримент щодо визначення рівня готовності майбутніх викладачів до тьюторської діяльності</w:t>
      </w:r>
    </w:p>
    <w:p w:rsidR="009D31AA" w:rsidRPr="008C23BF" w:rsidRDefault="009D31AA" w:rsidP="009D31AA">
      <w:pPr>
        <w:spacing w:after="0" w:line="360" w:lineRule="auto"/>
        <w:ind w:firstLine="709"/>
        <w:jc w:val="both"/>
        <w:rPr>
          <w:sz w:val="28"/>
          <w:szCs w:val="28"/>
          <w:lang w:eastAsia="ru-RU"/>
        </w:rPr>
      </w:pPr>
      <w:r w:rsidRPr="008C23BF">
        <w:rPr>
          <w:sz w:val="28"/>
          <w:szCs w:val="28"/>
          <w:lang w:eastAsia="ru-RU"/>
        </w:rPr>
        <w:t xml:space="preserve">На третьому етапі розроблено програму підготовки майбутніх викладачів до </w:t>
      </w:r>
      <w:r w:rsidR="00B164EC" w:rsidRPr="008C23BF">
        <w:rPr>
          <w:sz w:val="28"/>
          <w:szCs w:val="28"/>
          <w:lang w:eastAsia="ru-RU"/>
        </w:rPr>
        <w:t>тьюторської</w:t>
      </w:r>
      <w:r w:rsidRPr="008C23BF">
        <w:rPr>
          <w:sz w:val="28"/>
          <w:szCs w:val="28"/>
          <w:lang w:eastAsia="ru-RU"/>
        </w:rPr>
        <w:t xml:space="preserve"> діяльності.</w:t>
      </w:r>
    </w:p>
    <w:p w:rsidR="009D31AA" w:rsidRPr="008C23BF" w:rsidRDefault="009D31AA" w:rsidP="009D31AA">
      <w:pPr>
        <w:spacing w:after="0" w:line="360" w:lineRule="auto"/>
        <w:ind w:firstLine="709"/>
        <w:jc w:val="both"/>
        <w:rPr>
          <w:sz w:val="28"/>
          <w:szCs w:val="28"/>
          <w:lang w:eastAsia="ru-RU"/>
        </w:rPr>
      </w:pPr>
      <w:r w:rsidRPr="008C23BF">
        <w:rPr>
          <w:b/>
          <w:sz w:val="28"/>
          <w:szCs w:val="28"/>
          <w:lang w:eastAsia="ru-RU"/>
        </w:rPr>
        <w:t>Наукова новизна та теоретичне значення</w:t>
      </w:r>
      <w:r w:rsidRPr="008C23BF">
        <w:rPr>
          <w:sz w:val="28"/>
          <w:szCs w:val="28"/>
          <w:lang w:eastAsia="ru-RU"/>
        </w:rPr>
        <w:t xml:space="preserve"> дослідження полягає у тому, що: уточнено поняття «</w:t>
      </w:r>
      <w:r w:rsidR="00B164EC" w:rsidRPr="008C23BF">
        <w:rPr>
          <w:sz w:val="28"/>
          <w:szCs w:val="28"/>
          <w:lang w:eastAsia="ru-RU"/>
        </w:rPr>
        <w:t>тьютор</w:t>
      </w:r>
      <w:r w:rsidRPr="008C23BF">
        <w:rPr>
          <w:sz w:val="28"/>
          <w:szCs w:val="28"/>
          <w:lang w:eastAsia="ru-RU"/>
        </w:rPr>
        <w:t xml:space="preserve">», «тьюторська діяльність», «підготовка </w:t>
      </w:r>
      <w:r w:rsidR="00B164EC" w:rsidRPr="008C23BF">
        <w:rPr>
          <w:sz w:val="28"/>
          <w:szCs w:val="28"/>
          <w:lang w:eastAsia="ru-RU"/>
        </w:rPr>
        <w:t>майбутніх</w:t>
      </w:r>
      <w:r w:rsidRPr="008C23BF">
        <w:rPr>
          <w:sz w:val="28"/>
          <w:szCs w:val="28"/>
          <w:lang w:eastAsia="ru-RU"/>
        </w:rPr>
        <w:t xml:space="preserve"> викладачів до тьюторської діяльності»; визначено види тьюторської діяльності актуальні для сучасної системи вищої освіти; визначено тьюторські компетентності необхідні для реалізації функцій тьютора у ЗВО; визначено структуру готовності до тьюторської діяльності з відповідними компонентами, критеріями та показниками.</w:t>
      </w:r>
    </w:p>
    <w:p w:rsidR="009D31AA" w:rsidRPr="008C23BF" w:rsidRDefault="009D31AA" w:rsidP="009D31AA">
      <w:pPr>
        <w:spacing w:after="0" w:line="360" w:lineRule="auto"/>
        <w:ind w:firstLine="709"/>
        <w:jc w:val="both"/>
        <w:rPr>
          <w:sz w:val="28"/>
          <w:szCs w:val="28"/>
          <w:lang w:eastAsia="ru-RU"/>
        </w:rPr>
      </w:pPr>
      <w:r w:rsidRPr="008C23BF">
        <w:rPr>
          <w:b/>
          <w:sz w:val="28"/>
          <w:szCs w:val="28"/>
          <w:lang w:eastAsia="ru-RU"/>
        </w:rPr>
        <w:t xml:space="preserve">Практичне значення </w:t>
      </w:r>
      <w:r w:rsidRPr="008C23BF">
        <w:rPr>
          <w:sz w:val="28"/>
          <w:szCs w:val="28"/>
          <w:lang w:eastAsia="ru-RU"/>
        </w:rPr>
        <w:t xml:space="preserve">дослідження полягає у діагностиці готовності майбутніх викладачів </w:t>
      </w:r>
      <w:r w:rsidR="00B164EC" w:rsidRPr="008C23BF">
        <w:rPr>
          <w:sz w:val="28"/>
          <w:szCs w:val="28"/>
          <w:lang w:eastAsia="ru-RU"/>
        </w:rPr>
        <w:t>до</w:t>
      </w:r>
      <w:r w:rsidRPr="008C23BF">
        <w:rPr>
          <w:sz w:val="28"/>
          <w:szCs w:val="28"/>
          <w:lang w:eastAsia="ru-RU"/>
        </w:rPr>
        <w:t xml:space="preserve"> тьюторської діяльності та розробці програми підготовки майбутніх викладачів до тьюторської </w:t>
      </w:r>
      <w:r w:rsidR="00B164EC" w:rsidRPr="008C23BF">
        <w:rPr>
          <w:sz w:val="28"/>
          <w:szCs w:val="28"/>
          <w:lang w:eastAsia="ru-RU"/>
        </w:rPr>
        <w:t>діяльності</w:t>
      </w:r>
      <w:r w:rsidRPr="008C23BF">
        <w:rPr>
          <w:sz w:val="28"/>
          <w:szCs w:val="28"/>
          <w:lang w:eastAsia="ru-RU"/>
        </w:rPr>
        <w:t>.</w:t>
      </w:r>
    </w:p>
    <w:p w:rsidR="009D31AA" w:rsidRPr="008C49B6" w:rsidRDefault="009D31AA" w:rsidP="009D31AA">
      <w:pPr>
        <w:pStyle w:val="a4"/>
        <w:spacing w:after="0" w:line="360" w:lineRule="auto"/>
        <w:ind w:left="0" w:firstLine="709"/>
        <w:jc w:val="both"/>
        <w:rPr>
          <w:sz w:val="28"/>
          <w:szCs w:val="28"/>
        </w:rPr>
      </w:pPr>
      <w:r w:rsidRPr="008C23BF">
        <w:rPr>
          <w:b/>
          <w:sz w:val="28"/>
          <w:szCs w:val="28"/>
          <w:lang w:eastAsia="ru-RU"/>
        </w:rPr>
        <w:t>Апробація результатів дослідження</w:t>
      </w:r>
      <w:r w:rsidRPr="008C23BF">
        <w:rPr>
          <w:sz w:val="28"/>
          <w:szCs w:val="28"/>
          <w:lang w:eastAsia="ru-RU"/>
        </w:rPr>
        <w:t xml:space="preserve">. Основні теоретичні, методичні та практичні результати й загальні висновки доповідалися, обговорювалися й одержали схвалення на:  </w:t>
      </w:r>
      <w:r w:rsidRPr="008C23BF">
        <w:rPr>
          <w:sz w:val="28"/>
          <w:szCs w:val="28"/>
        </w:rPr>
        <w:t>77-ій студентській науковій конференції в ОНУ імені І.І. Мечникова (м. Одеса 2021 р.), ІІ заочній Всеукраїнській науково-практичній конференції в Вінниці на базі Донецького університету імені Василя Стуса «Розвиток освіти і науки: проблеми, теорія, досвід і перспективи» (м. Вінниця 2021 р.), Миколаївській Всеукраїнській науково-практичній конференції «Сучасна освіта: проблеми, реалії та перспективи» (м. Миколаїв 2021 р.), Міжнародна науково-практична конференція «Психологія та педагогіка сучасності: проблеми та стан розвитку науки і практики</w:t>
      </w:r>
      <w:r w:rsidR="008C49B6">
        <w:rPr>
          <w:sz w:val="28"/>
          <w:szCs w:val="28"/>
        </w:rPr>
        <w:t xml:space="preserve"> в Україні» (м. Львів 2021 р.)</w:t>
      </w:r>
      <w:r w:rsidR="008C49B6" w:rsidRPr="008C49B6">
        <w:rPr>
          <w:sz w:val="28"/>
          <w:szCs w:val="28"/>
        </w:rPr>
        <w:t>.</w:t>
      </w:r>
    </w:p>
    <w:p w:rsidR="009D31AA" w:rsidRPr="008C23BF" w:rsidRDefault="009D31AA" w:rsidP="009D31AA">
      <w:pPr>
        <w:pStyle w:val="a3"/>
        <w:autoSpaceDE w:val="0"/>
        <w:autoSpaceDN w:val="0"/>
        <w:adjustRightInd w:val="0"/>
        <w:spacing w:before="0" w:beforeAutospacing="0" w:after="0" w:afterAutospacing="0" w:line="360" w:lineRule="auto"/>
        <w:ind w:firstLine="708"/>
        <w:jc w:val="both"/>
        <w:rPr>
          <w:sz w:val="28"/>
          <w:szCs w:val="28"/>
        </w:rPr>
      </w:pPr>
      <w:r w:rsidRPr="008C23BF">
        <w:rPr>
          <w:b/>
          <w:sz w:val="28"/>
          <w:szCs w:val="28"/>
        </w:rPr>
        <w:t>Публікації.</w:t>
      </w:r>
      <w:r w:rsidRPr="008C23BF">
        <w:rPr>
          <w:sz w:val="28"/>
          <w:szCs w:val="28"/>
        </w:rPr>
        <w:t xml:space="preserve"> Основні результати дослідження викладено в публікації автора:  Рогачко В.О. Специфіка адаптації студентів магістратури першого року навчання. </w:t>
      </w:r>
      <w:r w:rsidRPr="008C23BF">
        <w:rPr>
          <w:i/>
          <w:sz w:val="28"/>
          <w:szCs w:val="28"/>
        </w:rPr>
        <w:t>Сучасна освіта: проблеми, реалії та перспективи:</w:t>
      </w:r>
      <w:r w:rsidRPr="008C23BF">
        <w:rPr>
          <w:sz w:val="28"/>
          <w:szCs w:val="28"/>
        </w:rPr>
        <w:t xml:space="preserve"> Збірник наукових праці за </w:t>
      </w:r>
      <w:r w:rsidR="00B164EC" w:rsidRPr="008C23BF">
        <w:rPr>
          <w:sz w:val="28"/>
          <w:szCs w:val="28"/>
        </w:rPr>
        <w:t>матеріалами</w:t>
      </w:r>
      <w:r w:rsidRPr="008C23BF">
        <w:rPr>
          <w:sz w:val="28"/>
          <w:szCs w:val="28"/>
        </w:rPr>
        <w:t xml:space="preserve"> Міжрегіональної науково-практичної онлайн-конференції, м.</w:t>
      </w:r>
      <w:r w:rsidR="00B164EC" w:rsidRPr="008C23BF">
        <w:rPr>
          <w:sz w:val="28"/>
          <w:szCs w:val="28"/>
        </w:rPr>
        <w:t xml:space="preserve"> </w:t>
      </w:r>
      <w:r w:rsidRPr="008C23BF">
        <w:rPr>
          <w:sz w:val="28"/>
          <w:szCs w:val="28"/>
        </w:rPr>
        <w:t xml:space="preserve">Миколаїв 29 квітня 2021 р. Електронне видання/ за ред.проф. Н.О. Рижевської. Миколаїв МНУ імені В.О. Сухомлинського,  С.45-49;  Рогачко В.О. Форми адаптації студентів до навчання. </w:t>
      </w:r>
      <w:r w:rsidRPr="008C23BF">
        <w:rPr>
          <w:i/>
          <w:iCs/>
          <w:sz w:val="28"/>
          <w:szCs w:val="28"/>
        </w:rPr>
        <w:t xml:space="preserve">Розвиток освіти і науки: проблеми, теорія, досвід і перспективи: </w:t>
      </w:r>
      <w:r w:rsidRPr="008C23BF">
        <w:rPr>
          <w:sz w:val="28"/>
          <w:szCs w:val="28"/>
        </w:rPr>
        <w:t xml:space="preserve">Матеріали ІІ заочної Всеукраїнської науково-практичної конференції, м. Вінниця, 20 травня 2021 р. Електронне видання / за ред. В. Ф. Русакова, І. М. Зарішняк. Вінниця: ДонНУ імені Василя Стуса, 2021. С. 183-185; Рогачко В.О. Історичний аспект виникнення тьюторства як технології </w:t>
      </w:r>
      <w:r w:rsidRPr="008C23BF">
        <w:rPr>
          <w:i/>
          <w:iCs/>
          <w:sz w:val="28"/>
          <w:szCs w:val="28"/>
        </w:rPr>
        <w:t>Міжнародна науково-практична конференція «Психологія та педагогіка сучасності:</w:t>
      </w:r>
      <w:r w:rsidRPr="008C23BF">
        <w:rPr>
          <w:sz w:val="28"/>
          <w:szCs w:val="28"/>
        </w:rPr>
        <w:t xml:space="preserve"> </w:t>
      </w:r>
      <w:r w:rsidRPr="008C23BF">
        <w:rPr>
          <w:i/>
          <w:sz w:val="28"/>
          <w:szCs w:val="28"/>
        </w:rPr>
        <w:t>проблеми та стан розвитку науки і практики в Україні»</w:t>
      </w:r>
      <w:r w:rsidRPr="008C23BF">
        <w:rPr>
          <w:sz w:val="28"/>
          <w:szCs w:val="28"/>
        </w:rPr>
        <w:t xml:space="preserve">, м. Львів, 27–28 серпня 2021 р. Львів: ГО «Львівська педагогічна спільнота», 2021. С. 71-75. Рогачко В. О. Особливості тьюторської діяльності викладача вищої школи </w:t>
      </w:r>
      <w:r w:rsidRPr="008C23BF">
        <w:rPr>
          <w:i/>
          <w:sz w:val="28"/>
          <w:szCs w:val="28"/>
        </w:rPr>
        <w:t>Актуальні проблеми вищої освіти та педагогічної науки: збірник наукових праць/</w:t>
      </w:r>
      <w:r w:rsidRPr="008C23BF">
        <w:rPr>
          <w:sz w:val="28"/>
          <w:szCs w:val="28"/>
        </w:rPr>
        <w:t xml:space="preserve"> за ред. проф. Цокур О.С. 2021р. С.57-59.</w:t>
      </w:r>
    </w:p>
    <w:p w:rsidR="009D31AA" w:rsidRPr="008C23BF" w:rsidRDefault="009D31AA" w:rsidP="009D31AA">
      <w:pPr>
        <w:pStyle w:val="a3"/>
        <w:spacing w:before="0" w:beforeAutospacing="0" w:after="0" w:afterAutospacing="0" w:line="360" w:lineRule="auto"/>
        <w:ind w:firstLine="709"/>
        <w:jc w:val="both"/>
        <w:rPr>
          <w:rFonts w:eastAsia="Calibri"/>
          <w:bCs/>
          <w:sz w:val="28"/>
          <w:szCs w:val="28"/>
        </w:rPr>
      </w:pPr>
      <w:r w:rsidRPr="008C23BF">
        <w:rPr>
          <w:b/>
          <w:sz w:val="28"/>
          <w:szCs w:val="28"/>
        </w:rPr>
        <w:t>Структура та обсяг дипломної роботи.</w:t>
      </w:r>
      <w:r w:rsidRPr="008C23BF">
        <w:rPr>
          <w:sz w:val="28"/>
          <w:szCs w:val="28"/>
        </w:rPr>
        <w:t xml:space="preserve"> Робота складається зі вступу, двох розділів, висновків та списку використаних джерел до них, загального висновку, додатків. Повний обсяг дипломної роботи складає </w:t>
      </w:r>
      <w:r w:rsidR="004A6287">
        <w:rPr>
          <w:sz w:val="28"/>
          <w:szCs w:val="28"/>
          <w:lang w:val="ru-RU"/>
        </w:rPr>
        <w:t>12</w:t>
      </w:r>
      <w:r w:rsidR="00E32B2A">
        <w:rPr>
          <w:sz w:val="28"/>
          <w:szCs w:val="28"/>
          <w:lang w:val="ru-RU"/>
        </w:rPr>
        <w:t>8</w:t>
      </w:r>
      <w:r w:rsidR="008C49B6">
        <w:rPr>
          <w:sz w:val="28"/>
          <w:szCs w:val="28"/>
          <w:lang w:val="ru-RU"/>
        </w:rPr>
        <w:t xml:space="preserve"> </w:t>
      </w:r>
      <w:r w:rsidRPr="008C23BF">
        <w:rPr>
          <w:sz w:val="28"/>
          <w:szCs w:val="28"/>
        </w:rPr>
        <w:t>сторінок машинописного тексту, з них</w:t>
      </w:r>
      <w:r w:rsidR="008C49B6">
        <w:rPr>
          <w:sz w:val="28"/>
          <w:szCs w:val="28"/>
          <w:lang w:val="ru-RU"/>
        </w:rPr>
        <w:t xml:space="preserve"> </w:t>
      </w:r>
      <w:r w:rsidR="00BA7198">
        <w:rPr>
          <w:sz w:val="28"/>
          <w:szCs w:val="28"/>
          <w:lang w:val="ru-RU"/>
        </w:rPr>
        <w:t>104</w:t>
      </w:r>
      <w:r w:rsidRPr="008C23BF">
        <w:rPr>
          <w:sz w:val="28"/>
          <w:szCs w:val="28"/>
        </w:rPr>
        <w:t xml:space="preserve"> сторінок основного тексту. В роботі вміщено </w:t>
      </w:r>
      <w:r w:rsidR="008C49B6">
        <w:rPr>
          <w:sz w:val="28"/>
          <w:szCs w:val="28"/>
          <w:lang w:val="ru-RU"/>
        </w:rPr>
        <w:t xml:space="preserve">10 </w:t>
      </w:r>
      <w:r w:rsidRPr="008C23BF">
        <w:rPr>
          <w:sz w:val="28"/>
          <w:szCs w:val="28"/>
        </w:rPr>
        <w:t xml:space="preserve">таблиць, </w:t>
      </w:r>
      <w:r w:rsidR="008C49B6">
        <w:rPr>
          <w:sz w:val="28"/>
          <w:szCs w:val="28"/>
          <w:lang w:val="ru-RU"/>
        </w:rPr>
        <w:t xml:space="preserve">9 </w:t>
      </w:r>
      <w:r w:rsidRPr="008C23BF">
        <w:rPr>
          <w:sz w:val="28"/>
          <w:szCs w:val="28"/>
        </w:rPr>
        <w:t xml:space="preserve">додатки. У списку використаних джерел представлено </w:t>
      </w:r>
      <w:r w:rsidR="00BA7198">
        <w:rPr>
          <w:sz w:val="28"/>
          <w:szCs w:val="28"/>
          <w:lang w:val="ru-RU"/>
        </w:rPr>
        <w:t>86</w:t>
      </w:r>
      <w:r w:rsidR="008C49B6">
        <w:rPr>
          <w:sz w:val="28"/>
          <w:szCs w:val="28"/>
          <w:lang w:val="ru-RU"/>
        </w:rPr>
        <w:t xml:space="preserve"> </w:t>
      </w:r>
      <w:r w:rsidRPr="008C23BF">
        <w:rPr>
          <w:sz w:val="28"/>
          <w:szCs w:val="28"/>
        </w:rPr>
        <w:t xml:space="preserve"> найменувань.</w:t>
      </w:r>
      <w:r w:rsidRPr="008C23BF">
        <w:rPr>
          <w:rFonts w:eastAsia="Calibri"/>
          <w:bCs/>
          <w:sz w:val="28"/>
          <w:szCs w:val="28"/>
        </w:rPr>
        <w:t xml:space="preserve"> </w:t>
      </w:r>
    </w:p>
    <w:p w:rsidR="009D31AA" w:rsidRPr="008C23BF" w:rsidRDefault="009D31AA" w:rsidP="009D31AA">
      <w:pPr>
        <w:spacing w:after="0" w:line="360" w:lineRule="auto"/>
        <w:rPr>
          <w:sz w:val="28"/>
          <w:szCs w:val="28"/>
        </w:rPr>
      </w:pPr>
    </w:p>
    <w:p w:rsidR="009D31AA" w:rsidRPr="008C23BF" w:rsidRDefault="009D31AA" w:rsidP="009D31AA">
      <w:pPr>
        <w:rPr>
          <w:sz w:val="28"/>
          <w:szCs w:val="28"/>
        </w:rPr>
      </w:pPr>
    </w:p>
    <w:p w:rsidR="009D31AA" w:rsidRPr="008C23BF" w:rsidRDefault="009D31AA" w:rsidP="009D31AA">
      <w:pPr>
        <w:spacing w:after="0" w:line="240" w:lineRule="auto"/>
        <w:jc w:val="both"/>
        <w:rPr>
          <w:b/>
          <w:sz w:val="28"/>
          <w:szCs w:val="28"/>
        </w:rPr>
      </w:pPr>
    </w:p>
    <w:p w:rsidR="009D31AA" w:rsidRPr="008C23BF" w:rsidRDefault="009D31AA" w:rsidP="009D31AA">
      <w:pPr>
        <w:spacing w:after="0" w:line="360" w:lineRule="auto"/>
        <w:ind w:firstLine="709"/>
        <w:contextualSpacing/>
        <w:jc w:val="center"/>
        <w:rPr>
          <w:b/>
          <w:caps/>
          <w:sz w:val="28"/>
          <w:szCs w:val="28"/>
        </w:rPr>
      </w:pPr>
    </w:p>
    <w:p w:rsidR="009D31AA" w:rsidRPr="00CE5562" w:rsidRDefault="009D31AA" w:rsidP="009D31AA">
      <w:pPr>
        <w:widowControl w:val="0"/>
        <w:tabs>
          <w:tab w:val="left" w:pos="1190"/>
          <w:tab w:val="left" w:pos="4241"/>
        </w:tabs>
        <w:autoSpaceDE w:val="0"/>
        <w:autoSpaceDN w:val="0"/>
        <w:spacing w:after="0" w:line="357" w:lineRule="auto"/>
        <w:ind w:right="-1" w:firstLine="567"/>
        <w:jc w:val="center"/>
        <w:rPr>
          <w:b/>
          <w:sz w:val="28"/>
          <w:szCs w:val="28"/>
        </w:rPr>
      </w:pPr>
      <w:r w:rsidRPr="00CE5562">
        <w:rPr>
          <w:b/>
          <w:sz w:val="28"/>
          <w:szCs w:val="28"/>
          <w:lang w:eastAsia="ru-RU"/>
        </w:rPr>
        <w:t>Список використаних джерел до розділу І</w:t>
      </w:r>
    </w:p>
    <w:p w:rsidR="009D31AA" w:rsidRPr="00CE5562" w:rsidRDefault="009D31AA" w:rsidP="009D31AA">
      <w:pPr>
        <w:widowControl w:val="0"/>
        <w:tabs>
          <w:tab w:val="left" w:pos="1190"/>
          <w:tab w:val="left" w:pos="4241"/>
        </w:tabs>
        <w:autoSpaceDE w:val="0"/>
        <w:autoSpaceDN w:val="0"/>
        <w:spacing w:after="0" w:line="357" w:lineRule="auto"/>
        <w:ind w:right="-1" w:firstLine="567"/>
        <w:jc w:val="both"/>
        <w:rPr>
          <w:b/>
          <w:sz w:val="28"/>
          <w:szCs w:val="28"/>
        </w:rPr>
      </w:pPr>
    </w:p>
    <w:p w:rsidR="002F4B88" w:rsidRPr="002F4B88" w:rsidRDefault="002F4B88" w:rsidP="002F4B88">
      <w:pPr>
        <w:pStyle w:val="a4"/>
        <w:numPr>
          <w:ilvl w:val="0"/>
          <w:numId w:val="31"/>
        </w:numPr>
        <w:spacing w:line="360" w:lineRule="auto"/>
        <w:ind w:left="0" w:firstLine="709"/>
        <w:jc w:val="both"/>
        <w:rPr>
          <w:b/>
          <w:i/>
          <w:sz w:val="28"/>
          <w:szCs w:val="28"/>
        </w:rPr>
      </w:pPr>
      <w:r w:rsidRPr="002F4B88">
        <w:rPr>
          <w:i/>
          <w:iCs/>
          <w:sz w:val="28"/>
          <w:szCs w:val="28"/>
        </w:rPr>
        <w:t xml:space="preserve">Актуальні проблеми вищої освіти та педагогічної науки: </w:t>
      </w:r>
      <w:r w:rsidRPr="002F4B88">
        <w:rPr>
          <w:sz w:val="28"/>
          <w:szCs w:val="28"/>
        </w:rPr>
        <w:t>збірник наукових праць / за ред. О. С. Цокур. Одеса: ФОП Бондаренко М.О., 2021. 121с.</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Александрова Е.А. Виды педагогической поддержки и сопровождения индивидуального образования URL: </w:t>
      </w:r>
      <w:hyperlink r:id="rId8" w:anchor="selection-365.6-365.39" w:history="1">
        <w:r w:rsidRPr="002F4B88">
          <w:rPr>
            <w:rStyle w:val="a8"/>
            <w:color w:val="auto"/>
            <w:sz w:val="28"/>
            <w:szCs w:val="28"/>
            <w:u w:val="none"/>
          </w:rPr>
          <w:t>http://archive.is/Mjhg1#selection-365.6-365.39</w:t>
        </w:r>
      </w:hyperlink>
      <w:r w:rsidRPr="002F4B88">
        <w:rPr>
          <w:sz w:val="28"/>
          <w:szCs w:val="28"/>
        </w:rPr>
        <w:t xml:space="preserve">.; </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Александрова Е.А., Андреева Е.А. Модернизация классической модели тьюторства в России, странах Европейского союза и Ближнего Востока. Москва-Тверь: СФК-Офис, 2013.156 с.</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Белякова Н.Ю. Исторический опыт тьюторства в британской высшей школе. </w:t>
      </w:r>
      <w:r w:rsidRPr="002F4B88">
        <w:rPr>
          <w:i/>
          <w:sz w:val="28"/>
          <w:szCs w:val="28"/>
        </w:rPr>
        <w:t>Высшее образование сегодня</w:t>
      </w:r>
      <w:r w:rsidRPr="002F4B88">
        <w:rPr>
          <w:sz w:val="28"/>
          <w:szCs w:val="28"/>
        </w:rPr>
        <w:t>.2006.№8.С. 64 - 68.</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Бендова Л. В. Система подготовки тьюторов – этапы развития карьеры. </w:t>
      </w:r>
      <w:r w:rsidRPr="002F4B88">
        <w:rPr>
          <w:i/>
          <w:sz w:val="28"/>
          <w:szCs w:val="28"/>
        </w:rPr>
        <w:t>Качество дистанционного образования (концепции, проблемы, решения):</w:t>
      </w:r>
      <w:r w:rsidRPr="002F4B88">
        <w:rPr>
          <w:sz w:val="28"/>
          <w:szCs w:val="28"/>
        </w:rPr>
        <w:t xml:space="preserve"> Материалы международной научно-практической конференции 10 декабря 2004. Москва: Моск.гос. индустр. унив.,</w:t>
      </w:r>
      <w:r w:rsidRPr="002F4B88">
        <w:rPr>
          <w:sz w:val="28"/>
          <w:szCs w:val="28"/>
          <w:shd w:val="clear" w:color="auto" w:fill="FFFFFF"/>
        </w:rPr>
        <w:t xml:space="preserve"> 2004. С. 43-</w:t>
      </w:r>
      <w:r w:rsidRPr="002F4B88">
        <w:rPr>
          <w:sz w:val="28"/>
          <w:szCs w:val="28"/>
        </w:rPr>
        <w:t>45</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Бернадзіковська Л. О. Тьюторинг як метод індивідуалізації в освіті. </w:t>
      </w:r>
      <w:r w:rsidRPr="002F4B88">
        <w:rPr>
          <w:i/>
          <w:sz w:val="28"/>
          <w:szCs w:val="28"/>
        </w:rPr>
        <w:t>Молодий вчений</w:t>
      </w:r>
      <w:r w:rsidRPr="002F4B88">
        <w:rPr>
          <w:sz w:val="28"/>
          <w:szCs w:val="28"/>
        </w:rPr>
        <w:t xml:space="preserve">. 2019. № 5.2 (69.2). С. 95–98. URL: http://molodyvcheny.in.ua/files/journal/2019/5.2/21.p df; </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rFonts w:eastAsia="Times New Roman"/>
          <w:sz w:val="28"/>
          <w:szCs w:val="28"/>
          <w:lang w:eastAsia="ru-RU"/>
        </w:rPr>
        <w:t xml:space="preserve">Беспалова Г.М. Тьюторское сопровождение: организационные формы и образовательные эффекты </w:t>
      </w:r>
      <w:r w:rsidRPr="002F4B88">
        <w:rPr>
          <w:rFonts w:eastAsia="Times New Roman"/>
          <w:i/>
          <w:sz w:val="28"/>
          <w:szCs w:val="28"/>
          <w:lang w:eastAsia="ru-RU"/>
        </w:rPr>
        <w:t>Директор школы</w:t>
      </w:r>
      <w:r w:rsidRPr="002F4B88">
        <w:rPr>
          <w:rFonts w:eastAsia="Times New Roman"/>
          <w:sz w:val="28"/>
          <w:szCs w:val="28"/>
          <w:lang w:eastAsia="ru-RU"/>
        </w:rPr>
        <w:t>. 2007.  №7. С. 51-58.</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Бойко А. М. Тьюторство як модель партнерських відносин викладач-студент. </w:t>
      </w:r>
      <w:r w:rsidRPr="002F4B88">
        <w:rPr>
          <w:i/>
          <w:sz w:val="28"/>
          <w:szCs w:val="28"/>
        </w:rPr>
        <w:t>Науковий вісник Мукачівського державного університету</w:t>
      </w:r>
      <w:r w:rsidRPr="002F4B88">
        <w:rPr>
          <w:sz w:val="28"/>
          <w:szCs w:val="28"/>
        </w:rPr>
        <w:t>, 2018. Вип. 1 (7). С. 18-22. (Серія: Педагогіка та психологія). URL: http://lib.sumdu.edu.ua/library/DocDescription?doc_i d=695881;</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shd w:val="clear" w:color="auto" w:fill="FFFFFF"/>
        </w:rPr>
        <w:t xml:space="preserve">Боровкова Т.И. Тьюторская позиция преподавателя высшей школы в процессе сопровождения внеаудиторной самостоятельной работы </w:t>
      </w:r>
      <w:r w:rsidRPr="002F4B88">
        <w:rPr>
          <w:i/>
          <w:sz w:val="28"/>
          <w:szCs w:val="28"/>
          <w:shd w:val="clear" w:color="auto" w:fill="FFFFFF"/>
        </w:rPr>
        <w:t>«Вектор науки» Тольяттинского государственного университета</w:t>
      </w:r>
      <w:r w:rsidRPr="002F4B88">
        <w:rPr>
          <w:sz w:val="28"/>
          <w:szCs w:val="28"/>
          <w:shd w:val="clear" w:color="auto" w:fill="FFFFFF"/>
        </w:rPr>
        <w:t>. № 1(4) 2011. С. 27-31.</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shd w:val="clear" w:color="auto" w:fill="FFFFFF"/>
        </w:rPr>
        <w:t>Брайнт Э. О. Стать тьютором. Вдохновляющий опыт для тех, кто помогает учиться. Москва: Ресурс, 2012. 120 c.</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Вербицкий А. А. Компетентностный подход и теория контекстного обучения</w:t>
      </w:r>
      <w:r w:rsidRPr="002F4B88">
        <w:rPr>
          <w:i/>
          <w:sz w:val="28"/>
          <w:szCs w:val="28"/>
        </w:rPr>
        <w:t>. Материалы к 4му заседанию методолог. семинара, 16 нояб.</w:t>
      </w:r>
      <w:r w:rsidRPr="002F4B88">
        <w:rPr>
          <w:sz w:val="28"/>
          <w:szCs w:val="28"/>
        </w:rPr>
        <w:t xml:space="preserve"> 2004 г. М. : Изд-во Исслед. центра проблем качества подготовки специалистов, 2004. С. 120–132. </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Вєйландє Л.В.-В.  Концептуальні методологічні підходи до формування базових компетентностей магістрів спеціальності 011 «Освітні. Педагогічні науки». Інтеграційні процеси та перспективи розвитку вищої освіто: Зб.наукових праць. Частина друга. К.: Вид-во нац.авіац.ун-ту «НАУ-друк», 2017. Вип</w:t>
      </w:r>
      <w:r w:rsidRPr="002F4B88">
        <w:rPr>
          <w:sz w:val="28"/>
          <w:szCs w:val="28"/>
          <w:lang w:val="ru-RU"/>
        </w:rPr>
        <w:t xml:space="preserve">.2. </w:t>
      </w:r>
      <w:r w:rsidRPr="002F4B88">
        <w:rPr>
          <w:sz w:val="28"/>
          <w:szCs w:val="28"/>
        </w:rPr>
        <w:t>С</w:t>
      </w:r>
      <w:r w:rsidRPr="002F4B88">
        <w:rPr>
          <w:sz w:val="28"/>
          <w:szCs w:val="28"/>
          <w:lang w:val="ru-RU"/>
        </w:rPr>
        <w:t>. 132-143</w:t>
      </w:r>
    </w:p>
    <w:p w:rsidR="002F4B88" w:rsidRPr="002F4B88" w:rsidRDefault="002F4B88" w:rsidP="002F4B88">
      <w:pPr>
        <w:pStyle w:val="a4"/>
        <w:numPr>
          <w:ilvl w:val="0"/>
          <w:numId w:val="31"/>
        </w:numPr>
        <w:shd w:val="clear" w:color="auto" w:fill="FFFFFF"/>
        <w:spacing w:after="0" w:line="360" w:lineRule="auto"/>
        <w:ind w:left="0" w:right="142" w:firstLine="709"/>
        <w:jc w:val="both"/>
        <w:rPr>
          <w:sz w:val="28"/>
          <w:szCs w:val="28"/>
        </w:rPr>
      </w:pPr>
      <w:r w:rsidRPr="002F4B88">
        <w:rPr>
          <w:sz w:val="28"/>
          <w:szCs w:val="28"/>
        </w:rPr>
        <w:t xml:space="preserve"> </w:t>
      </w:r>
      <w:r w:rsidRPr="002F4B88">
        <w:rPr>
          <w:sz w:val="28"/>
          <w:szCs w:val="28"/>
          <w:shd w:val="clear" w:color="auto" w:fill="FFFFFF"/>
        </w:rPr>
        <w:t>Гарань Н. Тьюторський супровід здобувачів з особливими потребами у закладі вищої освіти. 2020. Випуск 2(20). </w:t>
      </w:r>
      <w:r w:rsidRPr="002F4B88">
        <w:rPr>
          <w:i/>
          <w:iCs/>
          <w:sz w:val="28"/>
          <w:szCs w:val="28"/>
          <w:shd w:val="clear" w:color="auto" w:fill="FFFFFF"/>
        </w:rPr>
        <w:t>Фізико-математична освіта.</w:t>
      </w:r>
      <w:r w:rsidRPr="002F4B88">
        <w:rPr>
          <w:sz w:val="28"/>
          <w:szCs w:val="28"/>
          <w:shd w:val="clear" w:color="auto" w:fill="FFFFFF"/>
        </w:rPr>
        <w:t>. 2020. Т. 20, № 2. C. 76-81.</w:t>
      </w:r>
      <w:r w:rsidRPr="002F4B88">
        <w:rPr>
          <w:sz w:val="28"/>
          <w:szCs w:val="28"/>
        </w:rPr>
        <w:t xml:space="preserve">; </w:t>
      </w:r>
    </w:p>
    <w:p w:rsidR="002F4B88" w:rsidRPr="002F4B88" w:rsidRDefault="002F4B88" w:rsidP="002F4B88">
      <w:pPr>
        <w:pStyle w:val="a4"/>
        <w:numPr>
          <w:ilvl w:val="0"/>
          <w:numId w:val="31"/>
        </w:numPr>
        <w:shd w:val="clear" w:color="auto" w:fill="FFFFFF"/>
        <w:spacing w:after="0" w:line="360" w:lineRule="auto"/>
        <w:ind w:left="0" w:right="142" w:firstLine="709"/>
        <w:jc w:val="both"/>
        <w:rPr>
          <w:sz w:val="28"/>
          <w:szCs w:val="28"/>
        </w:rPr>
      </w:pPr>
      <w:r w:rsidRPr="002F4B88">
        <w:rPr>
          <w:sz w:val="28"/>
          <w:szCs w:val="28"/>
        </w:rPr>
        <w:t xml:space="preserve">Гарань Н., Зінченко Г. Тьюторський супровід освітнього процесу в умовах розвитку ІКТ. </w:t>
      </w:r>
      <w:r w:rsidRPr="002F4B88">
        <w:rPr>
          <w:i/>
          <w:sz w:val="28"/>
          <w:szCs w:val="28"/>
        </w:rPr>
        <w:t>Актуальні проблеми неперервної освіти в інформаційному суспільстві: збірник матеріалів конференції</w:t>
      </w:r>
      <w:r w:rsidRPr="002F4B88">
        <w:rPr>
          <w:sz w:val="28"/>
          <w:szCs w:val="28"/>
        </w:rPr>
        <w:t>. Київ, 2020. С. 165-167.</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Гарань Н., Рябцева І. Розвиток комунікативного лідерства у майбутніх тьюторів в умовах магістратури Україна і світ: гуманітарно-технічна еліта та соціальний прогрес. </w:t>
      </w:r>
      <w:r w:rsidRPr="002F4B88">
        <w:rPr>
          <w:i/>
          <w:sz w:val="28"/>
          <w:szCs w:val="28"/>
        </w:rPr>
        <w:t>Матеріали міжнар. наук.-теорет. конф. студ. і аспірантів, 2020 р</w:t>
      </w:r>
      <w:r w:rsidRPr="002F4B88">
        <w:rPr>
          <w:sz w:val="28"/>
          <w:szCs w:val="28"/>
        </w:rPr>
        <w:t>. Харків, 2020. С. 158- 161.</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shd w:val="clear" w:color="auto" w:fill="FFFFFF"/>
        </w:rPr>
      </w:pPr>
      <w:r w:rsidRPr="002F4B88">
        <w:rPr>
          <w:sz w:val="28"/>
          <w:szCs w:val="28"/>
          <w:shd w:val="clear" w:color="auto" w:fill="FFFFFF"/>
        </w:rPr>
        <w:t xml:space="preserve">Годованюк Т. Л. Індивідуальне навчання у вищій школі: монографія. / Т. Л. Годованюк. К. : НПУ імені Драгоманова, 2010. </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shd w:val="clear" w:color="auto" w:fill="FFFFFF"/>
        </w:rPr>
        <w:t>Дем’яненко Н. М. Система тьюторства : актуалізація ретродосвіду Великої Британії. </w:t>
      </w:r>
      <w:r w:rsidRPr="002F4B88">
        <w:rPr>
          <w:i/>
          <w:iCs/>
          <w:sz w:val="28"/>
          <w:szCs w:val="28"/>
          <w:shd w:val="clear" w:color="auto" w:fill="FFFFFF"/>
        </w:rPr>
        <w:t>Зб. наук. праць Полтавського держ. пед. у-ту імені В. Г. Короленка. – Полтава</w:t>
      </w:r>
      <w:r w:rsidRPr="002F4B88">
        <w:rPr>
          <w:sz w:val="28"/>
          <w:szCs w:val="28"/>
          <w:shd w:val="clear" w:color="auto" w:fill="FFFFFF"/>
        </w:rPr>
        <w:t>. 2006. № 6. C. 72-75.</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Долгоруков А. М. Практическое руководство для тьютора системы открытого образования на основе дистанционных технологий. 2002. 123 с.</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История развития тьюторства как технологи. Тьюторство в 2 ч. учебное пособие для вузов / под ред. С. А. Щенникова, А. Г. Теслинова, А. Г. Чернявской. 3-е изд., испр. и доп. М. : Издательство Юрайт, 2017. Т.1. 198с.</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shd w:val="clear" w:color="auto" w:fill="FFFFFF"/>
        </w:rPr>
        <w:t>Іващенко М. В. Особливості підготовки майбутніх учителів інформатики до діяльності тьютора. </w:t>
      </w:r>
      <w:r w:rsidRPr="002F4B88">
        <w:rPr>
          <w:i/>
          <w:iCs/>
          <w:sz w:val="28"/>
          <w:szCs w:val="28"/>
          <w:shd w:val="clear" w:color="auto" w:fill="FFFFFF"/>
        </w:rPr>
        <w:t>Краєзнавчий збірник Суми-Конотоп : СумДУ,</w:t>
      </w:r>
      <w:r w:rsidRPr="002F4B88">
        <w:rPr>
          <w:sz w:val="28"/>
          <w:szCs w:val="28"/>
          <w:shd w:val="clear" w:color="auto" w:fill="FFFFFF"/>
        </w:rPr>
        <w:t>. 2013. Т. 1, № 1. C. 196-197.</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shd w:val="clear" w:color="auto" w:fill="FFFFFF"/>
        </w:rPr>
        <w:t>Іващенко М. В. Формування готовності студентів вищих педагогічних навчальних закладів до діяльності тьютора : автореф. дис. на здобуття наук. ступеня канд. пед. наук : спец. 13.00.04 «Теорія і методика професійної освіти» Харків, 2011. 20 с.</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 Казакова, Е.И. Основные приемы и технологии в работе тьютора: учебно-методическое пособие  М.: АПКиППРО, 2009. 64 с</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shd w:val="clear" w:color="auto" w:fill="FFFFFF"/>
        </w:rPr>
        <w:t>Ковалева Т. М. Личностно-ресурсная карта как дидактическое средство реализации антропологического подхода в образовании. Письма в Эмиссия. </w:t>
      </w:r>
      <w:r w:rsidRPr="002F4B88">
        <w:rPr>
          <w:i/>
          <w:iCs/>
          <w:sz w:val="28"/>
          <w:szCs w:val="28"/>
          <w:shd w:val="clear" w:color="auto" w:fill="FFFFFF"/>
        </w:rPr>
        <w:t>Оффлайн</w:t>
      </w:r>
      <w:r w:rsidRPr="002F4B88">
        <w:rPr>
          <w:sz w:val="28"/>
          <w:szCs w:val="28"/>
          <w:shd w:val="clear" w:color="auto" w:fill="FFFFFF"/>
        </w:rPr>
        <w:t>. 2012. № 2.</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shd w:val="clear" w:color="auto" w:fill="FFFFFF"/>
        </w:rPr>
        <w:t>Ковалёва Т. М. О тьюторской деятельности в современном высшем образовании. </w:t>
      </w:r>
      <w:r w:rsidRPr="002F4B88">
        <w:rPr>
          <w:i/>
          <w:iCs/>
          <w:sz w:val="28"/>
          <w:szCs w:val="28"/>
          <w:shd w:val="clear" w:color="auto" w:fill="FFFFFF"/>
        </w:rPr>
        <w:t>Тьюторство в открытом образовательном пространстве высшей школы</w:t>
      </w:r>
      <w:r w:rsidRPr="002F4B88">
        <w:rPr>
          <w:sz w:val="28"/>
          <w:szCs w:val="28"/>
          <w:shd w:val="clear" w:color="auto" w:fill="FFFFFF"/>
        </w:rPr>
        <w:t> : Материалы Всероссийской научно-практической конференции. Москва: Прометей, 2008.</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Ковалева Т.М., Кобыща Е.И., Попова (Смолик) С.Ю., Теров А.А., Чередилина М.Ю. Профессия «тьютор». Из серии Библиотека тьютора. Изд.2 М.: СФК-офис, 2012. 303 с.</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Ковальова T. M. Концепция школы «Эврика-развитие» как школы индивидуально ориентированного образования. </w:t>
      </w:r>
      <w:r w:rsidRPr="002F4B88">
        <w:rPr>
          <w:i/>
          <w:sz w:val="28"/>
          <w:szCs w:val="28"/>
        </w:rPr>
        <w:t>Управление школой индивидуального образования</w:t>
      </w:r>
      <w:r w:rsidRPr="002F4B88">
        <w:rPr>
          <w:sz w:val="28"/>
          <w:szCs w:val="28"/>
        </w:rPr>
        <w:t>. Томск, 2002. С. 15-19.</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Койчева Т.І. Особливості підготовки майбутніх учителів-гуманітаріїв до виконання функції тьютора в дистанційній освіті. </w:t>
      </w:r>
      <w:r w:rsidRPr="002F4B88">
        <w:rPr>
          <w:i/>
          <w:sz w:val="28"/>
          <w:szCs w:val="28"/>
        </w:rPr>
        <w:t xml:space="preserve">Вісник Південноукраїнського державного педагогічного університету імені К.Д. Ушинського. </w:t>
      </w:r>
      <w:r w:rsidRPr="002F4B88">
        <w:rPr>
          <w:sz w:val="28"/>
          <w:szCs w:val="28"/>
        </w:rPr>
        <w:t>Зб. наукових праць. Одеса : ПДПУ імені К.Д. Ушинського, 2003. Вип. 5–6. С. 58–64.</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Колбачева Т.А. Тьюторы современного российского бизнеса образования: социальный аспект. М. : Наука-пресс, 2006. 162 с</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Колосова Е. Б, Тьютор как новая педагогическая профессия. Москва : Чистые пруды, 2008. 32 с.</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Комарницька З.А. Актуальність діяльності тьютора в умовах інформатизації вищої професійної освіти. URL: </w:t>
      </w:r>
      <w:hyperlink r:id="rId9" w:history="1">
        <w:r w:rsidRPr="002F4B88">
          <w:rPr>
            <w:rStyle w:val="a8"/>
            <w:color w:val="auto"/>
            <w:sz w:val="28"/>
            <w:szCs w:val="28"/>
            <w:u w:val="none"/>
          </w:rPr>
          <w:t>http://dspace.udpu.org.ua:8080/jspui/handle/6789/773</w:t>
        </w:r>
      </w:hyperlink>
      <w:r w:rsidRPr="002F4B88">
        <w:rPr>
          <w:sz w:val="28"/>
          <w:szCs w:val="28"/>
        </w:rPr>
        <w:t>.</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Коростіянець Т.П. Індивідуальна освітня траєкторія – освітня програма студента. Науковий вісник Донбасу. 2013. № 1. URL: </w:t>
      </w:r>
      <w:hyperlink r:id="rId10" w:history="1">
        <w:r w:rsidRPr="002F4B88">
          <w:rPr>
            <w:rStyle w:val="a8"/>
            <w:color w:val="auto"/>
            <w:sz w:val="28"/>
            <w:szCs w:val="28"/>
            <w:u w:val="none"/>
          </w:rPr>
          <w:t>http://nbuv.gov.ua/j-pdf/nvd_2013_1_18.pdf</w:t>
        </w:r>
      </w:hyperlink>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Костюк І. Хто такий тьютор?: особливості та перспективи нової професії. </w:t>
      </w:r>
      <w:r w:rsidRPr="002F4B88">
        <w:rPr>
          <w:i/>
          <w:sz w:val="28"/>
          <w:szCs w:val="28"/>
        </w:rPr>
        <w:t>Директор школи</w:t>
      </w:r>
      <w:r w:rsidRPr="002F4B88">
        <w:rPr>
          <w:sz w:val="28"/>
          <w:szCs w:val="28"/>
        </w:rPr>
        <w:t>. 2018, № 3-4. С. 11-13.</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Кочетова Ю.Ю. Особенности применения тьюторского сопровождения в дистанционном образовании. URL: http://journal/aael.intelbi.ru/ main/wp-content/uploads/.</w:t>
      </w:r>
    </w:p>
    <w:p w:rsidR="002F4B88" w:rsidRPr="002F4B88" w:rsidRDefault="002F4B88" w:rsidP="002F4B88">
      <w:pPr>
        <w:pStyle w:val="a4"/>
        <w:numPr>
          <w:ilvl w:val="0"/>
          <w:numId w:val="31"/>
        </w:numPr>
        <w:shd w:val="clear" w:color="auto" w:fill="FFFFFF"/>
        <w:spacing w:after="0" w:line="360" w:lineRule="auto"/>
        <w:ind w:left="0" w:right="141" w:firstLine="709"/>
        <w:jc w:val="both"/>
        <w:rPr>
          <w:rStyle w:val="a8"/>
          <w:color w:val="auto"/>
          <w:sz w:val="28"/>
          <w:szCs w:val="28"/>
          <w:u w:val="none"/>
        </w:rPr>
      </w:pPr>
      <w:r w:rsidRPr="002F4B88">
        <w:rPr>
          <w:sz w:val="28"/>
          <w:szCs w:val="28"/>
        </w:rPr>
        <w:t xml:space="preserve">Кравченко, К. А. Характерні риси та особливості організації вищої освіти Німеччини. URL: </w:t>
      </w:r>
      <w:hyperlink r:id="rId11" w:history="1">
        <w:r w:rsidRPr="002F4B88">
          <w:rPr>
            <w:rStyle w:val="a8"/>
            <w:color w:val="auto"/>
            <w:sz w:val="28"/>
            <w:szCs w:val="28"/>
            <w:u w:val="none"/>
          </w:rPr>
          <w:t>https://www.narodnaosvita.kiev.ua/Narodna_osvita/vupysku/17/statti/kravc henko.htm</w:t>
        </w:r>
      </w:hyperlink>
      <w:r w:rsidRPr="002F4B88">
        <w:rPr>
          <w:rStyle w:val="a8"/>
          <w:color w:val="auto"/>
          <w:sz w:val="28"/>
          <w:szCs w:val="28"/>
          <w:u w:val="none"/>
        </w:rPr>
        <w:t>.</w:t>
      </w:r>
    </w:p>
    <w:p w:rsidR="002F4B88" w:rsidRPr="002F4B88" w:rsidRDefault="002F4B88" w:rsidP="002F4B88">
      <w:pPr>
        <w:pStyle w:val="a4"/>
        <w:numPr>
          <w:ilvl w:val="0"/>
          <w:numId w:val="31"/>
        </w:numPr>
        <w:shd w:val="clear" w:color="auto" w:fill="FFFFFF"/>
        <w:spacing w:after="0" w:line="360" w:lineRule="auto"/>
        <w:ind w:left="0" w:right="141" w:firstLine="709"/>
        <w:jc w:val="both"/>
        <w:rPr>
          <w:rStyle w:val="a8"/>
          <w:color w:val="auto"/>
          <w:sz w:val="28"/>
          <w:szCs w:val="28"/>
          <w:u w:val="none"/>
        </w:rPr>
      </w:pPr>
      <w:r w:rsidRPr="002F4B88">
        <w:rPr>
          <w:sz w:val="28"/>
          <w:szCs w:val="28"/>
          <w:shd w:val="clear" w:color="auto" w:fill="FFFFFF"/>
        </w:rPr>
        <w:t xml:space="preserve">Кухаренко В. М. Відкриті дистанційні курси </w:t>
      </w:r>
      <w:r w:rsidRPr="002F4B88">
        <w:rPr>
          <w:sz w:val="28"/>
          <w:szCs w:val="28"/>
        </w:rPr>
        <w:t xml:space="preserve">URL: </w:t>
      </w:r>
      <w:hyperlink r:id="rId12" w:history="1">
        <w:r w:rsidRPr="002F4B88">
          <w:rPr>
            <w:rStyle w:val="a8"/>
            <w:color w:val="auto"/>
            <w:sz w:val="28"/>
            <w:szCs w:val="28"/>
            <w:u w:val="none"/>
            <w:shd w:val="clear" w:color="auto" w:fill="FFFFFF"/>
          </w:rPr>
          <w:t>http://2014.moodlemoot.in.ua/</w:t>
        </w:r>
      </w:hyperlink>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Лукіна Т. О. Тьютор  / гол. ред. акад. В. Г. Кремінь. К., 2008. С. 924.</w:t>
      </w:r>
    </w:p>
    <w:p w:rsidR="002F4B88" w:rsidRPr="002F4B88" w:rsidRDefault="002F4B88" w:rsidP="002F4B88">
      <w:pPr>
        <w:pStyle w:val="a4"/>
        <w:numPr>
          <w:ilvl w:val="0"/>
          <w:numId w:val="31"/>
        </w:numPr>
        <w:shd w:val="clear" w:color="auto" w:fill="FFFFFF"/>
        <w:spacing w:after="0" w:line="360" w:lineRule="auto"/>
        <w:ind w:left="0" w:right="141" w:firstLine="709"/>
        <w:jc w:val="both"/>
        <w:rPr>
          <w:rFonts w:eastAsia="Times New Roman"/>
          <w:sz w:val="28"/>
          <w:szCs w:val="28"/>
          <w:lang w:eastAsia="ru-RU"/>
        </w:rPr>
      </w:pPr>
      <w:r w:rsidRPr="002F4B88">
        <w:rPr>
          <w:rFonts w:eastAsia="Times New Roman"/>
          <w:sz w:val="28"/>
          <w:szCs w:val="28"/>
          <w:lang w:eastAsia="ru-RU"/>
        </w:rPr>
        <w:t xml:space="preserve">Микитюк С. О. Ресурсний підхід в організації тьюторської діяльності у вищому   педагогічному   навчальному   закладі. </w:t>
      </w:r>
      <w:r w:rsidRPr="002F4B88">
        <w:rPr>
          <w:rFonts w:eastAsia="Times New Roman"/>
          <w:i/>
          <w:sz w:val="28"/>
          <w:szCs w:val="28"/>
          <w:lang w:eastAsia="ru-RU"/>
        </w:rPr>
        <w:t>Засоби навчальной та науково-дослідної роботи</w:t>
      </w:r>
      <w:r w:rsidRPr="002F4B88">
        <w:rPr>
          <w:rFonts w:eastAsia="Times New Roman"/>
          <w:sz w:val="28"/>
          <w:szCs w:val="28"/>
          <w:lang w:eastAsia="ru-RU"/>
        </w:rPr>
        <w:t>. 2012. Вип. 39. С. 111–119.</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Микитюк С. Ресурсне забезпечення тьюторської діяльності в системі фахової підготовки майбутніх педагогів. </w:t>
      </w:r>
      <w:r w:rsidRPr="002F4B88">
        <w:rPr>
          <w:i/>
          <w:sz w:val="28"/>
          <w:szCs w:val="28"/>
        </w:rPr>
        <w:t>Збірник наукових праць Харківського національного педагогічного університету імені Г. Сковороди “Засоби навчальної та науково-дослідної роботи”.</w:t>
      </w:r>
      <w:r w:rsidRPr="002F4B88">
        <w:rPr>
          <w:sz w:val="28"/>
          <w:szCs w:val="28"/>
        </w:rPr>
        <w:t xml:space="preserve"> 2012. Вип. 38. С. 72–80. URL: </w:t>
      </w:r>
      <w:hyperlink r:id="rId13" w:history="1">
        <w:r w:rsidRPr="002F4B88">
          <w:rPr>
            <w:rStyle w:val="a8"/>
            <w:color w:val="auto"/>
            <w:sz w:val="28"/>
            <w:szCs w:val="28"/>
            <w:u w:val="none"/>
          </w:rPr>
          <w:t>http://nbuv.gov.ua/UJRN/znpkhnpu_zntndr_2012_38_14</w:t>
        </w:r>
      </w:hyperlink>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Митрошина Т. М. Место и роль образовательной картографии в тьюторском действии. Тьюторство: самоопределение в контексте современности / ред. С.Ф. Сироткин, И.Н. Чиркова. Ижевск: Удмуртский государственный университет, ERGO, 2011. С.87.</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shd w:val="clear" w:color="auto" w:fill="FFFFFF"/>
        </w:rPr>
        <w:t xml:space="preserve">Муковіз О. П. Динаміка готовності викладачів до тьюторської діяльності у ВНЗ ІІІ–ІV рівнів акредитації. </w:t>
      </w:r>
      <w:r w:rsidRPr="002F4B88">
        <w:rPr>
          <w:i/>
          <w:sz w:val="28"/>
          <w:szCs w:val="28"/>
          <w:shd w:val="clear" w:color="auto" w:fill="FFFFFF"/>
        </w:rPr>
        <w:t>Збірник наукових праць «Педагогіка та психологія».</w:t>
      </w:r>
      <w:r w:rsidRPr="002F4B88">
        <w:rPr>
          <w:sz w:val="28"/>
          <w:szCs w:val="28"/>
          <w:shd w:val="clear" w:color="auto" w:fill="FFFFFF"/>
        </w:rPr>
        <w:t xml:space="preserve"> Харків, 2015. Вип. 49. С. 220–233.</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Нaran N., Hlazova V., Sliptsova N. Формування ІКТ-компетентності майбутніх тьюторів у дистанційній освіті. The influence of lactic acid product on quality indicators of raw meat for the production of sausages. Abstracts of IX International Scientific and Practical Conference. Turkey 2020. Рp. 451-454.</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Осадча К. До питання щодо інституціоналізації професії тьютора в українському освітньому просторі. Ukrainian Journal of Educational Studies and Information Technology. 2018. Вип. 6 (1). С. 77–88. URL: </w:t>
      </w:r>
      <w:hyperlink r:id="rId14" w:history="1">
        <w:r w:rsidRPr="002F4B88">
          <w:rPr>
            <w:rStyle w:val="a8"/>
            <w:color w:val="auto"/>
            <w:sz w:val="28"/>
            <w:szCs w:val="28"/>
            <w:u w:val="none"/>
          </w:rPr>
          <w:t>http://eprints.mdpu.org.ua/id/eprint/2404/</w:t>
        </w:r>
      </w:hyperlink>
      <w:r w:rsidRPr="002F4B88">
        <w:rPr>
          <w:sz w:val="28"/>
          <w:szCs w:val="28"/>
        </w:rPr>
        <w:t xml:space="preserve">; </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Осадча К. Організація підготовки тьюторів у США. Педагогічні науки. Херсон. 2019, №1 (86). С.312–317.</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Осадчая К.М. . Тьютор как новая педагогическая профессия. М.: Чистые пруды, 2008., с. 79</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Погребняк, Н. М. Вища університетська освіта за кордоном: основні моделі, кваліфікації, наукові компетенції. </w:t>
      </w:r>
      <w:r w:rsidRPr="002F4B88">
        <w:rPr>
          <w:i/>
          <w:sz w:val="28"/>
          <w:szCs w:val="28"/>
        </w:rPr>
        <w:t>Ученые записки Таврического национального университета им. В.И. Вернадского</w:t>
      </w:r>
      <w:r w:rsidRPr="002F4B88">
        <w:rPr>
          <w:sz w:val="28"/>
          <w:szCs w:val="28"/>
        </w:rPr>
        <w:t>, 26(65), 2, 87–98 С.</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Пьянин В. С.   Профессиональная подготовка бакалавров как тьюторов в условиях педагогического вуза для общеобразовательных учреждений : автореф. дис. канд. пед. наук : 13.00.08 </w:t>
      </w:r>
      <w:r w:rsidRPr="002F4B88">
        <w:rPr>
          <w:sz w:val="28"/>
          <w:szCs w:val="28"/>
          <w:shd w:val="clear" w:color="auto" w:fill="FFFFFF"/>
        </w:rPr>
        <w:t xml:space="preserve">«Теория и методика профессионального образования». </w:t>
      </w:r>
      <w:r w:rsidRPr="002F4B88">
        <w:rPr>
          <w:sz w:val="28"/>
          <w:szCs w:val="28"/>
        </w:rPr>
        <w:t>Москва, 2010. 26 с.</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Роль тьюторства у організації освітнього процесу ВНЗ в умовах сучасного інформаційного суспільства: переваги та проблеми. Зб. наук.праць Хмел. інст. соц. техн. Університету «Україна» / </w:t>
      </w:r>
      <w:r w:rsidRPr="002F4B88">
        <w:rPr>
          <w:sz w:val="28"/>
          <w:szCs w:val="28"/>
          <w:shd w:val="clear" w:color="auto" w:fill="FFFFFF"/>
        </w:rPr>
        <w:t>редкол.:</w:t>
      </w:r>
      <w:r w:rsidRPr="002F4B88">
        <w:rPr>
          <w:sz w:val="28"/>
          <w:szCs w:val="28"/>
        </w:rPr>
        <w:t>Броварська О. А.. № (1) 15. С. 16-19.</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Романова Е.А. Позиция тьютора в системе современного высшего образования. </w:t>
      </w:r>
      <w:r w:rsidRPr="002F4B88">
        <w:rPr>
          <w:i/>
          <w:sz w:val="28"/>
          <w:szCs w:val="28"/>
        </w:rPr>
        <w:t>Международный научно-исследовательский журнал</w:t>
      </w:r>
      <w:r w:rsidRPr="002F4B88">
        <w:rPr>
          <w:sz w:val="28"/>
          <w:szCs w:val="28"/>
        </w:rPr>
        <w:t>. № 4. Ч. 3. 2017. С. 53–55</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Рыбалкина Н.В.. Размышления отьюторстве. Москва-Тверь: «СФК-Офис», 2016. 188с.</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Рыбалкина Н.В. Идея тьюторства  идея педагогического поиска. Тьюторство: идея и идеология: учеб. Пособие. Томск, 1996. С. 15-30. </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Рыжов А. Н. К истории содержания термина «тьютор». </w:t>
      </w:r>
      <w:r w:rsidRPr="002F4B88">
        <w:rPr>
          <w:i/>
          <w:sz w:val="28"/>
          <w:szCs w:val="28"/>
        </w:rPr>
        <w:t>Тьюторское сопровождение</w:t>
      </w:r>
      <w:r w:rsidRPr="002F4B88">
        <w:rPr>
          <w:sz w:val="28"/>
          <w:szCs w:val="28"/>
        </w:rPr>
        <w:t>. 2012. № 3(4). С. 11–15.</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Сергєєва А. Тьюторское сопровождение: организационные формы в профессиональном образовании. </w:t>
      </w:r>
      <w:r w:rsidRPr="002F4B88">
        <w:rPr>
          <w:i/>
          <w:sz w:val="28"/>
          <w:szCs w:val="28"/>
        </w:rPr>
        <w:t>Директор школы</w:t>
      </w:r>
      <w:r w:rsidRPr="002F4B88">
        <w:rPr>
          <w:sz w:val="28"/>
          <w:szCs w:val="28"/>
        </w:rPr>
        <w:t>. М. 2007. № 7. С. 51-58.,</w:t>
      </w:r>
      <w:r w:rsidRPr="002F4B88">
        <w:rPr>
          <w:spacing w:val="-2"/>
          <w:sz w:val="28"/>
          <w:szCs w:val="28"/>
        </w:rPr>
        <w:t xml:space="preserve"> </w:t>
      </w:r>
      <w:r w:rsidRPr="002F4B88">
        <w:rPr>
          <w:sz w:val="28"/>
          <w:szCs w:val="28"/>
        </w:rPr>
        <w:t>с.5 3</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Симоненко В.Д. Система подготовки тьюторов - этапы развития карьеры. </w:t>
      </w:r>
      <w:r w:rsidRPr="002F4B88">
        <w:rPr>
          <w:i/>
          <w:sz w:val="28"/>
          <w:szCs w:val="28"/>
        </w:rPr>
        <w:t>Качество дистанционного образования (концепции, проблемы, решения): материалы междунар. науч.-практ. конф. 10 декабря 2004 г</w:t>
      </w:r>
      <w:r w:rsidRPr="002F4B88">
        <w:rPr>
          <w:sz w:val="28"/>
          <w:szCs w:val="28"/>
        </w:rPr>
        <w:t>. М.: МГИУ, 2004. С. 43-44.</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Сироткин С.Ф. Тьюторство как практика субъективации / С.Ф. Сироткин, Д.Ю. Гребёнкина. Ижевск: ERGO, 2012. 40 с.; </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Скок Г. Б. Новая гуманистическая образовательная парадигма как основа автоматизированной подсистемы управления качеством в области учебного процесса и деятельности преподавателя. </w:t>
      </w:r>
      <w:r w:rsidRPr="002F4B88">
        <w:rPr>
          <w:i/>
          <w:sz w:val="28"/>
          <w:szCs w:val="28"/>
        </w:rPr>
        <w:t>Проблемы высшего технического образова ния : межвуз. сб. науч. тр.</w:t>
      </w:r>
      <w:r w:rsidRPr="002F4B88">
        <w:rPr>
          <w:sz w:val="28"/>
          <w:szCs w:val="28"/>
        </w:rPr>
        <w:t xml:space="preserve"> Новосибирск., 2003. Вып. 24. С. 15–21</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Скок Г. Б., Лыгина Н. И., Сурнина Т. Ю. Опытная эксплуатация электронного учебного пособия «Как разработать учебнометодические материалы для системы ОДО». </w:t>
      </w:r>
      <w:r w:rsidRPr="002F4B88">
        <w:rPr>
          <w:i/>
          <w:sz w:val="28"/>
          <w:szCs w:val="28"/>
        </w:rPr>
        <w:t>Качество образования: достижения, проблемы :</w:t>
      </w:r>
      <w:r w:rsidRPr="002F4B88">
        <w:rPr>
          <w:sz w:val="28"/>
          <w:szCs w:val="28"/>
        </w:rPr>
        <w:t xml:space="preserve"> материалы III Междунар. науч. метод. конф. Новосибирск, 2001. С. 249–251.</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Сторожук Н.А. Структурно-функціональний аналіз діяльності тьютора в системі організації та супроводу навчально-виховного процесу у вищому навчальному закладі. </w:t>
      </w:r>
      <w:r w:rsidRPr="002F4B88">
        <w:rPr>
          <w:i/>
          <w:sz w:val="28"/>
          <w:szCs w:val="28"/>
        </w:rPr>
        <w:t>Збірник наукових праць Військового інституту Київського національного університету імені Тараса Шевченка</w:t>
      </w:r>
      <w:r w:rsidRPr="002F4B88">
        <w:rPr>
          <w:sz w:val="28"/>
          <w:szCs w:val="28"/>
        </w:rPr>
        <w:t>. 2013. Вип. 44. С. 238-245.</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Суворов Н. С. Средневековые университеты. Москва, 2013. 256 с.</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Сурнина Т.Ю. Компетентностная модель тьюторской деятельности как основа для совершенствования деятельности соверменного преподавателя. Омський научный вестник  Омск: НПУ  2007 №1 с.83-88.</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Тарадюк, Д. Професійна підготовка тьюторів до роботи в інклюзивному освітньому середовищі як педагогічна проблема. </w:t>
      </w:r>
      <w:r w:rsidRPr="002F4B88">
        <w:rPr>
          <w:i/>
          <w:sz w:val="28"/>
          <w:szCs w:val="28"/>
        </w:rPr>
        <w:t>Нова педагогічна думка</w:t>
      </w:r>
      <w:r w:rsidRPr="002F4B88">
        <w:rPr>
          <w:sz w:val="28"/>
          <w:szCs w:val="28"/>
        </w:rPr>
        <w:t>. 2018, № 1. С.87–89.</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ТАУ (Тьюторська Асоціація України) URL: </w:t>
      </w:r>
      <w:hyperlink r:id="rId15" w:history="1">
        <w:r w:rsidRPr="002F4B88">
          <w:rPr>
            <w:rStyle w:val="a8"/>
            <w:color w:val="auto"/>
            <w:sz w:val="28"/>
            <w:szCs w:val="28"/>
            <w:u w:val="none"/>
          </w:rPr>
          <w:t>https://www.facebook.com/groups/422788101158453/</w:t>
        </w:r>
      </w:hyperlink>
      <w:r w:rsidRPr="002F4B88">
        <w:rPr>
          <w:sz w:val="28"/>
          <w:szCs w:val="28"/>
        </w:rPr>
        <w:t xml:space="preserve">; </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shd w:val="clear" w:color="auto" w:fill="FFFFFF"/>
        </w:rPr>
        <w:t>Тьютор – якісно вища педагогічна позиція і новий простір духовно-моральної взаємодії. Педагогічні науки: зб. наук. пр./ редкол.: Бойко А. Полтава: Полт. нац. пед. ун-т імені В. Г. Короленка, 2011. С. 4–10.</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Тьютор в образовательном пространстве: учеб. пособие / под ред. В.П. Сергеевой. М.: ИНФРА-М, 2016. 192 с.;</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 xml:space="preserve">Тьюторство: концепции, технологии, опыт: </w:t>
      </w:r>
      <w:r w:rsidRPr="002F4B88">
        <w:rPr>
          <w:i/>
          <w:sz w:val="28"/>
          <w:szCs w:val="28"/>
        </w:rPr>
        <w:t>юбилейный сб., посвященный 10летию тьюторских конференций.</w:t>
      </w:r>
      <w:r w:rsidRPr="002F4B88">
        <w:rPr>
          <w:sz w:val="28"/>
          <w:szCs w:val="28"/>
        </w:rPr>
        <w:t xml:space="preserve"> 1996– 2005. Томск. : Тип. «М–Принт», 2005. 296 с.</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Ходосевич М. В. Тьюторская система обучения : опыт реализации в мировой практике / науч. ред. А. Ж. Жафяров. Новосиб. гос. пед. ун-т, НИИ прикладной дидактики. 1997. 168 с.</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Швець Т. Тьюторинг. Практики впровадження. Київ : Шкільний світ, 2017. 120 с</w:t>
      </w:r>
    </w:p>
    <w:p w:rsidR="002F4B88" w:rsidRPr="002F4B88" w:rsidRDefault="002F4B88" w:rsidP="002F4B88">
      <w:pPr>
        <w:pStyle w:val="a4"/>
        <w:numPr>
          <w:ilvl w:val="0"/>
          <w:numId w:val="31"/>
        </w:numPr>
        <w:shd w:val="clear" w:color="auto" w:fill="FFFFFF"/>
        <w:spacing w:after="0" w:line="360" w:lineRule="auto"/>
        <w:ind w:left="0" w:right="141" w:firstLine="709"/>
        <w:jc w:val="both"/>
        <w:rPr>
          <w:rStyle w:val="a8"/>
          <w:color w:val="auto"/>
          <w:sz w:val="28"/>
          <w:szCs w:val="28"/>
          <w:u w:val="none"/>
        </w:rPr>
      </w:pPr>
      <w:r w:rsidRPr="002F4B88">
        <w:rPr>
          <w:sz w:val="28"/>
          <w:szCs w:val="28"/>
        </w:rPr>
        <w:t xml:space="preserve">Щедровицкий П. Г. Роль методологического мышления в становлении современных «сквозных» («пронизывающих») компетенций и капитализации человеческих ресурсов URL: </w:t>
      </w:r>
      <w:hyperlink r:id="rId16" w:history="1">
        <w:r w:rsidRPr="002F4B88">
          <w:rPr>
            <w:rStyle w:val="a8"/>
            <w:color w:val="auto"/>
            <w:sz w:val="28"/>
            <w:szCs w:val="28"/>
            <w:u w:val="none"/>
          </w:rPr>
          <w:t>http://www.shkp.ru/lib/publications/</w:t>
        </w:r>
      </w:hyperlink>
    </w:p>
    <w:p w:rsidR="002F4B88" w:rsidRPr="002F4B88" w:rsidRDefault="002F4B88" w:rsidP="002F4B88">
      <w:pPr>
        <w:pStyle w:val="a4"/>
        <w:numPr>
          <w:ilvl w:val="0"/>
          <w:numId w:val="31"/>
        </w:numPr>
        <w:spacing w:line="360" w:lineRule="auto"/>
        <w:ind w:left="0" w:firstLine="709"/>
        <w:jc w:val="both"/>
        <w:rPr>
          <w:sz w:val="28"/>
          <w:szCs w:val="28"/>
        </w:rPr>
      </w:pPr>
      <w:r w:rsidRPr="002F4B88">
        <w:rPr>
          <w:sz w:val="28"/>
          <w:szCs w:val="28"/>
          <w:lang w:val="en-US"/>
        </w:rPr>
        <w:t>Barbar</w:t>
      </w:r>
      <w:r w:rsidRPr="002F4B88">
        <w:rPr>
          <w:sz w:val="28"/>
          <w:szCs w:val="28"/>
        </w:rPr>
        <w:t xml:space="preserve">à </w:t>
      </w:r>
      <w:r w:rsidRPr="002F4B88">
        <w:rPr>
          <w:sz w:val="28"/>
          <w:szCs w:val="28"/>
          <w:lang w:val="en-US"/>
        </w:rPr>
        <w:t>A</w:t>
      </w:r>
      <w:r w:rsidRPr="002F4B88">
        <w:rPr>
          <w:sz w:val="28"/>
          <w:szCs w:val="28"/>
        </w:rPr>
        <w:t xml:space="preserve">., </w:t>
      </w:r>
      <w:r w:rsidRPr="002F4B88">
        <w:rPr>
          <w:sz w:val="28"/>
          <w:szCs w:val="28"/>
          <w:lang w:val="en-US"/>
        </w:rPr>
        <w:t>Casc</w:t>
      </w:r>
      <w:r w:rsidRPr="002F4B88">
        <w:rPr>
          <w:sz w:val="28"/>
          <w:szCs w:val="28"/>
        </w:rPr>
        <w:t>ó</w:t>
      </w:r>
      <w:r w:rsidRPr="002F4B88">
        <w:rPr>
          <w:sz w:val="28"/>
          <w:szCs w:val="28"/>
          <w:lang w:val="en-US"/>
        </w:rPr>
        <w:t>n</w:t>
      </w:r>
      <w:r w:rsidRPr="002F4B88">
        <w:rPr>
          <w:sz w:val="28"/>
          <w:szCs w:val="28"/>
        </w:rPr>
        <w:t>-</w:t>
      </w:r>
      <w:r w:rsidRPr="002F4B88">
        <w:rPr>
          <w:sz w:val="28"/>
          <w:szCs w:val="28"/>
          <w:lang w:val="en-US"/>
        </w:rPr>
        <w:t>Pereira</w:t>
      </w:r>
      <w:r w:rsidRPr="002F4B88">
        <w:rPr>
          <w:sz w:val="28"/>
          <w:szCs w:val="28"/>
        </w:rPr>
        <w:t xml:space="preserve"> </w:t>
      </w:r>
      <w:r w:rsidRPr="002F4B88">
        <w:rPr>
          <w:sz w:val="28"/>
          <w:szCs w:val="28"/>
          <w:lang w:val="en-US"/>
        </w:rPr>
        <w:t>R</w:t>
      </w:r>
      <w:r w:rsidRPr="002F4B88">
        <w:rPr>
          <w:sz w:val="28"/>
          <w:szCs w:val="28"/>
        </w:rPr>
        <w:t xml:space="preserve">., </w:t>
      </w:r>
      <w:r w:rsidRPr="002F4B88">
        <w:rPr>
          <w:sz w:val="28"/>
          <w:szCs w:val="28"/>
          <w:lang w:val="en-US"/>
        </w:rPr>
        <w:t>Hernandez</w:t>
      </w:r>
      <w:r w:rsidRPr="002F4B88">
        <w:rPr>
          <w:sz w:val="28"/>
          <w:szCs w:val="28"/>
        </w:rPr>
        <w:t xml:space="preserve"> </w:t>
      </w:r>
      <w:r w:rsidRPr="002F4B88">
        <w:rPr>
          <w:sz w:val="28"/>
          <w:szCs w:val="28"/>
          <w:lang w:val="en-US"/>
        </w:rPr>
        <w:t>A</w:t>
      </w:r>
      <w:r w:rsidRPr="002F4B88">
        <w:rPr>
          <w:sz w:val="28"/>
          <w:szCs w:val="28"/>
        </w:rPr>
        <w:t xml:space="preserve">. </w:t>
      </w:r>
      <w:r w:rsidRPr="002F4B88">
        <w:rPr>
          <w:sz w:val="28"/>
          <w:szCs w:val="28"/>
          <w:lang w:val="en-US"/>
        </w:rPr>
        <w:t>B</w:t>
      </w:r>
      <w:r w:rsidRPr="002F4B88">
        <w:rPr>
          <w:sz w:val="28"/>
          <w:szCs w:val="28"/>
        </w:rPr>
        <w:t>. (2</w:t>
      </w:r>
      <w:r w:rsidRPr="002F4B88">
        <w:rPr>
          <w:sz w:val="28"/>
          <w:szCs w:val="28"/>
          <w:lang w:val="en-US"/>
        </w:rPr>
        <w:t xml:space="preserve">017). Professional identity development in higher education: influencing factors. </w:t>
      </w:r>
      <w:r w:rsidRPr="002F4B88">
        <w:rPr>
          <w:sz w:val="28"/>
          <w:szCs w:val="28"/>
        </w:rPr>
        <w:t>International Journal of Educational Management. Vol. 31, N. 2, Pp. 189-203.</w:t>
      </w:r>
    </w:p>
    <w:p w:rsidR="002F4B88" w:rsidRPr="002F4B88" w:rsidRDefault="002F4B88" w:rsidP="002F4B88">
      <w:pPr>
        <w:pStyle w:val="a4"/>
        <w:numPr>
          <w:ilvl w:val="0"/>
          <w:numId w:val="31"/>
        </w:numPr>
        <w:spacing w:line="360" w:lineRule="auto"/>
        <w:ind w:left="0" w:firstLine="709"/>
        <w:jc w:val="both"/>
        <w:rPr>
          <w:sz w:val="28"/>
          <w:szCs w:val="28"/>
        </w:rPr>
      </w:pPr>
      <w:r w:rsidRPr="002F4B88">
        <w:rPr>
          <w:sz w:val="28"/>
          <w:szCs w:val="28"/>
          <w:lang w:val="de-DE"/>
        </w:rPr>
        <w:t xml:space="preserve">Beijaard D., Verloop N., Vermunt J. D. (2000). </w:t>
      </w:r>
      <w:r w:rsidRPr="002F4B88">
        <w:rPr>
          <w:sz w:val="28"/>
          <w:szCs w:val="28"/>
          <w:lang w:val="en-US"/>
        </w:rPr>
        <w:t xml:space="preserve">Teachers' perceptions of professional identity: An exploratory study from a personal knowledge perspective. </w:t>
      </w:r>
      <w:r w:rsidRPr="002F4B88">
        <w:rPr>
          <w:sz w:val="28"/>
          <w:szCs w:val="28"/>
        </w:rPr>
        <w:t>Teaching and Teacher Education. 16(7). Pp. 749-764</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rFonts w:eastAsia="Times New Roman"/>
          <w:sz w:val="28"/>
          <w:szCs w:val="28"/>
          <w:lang w:eastAsia="ru-RU"/>
        </w:rPr>
        <w:t xml:space="preserve">Béziat J.Tuteurs et tutorés sur le campus numérique FORSE. </w:t>
      </w:r>
      <w:r w:rsidRPr="002F4B88">
        <w:rPr>
          <w:sz w:val="28"/>
          <w:szCs w:val="28"/>
        </w:rPr>
        <w:t>URL:</w:t>
      </w:r>
      <w:hyperlink r:id="rId17" w:history="1">
        <w:r w:rsidRPr="002F4B88">
          <w:rPr>
            <w:rStyle w:val="a8"/>
            <w:rFonts w:eastAsia="Times New Roman"/>
            <w:color w:val="auto"/>
            <w:sz w:val="28"/>
            <w:szCs w:val="28"/>
            <w:u w:val="none"/>
            <w:lang w:eastAsia="ru-RU"/>
          </w:rPr>
          <w:t>http://edutice.archives-ouvertes.fr/docs/00/31/29/21/PDF/Bziat_Eifad04.pdf</w:t>
        </w:r>
      </w:hyperlink>
      <w:r w:rsidRPr="002F4B88">
        <w:rPr>
          <w:spacing w:val="-5"/>
          <w:sz w:val="28"/>
          <w:szCs w:val="28"/>
        </w:rPr>
        <w:t xml:space="preserve"> </w:t>
      </w:r>
      <w:r w:rsidRPr="002F4B88">
        <w:rPr>
          <w:sz w:val="28"/>
          <w:szCs w:val="28"/>
        </w:rPr>
        <w:t>с.</w:t>
      </w:r>
      <w:r w:rsidRPr="002F4B88">
        <w:rPr>
          <w:spacing w:val="40"/>
          <w:sz w:val="28"/>
          <w:szCs w:val="28"/>
        </w:rPr>
        <w:t xml:space="preserve"> </w:t>
      </w:r>
      <w:r w:rsidRPr="002F4B88">
        <w:rPr>
          <w:sz w:val="28"/>
          <w:szCs w:val="28"/>
        </w:rPr>
        <w:t>15</w:t>
      </w:r>
    </w:p>
    <w:p w:rsidR="002F4B88" w:rsidRPr="002F4B88" w:rsidRDefault="002F4B88" w:rsidP="002F4B88">
      <w:pPr>
        <w:pStyle w:val="a4"/>
        <w:numPr>
          <w:ilvl w:val="0"/>
          <w:numId w:val="31"/>
        </w:numPr>
        <w:spacing w:line="360" w:lineRule="auto"/>
        <w:ind w:left="0" w:firstLine="709"/>
        <w:jc w:val="both"/>
        <w:rPr>
          <w:sz w:val="28"/>
          <w:szCs w:val="28"/>
        </w:rPr>
      </w:pPr>
      <w:r w:rsidRPr="002F4B88">
        <w:rPr>
          <w:sz w:val="28"/>
          <w:szCs w:val="28"/>
          <w:lang w:val="en-US"/>
        </w:rPr>
        <w:t xml:space="preserve">Hongfang Li, Yulan Liu. (2015). Factors Influencing Professional Identity among Social Work Students in China. // International Journal of Humanities and Social Science. </w:t>
      </w:r>
      <w:r w:rsidRPr="002F4B88">
        <w:rPr>
          <w:sz w:val="28"/>
          <w:szCs w:val="28"/>
        </w:rPr>
        <w:t>Vol. 5, No. 10(1)</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Ivanytska O. S. Peculiarities of tutoring functioning at the German HEEs in accordance with higher education standards and norms</w:t>
      </w:r>
      <w:r w:rsidRPr="002F4B88">
        <w:rPr>
          <w:i/>
          <w:sz w:val="28"/>
          <w:szCs w:val="28"/>
        </w:rPr>
        <w:t>. Science and Education a New Dimension. Pedagogy and Psychology</w:t>
      </w:r>
      <w:r w:rsidRPr="002F4B88">
        <w:rPr>
          <w:sz w:val="28"/>
          <w:szCs w:val="28"/>
        </w:rPr>
        <w:t>, 2019. 7 (81), Іss. 201, 11–13р.</w:t>
      </w:r>
    </w:p>
    <w:p w:rsidR="002F4B88" w:rsidRPr="002F4B88" w:rsidRDefault="002F4B88" w:rsidP="002F4B88">
      <w:pPr>
        <w:pStyle w:val="a4"/>
        <w:numPr>
          <w:ilvl w:val="0"/>
          <w:numId w:val="31"/>
        </w:numPr>
        <w:spacing w:line="360" w:lineRule="auto"/>
        <w:ind w:left="0" w:firstLine="709"/>
        <w:jc w:val="both"/>
        <w:rPr>
          <w:sz w:val="28"/>
          <w:szCs w:val="28"/>
        </w:rPr>
      </w:pPr>
      <w:r w:rsidRPr="002F4B88">
        <w:rPr>
          <w:sz w:val="28"/>
          <w:szCs w:val="28"/>
          <w:lang w:val="en-US"/>
        </w:rPr>
        <w:t xml:space="preserve">Lebedeva E. V., Shchipanova D. Ye., Konovalova M. E. and Kutyinc A. O. (2016). Time Management and Professional Identity of Students of Pedagogical Universities. // International journal of environmental &amp; science education. </w:t>
      </w:r>
      <w:r w:rsidRPr="002F4B88">
        <w:rPr>
          <w:sz w:val="28"/>
          <w:szCs w:val="28"/>
        </w:rPr>
        <w:t>Vol. 11. No. 14. Pp. 6913-6924.</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Lumbert N. A short history of oxford university URL: http://www.localhistories.org/oxuni.html</w:t>
      </w:r>
    </w:p>
    <w:p w:rsidR="002F4B88" w:rsidRPr="002F4B88" w:rsidRDefault="002F4B88" w:rsidP="002F4B88">
      <w:pPr>
        <w:pStyle w:val="a4"/>
        <w:numPr>
          <w:ilvl w:val="0"/>
          <w:numId w:val="31"/>
        </w:numPr>
        <w:spacing w:line="360" w:lineRule="auto"/>
        <w:ind w:left="0" w:firstLine="709"/>
        <w:jc w:val="both"/>
        <w:rPr>
          <w:sz w:val="28"/>
          <w:szCs w:val="28"/>
        </w:rPr>
      </w:pPr>
      <w:r w:rsidRPr="002F4B88">
        <w:rPr>
          <w:sz w:val="28"/>
          <w:szCs w:val="28"/>
          <w:lang w:val="en-US"/>
        </w:rPr>
        <w:t xml:space="preserve">Molinero A. B. &amp; Pereira R. C. (2013). Professional Identity Construction in Higher Education: A Conceptual Framework of the Influencing Factors and Research Agenda. International Journal of Social, Behavioral, Educational, Economic, Business and Industrial Engineering. </w:t>
      </w:r>
      <w:r w:rsidRPr="002F4B88">
        <w:rPr>
          <w:sz w:val="28"/>
          <w:szCs w:val="28"/>
        </w:rPr>
        <w:t>Vol. 7. No. 6.</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Palfreyman David ed. The Oxford Tutorial. Oxford : Ox SHEЕPS URL:https://citeseerx.ist.psu.edu/viewdoc/download?doi=10.1.1.739.202&amp;rep=rep1&amp;type=pdf</w:t>
      </w:r>
    </w:p>
    <w:p w:rsidR="002F4B88" w:rsidRPr="002F4B88" w:rsidRDefault="002F4B88" w:rsidP="002F4B88">
      <w:pPr>
        <w:pStyle w:val="a4"/>
        <w:numPr>
          <w:ilvl w:val="0"/>
          <w:numId w:val="31"/>
        </w:numPr>
        <w:shd w:val="clear" w:color="auto" w:fill="FFFFFF"/>
        <w:spacing w:after="0" w:line="360" w:lineRule="auto"/>
        <w:ind w:left="0" w:right="141" w:firstLine="709"/>
        <w:jc w:val="both"/>
        <w:rPr>
          <w:sz w:val="28"/>
          <w:szCs w:val="28"/>
        </w:rPr>
      </w:pPr>
      <w:r w:rsidRPr="002F4B88">
        <w:rPr>
          <w:sz w:val="28"/>
          <w:szCs w:val="28"/>
        </w:rPr>
        <w:t>Paul Ashwin. Variation in students experiences of the «Oxford Tutorial». Higher Education. 2005. Vol. 50, №. 4. С. 631–644. URL:https://www.researchgate.net/publication/227298539_Variation_in_Students%27_Experiences_of_the_%27Oxford_Tutorial%27</w:t>
      </w:r>
    </w:p>
    <w:p w:rsidR="009D31AA" w:rsidRPr="008C23BF" w:rsidRDefault="009D31AA" w:rsidP="009D31AA">
      <w:pPr>
        <w:shd w:val="clear" w:color="auto" w:fill="FFFFFF"/>
        <w:spacing w:after="0" w:line="360" w:lineRule="auto"/>
        <w:ind w:firstLine="567"/>
        <w:jc w:val="both"/>
        <w:rPr>
          <w:sz w:val="28"/>
          <w:szCs w:val="28"/>
        </w:rPr>
      </w:pPr>
    </w:p>
    <w:p w:rsidR="002F4B88" w:rsidRDefault="002F4B88">
      <w:pPr>
        <w:spacing w:after="160" w:line="259" w:lineRule="auto"/>
        <w:rPr>
          <w:b/>
          <w:caps/>
          <w:sz w:val="28"/>
          <w:szCs w:val="28"/>
        </w:rPr>
      </w:pPr>
      <w:r>
        <w:rPr>
          <w:b/>
          <w:caps/>
          <w:sz w:val="28"/>
          <w:szCs w:val="28"/>
        </w:rPr>
        <w:br w:type="page"/>
      </w:r>
    </w:p>
    <w:p w:rsidR="009D31AA" w:rsidRPr="008C23BF" w:rsidRDefault="009D31AA" w:rsidP="00F4097B">
      <w:pPr>
        <w:spacing w:after="160" w:line="259" w:lineRule="auto"/>
        <w:jc w:val="center"/>
        <w:rPr>
          <w:b/>
          <w:sz w:val="28"/>
          <w:szCs w:val="28"/>
        </w:rPr>
      </w:pPr>
      <w:r w:rsidRPr="008C23BF">
        <w:rPr>
          <w:b/>
          <w:sz w:val="28"/>
          <w:szCs w:val="28"/>
          <w:lang w:eastAsia="ru-RU"/>
        </w:rPr>
        <w:t>Список використаних джерел до розділу ІІ</w:t>
      </w:r>
    </w:p>
    <w:p w:rsidR="000E50A7" w:rsidRPr="000E50A7" w:rsidRDefault="000E50A7" w:rsidP="000E50A7">
      <w:pPr>
        <w:pStyle w:val="a4"/>
        <w:numPr>
          <w:ilvl w:val="0"/>
          <w:numId w:val="19"/>
        </w:numPr>
        <w:spacing w:after="0" w:line="360" w:lineRule="auto"/>
        <w:ind w:left="0" w:firstLine="709"/>
        <w:jc w:val="both"/>
        <w:rPr>
          <w:sz w:val="28"/>
          <w:szCs w:val="28"/>
        </w:rPr>
      </w:pPr>
      <w:r w:rsidRPr="000E50A7">
        <w:rPr>
          <w:sz w:val="28"/>
          <w:szCs w:val="28"/>
        </w:rPr>
        <w:t>Абдуллина О. А. Общепедагогическая подготовка учителя в системе высшего педагогического образования. Москва, 1990, 141 с.</w:t>
      </w:r>
    </w:p>
    <w:p w:rsidR="000E50A7" w:rsidRPr="000E50A7" w:rsidRDefault="000E50A7" w:rsidP="000E50A7">
      <w:pPr>
        <w:pStyle w:val="a4"/>
        <w:numPr>
          <w:ilvl w:val="0"/>
          <w:numId w:val="19"/>
        </w:numPr>
        <w:spacing w:line="360" w:lineRule="auto"/>
        <w:ind w:left="0" w:firstLine="709"/>
        <w:jc w:val="both"/>
        <w:rPr>
          <w:iCs/>
          <w:sz w:val="28"/>
          <w:szCs w:val="28"/>
        </w:rPr>
      </w:pPr>
      <w:r w:rsidRPr="000E50A7">
        <w:rPr>
          <w:sz w:val="28"/>
          <w:szCs w:val="28"/>
        </w:rPr>
        <w:t xml:space="preserve">Вєйландє Л.В.-В. Педагогічний тренінг як технологія індивідуалізації підготовки фахівця у вищій школі </w:t>
      </w:r>
      <w:r w:rsidRPr="00F4097B">
        <w:rPr>
          <w:i/>
          <w:sz w:val="28"/>
          <w:szCs w:val="28"/>
        </w:rPr>
        <w:t>Гуманізм  та освіта</w:t>
      </w:r>
      <w:r w:rsidRPr="000E50A7">
        <w:rPr>
          <w:sz w:val="28"/>
          <w:szCs w:val="28"/>
        </w:rPr>
        <w:t xml:space="preserve">. Збірник матеріалів </w:t>
      </w:r>
      <w:r w:rsidRPr="000E50A7">
        <w:rPr>
          <w:sz w:val="28"/>
          <w:szCs w:val="28"/>
          <w:lang w:val="en-US"/>
        </w:rPr>
        <w:t>VIII</w:t>
      </w:r>
      <w:r w:rsidRPr="000E50A7">
        <w:rPr>
          <w:sz w:val="28"/>
          <w:szCs w:val="28"/>
        </w:rPr>
        <w:t xml:space="preserve"> Міжнародної науково-практичної конференції, м. Вінниця, 19-21 вересня 2006 р. Вінниця: УНІВЕРСУМ Вінниця, 2006. 464с. С.116-119</w:t>
      </w:r>
    </w:p>
    <w:p w:rsidR="000E50A7" w:rsidRPr="008F0C9D" w:rsidRDefault="000E50A7" w:rsidP="008F0C9D">
      <w:pPr>
        <w:pStyle w:val="a4"/>
        <w:numPr>
          <w:ilvl w:val="0"/>
          <w:numId w:val="19"/>
        </w:numPr>
        <w:spacing w:line="360" w:lineRule="auto"/>
        <w:ind w:left="0" w:firstLine="709"/>
        <w:jc w:val="both"/>
        <w:rPr>
          <w:sz w:val="28"/>
          <w:szCs w:val="28"/>
        </w:rPr>
      </w:pPr>
      <w:r w:rsidRPr="000E50A7">
        <w:rPr>
          <w:iCs/>
          <w:sz w:val="28"/>
          <w:szCs w:val="28"/>
        </w:rPr>
        <w:t xml:space="preserve">Вєйландє Л.В.-В. Принципи організації заняття з використання тренінгу у професійній підготовці майбутніх педагогів. </w:t>
      </w:r>
      <w:r w:rsidRPr="00F4097B">
        <w:rPr>
          <w:i/>
          <w:sz w:val="28"/>
          <w:szCs w:val="28"/>
          <w:lang w:val="en-US"/>
        </w:rPr>
        <w:t>International</w:t>
      </w:r>
      <w:r w:rsidRPr="00F4097B">
        <w:rPr>
          <w:i/>
          <w:sz w:val="28"/>
          <w:szCs w:val="28"/>
        </w:rPr>
        <w:t xml:space="preserve"> </w:t>
      </w:r>
      <w:r w:rsidRPr="00F4097B">
        <w:rPr>
          <w:i/>
          <w:sz w:val="28"/>
          <w:szCs w:val="28"/>
          <w:lang w:val="en-US"/>
        </w:rPr>
        <w:t>scientific</w:t>
      </w:r>
      <w:r w:rsidRPr="00F4097B">
        <w:rPr>
          <w:i/>
          <w:sz w:val="28"/>
          <w:szCs w:val="28"/>
        </w:rPr>
        <w:t xml:space="preserve"> </w:t>
      </w:r>
      <w:r w:rsidRPr="00F4097B">
        <w:rPr>
          <w:i/>
          <w:sz w:val="28"/>
          <w:szCs w:val="28"/>
          <w:lang w:val="en-US"/>
        </w:rPr>
        <w:t>and</w:t>
      </w:r>
      <w:r w:rsidRPr="00F4097B">
        <w:rPr>
          <w:i/>
          <w:sz w:val="28"/>
          <w:szCs w:val="28"/>
        </w:rPr>
        <w:t xml:space="preserve"> </w:t>
      </w:r>
      <w:r w:rsidRPr="00F4097B">
        <w:rPr>
          <w:i/>
          <w:sz w:val="28"/>
          <w:szCs w:val="28"/>
          <w:lang w:val="en-US"/>
        </w:rPr>
        <w:t>practical</w:t>
      </w:r>
      <w:r w:rsidRPr="00F4097B">
        <w:rPr>
          <w:i/>
          <w:sz w:val="28"/>
          <w:szCs w:val="28"/>
        </w:rPr>
        <w:t xml:space="preserve"> </w:t>
      </w:r>
      <w:r w:rsidRPr="00F4097B">
        <w:rPr>
          <w:i/>
          <w:sz w:val="28"/>
          <w:szCs w:val="28"/>
          <w:lang w:val="en-US"/>
        </w:rPr>
        <w:t>conference</w:t>
      </w:r>
      <w:r w:rsidR="005439C0" w:rsidRPr="00F4097B">
        <w:rPr>
          <w:i/>
          <w:sz w:val="28"/>
          <w:szCs w:val="28"/>
          <w:lang w:val="en-US"/>
        </w:rPr>
        <w:t xml:space="preserve"> </w:t>
      </w:r>
      <w:r w:rsidR="008F0C9D" w:rsidRPr="00F4097B">
        <w:rPr>
          <w:i/>
          <w:sz w:val="28"/>
          <w:szCs w:val="28"/>
          <w:lang w:val="en-US"/>
        </w:rPr>
        <w:t>«</w:t>
      </w:r>
      <w:r w:rsidRPr="00F4097B">
        <w:rPr>
          <w:i/>
          <w:sz w:val="28"/>
          <w:szCs w:val="28"/>
          <w:lang w:val="en-US"/>
        </w:rPr>
        <w:t>Pedagogy</w:t>
      </w:r>
      <w:r w:rsidRPr="00F4097B">
        <w:rPr>
          <w:i/>
          <w:sz w:val="28"/>
          <w:szCs w:val="28"/>
        </w:rPr>
        <w:t xml:space="preserve"> </w:t>
      </w:r>
      <w:r w:rsidRPr="00F4097B">
        <w:rPr>
          <w:i/>
          <w:sz w:val="28"/>
          <w:szCs w:val="28"/>
          <w:lang w:val="en-US"/>
        </w:rPr>
        <w:t>and</w:t>
      </w:r>
      <w:r w:rsidRPr="00F4097B">
        <w:rPr>
          <w:i/>
          <w:sz w:val="28"/>
          <w:szCs w:val="28"/>
        </w:rPr>
        <w:t xml:space="preserve"> </w:t>
      </w:r>
      <w:r w:rsidRPr="00F4097B">
        <w:rPr>
          <w:i/>
          <w:sz w:val="28"/>
          <w:szCs w:val="28"/>
          <w:lang w:val="en-US"/>
        </w:rPr>
        <w:t>psychology</w:t>
      </w:r>
      <w:r w:rsidRPr="00F4097B">
        <w:rPr>
          <w:i/>
          <w:sz w:val="28"/>
          <w:szCs w:val="28"/>
        </w:rPr>
        <w:t xml:space="preserve"> </w:t>
      </w:r>
      <w:r w:rsidRPr="00F4097B">
        <w:rPr>
          <w:i/>
          <w:sz w:val="28"/>
          <w:szCs w:val="28"/>
          <w:lang w:val="en-US"/>
        </w:rPr>
        <w:t>in</w:t>
      </w:r>
      <w:r w:rsidRPr="00F4097B">
        <w:rPr>
          <w:i/>
          <w:sz w:val="28"/>
          <w:szCs w:val="28"/>
        </w:rPr>
        <w:t xml:space="preserve"> </w:t>
      </w:r>
      <w:r w:rsidRPr="00F4097B">
        <w:rPr>
          <w:i/>
          <w:sz w:val="28"/>
          <w:szCs w:val="28"/>
          <w:lang w:val="en-US"/>
        </w:rPr>
        <w:t>the</w:t>
      </w:r>
      <w:r w:rsidRPr="00F4097B">
        <w:rPr>
          <w:i/>
          <w:sz w:val="28"/>
          <w:szCs w:val="28"/>
        </w:rPr>
        <w:t xml:space="preserve"> </w:t>
      </w:r>
      <w:r w:rsidRPr="00F4097B">
        <w:rPr>
          <w:i/>
          <w:sz w:val="28"/>
          <w:szCs w:val="28"/>
          <w:lang w:val="en-US"/>
        </w:rPr>
        <w:t>modern</w:t>
      </w:r>
      <w:r w:rsidRPr="00F4097B">
        <w:rPr>
          <w:i/>
          <w:sz w:val="28"/>
          <w:szCs w:val="28"/>
        </w:rPr>
        <w:t xml:space="preserve"> </w:t>
      </w:r>
      <w:r w:rsidRPr="00F4097B">
        <w:rPr>
          <w:i/>
          <w:sz w:val="28"/>
          <w:szCs w:val="28"/>
          <w:lang w:val="en-US"/>
        </w:rPr>
        <w:t>world</w:t>
      </w:r>
      <w:r w:rsidRPr="00F4097B">
        <w:rPr>
          <w:i/>
          <w:sz w:val="28"/>
          <w:szCs w:val="28"/>
        </w:rPr>
        <w:t xml:space="preserve">: </w:t>
      </w:r>
      <w:r w:rsidRPr="00F4097B">
        <w:rPr>
          <w:i/>
          <w:sz w:val="28"/>
          <w:szCs w:val="28"/>
          <w:lang w:val="en-US"/>
        </w:rPr>
        <w:t>interaction</w:t>
      </w:r>
      <w:r w:rsidRPr="00F4097B">
        <w:rPr>
          <w:i/>
          <w:sz w:val="28"/>
          <w:szCs w:val="28"/>
        </w:rPr>
        <w:t xml:space="preserve"> </w:t>
      </w:r>
      <w:r w:rsidRPr="00F4097B">
        <w:rPr>
          <w:i/>
          <w:sz w:val="28"/>
          <w:szCs w:val="28"/>
          <w:lang w:val="en-US"/>
        </w:rPr>
        <w:t>vectors</w:t>
      </w:r>
      <w:r w:rsidR="008F0C9D" w:rsidRPr="00F4097B">
        <w:rPr>
          <w:i/>
          <w:sz w:val="28"/>
          <w:szCs w:val="28"/>
          <w:lang w:val="en-US"/>
        </w:rPr>
        <w:t>»</w:t>
      </w:r>
      <w:r w:rsidRPr="000E50A7">
        <w:rPr>
          <w:sz w:val="28"/>
          <w:szCs w:val="28"/>
        </w:rPr>
        <w:t xml:space="preserve">: </w:t>
      </w:r>
      <w:r w:rsidRPr="000E50A7">
        <w:rPr>
          <w:sz w:val="28"/>
          <w:szCs w:val="28"/>
          <w:lang w:val="en-US"/>
        </w:rPr>
        <w:t>conference</w:t>
      </w:r>
      <w:r w:rsidRPr="000E50A7">
        <w:rPr>
          <w:sz w:val="28"/>
          <w:szCs w:val="28"/>
        </w:rPr>
        <w:t xml:space="preserve"> </w:t>
      </w:r>
      <w:r w:rsidRPr="000E50A7">
        <w:rPr>
          <w:sz w:val="28"/>
          <w:szCs w:val="28"/>
          <w:lang w:val="en-US"/>
        </w:rPr>
        <w:t>proceedings</w:t>
      </w:r>
      <w:r w:rsidRPr="000E50A7">
        <w:rPr>
          <w:sz w:val="28"/>
          <w:szCs w:val="28"/>
        </w:rPr>
        <w:t xml:space="preserve">, </w:t>
      </w:r>
      <w:r w:rsidRPr="000E50A7">
        <w:rPr>
          <w:sz w:val="28"/>
          <w:szCs w:val="28"/>
          <w:lang w:val="en-US"/>
        </w:rPr>
        <w:t>May</w:t>
      </w:r>
      <w:r w:rsidRPr="000E50A7">
        <w:rPr>
          <w:sz w:val="28"/>
          <w:szCs w:val="28"/>
        </w:rPr>
        <w:t xml:space="preserve"> 28-29, 2021. </w:t>
      </w:r>
      <w:r w:rsidR="008F0C9D">
        <w:rPr>
          <w:sz w:val="28"/>
          <w:szCs w:val="28"/>
          <w:lang w:val="en-US"/>
        </w:rPr>
        <w:t>Wloclawek:</w:t>
      </w:r>
      <w:r w:rsidR="00F4097B" w:rsidRPr="00F4097B">
        <w:rPr>
          <w:sz w:val="28"/>
          <w:szCs w:val="28"/>
          <w:lang w:val="en-US"/>
        </w:rPr>
        <w:t xml:space="preserve"> </w:t>
      </w:r>
      <w:r w:rsidRPr="000E50A7">
        <w:rPr>
          <w:sz w:val="28"/>
          <w:szCs w:val="28"/>
          <w:lang w:val="en-US"/>
        </w:rPr>
        <w:t>“Bal</w:t>
      </w:r>
      <w:r w:rsidR="008F0C9D">
        <w:rPr>
          <w:sz w:val="28"/>
          <w:szCs w:val="28"/>
          <w:lang w:val="en-US"/>
        </w:rPr>
        <w:t>tija Publishing”</w:t>
      </w:r>
      <w:r w:rsidR="00F4097B" w:rsidRPr="00F4097B">
        <w:rPr>
          <w:sz w:val="28"/>
          <w:szCs w:val="28"/>
          <w:lang w:val="en-US"/>
        </w:rPr>
        <w:t xml:space="preserve"> </w:t>
      </w:r>
      <w:r w:rsidR="008F0C9D">
        <w:rPr>
          <w:sz w:val="28"/>
          <w:szCs w:val="28"/>
          <w:lang w:val="en-US"/>
        </w:rPr>
        <w:t>p.109-113</w:t>
      </w:r>
      <w:r w:rsidR="008F0C9D" w:rsidRPr="008F0C9D">
        <w:rPr>
          <w:sz w:val="28"/>
          <w:szCs w:val="28"/>
          <w:lang w:val="en-US"/>
        </w:rPr>
        <w:t xml:space="preserve"> URL:</w:t>
      </w:r>
      <w:r w:rsidRPr="008F0C9D">
        <w:rPr>
          <w:rStyle w:val="a8"/>
          <w:sz w:val="28"/>
          <w:szCs w:val="28"/>
          <w:lang w:val="en-US"/>
        </w:rPr>
        <w:t>http</w:t>
      </w:r>
      <w:r w:rsidRPr="008F0C9D">
        <w:rPr>
          <w:rStyle w:val="a8"/>
          <w:sz w:val="28"/>
          <w:szCs w:val="28"/>
        </w:rPr>
        <w:t>://</w:t>
      </w:r>
      <w:r w:rsidRPr="008F0C9D">
        <w:rPr>
          <w:rStyle w:val="a8"/>
          <w:sz w:val="28"/>
          <w:szCs w:val="28"/>
          <w:lang w:val="en-US"/>
        </w:rPr>
        <w:t>baltijapublishing</w:t>
      </w:r>
      <w:r w:rsidRPr="008F0C9D">
        <w:rPr>
          <w:rStyle w:val="a8"/>
          <w:sz w:val="28"/>
          <w:szCs w:val="28"/>
        </w:rPr>
        <w:t>.</w:t>
      </w:r>
      <w:r w:rsidRPr="008F0C9D">
        <w:rPr>
          <w:rStyle w:val="a8"/>
          <w:sz w:val="28"/>
          <w:szCs w:val="28"/>
          <w:lang w:val="en-US"/>
        </w:rPr>
        <w:t>lv</w:t>
      </w:r>
      <w:r w:rsidRPr="008F0C9D">
        <w:rPr>
          <w:rStyle w:val="a8"/>
          <w:sz w:val="28"/>
          <w:szCs w:val="28"/>
        </w:rPr>
        <w:t>/</w:t>
      </w:r>
      <w:r w:rsidRPr="008F0C9D">
        <w:rPr>
          <w:rStyle w:val="a8"/>
          <w:sz w:val="28"/>
          <w:szCs w:val="28"/>
          <w:lang w:val="en-US"/>
        </w:rPr>
        <w:t>omp</w:t>
      </w:r>
      <w:r w:rsidRPr="008F0C9D">
        <w:rPr>
          <w:rStyle w:val="a8"/>
          <w:sz w:val="28"/>
          <w:szCs w:val="28"/>
        </w:rPr>
        <w:t>/</w:t>
      </w:r>
      <w:r w:rsidRPr="008F0C9D">
        <w:rPr>
          <w:rStyle w:val="a8"/>
          <w:sz w:val="28"/>
          <w:szCs w:val="28"/>
          <w:lang w:val="en-US"/>
        </w:rPr>
        <w:t>index</w:t>
      </w:r>
      <w:r w:rsidRPr="008F0C9D">
        <w:rPr>
          <w:rStyle w:val="a8"/>
          <w:sz w:val="28"/>
          <w:szCs w:val="28"/>
        </w:rPr>
        <w:t>.</w:t>
      </w:r>
      <w:r w:rsidRPr="008F0C9D">
        <w:rPr>
          <w:rStyle w:val="a8"/>
          <w:sz w:val="28"/>
          <w:szCs w:val="28"/>
          <w:lang w:val="en-US"/>
        </w:rPr>
        <w:t>php</w:t>
      </w:r>
      <w:r w:rsidRPr="008F0C9D">
        <w:rPr>
          <w:rStyle w:val="a8"/>
          <w:sz w:val="28"/>
          <w:szCs w:val="28"/>
        </w:rPr>
        <w:t>/</w:t>
      </w:r>
      <w:r w:rsidRPr="008F0C9D">
        <w:rPr>
          <w:rStyle w:val="a8"/>
          <w:sz w:val="28"/>
          <w:szCs w:val="28"/>
          <w:lang w:val="en-US"/>
        </w:rPr>
        <w:t>bp</w:t>
      </w:r>
      <w:r w:rsidRPr="008F0C9D">
        <w:rPr>
          <w:rStyle w:val="a8"/>
          <w:sz w:val="28"/>
          <w:szCs w:val="28"/>
        </w:rPr>
        <w:t>/</w:t>
      </w:r>
      <w:r w:rsidRPr="008F0C9D">
        <w:rPr>
          <w:rStyle w:val="a8"/>
          <w:sz w:val="28"/>
          <w:szCs w:val="28"/>
          <w:lang w:val="en-US"/>
        </w:rPr>
        <w:t>catalog</w:t>
      </w:r>
      <w:r w:rsidRPr="008F0C9D">
        <w:rPr>
          <w:rStyle w:val="a8"/>
          <w:sz w:val="28"/>
          <w:szCs w:val="28"/>
        </w:rPr>
        <w:t>/</w:t>
      </w:r>
      <w:r w:rsidRPr="008F0C9D">
        <w:rPr>
          <w:rStyle w:val="a8"/>
          <w:sz w:val="28"/>
          <w:szCs w:val="28"/>
          <w:lang w:val="en-US"/>
        </w:rPr>
        <w:t>view</w:t>
      </w:r>
      <w:r w:rsidR="008F0C9D">
        <w:rPr>
          <w:rStyle w:val="a8"/>
          <w:sz w:val="28"/>
          <w:szCs w:val="28"/>
        </w:rPr>
        <w:t>/134/3881/8119-1</w:t>
      </w:r>
    </w:p>
    <w:p w:rsidR="000E50A7" w:rsidRPr="000E50A7" w:rsidRDefault="000E50A7" w:rsidP="000E50A7">
      <w:pPr>
        <w:pStyle w:val="a4"/>
        <w:numPr>
          <w:ilvl w:val="0"/>
          <w:numId w:val="19"/>
        </w:numPr>
        <w:spacing w:after="0" w:line="360" w:lineRule="auto"/>
        <w:ind w:left="0" w:firstLine="709"/>
        <w:jc w:val="both"/>
        <w:rPr>
          <w:sz w:val="28"/>
          <w:szCs w:val="28"/>
        </w:rPr>
      </w:pPr>
      <w:r w:rsidRPr="000E50A7">
        <w:rPr>
          <w:sz w:val="28"/>
          <w:szCs w:val="28"/>
        </w:rPr>
        <w:t>Гармаш О.М. Формування тьюторської компетентності майбутніх учителів іноземних мов у процесі професійної підготовки. Дис.канд.пед.наук.. Слов’янськ, 2020. 185с</w:t>
      </w:r>
    </w:p>
    <w:p w:rsidR="000E50A7" w:rsidRPr="000E50A7" w:rsidRDefault="000E50A7" w:rsidP="000E50A7">
      <w:pPr>
        <w:pStyle w:val="a4"/>
        <w:numPr>
          <w:ilvl w:val="0"/>
          <w:numId w:val="19"/>
        </w:numPr>
        <w:spacing w:after="0" w:line="360" w:lineRule="auto"/>
        <w:ind w:left="0" w:firstLine="709"/>
        <w:jc w:val="both"/>
        <w:rPr>
          <w:color w:val="000000"/>
          <w:sz w:val="28"/>
          <w:szCs w:val="28"/>
        </w:rPr>
      </w:pPr>
      <w:r w:rsidRPr="000E50A7">
        <w:rPr>
          <w:color w:val="000000"/>
          <w:sz w:val="28"/>
          <w:szCs w:val="28"/>
        </w:rPr>
        <w:t xml:space="preserve">Манукова, С. А. Формирование идейно-нравственной готовности выпускников педвуза к профессионально-педагогической деятельности автореф. дис. канд. пед. наук. </w:t>
      </w:r>
      <w:r w:rsidRPr="000E50A7">
        <w:rPr>
          <w:sz w:val="28"/>
          <w:szCs w:val="28"/>
        </w:rPr>
        <w:t>13.00.08 «</w:t>
      </w:r>
      <w:r w:rsidRPr="000E50A7">
        <w:rPr>
          <w:sz w:val="28"/>
          <w:szCs w:val="28"/>
          <w:shd w:val="clear" w:color="auto" w:fill="FFFFFF"/>
        </w:rPr>
        <w:t>Теория и методика профессионального образования»</w:t>
      </w:r>
      <w:r w:rsidRPr="000E50A7">
        <w:rPr>
          <w:sz w:val="28"/>
          <w:szCs w:val="28"/>
        </w:rPr>
        <w:t xml:space="preserve"> </w:t>
      </w:r>
      <w:r w:rsidRPr="000E50A7">
        <w:rPr>
          <w:color w:val="000000"/>
          <w:sz w:val="28"/>
          <w:szCs w:val="28"/>
        </w:rPr>
        <w:t>Ростов-на-Дону, 1988.</w:t>
      </w:r>
    </w:p>
    <w:p w:rsidR="000E50A7" w:rsidRPr="000E50A7" w:rsidRDefault="000E50A7" w:rsidP="000E50A7">
      <w:pPr>
        <w:pStyle w:val="a4"/>
        <w:numPr>
          <w:ilvl w:val="0"/>
          <w:numId w:val="19"/>
        </w:numPr>
        <w:spacing w:after="0" w:line="360" w:lineRule="auto"/>
        <w:ind w:left="0" w:firstLine="709"/>
        <w:jc w:val="both"/>
        <w:rPr>
          <w:sz w:val="28"/>
          <w:szCs w:val="28"/>
        </w:rPr>
      </w:pPr>
      <w:r w:rsidRPr="000E50A7">
        <w:rPr>
          <w:sz w:val="28"/>
          <w:szCs w:val="28"/>
        </w:rPr>
        <w:t>Особистісно орієнтоване навчання: підготовка вчителя: монографія/ О.М. Пєхота, А.М. Старєва. Миколаїв, 2005. 272 с.15</w:t>
      </w:r>
    </w:p>
    <w:p w:rsidR="000E50A7" w:rsidRPr="000E50A7" w:rsidRDefault="000E50A7" w:rsidP="000E50A7">
      <w:pPr>
        <w:pStyle w:val="a4"/>
        <w:numPr>
          <w:ilvl w:val="0"/>
          <w:numId w:val="19"/>
        </w:numPr>
        <w:spacing w:after="0" w:line="360" w:lineRule="auto"/>
        <w:ind w:left="0" w:firstLine="709"/>
        <w:jc w:val="both"/>
        <w:rPr>
          <w:sz w:val="28"/>
          <w:szCs w:val="28"/>
        </w:rPr>
      </w:pPr>
      <w:r w:rsidRPr="000E50A7">
        <w:rPr>
          <w:sz w:val="28"/>
          <w:szCs w:val="28"/>
        </w:rPr>
        <w:t>Сборник педагогических ситуацийи и задач. Наумова Т.А., Мухачева Е.В., Причинин А.Е.. Тула, 2015. 64с.</w:t>
      </w:r>
    </w:p>
    <w:p w:rsidR="000E50A7" w:rsidRPr="000E50A7" w:rsidRDefault="000E50A7" w:rsidP="000E50A7">
      <w:pPr>
        <w:pStyle w:val="a4"/>
        <w:numPr>
          <w:ilvl w:val="0"/>
          <w:numId w:val="19"/>
        </w:numPr>
        <w:spacing w:after="0" w:line="360" w:lineRule="auto"/>
        <w:ind w:left="0" w:firstLine="709"/>
        <w:jc w:val="both"/>
        <w:rPr>
          <w:sz w:val="28"/>
          <w:szCs w:val="28"/>
        </w:rPr>
      </w:pPr>
      <w:r w:rsidRPr="000E50A7">
        <w:rPr>
          <w:sz w:val="28"/>
          <w:szCs w:val="28"/>
        </w:rPr>
        <w:t>Танько Т. П. Теорія та практика музично-педагогічної підготовки майбутніх вихователів дошкільних закладів у педагогічних університетах : дис. доктора пед. наук: 13.00.04. Харківський держ. педагогічний ун-т ім. Г. С. Сковороди, Харків, 2004. 508 с. с. 16</w:t>
      </w:r>
    </w:p>
    <w:p w:rsidR="000E50A7" w:rsidRPr="000E50A7" w:rsidRDefault="000E50A7" w:rsidP="000E50A7">
      <w:pPr>
        <w:pStyle w:val="a4"/>
        <w:numPr>
          <w:ilvl w:val="0"/>
          <w:numId w:val="19"/>
        </w:numPr>
        <w:spacing w:after="0" w:line="360" w:lineRule="auto"/>
        <w:ind w:left="0" w:firstLine="709"/>
        <w:jc w:val="both"/>
        <w:rPr>
          <w:sz w:val="28"/>
          <w:szCs w:val="28"/>
        </w:rPr>
      </w:pPr>
      <w:r w:rsidRPr="000E50A7">
        <w:rPr>
          <w:sz w:val="28"/>
          <w:szCs w:val="28"/>
        </w:rPr>
        <w:t xml:space="preserve">Циулина, М. В. Профессиональная подготовка педагога: социально-педагогические предпосылки. </w:t>
      </w:r>
      <w:r w:rsidRPr="000E50A7">
        <w:rPr>
          <w:i/>
          <w:sz w:val="28"/>
          <w:szCs w:val="28"/>
        </w:rPr>
        <w:t>Теория и практика образования в современном мире :</w:t>
      </w:r>
      <w:r w:rsidRPr="000E50A7">
        <w:rPr>
          <w:sz w:val="28"/>
          <w:szCs w:val="28"/>
        </w:rPr>
        <w:t xml:space="preserve"> материалы IX Междунар. науч. конф. (г. Санкт-Петербург, июль 2016 г.). Санкт-Петербург: Свое издательство, 2016. С. 123-126.</w:t>
      </w:r>
    </w:p>
    <w:p w:rsidR="000E50A7" w:rsidRPr="008C23BF" w:rsidRDefault="000E50A7" w:rsidP="000E50A7">
      <w:pPr>
        <w:pStyle w:val="a4"/>
        <w:spacing w:after="0" w:line="360" w:lineRule="auto"/>
        <w:ind w:left="709"/>
        <w:jc w:val="both"/>
        <w:rPr>
          <w:sz w:val="28"/>
          <w:szCs w:val="28"/>
        </w:rPr>
      </w:pPr>
    </w:p>
    <w:p w:rsidR="009D31AA" w:rsidRPr="008C23BF" w:rsidRDefault="009D31AA" w:rsidP="009D31AA">
      <w:pPr>
        <w:spacing w:after="0" w:line="360" w:lineRule="auto"/>
        <w:rPr>
          <w:b/>
          <w:sz w:val="28"/>
          <w:szCs w:val="28"/>
        </w:rPr>
      </w:pPr>
      <w:r w:rsidRPr="008C23BF">
        <w:rPr>
          <w:b/>
          <w:sz w:val="28"/>
          <w:szCs w:val="28"/>
        </w:rPr>
        <w:br w:type="page"/>
      </w:r>
    </w:p>
    <w:p w:rsidR="009D31AA" w:rsidRPr="008C23BF" w:rsidRDefault="009D31AA" w:rsidP="009D31AA">
      <w:pPr>
        <w:pStyle w:val="a9"/>
        <w:tabs>
          <w:tab w:val="left" w:pos="0"/>
          <w:tab w:val="left" w:pos="7138"/>
          <w:tab w:val="left" w:pos="8990"/>
        </w:tabs>
        <w:spacing w:line="357" w:lineRule="auto"/>
        <w:ind w:right="-1" w:firstLine="567"/>
        <w:jc w:val="center"/>
        <w:rPr>
          <w:b/>
        </w:rPr>
      </w:pPr>
      <w:r w:rsidRPr="008C23BF">
        <w:rPr>
          <w:b/>
        </w:rPr>
        <w:t>ЗАГАЛЬНІ ВИСНОВКИ</w:t>
      </w:r>
    </w:p>
    <w:p w:rsidR="009D31AA" w:rsidRPr="008C23BF" w:rsidRDefault="009D31AA" w:rsidP="009D31AA">
      <w:pPr>
        <w:pStyle w:val="a9"/>
        <w:tabs>
          <w:tab w:val="left" w:pos="0"/>
          <w:tab w:val="left" w:pos="7138"/>
          <w:tab w:val="left" w:pos="8990"/>
        </w:tabs>
        <w:spacing w:line="357" w:lineRule="auto"/>
        <w:ind w:right="-1" w:firstLine="567"/>
        <w:jc w:val="both"/>
      </w:pPr>
      <w:r w:rsidRPr="008C23BF">
        <w:t xml:space="preserve">Сучасна система вищої освіти передбачає зміни у підготовці висококваліфікованих педагогічних кадрів нового покоління, які готові розвивати індивідуальний шлях, проектувати та реалізовувати власний освітній шлях, володіють набором компетенцій для зміни традиційної позиції викладача, що лише дає знання на </w:t>
      </w:r>
      <w:r w:rsidR="00560F73" w:rsidRPr="008C23BF">
        <w:t>позицію</w:t>
      </w:r>
      <w:r w:rsidRPr="008C23BF">
        <w:t xml:space="preserve"> викладача що супроводжує по індивідуальному маршруту. Тенденції кастомізації проекційного навчання ставлять перед собою проблему підготовки майбутніх учителів до тьюторської діяльності та ознайомлення їх із технологією тьюторського супроводу.</w:t>
      </w:r>
    </w:p>
    <w:p w:rsidR="009D31AA" w:rsidRPr="008C23BF" w:rsidRDefault="009D31AA" w:rsidP="009D31AA">
      <w:pPr>
        <w:pStyle w:val="a9"/>
        <w:spacing w:line="360" w:lineRule="auto"/>
        <w:ind w:right="-1" w:firstLine="567"/>
        <w:jc w:val="both"/>
        <w:rPr>
          <w:shd w:val="clear" w:color="auto" w:fill="FFFFFF"/>
        </w:rPr>
      </w:pPr>
      <w:r w:rsidRPr="008C23BF">
        <w:t xml:space="preserve">У нашому дослідженні ми визначили тьюторство як - </w:t>
      </w:r>
      <w:r w:rsidR="00560F73" w:rsidRPr="008C23BF">
        <w:rPr>
          <w:shd w:val="clear" w:color="auto" w:fill="FFFFFF"/>
        </w:rPr>
        <w:t>позицію</w:t>
      </w:r>
      <w:r w:rsidRPr="008C23BF">
        <w:rPr>
          <w:shd w:val="clear" w:color="auto" w:fill="FFFFFF"/>
        </w:rPr>
        <w:t xml:space="preserve">, що супроводжує, підтримує </w:t>
      </w:r>
      <w:r w:rsidR="00560F73" w:rsidRPr="008C23BF">
        <w:rPr>
          <w:shd w:val="clear" w:color="auto" w:fill="FFFFFF"/>
        </w:rPr>
        <w:t>процес</w:t>
      </w:r>
      <w:r w:rsidRPr="008C23BF">
        <w:rPr>
          <w:shd w:val="clear" w:color="auto" w:fill="FFFFFF"/>
        </w:rPr>
        <w:t xml:space="preserve"> </w:t>
      </w:r>
      <w:r w:rsidR="00560F73" w:rsidRPr="008C23BF">
        <w:t>самоосвіти, індивідуальний освітній пошук, що здійснює підтримку розробки та реалізації індивідуальних освітніх проектів та програм.</w:t>
      </w:r>
    </w:p>
    <w:p w:rsidR="009D31AA" w:rsidRPr="008C23BF" w:rsidRDefault="009D31AA" w:rsidP="009D31AA">
      <w:pPr>
        <w:pStyle w:val="a9"/>
        <w:spacing w:line="360" w:lineRule="auto"/>
        <w:ind w:right="-1" w:firstLine="567"/>
        <w:jc w:val="both"/>
      </w:pPr>
      <w:r w:rsidRPr="008C23BF">
        <w:rPr>
          <w:shd w:val="clear" w:color="auto" w:fill="FFFFFF"/>
        </w:rPr>
        <w:t>Викладач-тьютор</w:t>
      </w:r>
      <w:r w:rsidRPr="008C23BF">
        <w:t xml:space="preserve"> - викладач</w:t>
      </w:r>
      <w:r w:rsidRPr="008C23BF">
        <w:rPr>
          <w:spacing w:val="-12"/>
        </w:rPr>
        <w:t xml:space="preserve"> </w:t>
      </w:r>
      <w:r w:rsidRPr="008C23BF">
        <w:t>нової</w:t>
      </w:r>
      <w:r w:rsidRPr="008C23BF">
        <w:rPr>
          <w:spacing w:val="-12"/>
        </w:rPr>
        <w:t xml:space="preserve"> </w:t>
      </w:r>
      <w:r w:rsidRPr="008C23BF">
        <w:t>формації,</w:t>
      </w:r>
      <w:r w:rsidRPr="008C23BF">
        <w:rPr>
          <w:spacing w:val="-12"/>
        </w:rPr>
        <w:t xml:space="preserve"> </w:t>
      </w:r>
      <w:r w:rsidRPr="008C23BF">
        <w:t>який</w:t>
      </w:r>
      <w:r w:rsidRPr="008C23BF">
        <w:rPr>
          <w:spacing w:val="-12"/>
        </w:rPr>
        <w:t xml:space="preserve"> </w:t>
      </w:r>
      <w:r w:rsidRPr="008C23BF">
        <w:t>працює</w:t>
      </w:r>
      <w:r w:rsidRPr="008C23BF">
        <w:rPr>
          <w:spacing w:val="-12"/>
        </w:rPr>
        <w:t xml:space="preserve"> </w:t>
      </w:r>
      <w:r w:rsidRPr="008C23BF">
        <w:t>з</w:t>
      </w:r>
      <w:r w:rsidRPr="008C23BF">
        <w:rPr>
          <w:spacing w:val="-12"/>
        </w:rPr>
        <w:t xml:space="preserve"> </w:t>
      </w:r>
      <w:r w:rsidRPr="008C23BF">
        <w:t xml:space="preserve">інтересами та потребами здобувачів, здатен мотивувати, підтримувати та супроводжувати у формуванні їхньої особистості через процес самонавчання; спроможний до </w:t>
      </w:r>
      <w:r w:rsidR="00560F73" w:rsidRPr="008C23BF">
        <w:t>проектування</w:t>
      </w:r>
      <w:r w:rsidRPr="008C23BF">
        <w:t xml:space="preserve"> й супроводу індивідуального освітнього руху. </w:t>
      </w:r>
    </w:p>
    <w:p w:rsidR="009D31AA" w:rsidRPr="008C23BF" w:rsidRDefault="009D31AA" w:rsidP="009D31AA">
      <w:pPr>
        <w:pStyle w:val="a9"/>
        <w:spacing w:line="360" w:lineRule="auto"/>
        <w:ind w:right="-1" w:firstLine="567"/>
        <w:jc w:val="both"/>
      </w:pPr>
      <w:r w:rsidRPr="008C23BF">
        <w:t xml:space="preserve">Серед основних функцій тьютора у ЗВО: </w:t>
      </w:r>
    </w:p>
    <w:p w:rsidR="009D31AA" w:rsidRPr="008C23BF" w:rsidRDefault="009D31AA" w:rsidP="001C2AEC">
      <w:pPr>
        <w:pStyle w:val="a9"/>
        <w:numPr>
          <w:ilvl w:val="0"/>
          <w:numId w:val="12"/>
        </w:numPr>
        <w:spacing w:line="360" w:lineRule="auto"/>
        <w:ind w:left="426" w:right="-1" w:firstLine="567"/>
        <w:jc w:val="both"/>
      </w:pPr>
      <w:r w:rsidRPr="008C23BF">
        <w:t xml:space="preserve">обговорення спільно зі здобувачем замовлення на самоосвіту на основі аналізу його освітніх та особистісних запитів; </w:t>
      </w:r>
    </w:p>
    <w:p w:rsidR="009D31AA" w:rsidRPr="008C23BF" w:rsidRDefault="009D31AA" w:rsidP="001C2AEC">
      <w:pPr>
        <w:pStyle w:val="a9"/>
        <w:numPr>
          <w:ilvl w:val="0"/>
          <w:numId w:val="12"/>
        </w:numPr>
        <w:spacing w:line="360" w:lineRule="auto"/>
        <w:ind w:left="426" w:right="-1" w:firstLine="567"/>
        <w:jc w:val="both"/>
      </w:pPr>
      <w:r w:rsidRPr="008C23BF">
        <w:t xml:space="preserve">надання допомоги здобувачу у виявленні власних потреб у придбанні тих чи інших компетентностей, саморозвитку і самореалізації; </w:t>
      </w:r>
    </w:p>
    <w:p w:rsidR="009D31AA" w:rsidRPr="008C23BF" w:rsidRDefault="009D31AA" w:rsidP="001C2AEC">
      <w:pPr>
        <w:pStyle w:val="a9"/>
        <w:numPr>
          <w:ilvl w:val="0"/>
          <w:numId w:val="12"/>
        </w:numPr>
        <w:spacing w:line="360" w:lineRule="auto"/>
        <w:ind w:left="426" w:right="-1" w:firstLine="567"/>
        <w:jc w:val="both"/>
      </w:pPr>
      <w:r w:rsidRPr="008C23BF">
        <w:t xml:space="preserve">супровід його за індивідуальною траєкторією в просторі ЗВО; </w:t>
      </w:r>
    </w:p>
    <w:p w:rsidR="009D31AA" w:rsidRPr="008C23BF" w:rsidRDefault="009D31AA" w:rsidP="001C2AEC">
      <w:pPr>
        <w:pStyle w:val="a9"/>
        <w:numPr>
          <w:ilvl w:val="0"/>
          <w:numId w:val="12"/>
        </w:numPr>
        <w:spacing w:line="360" w:lineRule="auto"/>
        <w:ind w:left="426" w:right="-1" w:firstLine="567"/>
        <w:jc w:val="both"/>
      </w:pPr>
      <w:r w:rsidRPr="008C23BF">
        <w:t>допомога здобувачу у використанні різноманітних освітніх ресурсів, в тому числі, за межами ЗВО, для задоволення індивідуальних потреб;</w:t>
      </w:r>
    </w:p>
    <w:p w:rsidR="009D31AA" w:rsidRPr="008C23BF" w:rsidRDefault="009D31AA" w:rsidP="001C2AEC">
      <w:pPr>
        <w:pStyle w:val="a9"/>
        <w:numPr>
          <w:ilvl w:val="0"/>
          <w:numId w:val="12"/>
        </w:numPr>
        <w:spacing w:line="360" w:lineRule="auto"/>
        <w:ind w:left="426" w:right="-1" w:firstLine="567"/>
        <w:jc w:val="both"/>
      </w:pPr>
      <w:r w:rsidRPr="008C23BF">
        <w:t>організація взаємозв’язку, взаємодії студент-викладач під час дистанційного (змішаного) навчання.</w:t>
      </w:r>
    </w:p>
    <w:p w:rsidR="009D31AA" w:rsidRPr="008C23BF" w:rsidRDefault="009D31AA" w:rsidP="009D31AA">
      <w:pPr>
        <w:spacing w:after="0" w:line="360" w:lineRule="auto"/>
        <w:ind w:firstLine="567"/>
        <w:jc w:val="both"/>
        <w:rPr>
          <w:sz w:val="28"/>
          <w:szCs w:val="28"/>
        </w:rPr>
      </w:pPr>
      <w:r w:rsidRPr="008C23BF">
        <w:rPr>
          <w:sz w:val="28"/>
          <w:szCs w:val="28"/>
        </w:rPr>
        <w:t>Тьюторська діяльність, на наше погляд – це чітко організована, регламентована інструкціями сукупність дій по реалізації індивідуальних освітніх траєкторій (індивідуальної освітньої програми у межах закладу освіти – ІОП ) особистості.</w:t>
      </w:r>
    </w:p>
    <w:p w:rsidR="009D31AA" w:rsidRPr="008C23BF" w:rsidRDefault="009D31AA" w:rsidP="009D31AA">
      <w:pPr>
        <w:spacing w:after="0" w:line="360" w:lineRule="auto"/>
        <w:ind w:firstLine="567"/>
        <w:jc w:val="both"/>
        <w:rPr>
          <w:sz w:val="28"/>
          <w:szCs w:val="28"/>
        </w:rPr>
      </w:pPr>
      <w:r w:rsidRPr="008C23BF">
        <w:rPr>
          <w:sz w:val="28"/>
          <w:szCs w:val="28"/>
        </w:rPr>
        <w:t>Серед основних етапів тьюторської діяльності можна назвати:</w:t>
      </w:r>
    </w:p>
    <w:p w:rsidR="009D31AA" w:rsidRPr="008C23BF" w:rsidRDefault="009D31AA" w:rsidP="001C2AEC">
      <w:pPr>
        <w:pStyle w:val="a9"/>
        <w:numPr>
          <w:ilvl w:val="0"/>
          <w:numId w:val="13"/>
        </w:numPr>
        <w:spacing w:line="360" w:lineRule="auto"/>
        <w:ind w:left="426" w:right="-1" w:firstLine="567"/>
        <w:jc w:val="both"/>
      </w:pPr>
      <w:r w:rsidRPr="008C23BF">
        <w:t xml:space="preserve">інформаційно-аналітичне забезпечення окремих етапів освітньої діяльності, розробки і реалізації; </w:t>
      </w:r>
    </w:p>
    <w:p w:rsidR="009D31AA" w:rsidRPr="008C23BF" w:rsidRDefault="00560F73" w:rsidP="001C2AEC">
      <w:pPr>
        <w:pStyle w:val="a9"/>
        <w:numPr>
          <w:ilvl w:val="0"/>
          <w:numId w:val="13"/>
        </w:numPr>
        <w:spacing w:line="360" w:lineRule="auto"/>
        <w:ind w:left="426" w:right="-1" w:firstLine="567"/>
        <w:jc w:val="both"/>
      </w:pPr>
      <w:r w:rsidRPr="008C23BF">
        <w:t>проектування</w:t>
      </w:r>
      <w:r w:rsidR="009D31AA" w:rsidRPr="008C23BF">
        <w:t xml:space="preserve"> і самопро</w:t>
      </w:r>
      <w:r w:rsidRPr="008C23BF">
        <w:t>е</w:t>
      </w:r>
      <w:r w:rsidR="009D31AA" w:rsidRPr="008C23BF">
        <w:t xml:space="preserve">ктування сценаріїв власного розвитку; </w:t>
      </w:r>
    </w:p>
    <w:p w:rsidR="009D31AA" w:rsidRPr="008C23BF" w:rsidRDefault="009D31AA" w:rsidP="001C2AEC">
      <w:pPr>
        <w:pStyle w:val="a9"/>
        <w:numPr>
          <w:ilvl w:val="0"/>
          <w:numId w:val="13"/>
        </w:numPr>
        <w:spacing w:line="360" w:lineRule="auto"/>
        <w:ind w:left="426" w:right="-1" w:firstLine="567"/>
        <w:jc w:val="both"/>
      </w:pPr>
      <w:r w:rsidRPr="008C23BF">
        <w:t xml:space="preserve">розвивальну діагностику освітніх потреб, можливостей і перспектив тьюторанта; </w:t>
      </w:r>
    </w:p>
    <w:p w:rsidR="009D31AA" w:rsidRPr="008C23BF" w:rsidRDefault="009D31AA" w:rsidP="001C2AEC">
      <w:pPr>
        <w:pStyle w:val="a9"/>
        <w:numPr>
          <w:ilvl w:val="0"/>
          <w:numId w:val="13"/>
        </w:numPr>
        <w:spacing w:line="360" w:lineRule="auto"/>
        <w:ind w:left="426" w:right="-1" w:firstLine="567"/>
        <w:jc w:val="both"/>
      </w:pPr>
      <w:r w:rsidRPr="008C23BF">
        <w:t xml:space="preserve">сприяння в антропологічному розвиткові тьюторанта з метою успішної реалізації ІОП, зокрема через тренінги особистісного і професійного розвитку і саморозвитку; </w:t>
      </w:r>
    </w:p>
    <w:p w:rsidR="009D31AA" w:rsidRPr="008C23BF" w:rsidRDefault="009D31AA" w:rsidP="001C2AEC">
      <w:pPr>
        <w:pStyle w:val="a9"/>
        <w:numPr>
          <w:ilvl w:val="0"/>
          <w:numId w:val="13"/>
        </w:numPr>
        <w:spacing w:line="360" w:lineRule="auto"/>
        <w:ind w:left="426" w:right="-1" w:firstLine="567"/>
        <w:jc w:val="both"/>
      </w:pPr>
      <w:r w:rsidRPr="008C23BF">
        <w:t xml:space="preserve">технології формування тьюторської аутокомпетентності, самокомпетентності; </w:t>
      </w:r>
    </w:p>
    <w:p w:rsidR="009D31AA" w:rsidRPr="008C23BF" w:rsidRDefault="009D31AA" w:rsidP="001C2AEC">
      <w:pPr>
        <w:pStyle w:val="a9"/>
        <w:numPr>
          <w:ilvl w:val="0"/>
          <w:numId w:val="13"/>
        </w:numPr>
        <w:spacing w:line="360" w:lineRule="auto"/>
        <w:ind w:left="426" w:right="-1" w:firstLine="567"/>
        <w:jc w:val="both"/>
      </w:pPr>
      <w:r w:rsidRPr="008C23BF">
        <w:t xml:space="preserve">тьюторські навігації і консультування із проблем освіти, розроблення і реалізації ІОП; </w:t>
      </w:r>
    </w:p>
    <w:p w:rsidR="009D31AA" w:rsidRPr="008C23BF" w:rsidRDefault="009D31AA" w:rsidP="001C2AEC">
      <w:pPr>
        <w:pStyle w:val="a9"/>
        <w:numPr>
          <w:ilvl w:val="0"/>
          <w:numId w:val="13"/>
        </w:numPr>
        <w:spacing w:line="360" w:lineRule="auto"/>
        <w:ind w:left="426" w:right="-1" w:firstLine="567"/>
        <w:jc w:val="both"/>
      </w:pPr>
      <w:r w:rsidRPr="008C23BF">
        <w:t xml:space="preserve">обговорення із тьюторантом альтернативних сценаріїв просування в освіті; </w:t>
      </w:r>
    </w:p>
    <w:p w:rsidR="009D31AA" w:rsidRPr="008C23BF" w:rsidRDefault="009D31AA" w:rsidP="001C2AEC">
      <w:pPr>
        <w:pStyle w:val="a9"/>
        <w:numPr>
          <w:ilvl w:val="0"/>
          <w:numId w:val="13"/>
        </w:numPr>
        <w:spacing w:line="360" w:lineRule="auto"/>
        <w:ind w:left="426" w:right="-1" w:firstLine="567"/>
        <w:jc w:val="both"/>
      </w:pPr>
      <w:r w:rsidRPr="008C23BF">
        <w:t xml:space="preserve">ретроспекції освітньої діяльності (метод психобіографії); </w:t>
      </w:r>
    </w:p>
    <w:p w:rsidR="009D31AA" w:rsidRPr="008C23BF" w:rsidRDefault="009D31AA" w:rsidP="001C2AEC">
      <w:pPr>
        <w:pStyle w:val="a9"/>
        <w:numPr>
          <w:ilvl w:val="0"/>
          <w:numId w:val="13"/>
        </w:numPr>
        <w:spacing w:line="360" w:lineRule="auto"/>
        <w:ind w:left="426" w:right="-1" w:firstLine="567"/>
        <w:jc w:val="both"/>
      </w:pPr>
      <w:r w:rsidRPr="008C23BF">
        <w:t xml:space="preserve">організацію рефлексії; </w:t>
      </w:r>
    </w:p>
    <w:p w:rsidR="009D31AA" w:rsidRPr="008C23BF" w:rsidRDefault="009D31AA" w:rsidP="001C2AEC">
      <w:pPr>
        <w:pStyle w:val="a9"/>
        <w:numPr>
          <w:ilvl w:val="0"/>
          <w:numId w:val="13"/>
        </w:numPr>
        <w:spacing w:line="360" w:lineRule="auto"/>
        <w:ind w:left="426" w:right="-1" w:firstLine="567"/>
        <w:jc w:val="both"/>
        <w:rPr>
          <w:lang w:eastAsia="ru-RU"/>
        </w:rPr>
      </w:pPr>
      <w:r w:rsidRPr="008C23BF">
        <w:t xml:space="preserve">тренінги самоуправління, саморегуляції емоційно-вольової сфери </w:t>
      </w:r>
      <w:r w:rsidRPr="008C23BF">
        <w:rPr>
          <w:lang w:eastAsia="ru-RU"/>
        </w:rPr>
        <w:t>і самовідновлення особистості.</w:t>
      </w:r>
    </w:p>
    <w:p w:rsidR="009D31AA" w:rsidRPr="008C23BF" w:rsidRDefault="009D31AA" w:rsidP="009D31AA">
      <w:pPr>
        <w:pStyle w:val="a3"/>
        <w:shd w:val="clear" w:color="auto" w:fill="FFFFFF" w:themeFill="background1"/>
        <w:spacing w:before="0" w:beforeAutospacing="0" w:after="0" w:afterAutospacing="0" w:line="360" w:lineRule="auto"/>
        <w:ind w:firstLine="426"/>
        <w:jc w:val="both"/>
        <w:rPr>
          <w:sz w:val="28"/>
          <w:szCs w:val="28"/>
        </w:rPr>
      </w:pPr>
      <w:r w:rsidRPr="008C23BF">
        <w:rPr>
          <w:sz w:val="28"/>
          <w:szCs w:val="28"/>
        </w:rPr>
        <w:t>Під професійною підготовкою майбутніх викладачів до тьюторської діяльності ми розуміємо систему організаційних та педагогічних заходів, які забезпечують формування особистісної спрямованості викладача на тьюторський супровід, з відповідною зміною професійної позиції та ролі, формування відповідних компетенцій викладача-тьютора (загальнокультурних, предметних, інформаційних психолого-педагогічних). Як результат цієї підготовки – формування готовності до здійснення тьюторської діяльності, з формуванням показників цієї готовності за мотиваційним, когнітивним, операційним, особистісним компонентами.</w:t>
      </w:r>
    </w:p>
    <w:p w:rsidR="009D31AA" w:rsidRPr="008C23BF" w:rsidRDefault="009D31AA" w:rsidP="009D31AA">
      <w:pPr>
        <w:pStyle w:val="a3"/>
        <w:shd w:val="clear" w:color="auto" w:fill="FFFFFF" w:themeFill="background1"/>
        <w:spacing w:before="0" w:beforeAutospacing="0" w:after="0" w:afterAutospacing="0" w:line="360" w:lineRule="auto"/>
        <w:ind w:firstLine="567"/>
        <w:jc w:val="both"/>
        <w:rPr>
          <w:sz w:val="28"/>
          <w:szCs w:val="28"/>
        </w:rPr>
      </w:pPr>
      <w:r w:rsidRPr="008C23BF">
        <w:rPr>
          <w:sz w:val="28"/>
          <w:szCs w:val="28"/>
        </w:rPr>
        <w:t xml:space="preserve">На констатуючому етапі експерименту ми провели діагностику рівнів сформованості готовності до тьюторської діяльності у майбутніх </w:t>
      </w:r>
      <w:r w:rsidR="00560F73" w:rsidRPr="008C23BF">
        <w:rPr>
          <w:sz w:val="28"/>
          <w:szCs w:val="28"/>
        </w:rPr>
        <w:t>викладачів</w:t>
      </w:r>
      <w:r w:rsidRPr="008C23BF">
        <w:rPr>
          <w:sz w:val="28"/>
          <w:szCs w:val="28"/>
        </w:rPr>
        <w:t xml:space="preserve">, задіяв у опитуванні здобувачів другого (магістерського) рівня вищої освіти факультетів історії та філософії. романо-германської філології Одеського національного університету. Якісний аналіз даних констатуючого експерименту засвідчив потреби сучасних студентів  у тьюторському супроводі на окремих етапах професійної підготовки (1, 4 курси, другий рівень освіти (магістерський). Також ми діагностували достатньо низький рівень готовності за теоретичним та практичним компонентом, що не досягається </w:t>
      </w:r>
      <w:r w:rsidR="00560F73" w:rsidRPr="008C23BF">
        <w:rPr>
          <w:sz w:val="28"/>
          <w:szCs w:val="28"/>
        </w:rPr>
        <w:t>звичайним</w:t>
      </w:r>
      <w:r w:rsidRPr="008C23BF">
        <w:rPr>
          <w:sz w:val="28"/>
          <w:szCs w:val="28"/>
        </w:rPr>
        <w:t xml:space="preserve"> </w:t>
      </w:r>
      <w:r w:rsidR="00560F73" w:rsidRPr="008C23BF">
        <w:rPr>
          <w:sz w:val="28"/>
          <w:szCs w:val="28"/>
        </w:rPr>
        <w:t>змістом</w:t>
      </w:r>
      <w:r w:rsidRPr="008C23BF">
        <w:rPr>
          <w:sz w:val="28"/>
          <w:szCs w:val="28"/>
        </w:rPr>
        <w:t xml:space="preserve"> психолого-педагогічних дисциплін. Середній рівень розвитку мотиваційного та особистісного </w:t>
      </w:r>
      <w:r w:rsidR="00560F73" w:rsidRPr="008C23BF">
        <w:rPr>
          <w:sz w:val="28"/>
          <w:szCs w:val="28"/>
        </w:rPr>
        <w:t>критерії</w:t>
      </w:r>
      <w:r w:rsidRPr="008C23BF">
        <w:rPr>
          <w:sz w:val="28"/>
          <w:szCs w:val="28"/>
        </w:rPr>
        <w:t xml:space="preserve">. Готовності, що дозволяє спиратися у подальшій </w:t>
      </w:r>
      <w:r w:rsidR="00560F73" w:rsidRPr="008C23BF">
        <w:rPr>
          <w:sz w:val="28"/>
          <w:szCs w:val="28"/>
        </w:rPr>
        <w:t>розробці</w:t>
      </w:r>
      <w:r w:rsidRPr="008C23BF">
        <w:rPr>
          <w:sz w:val="28"/>
          <w:szCs w:val="28"/>
        </w:rPr>
        <w:t xml:space="preserve"> програми підготовки на вже існуючий зміст професійної підготовки, прагнення більшої частини студентів засвоїти нові компетентності та отримати можливість реалізувати себе у нових професійних функціях.</w:t>
      </w:r>
    </w:p>
    <w:p w:rsidR="00B634AE" w:rsidRDefault="009D31AA" w:rsidP="009D31AA">
      <w:pPr>
        <w:autoSpaceDE w:val="0"/>
        <w:autoSpaceDN w:val="0"/>
        <w:adjustRightInd w:val="0"/>
        <w:spacing w:after="0" w:line="360" w:lineRule="auto"/>
        <w:ind w:firstLine="567"/>
        <w:jc w:val="both"/>
        <w:rPr>
          <w:b/>
          <w:sz w:val="28"/>
          <w:szCs w:val="28"/>
        </w:rPr>
      </w:pPr>
      <w:r w:rsidRPr="008C23BF">
        <w:rPr>
          <w:rFonts w:eastAsia="Times New Roman"/>
          <w:sz w:val="28"/>
          <w:szCs w:val="28"/>
          <w:lang w:eastAsia="ru-RU"/>
        </w:rPr>
        <w:t xml:space="preserve">Спираючись на результати теоретичного дослідження проблеми тьюторської діяльності та отримані дані констатуючого експерименту ми розробили програму підготовки до тьюторської діяльності майбутніх викладачів. Розроблена нами програма забезпечує первинне знайомство з тьюторською діяльністю у межах обов’язкових курсів психолого-педагогічних дисциплін та у подальшому, у разі зацікавленості здобувачів надавати можливість більш розширеного </w:t>
      </w:r>
      <w:r w:rsidR="00560F73" w:rsidRPr="008C23BF">
        <w:rPr>
          <w:rFonts w:eastAsia="Times New Roman"/>
          <w:sz w:val="28"/>
          <w:szCs w:val="28"/>
          <w:lang w:eastAsia="ru-RU"/>
        </w:rPr>
        <w:t>знайомства</w:t>
      </w:r>
      <w:r w:rsidRPr="008C23BF">
        <w:rPr>
          <w:rFonts w:eastAsia="Times New Roman"/>
          <w:sz w:val="28"/>
          <w:szCs w:val="28"/>
          <w:lang w:eastAsia="ru-RU"/>
        </w:rPr>
        <w:t xml:space="preserve"> з видами тьюторської діяльності. Програма складається з чотирьох етапів та дозволяє поетапно формувати кожен компонент готовності, спираючись на сформований рівень мотивації та поступово через ускладнення змісту та форм підготовки переходити до практичної реалізації тьюторських функції майбутніми викладачами на тьюторській практиці.</w:t>
      </w:r>
      <w:r w:rsidRPr="008C23BF">
        <w:rPr>
          <w:b/>
          <w:sz w:val="28"/>
          <w:szCs w:val="28"/>
        </w:rPr>
        <w:t xml:space="preserve"> </w:t>
      </w:r>
    </w:p>
    <w:p w:rsidR="00B634AE" w:rsidRDefault="00B634AE">
      <w:pPr>
        <w:spacing w:after="160" w:line="259" w:lineRule="auto"/>
        <w:rPr>
          <w:b/>
          <w:sz w:val="28"/>
          <w:szCs w:val="28"/>
        </w:rPr>
      </w:pPr>
      <w:r>
        <w:rPr>
          <w:b/>
          <w:sz w:val="28"/>
          <w:szCs w:val="28"/>
        </w:rPr>
        <w:br w:type="page"/>
      </w:r>
      <w:bookmarkStart w:id="1" w:name="_GoBack"/>
      <w:bookmarkEnd w:id="1"/>
    </w:p>
    <w:sectPr w:rsidR="00B634AE" w:rsidSect="004E5E51">
      <w:headerReference w:type="default" r:id="rId18"/>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A42F0" w:rsidRDefault="00EA42F0" w:rsidP="00A51754">
      <w:pPr>
        <w:spacing w:after="0" w:line="240" w:lineRule="auto"/>
      </w:pPr>
      <w:r>
        <w:separator/>
      </w:r>
    </w:p>
  </w:endnote>
  <w:endnote w:type="continuationSeparator" w:id="0">
    <w:p w:rsidR="00EA42F0" w:rsidRDefault="00EA42F0" w:rsidP="00A517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A42F0" w:rsidRDefault="00EA42F0" w:rsidP="00A51754">
      <w:pPr>
        <w:spacing w:after="0" w:line="240" w:lineRule="auto"/>
      </w:pPr>
      <w:r>
        <w:separator/>
      </w:r>
    </w:p>
  </w:footnote>
  <w:footnote w:type="continuationSeparator" w:id="0">
    <w:p w:rsidR="00EA42F0" w:rsidRDefault="00EA42F0" w:rsidP="00A517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98974052"/>
      <w:docPartObj>
        <w:docPartGallery w:val="Page Numbers (Top of Page)"/>
        <w:docPartUnique/>
      </w:docPartObj>
    </w:sdtPr>
    <w:sdtEndPr/>
    <w:sdtContent>
      <w:p w:rsidR="002F2288" w:rsidRDefault="002F2288">
        <w:pPr>
          <w:pStyle w:val="ae"/>
          <w:jc w:val="right"/>
        </w:pPr>
        <w:r>
          <w:fldChar w:fldCharType="begin"/>
        </w:r>
        <w:r>
          <w:instrText>PAGE   \* MERGEFORMAT</w:instrText>
        </w:r>
        <w:r>
          <w:fldChar w:fldCharType="separate"/>
        </w:r>
        <w:r w:rsidR="005329F7" w:rsidRPr="005329F7">
          <w:rPr>
            <w:noProof/>
            <w:lang w:val="ru-RU"/>
          </w:rPr>
          <w:t>25</w:t>
        </w:r>
        <w:r>
          <w:fldChar w:fldCharType="end"/>
        </w:r>
      </w:p>
    </w:sdtContent>
  </w:sdt>
  <w:p w:rsidR="002F2288" w:rsidRDefault="002F2288">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E4E79"/>
    <w:multiLevelType w:val="hybridMultilevel"/>
    <w:tmpl w:val="79E6CC46"/>
    <w:lvl w:ilvl="0" w:tplc="04190001">
      <w:start w:val="1"/>
      <w:numFmt w:val="bullet"/>
      <w:lvlText w:val=""/>
      <w:lvlJc w:val="left"/>
      <w:pPr>
        <w:ind w:left="781" w:hanging="360"/>
      </w:pPr>
      <w:rPr>
        <w:rFonts w:ascii="Symbol" w:hAnsi="Symbol" w:hint="default"/>
      </w:rPr>
    </w:lvl>
    <w:lvl w:ilvl="1" w:tplc="04190003" w:tentative="1">
      <w:start w:val="1"/>
      <w:numFmt w:val="bullet"/>
      <w:lvlText w:val="o"/>
      <w:lvlJc w:val="left"/>
      <w:pPr>
        <w:ind w:left="1501" w:hanging="360"/>
      </w:pPr>
      <w:rPr>
        <w:rFonts w:ascii="Courier New" w:hAnsi="Courier New" w:cs="Courier New" w:hint="default"/>
      </w:rPr>
    </w:lvl>
    <w:lvl w:ilvl="2" w:tplc="04190005" w:tentative="1">
      <w:start w:val="1"/>
      <w:numFmt w:val="bullet"/>
      <w:lvlText w:val=""/>
      <w:lvlJc w:val="left"/>
      <w:pPr>
        <w:ind w:left="2221" w:hanging="360"/>
      </w:pPr>
      <w:rPr>
        <w:rFonts w:ascii="Wingdings" w:hAnsi="Wingdings" w:hint="default"/>
      </w:rPr>
    </w:lvl>
    <w:lvl w:ilvl="3" w:tplc="04190001" w:tentative="1">
      <w:start w:val="1"/>
      <w:numFmt w:val="bullet"/>
      <w:lvlText w:val=""/>
      <w:lvlJc w:val="left"/>
      <w:pPr>
        <w:ind w:left="2941" w:hanging="360"/>
      </w:pPr>
      <w:rPr>
        <w:rFonts w:ascii="Symbol" w:hAnsi="Symbol" w:hint="default"/>
      </w:rPr>
    </w:lvl>
    <w:lvl w:ilvl="4" w:tplc="04190003" w:tentative="1">
      <w:start w:val="1"/>
      <w:numFmt w:val="bullet"/>
      <w:lvlText w:val="o"/>
      <w:lvlJc w:val="left"/>
      <w:pPr>
        <w:ind w:left="3661" w:hanging="360"/>
      </w:pPr>
      <w:rPr>
        <w:rFonts w:ascii="Courier New" w:hAnsi="Courier New" w:cs="Courier New" w:hint="default"/>
      </w:rPr>
    </w:lvl>
    <w:lvl w:ilvl="5" w:tplc="04190005" w:tentative="1">
      <w:start w:val="1"/>
      <w:numFmt w:val="bullet"/>
      <w:lvlText w:val=""/>
      <w:lvlJc w:val="left"/>
      <w:pPr>
        <w:ind w:left="4381" w:hanging="360"/>
      </w:pPr>
      <w:rPr>
        <w:rFonts w:ascii="Wingdings" w:hAnsi="Wingdings" w:hint="default"/>
      </w:rPr>
    </w:lvl>
    <w:lvl w:ilvl="6" w:tplc="04190001" w:tentative="1">
      <w:start w:val="1"/>
      <w:numFmt w:val="bullet"/>
      <w:lvlText w:val=""/>
      <w:lvlJc w:val="left"/>
      <w:pPr>
        <w:ind w:left="5101" w:hanging="360"/>
      </w:pPr>
      <w:rPr>
        <w:rFonts w:ascii="Symbol" w:hAnsi="Symbol" w:hint="default"/>
      </w:rPr>
    </w:lvl>
    <w:lvl w:ilvl="7" w:tplc="04190003" w:tentative="1">
      <w:start w:val="1"/>
      <w:numFmt w:val="bullet"/>
      <w:lvlText w:val="o"/>
      <w:lvlJc w:val="left"/>
      <w:pPr>
        <w:ind w:left="5821" w:hanging="360"/>
      </w:pPr>
      <w:rPr>
        <w:rFonts w:ascii="Courier New" w:hAnsi="Courier New" w:cs="Courier New" w:hint="default"/>
      </w:rPr>
    </w:lvl>
    <w:lvl w:ilvl="8" w:tplc="04190005" w:tentative="1">
      <w:start w:val="1"/>
      <w:numFmt w:val="bullet"/>
      <w:lvlText w:val=""/>
      <w:lvlJc w:val="left"/>
      <w:pPr>
        <w:ind w:left="6541" w:hanging="360"/>
      </w:pPr>
      <w:rPr>
        <w:rFonts w:ascii="Wingdings" w:hAnsi="Wingdings" w:hint="default"/>
      </w:rPr>
    </w:lvl>
  </w:abstractNum>
  <w:abstractNum w:abstractNumId="1" w15:restartNumberingAfterBreak="0">
    <w:nsid w:val="032425D2"/>
    <w:multiLevelType w:val="hybridMultilevel"/>
    <w:tmpl w:val="20D6F92E"/>
    <w:lvl w:ilvl="0" w:tplc="A42A7E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8555532"/>
    <w:multiLevelType w:val="hybridMultilevel"/>
    <w:tmpl w:val="D3088C50"/>
    <w:lvl w:ilvl="0" w:tplc="708AFCA0">
      <w:start w:val="1"/>
      <w:numFmt w:val="decimal"/>
      <w:lvlText w:val="%1."/>
      <w:lvlJc w:val="left"/>
      <w:pPr>
        <w:ind w:left="720" w:hanging="360"/>
      </w:pPr>
      <w:rPr>
        <w:rFonts w:hint="default"/>
        <w:b w:val="0"/>
        <w:i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8AF5B3F"/>
    <w:multiLevelType w:val="hybridMultilevel"/>
    <w:tmpl w:val="DFAC61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1F16B5E"/>
    <w:multiLevelType w:val="hybridMultilevel"/>
    <w:tmpl w:val="A83C7BC4"/>
    <w:lvl w:ilvl="0" w:tplc="ACC0D9C2">
      <w:start w:val="1"/>
      <w:numFmt w:val="decimal"/>
      <w:lvlText w:val="1.%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15:restartNumberingAfterBreak="0">
    <w:nsid w:val="17BC35A0"/>
    <w:multiLevelType w:val="hybridMultilevel"/>
    <w:tmpl w:val="4A96C058"/>
    <w:lvl w:ilvl="0" w:tplc="5C5CD1E2">
      <w:numFmt w:val="bullet"/>
      <w:lvlText w:val="–"/>
      <w:lvlJc w:val="left"/>
      <w:pPr>
        <w:ind w:left="1188" w:hanging="828"/>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8884A9E"/>
    <w:multiLevelType w:val="hybridMultilevel"/>
    <w:tmpl w:val="4AC86B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99C1DAC"/>
    <w:multiLevelType w:val="hybridMultilevel"/>
    <w:tmpl w:val="DF486E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A393337"/>
    <w:multiLevelType w:val="hybridMultilevel"/>
    <w:tmpl w:val="EC6C92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1667804"/>
    <w:multiLevelType w:val="hybridMultilevel"/>
    <w:tmpl w:val="220CA4C4"/>
    <w:lvl w:ilvl="0" w:tplc="A42A7E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43118D4"/>
    <w:multiLevelType w:val="hybridMultilevel"/>
    <w:tmpl w:val="5372CBBA"/>
    <w:lvl w:ilvl="0" w:tplc="A42A7E6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15:restartNumberingAfterBreak="0">
    <w:nsid w:val="27FB02D6"/>
    <w:multiLevelType w:val="hybridMultilevel"/>
    <w:tmpl w:val="4342CF5A"/>
    <w:lvl w:ilvl="0" w:tplc="A42A7E6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15:restartNumberingAfterBreak="0">
    <w:nsid w:val="2A71621F"/>
    <w:multiLevelType w:val="hybridMultilevel"/>
    <w:tmpl w:val="21D2BC54"/>
    <w:lvl w:ilvl="0" w:tplc="627A7118">
      <w:start w:val="74"/>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B92367C"/>
    <w:multiLevelType w:val="hybridMultilevel"/>
    <w:tmpl w:val="D0284D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F824A14"/>
    <w:multiLevelType w:val="hybridMultilevel"/>
    <w:tmpl w:val="BED6CF52"/>
    <w:lvl w:ilvl="0" w:tplc="0419000F">
      <w:start w:val="1"/>
      <w:numFmt w:val="decimal"/>
      <w:lvlText w:val="%1."/>
      <w:lvlJc w:val="left"/>
      <w:pPr>
        <w:ind w:left="720" w:hanging="360"/>
      </w:pPr>
      <w:rPr>
        <w:rFonts w:hint="default"/>
        <w:b w:val="0"/>
        <w:bCs w:val="0"/>
        <w:i w:val="0"/>
        <w:iCs w:val="0"/>
        <w:spacing w:val="-13"/>
        <w:w w:val="99"/>
        <w:sz w:val="28"/>
        <w:szCs w:val="28"/>
        <w:lang w:val="uk-UA"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4210E63"/>
    <w:multiLevelType w:val="hybridMultilevel"/>
    <w:tmpl w:val="31C264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34AF6814"/>
    <w:multiLevelType w:val="hybridMultilevel"/>
    <w:tmpl w:val="2C30BB28"/>
    <w:lvl w:ilvl="0" w:tplc="627A7118">
      <w:start w:val="74"/>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34C07898"/>
    <w:multiLevelType w:val="hybridMultilevel"/>
    <w:tmpl w:val="D364463E"/>
    <w:lvl w:ilvl="0" w:tplc="0419000F">
      <w:start w:val="1"/>
      <w:numFmt w:val="decimal"/>
      <w:lvlText w:val="%1."/>
      <w:lvlJc w:val="left"/>
      <w:pPr>
        <w:ind w:left="720" w:hanging="360"/>
      </w:pPr>
      <w:rPr>
        <w:rFonts w:hint="default"/>
        <w:b w:val="0"/>
        <w:bCs w:val="0"/>
        <w:i w:val="0"/>
        <w:iCs w:val="0"/>
        <w:spacing w:val="-13"/>
        <w:w w:val="99"/>
        <w:sz w:val="28"/>
        <w:szCs w:val="28"/>
        <w:lang w:val="uk-UA"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67312CD"/>
    <w:multiLevelType w:val="multilevel"/>
    <w:tmpl w:val="04B4E8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7B13F37"/>
    <w:multiLevelType w:val="hybridMultilevel"/>
    <w:tmpl w:val="DEB8B58A"/>
    <w:lvl w:ilvl="0" w:tplc="A42A7E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01D60F1"/>
    <w:multiLevelType w:val="hybridMultilevel"/>
    <w:tmpl w:val="9EB87B16"/>
    <w:lvl w:ilvl="0" w:tplc="ACC0D9C2">
      <w:start w:val="1"/>
      <w:numFmt w:val="decimal"/>
      <w:lvlText w:val="1.%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1E47ECA"/>
    <w:multiLevelType w:val="hybridMultilevel"/>
    <w:tmpl w:val="C472DA84"/>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2" w15:restartNumberingAfterBreak="0">
    <w:nsid w:val="464A4508"/>
    <w:multiLevelType w:val="hybridMultilevel"/>
    <w:tmpl w:val="EA960B70"/>
    <w:lvl w:ilvl="0" w:tplc="627A7118">
      <w:start w:val="74"/>
      <w:numFmt w:val="bullet"/>
      <w:lvlText w:val="-"/>
      <w:lvlJc w:val="left"/>
      <w:pPr>
        <w:ind w:left="720" w:hanging="360"/>
      </w:pPr>
      <w:rPr>
        <w:rFonts w:ascii="Times New Roman" w:eastAsia="Times New Roman" w:hAnsi="Times New Roman" w:hint="default"/>
      </w:rPr>
    </w:lvl>
    <w:lvl w:ilvl="1" w:tplc="055E2A98">
      <w:numFmt w:val="bullet"/>
      <w:lvlText w:val="–"/>
      <w:lvlJc w:val="left"/>
      <w:pPr>
        <w:ind w:left="927"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93B16CB"/>
    <w:multiLevelType w:val="hybridMultilevel"/>
    <w:tmpl w:val="F070ADBE"/>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4" w15:restartNumberingAfterBreak="0">
    <w:nsid w:val="4E740CA0"/>
    <w:multiLevelType w:val="hybridMultilevel"/>
    <w:tmpl w:val="1D56D082"/>
    <w:lvl w:ilvl="0" w:tplc="627A7118">
      <w:start w:val="74"/>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5590442E"/>
    <w:multiLevelType w:val="hybridMultilevel"/>
    <w:tmpl w:val="A306CBD4"/>
    <w:lvl w:ilvl="0" w:tplc="627A7118">
      <w:start w:val="74"/>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55B0112F"/>
    <w:multiLevelType w:val="hybridMultilevel"/>
    <w:tmpl w:val="B414EBA4"/>
    <w:lvl w:ilvl="0" w:tplc="627A7118">
      <w:start w:val="74"/>
      <w:numFmt w:val="bullet"/>
      <w:lvlText w:val="-"/>
      <w:lvlJc w:val="left"/>
      <w:pPr>
        <w:ind w:left="1287" w:hanging="360"/>
      </w:pPr>
      <w:rPr>
        <w:rFonts w:ascii="Times New Roman" w:eastAsia="Times New Roman" w:hAnsi="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15:restartNumberingAfterBreak="0">
    <w:nsid w:val="5C613BE5"/>
    <w:multiLevelType w:val="hybridMultilevel"/>
    <w:tmpl w:val="05BE83BE"/>
    <w:lvl w:ilvl="0" w:tplc="5E52C88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0066219"/>
    <w:multiLevelType w:val="hybridMultilevel"/>
    <w:tmpl w:val="F516F7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E265587"/>
    <w:multiLevelType w:val="hybridMultilevel"/>
    <w:tmpl w:val="DFFC84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0"/>
  </w:num>
  <w:num w:numId="3">
    <w:abstractNumId w:val="27"/>
  </w:num>
  <w:num w:numId="4">
    <w:abstractNumId w:val="29"/>
  </w:num>
  <w:num w:numId="5">
    <w:abstractNumId w:val="9"/>
  </w:num>
  <w:num w:numId="6">
    <w:abstractNumId w:val="19"/>
  </w:num>
  <w:num w:numId="7">
    <w:abstractNumId w:val="1"/>
  </w:num>
  <w:num w:numId="8">
    <w:abstractNumId w:val="7"/>
  </w:num>
  <w:num w:numId="9">
    <w:abstractNumId w:val="15"/>
  </w:num>
  <w:num w:numId="10">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6"/>
  </w:num>
  <w:num w:numId="13">
    <w:abstractNumId w:val="16"/>
  </w:num>
  <w:num w:numId="14">
    <w:abstractNumId w:val="10"/>
  </w:num>
  <w:num w:numId="15">
    <w:abstractNumId w:val="11"/>
  </w:num>
  <w:num w:numId="16">
    <w:abstractNumId w:val="25"/>
  </w:num>
  <w:num w:numId="17">
    <w:abstractNumId w:val="8"/>
  </w:num>
  <w:num w:numId="18">
    <w:abstractNumId w:val="0"/>
  </w:num>
  <w:num w:numId="19">
    <w:abstractNumId w:val="13"/>
  </w:num>
  <w:num w:numId="20">
    <w:abstractNumId w:val="18"/>
  </w:num>
  <w:num w:numId="21">
    <w:abstractNumId w:val="3"/>
  </w:num>
  <w:num w:numId="22">
    <w:abstractNumId w:val="28"/>
  </w:num>
  <w:num w:numId="23">
    <w:abstractNumId w:val="17"/>
  </w:num>
  <w:num w:numId="24">
    <w:abstractNumId w:val="6"/>
  </w:num>
  <w:num w:numId="25">
    <w:abstractNumId w:val="14"/>
  </w:num>
  <w:num w:numId="26">
    <w:abstractNumId w:val="4"/>
  </w:num>
  <w:num w:numId="27">
    <w:abstractNumId w:val="22"/>
  </w:num>
  <w:num w:numId="28">
    <w:abstractNumId w:val="5"/>
  </w:num>
  <w:num w:numId="29">
    <w:abstractNumId w:val="24"/>
  </w:num>
  <w:num w:numId="30">
    <w:abstractNumId w:val="12"/>
  </w:num>
  <w:num w:numId="31">
    <w:abstractNumId w:val="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0137"/>
    <w:rsid w:val="00007FBE"/>
    <w:rsid w:val="00055537"/>
    <w:rsid w:val="000B4DF5"/>
    <w:rsid w:val="000E297E"/>
    <w:rsid w:val="000E3C85"/>
    <w:rsid w:val="000E4247"/>
    <w:rsid w:val="000E50A7"/>
    <w:rsid w:val="000F4FF9"/>
    <w:rsid w:val="001257BF"/>
    <w:rsid w:val="001C2AEC"/>
    <w:rsid w:val="001D5C3E"/>
    <w:rsid w:val="002172E4"/>
    <w:rsid w:val="00222AAB"/>
    <w:rsid w:val="00286018"/>
    <w:rsid w:val="002B6545"/>
    <w:rsid w:val="002C3BA8"/>
    <w:rsid w:val="002F2288"/>
    <w:rsid w:val="002F4B88"/>
    <w:rsid w:val="00326B78"/>
    <w:rsid w:val="003337E9"/>
    <w:rsid w:val="003D61C0"/>
    <w:rsid w:val="0041542C"/>
    <w:rsid w:val="0046032F"/>
    <w:rsid w:val="00473C0E"/>
    <w:rsid w:val="004A6287"/>
    <w:rsid w:val="004E5E51"/>
    <w:rsid w:val="004F26AE"/>
    <w:rsid w:val="0051199A"/>
    <w:rsid w:val="005329F7"/>
    <w:rsid w:val="005439C0"/>
    <w:rsid w:val="00560F73"/>
    <w:rsid w:val="00563FAF"/>
    <w:rsid w:val="00565AE9"/>
    <w:rsid w:val="005C1B9C"/>
    <w:rsid w:val="005C76B9"/>
    <w:rsid w:val="005D1145"/>
    <w:rsid w:val="005E1E8A"/>
    <w:rsid w:val="0061512E"/>
    <w:rsid w:val="00666D2A"/>
    <w:rsid w:val="00674CB9"/>
    <w:rsid w:val="006B2C44"/>
    <w:rsid w:val="00726629"/>
    <w:rsid w:val="007307DA"/>
    <w:rsid w:val="0075000C"/>
    <w:rsid w:val="007A0CD7"/>
    <w:rsid w:val="007F2D7B"/>
    <w:rsid w:val="0080347C"/>
    <w:rsid w:val="0084562D"/>
    <w:rsid w:val="00850FFE"/>
    <w:rsid w:val="00866BC8"/>
    <w:rsid w:val="008C23BF"/>
    <w:rsid w:val="008C49B6"/>
    <w:rsid w:val="008D233A"/>
    <w:rsid w:val="008F0C9D"/>
    <w:rsid w:val="008F6B7F"/>
    <w:rsid w:val="009018CE"/>
    <w:rsid w:val="009437A3"/>
    <w:rsid w:val="00963321"/>
    <w:rsid w:val="0096758E"/>
    <w:rsid w:val="009A71F8"/>
    <w:rsid w:val="009D31AA"/>
    <w:rsid w:val="00A0423D"/>
    <w:rsid w:val="00A4788C"/>
    <w:rsid w:val="00A51754"/>
    <w:rsid w:val="00A526BC"/>
    <w:rsid w:val="00AE5C8A"/>
    <w:rsid w:val="00B03AFC"/>
    <w:rsid w:val="00B153DE"/>
    <w:rsid w:val="00B164EC"/>
    <w:rsid w:val="00B634AE"/>
    <w:rsid w:val="00B63EDD"/>
    <w:rsid w:val="00BA7198"/>
    <w:rsid w:val="00C0760C"/>
    <w:rsid w:val="00C10169"/>
    <w:rsid w:val="00C6651B"/>
    <w:rsid w:val="00C86DC4"/>
    <w:rsid w:val="00CB0137"/>
    <w:rsid w:val="00CC6233"/>
    <w:rsid w:val="00CE5562"/>
    <w:rsid w:val="00D01C11"/>
    <w:rsid w:val="00D05BFA"/>
    <w:rsid w:val="00D90FBE"/>
    <w:rsid w:val="00E22CDE"/>
    <w:rsid w:val="00E32B2A"/>
    <w:rsid w:val="00EA2370"/>
    <w:rsid w:val="00EA42F0"/>
    <w:rsid w:val="00EC4E39"/>
    <w:rsid w:val="00F1662C"/>
    <w:rsid w:val="00F2357F"/>
    <w:rsid w:val="00F4097B"/>
    <w:rsid w:val="00F62B4E"/>
    <w:rsid w:val="00FB4E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7DCA6B6D-FE56-43E3-BFAA-2FF165B6CF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D31AA"/>
    <w:pPr>
      <w:spacing w:after="200" w:line="276" w:lineRule="auto"/>
    </w:pPr>
    <w:rPr>
      <w:rFonts w:ascii="Times New Roman" w:hAnsi="Times New Roman" w:cs="Times New Roman"/>
      <w:lang w:val="uk-UA"/>
    </w:rPr>
  </w:style>
  <w:style w:type="paragraph" w:styleId="1">
    <w:name w:val="heading 1"/>
    <w:basedOn w:val="a"/>
    <w:link w:val="10"/>
    <w:uiPriority w:val="9"/>
    <w:qFormat/>
    <w:rsid w:val="009D31AA"/>
    <w:pPr>
      <w:spacing w:before="100" w:beforeAutospacing="1" w:after="100" w:afterAutospacing="1" w:line="240" w:lineRule="auto"/>
      <w:outlineLvl w:val="0"/>
    </w:pPr>
    <w:rPr>
      <w:rFonts w:eastAsia="Times New Roman"/>
      <w:b/>
      <w:bCs/>
      <w:kern w:val="36"/>
      <w:sz w:val="48"/>
      <w:szCs w:val="48"/>
      <w:lang w:val="ru-RU" w:eastAsia="ru-RU"/>
    </w:rPr>
  </w:style>
  <w:style w:type="paragraph" w:styleId="2">
    <w:name w:val="heading 2"/>
    <w:basedOn w:val="a"/>
    <w:next w:val="a"/>
    <w:link w:val="20"/>
    <w:uiPriority w:val="9"/>
    <w:semiHidden/>
    <w:unhideWhenUsed/>
    <w:qFormat/>
    <w:rsid w:val="00B634A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5">
    <w:name w:val="heading 5"/>
    <w:basedOn w:val="a"/>
    <w:next w:val="a"/>
    <w:link w:val="50"/>
    <w:uiPriority w:val="9"/>
    <w:semiHidden/>
    <w:unhideWhenUsed/>
    <w:qFormat/>
    <w:rsid w:val="00B634AE"/>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D31AA"/>
    <w:rPr>
      <w:rFonts w:ascii="Times New Roman" w:eastAsia="Times New Roman" w:hAnsi="Times New Roman" w:cs="Times New Roman"/>
      <w:b/>
      <w:bCs/>
      <w:kern w:val="36"/>
      <w:sz w:val="48"/>
      <w:szCs w:val="48"/>
      <w:lang w:eastAsia="ru-RU"/>
    </w:rPr>
  </w:style>
  <w:style w:type="paragraph" w:styleId="a3">
    <w:name w:val="Normal (Web)"/>
    <w:basedOn w:val="a"/>
    <w:unhideWhenUsed/>
    <w:rsid w:val="009D31AA"/>
    <w:pPr>
      <w:spacing w:before="100" w:beforeAutospacing="1" w:after="100" w:afterAutospacing="1" w:line="240" w:lineRule="auto"/>
    </w:pPr>
    <w:rPr>
      <w:rFonts w:eastAsia="Times New Roman"/>
      <w:sz w:val="24"/>
      <w:szCs w:val="24"/>
      <w:lang w:eastAsia="ru-RU"/>
    </w:rPr>
  </w:style>
  <w:style w:type="paragraph" w:styleId="a4">
    <w:name w:val="List Paragraph"/>
    <w:basedOn w:val="a"/>
    <w:uiPriority w:val="1"/>
    <w:qFormat/>
    <w:rsid w:val="009D31AA"/>
    <w:pPr>
      <w:ind w:left="720"/>
      <w:contextualSpacing/>
    </w:pPr>
  </w:style>
  <w:style w:type="table" w:styleId="a5">
    <w:name w:val="Table Grid"/>
    <w:basedOn w:val="a1"/>
    <w:uiPriority w:val="39"/>
    <w:rsid w:val="009D31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_"/>
    <w:basedOn w:val="a0"/>
    <w:rsid w:val="009D31AA"/>
  </w:style>
  <w:style w:type="character" w:styleId="a7">
    <w:name w:val="Strong"/>
    <w:basedOn w:val="a0"/>
    <w:qFormat/>
    <w:rsid w:val="009D31AA"/>
    <w:rPr>
      <w:b/>
      <w:bCs/>
    </w:rPr>
  </w:style>
  <w:style w:type="character" w:styleId="a8">
    <w:name w:val="Hyperlink"/>
    <w:basedOn w:val="a0"/>
    <w:uiPriority w:val="99"/>
    <w:unhideWhenUsed/>
    <w:rsid w:val="009D31AA"/>
    <w:rPr>
      <w:color w:val="0563C1" w:themeColor="hyperlink"/>
      <w:u w:val="single"/>
    </w:rPr>
  </w:style>
  <w:style w:type="paragraph" w:styleId="a9">
    <w:name w:val="Body Text"/>
    <w:basedOn w:val="a"/>
    <w:link w:val="aa"/>
    <w:uiPriority w:val="1"/>
    <w:unhideWhenUsed/>
    <w:qFormat/>
    <w:rsid w:val="009D31AA"/>
    <w:pPr>
      <w:widowControl w:val="0"/>
      <w:autoSpaceDE w:val="0"/>
      <w:autoSpaceDN w:val="0"/>
      <w:spacing w:after="0" w:line="240" w:lineRule="auto"/>
    </w:pPr>
    <w:rPr>
      <w:rFonts w:eastAsia="Times New Roman"/>
      <w:sz w:val="28"/>
      <w:szCs w:val="28"/>
    </w:rPr>
  </w:style>
  <w:style w:type="character" w:customStyle="1" w:styleId="aa">
    <w:name w:val="Основной текст Знак"/>
    <w:basedOn w:val="a0"/>
    <w:link w:val="a9"/>
    <w:uiPriority w:val="1"/>
    <w:rsid w:val="009D31AA"/>
    <w:rPr>
      <w:rFonts w:ascii="Times New Roman" w:eastAsia="Times New Roman" w:hAnsi="Times New Roman" w:cs="Times New Roman"/>
      <w:sz w:val="28"/>
      <w:szCs w:val="28"/>
      <w:lang w:val="uk-UA"/>
    </w:rPr>
  </w:style>
  <w:style w:type="paragraph" w:customStyle="1" w:styleId="af0">
    <w:name w:val="af0"/>
    <w:basedOn w:val="a"/>
    <w:rsid w:val="009D31AA"/>
    <w:pPr>
      <w:spacing w:before="100" w:beforeAutospacing="1" w:after="100" w:afterAutospacing="1" w:line="240" w:lineRule="auto"/>
    </w:pPr>
    <w:rPr>
      <w:rFonts w:eastAsia="Times New Roman"/>
      <w:sz w:val="24"/>
      <w:szCs w:val="24"/>
      <w:lang w:val="ru-RU" w:eastAsia="ru-RU"/>
    </w:rPr>
  </w:style>
  <w:style w:type="character" w:customStyle="1" w:styleId="ab">
    <w:name w:val="Текст выноски Знак"/>
    <w:basedOn w:val="a0"/>
    <w:link w:val="ac"/>
    <w:uiPriority w:val="99"/>
    <w:semiHidden/>
    <w:rsid w:val="009D31AA"/>
    <w:rPr>
      <w:rFonts w:ascii="Tahoma" w:hAnsi="Tahoma" w:cs="Tahoma"/>
      <w:sz w:val="16"/>
      <w:szCs w:val="16"/>
      <w:lang w:val="uk-UA"/>
    </w:rPr>
  </w:style>
  <w:style w:type="paragraph" w:styleId="ac">
    <w:name w:val="Balloon Text"/>
    <w:basedOn w:val="a"/>
    <w:link w:val="ab"/>
    <w:uiPriority w:val="99"/>
    <w:semiHidden/>
    <w:unhideWhenUsed/>
    <w:rsid w:val="009D31AA"/>
    <w:pPr>
      <w:spacing w:after="0" w:line="240" w:lineRule="auto"/>
    </w:pPr>
    <w:rPr>
      <w:rFonts w:ascii="Tahoma" w:hAnsi="Tahoma" w:cs="Tahoma"/>
      <w:sz w:val="16"/>
      <w:szCs w:val="16"/>
    </w:rPr>
  </w:style>
  <w:style w:type="character" w:customStyle="1" w:styleId="viiyi">
    <w:name w:val="viiyi"/>
    <w:basedOn w:val="a0"/>
    <w:rsid w:val="009D31AA"/>
  </w:style>
  <w:style w:type="character" w:customStyle="1" w:styleId="jlqj4b">
    <w:name w:val="jlqj4b"/>
    <w:basedOn w:val="a0"/>
    <w:rsid w:val="009D31AA"/>
  </w:style>
  <w:style w:type="paragraph" w:styleId="ad">
    <w:name w:val="No Spacing"/>
    <w:uiPriority w:val="1"/>
    <w:qFormat/>
    <w:rsid w:val="009D31AA"/>
    <w:pPr>
      <w:spacing w:after="0" w:line="240" w:lineRule="auto"/>
    </w:pPr>
    <w:rPr>
      <w:rFonts w:ascii="Times New Roman" w:hAnsi="Times New Roman" w:cs="Times New Roman"/>
      <w:lang w:val="uk-UA"/>
    </w:rPr>
  </w:style>
  <w:style w:type="paragraph" w:customStyle="1" w:styleId="Default">
    <w:name w:val="Default"/>
    <w:rsid w:val="009D31AA"/>
    <w:pPr>
      <w:autoSpaceDE w:val="0"/>
      <w:autoSpaceDN w:val="0"/>
      <w:adjustRightInd w:val="0"/>
      <w:spacing w:after="0" w:line="240" w:lineRule="auto"/>
    </w:pPr>
    <w:rPr>
      <w:rFonts w:ascii="Times New Roman" w:hAnsi="Times New Roman" w:cs="Times New Roman"/>
      <w:color w:val="000000"/>
      <w:sz w:val="24"/>
      <w:szCs w:val="24"/>
    </w:rPr>
  </w:style>
  <w:style w:type="paragraph" w:styleId="ae">
    <w:name w:val="header"/>
    <w:basedOn w:val="a"/>
    <w:link w:val="af"/>
    <w:uiPriority w:val="99"/>
    <w:unhideWhenUsed/>
    <w:rsid w:val="009D31AA"/>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9D31AA"/>
    <w:rPr>
      <w:rFonts w:ascii="Times New Roman" w:hAnsi="Times New Roman" w:cs="Times New Roman"/>
      <w:lang w:val="uk-UA"/>
    </w:rPr>
  </w:style>
  <w:style w:type="paragraph" w:styleId="af1">
    <w:name w:val="footer"/>
    <w:basedOn w:val="a"/>
    <w:link w:val="af2"/>
    <w:uiPriority w:val="99"/>
    <w:unhideWhenUsed/>
    <w:rsid w:val="009D31AA"/>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9D31AA"/>
    <w:rPr>
      <w:rFonts w:ascii="Times New Roman" w:hAnsi="Times New Roman" w:cs="Times New Roman"/>
      <w:lang w:val="uk-UA"/>
    </w:rPr>
  </w:style>
  <w:style w:type="character" w:styleId="af3">
    <w:name w:val="annotation reference"/>
    <w:basedOn w:val="a0"/>
    <w:uiPriority w:val="99"/>
    <w:semiHidden/>
    <w:unhideWhenUsed/>
    <w:rsid w:val="002C3BA8"/>
    <w:rPr>
      <w:sz w:val="16"/>
      <w:szCs w:val="16"/>
    </w:rPr>
  </w:style>
  <w:style w:type="paragraph" w:styleId="af4">
    <w:name w:val="annotation text"/>
    <w:basedOn w:val="a"/>
    <w:link w:val="af5"/>
    <w:uiPriority w:val="99"/>
    <w:semiHidden/>
    <w:unhideWhenUsed/>
    <w:rsid w:val="002C3BA8"/>
    <w:pPr>
      <w:spacing w:line="240" w:lineRule="auto"/>
    </w:pPr>
    <w:rPr>
      <w:sz w:val="20"/>
      <w:szCs w:val="20"/>
    </w:rPr>
  </w:style>
  <w:style w:type="character" w:customStyle="1" w:styleId="af5">
    <w:name w:val="Текст примечания Знак"/>
    <w:basedOn w:val="a0"/>
    <w:link w:val="af4"/>
    <w:uiPriority w:val="99"/>
    <w:semiHidden/>
    <w:rsid w:val="002C3BA8"/>
    <w:rPr>
      <w:rFonts w:ascii="Times New Roman" w:hAnsi="Times New Roman" w:cs="Times New Roman"/>
      <w:sz w:val="20"/>
      <w:szCs w:val="20"/>
      <w:lang w:val="uk-UA"/>
    </w:rPr>
  </w:style>
  <w:style w:type="paragraph" w:styleId="af6">
    <w:name w:val="annotation subject"/>
    <w:basedOn w:val="af4"/>
    <w:next w:val="af4"/>
    <w:link w:val="af7"/>
    <w:uiPriority w:val="99"/>
    <w:semiHidden/>
    <w:unhideWhenUsed/>
    <w:rsid w:val="002C3BA8"/>
    <w:rPr>
      <w:b/>
      <w:bCs/>
    </w:rPr>
  </w:style>
  <w:style w:type="character" w:customStyle="1" w:styleId="af7">
    <w:name w:val="Тема примечания Знак"/>
    <w:basedOn w:val="af5"/>
    <w:link w:val="af6"/>
    <w:uiPriority w:val="99"/>
    <w:semiHidden/>
    <w:rsid w:val="002C3BA8"/>
    <w:rPr>
      <w:rFonts w:ascii="Times New Roman" w:hAnsi="Times New Roman" w:cs="Times New Roman"/>
      <w:b/>
      <w:bCs/>
      <w:sz w:val="20"/>
      <w:szCs w:val="20"/>
      <w:lang w:val="uk-UA"/>
    </w:rPr>
  </w:style>
  <w:style w:type="character" w:customStyle="1" w:styleId="20">
    <w:name w:val="Заголовок 2 Знак"/>
    <w:basedOn w:val="a0"/>
    <w:link w:val="2"/>
    <w:uiPriority w:val="9"/>
    <w:semiHidden/>
    <w:rsid w:val="00B634AE"/>
    <w:rPr>
      <w:rFonts w:asciiTheme="majorHAnsi" w:eastAsiaTheme="majorEastAsia" w:hAnsiTheme="majorHAnsi" w:cstheme="majorBidi"/>
      <w:color w:val="2E74B5" w:themeColor="accent1" w:themeShade="BF"/>
      <w:sz w:val="26"/>
      <w:szCs w:val="26"/>
      <w:lang w:val="uk-UA"/>
    </w:rPr>
  </w:style>
  <w:style w:type="character" w:customStyle="1" w:styleId="50">
    <w:name w:val="Заголовок 5 Знак"/>
    <w:basedOn w:val="a0"/>
    <w:link w:val="5"/>
    <w:uiPriority w:val="9"/>
    <w:semiHidden/>
    <w:rsid w:val="00B634AE"/>
    <w:rPr>
      <w:rFonts w:asciiTheme="majorHAnsi" w:eastAsiaTheme="majorEastAsia" w:hAnsiTheme="majorHAnsi" w:cstheme="majorBidi"/>
      <w:color w:val="2E74B5" w:themeColor="accent1" w:themeShade="BF"/>
      <w:lang w:val="uk-UA"/>
    </w:rPr>
  </w:style>
  <w:style w:type="table" w:customStyle="1" w:styleId="TableNormal">
    <w:name w:val="Table Normal"/>
    <w:uiPriority w:val="2"/>
    <w:semiHidden/>
    <w:unhideWhenUsed/>
    <w:qFormat/>
    <w:rsid w:val="00B634A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B634AE"/>
    <w:pPr>
      <w:widowControl w:val="0"/>
      <w:autoSpaceDE w:val="0"/>
      <w:autoSpaceDN w:val="0"/>
      <w:spacing w:after="0" w:line="240" w:lineRule="auto"/>
    </w:pPr>
    <w:rPr>
      <w:rFonts w:eastAsia="Times New Roman"/>
    </w:rPr>
  </w:style>
  <w:style w:type="paragraph" w:customStyle="1" w:styleId="af8">
    <w:name w:val="........ ....."/>
    <w:basedOn w:val="a"/>
    <w:next w:val="a"/>
    <w:rsid w:val="00B634AE"/>
    <w:pPr>
      <w:autoSpaceDE w:val="0"/>
      <w:autoSpaceDN w:val="0"/>
      <w:adjustRightInd w:val="0"/>
      <w:spacing w:after="0" w:line="240" w:lineRule="auto"/>
    </w:pPr>
    <w:rPr>
      <w:rFonts w:ascii="Arial" w:eastAsia="Times New Roman" w:hAnsi="Arial"/>
      <w:sz w:val="24"/>
      <w:szCs w:val="24"/>
      <w:lang w:val="ru-RU" w:eastAsia="ru-RU"/>
    </w:rPr>
  </w:style>
  <w:style w:type="character" w:styleId="af9">
    <w:name w:val="Emphasis"/>
    <w:basedOn w:val="a0"/>
    <w:qFormat/>
    <w:rsid w:val="00B634AE"/>
    <w:rPr>
      <w:i/>
      <w:iCs/>
    </w:rPr>
  </w:style>
  <w:style w:type="character" w:customStyle="1" w:styleId="markedcontent">
    <w:name w:val="markedcontent"/>
    <w:basedOn w:val="a0"/>
    <w:rsid w:val="00F62B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archive.is/Mjhg1" TargetMode="External"/><Relationship Id="rId13" Type="http://schemas.openxmlformats.org/officeDocument/2006/relationships/hyperlink" Target="http://nbuv.gov.ua/UJRN/znpkhnpu_zntndr_2012_38_14"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2014.moodlemoot.in.ua/" TargetMode="External"/><Relationship Id="rId17" Type="http://schemas.openxmlformats.org/officeDocument/2006/relationships/hyperlink" Target="http://edutice.archives-ouvertes.fr/docs/00/31/29/21/PDF/Bziat_Eifad04.pdf" TargetMode="External"/><Relationship Id="rId2" Type="http://schemas.openxmlformats.org/officeDocument/2006/relationships/numbering" Target="numbering.xml"/><Relationship Id="rId16" Type="http://schemas.openxmlformats.org/officeDocument/2006/relationships/hyperlink" Target="http://www.shkp.ru/lib/publication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arodnaosvita.kiev.ua/Narodna_osvita/vupysku/17/statti/kravc%20henko.htm" TargetMode="External"/><Relationship Id="rId5" Type="http://schemas.openxmlformats.org/officeDocument/2006/relationships/webSettings" Target="webSettings.xml"/><Relationship Id="rId15" Type="http://schemas.openxmlformats.org/officeDocument/2006/relationships/hyperlink" Target="https://www.facebook.com/groups/422788101158453/" TargetMode="External"/><Relationship Id="rId10" Type="http://schemas.openxmlformats.org/officeDocument/2006/relationships/hyperlink" Target="http://nbuv.gov.ua/j-pdf/nvd_2013_1_18.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dspace.udpu.org.ua:8080/jspui/handle/6789/773" TargetMode="External"/><Relationship Id="rId14" Type="http://schemas.openxmlformats.org/officeDocument/2006/relationships/hyperlink" Target="http://eprints.mdpu.org.ua/id/eprint/240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F7288D9F-F192-48BC-BF58-381A305E40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5683</Words>
  <Characters>32395</Characters>
  <Application>Microsoft Office Word</Application>
  <DocSecurity>0</DocSecurity>
  <Lines>269</Lines>
  <Paragraphs>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38002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libonu</cp:lastModifiedBy>
  <cp:revision>2</cp:revision>
  <cp:lastPrinted>2021-12-15T11:22:00Z</cp:lastPrinted>
  <dcterms:created xsi:type="dcterms:W3CDTF">2022-09-14T08:11:00Z</dcterms:created>
  <dcterms:modified xsi:type="dcterms:W3CDTF">2022-09-14T08:11:00Z</dcterms:modified>
</cp:coreProperties>
</file>