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ОДЕСЬКИЙ НАЦІОНАЛЬНИЙ УНІВЕРСИТЕТ імені І. І. МЕЧНИКОВА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Біологічний факультет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Кафедра генетики та молекулярної біології</w:t>
      </w:r>
    </w:p>
    <w:p w:rsidR="001F5BA9" w:rsidRPr="001F5BA9" w:rsidRDefault="001F5BA9" w:rsidP="001F5BA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1F5BA9" w:rsidRPr="001F5BA9" w:rsidRDefault="001F5BA9" w:rsidP="001F5BA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1F5BA9" w:rsidRPr="001F5BA9" w:rsidRDefault="001F5BA9" w:rsidP="001F5BA9">
      <w:pPr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Calibri" w:hAnsi="Times New Roman" w:cs="Times New Roman"/>
          <w:b/>
          <w:w w:val="150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b/>
          <w:w w:val="150"/>
          <w:kern w:val="28"/>
          <w:sz w:val="28"/>
          <w:szCs w:val="28"/>
        </w:rPr>
        <w:t>Дипломна робота</w:t>
      </w:r>
    </w:p>
    <w:p w:rsidR="001F5BA9" w:rsidRPr="001F5BA9" w:rsidRDefault="001F5BA9" w:rsidP="001F5BA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b/>
          <w:kern w:val="28"/>
          <w:sz w:val="28"/>
          <w:szCs w:val="28"/>
        </w:rPr>
        <w:t>бакалавра</w:t>
      </w:r>
    </w:p>
    <w:p w:rsidR="001F5BA9" w:rsidRPr="001F5BA9" w:rsidRDefault="001F5BA9" w:rsidP="001F5BA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F5BA9" w:rsidRPr="001F5BA9" w:rsidRDefault="001F5BA9" w:rsidP="001F5BA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F5BA9">
        <w:rPr>
          <w:rFonts w:ascii="Times New Roman" w:eastAsia="Calibri" w:hAnsi="Times New Roman" w:cs="Times New Roman"/>
          <w:sz w:val="28"/>
          <w:szCs w:val="28"/>
        </w:rPr>
        <w:t>на тему</w:t>
      </w:r>
      <w:r w:rsidRPr="001F5BA9">
        <w:rPr>
          <w:rFonts w:ascii="Times New Roman" w:eastAsia="Calibri" w:hAnsi="Times New Roman" w:cs="Times New Roman"/>
          <w:b/>
          <w:sz w:val="28"/>
          <w:szCs w:val="28"/>
        </w:rPr>
        <w:t>: «</w:t>
      </w:r>
      <w:proofErr w:type="spellStart"/>
      <w:r w:rsidRPr="001F5BA9">
        <w:rPr>
          <w:rFonts w:ascii="Times New Roman" w:eastAsia="Calibri" w:hAnsi="Times New Roman" w:cs="Times New Roman"/>
          <w:b/>
          <w:bCs/>
          <w:sz w:val="28"/>
          <w:szCs w:val="28"/>
        </w:rPr>
        <w:t>Політенія</w:t>
      </w:r>
      <w:proofErr w:type="spellEnd"/>
      <w:r w:rsidRPr="001F5BA9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гігантських хромосом у личинок </w:t>
      </w:r>
      <w:r w:rsidRPr="001F5BA9">
        <w:rPr>
          <w:rFonts w:ascii="Times New Roman" w:eastAsia="Calibri" w:hAnsi="Times New Roman" w:cs="Times New Roman"/>
          <w:b/>
          <w:bCs/>
          <w:i/>
          <w:sz w:val="28"/>
          <w:szCs w:val="28"/>
          <w:lang w:val="en-US"/>
        </w:rPr>
        <w:t>D</w:t>
      </w:r>
      <w:r w:rsidRPr="001F5BA9">
        <w:rPr>
          <w:rFonts w:ascii="Times New Roman" w:eastAsia="Calibri" w:hAnsi="Times New Roman" w:cs="Times New Roman"/>
          <w:b/>
          <w:bCs/>
          <w:i/>
          <w:sz w:val="28"/>
          <w:szCs w:val="28"/>
        </w:rPr>
        <w:t>. </w:t>
      </w:r>
      <w:proofErr w:type="gramStart"/>
      <w:r w:rsidRPr="001F5BA9">
        <w:rPr>
          <w:rFonts w:ascii="Times New Roman" w:eastAsia="Calibri" w:hAnsi="Times New Roman" w:cs="Times New Roman"/>
          <w:b/>
          <w:bCs/>
          <w:i/>
          <w:sz w:val="28"/>
          <w:szCs w:val="28"/>
          <w:lang w:val="en-US"/>
        </w:rPr>
        <w:t>melanogaster</w:t>
      </w:r>
      <w:proofErr w:type="gramEnd"/>
      <w:r w:rsidRPr="001F5BA9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за дії </w:t>
      </w:r>
      <w:proofErr w:type="spellStart"/>
      <w:r w:rsidRPr="001F5BA9">
        <w:rPr>
          <w:rFonts w:ascii="Times New Roman" w:eastAsia="Calibri" w:hAnsi="Times New Roman" w:cs="Times New Roman"/>
          <w:b/>
          <w:bCs/>
          <w:sz w:val="28"/>
          <w:szCs w:val="28"/>
        </w:rPr>
        <w:t>пестицідів</w:t>
      </w:r>
      <w:proofErr w:type="spellEnd"/>
      <w:r w:rsidRPr="001F5BA9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1F5BA9" w:rsidRPr="001F5BA9" w:rsidRDefault="001F5BA9" w:rsidP="001F5BA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F5BA9" w:rsidRPr="001F5BA9" w:rsidRDefault="001F5BA9" w:rsidP="001F5BA9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sz w:val="28"/>
          <w:szCs w:val="28"/>
        </w:rPr>
        <w:t>«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giant chromosomes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polytenization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Drosophila melanogaster’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larvas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under influence of pesticides</w:t>
      </w:r>
      <w:r w:rsidRPr="001F5BA9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</w:pP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</w:pP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Виконала: студент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ка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заочної форми навчання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напрям </w:t>
      </w:r>
      <w:r w:rsidRPr="001F5BA9">
        <w:rPr>
          <w:rFonts w:ascii="Times New Roman" w:eastAsia="Calibri" w:hAnsi="Times New Roman" w:cs="Times New Roman"/>
          <w:sz w:val="28"/>
          <w:szCs w:val="28"/>
        </w:rPr>
        <w:t>6.040102 Біологія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b/>
          <w:kern w:val="28"/>
          <w:sz w:val="28"/>
          <w:szCs w:val="28"/>
        </w:rPr>
        <w:t>Мартинчук</w:t>
      </w:r>
      <w:proofErr w:type="spellEnd"/>
      <w:r w:rsidRPr="001F5BA9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 Марина Миколаївна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  <w:lang w:val="ru-RU"/>
        </w:rPr>
      </w:pP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b/>
          <w:kern w:val="28"/>
          <w:sz w:val="28"/>
          <w:szCs w:val="28"/>
        </w:rPr>
        <w:t xml:space="preserve">Науковий керівник 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кандидат  біологічних наук, доцент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Алєксєєва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Тетяна Григорівна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b/>
          <w:kern w:val="28"/>
          <w:sz w:val="28"/>
          <w:szCs w:val="28"/>
        </w:rPr>
        <w:t>Рецензен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т: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кандидат біологічних наук, доцент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proofErr w:type="gramStart"/>
      <w:r w:rsidRPr="001F5BA9"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  <w:t>Рад</w:t>
      </w: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іонов</w:t>
      </w:r>
      <w:proofErr w:type="spellEnd"/>
      <w:proofErr w:type="gram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Денис Борисович</w:t>
      </w: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Рекомендовано до захисту: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Захищено на засіданні ЕК № 2</w:t>
      </w: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Протокол засідання кафедри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Протокол №_____від «___» _______р.</w:t>
      </w: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№_____від «___» _______р.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Оцінка _____/ ________/__________</w:t>
      </w: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             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>(за національною шкалою, шкалою ЕСТS, бал)</w:t>
      </w: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Завідувач  кафедри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Голова ЕК</w:t>
      </w: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_______            </w:t>
      </w: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Чеботар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С. В.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 xml:space="preserve">_______             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Чеботар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С. В.</w:t>
      </w:r>
    </w:p>
    <w:p w:rsidR="001F5BA9" w:rsidRPr="001F5BA9" w:rsidRDefault="001F5BA9" w:rsidP="001F5BA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 xml:space="preserve">     (підпис)                        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</w:rPr>
        <w:tab/>
        <w:t xml:space="preserve">                              (підпис)                        </w:t>
      </w: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1F5BA9" w:rsidRPr="001F5BA9" w:rsidRDefault="001F5BA9" w:rsidP="001F5BA9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1F5BA9" w:rsidRPr="001F5BA9" w:rsidRDefault="001F5BA9" w:rsidP="001F5BA9">
      <w:pPr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Одеса – 2018</w:t>
      </w:r>
    </w:p>
    <w:p w:rsidR="001F5BA9" w:rsidRDefault="001F5BA9" w:rsidP="001F5BA9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F5BA9" w:rsidRDefault="001F5BA9" w:rsidP="001F5BA9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F5BA9" w:rsidRDefault="001F5BA9" w:rsidP="001F5BA9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1F5BA9" w:rsidRPr="001F5BA9" w:rsidRDefault="001F5BA9" w:rsidP="001F5BA9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EFF37E" wp14:editId="735D0263">
                <wp:simplePos x="0" y="0"/>
                <wp:positionH relativeFrom="column">
                  <wp:posOffset>5659755</wp:posOffset>
                </wp:positionH>
                <wp:positionV relativeFrom="paragraph">
                  <wp:posOffset>-474980</wp:posOffset>
                </wp:positionV>
                <wp:extent cx="690880" cy="377190"/>
                <wp:effectExtent l="0" t="0" r="0" b="6350"/>
                <wp:wrapNone/>
                <wp:docPr id="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BA9" w:rsidRDefault="001F5BA9" w:rsidP="001F5BA9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left:0;text-align:left;margin-left:445.65pt;margin-top:-37.4pt;width:54.4pt;height:29.7pt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" stroked="f">
                <v:textbox style="mso-fit-shape-to-text:t">
                  <w:txbxContent>
                    <w:p w:rsidR="001F5BA9" w:rsidRDefault="001F5BA9" w:rsidP="001F5BA9"/>
                  </w:txbxContent>
                </v:textbox>
              </v:shape>
            </w:pict>
          </mc:Fallback>
        </mc:AlternateContent>
      </w:r>
      <w:r w:rsidRPr="001F5BA9">
        <w:rPr>
          <w:rFonts w:ascii="Times New Roman" w:eastAsia="Calibri" w:hAnsi="Times New Roman" w:cs="Times New Roman"/>
          <w:sz w:val="28"/>
          <w:szCs w:val="28"/>
        </w:rPr>
        <w:t>АНОТАЦІЯ</w:t>
      </w:r>
    </w:p>
    <w:p w:rsidR="001F5BA9" w:rsidRPr="001F5BA9" w:rsidRDefault="001F5BA9" w:rsidP="001F5BA9">
      <w:pPr>
        <w:spacing w:after="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1F5BA9" w:rsidRPr="001F5BA9" w:rsidRDefault="001F5BA9" w:rsidP="001F5BA9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Проведено аналіз ступеня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хромосом у клітинах слинних залоз личинок мух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Drosophila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melanogaster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лінії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Canton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>-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S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в залежності від внесення до стандартної поживної суміші сучасних пестицидів виробництва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Syngenta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1F5BA9" w:rsidRPr="001F5BA9" w:rsidRDefault="001F5BA9" w:rsidP="001F5BA9">
      <w:pPr>
        <w:spacing w:after="0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Встановлено, що дія зазначених пестицидів має негативний вплив на проходження клітинами слинних залоз циклів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ендореплікації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хромосом. У нормі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політенні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хромосоми клітин слинних залоз проходять протягом розвитку личинки до 10 циклів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ендореплікації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Наявність у поживному середовищі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пестицида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Лінтур</w:t>
      </w:r>
      <w:proofErr w:type="spellEnd"/>
      <w:r w:rsidRPr="001F5BA9">
        <w:rPr>
          <w:rFonts w:ascii="Times New Roman" w:eastAsia="Calibri" w:hAnsi="Times New Roman" w:cs="Times New Roman"/>
          <w:b/>
          <w:bCs/>
          <w:sz w:val="28"/>
          <w:szCs w:val="28"/>
        </w:rPr>
        <w:t>®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призводить до 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уповільнення і зупинки циклів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ендореплікації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клітинах слинних залоз личинок дрозофіли на сьомому, восьмому, і дев’ятому циклах. Пестицид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Квадріс</w:t>
      </w:r>
      <w:proofErr w:type="spellEnd"/>
      <w:r w:rsidRPr="001F5BA9">
        <w:rPr>
          <w:rFonts w:ascii="Times New Roman" w:eastAsia="Calibri" w:hAnsi="Times New Roman" w:cs="Times New Roman"/>
          <w:b/>
          <w:bCs/>
          <w:sz w:val="28"/>
          <w:szCs w:val="28"/>
        </w:rPr>
        <w:t>®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зупиняє процес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 на сьомому і восьмому циклах.</w:t>
      </w:r>
    </w:p>
    <w:p w:rsidR="001F5BA9" w:rsidRPr="001F5BA9" w:rsidRDefault="001F5BA9" w:rsidP="001F5BA9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Роботу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викладено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4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3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сторінках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вона </w:t>
      </w:r>
      <w:proofErr w:type="spellStart"/>
      <w:proofErr w:type="gram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містить</w:t>
      </w:r>
      <w:proofErr w:type="spellEnd"/>
      <w:proofErr w:type="gram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7 рисунків,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</w:rPr>
        <w:t>4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з яких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оригіналь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ні, та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</w:rPr>
        <w:t>6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таблиц</w:t>
      </w:r>
      <w:r w:rsidRPr="001F5BA9">
        <w:rPr>
          <w:rFonts w:ascii="Times New Roman" w:eastAsia="Calibri" w:hAnsi="Times New Roman" w:cs="Times New Roman"/>
          <w:sz w:val="28"/>
          <w:szCs w:val="28"/>
        </w:rPr>
        <w:t>ь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. Наведено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посилання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на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56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публікацій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(</w:t>
      </w:r>
      <w:r w:rsidRPr="001F5BA9">
        <w:rPr>
          <w:rFonts w:ascii="Times New Roman" w:eastAsia="Calibri" w:hAnsi="Times New Roman" w:cs="Times New Roman"/>
          <w:sz w:val="28"/>
          <w:szCs w:val="28"/>
        </w:rPr>
        <w:t>45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кирилицею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та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11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латиницею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). </w:t>
      </w:r>
    </w:p>
    <w:p w:rsidR="001F5BA9" w:rsidRPr="001F5BA9" w:rsidRDefault="001F5BA9" w:rsidP="001F5BA9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F5BA9" w:rsidRPr="001F5BA9" w:rsidRDefault="001F5BA9" w:rsidP="001F5BA9">
      <w:pPr>
        <w:spacing w:after="0"/>
        <w:ind w:firstLine="426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RESUME</w:t>
      </w:r>
    </w:p>
    <w:p w:rsidR="001F5BA9" w:rsidRPr="001F5BA9" w:rsidRDefault="001F5BA9" w:rsidP="001F5BA9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1F5BA9" w:rsidRPr="001F5BA9" w:rsidRDefault="001F5BA9" w:rsidP="001F5BA9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degree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chromosomes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'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polytenization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salivary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glands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cells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larvas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Canton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-S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line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has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been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analyzed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normal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conditions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under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influence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modern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pesticides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produced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Syngenta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F5BA9" w:rsidRPr="001F5BA9" w:rsidRDefault="001F5BA9" w:rsidP="001F5BA9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These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pesticides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have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a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negative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effect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passage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salivary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gland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cells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by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chromosomal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endoreplication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cycles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Normally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polytene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chromosomes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salivary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gland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cells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pass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10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cycles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endoreplication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during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development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larva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;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presence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pesticide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Л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інтур</w:t>
      </w:r>
      <w:proofErr w:type="spellEnd"/>
      <w:r w:rsidRPr="001F5BA9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®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nutrient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medium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leads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slowing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stopping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replication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cycles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cells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salivary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glands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larvae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seventh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eighth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ninth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cycles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Pesticide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Квадріс</w:t>
      </w:r>
      <w:proofErr w:type="spellEnd"/>
      <w:r w:rsidRPr="001F5BA9">
        <w:rPr>
          <w:rFonts w:ascii="Times New Roman" w:eastAsia="Calibri" w:hAnsi="Times New Roman" w:cs="Times New Roman"/>
          <w:b/>
          <w:bCs/>
          <w:sz w:val="28"/>
          <w:szCs w:val="28"/>
        </w:rPr>
        <w:t>®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stops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process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polytenization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chromosomes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seventh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eighth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cycles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F5BA9" w:rsidRPr="001F5BA9" w:rsidRDefault="001F5BA9" w:rsidP="001F5BA9">
      <w:pPr>
        <w:spacing w:after="0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presented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43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pages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contains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7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drawings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, 4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which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are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original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6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tables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There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are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references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56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publications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(45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Cyrillic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11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Latin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1F5BA9" w:rsidRPr="001F5BA9" w:rsidRDefault="001F5BA9" w:rsidP="001F5BA9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</w:pPr>
      <w:r w:rsidRPr="001F5BA9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317318" wp14:editId="4E19458C">
                <wp:simplePos x="0" y="0"/>
                <wp:positionH relativeFrom="column">
                  <wp:posOffset>5614035</wp:posOffset>
                </wp:positionH>
                <wp:positionV relativeFrom="paragraph">
                  <wp:posOffset>-371475</wp:posOffset>
                </wp:positionV>
                <wp:extent cx="690880" cy="377190"/>
                <wp:effectExtent l="0" t="0" r="0" b="6350"/>
                <wp:wrapNone/>
                <wp:docPr id="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BA9" w:rsidRDefault="001F5BA9" w:rsidP="001F5BA9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442.05pt;margin-top:-29.25pt;width:54.4pt;height:29.7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" stroked="f">
                <v:textbox style="mso-fit-shape-to-text:t">
                  <w:txbxContent>
                    <w:p w:rsidR="001F5BA9" w:rsidRDefault="001F5BA9" w:rsidP="001F5BA9"/>
                  </w:txbxContent>
                </v:textbox>
              </v:shape>
            </w:pict>
          </mc:Fallback>
        </mc:AlternateConten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ЗМІСТ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ВСТУП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4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1. ОГЛЯД ЛІТЕРАТУРИ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7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1.1.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як тест об’єкт .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7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1.2.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Політенія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хромосом як біологічне явище 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8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1.2.1. </w:t>
      </w: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Політенні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хромосоми слинних залоз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10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1.3.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Використання пестицидів у житті людини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11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1.2.1.Лінтур 70 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  <w:lang w:val="en-US"/>
        </w:rPr>
        <w:t>WG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в.г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.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12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426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1.2.1.Квадріс 250 SС </w:t>
      </w: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к.с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.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15</w:t>
      </w:r>
    </w:p>
    <w:p w:rsidR="001F5BA9" w:rsidRPr="001F5BA9" w:rsidRDefault="001F5BA9" w:rsidP="001F5BA9">
      <w:pPr>
        <w:widowControl w:val="0"/>
        <w:tabs>
          <w:tab w:val="left" w:pos="0"/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2.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Матеріали і методи 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17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2.1. Лабораторне утримання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Drosophila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melanogaster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17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2.2. Приготування поживного середовища зі вмістом пестицидів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17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2.3.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Виділення слинних залоз личинок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Drosophila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melanogaster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18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2.4.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Виготовлення та аналіз тимчасових мікропрепаратів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політенних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хромосом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Drosophila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melanogaster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20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2.4.1.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Визначення ступеню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хромосом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21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2.5. Статистична обробка даних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22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2.4.1. Критерій Крамера-</w:t>
      </w: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Уелча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22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2.4.2. Критерій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χ</w:t>
      </w:r>
      <w:r w:rsidRPr="001F5BA9">
        <w:rPr>
          <w:rFonts w:ascii="Times New Roman" w:eastAsia="Calibri" w:hAnsi="Times New Roman" w:cs="Times New Roman"/>
          <w:sz w:val="28"/>
          <w:szCs w:val="28"/>
          <w:vertAlign w:val="superscript"/>
          <w:lang w:val="ru-RU"/>
        </w:rPr>
        <w:t>2</w:t>
      </w:r>
      <w:r w:rsidRPr="001F5BA9">
        <w:rPr>
          <w:rFonts w:ascii="Times New Roman" w:eastAsia="Calibri" w:hAnsi="Times New Roman" w:cs="Times New Roman"/>
          <w:sz w:val="28"/>
          <w:szCs w:val="28"/>
          <w:vertAlign w:val="superscript"/>
        </w:rPr>
        <w:t xml:space="preserve"> 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Пірсона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23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3.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ВЛАСНІ ДОСЛІДЖЕННЯ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24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3.1. Онтогенетичні показники мух лінії С-S за дії пестицидів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24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3.2. </w:t>
      </w: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Політенні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хромосоми слинних залоз мух лінії С-S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25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284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3.3. Ступінь </w:t>
      </w: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 хромосом за умови додавання пестицидів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28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УЗАГАЛЬНЕННЯ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34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ВИСНОВКИ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37</w:t>
      </w:r>
    </w:p>
    <w:p w:rsidR="001F5BA9" w:rsidRPr="001F5BA9" w:rsidRDefault="001F5BA9" w:rsidP="001F5BA9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ПЕРЕЛІК ЛІТЕРАТУРИ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ab/>
        <w:t>38</w:t>
      </w:r>
    </w:p>
    <w:p w:rsidR="001F5BA9" w:rsidRPr="001F5BA9" w:rsidRDefault="001F5BA9" w:rsidP="001F5BA9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1F5BA9" w:rsidRPr="001F5BA9" w:rsidRDefault="001F5BA9" w:rsidP="001F5BA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1F5BA9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8DDFEE" wp14:editId="6FD47FA8">
                <wp:simplePos x="0" y="0"/>
                <wp:positionH relativeFrom="column">
                  <wp:posOffset>5615940</wp:posOffset>
                </wp:positionH>
                <wp:positionV relativeFrom="paragraph">
                  <wp:posOffset>-504190</wp:posOffset>
                </wp:positionV>
                <wp:extent cx="690880" cy="377190"/>
                <wp:effectExtent l="0" t="0" r="0" b="6350"/>
                <wp:wrapNone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0880" cy="3771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F5BA9" w:rsidRDefault="001F5BA9" w:rsidP="001F5BA9"/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442.2pt;margin-top:-39.7pt;width:54.4pt;height:29.7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" stroked="f">
                <v:textbox style="mso-fit-shape-to-text:t">
                  <w:txbxContent>
                    <w:p w:rsidR="001F5BA9" w:rsidRDefault="001F5BA9" w:rsidP="001F5BA9"/>
                  </w:txbxContent>
                </v:textbox>
              </v:shape>
            </w:pict>
          </mc:Fallback>
        </mc:AlternateContent>
      </w:r>
      <w:r w:rsidRPr="001F5BA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ВСТУП</w:t>
      </w:r>
    </w:p>
    <w:p w:rsidR="001F5BA9" w:rsidRPr="001F5BA9" w:rsidRDefault="001F5BA9" w:rsidP="001F5BA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Найбільш перспективним напрямом розвитку сільського господарства України полягає у впровадженні сучасних фундаментальних наукових розробок та новітніх технологій у сільському господарстві, харчуванні та охороні здоров’я. У свою чергу, основним фактором підвищення врожайності сільськогосподарських культур є впровадження сучасних інтенсивних технологій вирощування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Каленська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ін., 2015].</w:t>
      </w:r>
    </w:p>
    <w:p w:rsidR="001F5BA9" w:rsidRPr="001F5BA9" w:rsidRDefault="001F5BA9" w:rsidP="001F5BA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Інтенсивні технології вирощування для одержання високих врожаїв використовують системне застосування хімічних засобів живлення рослин – добрив і засобів захисту рослин від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хвороб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, шкідників, бур’янів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Лихочвор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, Петриченко, 2006]. Проте, незважаючи на високу економічну та господарську ефективність, таке надзвичайно широке використання агрохімічних засобів, зокрема пестицидів, створило і продовжує створювати небезпеку для навколишнього середовища, призводячи до його забруднення, а також забруднення власне продукції і пригнічення механізмів саморегуляції екосистеми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Каленська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ін., 2015]. </w:t>
      </w:r>
    </w:p>
    <w:p w:rsidR="001F5BA9" w:rsidRPr="001F5BA9" w:rsidRDefault="001F5BA9" w:rsidP="001F5BA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 даними Міністерства аграрної політики України, щорічно на 40 млн га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сільськогосподарчих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земель України вносяться до 36 тис. тон пестицидів, таким чином, масштаби забруднення цими отрутохімікатами досягають загрозливих значень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Коршун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, Карпенко, 2009].</w:t>
      </w:r>
    </w:p>
    <w:p w:rsidR="001F5BA9" w:rsidRPr="001F5BA9" w:rsidRDefault="001F5BA9" w:rsidP="001F5BA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В аналізі токсичної дії пестицидів особливе місце займає вплив на генетичний апарат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Белоконь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, 2015б]. У літературі є багато свідчень про викликані пестицидами та їх похідними – метаболітами зміни структурно-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фукнціональної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організації ядерного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геному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Куринн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ый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Пилинская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, 1976;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Мирахмедов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 др., </w:t>
      </w:r>
      <w:proofErr w:type="gram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1990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].</w:t>
      </w:r>
      <w:proofErr w:type="gram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Показано, що пестициди можуть викликати збільшення частоти хромосомних аберацій та генних мутацій, а також спричинити порушення реплікації і транскрипції ДНК, синтезу РНК, змінити роботу ферментних систем і пригнітити репаративні системи клітини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Левицкий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др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1998]. Ці та інші факти зумовлюють необхідність всебічного дослідження як старих, так і нових, запропонованих сучасною хімічною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агропромисловістю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пестицидів. </w:t>
      </w:r>
    </w:p>
    <w:p w:rsidR="001F5BA9" w:rsidRPr="001F5BA9" w:rsidRDefault="001F5BA9" w:rsidP="001F5BA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Одним з найбільш зручних біологічних об’єктів, за допомогою яких проводиться скринінг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ксенобіотиків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біологічну активність, е плодова муха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r w:rsidRPr="001F5BA9">
        <w:rPr>
          <w:rFonts w:ascii="Times New Roman" w:eastAsia="Calibri" w:hAnsi="Times New Roman" w:cs="Times New Roman"/>
          <w:sz w:val="28"/>
          <w:szCs w:val="28"/>
        </w:rPr>
        <w:t>кла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сичний об’єкт генетики. Саме на дрозофілі зручно і просто вивчати основні показники онтогенетичної адаптації та життєздатності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Белоконь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2015а]. Окрім того, протягом розвитку личинок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клітинах їх слинних залоз відбувається процес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хромосом, який призводить до збільшення їх фізичних розмірів у сотні разів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Жимулев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2004]. Такі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політенні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хромосоми є надзвичайно зручним і інформативним біологічним об’єктом, аналіз змін у якому дозволяє вірогідно судити про безпосередній вплив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ксенобіотиків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функціонування генетичного апарату дрозофіли [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Страшнюк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др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1995; Журавлева и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др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2004;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Страшнюк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др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, 2009.].</w:t>
      </w:r>
    </w:p>
    <w:p w:rsidR="001F5BA9" w:rsidRPr="001F5BA9" w:rsidRDefault="001F5BA9" w:rsidP="001F5BA9">
      <w:pPr>
        <w:spacing w:after="0"/>
        <w:ind w:firstLine="709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У зв’язку з вищевикладеним, метою дипломної роботи бакалавра було вивчення впливу сучасних пестицидів виробництва ТОВ «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Сингента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» на функціонування генетичного апарату плодової мухи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1F5BA9" w:rsidRPr="001F5BA9" w:rsidRDefault="001F5BA9" w:rsidP="001F5BA9">
      <w:pPr>
        <w:spacing w:after="0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Виходячи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загальної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мети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роботи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були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поставлен</w:t>
      </w:r>
      <w:proofErr w:type="gram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наступні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задачі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1F5BA9" w:rsidRPr="001F5BA9" w:rsidRDefault="001F5BA9" w:rsidP="001F5BA9">
      <w:pPr>
        <w:numPr>
          <w:ilvl w:val="0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Визначити показники ступеню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 клітин слинних залоз личинок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лінії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Canton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-S (дикий тип) в умовах стандартного лабораторного утримання.</w:t>
      </w:r>
    </w:p>
    <w:p w:rsidR="001F5BA9" w:rsidRPr="001F5BA9" w:rsidRDefault="001F5BA9" w:rsidP="001F5BA9">
      <w:pPr>
        <w:numPr>
          <w:ilvl w:val="0"/>
          <w:numId w:val="1"/>
        </w:numPr>
        <w:spacing w:after="0"/>
        <w:contextualSpacing/>
        <w:jc w:val="both"/>
        <w:rPr>
          <w:rFonts w:ascii="Calibri" w:eastAsia="Calibri" w:hAnsi="Calibri" w:cs="Times New Roman"/>
          <w:lang w:val="ru-RU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Визначити показники ступеню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 у личинок мух лінії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Canton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-S за умови додавання у поживне середовище гербіциду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Лінтур</w:t>
      </w:r>
      <w:proofErr w:type="spellEnd"/>
      <w:r w:rsidRPr="001F5BA9">
        <w:rPr>
          <w:rFonts w:ascii="Calibri" w:eastAsia="Calibri" w:hAnsi="Calibri" w:cs="Times New Roman"/>
          <w:b/>
          <w:bCs/>
          <w:sz w:val="28"/>
          <w:szCs w:val="28"/>
        </w:rPr>
        <w:t xml:space="preserve">® </w:t>
      </w:r>
    </w:p>
    <w:p w:rsidR="001F5BA9" w:rsidRPr="001F5BA9" w:rsidRDefault="001F5BA9" w:rsidP="001F5BA9">
      <w:pPr>
        <w:numPr>
          <w:ilvl w:val="0"/>
          <w:numId w:val="1"/>
        </w:numPr>
        <w:spacing w:after="0"/>
        <w:contextualSpacing/>
        <w:jc w:val="both"/>
        <w:rPr>
          <w:rFonts w:ascii="Calibri" w:eastAsia="Calibri" w:hAnsi="Calibri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Визначити показники ступеню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 у личинок мух лінії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Canton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-S за умови додавання у поживне середовище фунгіциду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Квадріс</w:t>
      </w:r>
      <w:proofErr w:type="spellEnd"/>
      <w:r w:rsidRPr="001F5BA9">
        <w:rPr>
          <w:rFonts w:ascii="Calibri" w:eastAsia="Calibri" w:hAnsi="Calibri" w:cs="Times New Roman"/>
          <w:b/>
          <w:bCs/>
          <w:sz w:val="28"/>
          <w:szCs w:val="28"/>
        </w:rPr>
        <w:t>®</w:t>
      </w:r>
    </w:p>
    <w:p w:rsidR="001F5BA9" w:rsidRPr="001F5BA9" w:rsidRDefault="001F5BA9" w:rsidP="001F5BA9">
      <w:pPr>
        <w:numPr>
          <w:ilvl w:val="0"/>
          <w:numId w:val="1"/>
        </w:numPr>
        <w:spacing w:after="0"/>
        <w:contextualSpacing/>
        <w:jc w:val="both"/>
        <w:rPr>
          <w:rFonts w:ascii="Times New Roman" w:eastAsia="Calibri" w:hAnsi="Times New Roman" w:cs="Times New Roman"/>
          <w:lang w:val="ru-RU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Визначити показники середнього ступеню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 клітин слинних залоз дрозофіли у контрольному та дослідних варіантах</w:t>
      </w:r>
    </w:p>
    <w:p w:rsidR="001F5BA9" w:rsidRPr="001F5BA9" w:rsidRDefault="001F5BA9" w:rsidP="001F5BA9">
      <w:pPr>
        <w:spacing w:after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1F5BA9" w:rsidRPr="001F5BA9" w:rsidRDefault="001F5BA9" w:rsidP="001F5BA9">
      <w:pPr>
        <w:spacing w:after="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Об’єкт досліджень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політенізація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 у клітинах слинних залоз двокрилих</w:t>
      </w:r>
    </w:p>
    <w:p w:rsidR="007A6F5B" w:rsidRPr="001F5BA9" w:rsidRDefault="001F5BA9" w:rsidP="001F5BA9">
      <w:pPr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Предмет досліджень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ступінь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клітин слинних залоз личинок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нормі та під дією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ксенобіотиків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1F5BA9" w:rsidRDefault="001F5BA9" w:rsidP="001F5BA9">
      <w:pPr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1F5BA9" w:rsidRDefault="001F5BA9" w:rsidP="001F5BA9">
      <w:pPr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</w:p>
    <w:p w:rsidR="001F5BA9" w:rsidRPr="001F5BA9" w:rsidRDefault="001F5BA9" w:rsidP="001F5BA9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Toc484445491"/>
      <w:bookmarkStart w:id="1" w:name="_GoBack"/>
      <w:bookmarkEnd w:id="1"/>
      <w:r w:rsidRPr="001F5BA9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В</w:t>
      </w:r>
      <w:r w:rsidRPr="001F5BA9">
        <w:rPr>
          <w:rFonts w:ascii="Times New Roman" w:eastAsia="Calibri" w:hAnsi="Times New Roman" w:cs="Times New Roman"/>
          <w:b/>
          <w:sz w:val="28"/>
          <w:szCs w:val="28"/>
        </w:rPr>
        <w:t>ИСНОВКИ</w:t>
      </w:r>
      <w:bookmarkEnd w:id="0"/>
    </w:p>
    <w:p w:rsidR="001F5BA9" w:rsidRPr="001F5BA9" w:rsidRDefault="001F5BA9" w:rsidP="001F5BA9">
      <w:pPr>
        <w:spacing w:after="160" w:line="36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1F5BA9" w:rsidRPr="001F5BA9" w:rsidRDefault="001F5BA9" w:rsidP="001F5BA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Для клітин слинних залоз личинок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лінії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Canton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-S (дикий тип) в умовах стандартного лабораторного утримання встановлено такі показники ступеню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хромосом: 256С - 8,38-9,25%,  512С - 10,84-42,85%,  1024С - 44,54-47,00 і 2048 - 3,36-3,78, проходячи відповідно сьомий, восьмий, дев’ятий і десятий етапи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ендореплікації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1F5BA9" w:rsidRPr="001F5BA9" w:rsidRDefault="001F5BA9" w:rsidP="001F5BA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Зміни кривих розподілу клітин слинних залоз личинок мух лінії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Canton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-S по класам з різним ступенем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не залежали від шляху внесення пестициду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Лінтур</w:t>
      </w:r>
      <w:proofErr w:type="spellEnd"/>
      <w:r w:rsidRPr="001F5BA9">
        <w:rPr>
          <w:rFonts w:ascii="Calibri" w:eastAsia="Calibri" w:hAnsi="Calibri" w:cs="Times New Roman"/>
          <w:b/>
          <w:bCs/>
          <w:sz w:val="28"/>
          <w:szCs w:val="28"/>
        </w:rPr>
        <w:t xml:space="preserve">® 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до харчового середовища.</w:t>
      </w:r>
    </w:p>
    <w:p w:rsidR="001F5BA9" w:rsidRPr="001F5BA9" w:rsidRDefault="001F5BA9" w:rsidP="001F5BA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Внесення пестициду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Квадріс</w:t>
      </w:r>
      <w:proofErr w:type="spellEnd"/>
      <w:r w:rsidRPr="001F5BA9">
        <w:rPr>
          <w:rFonts w:ascii="Calibri" w:eastAsia="Calibri" w:hAnsi="Calibri" w:cs="Times New Roman"/>
          <w:b/>
          <w:bCs/>
          <w:sz w:val="28"/>
          <w:szCs w:val="28"/>
        </w:rPr>
        <w:t>®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безпосередньо у харчове середовище дрозофіли спричинило цілковиту загибель личинок і батьківських особин.</w:t>
      </w:r>
    </w:p>
    <w:p w:rsidR="001F5BA9" w:rsidRPr="001F5BA9" w:rsidRDefault="001F5BA9" w:rsidP="001F5BA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Показано, що внесення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Лінтуру</w:t>
      </w:r>
      <w:proofErr w:type="spellEnd"/>
      <w:r w:rsidRPr="001F5BA9">
        <w:rPr>
          <w:rFonts w:ascii="Calibri" w:eastAsia="Calibri" w:hAnsi="Calibri" w:cs="Times New Roman"/>
          <w:b/>
          <w:bCs/>
          <w:sz w:val="28"/>
          <w:szCs w:val="28"/>
        </w:rPr>
        <w:t>®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призводить до зупинки циклів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ендореплікації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більшості клітин слинних залоз личинок дрозофіли на сьомому (~30%), восьмому (~40%) та дев’ятому (~20%) циклі.</w:t>
      </w:r>
    </w:p>
    <w:p w:rsidR="001F5BA9" w:rsidRPr="001F5BA9" w:rsidRDefault="001F5BA9" w:rsidP="001F5BA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Під дією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Квадрису</w:t>
      </w:r>
      <w:proofErr w:type="spellEnd"/>
      <w:r w:rsidRPr="001F5BA9">
        <w:rPr>
          <w:rFonts w:ascii="Calibri" w:eastAsia="Calibri" w:hAnsi="Calibri" w:cs="Times New Roman"/>
          <w:b/>
          <w:bCs/>
          <w:sz w:val="28"/>
          <w:szCs w:val="28"/>
        </w:rPr>
        <w:t>®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ендореплікація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клітин слинних залоз личинок мух лінії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Canton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-S зупиняється на сьомому (~46 %) і восьмому (~54%) етапах.</w:t>
      </w:r>
    </w:p>
    <w:p w:rsidR="001F5BA9" w:rsidRPr="001F5BA9" w:rsidRDefault="001F5BA9" w:rsidP="001F5BA9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Внесення пестицидів у живильне середовище призводить до зменшення середнього ступеню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політенізації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у порівнянні з контрольним варіантом (789,25) у випадку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Лінтура</w:t>
      </w:r>
      <w:proofErr w:type="spellEnd"/>
      <w:r w:rsidRPr="001F5BA9">
        <w:rPr>
          <w:rFonts w:ascii="Calibri" w:eastAsia="Calibri" w:hAnsi="Calibri" w:cs="Times New Roman"/>
          <w:b/>
          <w:bCs/>
          <w:sz w:val="28"/>
          <w:szCs w:val="28"/>
        </w:rPr>
        <w:t>®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приблизно на 30 % (543,36), а у випадку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Квадріса</w:t>
      </w:r>
      <w:proofErr w:type="spellEnd"/>
      <w:r w:rsidRPr="001F5BA9">
        <w:rPr>
          <w:rFonts w:ascii="Calibri" w:eastAsia="Calibri" w:hAnsi="Calibri" w:cs="Times New Roman"/>
          <w:b/>
          <w:bCs/>
          <w:sz w:val="28"/>
          <w:szCs w:val="28"/>
        </w:rPr>
        <w:t>®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– майже на 50% (393,93).</w:t>
      </w:r>
    </w:p>
    <w:p w:rsidR="001F5BA9" w:rsidRPr="001F5BA9" w:rsidRDefault="001F5BA9" w:rsidP="001F5BA9">
      <w:pPr>
        <w:spacing w:after="0" w:line="360" w:lineRule="auto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1F5BA9" w:rsidRPr="001F5BA9" w:rsidRDefault="001F5BA9" w:rsidP="001F5BA9">
      <w:pPr>
        <w:spacing w:after="160" w:line="256" w:lineRule="auto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br w:type="page"/>
      </w:r>
    </w:p>
    <w:p w:rsidR="001F5BA9" w:rsidRPr="001F5BA9" w:rsidRDefault="001F5BA9" w:rsidP="001F5BA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b/>
          <w:color w:val="000000"/>
          <w:sz w:val="28"/>
          <w:szCs w:val="28"/>
        </w:rPr>
        <w:lastRenderedPageBreak/>
        <w:t>ПЕРЕЛІК ЛІТЕРАТУРИ</w:t>
      </w:r>
    </w:p>
    <w:p w:rsidR="001F5BA9" w:rsidRPr="001F5BA9" w:rsidRDefault="001F5BA9" w:rsidP="001F5BA9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Атраментова Л. О.,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Утєвська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 М.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Статистичні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методи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біології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proofErr w:type="spellStart"/>
      <w:proofErr w:type="gram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ідручник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Харків</w:t>
      </w:r>
      <w:proofErr w:type="spellEnd"/>
      <w:proofErr w:type="gram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ХНУ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імені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Н.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Каразіна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, 2007. – 288 с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Безуглов В.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Г.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Применение гербицидов в интенсивном земледелии.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М.: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Росагропромиздат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, 1988. – 205 с.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</w:rPr>
        <w:t>Білоконь С. В.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Mg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як тест об’єкт</w:t>
      </w:r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скринінгу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ксенобіотиків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акарицидну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активність // Біологічний вісник МДПУ. – 2015а. </w:t>
      </w:r>
      <w:r w:rsidRPr="001F5BA9">
        <w:rPr>
          <w:rFonts w:ascii="Times New Roman" w:eastAsia="Calibri" w:hAnsi="Times New Roman" w:cs="Times New Roman"/>
          <w:sz w:val="28"/>
          <w:szCs w:val="28"/>
        </w:rPr>
        <w:t>–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№ 1 . – С. 145-155а.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</w:rPr>
        <w:t>Білоконь С. В.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Генотоксичний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вплив деяких пестицидів у тестах на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// Фактори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експ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евол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орг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. – 2015б. – Т. 16. – С. 97-91.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Белов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П. С,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Голубева И. А.,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Низова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 А.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Экология производства химических продуктов из углеводородов нефти и газа. Учебник для вузов. – М.: Химия, 1991. – 256 с.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851"/>
        </w:tabs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Бродский В.Я., Урываева И.В.</w:t>
      </w:r>
      <w:r w:rsidRPr="001F5BA9">
        <w:rPr>
          <w:rFonts w:ascii="Times New Roman" w:eastAsia="Calibri" w:hAnsi="Times New Roman" w:cs="Times New Roman"/>
          <w:iCs/>
          <w:sz w:val="28"/>
          <w:szCs w:val="28"/>
          <w:lang w:val="ru-RU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Клеточная полиплоидия: пролиферация и дифференцировка. – М.: Наука, 1981. – 259 с.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851"/>
        </w:tabs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Васильев А. В., Быков Д. Е., Пименов А. А.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Экологический мониторинг загрязнения почвы нефтесодержащими отходами // Известия Самарского научного центра РАН. – 2015. – Т. 17, № 4. – С. 269-272. 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851"/>
        </w:tabs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Волкова Н. Е.,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Немчук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Н. В.,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Воробьева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Л. И.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Влияние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возраста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родителей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половое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поведение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// Вісник Харківського національного університету імені В. Н. Каразіна. Серія: біологія. —2005. —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. 1–2, № 709. — С. 77–84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Ганиев М.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Недорезков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Д.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Химические средства защиты растений. – М.: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КолосС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, 2006. – 248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</w:rPr>
        <w:t>Герасименко И. В.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Украинские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пестицид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ы: утопия или реальность? 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[Електронний ресурс]. – 2018. – Режим доступу статті: </w:t>
      </w:r>
      <w:hyperlink r:id="rId6" w:history="1">
        <w:r w:rsidRPr="001F5BA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http://infoindustria.com.ua/ukrainskie-pestitsidyi-utopiya-ili-realnost/</w:t>
        </w:r>
      </w:hyperlink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lastRenderedPageBreak/>
        <w:t>Довгалюк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А.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Забруднення довкілля токсичними металами та його індикація за допомогою рослинних тестових систем // Біологічні Студії. – 2013. – Т.7, № 1. – С. 197-204.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Еремеева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А. С., Донченко М.И.,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Бучельников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В. С.,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Перегудина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Е.В., Азарова С.В.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Обзор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методов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биоиндикации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биотестирования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оценки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состояния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окружающей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сред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ы // Молодой ученый. – 2015. - № 11 (91). -  С. 537-540.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Жимулёв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И. Ф.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Политенн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ые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хромосомы: морфология и структура. Новосибирск: Наука, 1992. – С. 332-334.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Жимулёв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И. Ф.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Общая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молекулярная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генетика. –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Новосибирск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Сиб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унив.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и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зд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-во, 2007. – 479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Журавлева Л. А.,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Страшнюк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В. Ю.,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Шахбазов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В. Г.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Влияние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плотности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культуры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степень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политении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гигантских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инбредных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линий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гибридов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Цитология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и генетика. – 2004. – № 3. – С. 46-51.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</w:rPr>
        <w:t>З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инченко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А.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Химическая защита растений: средства, технология и экологическая безопасность. – М.: «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КолосС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», 2012. – 127 с</w:t>
      </w:r>
      <w:r w:rsidRPr="001F5BA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Каленська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С.М., Єрмакова Л.М., Паламарчук В. Д., Поліщук І. С., Поліщук М. І. 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Системи сучасних інтенсивних технологій у рослинництві. Підручник. – Вінниця: ФОП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Рогальська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І. О., 2015. – 448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kern w:val="28"/>
          <w:sz w:val="28"/>
          <w:szCs w:val="28"/>
        </w:rPr>
        <w:t>Квадріс</w:t>
      </w:r>
      <w:proofErr w:type="spellEnd"/>
      <w:r w:rsidRPr="001F5BA9">
        <w:rPr>
          <w:rFonts w:ascii="Times New Roman" w:eastAsia="Calibri" w:hAnsi="Times New Roman" w:cs="Times New Roman"/>
          <w:i/>
          <w:kern w:val="28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 xml:space="preserve">250 SС, </w:t>
      </w:r>
      <w:proofErr w:type="spellStart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к.с</w:t>
      </w:r>
      <w:proofErr w:type="spellEnd"/>
      <w:r w:rsidRPr="001F5BA9">
        <w:rPr>
          <w:rFonts w:ascii="Times New Roman" w:eastAsia="Calibri" w:hAnsi="Times New Roman" w:cs="Times New Roman"/>
          <w:kern w:val="28"/>
          <w:sz w:val="28"/>
          <w:szCs w:val="28"/>
        </w:rPr>
        <w:t>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– Сторінка препарату на сайті виробника. – [Електронний ресурс]. – 2018. – Режим доступу до інструкції виробника: </w:t>
      </w:r>
      <w:hyperlink r:id="rId7" w:history="1">
        <w:r w:rsidRPr="001F5BA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https://www.syngenta.ua/product/crop-protection/fungicidi/kvadris-250-sc-k-s</w:t>
        </w:r>
      </w:hyperlink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Козерецька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І. А., Проценко О. В., Жук О. В., Серга С. В., Демидов С. В.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Генетика дрозофіли. Практикум :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посібник. – К.: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Видавничо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-поліграфічний центр «Київський університет», 2013. – 95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</w:rPr>
        <w:t>Коник О.А.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Оценка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воздействия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окружающую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среду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(ВОС) и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экологическая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експертиза.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Учебное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Сыктывкар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: СЛИ, 2013. -  Режим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доступа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8" w:history="1">
        <w:r w:rsidRPr="001F5BA9">
          <w:rPr>
            <w:rFonts w:ascii="TimesNewRomanPSMT" w:eastAsia="Calibri" w:hAnsi="TimesNewRomanPSMT" w:cs="TimesNewRomanPSMT"/>
            <w:color w:val="0000FF"/>
            <w:sz w:val="24"/>
            <w:szCs w:val="24"/>
            <w:u w:val="single"/>
            <w:lang w:val="ru-RU"/>
          </w:rPr>
          <w:t>http://lib.sfi.komi.com</w:t>
        </w:r>
      </w:hyperlink>
      <w:r w:rsidRPr="001F5BA9">
        <w:rPr>
          <w:rFonts w:ascii="TimesNewRomanPSMT" w:eastAsia="Calibri" w:hAnsi="TimesNewRomanPSMT" w:cs="TimesNewRomanPSMT"/>
          <w:sz w:val="24"/>
          <w:szCs w:val="24"/>
          <w:lang w:val="ru-RU"/>
        </w:rPr>
        <w:t>.</w:t>
      </w:r>
      <w:r w:rsidRPr="001F5BA9">
        <w:rPr>
          <w:rFonts w:ascii="Calibri" w:eastAsia="Calibri" w:hAnsi="Calibri" w:cs="TimesNewRomanPSMT"/>
          <w:sz w:val="24"/>
          <w:szCs w:val="24"/>
          <w:lang w:val="ru-RU"/>
        </w:rPr>
        <w:t xml:space="preserve"> 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lastRenderedPageBreak/>
        <w:t>Конюхов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А.Л.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Руководство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к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использованию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программного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комплекса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ImageJ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обработки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зображений: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учебно-методическое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Томск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: кафедра ТУ, ТУСУР, 2012. – 105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Куринн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ый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А.И.,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Пилинская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 А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Исследование пестицидов как мутагенов внешней среды. – К.: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Наукова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думка, 1976. – 113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Куцоконь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Н.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Рослинні тест-системи для визначення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генотоксичності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// Вісник НАН України. – 2010. – Т. 4. – С. 48-52.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Ларина Г.Е.; Спиридонов Ю.Я.; Шестаков В.Г.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Экологические аспекты сельскохозяйственного применения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сульфонилмочевинных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гербицидов </w:t>
      </w:r>
      <w:r w:rsidRPr="001F5BA9">
        <w:rPr>
          <w:rFonts w:ascii="Times New Roman" w:eastAsia="Calibri" w:hAnsi="Times New Roman" w:cs="Times New Roman"/>
          <w:sz w:val="28"/>
          <w:szCs w:val="28"/>
        </w:rPr>
        <w:t>(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Эколого-токсикологическая характеристика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) //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Агрохимия</w:t>
      </w:r>
      <w:r w:rsidRPr="001F5BA9">
        <w:rPr>
          <w:rFonts w:ascii="Times New Roman" w:eastAsia="Calibri" w:hAnsi="Times New Roman" w:cs="Times New Roman"/>
          <w:sz w:val="28"/>
          <w:szCs w:val="28"/>
        </w:rPr>
        <w:t>. –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2002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</w:rPr>
        <w:t>№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1. </w:t>
      </w:r>
      <w:r w:rsidRPr="001F5BA9">
        <w:rPr>
          <w:rFonts w:ascii="Times New Roman" w:eastAsia="Calibri" w:hAnsi="Times New Roman" w:cs="Times New Roman"/>
          <w:sz w:val="28"/>
          <w:szCs w:val="28"/>
        </w:rPr>
        <w:t>– С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. 53-67</w:t>
      </w:r>
      <w:r w:rsidRPr="001F5BA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Лебедев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Н. Н.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имия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технология основного органического и нефтехимического синтеза. – М.: Химия, 1981. – 608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Лінтур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70 WG в. г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– Сторінка препарату на сайті виробника. – [Електронний ресурс]. – 2018. – Режим доступу до інструкції виробника: </w:t>
      </w:r>
      <w:hyperlink r:id="rId9" w:history="1">
        <w:r w:rsidRPr="001F5BA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https://www.syngenta.ua/product/crop-protection/gerbicidi/lintur-70-wg-v-g</w:t>
        </w:r>
      </w:hyperlink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Лихочвор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В.В., Петриченко В. Ф.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Рослинництво. Сучасні інтенсивні технології вирощування основних польових культур . – Львів: НВФ «Українські технології», 2006. – 730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Луйк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А. И,, Прокопенко В.В., Набока Ю. Н. и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др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Молекулярн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ые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надмолекулярные и клеточные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биомодели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объекты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экологичного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мониторинга //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Допов</w:t>
      </w:r>
      <w:r w:rsidRPr="001F5BA9">
        <w:rPr>
          <w:rFonts w:ascii="Times New Roman" w:eastAsia="Calibri" w:hAnsi="Times New Roman" w:cs="Times New Roman"/>
          <w:sz w:val="28"/>
          <w:szCs w:val="28"/>
        </w:rPr>
        <w:t>іді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НАН України . – 1999. – Т. 10. – С. 160-165.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Мартыненко В.И.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Промоненков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В.К.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Кукаленко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С.С.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Володкович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С.Д.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Каспаров В.А.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Пестициды: Справочник.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>–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М.</w:t>
      </w:r>
      <w:proofErr w:type="gram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Агропромиздат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1992 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>–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368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1F5BA9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</w:rPr>
        <w:t>Марченко А.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Ю.,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Страшнюк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В.Ю.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Генетическая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вариабельность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степени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политении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гигантских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хромосом и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действие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20ОН-экдистерона на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эндоредупликацию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Meig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// В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існик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ХНУ ім.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В.Н.Каразіна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. – 2006. – Вип.3, № 729. – С. 93-99.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Медведь Л.И.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Справочник по пестицидам (гигиена применения и токсикология) / Коллектив авторов, под ред. академика АМН СССР, профессора Медведя Л.И.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 xml:space="preserve"> –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К.: Урожай, 1974. 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>–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448 </w:t>
      </w:r>
      <w:r w:rsidRPr="001F5BA9">
        <w:rPr>
          <w:rFonts w:ascii="Times New Roman" w:eastAsia="Calibri" w:hAnsi="Times New Roman" w:cs="Times New Roman"/>
          <w:sz w:val="28"/>
          <w:szCs w:val="28"/>
        </w:rPr>
        <w:t>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Мельников Н.Н.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Пестициды. Химия, технология и применение. 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>–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М.: Химия, 1987. 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  <w:lang w:val="ru-RU"/>
        </w:rPr>
        <w:t>–</w:t>
      </w:r>
      <w:r w:rsidRPr="001F5BA9">
        <w:rPr>
          <w:rFonts w:ascii="Times New Roman" w:eastAsia="Calibri" w:hAnsi="Times New Roman" w:cs="Times New Roman"/>
          <w:color w:val="333333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712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Нисковская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Е.В.,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Литвинец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 И.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Оценка воздействия на окружающую среду и экологическая перспектива. – Владивосток: Проспект, 2016. – 192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Паушева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З. П. 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Практикум по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цитологии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растений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– М.: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Агропромиздат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, 1988. – 276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Петришина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В.А. </w:t>
      </w:r>
      <w:r w:rsidRPr="001F5BA9">
        <w:rPr>
          <w:rFonts w:ascii="Times New Roman" w:eastAsia="Calibri" w:hAnsi="Times New Roman" w:cs="Times New Roman"/>
          <w:sz w:val="28"/>
          <w:szCs w:val="28"/>
        </w:rPr>
        <w:t>Р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ынок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пестицидов: состояние и перспективы //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АгроДельта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Груп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– [Електронний ресурс]. – 2018. – Режим доступу статті: </w:t>
      </w:r>
      <w:hyperlink r:id="rId10" w:history="1">
        <w:r w:rsidRPr="001F5BA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http://agrodelta.com.ua/ru/news/rynok-pesticidov-sostoyanie-i-perspektivy.html</w:t>
        </w:r>
      </w:hyperlink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Проданчук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М. Г.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Токсиколого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-гігієнічні основи безпечності харчових продуктів // Журнал АМН України, 2002. – Т. 8. – № 4. – С. 693-702.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Проценко О.В., Дудка О. А.,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Козерецька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І.А.,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Фалалєєва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Т. М., Берегова Т.В.,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Остапченко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Л.І. 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Оцінка токсичності та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генотоксичності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меланіну на тест-системі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// Фактори екс.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евол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. організмів. – 2016. – Т. 18. – С. 197-139.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Ракитский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В.Н.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Справочник по пестицидам (токсиколого-гигиеническая характеристика). Выпуск 1. Под редакцией академика РАМН В.Н.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Ракитского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М.: Издательство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Агрорус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, 2011. – 960 с.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Сидорская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В.А.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Возможности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нов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ых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тест-систем в генетическом анализе // Материалы конференции молодых ученых АГПИ. – Арзамас, 2000. – С. 104-106.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Страшнюк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В. Ю.,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Непейвода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С. Н., </w:t>
      </w: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Шахбазов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В. Г.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Цитоморфометрическое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исследование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политенных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хромосом </w:t>
      </w:r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Drosophila</w:t>
      </w:r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melanogaster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Meig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в святи с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эффектом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гетерозиса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отбором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по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адаптивно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важным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признакам и полом // Генетика. – 1995. – Т. 31, № 1. – С. 24-29.</w:t>
      </w:r>
    </w:p>
    <w:p w:rsidR="001F5BA9" w:rsidRPr="001F5BA9" w:rsidRDefault="001F5BA9" w:rsidP="001F5BA9">
      <w:pPr>
        <w:numPr>
          <w:ilvl w:val="0"/>
          <w:numId w:val="3"/>
        </w:numPr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Страшнюк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В. Ю.,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Таглина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О.В.,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Горенская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О.В.,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Шакина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Л.А.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Структурно-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функциональные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особенности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политенных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хромосом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при гетерозисе // Фактори експериментальної еволюції організмів. – 2009. – Т. 6. – С. 236-240.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Страшнюк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В. Ю.,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Шаламов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Ю. А.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Пуфовая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активность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политенных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хромосом у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Drosophila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melanogaster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связи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с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различиями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по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степени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lastRenderedPageBreak/>
        <w:t>политении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условиями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температуры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 // Фактори експериментальної еволюції організмів. – 2013. – Т. 12. – С. 84-88.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Тихомирова М.М.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Генетический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анализ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Учеб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пособие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– Л.: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Изд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-во ЛГУ, 1990. – 280с. 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Тоцький</w:t>
      </w:r>
      <w:proofErr w:type="spellEnd"/>
      <w:r w:rsidRPr="001F5BA9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В.М.</w:t>
      </w:r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Генетика. – Одеса, </w:t>
      </w:r>
      <w:proofErr w:type="spellStart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Астропринт</w:t>
      </w:r>
      <w:proofErr w:type="spellEnd"/>
      <w:r w:rsidRPr="001F5BA9">
        <w:rPr>
          <w:rFonts w:ascii="Times New Roman" w:eastAsia="Calibri" w:hAnsi="Times New Roman" w:cs="Times New Roman"/>
          <w:color w:val="000000"/>
          <w:sz w:val="28"/>
          <w:szCs w:val="28"/>
        </w:rPr>
        <w:t>, 2008. – 712 с.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Шутов И.В., Бельков В.П.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 Март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ынов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А. Н. 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 xml:space="preserve">и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</w:rPr>
        <w:t>др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>.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Применение гербицидов и арборицидов в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лесовыращивании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. Справочник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. – </w:t>
      </w:r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М.: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Агропромиздат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, 1989. – 223 с.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Calibri" w:eastAsia="Calibri" w:hAnsi="Calibri" w:cs="Times New Roman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t>Azoxystrobin</w:t>
      </w:r>
      <w:proofErr w:type="spellEnd"/>
      <w:r w:rsidRPr="001F5BA9">
        <w:rPr>
          <w:rFonts w:ascii="Times New Roman" w:eastAsia="Calibri" w:hAnsi="Times New Roman" w:cs="Times New Roman"/>
          <w:bCs/>
          <w:i/>
          <w:sz w:val="28"/>
          <w:szCs w:val="28"/>
        </w:rPr>
        <w:t>:</w:t>
      </w:r>
      <w:r w:rsidRPr="001F5B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Compound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Summary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for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CID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3034285. - [Електронний ресурс]. – 2018. – Режим  доступу до бази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данних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1" w:anchor="section=Top" w:history="1">
        <w:r w:rsidRPr="001F5BA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https://pubchem.ncbi.nlm.nih.gov/compound/3034285#section=Top</w:t>
        </w:r>
      </w:hyperlink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  <w:tab w:val="left" w:pos="851"/>
        </w:tabs>
        <w:spacing w:after="0" w:line="360" w:lineRule="auto"/>
        <w:ind w:left="284" w:hanging="284"/>
        <w:jc w:val="both"/>
        <w:rPr>
          <w:rFonts w:ascii="Calibri" w:eastAsia="Calibri" w:hAnsi="Calibri" w:cs="Times New Roman"/>
          <w:lang w:val="en-US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Bridges C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B</w:t>
      </w:r>
      <w:r w:rsidRPr="001F5BA9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Revision of the salivary gland map of the X chromosome of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Drosophila melanogaster.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// </w:t>
      </w:r>
      <w:r w:rsidRPr="001F5BA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Genetics. - 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1938.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- Vol. </w:t>
      </w:r>
      <w:r w:rsidRPr="001F5BA9">
        <w:rPr>
          <w:rFonts w:ascii="Times New Roman" w:eastAsia="Calibri" w:hAnsi="Times New Roman" w:cs="Times New Roman"/>
          <w:bCs/>
          <w:sz w:val="28"/>
          <w:szCs w:val="28"/>
          <w:lang w:val="en-US"/>
        </w:rPr>
        <w:t>23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. - P.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142-143.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  <w:tab w:val="left" w:pos="851"/>
        </w:tabs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Bridges C.B., Bridges P.N.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Reference map of the salivary gland 2R-chromosome of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Drosophila melanogaster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// </w:t>
      </w:r>
      <w:r w:rsidRPr="001F5BA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J. </w:t>
      </w:r>
      <w:proofErr w:type="spellStart"/>
      <w:r w:rsidRPr="001F5BA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Hered</w:t>
      </w:r>
      <w:proofErr w:type="spellEnd"/>
      <w:r w:rsidRPr="001F5BA9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. -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1939. – Vol. 30, </w:t>
      </w:r>
      <w:r w:rsidRPr="001F5BA9">
        <w:rPr>
          <w:rFonts w:ascii="Times New Roman" w:eastAsia="Calibri" w:hAnsi="Times New Roman" w:cs="Times New Roman"/>
          <w:sz w:val="28"/>
          <w:szCs w:val="28"/>
        </w:rPr>
        <w:t>№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11. – P. 475-476.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Chyb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S.,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Gompel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N.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Atlas of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Drosophila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morphology: wild-type and classical mutants. – Academic press. Amsterdam and Boston: Elsevier, 2013. – 224 p.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Dougherty G.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Digital image processing for medical applications. – Cambridge University Press. – 2009. – 485 p.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Dyka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L. D., Shakina L. A.,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Strashnyuk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V. Yu., </w:t>
      </w: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Shckorbatov</w:t>
      </w:r>
      <w:proofErr w:type="spellEnd"/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Yu. G.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Effects of 36.6 GHz and static magnetic field on degree of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endoreduplication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Drosophila melanogaster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polytene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chromosomes // International Journal of Radiation Biology. – </w:t>
      </w:r>
      <w:r w:rsidRPr="001F5B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92, № 4. – </w:t>
      </w:r>
      <w:proofErr w:type="gramStart"/>
      <w:r w:rsidRPr="001F5BA9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. 222</w:t>
      </w:r>
      <w:proofErr w:type="gram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-227.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bCs/>
          <w:i/>
          <w:color w:val="212121"/>
          <w:sz w:val="28"/>
          <w:szCs w:val="28"/>
          <w:lang w:val="en-US"/>
        </w:rPr>
        <w:t>Sodium</w:t>
      </w:r>
      <w:r w:rsidRPr="001F5BA9">
        <w:rPr>
          <w:rFonts w:ascii="Times New Roman" w:eastAsia="Calibri" w:hAnsi="Times New Roman" w:cs="Times New Roman"/>
          <w:bCs/>
          <w:i/>
          <w:color w:val="212121"/>
          <w:sz w:val="28"/>
          <w:szCs w:val="28"/>
        </w:rPr>
        <w:t xml:space="preserve"> </w:t>
      </w:r>
      <w:proofErr w:type="spellStart"/>
      <w:r w:rsidRPr="001F5BA9">
        <w:rPr>
          <w:rFonts w:ascii="Times New Roman" w:eastAsia="Calibri" w:hAnsi="Times New Roman" w:cs="Times New Roman"/>
          <w:bCs/>
          <w:i/>
          <w:color w:val="212121"/>
          <w:sz w:val="28"/>
          <w:szCs w:val="28"/>
          <w:lang w:val="en-US"/>
        </w:rPr>
        <w:t>Dicamba</w:t>
      </w:r>
      <w:proofErr w:type="spellEnd"/>
      <w:r w:rsidRPr="001F5BA9">
        <w:rPr>
          <w:rFonts w:ascii="Times New Roman" w:eastAsia="Calibri" w:hAnsi="Times New Roman" w:cs="Times New Roman"/>
          <w:bCs/>
          <w:i/>
          <w:sz w:val="28"/>
          <w:szCs w:val="28"/>
        </w:rPr>
        <w:t>:</w:t>
      </w:r>
      <w:r w:rsidRPr="001F5B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Compound Summary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for CID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23680611. - [Електронний ресурс]. – 2018. – Режим  доступу до бази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</w:rPr>
        <w:t>данних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: </w:t>
      </w:r>
      <w:hyperlink r:id="rId12" w:anchor="section=Top" w:history="1">
        <w:r w:rsidRPr="001F5BA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https://pubchem.ncbi.nlm.nih.gov/compound/Dicamba_sodium_salt#section=Top</w:t>
        </w:r>
      </w:hyperlink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Rodman Т. С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DNA replication in salivary gland nuclei of </w:t>
      </w: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>Drosophila melanogaster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at successive larval and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prepupal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stages // Genetics. – 1967. – </w:t>
      </w:r>
      <w:proofErr w:type="gramStart"/>
      <w:r w:rsidRPr="001F5B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..</w:t>
      </w:r>
      <w:proofErr w:type="gram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55. – С. 375 – 386.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Rodman T. C.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Relationship of developmental stage to initiation of replication in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polytene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nuclei // </w:t>
      </w:r>
      <w:proofErr w:type="spellStart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Chromosoma</w:t>
      </w:r>
      <w:proofErr w:type="spell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1968. – </w:t>
      </w:r>
      <w:r w:rsidRPr="001F5B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Vol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23. – № 3. – </w:t>
      </w:r>
      <w:proofErr w:type="gramStart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С. 271</w:t>
      </w:r>
      <w:proofErr w:type="gramEnd"/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287.</w:t>
      </w:r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1F5BA9">
        <w:rPr>
          <w:rFonts w:ascii="Times New Roman" w:eastAsia="Calibri" w:hAnsi="Times New Roman" w:cs="Times New Roman"/>
          <w:i/>
          <w:sz w:val="28"/>
          <w:szCs w:val="28"/>
          <w:lang w:val="ru-RU"/>
        </w:rPr>
        <w:lastRenderedPageBreak/>
        <w:t>Triasulfuron</w:t>
      </w:r>
      <w:proofErr w:type="spellEnd"/>
      <w:r w:rsidRPr="001F5BA9">
        <w:rPr>
          <w:rFonts w:ascii="Times New Roman" w:eastAsia="Calibri" w:hAnsi="Times New Roman" w:cs="Times New Roman"/>
          <w:bCs/>
          <w:i/>
          <w:sz w:val="28"/>
          <w:szCs w:val="28"/>
        </w:rPr>
        <w:t>:</w:t>
      </w:r>
      <w:r w:rsidRPr="001F5BA9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Compound Summary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F5BA9">
        <w:rPr>
          <w:rFonts w:ascii="Times New Roman" w:eastAsia="Calibri" w:hAnsi="Times New Roman" w:cs="Times New Roman"/>
          <w:sz w:val="28"/>
          <w:szCs w:val="28"/>
          <w:lang w:val="en-US"/>
        </w:rPr>
        <w:t>for CID</w:t>
      </w:r>
      <w:r w:rsidRPr="001F5BA9">
        <w:rPr>
          <w:rFonts w:ascii="Times New Roman" w:eastAsia="Calibri" w:hAnsi="Times New Roman" w:cs="Times New Roman"/>
          <w:sz w:val="28"/>
          <w:szCs w:val="28"/>
        </w:rPr>
        <w:t xml:space="preserve"> 73282. - [Електронний ресурс]. – 2018. – Режим  доступу до бази даних: </w:t>
      </w:r>
      <w:hyperlink r:id="rId13" w:anchor="section=Top" w:history="1">
        <w:r w:rsidRPr="001F5BA9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https://pubchem.ncbi.nlm.nih.gov/compound/73282#section=Top</w:t>
        </w:r>
      </w:hyperlink>
    </w:p>
    <w:p w:rsidR="001F5BA9" w:rsidRPr="001F5BA9" w:rsidRDefault="001F5BA9" w:rsidP="001F5BA9">
      <w:pPr>
        <w:numPr>
          <w:ilvl w:val="0"/>
          <w:numId w:val="3"/>
        </w:numPr>
        <w:tabs>
          <w:tab w:val="left" w:pos="284"/>
          <w:tab w:val="left" w:pos="426"/>
        </w:tabs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F5B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Warder F.E., Sobel F.N., Vogel E.</w:t>
      </w:r>
      <w:r w:rsidRPr="001F5B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1F5BA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Drosophila</w:t>
      </w:r>
      <w:r w:rsidRPr="001F5B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 an assay system for detecting genetic changes. - /</w:t>
      </w:r>
      <w:r w:rsidRPr="001F5BA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1F5B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proofErr w:type="gramEnd"/>
      <w:r w:rsidRPr="001F5BA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book: Handbook of mutagenicity test procedures. – Elsevier, 1994. - P. 551-601.</w:t>
      </w:r>
    </w:p>
    <w:p w:rsidR="001F5BA9" w:rsidRPr="001F5BA9" w:rsidRDefault="001F5BA9" w:rsidP="001F5BA9"/>
    <w:sectPr w:rsidR="001F5BA9" w:rsidRPr="001F5BA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965E3C"/>
    <w:multiLevelType w:val="hybridMultilevel"/>
    <w:tmpl w:val="C866AD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E2CDB"/>
    <w:multiLevelType w:val="hybridMultilevel"/>
    <w:tmpl w:val="B0D6858C"/>
    <w:lvl w:ilvl="0" w:tplc="3CB68110">
      <w:start w:val="1"/>
      <w:numFmt w:val="decimal"/>
      <w:lvlText w:val="%1."/>
      <w:lvlJc w:val="left"/>
      <w:pPr>
        <w:ind w:left="435" w:hanging="435"/>
      </w:pPr>
      <w:rPr>
        <w:rFonts w:ascii="Times New Roman" w:hAnsi="Times New Roman" w:cs="Times New Roman" w:hint="default"/>
        <w:color w:val="000000" w:themeColor="text1"/>
        <w:sz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1A7B82"/>
    <w:multiLevelType w:val="hybridMultilevel"/>
    <w:tmpl w:val="AC6A0924"/>
    <w:lvl w:ilvl="0" w:tplc="5B8EDC28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18C"/>
    <w:rsid w:val="001F5BA9"/>
    <w:rsid w:val="007A6F5B"/>
    <w:rsid w:val="00D301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.sfi.komi.com" TargetMode="External"/><Relationship Id="rId13" Type="http://schemas.openxmlformats.org/officeDocument/2006/relationships/hyperlink" Target="https://pubchem.ncbi.nlm.nih.gov/compound/73282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syngenta.ua/product/crop-protection/fungicidi/kvadris-250-sc-k-s" TargetMode="External"/><Relationship Id="rId12" Type="http://schemas.openxmlformats.org/officeDocument/2006/relationships/hyperlink" Target="https://pubchem.ncbi.nlm.nih.gov/compound/Dicamba_sodium_sal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nfoindustria.com.ua/ukrainskie-pestitsidyi-utopiya-ili-realnost/" TargetMode="External"/><Relationship Id="rId11" Type="http://schemas.openxmlformats.org/officeDocument/2006/relationships/hyperlink" Target="https://pubchem.ncbi.nlm.nih.gov/compound/3034285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agrodelta.com.ua/ru/news/rynok-pesticidov-sostoyanie-i-perspektivy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yngenta.ua/product/crop-protection/gerbicidi/lintur-70-wg-v-g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12110</Words>
  <Characters>6903</Characters>
  <Application>Microsoft Office Word</Application>
  <DocSecurity>0</DocSecurity>
  <Lines>57</Lines>
  <Paragraphs>37</Paragraphs>
  <ScaleCrop>false</ScaleCrop>
  <Company/>
  <LinksUpToDate>false</LinksUpToDate>
  <CharactersWithSpaces>18976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2018-11-29T08:54:00Z</dcterms:created>
  <dcterms:modified xsi:type="dcterms:W3CDTF">2018-11-29T08:59:00Z</dcterms:modified>
</cp:coreProperties>
</file>