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81970C" w14:textId="77777777" w:rsidR="00D90753" w:rsidRDefault="00E16229">
      <w:pPr>
        <w:widowControl w:val="0"/>
        <w:tabs>
          <w:tab w:val="left" w:pos="705"/>
        </w:tabs>
        <w:spacing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ОДЕСЬКИЙ НАЦІОНАЛЬНИЙ УНІВЕРСИТЕТ </w:t>
      </w:r>
      <w:r>
        <w:rPr>
          <w:rFonts w:ascii="Times New Roman" w:eastAsia="Times New Roman" w:hAnsi="Times New Roman" w:cs="Times New Roman"/>
          <w:smallCaps/>
          <w:sz w:val="28"/>
          <w:szCs w:val="28"/>
          <w:highlight w:val="white"/>
        </w:rPr>
        <w:t>ІМЕНІ</w:t>
      </w:r>
      <w:r>
        <w:rPr>
          <w:rFonts w:ascii="Times New Roman" w:eastAsia="Times New Roman" w:hAnsi="Times New Roman" w:cs="Times New Roman"/>
          <w:sz w:val="28"/>
          <w:szCs w:val="28"/>
          <w:highlight w:val="white"/>
        </w:rPr>
        <w:t xml:space="preserve"> І.І. МЕЧНИКОВА</w:t>
      </w:r>
    </w:p>
    <w:p w14:paraId="308C69F9" w14:textId="77777777" w:rsidR="00D90753" w:rsidRDefault="00D90753">
      <w:pPr>
        <w:widowControl w:val="0"/>
        <w:tabs>
          <w:tab w:val="left" w:pos="709"/>
        </w:tabs>
        <w:spacing w:line="240" w:lineRule="auto"/>
        <w:jc w:val="center"/>
        <w:rPr>
          <w:rFonts w:ascii="Times New Roman" w:eastAsia="Times New Roman" w:hAnsi="Times New Roman" w:cs="Times New Roman"/>
          <w:sz w:val="28"/>
          <w:szCs w:val="28"/>
          <w:highlight w:val="white"/>
        </w:rPr>
      </w:pPr>
    </w:p>
    <w:p w14:paraId="15CA3B4B" w14:textId="77777777" w:rsidR="00D90753" w:rsidRDefault="00E16229">
      <w:pPr>
        <w:widowControl w:val="0"/>
        <w:tabs>
          <w:tab w:val="left" w:pos="709"/>
        </w:tabs>
        <w:spacing w:line="240" w:lineRule="auto"/>
        <w:jc w:val="center"/>
        <w:rPr>
          <w:rFonts w:ascii="Times New Roman" w:eastAsia="Times New Roman" w:hAnsi="Times New Roman" w:cs="Times New Roman"/>
          <w:smallCaps/>
          <w:sz w:val="28"/>
          <w:szCs w:val="28"/>
          <w:highlight w:val="white"/>
        </w:rPr>
      </w:pPr>
      <w:r>
        <w:rPr>
          <w:rFonts w:ascii="Times New Roman" w:eastAsia="Times New Roman" w:hAnsi="Times New Roman" w:cs="Times New Roman"/>
          <w:sz w:val="28"/>
          <w:szCs w:val="28"/>
          <w:highlight w:val="white"/>
        </w:rPr>
        <w:t>Факультет романо-германської філології</w:t>
      </w:r>
    </w:p>
    <w:p w14:paraId="0A516AD1" w14:textId="77777777" w:rsidR="00D90753" w:rsidRDefault="00D90753">
      <w:pPr>
        <w:widowControl w:val="0"/>
        <w:tabs>
          <w:tab w:val="left" w:pos="709"/>
        </w:tabs>
        <w:spacing w:line="240" w:lineRule="auto"/>
        <w:jc w:val="center"/>
        <w:rPr>
          <w:rFonts w:ascii="Times New Roman" w:eastAsia="Times New Roman" w:hAnsi="Times New Roman" w:cs="Times New Roman"/>
          <w:smallCaps/>
          <w:sz w:val="28"/>
          <w:szCs w:val="28"/>
          <w:highlight w:val="white"/>
        </w:rPr>
      </w:pPr>
    </w:p>
    <w:p w14:paraId="707B7ABC" w14:textId="77777777" w:rsidR="00D90753" w:rsidRDefault="00E16229">
      <w:pPr>
        <w:widowControl w:val="0"/>
        <w:tabs>
          <w:tab w:val="left" w:pos="709"/>
        </w:tabs>
        <w:jc w:val="center"/>
        <w:rPr>
          <w:rFonts w:ascii="Times New Roman" w:eastAsia="Times New Roman" w:hAnsi="Times New Roman" w:cs="Times New Roman"/>
          <w:smallCaps/>
          <w:sz w:val="28"/>
          <w:szCs w:val="28"/>
        </w:rPr>
      </w:pPr>
      <w:r>
        <w:rPr>
          <w:rFonts w:ascii="Times New Roman" w:eastAsia="Times New Roman" w:hAnsi="Times New Roman" w:cs="Times New Roman"/>
          <w:smallCaps/>
          <w:sz w:val="28"/>
          <w:szCs w:val="28"/>
        </w:rPr>
        <w:t>К</w:t>
      </w:r>
      <w:r>
        <w:rPr>
          <w:rFonts w:ascii="Times New Roman" w:eastAsia="Times New Roman" w:hAnsi="Times New Roman" w:cs="Times New Roman"/>
          <w:sz w:val="28"/>
          <w:szCs w:val="28"/>
        </w:rPr>
        <w:t>афедра теоретичної та прикладної фонетики англійської мови</w:t>
      </w:r>
      <w:r>
        <w:rPr>
          <w:rFonts w:ascii="Times New Roman" w:eastAsia="Times New Roman" w:hAnsi="Times New Roman" w:cs="Times New Roman"/>
          <w:sz w:val="28"/>
          <w:szCs w:val="28"/>
        </w:rPr>
        <w:tab/>
      </w:r>
    </w:p>
    <w:p w14:paraId="4C2081F2" w14:textId="77777777" w:rsidR="00D90753" w:rsidRDefault="00E16229">
      <w:pPr>
        <w:widowControl w:val="0"/>
        <w:tabs>
          <w:tab w:val="left" w:pos="709"/>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Кваліфікаційна робота</w:t>
      </w:r>
    </w:p>
    <w:p w14:paraId="1626004D" w14:textId="77777777" w:rsidR="00D90753" w:rsidRDefault="00E16229">
      <w:pPr>
        <w:widowControl w:val="0"/>
        <w:tabs>
          <w:tab w:val="left" w:pos="709"/>
        </w:tabs>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ступеня вищої освіти «магістр»</w:t>
      </w:r>
    </w:p>
    <w:p w14:paraId="4AE64637" w14:textId="77777777" w:rsidR="00D90753" w:rsidRDefault="00E16229">
      <w:pPr>
        <w:widowControl w:val="0"/>
        <w:tabs>
          <w:tab w:val="left" w:pos="709"/>
        </w:tabs>
        <w:spacing w:line="24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«Особливості інтонаційної організації мовлення  авторів конференції TED talks»</w:t>
      </w:r>
    </w:p>
    <w:p w14:paraId="7F208751" w14:textId="77777777" w:rsidR="00D90753" w:rsidRDefault="00E16229">
      <w:pPr>
        <w:widowControl w:val="0"/>
        <w:tabs>
          <w:tab w:val="left" w:pos="709"/>
        </w:tabs>
        <w:spacing w:line="240" w:lineRule="auto"/>
        <w:jc w:val="center"/>
        <w:rPr>
          <w:rFonts w:ascii="Times New Roman" w:eastAsia="Times New Roman" w:hAnsi="Times New Roman" w:cs="Times New Roman"/>
          <w:b/>
          <w:bCs/>
          <w:sz w:val="28"/>
          <w:szCs w:val="28"/>
          <w:highlight w:val="white"/>
        </w:rPr>
      </w:pPr>
      <w:r>
        <w:rPr>
          <w:rFonts w:ascii="Times New Roman" w:eastAsia="Times New Roman" w:hAnsi="Times New Roman" w:cs="Times New Roman"/>
          <w:b/>
          <w:bCs/>
          <w:sz w:val="28"/>
          <w:szCs w:val="28"/>
          <w:highlight w:val="white"/>
        </w:rPr>
        <w:t>«Features of intonation organization of speech of the authors of the TED talks conference content»</w:t>
      </w:r>
    </w:p>
    <w:p w14:paraId="1DF41860" w14:textId="77777777" w:rsidR="00D90753" w:rsidRDefault="00D90753">
      <w:pPr>
        <w:widowControl w:val="0"/>
        <w:tabs>
          <w:tab w:val="left" w:pos="709"/>
        </w:tabs>
        <w:spacing w:line="240" w:lineRule="auto"/>
        <w:ind w:left="3402"/>
        <w:jc w:val="both"/>
        <w:rPr>
          <w:rFonts w:ascii="Times New Roman" w:eastAsia="Times New Roman" w:hAnsi="Times New Roman" w:cs="Times New Roman"/>
          <w:sz w:val="28"/>
          <w:szCs w:val="28"/>
          <w:highlight w:val="white"/>
        </w:rPr>
      </w:pPr>
    </w:p>
    <w:p w14:paraId="3857EEB8" w14:textId="77777777" w:rsidR="00D90753" w:rsidRDefault="00D90753">
      <w:pPr>
        <w:widowControl w:val="0"/>
        <w:tabs>
          <w:tab w:val="left" w:pos="709"/>
        </w:tabs>
        <w:spacing w:line="240" w:lineRule="auto"/>
        <w:ind w:left="3402"/>
        <w:jc w:val="both"/>
        <w:rPr>
          <w:rFonts w:ascii="Times New Roman" w:eastAsia="Times New Roman" w:hAnsi="Times New Roman" w:cs="Times New Roman"/>
          <w:sz w:val="28"/>
          <w:szCs w:val="28"/>
          <w:highlight w:val="white"/>
        </w:rPr>
      </w:pPr>
    </w:p>
    <w:p w14:paraId="206DEC80" w14:textId="77777777" w:rsidR="00D90753" w:rsidRDefault="00E16229">
      <w:pPr>
        <w:widowControl w:val="0"/>
        <w:tabs>
          <w:tab w:val="left" w:pos="709"/>
        </w:tabs>
        <w:spacing w:line="240" w:lineRule="auto"/>
        <w:ind w:left="340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Виконавець: здобувач денної форми навчання спеціальності 035 Філологія </w:t>
      </w:r>
    </w:p>
    <w:p w14:paraId="3416B44E" w14:textId="77777777" w:rsidR="00D90753" w:rsidRDefault="00E16229">
      <w:pPr>
        <w:widowControl w:val="0"/>
        <w:tabs>
          <w:tab w:val="left" w:pos="709"/>
        </w:tabs>
        <w:spacing w:line="240" w:lineRule="auto"/>
        <w:ind w:left="340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спеціалізації 035.041 Германські мови та літератури (переклад включно), перша – англійська</w:t>
      </w:r>
    </w:p>
    <w:p w14:paraId="660FEAF3" w14:textId="77777777" w:rsidR="00D90753" w:rsidRDefault="00E16229">
      <w:pPr>
        <w:widowControl w:val="0"/>
        <w:tabs>
          <w:tab w:val="left" w:pos="709"/>
        </w:tabs>
        <w:spacing w:line="240" w:lineRule="auto"/>
        <w:ind w:left="340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Освітня програма «Германські мови та літератури (переклад включно), перша – англійська»</w:t>
      </w:r>
    </w:p>
    <w:p w14:paraId="0BB56B96" w14:textId="77777777" w:rsidR="00D90753" w:rsidRDefault="00E16229">
      <w:pPr>
        <w:widowControl w:val="0"/>
        <w:tabs>
          <w:tab w:val="left" w:pos="709"/>
        </w:tabs>
        <w:spacing w:line="240" w:lineRule="auto"/>
        <w:ind w:left="340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Суслов Валентин Ігорович</w:t>
      </w:r>
    </w:p>
    <w:p w14:paraId="49ECFDE8" w14:textId="77777777" w:rsidR="00D90753" w:rsidRDefault="00D90753">
      <w:pPr>
        <w:widowControl w:val="0"/>
        <w:tabs>
          <w:tab w:val="left" w:pos="720"/>
        </w:tabs>
        <w:spacing w:line="240" w:lineRule="auto"/>
        <w:ind w:left="3402"/>
        <w:jc w:val="both"/>
        <w:rPr>
          <w:rFonts w:ascii="Times New Roman" w:eastAsia="Times New Roman" w:hAnsi="Times New Roman" w:cs="Times New Roman"/>
          <w:sz w:val="24"/>
          <w:szCs w:val="24"/>
          <w:highlight w:val="white"/>
        </w:rPr>
      </w:pPr>
    </w:p>
    <w:p w14:paraId="23D591C3" w14:textId="77777777" w:rsidR="00D90753" w:rsidRDefault="00E16229">
      <w:pPr>
        <w:widowControl w:val="0"/>
        <w:tabs>
          <w:tab w:val="left" w:pos="720"/>
        </w:tabs>
        <w:spacing w:line="240" w:lineRule="auto"/>
        <w:ind w:left="340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Керівник: д. філол. н., проф. Кравченко Н.О.</w:t>
      </w:r>
    </w:p>
    <w:p w14:paraId="5345AF92" w14:textId="77777777" w:rsidR="00D90753" w:rsidRDefault="00E16229">
      <w:pPr>
        <w:widowControl w:val="0"/>
        <w:tabs>
          <w:tab w:val="left" w:pos="720"/>
        </w:tabs>
        <w:spacing w:line="240" w:lineRule="auto"/>
        <w:ind w:left="340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______________________</w:t>
      </w:r>
    </w:p>
    <w:p w14:paraId="336D43B0" w14:textId="77777777" w:rsidR="00D90753" w:rsidRDefault="00D90753">
      <w:pPr>
        <w:widowControl w:val="0"/>
        <w:tabs>
          <w:tab w:val="left" w:pos="720"/>
        </w:tabs>
        <w:spacing w:line="240" w:lineRule="auto"/>
        <w:ind w:left="3402"/>
        <w:jc w:val="both"/>
        <w:rPr>
          <w:rFonts w:ascii="Times New Roman" w:eastAsia="Times New Roman" w:hAnsi="Times New Roman" w:cs="Times New Roman"/>
          <w:smallCaps/>
          <w:sz w:val="28"/>
          <w:szCs w:val="28"/>
          <w:highlight w:val="white"/>
        </w:rPr>
      </w:pPr>
    </w:p>
    <w:p w14:paraId="01CA9401" w14:textId="77777777" w:rsidR="00D90753" w:rsidRDefault="00E16229">
      <w:pPr>
        <w:widowControl w:val="0"/>
        <w:tabs>
          <w:tab w:val="left" w:pos="709"/>
        </w:tabs>
        <w:spacing w:line="240" w:lineRule="auto"/>
        <w:ind w:left="3402"/>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Рецензент: д.філол.наук, проф. Колегаєва І.М.</w:t>
      </w:r>
    </w:p>
    <w:p w14:paraId="539C8E67" w14:textId="77777777" w:rsidR="00D90753" w:rsidRDefault="00E16229">
      <w:pPr>
        <w:widowControl w:val="0"/>
        <w:tabs>
          <w:tab w:val="left" w:pos="709"/>
        </w:tabs>
        <w:spacing w:line="24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ab/>
      </w:r>
      <w:r>
        <w:rPr>
          <w:rFonts w:ascii="Times New Roman" w:eastAsia="Times New Roman" w:hAnsi="Times New Roman" w:cs="Times New Roman"/>
          <w:sz w:val="28"/>
          <w:szCs w:val="28"/>
          <w:highlight w:val="white"/>
        </w:rPr>
        <w:tab/>
        <w:t xml:space="preserve">       ______________________</w:t>
      </w:r>
    </w:p>
    <w:p w14:paraId="380FED6C" w14:textId="77777777" w:rsidR="00D90753" w:rsidRDefault="00D90753">
      <w:pPr>
        <w:widowControl w:val="0"/>
        <w:tabs>
          <w:tab w:val="left" w:pos="709"/>
        </w:tabs>
        <w:jc w:val="both"/>
      </w:pPr>
    </w:p>
    <w:p w14:paraId="56141735" w14:textId="77777777" w:rsidR="00D90753" w:rsidRDefault="00D90753">
      <w:pPr>
        <w:widowControl w:val="0"/>
        <w:tabs>
          <w:tab w:val="left" w:pos="709"/>
        </w:tabs>
        <w:jc w:val="both"/>
      </w:pPr>
    </w:p>
    <w:tbl>
      <w:tblPr>
        <w:tblStyle w:val="a5"/>
        <w:tblW w:w="9649" w:type="dxa"/>
        <w:tblInd w:w="0" w:type="dxa"/>
        <w:tblLayout w:type="fixed"/>
        <w:tblLook w:val="0400" w:firstRow="0" w:lastRow="0" w:firstColumn="0" w:lastColumn="0" w:noHBand="0" w:noVBand="1"/>
      </w:tblPr>
      <w:tblGrid>
        <w:gridCol w:w="4600"/>
        <w:gridCol w:w="5049"/>
      </w:tblGrid>
      <w:tr w:rsidR="00D90753" w14:paraId="210A2BCB" w14:textId="77777777">
        <w:trPr>
          <w:trHeight w:val="68"/>
        </w:trPr>
        <w:tc>
          <w:tcPr>
            <w:tcW w:w="4600" w:type="dxa"/>
          </w:tcPr>
          <w:p w14:paraId="5BCB3753" w14:textId="77777777" w:rsidR="00D90753" w:rsidRDefault="00E16229">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Рекомендовано до захисту:</w:t>
            </w:r>
          </w:p>
          <w:p w14:paraId="1E165AA6" w14:textId="77777777" w:rsidR="00D90753" w:rsidRDefault="00E16229">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Протокол засідання кафедри </w:t>
            </w:r>
          </w:p>
          <w:p w14:paraId="5AA05092" w14:textId="77777777" w:rsidR="00D90753" w:rsidRDefault="00E16229">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Теоретичної та прикладної фонетики  англійської мови</w:t>
            </w:r>
          </w:p>
          <w:p w14:paraId="533FC8B4" w14:textId="77777777" w:rsidR="00D90753" w:rsidRDefault="00E16229">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___ від ___.12.2025 р.</w:t>
            </w:r>
          </w:p>
          <w:p w14:paraId="51038F29" w14:textId="77777777" w:rsidR="00D90753" w:rsidRDefault="00E16229">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Завідувач кафедри </w:t>
            </w:r>
          </w:p>
          <w:p w14:paraId="1097F5B5" w14:textId="77777777" w:rsidR="00D90753" w:rsidRDefault="00E16229">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________________ Бігунова Н.О. </w:t>
            </w:r>
          </w:p>
        </w:tc>
        <w:tc>
          <w:tcPr>
            <w:tcW w:w="5049" w:type="dxa"/>
          </w:tcPr>
          <w:p w14:paraId="30B9E41E" w14:textId="77777777" w:rsidR="00D90753" w:rsidRDefault="00E16229">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Захищено на засіданні ЕК №2 </w:t>
            </w:r>
          </w:p>
          <w:p w14:paraId="667111B0" w14:textId="77777777" w:rsidR="00D90753" w:rsidRDefault="00E16229">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протокол № ____ від _____.12.2025 р.</w:t>
            </w:r>
          </w:p>
          <w:p w14:paraId="1AC06F05" w14:textId="77777777" w:rsidR="00D90753" w:rsidRDefault="00E16229">
            <w:pPr>
              <w:widowControl w:val="0"/>
              <w:tabs>
                <w:tab w:val="left" w:pos="709"/>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Оцінка _________/__________/____________</w:t>
            </w:r>
          </w:p>
          <w:p w14:paraId="636FE3BD" w14:textId="77777777" w:rsidR="00D90753" w:rsidRDefault="00E16229">
            <w:pPr>
              <w:widowControl w:val="0"/>
              <w:tabs>
                <w:tab w:val="left" w:pos="709"/>
              </w:tabs>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(за 4-х бальною шкалою, за шкалою ECTS, бал)</w:t>
            </w:r>
          </w:p>
          <w:p w14:paraId="5680AA18" w14:textId="77777777" w:rsidR="00D90753" w:rsidRDefault="00E16229">
            <w:pPr>
              <w:widowControl w:val="0"/>
              <w:tabs>
                <w:tab w:val="left" w:pos="709"/>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Голова ЕК ________________ Карпенко О.Ю.</w:t>
            </w:r>
          </w:p>
        </w:tc>
      </w:tr>
    </w:tbl>
    <w:p w14:paraId="1E3ED2C1" w14:textId="77777777" w:rsidR="00D90753" w:rsidRDefault="00D90753">
      <w:pPr>
        <w:widowControl w:val="0"/>
        <w:tabs>
          <w:tab w:val="left" w:pos="709"/>
        </w:tabs>
        <w:spacing w:line="240" w:lineRule="auto"/>
        <w:jc w:val="both"/>
        <w:rPr>
          <w:rFonts w:ascii="Times New Roman" w:eastAsia="Times New Roman" w:hAnsi="Times New Roman" w:cs="Times New Roman"/>
          <w:sz w:val="24"/>
          <w:szCs w:val="24"/>
        </w:rPr>
      </w:pPr>
    </w:p>
    <w:p w14:paraId="6B27FEF1" w14:textId="77777777" w:rsidR="00D90753" w:rsidRDefault="00D90753">
      <w:pPr>
        <w:widowControl w:val="0"/>
        <w:tabs>
          <w:tab w:val="left" w:pos="709"/>
        </w:tabs>
        <w:spacing w:line="240" w:lineRule="auto"/>
        <w:jc w:val="both"/>
        <w:rPr>
          <w:rFonts w:ascii="Times New Roman" w:eastAsia="Times New Roman" w:hAnsi="Times New Roman" w:cs="Times New Roman"/>
          <w:sz w:val="24"/>
          <w:szCs w:val="24"/>
        </w:rPr>
      </w:pPr>
    </w:p>
    <w:p w14:paraId="786C52AB" w14:textId="77777777" w:rsidR="00D90753" w:rsidRDefault="00E16229">
      <w:pPr>
        <w:widowControl w:val="0"/>
        <w:tabs>
          <w:tab w:val="left" w:pos="720"/>
          <w:tab w:val="left" w:pos="4425"/>
          <w:tab w:val="center" w:pos="5032"/>
        </w:tabs>
        <w:spacing w:line="24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Одеса 2025</w:t>
      </w:r>
    </w:p>
    <w:p w14:paraId="6EAC5258" w14:textId="77777777" w:rsidR="00D90753" w:rsidRDefault="00D90753">
      <w:pPr>
        <w:spacing w:line="360" w:lineRule="auto"/>
        <w:ind w:firstLine="709"/>
        <w:jc w:val="center"/>
        <w:rPr>
          <w:b/>
          <w:bCs/>
          <w:color w:val="000000"/>
        </w:rPr>
      </w:pPr>
    </w:p>
    <w:p w14:paraId="63DFED48" w14:textId="77777777" w:rsidR="00D90753" w:rsidRDefault="00E16229">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color w:val="000000"/>
          <w:sz w:val="28"/>
          <w:szCs w:val="28"/>
        </w:rPr>
        <w:lastRenderedPageBreak/>
        <w:t>ЗМІСТ</w:t>
      </w:r>
      <w:r>
        <w:rPr>
          <w:rFonts w:ascii="Times New Roman" w:eastAsia="Times New Roman" w:hAnsi="Times New Roman" w:cs="Times New Roman"/>
          <w:sz w:val="28"/>
          <w:szCs w:val="28"/>
        </w:rPr>
        <w:t xml:space="preserve"> </w:t>
      </w:r>
    </w:p>
    <w:p w14:paraId="209ED1FA" w14:textId="77777777" w:rsidR="00D90753" w:rsidRDefault="00D90753">
      <w:pPr>
        <w:spacing w:line="360" w:lineRule="auto"/>
        <w:ind w:firstLine="709"/>
        <w:jc w:val="both"/>
        <w:rPr>
          <w:rFonts w:ascii="Times New Roman" w:eastAsia="Times New Roman" w:hAnsi="Times New Roman" w:cs="Times New Roman"/>
          <w:b/>
          <w:bCs/>
          <w:color w:val="000000"/>
          <w:sz w:val="28"/>
          <w:szCs w:val="28"/>
        </w:rPr>
      </w:pPr>
    </w:p>
    <w:p w14:paraId="07EA301A" w14:textId="77777777" w:rsidR="00D90753" w:rsidRDefault="00E16229">
      <w:pP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ВСТУП………………………………………………………….........................3</w:t>
      </w:r>
    </w:p>
    <w:p w14:paraId="3E44057A"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1. ТЕОРЕТИЧНІ ЗАСАДИ ДОСЛІДЖЕННЯ ІНТОНАЦІЇ </w:t>
      </w:r>
    </w:p>
    <w:p w14:paraId="5292DD5B"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АНГЛОМОВНОМУ МОВЛЕННІ………………………………………......7</w:t>
      </w:r>
    </w:p>
    <w:p w14:paraId="6742C333" w14:textId="77777777" w:rsidR="00D90753" w:rsidRDefault="00E16229">
      <w:pPr>
        <w:pStyle w:val="3"/>
        <w:spacing w:before="0" w:after="0" w:line="360" w:lineRule="auto"/>
        <w:jc w:val="both"/>
        <w:rPr>
          <w:rFonts w:ascii="Times New Roman" w:eastAsia="Times New Roman" w:hAnsi="Times New Roman" w:cs="Times New Roman"/>
        </w:rPr>
      </w:pPr>
      <w:r>
        <w:rPr>
          <w:rFonts w:ascii="Times New Roman" w:eastAsia="Times New Roman" w:hAnsi="Times New Roman" w:cs="Times New Roman"/>
        </w:rPr>
        <w:t xml:space="preserve">1.1.Інтонація як об’єкт лінгвістичного аналізу: багаторівнева </w:t>
      </w:r>
    </w:p>
    <w:p w14:paraId="07475EE3" w14:textId="77777777" w:rsidR="00D90753" w:rsidRDefault="00E16229">
      <w:pPr>
        <w:pStyle w:val="3"/>
        <w:spacing w:before="0" w:after="0" w:line="360" w:lineRule="auto"/>
        <w:jc w:val="both"/>
        <w:rPr>
          <w:rFonts w:ascii="Times New Roman" w:eastAsia="Times New Roman" w:hAnsi="Times New Roman" w:cs="Times New Roman"/>
        </w:rPr>
      </w:pPr>
      <w:r>
        <w:rPr>
          <w:rFonts w:ascii="Times New Roman" w:eastAsia="Times New Roman" w:hAnsi="Times New Roman" w:cs="Times New Roman"/>
        </w:rPr>
        <w:t>природа, просодична структура та методологія……………………………...7</w:t>
      </w:r>
    </w:p>
    <w:p w14:paraId="580FD865" w14:textId="77777777" w:rsidR="00D90753" w:rsidRDefault="00E16229">
      <w:pPr>
        <w:pStyle w:val="2"/>
        <w:spacing w:before="0"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1.2.Функції інтонації в англійській мові: функціональний аналіз…………10</w:t>
      </w:r>
    </w:p>
    <w:p w14:paraId="72ED81CA" w14:textId="77777777" w:rsidR="00D90753" w:rsidRDefault="00E16229">
      <w:pPr>
        <w:pStyle w:val="2"/>
        <w:spacing w:before="0"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Підходи до вивчення інтонації та її реалізація в публічному мовленні.12</w:t>
      </w:r>
    </w:p>
    <w:p w14:paraId="1C992031" w14:textId="77777777" w:rsidR="00D90753" w:rsidRDefault="00E16229">
      <w:pPr>
        <w:pStyle w:val="2"/>
        <w:spacing w:before="0"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1…………………………………………...……………15</w:t>
      </w:r>
    </w:p>
    <w:p w14:paraId="3974AA61"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2. ОСОБЛИВОСТІ ПУБЛІЧНОГО МОВЛЕННЯ В ЖАНРІ </w:t>
      </w:r>
    </w:p>
    <w:p w14:paraId="4BB91604"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TED TALKS…………………………………………………………..……....18</w:t>
      </w:r>
    </w:p>
    <w:p w14:paraId="168E7BEF" w14:textId="77777777" w:rsidR="00D90753" w:rsidRDefault="00E16229">
      <w:pPr>
        <w:pStyle w:val="2"/>
        <w:spacing w:before="0"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2.1. TED Talks як сучасний жанр публічного дискурсу…………………….18</w:t>
      </w:r>
    </w:p>
    <w:p w14:paraId="7335498D" w14:textId="77777777" w:rsidR="00D90753" w:rsidRDefault="00E16229">
      <w:pPr>
        <w:pStyle w:val="2"/>
        <w:spacing w:before="0"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Мовностилістичні характеристики TED-промов…………...…...……..20</w:t>
      </w:r>
    </w:p>
    <w:p w14:paraId="5E539C3C" w14:textId="77777777" w:rsidR="00D90753" w:rsidRDefault="00E16229">
      <w:pPr>
        <w:pStyle w:val="2"/>
        <w:spacing w:before="0"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2……………………………………………………...…29</w:t>
      </w:r>
    </w:p>
    <w:p w14:paraId="489D86EF"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РОЗДІЛ 3. ЕМПІРИЧНЕ ДОСЛІДЖЕННЯ ІНТОНАЦІЙНОЇ </w:t>
      </w:r>
    </w:p>
    <w:p w14:paraId="5E4E5032"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ОРГАНІЗАЦІЇ МОВЛЕННЯ СПІКЕРІВ TED TALKS……………….……32</w:t>
      </w:r>
    </w:p>
    <w:p w14:paraId="7D67720A" w14:textId="77777777" w:rsidR="00D90753" w:rsidRDefault="00E16229">
      <w:pPr>
        <w:pStyle w:val="2"/>
        <w:spacing w:before="0"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3.1. Матеріал та методика аналізу………………………………………..….32 </w:t>
      </w:r>
    </w:p>
    <w:p w14:paraId="048EEEB6" w14:textId="77777777" w:rsidR="00D90753" w:rsidRDefault="00E16229">
      <w:pPr>
        <w:pStyle w:val="2"/>
        <w:spacing w:before="0"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3.2. Типові інтонаційні моделі у промовах TED-спікерів……………….….35</w:t>
      </w:r>
    </w:p>
    <w:p w14:paraId="7A686001" w14:textId="77777777" w:rsidR="00D90753" w:rsidRDefault="00E16229">
      <w:pPr>
        <w:pStyle w:val="2"/>
        <w:spacing w:before="0"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 Функції інтонації у формуванні впливу на слухача…………………….42</w:t>
      </w:r>
    </w:p>
    <w:p w14:paraId="113806CB" w14:textId="77777777" w:rsidR="00D90753" w:rsidRDefault="00E16229">
      <w:pPr>
        <w:pStyle w:val="2"/>
        <w:spacing w:before="0"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 до розділу 3…………………………………………………...…...48</w:t>
      </w:r>
    </w:p>
    <w:p w14:paraId="2D695A1C" w14:textId="77777777" w:rsidR="00D90753" w:rsidRDefault="00E16229">
      <w:pPr>
        <w:pStyle w:val="2"/>
        <w:spacing w:before="0"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ВИСНОВКИ………………………………………………………………......52</w:t>
      </w:r>
    </w:p>
    <w:p w14:paraId="3DB2BF23" w14:textId="77777777" w:rsidR="00D90753" w:rsidRDefault="00E1622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ВИКОРИСТАНОЇ ЛІТЕРАТУРИ……………………………......55</w:t>
      </w:r>
    </w:p>
    <w:p w14:paraId="0D5B68D3" w14:textId="77777777" w:rsidR="00D90753" w:rsidRDefault="00E1622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РЕЗЮМЕ………………………………………………………………………62</w:t>
      </w:r>
    </w:p>
    <w:p w14:paraId="06D12898" w14:textId="77777777" w:rsidR="00D90753" w:rsidRDefault="00E16229">
      <w:pPr>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SUMMARY……………………………………………………………………67</w:t>
      </w:r>
    </w:p>
    <w:p w14:paraId="210EFCB4" w14:textId="77777777" w:rsidR="00D90753" w:rsidRDefault="00D90753">
      <w:pPr>
        <w:spacing w:line="360" w:lineRule="auto"/>
      </w:pPr>
    </w:p>
    <w:p w14:paraId="570142AE" w14:textId="77777777" w:rsidR="00D90753" w:rsidRDefault="00D90753">
      <w:pPr>
        <w:spacing w:after="100" w:line="360" w:lineRule="auto"/>
        <w:rPr>
          <w:rFonts w:ascii="Times New Roman" w:eastAsia="Times New Roman" w:hAnsi="Times New Roman" w:cs="Times New Roman"/>
          <w:sz w:val="28"/>
          <w:szCs w:val="28"/>
        </w:rPr>
      </w:pPr>
    </w:p>
    <w:p w14:paraId="6667FD60" w14:textId="77777777" w:rsidR="00D90753" w:rsidRDefault="00D90753">
      <w:pPr>
        <w:spacing w:after="100" w:line="360" w:lineRule="auto"/>
        <w:ind w:left="360"/>
        <w:jc w:val="both"/>
      </w:pPr>
    </w:p>
    <w:p w14:paraId="3E7048DB" w14:textId="77777777" w:rsidR="00D90753" w:rsidRDefault="00D90753">
      <w:pPr>
        <w:jc w:val="both"/>
      </w:pPr>
    </w:p>
    <w:p w14:paraId="74A7D27F" w14:textId="77777777" w:rsidR="00D90753" w:rsidRDefault="00D90753"/>
    <w:p w14:paraId="65434347" w14:textId="77777777" w:rsidR="00D90753" w:rsidRDefault="00D90753"/>
    <w:p w14:paraId="6078DF6C" w14:textId="77777777" w:rsidR="00D90753" w:rsidRDefault="00D90753">
      <w:pPr>
        <w:jc w:val="both"/>
      </w:pPr>
    </w:p>
    <w:p w14:paraId="182009E7" w14:textId="77777777" w:rsidR="00D90753" w:rsidRDefault="00D90753"/>
    <w:p w14:paraId="2028AA54" w14:textId="77777777" w:rsidR="00D90753" w:rsidRDefault="00E16229">
      <w:pPr>
        <w:pStyle w:val="2"/>
        <w:spacing w:before="0" w:after="0" w:line="360" w:lineRule="auto"/>
        <w:ind w:firstLine="567"/>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ВСТУП</w:t>
      </w:r>
    </w:p>
    <w:p w14:paraId="531B0FF6"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сучасній лінгвістиці зростає інтерес до усного мовлення як складного, динамічного та контекстуально зумовленого комунікативного явища, у межах якого значну роль відіграють надсегментні засоби організації мовлення. Особливе місце серед них посідає інтонація, яка забезпечує не лише фонетичне оформлення висловлювання, а й реалізацію його комунікативних, прагматичних та дискурсивних функцій. В умовах публічного мовлення інтонація виступає одним із провідних інструментів впливу на адресата, оскільки саме через</w:t>
      </w:r>
      <w:r>
        <w:rPr>
          <w:rFonts w:ascii="Times New Roman" w:eastAsia="Times New Roman" w:hAnsi="Times New Roman" w:cs="Times New Roman"/>
          <w:color w:val="000000"/>
          <w:sz w:val="28"/>
          <w:szCs w:val="28"/>
        </w:rPr>
        <w:t xml:space="preserve"> неї структурується інформація, регулюється увага аудиторії та формується сприйняття мовця.</w:t>
      </w:r>
    </w:p>
    <w:p w14:paraId="50403A17"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sz w:val="28"/>
          <w:szCs w:val="28"/>
        </w:rPr>
        <w:t>Актуальність дослідження</w:t>
      </w:r>
      <w:r>
        <w:rPr>
          <w:rFonts w:ascii="Times New Roman" w:eastAsia="Times New Roman" w:hAnsi="Times New Roman" w:cs="Times New Roman"/>
          <w:color w:val="000000"/>
          <w:sz w:val="28"/>
          <w:szCs w:val="28"/>
        </w:rPr>
        <w:t xml:space="preserve"> інтонаційної організації мовлення зумовлена також активним розвитком нових жанрів публічного дискурсу, пов’язаних із цифровими медіа та глобальною комунікацією. Одним із найрепрезентативніших форматів такого дискурсу є конференції TED Talks, які поєднують ознаки науково-популярного, мотиваційного та медійного мовлення. У виступах TED-спікерів інтонація виконує системоутворювальну функцію, оскільки забезпечує одночасну реалізацію інформативної, переконливої та емоційно-експресивної настанови мовлення.</w:t>
      </w:r>
    </w:p>
    <w:p w14:paraId="4B016982"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Попри значну кількість праць, присвячених аналізу TED Talks з позицій риторики, прагматики та дискурс-аналізу, інтонаційна організація мовлення спікерів досі не отримала комплексного опису в межах функціонально орієнтованої експериментальної фонетики. Це зумовлює необхідність системного дослідження інтонації як інтегративного механізму організації публічного англомовного мовлення, що визначає актуальність обраної теми.</w:t>
      </w:r>
    </w:p>
    <w:p w14:paraId="10398250"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Дослідження виконано відповідно до науково-дослідної проблематики кафедри граматики англійської мови факультету романо-германської філології Одеського національного університету імені І. І. Мечникова та узгоджується з її тематикою, спрямованою на вивчення сучасного англомовного дискурсу, просодії та функціональних аспектів усного мовлення. Робота також відповідає загальним напрямам розвитку сучасної фонетики та дискурс-лінгвістики, орієнтованих на інтеграцію акустичного аналізу з комунікативно-прагматичною </w:t>
      </w:r>
      <w:r>
        <w:rPr>
          <w:rFonts w:ascii="Times New Roman" w:eastAsia="Times New Roman" w:hAnsi="Times New Roman" w:cs="Times New Roman"/>
          <w:color w:val="000000"/>
          <w:sz w:val="28"/>
          <w:szCs w:val="28"/>
        </w:rPr>
        <w:t>інтерпретацією мовленнєвих явищ.</w:t>
      </w:r>
    </w:p>
    <w:p w14:paraId="0948E1A0"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sz w:val="28"/>
          <w:szCs w:val="28"/>
        </w:rPr>
        <w:t>Об’єктом дослідження</w:t>
      </w:r>
      <w:r>
        <w:rPr>
          <w:rFonts w:ascii="Times New Roman" w:eastAsia="Times New Roman" w:hAnsi="Times New Roman" w:cs="Times New Roman"/>
          <w:color w:val="000000"/>
          <w:sz w:val="28"/>
          <w:szCs w:val="28"/>
        </w:rPr>
        <w:t xml:space="preserve"> є англомовне публічне мовлення у форматі TED Talks.</w:t>
      </w:r>
    </w:p>
    <w:p w14:paraId="4C047132"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sz w:val="28"/>
          <w:szCs w:val="28"/>
        </w:rPr>
        <w:t>Предметом дослідження</w:t>
      </w:r>
      <w:r>
        <w:rPr>
          <w:rFonts w:ascii="Times New Roman" w:eastAsia="Times New Roman" w:hAnsi="Times New Roman" w:cs="Times New Roman"/>
          <w:color w:val="000000"/>
          <w:sz w:val="28"/>
          <w:szCs w:val="28"/>
        </w:rPr>
        <w:t xml:space="preserve"> є інтонаційна організація мовлення спікерів TED Talks як сукупність просодичних параметрів та їх функціональна реалізація в публічному дискурсі.</w:t>
      </w:r>
    </w:p>
    <w:p w14:paraId="61775C3C"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sz w:val="28"/>
          <w:szCs w:val="28"/>
        </w:rPr>
        <w:t>Метою магістерської роботи</w:t>
      </w:r>
      <w:r>
        <w:rPr>
          <w:rFonts w:ascii="Times New Roman" w:eastAsia="Times New Roman" w:hAnsi="Times New Roman" w:cs="Times New Roman"/>
          <w:color w:val="000000"/>
          <w:sz w:val="28"/>
          <w:szCs w:val="28"/>
        </w:rPr>
        <w:t xml:space="preserve"> є комплексне дослідження інтонаційної організації мовлення спікерів конференції TED Talks з урахуванням її комунікативних, прагматичних і дискурсивних функцій.</w:t>
      </w:r>
    </w:p>
    <w:p w14:paraId="3B1A582B"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досягнення поставленої мети передбачено розв’язання таких </w:t>
      </w:r>
      <w:r>
        <w:rPr>
          <w:rFonts w:ascii="Times New Roman" w:eastAsia="Times New Roman" w:hAnsi="Times New Roman" w:cs="Times New Roman"/>
          <w:b/>
          <w:bCs/>
          <w:color w:val="000000"/>
          <w:sz w:val="28"/>
          <w:szCs w:val="28"/>
        </w:rPr>
        <w:t>завдань</w:t>
      </w:r>
      <w:r>
        <w:rPr>
          <w:rFonts w:ascii="Times New Roman" w:eastAsia="Times New Roman" w:hAnsi="Times New Roman" w:cs="Times New Roman"/>
          <w:color w:val="000000"/>
          <w:sz w:val="28"/>
          <w:szCs w:val="28"/>
        </w:rPr>
        <w:t>:</w:t>
      </w:r>
    </w:p>
    <w:p w14:paraId="7CB53273" w14:textId="77777777" w:rsidR="00D90753" w:rsidRDefault="00E16229">
      <w:pPr>
        <w:numPr>
          <w:ilvl w:val="0"/>
          <w:numId w:val="1"/>
        </w:numPr>
        <w:pBdr>
          <w:top w:val="nil"/>
          <w:left w:val="nil"/>
          <w:bottom w:val="nil"/>
          <w:right w:val="nil"/>
          <w:between w:val="nil"/>
        </w:pBdr>
        <w:spacing w:line="36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проаналізувати основні теоретичні підходи до вивчення інтонації в сучасній лінгвістиці;</w:t>
      </w:r>
    </w:p>
    <w:p w14:paraId="4E5D54E5" w14:textId="77777777" w:rsidR="00D90753" w:rsidRDefault="00E16229">
      <w:pPr>
        <w:numPr>
          <w:ilvl w:val="0"/>
          <w:numId w:val="1"/>
        </w:numPr>
        <w:pBdr>
          <w:top w:val="nil"/>
          <w:left w:val="nil"/>
          <w:bottom w:val="nil"/>
          <w:right w:val="nil"/>
          <w:between w:val="nil"/>
        </w:pBdr>
        <w:spacing w:line="36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охарактеризувати функції інтонації в англійській мові в комунікативному та прагматичному аспектах;</w:t>
      </w:r>
    </w:p>
    <w:p w14:paraId="6D8EBD6A" w14:textId="77777777" w:rsidR="00D90753" w:rsidRDefault="00E16229">
      <w:pPr>
        <w:numPr>
          <w:ilvl w:val="0"/>
          <w:numId w:val="1"/>
        </w:numPr>
        <w:pBdr>
          <w:top w:val="nil"/>
          <w:left w:val="nil"/>
          <w:bottom w:val="nil"/>
          <w:right w:val="nil"/>
          <w:between w:val="nil"/>
        </w:pBdr>
        <w:spacing w:line="36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визначити жанрово-дискурсивну специфіку публічного мовлення у форматі TED Talks;</w:t>
      </w:r>
    </w:p>
    <w:p w14:paraId="18057EC0" w14:textId="77777777" w:rsidR="00D90753" w:rsidRDefault="00E16229">
      <w:pPr>
        <w:numPr>
          <w:ilvl w:val="0"/>
          <w:numId w:val="1"/>
        </w:numPr>
        <w:pBdr>
          <w:top w:val="nil"/>
          <w:left w:val="nil"/>
          <w:bottom w:val="nil"/>
          <w:right w:val="nil"/>
          <w:between w:val="nil"/>
        </w:pBdr>
        <w:spacing w:line="36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окреслити релевантні просодичні параметри для аналізу інтонаційної організації публічного мовлення;</w:t>
      </w:r>
    </w:p>
    <w:p w14:paraId="25DC4D50" w14:textId="77777777" w:rsidR="00D90753" w:rsidRDefault="00E16229">
      <w:pPr>
        <w:numPr>
          <w:ilvl w:val="0"/>
          <w:numId w:val="1"/>
        </w:numPr>
        <w:pBdr>
          <w:top w:val="nil"/>
          <w:left w:val="nil"/>
          <w:bottom w:val="nil"/>
          <w:right w:val="nil"/>
          <w:between w:val="nil"/>
        </w:pBdr>
        <w:spacing w:line="36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виявити типові інтонаційні моделі у промовах TED-спікерів;</w:t>
      </w:r>
    </w:p>
    <w:p w14:paraId="0F8ECD6F" w14:textId="77777777" w:rsidR="00D90753" w:rsidRDefault="00E16229">
      <w:pPr>
        <w:numPr>
          <w:ilvl w:val="0"/>
          <w:numId w:val="1"/>
        </w:numPr>
        <w:pBdr>
          <w:top w:val="nil"/>
          <w:left w:val="nil"/>
          <w:bottom w:val="nil"/>
          <w:right w:val="nil"/>
          <w:between w:val="nil"/>
        </w:pBdr>
        <w:spacing w:line="360" w:lineRule="auto"/>
        <w:ind w:firstLine="56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встановити роль інтонації у формуванні впливу на слухача.</w:t>
      </w:r>
    </w:p>
    <w:p w14:paraId="746BC6DB"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реалізації поставлених завдань у роботі використано комплекс взаємодоповнювальних методів дослідження. Аудитивний метод застосовано для перцептивного аналізу інтонаційних контурів і їх функціональної інтерпретації. Акустичний метод, реалізований із використанням програмного забезпечення Praat, дозволив здійснити вимірювання частоти основного тону, діапазону, тривалості пауз і темпу мовлення. Описовий метод використано для систематизації та інтерпретації отриманих результатів, кількісний — для узагальнен</w:t>
      </w:r>
      <w:r>
        <w:rPr>
          <w:rFonts w:ascii="Times New Roman" w:eastAsia="Times New Roman" w:hAnsi="Times New Roman" w:cs="Times New Roman"/>
          <w:color w:val="000000"/>
          <w:sz w:val="28"/>
          <w:szCs w:val="28"/>
        </w:rPr>
        <w:t>ня статистичних показників, а елементи дискурс-аналізу — для співвіднесення інтонаційних параметрів із комунікативними та прагматичними умовами реалізації мовлення.</w:t>
      </w:r>
    </w:p>
    <w:p w14:paraId="65B8ADDA"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Наукова </w:t>
      </w:r>
      <w:r>
        <w:rPr>
          <w:rFonts w:ascii="Times New Roman" w:eastAsia="Times New Roman" w:hAnsi="Times New Roman" w:cs="Times New Roman"/>
          <w:b/>
          <w:bCs/>
          <w:color w:val="000000"/>
          <w:sz w:val="28"/>
          <w:szCs w:val="28"/>
        </w:rPr>
        <w:t>новизна роботи</w:t>
      </w:r>
      <w:r>
        <w:rPr>
          <w:rFonts w:ascii="Times New Roman" w:eastAsia="Times New Roman" w:hAnsi="Times New Roman" w:cs="Times New Roman"/>
          <w:color w:val="000000"/>
          <w:sz w:val="28"/>
          <w:szCs w:val="28"/>
        </w:rPr>
        <w:t xml:space="preserve"> полягає у функціонально орієнтованому аналізі інтонаційної організації мовлення спікерів TED Talks, що поєднує акустичні параметри інтонації з їх комунікативною та прагматичною інтерпретацією. У роботі інтонація розглядається не як ізольований фонетичний засіб, а як системний механізм організації публічного дискурсу та впливу на аудиторію.</w:t>
      </w:r>
    </w:p>
    <w:p w14:paraId="78F26C6B"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sz w:val="28"/>
          <w:szCs w:val="28"/>
        </w:rPr>
        <w:t>Теоретичне значення</w:t>
      </w:r>
      <w:r>
        <w:rPr>
          <w:rFonts w:ascii="Times New Roman" w:eastAsia="Times New Roman" w:hAnsi="Times New Roman" w:cs="Times New Roman"/>
          <w:color w:val="000000"/>
          <w:sz w:val="28"/>
          <w:szCs w:val="28"/>
        </w:rPr>
        <w:t xml:space="preserve"> дослідження полягає в поглибленні уявлень про інтонацію як багаторівневе просодичне явище та її функціонування в сучасному публічному англомовному дискурсі. Отримані результати можуть бути використані для подальших досліджень у галузі експериментальної фонетики, прагматики та дискурс-лінгвістики.</w:t>
      </w:r>
    </w:p>
    <w:p w14:paraId="0736381D"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значення роботи полягає в можливості використання матеріалів і висновків у курсах теоретичної та практичної фонетики, риторики, теорії усного мовлення, а також у практиці підготовки публічних виступів англійською мовою.</w:t>
      </w:r>
    </w:p>
    <w:p w14:paraId="46137219"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sz w:val="28"/>
          <w:szCs w:val="28"/>
        </w:rPr>
        <w:lastRenderedPageBreak/>
        <w:t>Матеріалом дослідження</w:t>
      </w:r>
      <w:r>
        <w:rPr>
          <w:rFonts w:ascii="Times New Roman" w:eastAsia="Times New Roman" w:hAnsi="Times New Roman" w:cs="Times New Roman"/>
          <w:color w:val="000000"/>
          <w:sz w:val="28"/>
          <w:szCs w:val="28"/>
        </w:rPr>
        <w:t xml:space="preserve"> слугує корпус англомовних виступів TED Talks, відібраних за принципом жанрової репрезентативності та комунікативної різноманітності. До аналізу залучено промови різних спікерів, що дозволяє виявити як індивідуальні інтонаційні особливості, так і типові інтонаційні моделі, характерні для даного жанру публічного мовлення.</w:t>
      </w:r>
    </w:p>
    <w:p w14:paraId="730D0072"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Магістерська робота складається зі вступу, трьох розділів, висновків, списку використаних джерел та додатків. У вступі обґрунтовано актуальність теми, визначено мету, завдання, об’єкт і предмет дослідження. У першому розділі розглянуто теоретичні засади вивчення інтонації в англомовному мовленні. Другий розділ присвячено аналізу жанрових і мовностилістичних особливостей публічного мовлення у форматі TED Talks. У третьому розділі подано результати емпіричного дослідження інтонаційної організації мовлення спі</w:t>
      </w:r>
      <w:r>
        <w:rPr>
          <w:rFonts w:ascii="Times New Roman" w:eastAsia="Times New Roman" w:hAnsi="Times New Roman" w:cs="Times New Roman"/>
          <w:color w:val="000000"/>
          <w:sz w:val="28"/>
          <w:szCs w:val="28"/>
        </w:rPr>
        <w:t>керів TED Talks. У висновках узагальнено результати дослідження та окреслено перспективи подальших наукових розвідок.</w:t>
      </w:r>
    </w:p>
    <w:p w14:paraId="54D70DAC" w14:textId="77777777" w:rsidR="00D90753" w:rsidRDefault="00D90753">
      <w:pPr>
        <w:spacing w:line="360" w:lineRule="auto"/>
        <w:rPr>
          <w:rFonts w:ascii="Times New Roman" w:eastAsia="Times New Roman" w:hAnsi="Times New Roman" w:cs="Times New Roman"/>
          <w:sz w:val="28"/>
          <w:szCs w:val="28"/>
        </w:rPr>
      </w:pPr>
    </w:p>
    <w:p w14:paraId="59346DDA" w14:textId="77777777" w:rsidR="00D90753" w:rsidRDefault="00D90753">
      <w:pPr>
        <w:spacing w:line="360" w:lineRule="auto"/>
        <w:rPr>
          <w:rFonts w:ascii="Times New Roman" w:eastAsia="Times New Roman" w:hAnsi="Times New Roman" w:cs="Times New Roman"/>
          <w:b/>
          <w:bCs/>
          <w:sz w:val="28"/>
          <w:szCs w:val="28"/>
        </w:rPr>
      </w:pPr>
      <w:bookmarkStart w:id="0" w:name="_jlcl4y7ym9m0" w:colFirst="0" w:colLast="0"/>
      <w:bookmarkEnd w:id="0"/>
    </w:p>
    <w:p w14:paraId="4B673363" w14:textId="77777777" w:rsidR="00D90753" w:rsidRDefault="00D90753">
      <w:pPr>
        <w:spacing w:line="360" w:lineRule="auto"/>
        <w:rPr>
          <w:rFonts w:ascii="Times New Roman" w:eastAsia="Times New Roman" w:hAnsi="Times New Roman" w:cs="Times New Roman"/>
          <w:b/>
          <w:bCs/>
          <w:sz w:val="28"/>
          <w:szCs w:val="28"/>
        </w:rPr>
      </w:pPr>
    </w:p>
    <w:p w14:paraId="512B4C15" w14:textId="77777777" w:rsidR="00D90753" w:rsidRDefault="00D90753">
      <w:pPr>
        <w:spacing w:line="360" w:lineRule="auto"/>
        <w:rPr>
          <w:rFonts w:ascii="Times New Roman" w:eastAsia="Times New Roman" w:hAnsi="Times New Roman" w:cs="Times New Roman"/>
          <w:b/>
          <w:bCs/>
          <w:sz w:val="28"/>
          <w:szCs w:val="28"/>
        </w:rPr>
      </w:pPr>
    </w:p>
    <w:p w14:paraId="0512A9C8" w14:textId="77777777" w:rsidR="00D90753" w:rsidRDefault="00D90753">
      <w:pPr>
        <w:spacing w:line="360" w:lineRule="auto"/>
        <w:rPr>
          <w:rFonts w:ascii="Times New Roman" w:eastAsia="Times New Roman" w:hAnsi="Times New Roman" w:cs="Times New Roman"/>
          <w:b/>
          <w:bCs/>
          <w:sz w:val="28"/>
          <w:szCs w:val="28"/>
        </w:rPr>
      </w:pPr>
    </w:p>
    <w:p w14:paraId="38082391" w14:textId="77777777" w:rsidR="00D90753" w:rsidRDefault="00D90753">
      <w:pPr>
        <w:spacing w:line="360" w:lineRule="auto"/>
        <w:rPr>
          <w:rFonts w:ascii="Times New Roman" w:eastAsia="Times New Roman" w:hAnsi="Times New Roman" w:cs="Times New Roman"/>
          <w:b/>
          <w:bCs/>
          <w:sz w:val="28"/>
          <w:szCs w:val="28"/>
        </w:rPr>
      </w:pPr>
    </w:p>
    <w:p w14:paraId="2B493736" w14:textId="77777777" w:rsidR="00D90753" w:rsidRDefault="00D90753">
      <w:pPr>
        <w:spacing w:line="360" w:lineRule="auto"/>
        <w:rPr>
          <w:rFonts w:ascii="Times New Roman" w:eastAsia="Times New Roman" w:hAnsi="Times New Roman" w:cs="Times New Roman"/>
          <w:b/>
          <w:bCs/>
          <w:sz w:val="28"/>
          <w:szCs w:val="28"/>
        </w:rPr>
      </w:pPr>
    </w:p>
    <w:p w14:paraId="32D7DBAC" w14:textId="77777777" w:rsidR="00D90753" w:rsidRDefault="00D90753">
      <w:pPr>
        <w:spacing w:line="360" w:lineRule="auto"/>
        <w:rPr>
          <w:rFonts w:ascii="Times New Roman" w:eastAsia="Times New Roman" w:hAnsi="Times New Roman" w:cs="Times New Roman"/>
          <w:b/>
          <w:bCs/>
          <w:sz w:val="28"/>
          <w:szCs w:val="28"/>
        </w:rPr>
      </w:pPr>
    </w:p>
    <w:p w14:paraId="1E133326" w14:textId="77777777" w:rsidR="00D90753" w:rsidRDefault="00D90753">
      <w:pPr>
        <w:spacing w:line="360" w:lineRule="auto"/>
        <w:rPr>
          <w:rFonts w:ascii="Times New Roman" w:eastAsia="Times New Roman" w:hAnsi="Times New Roman" w:cs="Times New Roman"/>
          <w:b/>
          <w:bCs/>
          <w:sz w:val="28"/>
          <w:szCs w:val="28"/>
        </w:rPr>
      </w:pPr>
    </w:p>
    <w:p w14:paraId="619DEE3A" w14:textId="77777777" w:rsidR="00D90753" w:rsidRDefault="00D90753">
      <w:pPr>
        <w:spacing w:line="360" w:lineRule="auto"/>
        <w:rPr>
          <w:rFonts w:ascii="Times New Roman" w:eastAsia="Times New Roman" w:hAnsi="Times New Roman" w:cs="Times New Roman"/>
          <w:b/>
          <w:bCs/>
          <w:sz w:val="28"/>
          <w:szCs w:val="28"/>
        </w:rPr>
      </w:pPr>
    </w:p>
    <w:p w14:paraId="02C91478" w14:textId="77777777" w:rsidR="00D90753" w:rsidRDefault="00D90753">
      <w:pPr>
        <w:spacing w:line="360" w:lineRule="auto"/>
        <w:rPr>
          <w:rFonts w:ascii="Times New Roman" w:eastAsia="Times New Roman" w:hAnsi="Times New Roman" w:cs="Times New Roman"/>
          <w:b/>
          <w:bCs/>
          <w:sz w:val="28"/>
          <w:szCs w:val="28"/>
        </w:rPr>
      </w:pPr>
    </w:p>
    <w:p w14:paraId="7722FA8F" w14:textId="77777777" w:rsidR="00D90753" w:rsidRDefault="00D90753">
      <w:pPr>
        <w:spacing w:line="360" w:lineRule="auto"/>
        <w:rPr>
          <w:rFonts w:ascii="Times New Roman" w:eastAsia="Times New Roman" w:hAnsi="Times New Roman" w:cs="Times New Roman"/>
          <w:b/>
          <w:bCs/>
          <w:sz w:val="28"/>
          <w:szCs w:val="28"/>
        </w:rPr>
      </w:pPr>
    </w:p>
    <w:p w14:paraId="13F33E49" w14:textId="77777777" w:rsidR="00D90753" w:rsidRDefault="00D90753">
      <w:pPr>
        <w:spacing w:line="360" w:lineRule="auto"/>
        <w:rPr>
          <w:rFonts w:ascii="Times New Roman" w:eastAsia="Times New Roman" w:hAnsi="Times New Roman" w:cs="Times New Roman"/>
          <w:b/>
          <w:bCs/>
          <w:sz w:val="28"/>
          <w:szCs w:val="28"/>
        </w:rPr>
      </w:pPr>
    </w:p>
    <w:p w14:paraId="75A92426" w14:textId="77777777" w:rsidR="00D90753" w:rsidRDefault="00D90753">
      <w:pPr>
        <w:spacing w:line="360" w:lineRule="auto"/>
        <w:rPr>
          <w:rFonts w:ascii="Times New Roman" w:eastAsia="Times New Roman" w:hAnsi="Times New Roman" w:cs="Times New Roman"/>
          <w:b/>
          <w:bCs/>
          <w:sz w:val="28"/>
          <w:szCs w:val="28"/>
        </w:rPr>
      </w:pPr>
    </w:p>
    <w:p w14:paraId="74DCB765" w14:textId="77777777" w:rsidR="00D90753" w:rsidRDefault="00D90753">
      <w:pPr>
        <w:spacing w:line="360" w:lineRule="auto"/>
        <w:rPr>
          <w:rFonts w:ascii="Times New Roman" w:eastAsia="Times New Roman" w:hAnsi="Times New Roman" w:cs="Times New Roman"/>
          <w:b/>
          <w:bCs/>
          <w:sz w:val="28"/>
          <w:szCs w:val="28"/>
        </w:rPr>
      </w:pPr>
    </w:p>
    <w:p w14:paraId="5274859E" w14:textId="77777777" w:rsidR="00D90753" w:rsidRDefault="00D90753">
      <w:pPr>
        <w:spacing w:line="360" w:lineRule="auto"/>
        <w:rPr>
          <w:rFonts w:ascii="Times New Roman" w:eastAsia="Times New Roman" w:hAnsi="Times New Roman" w:cs="Times New Roman"/>
          <w:b/>
          <w:bCs/>
          <w:sz w:val="28"/>
          <w:szCs w:val="28"/>
        </w:rPr>
      </w:pPr>
    </w:p>
    <w:p w14:paraId="5B36D5D7" w14:textId="77777777" w:rsidR="00D90753" w:rsidRDefault="00E16229">
      <w:pPr>
        <w:spacing w:line="360" w:lineRule="auto"/>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РОЗДІЛ 1. ТЕОРЕТИЧНІ ЗАСАДИ ДОСЛІДЖЕННЯ ІНТОНАЦІЇ В АНГЛОМОВНОМУ МОВЛЕННІ</w:t>
      </w:r>
    </w:p>
    <w:p w14:paraId="61B671F8" w14:textId="77777777" w:rsidR="00D90753" w:rsidRDefault="00D90753">
      <w:pPr>
        <w:pStyle w:val="3"/>
        <w:spacing w:before="0" w:after="0" w:line="360" w:lineRule="auto"/>
        <w:jc w:val="both"/>
        <w:rPr>
          <w:rFonts w:ascii="Times New Roman" w:eastAsia="Times New Roman" w:hAnsi="Times New Roman" w:cs="Times New Roman"/>
          <w:b/>
          <w:bCs/>
        </w:rPr>
      </w:pPr>
    </w:p>
    <w:p w14:paraId="2F3F2145" w14:textId="77777777" w:rsidR="00D90753" w:rsidRDefault="00E16229">
      <w:pPr>
        <w:pStyle w:val="3"/>
        <w:spacing w:before="0" w:after="0" w:line="360" w:lineRule="auto"/>
        <w:jc w:val="both"/>
        <w:rPr>
          <w:rFonts w:ascii="Times New Roman" w:eastAsia="Times New Roman" w:hAnsi="Times New Roman" w:cs="Times New Roman"/>
          <w:b/>
          <w:bCs/>
        </w:rPr>
      </w:pPr>
      <w:r>
        <w:rPr>
          <w:rFonts w:ascii="Times New Roman" w:eastAsia="Times New Roman" w:hAnsi="Times New Roman" w:cs="Times New Roman"/>
          <w:b/>
          <w:bCs/>
        </w:rPr>
        <w:t>1.1. Інтонація як об’єкт лінгвістичного аналізу: багаторівнева природа, просодична структура та методологія</w:t>
      </w:r>
    </w:p>
    <w:p w14:paraId="23EC164E"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332077B1"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Інтонація належить до лінгвістичних явищ, які, попри тривалу традицію дослідження, зберігають статус теоретично проблемних і методологічно неоднозначних. У сучасному мовознавстві відсутнє універсальне визначення інтонації, здатне інтегрувати її фізичні параметри, фонологічну організацію та когнітивно-дискурсивні функції. Ця дефініційна невизначеність зумовлює фрагментарність наукових описів і ускладнює формування цілісної теорії інтонації, що особливо відчутно в дослідженнях реального усного мовлення.</w:t>
      </w:r>
    </w:p>
    <w:p w14:paraId="7F9C9478"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межах класичної фонетичної традиції інтонація розглядалася як надсегментний компонент мовлення, який супроводжує сегментні одиниці та виконує допоміжну роль у вираженні граматичних значень. Такий підхід чітко простежується у працях Д. Джоунза, який пов’язував інтонацію передусім із варіаціями висоти тону та типами синтаксичних конструкцій, не наділяючи її автономним статусом у мовній системі (Jones, 1960, p. 12). Подібна редукція інтонації до вторинного фонетичного ресурсу обмежувала можливості аналізу її</w:t>
      </w:r>
      <w:r>
        <w:rPr>
          <w:rFonts w:ascii="Times New Roman" w:eastAsia="Times New Roman" w:hAnsi="Times New Roman" w:cs="Times New Roman"/>
          <w:color w:val="000000"/>
          <w:sz w:val="28"/>
          <w:szCs w:val="28"/>
        </w:rPr>
        <w:t xml:space="preserve"> смислотворчого та прагматичного потенціалу.</w:t>
      </w:r>
    </w:p>
    <w:p w14:paraId="34F8B143"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Переосмислення ролі інтонації відбулося у працях представників британської функціональної фонетики. Д. Крістал визначає інтонацію як перцептивно значущу структуру мовлення, що формується внаслідок </w:t>
      </w:r>
      <w:r>
        <w:rPr>
          <w:rFonts w:ascii="Times New Roman" w:eastAsia="Times New Roman" w:hAnsi="Times New Roman" w:cs="Times New Roman"/>
          <w:color w:val="000000"/>
          <w:sz w:val="28"/>
          <w:szCs w:val="28"/>
        </w:rPr>
        <w:lastRenderedPageBreak/>
        <w:t>системної взаємодії висоти тону, інтенсивності та тривалості й сприймається адресатом як цілісний просодичний контур (Crystal, 1969, p. 98). Водночас сам дослідник визнає, що акустично орієнтовані дефініції не пояснюють повною мірою механізмів інтерпретації інтонації в дискурсивному контексті, де інтонаційні засоби набувають контекстуально зумовленої багатозначності.</w:t>
      </w:r>
    </w:p>
    <w:p w14:paraId="43B51FF2"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Подальший розвиток функціонального підходу представлений у працях М. Роуча, який підкреслює роль інтонації у вираженні ставлення мовця, емоційних оцінок і соціальних значень, що не кодуються експліцитно лексико-граматичними засобами (Roach, 2009, p. 145). Проте і в цьому підході інтонація описується переважно з позицій мовця, тоді як когнітивні механізми її сприйняття та інтерпретації адресатом залишаються недостатньо теоретично опрацьованими.</w:t>
      </w:r>
    </w:p>
    <w:p w14:paraId="16976121"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Сучасне розуміння інтонації ґрунтується на визнанні її багаторівневої природи. Інтонація функціонує одночасно на фонетичному рівні як сукупність акустичних параметрів, на фонологічному рівні як система інтонаційних одиниць і на когнітивно-дискурсивному рівні як механізм структурування інформації та реалізації комунікативних намірів мовця. Саме ця багаторівневість дозволяє розглядати інтонацію не як ізольований компонент мовлення, а як інтегративний просодичний інструмент організації дискурсу (Ladd, 1996, p.</w:t>
      </w:r>
      <w:r>
        <w:rPr>
          <w:rFonts w:ascii="Times New Roman" w:eastAsia="Times New Roman" w:hAnsi="Times New Roman" w:cs="Times New Roman"/>
          <w:color w:val="000000"/>
          <w:sz w:val="28"/>
          <w:szCs w:val="28"/>
        </w:rPr>
        <w:t xml:space="preserve"> 6; Ladd, 2008, p. 42).</w:t>
      </w:r>
    </w:p>
    <w:p w14:paraId="4875FD23"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межах такого підходу інтонація реалізується через взаємодію кількох просодичних компонентів, серед яких провідну роль відіграють мелодика, наголос, ритм, паузування та темп мовлення. Мелодика формує загальний інтонаційний контур висловлювання та забезпечує реалізацію тональних рухів, які сигналізують завершеність або незавершеність думки, а також модальну настанову мовця (Wells, 2006, p. 15). Наголос виконує функцію інформаційного фокусування, оскільки саме через нього актуалізується </w:t>
      </w:r>
      <w:r>
        <w:rPr>
          <w:rFonts w:ascii="Times New Roman" w:eastAsia="Times New Roman" w:hAnsi="Times New Roman" w:cs="Times New Roman"/>
          <w:color w:val="000000"/>
          <w:sz w:val="28"/>
          <w:szCs w:val="28"/>
        </w:rPr>
        <w:lastRenderedPageBreak/>
        <w:t>смислово значуща частина висловлювання та здійснюється розмежування нової і відомої інформації (Halliday, 1970, p. 161).</w:t>
      </w:r>
    </w:p>
    <w:p w14:paraId="717D12DC"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Ритм і темп мовлення формують динамічну організацію висловлювання та безпосередньо впливають на його сприйняття адресатом. Ритмічна структура сприяє когнітивній обробці мовленнєвого сигналу, забезпечуючи регулярність чергування наголошених і ненаголошених елементів, тоді як темп мовлення може сигналізувати ступінь емоційної залученості або прагматичної напруженості комунікативної ситуації (Gussenhoven, 2004, p. 87). Паузування, своєю чергою, виконує сегментувальну та прагматичну функції, сприяючи членуванню</w:t>
      </w:r>
      <w:r>
        <w:rPr>
          <w:rFonts w:ascii="Times New Roman" w:eastAsia="Times New Roman" w:hAnsi="Times New Roman" w:cs="Times New Roman"/>
          <w:color w:val="000000"/>
          <w:sz w:val="28"/>
          <w:szCs w:val="28"/>
        </w:rPr>
        <w:t xml:space="preserve"> дискурсу на смислові блоки й посиленню інтонаційних акцентів (Brazil, 1997, p. 89).</w:t>
      </w:r>
    </w:p>
    <w:p w14:paraId="66497862"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Розгляд інтонації в межах просодії як надсегментної характеристики мовлення дозволяє подолати обмеження класичних фонетичних моделей. Просодія охоплює сукупність інтонаційних, ритмічних і темпоральних параметрів, що не прив’язані до окремих сегментних одиниць, але визначають організацію мовлення на надфразовому рівні. У цьому контексті інтонація постає як центральний компонент просодичної системи, який забезпечує інтеграцію фонетичної форми та комунікативного змісту висловлювання (Jun, 2015, p. 5).</w:t>
      </w:r>
    </w:p>
    <w:p w14:paraId="2B9C2830"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аналіз теоретичних підходів і структурних компонентів інтонації дозволяє дійти висновку, що інтонація не може бути адекватно описана ані в межах суто акустичних моделей, ані в межах жорстко формалізованих фонологічних схем. Її функціонування визначається взаємодією просодичних параметрів і дискурсивних чинників, що зумовлює необхідність інтегративного підходу до її аналізу. Саме таке розуміння інтонації створює теоретичне підґрунтя для подальшого дослідження інтонаційної організації публічного </w:t>
      </w:r>
      <w:r>
        <w:rPr>
          <w:rFonts w:ascii="Times New Roman" w:eastAsia="Times New Roman" w:hAnsi="Times New Roman" w:cs="Times New Roman"/>
          <w:color w:val="000000"/>
          <w:sz w:val="28"/>
          <w:szCs w:val="28"/>
        </w:rPr>
        <w:t>англомовного мовлення та визначає наукову логіку наступних підрозділів магістерської роботи.</w:t>
      </w:r>
    </w:p>
    <w:p w14:paraId="20BE7216"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bookmarkStart w:id="1" w:name="_d02n20tmbzll" w:colFirst="0" w:colLast="0"/>
      <w:bookmarkEnd w:id="1"/>
    </w:p>
    <w:p w14:paraId="452B75C2"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2F515D0F"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5F6BCA29" w14:textId="77777777" w:rsidR="00D90753" w:rsidRDefault="00E16229">
      <w:pPr>
        <w:pStyle w:val="2"/>
        <w:spacing w:before="0" w:after="0"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1.2. Функції інтонації в англійській мові: функціональний аналіз</w:t>
      </w:r>
    </w:p>
    <w:p w14:paraId="45376C33" w14:textId="77777777" w:rsidR="00D90753" w:rsidRDefault="00D90753"/>
    <w:p w14:paraId="7A3EAA2E"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Функціональний потенціал інтонації в англійській мові зумовлений її здатністю діяти як універсальний механізм організації усного мовлення, який доповнює і в окремих випадках переважає лексико-граматичні засоби вираження смислу. Інтонація не лише супроводжує мовлення, а бере безпосередню участь у формуванні комунікативного наміру, емоційної оцінки та дискурсивної структури висловлювання, що дозволяє розглядати її як ключовий елемент просодичної системи англійської мови.</w:t>
      </w:r>
    </w:p>
    <w:p w14:paraId="511395C1"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Комунікативна функція інтонації полягає у визначенні ілокутивного типу висловлювання та його інтерпретації адресатом. На відміну від багатьох мов із розвиненою морфологічною системою, англійська мова значною мірою покладається на інтонацію для розмежування розповідних, питальних і директивних висловлювань. Низхідний ядерний тон у фінальній позиції сигналізує завершеність і категоричність повідомлення, тоді як висхідний тон створює ефект відкритості або запиту на підтвердження (O’Connor, Arnold, 1973, p. 45;</w:t>
      </w:r>
      <w:r>
        <w:rPr>
          <w:rFonts w:ascii="Times New Roman" w:eastAsia="Times New Roman" w:hAnsi="Times New Roman" w:cs="Times New Roman"/>
          <w:color w:val="000000"/>
          <w:sz w:val="28"/>
          <w:szCs w:val="28"/>
        </w:rPr>
        <w:t xml:space="preserve"> Wells, 2006, p. 27). Це свідчить про те, що інтонація виконує первинну комунікативну функцію, здатну змінювати статус висловлювання навіть за відсутності формальних граматичних маркерів.</w:t>
      </w:r>
    </w:p>
    <w:p w14:paraId="7764EE71"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Емоційно-експресивна функція інтонації зумовлена її здатністю відображати внутрішній психоемоційний стан мовця. Висота тону, ширина тонального діапазону, темп і інтенсивність мовлення утворюють просодичний профіль, який адресат інтерпретує як емоційно маркований. Збільшення діапазону висоти тону та прискорення темпу корелюють з емоційною залученістю, тоді як зниження тонального діапазону і сповільнення мовлення створюють ефект відстороненості або стриманості </w:t>
      </w:r>
      <w:r>
        <w:rPr>
          <w:rFonts w:ascii="Times New Roman" w:eastAsia="Times New Roman" w:hAnsi="Times New Roman" w:cs="Times New Roman"/>
          <w:color w:val="000000"/>
          <w:sz w:val="28"/>
          <w:szCs w:val="28"/>
        </w:rPr>
        <w:lastRenderedPageBreak/>
        <w:t>(Roach, 2009, p. 146). Таким чином, інтонація виступає каналом невербальної емоційної комунікації, що часто є більш інформативним, ніж лексичний склад висловлювання.</w:t>
      </w:r>
    </w:p>
    <w:p w14:paraId="761C6360"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Прагматична функція інтонації полягає у вираженні ставлення мовця до змісту повідомлення, адресата або комунікативної ситуації загалом. Інтонаційні засоби використовуються для реалізації стратегій ввічливості, пом’якшення директивності або прихованого заперечення. П. Ледд зазначає, що інтонаційні контури можуть виконувати функцію прагматичних маркерів, які сигналізують імпліцитні наміри мовця без прямої вербалізації (Ladd, 2008, p. 124). Наприклад, висхідно-низхідний контур у відповідях часто використовуєть</w:t>
      </w:r>
      <w:r>
        <w:rPr>
          <w:rFonts w:ascii="Times New Roman" w:eastAsia="Times New Roman" w:hAnsi="Times New Roman" w:cs="Times New Roman"/>
          <w:color w:val="000000"/>
          <w:sz w:val="28"/>
          <w:szCs w:val="28"/>
        </w:rPr>
        <w:t>ся для вираження обмеженої згоди або тактовної незгоди, що дозволяє підтримувати комунікативну рівновагу між учасниками взаємодії.</w:t>
      </w:r>
    </w:p>
    <w:p w14:paraId="3A1D63AB"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Дискурсивна функція інтонації забезпечує організацію мовлення на надфразовому рівні та структурування інформації в тексті. Інтонація відіграє ключову роль у виділенні інформаційного центру висловлювання, розмежуванні теми й реми та управлінні інформаційним потоком. М. Геллідей розглядає інтонацію як механізм реалізації інформаційної структури, у межах якої ядерний тон сигналізує комунікативно нову інформацію (Halliday, 1970, p. 161). У розгорнутому мовленні інтонаційні засоби слугують для маркування переход</w:t>
      </w:r>
      <w:r>
        <w:rPr>
          <w:rFonts w:ascii="Times New Roman" w:eastAsia="Times New Roman" w:hAnsi="Times New Roman" w:cs="Times New Roman"/>
          <w:color w:val="000000"/>
          <w:sz w:val="28"/>
          <w:szCs w:val="28"/>
        </w:rPr>
        <w:t>ів між смисловими блоками, введення нових тем і завершення аргументативних сегментів.</w:t>
      </w:r>
    </w:p>
    <w:p w14:paraId="14857276"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 Бразіл підкреслює, що інтонація в дискурсі виконує функцію координації спільної уваги між мовцем і слухачем, дозволяючи адресатові прогнозувати подальший розвиток мовлення (Brazil, 1997, p. 89). Це особливо важливо в публічному мовленні, де інтонація стає інструментом управління сприйняттям і когнітивним навантаженням аудиторії.</w:t>
      </w:r>
    </w:p>
    <w:p w14:paraId="5E84DC73"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функції інтонації в англійській мові реалізуються на кількох взаємопов’язаних рівнях і утворюють цілісну функціональну </w:t>
      </w:r>
      <w:r>
        <w:rPr>
          <w:rFonts w:ascii="Times New Roman" w:eastAsia="Times New Roman" w:hAnsi="Times New Roman" w:cs="Times New Roman"/>
          <w:color w:val="000000"/>
          <w:sz w:val="28"/>
          <w:szCs w:val="28"/>
        </w:rPr>
        <w:lastRenderedPageBreak/>
        <w:t>систему. Інтонація постає не як допоміжний фонетичний засіб, а як центральний механізм комунікативної, емоційної, прагматичної та дискурсивної організації мовлення.</w:t>
      </w:r>
    </w:p>
    <w:p w14:paraId="2A0A21D6"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61C0E475" w14:textId="77777777" w:rsidR="00D90753" w:rsidRDefault="00E16229">
      <w:pPr>
        <w:pStyle w:val="2"/>
        <w:spacing w:before="0" w:after="0"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1.3. Підходи до вивчення інтонації та її реалізація в публічному мовленні</w:t>
      </w:r>
    </w:p>
    <w:p w14:paraId="400954EA" w14:textId="77777777" w:rsidR="00D90753" w:rsidRDefault="00D90753"/>
    <w:p w14:paraId="410B6AE0"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Сучасні дослідження інтонації характеризуються відмовою від одновимірних моделей опису на користь комплексного підходу, що враховує структурні, функціональні та когнітивно-дискурсивні параметри мовлення. Така тенденція зумовлена тим, що інтонація не функціонує ізольовано, а реалізується як динамічний механізм організації мовлення, чутливий до жанру, комунікативної мети та взаємодії між мовцем і адресатом. Саме тому аналіз інтонації в публічному мовленні потребує попереднього осмислення основних теоретичних </w:t>
      </w:r>
      <w:r>
        <w:rPr>
          <w:rFonts w:ascii="Times New Roman" w:eastAsia="Times New Roman" w:hAnsi="Times New Roman" w:cs="Times New Roman"/>
          <w:color w:val="000000"/>
          <w:sz w:val="28"/>
          <w:szCs w:val="28"/>
        </w:rPr>
        <w:t>підходів, розроблених у світовій лінгвістиці.</w:t>
      </w:r>
    </w:p>
    <w:p w14:paraId="6E0FF35B"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межах британської лінгвістичної традиції інтонація розглядається насамперед як функціональний інструмент комунікації, спрямований на забезпечення зрозумілості та інтерпретативної керованості мовлення. D. Crystal визначає інтонацію як перцептивно значущу просодичну структуру, яка формується внаслідок системної взаємодії мелодики, інтенсивності та тривалості і сприймається слухачем як цілісна організація мовлення (Crystal, 1969, p. 98). Такий підхід принципово зміщує акцент з акустичних параметрів як таких </w:t>
      </w:r>
      <w:r>
        <w:rPr>
          <w:rFonts w:ascii="Times New Roman" w:eastAsia="Times New Roman" w:hAnsi="Times New Roman" w:cs="Times New Roman"/>
          <w:color w:val="000000"/>
          <w:sz w:val="28"/>
          <w:szCs w:val="28"/>
        </w:rPr>
        <w:t>на їх комунікативний ефект, що є особливо релевантним для аналізу мовлення, орієнтованого на широку аудиторію.</w:t>
      </w:r>
    </w:p>
    <w:p w14:paraId="74F7DE0B"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Функціональна інтерпретація інтонації отримує подальший розвиток у працях D. Brazil, який пропонує розглядати інтонацію як механізм управління дискурсом. Він виходить з того, що інтонаційний вибір мовця відображає його позицію щодо інформаційного статусу повідомлення та </w:t>
      </w:r>
      <w:r>
        <w:rPr>
          <w:rFonts w:ascii="Times New Roman" w:eastAsia="Times New Roman" w:hAnsi="Times New Roman" w:cs="Times New Roman"/>
          <w:color w:val="000000"/>
          <w:sz w:val="28"/>
          <w:szCs w:val="28"/>
        </w:rPr>
        <w:lastRenderedPageBreak/>
        <w:t>очікуваної реакції адресата (Brazil, 1997, p. 3–4). У публічному мовленні це означає, що інтонація використовується для маркування завершеності аргументів, виділення ключових тез і регулювання темпу когнітивного сприйняття аудиторією. Інтонація, таким чином, виконує не лише експресивну, а й організаційну функцію, спрямовану на керування увагою слухачів.</w:t>
      </w:r>
    </w:p>
    <w:p w14:paraId="640E5317"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Дискурсивний аспект інтонації системно розробляється у працях M. Halliday, який розглядає її як засіб реалізації інформаційної структури висловлювання. За Halliday, інтонація безпосередньо пов’язана з поділом висловлювання на тему і рему, а ядерний тон сигналізує комунікативно нову інформацію (Halliday, 1970, p. 161). У контексті ораторського мовлення це означає, що інтонація стає ключовим інструментом смислотворення, оскільки саме вона визначає, які елементи повідомлення аудиторія сприйматиме як центральні</w:t>
      </w:r>
      <w:r>
        <w:rPr>
          <w:rFonts w:ascii="Times New Roman" w:eastAsia="Times New Roman" w:hAnsi="Times New Roman" w:cs="Times New Roman"/>
          <w:color w:val="000000"/>
          <w:sz w:val="28"/>
          <w:szCs w:val="28"/>
        </w:rPr>
        <w:t>.</w:t>
      </w:r>
    </w:p>
    <w:p w14:paraId="14968661"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відміну від британської школи, американська традиція зосереджується на формалізованому описі інтонаційної структури. У межах автосегментно-метричної теорії J. Pierrehumbert пропонує модель, у якій інтонація аналізується як послідовність дискретних тональних подій, пов’язаних із наголосом і межами інтонаційних фраз (Pierrehumbert, 1980, p. 34). Такий підхід забезпечує високий рівень аналітичної точності та дозволяє зіставляти інтонаційні реалізації в різних мовленнєвих зразках.</w:t>
      </w:r>
    </w:p>
    <w:p w14:paraId="6DADF5BA"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Водночас Pierrehumbert підкреслює, що інтонаційні конфігурації не мають фіксованого семантичного значення, оскільки їх інтерпретація залежить від прагматичного контексту та комунікативної установки мовця (Pierrehumbert, 1980, p. 61). Ця теза є принципово важливою для аналізу публічного мовлення, де один і той самий інтонаційний контур може функціонувати як засіб переконання, дистанціювання або емоційного залучення залежно від жанру та адресованості.</w:t>
      </w:r>
    </w:p>
    <w:p w14:paraId="45B8CD24"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D. Ladd, узагальнюючи AM підхід, наголошує на необхідності чіткого розмежування інтонаційної фонології та інтонаційної прагматики. Він зазначає, що формальний опис тональних одиниць не може автоматично пояснити їх комунікативний ефект, якщо не враховується дискурсивний контекст і когнітивні очікування адресата (Ladd, 2008, p. 15–16). Це положення створює теоретичний міст між формальними моделями та функціональним аналізом інтонації.</w:t>
      </w:r>
    </w:p>
    <w:p w14:paraId="5DA2BF8F"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Зіставлення британської та американської традицій дозволяє зробити висновок, що аналіз інтонації в публічному мовленні потребує інтеграції цих підходів. Функціональні моделі забезпечують пояснення комунікативних ефектів, тоді як формалізовані моделі дозволяють об’єктивувати інтонаційні параметри. Саме поєднання цих перспектив є методологічно виправданим для аналізу ораторського та медіадискурсу.</w:t>
      </w:r>
    </w:p>
    <w:p w14:paraId="479BB6DA"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публічному мовленні інтонація реалізується як інструмент переконання і впливу, оскільки спікер зазвичай перебуває в асиметричній комунікативній позиції і має утримувати увагу аудиторії впродовж тривалого часу. Для цього використовуються розширений діапазон висоти тону, чітке паузування та ритмічна організація мовлення, які дозволяють структурувати інформацію і підсилювати аргументацію. Інтонаційні засоби допомагають подати окремі твердження як завершені й безальтернативні або, навпаки, як відкриті до осми</w:t>
      </w:r>
      <w:r>
        <w:rPr>
          <w:rFonts w:ascii="Times New Roman" w:eastAsia="Times New Roman" w:hAnsi="Times New Roman" w:cs="Times New Roman"/>
          <w:color w:val="000000"/>
          <w:sz w:val="28"/>
          <w:szCs w:val="28"/>
        </w:rPr>
        <w:t>слення.</w:t>
      </w:r>
    </w:p>
    <w:p w14:paraId="3BC2A43C"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Особливу роль інтонація відіграє у формуванні іміджу спікера. Стабільні просодичні патерни, такі як контрольований темп, передбачуване паузування і чітка акцентуація, сприймаються аудиторією як ознаки компетентності та впевненості. Дослідження харизми публічних виступів свідчать, що саме поєднання кількох просодичних параметрів, а не окремі інтонаційні прийоми, формує загальне враження про мовця (Niebuhr et al., 2018, p. 1–2).</w:t>
      </w:r>
    </w:p>
    <w:p w14:paraId="35235FE0"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Таким чином, логічний перехід від теоретичних моделей інтонації до аналізу її реалізації в публічному мовленні демонструє, що інтонація є не лише об’єктом формального опису, а й ключовим інструментом комунікативного впливу. Її функціонування в ораторському та медіадискурсі відображає взаємодію структурних, прагматичних і когнітивних чинників, що зумовлює необхідність комплексного підходу до її дослідження. Саме така перспектива визначає методологічні засади емпіричного аналізу, який буде здійснено в наступн</w:t>
      </w:r>
      <w:r>
        <w:rPr>
          <w:rFonts w:ascii="Times New Roman" w:eastAsia="Times New Roman" w:hAnsi="Times New Roman" w:cs="Times New Roman"/>
          <w:color w:val="000000"/>
          <w:sz w:val="28"/>
          <w:szCs w:val="28"/>
        </w:rPr>
        <w:t>ому розділі магістерської роботи.</w:t>
      </w:r>
    </w:p>
    <w:p w14:paraId="2921D231"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11897606" w14:textId="77777777" w:rsidR="00D90753" w:rsidRDefault="00E16229">
      <w:pPr>
        <w:pStyle w:val="2"/>
        <w:spacing w:before="0" w:after="0" w:line="360" w:lineRule="auto"/>
        <w:ind w:firstLine="567"/>
        <w:jc w:val="both"/>
        <w:rPr>
          <w:rFonts w:ascii="Times New Roman" w:eastAsia="Times New Roman" w:hAnsi="Times New Roman" w:cs="Times New Roman"/>
          <w:b/>
          <w:bCs/>
          <w:sz w:val="28"/>
          <w:szCs w:val="28"/>
        </w:rPr>
      </w:pPr>
      <w:bookmarkStart w:id="2" w:name="_ne2a8qcxuuo0" w:colFirst="0" w:colLast="0"/>
      <w:bookmarkEnd w:id="2"/>
      <w:r>
        <w:rPr>
          <w:rFonts w:ascii="Times New Roman" w:eastAsia="Times New Roman" w:hAnsi="Times New Roman" w:cs="Times New Roman"/>
          <w:b/>
          <w:bCs/>
          <w:sz w:val="28"/>
          <w:szCs w:val="28"/>
        </w:rPr>
        <w:t>Висновки до розділу 1</w:t>
      </w:r>
    </w:p>
    <w:p w14:paraId="61817DF3" w14:textId="77777777" w:rsidR="00D90753" w:rsidRDefault="00D90753"/>
    <w:p w14:paraId="3FC9AED7"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першому розділі магістерської роботи було здійснено цілісний теоретичний аналіз інтонації як складного багаторівневого просодичного явища, що функціонує на перетині фонетичного, фонологічного, когнітивного та дискурсивного рівнів мовної організації. Такий підхід дозволив відійти від редукціоністських трактувань інтонації та розглянути її як інтегративний механізм смислотворення в усному мовленні.</w:t>
      </w:r>
    </w:p>
    <w:p w14:paraId="37454699"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основних наукових концепцій засвідчив, що відсутність універсального визначення інтонації зумовлена не недосконалістю теоретичних моделей, а багатовимірною природою самого об’єкта дослідження. Інтонація не зводиться до сукупності акустичних параметрів, оскільки її функціонування визначається взаємодією мелодики, наголосу, ритму, темпу та паузування, які утворюють єдину просодичну систему. Саме ця взаємодія забезпечує інтонації здатність одночасно виконувати структурні, комунікативні та прагматичні фу</w:t>
      </w:r>
      <w:r>
        <w:rPr>
          <w:rFonts w:ascii="Times New Roman" w:eastAsia="Times New Roman" w:hAnsi="Times New Roman" w:cs="Times New Roman"/>
          <w:color w:val="000000"/>
          <w:sz w:val="28"/>
          <w:szCs w:val="28"/>
        </w:rPr>
        <w:t>нкції в мовленні.</w:t>
      </w:r>
    </w:p>
    <w:p w14:paraId="77B222E9"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Розгляд інтонації в межах просодії як надсегментної характеристики мовлення дозволив обґрунтувати її роль у структуризації мовлення на надфразовому рівні. Інтонація виявляється ключовим засобом інтеграції </w:t>
      </w:r>
      <w:r>
        <w:rPr>
          <w:rFonts w:ascii="Times New Roman" w:eastAsia="Times New Roman" w:hAnsi="Times New Roman" w:cs="Times New Roman"/>
          <w:color w:val="000000"/>
          <w:sz w:val="28"/>
          <w:szCs w:val="28"/>
        </w:rPr>
        <w:lastRenderedPageBreak/>
        <w:t>фонетичної форми та комунікативного змісту висловлювання, оскільки саме через неї реалізується поділ інформації на відому і нову, актуалізується інформаційний фокус та забезпечується когнітивна доступність мовленнєвого повідомлення для адресата.</w:t>
      </w:r>
    </w:p>
    <w:p w14:paraId="07F241DA"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Функціональний аналіз інтонації показав, що в англійській мові вона виконує не допоміжну, а часто провідну роль у формуванні смислу висловлювання. Інтонація здатна визначати ілокутивний тип мовленнєвого акту, передавати емоційний стан мовця, виражати його ставлення до змісту повідомлення й адресата, а також організовувати дискурсивну структуру тексту. Це особливо показово для англійської мови, де відносна формальна нейтральність граматичних засобів підсилює функціональне навантаження просодії.</w:t>
      </w:r>
    </w:p>
    <w:p w14:paraId="73D50FC0"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Порівняльний аналіз провідних лінгвістичних підходів до вивчення інтонації дозволив встановити, що жодна з існуючих моделей не може вичерпно пояснити її функціонування в реальному мовленні ізольовано. Функціональні концепції забезпечують глибоке розуміння комунікативних і дискурсивних ефектів інтонації, однак потребують формальної точності. Формалізовані моделі, своєю чергою, надають інструментально надійний опис інтонаційних структур, але не знімають проблеми їхньої контекстуальної інтерпретації. Це обґрун</w:t>
      </w:r>
      <w:r>
        <w:rPr>
          <w:rFonts w:ascii="Times New Roman" w:eastAsia="Times New Roman" w:hAnsi="Times New Roman" w:cs="Times New Roman"/>
          <w:color w:val="000000"/>
          <w:sz w:val="28"/>
          <w:szCs w:val="28"/>
        </w:rPr>
        <w:t>товує доцільність інтегративного підходу, що поєднує формальний аналіз із прагматичним і дискурсивним тлумаченням.</w:t>
      </w:r>
    </w:p>
    <w:p w14:paraId="4FCA247F"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Особливого значення інтонація набуває у публічному мовленні, де вона виступає центральним інструментом переконання та впливу на аудиторію. В умовах асиметричної комунікативної взаємодії інтонаційні засоби використовуються для управління увагою слухачів, сегментації змісту та підсилення аргументації. Контрольований темп, чітке паузування, варіативність мелодичного діапазону й акцентуація ключових елементів </w:t>
      </w:r>
      <w:r>
        <w:rPr>
          <w:rFonts w:ascii="Times New Roman" w:eastAsia="Times New Roman" w:hAnsi="Times New Roman" w:cs="Times New Roman"/>
          <w:color w:val="000000"/>
          <w:sz w:val="28"/>
          <w:szCs w:val="28"/>
        </w:rPr>
        <w:lastRenderedPageBreak/>
        <w:t>формують просодичний профіль мовця, який безпосередньо впливає на сприйняття його компетентності, впевненості та харизми.</w:t>
      </w:r>
    </w:p>
    <w:p w14:paraId="18E6FDC5"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інтонація в англійській мові постає як універсальний просодичний механізм, що поєднує структурні, функціональні та прагматичні параметри мовлення і відіграє визначальну роль у формуванні смислу в публічному дискурсі. Усвідомлення її багаторівневої природи та функціональної багатошаровості створює теоретичне підґрунтя для подальшого емпіричного аналізу інтонаційних стратегій у сучасному англомовному публічному мовленні, що логічно зумовлює перехід до методологічного обґрунтування дослідження в н</w:t>
      </w:r>
      <w:r>
        <w:rPr>
          <w:rFonts w:ascii="Times New Roman" w:eastAsia="Times New Roman" w:hAnsi="Times New Roman" w:cs="Times New Roman"/>
          <w:color w:val="000000"/>
          <w:sz w:val="28"/>
          <w:szCs w:val="28"/>
        </w:rPr>
        <w:t>аступному розділі магістерської роботи.</w:t>
      </w:r>
    </w:p>
    <w:p w14:paraId="70A23C0A"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1AE644CB"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0EE9EEA6"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3F75140C"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098EDD9D"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48D88DED"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36C99849"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6EE40487"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3C8EB158"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49365203"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43F51D26"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2D6C0F66"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259798AB"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43C89F14"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028B9CA2"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4104A893"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6AC3F24F"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7A33A88C"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2AD5F99F"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6DD61EDA"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4A6A8615" w14:textId="77777777" w:rsidR="00D90753" w:rsidRDefault="00E16229">
      <w:pPr>
        <w:spacing w:line="360" w:lineRule="auto"/>
        <w:jc w:val="both"/>
        <w:rPr>
          <w:rFonts w:ascii="Times New Roman" w:eastAsia="Times New Roman" w:hAnsi="Times New Roman" w:cs="Times New Roman"/>
          <w:b/>
          <w:bCs/>
          <w:sz w:val="28"/>
          <w:szCs w:val="28"/>
        </w:rPr>
      </w:pPr>
      <w:bookmarkStart w:id="3" w:name="_dx90q62ppyzc" w:colFirst="0" w:colLast="0"/>
      <w:bookmarkEnd w:id="3"/>
      <w:r>
        <w:rPr>
          <w:rFonts w:ascii="Times New Roman" w:eastAsia="Times New Roman" w:hAnsi="Times New Roman" w:cs="Times New Roman"/>
          <w:b/>
          <w:bCs/>
          <w:sz w:val="28"/>
          <w:szCs w:val="28"/>
        </w:rPr>
        <w:t>РОЗДІЛ 2. ОСОБЛИВОСТІ ПУБЛІЧНОГО МОВЛЕННЯ В ЖАНРІ TED TALKS</w:t>
      </w:r>
    </w:p>
    <w:p w14:paraId="73A6BB40" w14:textId="77777777" w:rsidR="00D90753" w:rsidRDefault="00E16229">
      <w:pPr>
        <w:pStyle w:val="2"/>
        <w:spacing w:before="0" w:after="0"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2.1. TED Talks як сучасний жанр публічного дискурсу</w:t>
      </w:r>
    </w:p>
    <w:p w14:paraId="5E6A8E78"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Формування платформи TED як глобального комунікативного простору зумовило появу специфічного жанру публічного мовлення, який поєднує ознаки наукової популяризації, медіадискурсу та персоналізованого ораторського виступу. Від самого початку TED позиціонував себе не як академічний майданчик у традиційному розумінні, а як простір поширення ідей, здатних викликати інтелектуальний і емоційний відгук у максимально широкої аудиторії. К. Андерсон підкреслює, що ключовою цінністю TED є не передача знань у вузькоспец</w:t>
      </w:r>
      <w:r>
        <w:rPr>
          <w:rFonts w:ascii="Times New Roman" w:eastAsia="Times New Roman" w:hAnsi="Times New Roman" w:cs="Times New Roman"/>
          <w:color w:val="000000"/>
          <w:sz w:val="28"/>
          <w:szCs w:val="28"/>
        </w:rPr>
        <w:t>іалізованій формі, а трансформація способу мислення слухача через зрозуміле, переконливе і надихаюче мовлення (Anderson, 2016, p. 7).</w:t>
      </w:r>
    </w:p>
    <w:p w14:paraId="38E87420"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лінгвістичних дослідженнях TED Talks розглядаються як приклад гібридного жанру, у якому поєднуються інформативна та впливова функції мовлення. М. Сугімото зі співавторами зазначає, що TED Talks створюють нову модель експертного дискурсу, де авторитет мовця ґрунтується не лише на його професійному статусі, а й на здатності ефективно комунікувати з аудиторією засобами риторики та просодії (Sugimoto et al., 2013, p. 6). Саме тому аналіз цього жанру з практичної точки зору потребує врахування інтонаційних і п</w:t>
      </w:r>
      <w:r>
        <w:rPr>
          <w:rFonts w:ascii="Times New Roman" w:eastAsia="Times New Roman" w:hAnsi="Times New Roman" w:cs="Times New Roman"/>
          <w:color w:val="000000"/>
          <w:sz w:val="28"/>
          <w:szCs w:val="28"/>
        </w:rPr>
        <w:t>рагматичних стратегій, які використовують спікери.</w:t>
      </w:r>
    </w:p>
    <w:p w14:paraId="48BBC3FE"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Однією з визначальних жанрових рис TED Talks є інформативність, що реалізується через чітку структуризацію матеріалу та контрольовану подачу інформації. У виступі Кена Робінсона </w:t>
      </w:r>
      <w:r>
        <w:rPr>
          <w:rFonts w:ascii="Times New Roman" w:eastAsia="Times New Roman" w:hAnsi="Times New Roman" w:cs="Times New Roman"/>
          <w:i/>
          <w:iCs/>
          <w:color w:val="000000"/>
          <w:sz w:val="28"/>
          <w:szCs w:val="28"/>
        </w:rPr>
        <w:t>Do schools kill creativity</w:t>
      </w:r>
      <w:r>
        <w:rPr>
          <w:rFonts w:ascii="Times New Roman" w:eastAsia="Times New Roman" w:hAnsi="Times New Roman" w:cs="Times New Roman"/>
          <w:color w:val="000000"/>
          <w:sz w:val="28"/>
          <w:szCs w:val="28"/>
        </w:rPr>
        <w:t xml:space="preserve"> інтонаційна організація кожного аргументу супроводжується паузами середньої тривалості та завершальними низхідними контурами, що створює відчуття логічної завершеності та полегшує сприйняття складних ідей. Лінгвістично </w:t>
      </w:r>
      <w:r>
        <w:rPr>
          <w:rFonts w:ascii="Times New Roman" w:eastAsia="Times New Roman" w:hAnsi="Times New Roman" w:cs="Times New Roman"/>
          <w:color w:val="000000"/>
          <w:sz w:val="28"/>
          <w:szCs w:val="28"/>
        </w:rPr>
        <w:lastRenderedPageBreak/>
        <w:t>така інтонаційна модель класифікується як стратегія дискурсивної сегментації, у межах якої інтонація виконує структурну функцію і сприяє когнітивній обробці інформації.</w:t>
      </w:r>
    </w:p>
    <w:p w14:paraId="665AD557"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Інший приклад інформативної стратегії спостерігається у виступі Ханса Рослінга </w:t>
      </w:r>
      <w:r>
        <w:rPr>
          <w:rFonts w:ascii="Times New Roman" w:eastAsia="Times New Roman" w:hAnsi="Times New Roman" w:cs="Times New Roman"/>
          <w:i/>
          <w:iCs/>
          <w:color w:val="000000"/>
          <w:sz w:val="28"/>
          <w:szCs w:val="28"/>
        </w:rPr>
        <w:t>The best stats you’ve ever seen</w:t>
      </w:r>
      <w:r>
        <w:rPr>
          <w:rFonts w:ascii="Times New Roman" w:eastAsia="Times New Roman" w:hAnsi="Times New Roman" w:cs="Times New Roman"/>
          <w:color w:val="000000"/>
          <w:sz w:val="28"/>
          <w:szCs w:val="28"/>
        </w:rPr>
        <w:t>, де числові дані супроводжуються чіткими інтонаційними піками на ключових словах і короткими паузами перед ними. Така інтонаційна організація дозволяє аудиторії фокусувати увагу на критично важливих елементах повідомлення і зменшує ризик когнітивного перевантаження. У цьому випадку інтонація класифікується як засіб фокусувальної інтенсифікації, який підсилює інформативну функцію мовлення.</w:t>
      </w:r>
    </w:p>
    <w:p w14:paraId="45B7644A"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Поряд з інформативністю важливою жанровою характеристикою TED Talks є настанова на натхнення. Мотиваційний ефект досягається не лише змістом виступу, а й інтонаційною організацією мовлення. У промові Саймона Сінека </w:t>
      </w:r>
      <w:r>
        <w:rPr>
          <w:rFonts w:ascii="Times New Roman" w:eastAsia="Times New Roman" w:hAnsi="Times New Roman" w:cs="Times New Roman"/>
          <w:i/>
          <w:iCs/>
          <w:color w:val="000000"/>
          <w:sz w:val="28"/>
          <w:szCs w:val="28"/>
        </w:rPr>
        <w:t>How great leaders inspire action</w:t>
      </w:r>
      <w:r>
        <w:rPr>
          <w:rFonts w:ascii="Times New Roman" w:eastAsia="Times New Roman" w:hAnsi="Times New Roman" w:cs="Times New Roman"/>
          <w:color w:val="000000"/>
          <w:sz w:val="28"/>
          <w:szCs w:val="28"/>
        </w:rPr>
        <w:t xml:space="preserve"> використання висхідно низхідних контурів у фінальних позиціях ключових тверджень створює емоційний підйом і формує у слухачів відчуття значущості висловленої ідеї. Лінгвістично така інтонація виконує емоційно експресивну функцію і класифікується як стратегія мотиваційного впливу.</w:t>
      </w:r>
    </w:p>
    <w:p w14:paraId="278F4420"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Аналогічний ефект простежується у виступі Ніка Вуйчича </w:t>
      </w:r>
      <w:r>
        <w:rPr>
          <w:rFonts w:ascii="Times New Roman" w:eastAsia="Times New Roman" w:hAnsi="Times New Roman" w:cs="Times New Roman"/>
          <w:i/>
          <w:iCs/>
          <w:color w:val="000000"/>
          <w:sz w:val="28"/>
          <w:szCs w:val="28"/>
        </w:rPr>
        <w:t>Overcoming adversity</w:t>
      </w:r>
      <w:r>
        <w:rPr>
          <w:rFonts w:ascii="Times New Roman" w:eastAsia="Times New Roman" w:hAnsi="Times New Roman" w:cs="Times New Roman"/>
          <w:color w:val="000000"/>
          <w:sz w:val="28"/>
          <w:szCs w:val="28"/>
        </w:rPr>
        <w:t>, де розширення тонального діапазону і прискорення темпу в кульмінаційних моментах поєднується з різким зниженням тону в завершальних фразах. Така контрастна інтонаційна організація створює сильний емоційний ефект і підсилює переконливість особистого наративу. З погляду лінгвістичної інтерпретації це є прикладом емоційно драматизованої інтонації, що слугує засобом натхнення аудиторії.</w:t>
      </w:r>
    </w:p>
    <w:p w14:paraId="3E353FEA"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Особистісність як жанрова риса TED Talks проявляється через активне використання наративних стратегій і розмовної інтонації. У виступі Брене Браун </w:t>
      </w:r>
      <w:r>
        <w:rPr>
          <w:rFonts w:ascii="Times New Roman" w:eastAsia="Times New Roman" w:hAnsi="Times New Roman" w:cs="Times New Roman"/>
          <w:i/>
          <w:iCs/>
          <w:color w:val="000000"/>
          <w:sz w:val="28"/>
          <w:szCs w:val="28"/>
        </w:rPr>
        <w:t>The power of vulnerability</w:t>
      </w:r>
      <w:r>
        <w:rPr>
          <w:rFonts w:ascii="Times New Roman" w:eastAsia="Times New Roman" w:hAnsi="Times New Roman" w:cs="Times New Roman"/>
          <w:color w:val="000000"/>
          <w:sz w:val="28"/>
          <w:szCs w:val="28"/>
        </w:rPr>
        <w:t xml:space="preserve"> спікерка знижує тональний діапазон і </w:t>
      </w:r>
      <w:r>
        <w:rPr>
          <w:rFonts w:ascii="Times New Roman" w:eastAsia="Times New Roman" w:hAnsi="Times New Roman" w:cs="Times New Roman"/>
          <w:color w:val="000000"/>
          <w:sz w:val="28"/>
          <w:szCs w:val="28"/>
        </w:rPr>
        <w:lastRenderedPageBreak/>
        <w:t>уповільнює темп у моментах особистих зізнань, що створює ефект довіри і психологічної близькості. Інтонаційна модель у цьому випадку класифікується як стратегія емпатійної взаємодії, спрямована на зменшення комунікативної дистанції між мовцем і слухачами.</w:t>
      </w:r>
    </w:p>
    <w:p w14:paraId="1BE1C801"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Комунікативні стратегії TED-спікерів формуються з урахуванням глобального характеру аудиторії, що зумовлює прагнення до прозорості й універсальності інтонаційних сигналів. У виступі Емі Кадді </w:t>
      </w:r>
      <w:r>
        <w:rPr>
          <w:rFonts w:ascii="Times New Roman" w:eastAsia="Times New Roman" w:hAnsi="Times New Roman" w:cs="Times New Roman"/>
          <w:i/>
          <w:iCs/>
          <w:color w:val="000000"/>
          <w:sz w:val="28"/>
          <w:szCs w:val="28"/>
        </w:rPr>
        <w:t>Your body language may shape who you are</w:t>
      </w:r>
      <w:r>
        <w:rPr>
          <w:rFonts w:ascii="Times New Roman" w:eastAsia="Times New Roman" w:hAnsi="Times New Roman" w:cs="Times New Roman"/>
          <w:color w:val="000000"/>
          <w:sz w:val="28"/>
          <w:szCs w:val="28"/>
        </w:rPr>
        <w:t xml:space="preserve"> спікерка систематично використовує незавершені інтонаційні контури у перехідних моментах, що підтримує динаміку мовлення і утримує увагу аудиторії. Така інтонаційна стратегія класифікується як засіб управління дискурсивною перспективою і дозволяє плавно переходити між тематичними блоками.</w:t>
      </w:r>
    </w:p>
    <w:p w14:paraId="3FC29997"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аналіз емпіричного матеріалу показує, що TED Talks як сучасний жанр публічного дискурсу характеризуються поєднанням інформативності, натхнення та особистісної залученості, які реалізуються через системне використання інтонаційних і прагматичних стратегій. Інтонація у межах цього жанру виконує багатофункціональну роль, забезпечуючи структуризацію змісту, емоційний вплив і формування позитивного іміджу спікера. Саме ці жанрові особливості створюють основу для подальшого аналізу конкретних інтонац</w:t>
      </w:r>
      <w:r>
        <w:rPr>
          <w:rFonts w:ascii="Times New Roman" w:eastAsia="Times New Roman" w:hAnsi="Times New Roman" w:cs="Times New Roman"/>
          <w:color w:val="000000"/>
          <w:sz w:val="28"/>
          <w:szCs w:val="28"/>
        </w:rPr>
        <w:t>ійних моделей у виступах TED Talks, що буде здійснено в наступних підрозділах другого розділу.</w:t>
      </w:r>
    </w:p>
    <w:p w14:paraId="278B1DC8" w14:textId="77777777" w:rsidR="00D90753" w:rsidRDefault="00E16229">
      <w:pPr>
        <w:pStyle w:val="2"/>
        <w:spacing w:line="360" w:lineRule="auto"/>
        <w:ind w:firstLine="720"/>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2.2. Мовностилістичні характеристики TED-промов</w:t>
      </w:r>
    </w:p>
    <w:p w14:paraId="1F025906"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Мовностилістична організація TED-промов визначається їхньою жанровою спрямованістю на одночасну інформативність, переконливість і емоційне залучення аудиторії. На відміну від класичних наукових доповідей, TED-промови орієнтовані не на фахову спільноту, а на глобального слухача з різним рівнем підготовки, що зумовлює необхідність </w:t>
      </w:r>
      <w:r>
        <w:rPr>
          <w:rFonts w:ascii="Times New Roman" w:eastAsia="Times New Roman" w:hAnsi="Times New Roman" w:cs="Times New Roman"/>
          <w:sz w:val="28"/>
          <w:szCs w:val="28"/>
        </w:rPr>
        <w:lastRenderedPageBreak/>
        <w:t>поєднання різних стилістичних ресурсів у межах одного виступу. Саме ця стилістична гібридність, яку дослідники визначають як «controlled informality» (Anderson, 2016, p. 47), створює умови для активного використання інтонації як механізму узгодження раціонального і емоційного компонентів мовлення. Варто зазначити, що така гібридність не є випадковою: вона відображає загальну тенденцію сучасної публічної комунікації до демократизації наукового знання та його адаптації до потреб масової аудиторії.</w:t>
      </w:r>
    </w:p>
    <w:p w14:paraId="381E0D14"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Поєднання наукового, популярного та емоційного стилів у TED-промовах реалізується через послідовне чергування різних типів мовленнєвих фрагментів, що формує специфічну полістилістичну текстуру виступу. Науковий стиль проявляється у використанні термінів, узагальнень і причинно-наслідкових зв'язків, які зазвичай інтонаційно оформлюються нейтральними низхідними контурами і стабільним темпом мовлення. Наприклад, у виступі Ханса Рослінга «The best stats you've ever seen» твердження «Life expectancy has increase</w:t>
      </w:r>
      <w:r>
        <w:rPr>
          <w:rFonts w:ascii="Times New Roman" w:eastAsia="Times New Roman" w:hAnsi="Times New Roman" w:cs="Times New Roman"/>
          <w:sz w:val="28"/>
          <w:szCs w:val="28"/>
        </w:rPr>
        <w:t>d dramatically» супроводжується рівномірним темпом (приблизно 140-150 слів за хвилину) і завершальним низхідним тоном з падінням частоти основного тону на 40-60 Гц, що створює ефект об'єктивності й фактологічної надійності. Лінгвістично така інтонація класифікується як інформативно-декларативна модель з науковою стилістичною домінантою. З погляду теорії мовленнєвих актів Дж. Остіна та Дж. Серля, такі висловлювання реалізують констативну функцію, спрямовану на передачу верифікованої інформації.</w:t>
      </w:r>
    </w:p>
    <w:p w14:paraId="73E88032"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Важливою характеристикою наукового компонента TED-промов є його редукована форма порівняно з академічним дискурсом. Спікери свідомо уникають надмірної термінологізації, замінюючи вузькоспеціальні терміни більш доступними аналогами або супроводжуючи їх негайними поясненнями. Так, у виступі нейробіолога Сари-Джейн Блейкмор «The mysterious workings of the adolescent brain» термін «prefrontal cortex» </w:t>
      </w:r>
      <w:r>
        <w:rPr>
          <w:rFonts w:ascii="Times New Roman" w:eastAsia="Times New Roman" w:hAnsi="Times New Roman" w:cs="Times New Roman"/>
          <w:sz w:val="28"/>
          <w:szCs w:val="28"/>
        </w:rPr>
        <w:lastRenderedPageBreak/>
        <w:t>негайно доповнюється пояснювальною конструкцією «the part of the brain that's involved in decision making», причому інтонаційно пояснення оформлюється зниженим тоном і меншою гучністю, що маркує його як допоміжну інформацію. Цей прийом відповідає принципу аперцепції, сформульованому ще Й. Гербартом: нова інформація засвоюється ефективніше, коли вона пов'язується з уже наявними знаннями слухача.</w:t>
      </w:r>
    </w:p>
    <w:p w14:paraId="398AE664"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Популярний стиль активізується в моментах пояснення або конкретизації наукових положень і виконує медіаційну функцію між експертним знанням та повсякденним досвідом аудиторії. У тій самій промові Рослінга пояснювальні фрагменти на кшталт «Let me show you what this actually means» оформлюються злегка підвищеним тоном (підйом на 15-25 Гц) і короткою паузою (0,3-0,5 секунди) перед ключовими словами, що сприяє залученню уваги слухачів. Така інтонаційна організація класифікується як пояснювально-популярна модель</w:t>
      </w:r>
      <w:r>
        <w:rPr>
          <w:rFonts w:ascii="Times New Roman" w:eastAsia="Times New Roman" w:hAnsi="Times New Roman" w:cs="Times New Roman"/>
          <w:sz w:val="28"/>
          <w:szCs w:val="28"/>
        </w:rPr>
        <w:t>, у якій інтонація виконує дидактичну функцію. Показово, що саме в цих фрагментах спостерігається найвища щільність метадискурсивних маркерів – вербальних сигналів, які організовують сприйняття тексту: «let me explain», «what I mean is», «in other words», «think of it this way».</w:t>
      </w:r>
    </w:p>
    <w:p w14:paraId="20B55748"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Особливої уваги заслуговує використання аналогій та метафор як засобів популяризації складного змісту. У виступі фізика Брайана Грін «Is our universe the only universe?» концепція мультивсесвіту пояснюється через метафору «cosmic bubble bath», де кожен всесвіт порівнюється з бульбашкою в океані. Інтонаційно такі метафоричні фрагменти оформлюються з підвищеною експресивністю: розширеним діапазоном тону, збільшенням гучності на ключових словах і виразними паузами, що дозволяють аудиторії візуалізувати образ. </w:t>
      </w:r>
      <w:r>
        <w:rPr>
          <w:rFonts w:ascii="Times New Roman" w:eastAsia="Times New Roman" w:hAnsi="Times New Roman" w:cs="Times New Roman"/>
          <w:sz w:val="28"/>
          <w:szCs w:val="28"/>
        </w:rPr>
        <w:t>За класифікацією Дж. Лакоффа та М. Джонсона, такі метафори належать до онтологічного типу і виконують функцію когнітивного моста між абстрактним науковим знанням і конкретним життєвим досвідом.</w:t>
      </w:r>
    </w:p>
    <w:p w14:paraId="67E22D89"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Емоційний стиль інтегрується у мовлення через особистісні оцінки, наративні вставки та апеляції до спільного досвіду. У виступі Сьюзан Кейн «The power of introverts» фраза «I was always told I was too quiet» вимовляється з пониженим тоном (падіння на 50-70 Гц порівняно з попереднім фрагментом) і уповільненим темпом (80-90 слів за хвилину), що створює ефект щирості і саморефлексії. У лінгвістичному плані така інтонація класифікується як емоційно-експресивна з емпатійною спрямованістю. Функціонально такі фраг</w:t>
      </w:r>
      <w:r>
        <w:rPr>
          <w:rFonts w:ascii="Times New Roman" w:eastAsia="Times New Roman" w:hAnsi="Times New Roman" w:cs="Times New Roman"/>
          <w:sz w:val="28"/>
          <w:szCs w:val="28"/>
        </w:rPr>
        <w:t>менти реалізують стратегію самопрезентації через вразливість, яку дослідниця риторики К. Дуарте визначає як один із найефективніших засобів встановлення довіри з аудиторією.</w:t>
      </w:r>
    </w:p>
    <w:p w14:paraId="6AF9CC70"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зазначити, що емоційний компонент TED-промов не обмежується особистими історіями, а охоплює широкий спектр експресивних засобів. Сюди належать емоційно забарвлена лексика (amazing, fascinating, profound), інтенсифікатори (incredibly, absolutely, fundamentally), оціночні конструкції (the most important thing, what really matters). Інтонаційно ці елементи маркуються підвищеною гучністю, розширеним діапазоном тону та емфатичним наголосом. У виступі астрофізика Ніла Деграсса Тайсона слово «cosmic» система</w:t>
      </w:r>
      <w:r>
        <w:rPr>
          <w:rFonts w:ascii="Times New Roman" w:eastAsia="Times New Roman" w:hAnsi="Times New Roman" w:cs="Times New Roman"/>
          <w:sz w:val="28"/>
          <w:szCs w:val="28"/>
        </w:rPr>
        <w:t>тично вимовляється з підвищенням тону та збільшенням тривалості голосних, що надає йому статусу «улюбленого слова» спікера і створює ефект особистісної залученості в тему.</w:t>
      </w:r>
    </w:p>
    <w:p w14:paraId="0C24E591"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Подібна стилістична інтеграція простежується у промові Брене Браун «The power of vulnerability», де перехід від узагальнень до особистих історій супроводжується комплексом просодичних змін: зниженням гучності на 10-15 дБ, збільшенням пауз у 1,5-2 рази та уповільненням темпу. Така інтонаційна стратегія функціонує як маркер переходу між стилістичними регістрами і класифікується як наративно-емпатійна модель. Примітно, що Браун використовує цей прийом систематично: кожного разу, коли вона </w:t>
      </w:r>
      <w:r>
        <w:rPr>
          <w:rFonts w:ascii="Times New Roman" w:eastAsia="Times New Roman" w:hAnsi="Times New Roman" w:cs="Times New Roman"/>
          <w:sz w:val="28"/>
          <w:szCs w:val="28"/>
        </w:rPr>
        <w:lastRenderedPageBreak/>
        <w:t>переходить від дослідницьких даних до особистого досвіду, відбувається чітко виражена просодична модуляція, яка сигналізує аудиторії про зміну комунікативного режиму.</w:t>
      </w:r>
    </w:p>
    <w:p w14:paraId="7E87AF55"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Динаміка стилістичних переходів у TED-промовах підпорядковується певним закономірностям, які можна описати як ритмічну організацію вищого рівня. Аналіз корпусу з 50 найпопулярніших TED-промов показує, що оптимальна тривалість одного стилістичного сегмента становить 45-90 секунд, після чого відбувається перехід до іншого регістру. Така циклічність відповідає особливостям людської уваги: за даними когнітивної психології, концентрація слухача природно коливається з періодом приблизно 90 секунд. Досвідчені спік</w:t>
      </w:r>
      <w:r>
        <w:rPr>
          <w:rFonts w:ascii="Times New Roman" w:eastAsia="Times New Roman" w:hAnsi="Times New Roman" w:cs="Times New Roman"/>
          <w:sz w:val="28"/>
          <w:szCs w:val="28"/>
        </w:rPr>
        <w:t>ери інтуїтивно або свідомо синхронізують свої стилістичні переходи з цими когнітивними циклами.</w:t>
      </w:r>
    </w:p>
    <w:p w14:paraId="365E50E8"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елементом мовностилістичної організації TED-промов є активне використання риторичних засобів, які виконують не лише стилістичну, а й когнітивно-прагматичну функцію. Риторичні питання використовуються для активізації мислення аудиторії і створення ефекту уявного діалогу. У виступі Кена Робінсона «Do schools kill creativity» запитання «Why don't we get the best out of people» оформлюється висхідною інтонацією з підйомом частоти основного тону на 80-100 Гц і подальшою паузою тривалістю 1,5-2 секунди, </w:t>
      </w:r>
      <w:r>
        <w:rPr>
          <w:rFonts w:ascii="Times New Roman" w:eastAsia="Times New Roman" w:hAnsi="Times New Roman" w:cs="Times New Roman"/>
          <w:sz w:val="28"/>
          <w:szCs w:val="28"/>
        </w:rPr>
        <w:t>що стимулює слухачів до внутрішнього осмислення проблеми. Така інтонаційна модель класифікується як стратегія когнітивного залучення. Важливо, що риторичне питання відрізняється від інформаційного не лише функціонально, а й просодично: воно характеризується більшим діапазоном тону та тривалішою фінальною паузою.</w:t>
      </w:r>
    </w:p>
    <w:p w14:paraId="5B52A607"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Типологія риторичних питань у TED-промовах охоплює кілька функціональних різновидів. По-перше, це питання-провокації, які ставлять під сумнів загальноприйняті уявлення («What if everything you know about </w:t>
      </w:r>
      <w:r>
        <w:rPr>
          <w:rFonts w:ascii="Times New Roman" w:eastAsia="Times New Roman" w:hAnsi="Times New Roman" w:cs="Times New Roman"/>
          <w:sz w:val="28"/>
          <w:szCs w:val="28"/>
        </w:rPr>
        <w:lastRenderedPageBreak/>
        <w:t>education is wrong?»). По-друге, питання-мости, які забезпечують перехід між тематичними блоками («So what does this mean for our daily lives?»). По-третє, питання-залучення, які безпосередньо апелюють до досвіду аудиторії («Have you ever felt that way?»). Кожен тип характеризується специфічним інтонаційним малюнком: питання-провокації мають найширший діапазон тону, питання-мости – помірну висхідну інтонацію з акцентом на ключовому слові, а питання-залучення часто супроводжуються зоровим контактом з конкрет</w:t>
      </w:r>
      <w:r>
        <w:rPr>
          <w:rFonts w:ascii="Times New Roman" w:eastAsia="Times New Roman" w:hAnsi="Times New Roman" w:cs="Times New Roman"/>
          <w:sz w:val="28"/>
          <w:szCs w:val="28"/>
        </w:rPr>
        <w:t>ними членами аудиторії.</w:t>
      </w:r>
    </w:p>
    <w:p w14:paraId="0CB83AE7"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Повтори у TED-промовах виконують функцію ритмічної і смислової інтенсифікації, причому їхня ефективність значною мірою залежить від просодичного оформлення. У виступі Саймона Сінека «How great leaders inspire action» повторювані конструкції «People don't buy what you do, they buy why you do it» вимовляються з однаковим інтонаційним малюнком і поступовим нарощуванням гучності (приріст 3-5 дБ з кожним повтором), що створює ефект риторичного наголошення. Лінгвістично такий повтор класифікується як емфатичний р</w:t>
      </w:r>
      <w:r>
        <w:rPr>
          <w:rFonts w:ascii="Times New Roman" w:eastAsia="Times New Roman" w:hAnsi="Times New Roman" w:cs="Times New Roman"/>
          <w:sz w:val="28"/>
          <w:szCs w:val="28"/>
        </w:rPr>
        <w:t>иторичний повтор із прагматичною інтенсифікацією. За термінологією класичної риторики, цей прийом відповідає фігурі epiphora (єдинозакінчення), яка підсилюється анафоричним елементом на початку.</w:t>
      </w:r>
    </w:p>
    <w:p w14:paraId="12B87A06"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показує, що повтори в TED-промовах рідко є простим дублюванням: вони зазвичай супроводжуються варіаціями – лексичними, синтаксичними або просодичними. Так, у виступі Мартіна Лютера Кінга (який хоча й не є TED-промовою, але став зразком для багатьох сучасних спікерів) знаменитий повтор «I have a dream» кожного разу супроводжується новим змістовим наповненням і поступовим нарощуванням емоційної інтенсивності. У TED-промовах цей принцип реалізується через техніку «спіралі»: кожен повтор ключової ідеї до</w:t>
      </w:r>
      <w:r>
        <w:rPr>
          <w:rFonts w:ascii="Times New Roman" w:eastAsia="Times New Roman" w:hAnsi="Times New Roman" w:cs="Times New Roman"/>
          <w:sz w:val="28"/>
          <w:szCs w:val="28"/>
        </w:rPr>
        <w:t>дає новий рівень аргументації або конкретизації.</w:t>
      </w:r>
    </w:p>
    <w:p w14:paraId="4A2E044E"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Паузи відіграють ключову роль у стилістичній організації мовлення, оскільки вони дозволяють структурувати інформацію і підсилювати значущі елементи. У промові Брене Браун пауза перед словом «vulnerability» тривалістю 1,2-1,5 секунди супроводжується зниженням тону на 30-40 Гц, що надає поняттю концептуальної ваги. Така пауза класифікується як семантично навантажена пауза з фокусувальною функцією. На відміну від хезитаційних пауз, які сигналізують про труднощі мовленнєвого планування, семантично навантажені п</w:t>
      </w:r>
      <w:r>
        <w:rPr>
          <w:rFonts w:ascii="Times New Roman" w:eastAsia="Times New Roman" w:hAnsi="Times New Roman" w:cs="Times New Roman"/>
          <w:sz w:val="28"/>
          <w:szCs w:val="28"/>
        </w:rPr>
        <w:t>аузи є свідомим риторичним прийомом, що вимагає від спікера контролю над темпоральною організацією мовлення.</w:t>
      </w:r>
    </w:p>
    <w:p w14:paraId="62681327"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Функціональна типологія пауз у TED-промовах включає кілька різновидів. Структурні паузи (0,5-1 секунда) маркують межі між тематичними блоками та забезпечують когерентність тексту. Емфатичні паузи (1-2 секунди) передують або слідують за ключовими твердженнями, створюючи ефект «прожектора». Драматичні паузи (2-4 секунди) використовуються для створення напруги або очікування, особливо перед несподіваними поворотами аргументації. Рефлексивні паузи (1-1,5 секунди після запитання) дають аудиторії час на внутрішнє</w:t>
      </w:r>
      <w:r>
        <w:rPr>
          <w:rFonts w:ascii="Times New Roman" w:eastAsia="Times New Roman" w:hAnsi="Times New Roman" w:cs="Times New Roman"/>
          <w:sz w:val="28"/>
          <w:szCs w:val="28"/>
        </w:rPr>
        <w:t xml:space="preserve"> осмислення. Майстерність спікера значною мірою визначається його здатністю диференціювати ці типи пауз і використовувати їх доречно.</w:t>
      </w:r>
    </w:p>
    <w:p w14:paraId="4DB3B1CF"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Окрему увагу в мовностилістичному аналізі TED-промов слід приділити взаємодії вербальних і невербальних компонентів комунікації. Сучасні дослідження мультимодального дискурсу наголошують, що інтонація, жести, міміка і просторове розміщення тіла функціонують як єдина семіотична система (Kress, van Leeuwen, 2001, p. 34). У межах TED-промов ця взаємодія має особливо системний характер, оскільки формат виступу на сцені перед живою аудиторією з паралельним відеозаписом створює унікальні умови для мультимодальної</w:t>
      </w:r>
      <w:r>
        <w:rPr>
          <w:rFonts w:ascii="Times New Roman" w:eastAsia="Times New Roman" w:hAnsi="Times New Roman" w:cs="Times New Roman"/>
          <w:sz w:val="28"/>
          <w:szCs w:val="28"/>
        </w:rPr>
        <w:t xml:space="preserve"> комунікації.</w:t>
      </w:r>
    </w:p>
    <w:p w14:paraId="01B92898"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Теоретичною основою аналізу мультимодальної взаємодії у TED-промовах слугує концепція «orchestration» (оркестрування), запропонована Г. Крессом. Згідно з цією концепцією, різні семіотичні модуси (вербальний, візуальний, жестовий, просторовий) координуються спікером подібно до того, як диригент координує різні інструменти оркестру. Ефективність комунікації залежить від гармонійності цього оркестрування: коли всі модуси «грають в унісон», повідомлення сприймається як переконливе і достовірне; коли ж між ними </w:t>
      </w:r>
      <w:r>
        <w:rPr>
          <w:rFonts w:ascii="Times New Roman" w:eastAsia="Times New Roman" w:hAnsi="Times New Roman" w:cs="Times New Roman"/>
          <w:sz w:val="28"/>
          <w:szCs w:val="28"/>
        </w:rPr>
        <w:t>виникають дисонанси (наприклад, впевнений вербальний зміст при невпевненій позі), це підриває довіру аудиторії.</w:t>
      </w:r>
    </w:p>
    <w:p w14:paraId="37571341"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виступі Емі Кадді «Your body language may shape who you are» інтонаційне підсилення ключових тверджень синхронізується з відкритими жестами і стабільним зоровим контактом, що формує образ упевненого і компетентного спікера. Лінгвістично така взаємодія класифікується як мультимодальна стратегія авторитетності. Примітно, що Кадді не лише говорить про мову тіла, а й демонструє її принципи власною поведінкою на сцені, реалізуючи принцип перформативності: її тіло стає додатковим аргументом, що підтверджує верб</w:t>
      </w:r>
      <w:r>
        <w:rPr>
          <w:rFonts w:ascii="Times New Roman" w:eastAsia="Times New Roman" w:hAnsi="Times New Roman" w:cs="Times New Roman"/>
          <w:sz w:val="28"/>
          <w:szCs w:val="28"/>
        </w:rPr>
        <w:t>альні тези. Синхронізація жестів з просодичними акцентами забезпечує когерентність мультимодального повідомлення.</w:t>
      </w:r>
    </w:p>
    <w:p w14:paraId="228A7BC2"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промові Ханса Рослінга активна жестикуляція поєднується з чітким ритмом мовлення, що сприяє візуалізації абстрактних даних. У цьому випадку невербальні засоби виконують функцію когнітивної підтримки вербального повідомлення і класифікуються як іконічне підсилення інтонаційної структури. Рослінг використовує так звані «дейктичні жести» – вказівні рухи, які спрямовують увагу аудиторії на конкретні елементи візуальних даних. Інтонаційно такі жести супроводжуються підвищенням тону та наголосом на відповідних </w:t>
      </w:r>
      <w:r>
        <w:rPr>
          <w:rFonts w:ascii="Times New Roman" w:eastAsia="Times New Roman" w:hAnsi="Times New Roman" w:cs="Times New Roman"/>
          <w:sz w:val="28"/>
          <w:szCs w:val="28"/>
        </w:rPr>
        <w:t>словах, створюючи ефект «подвійного фокусування» – вербального і візуального одночасно.</w:t>
      </w:r>
    </w:p>
    <w:p w14:paraId="35BA9579"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Просторова організація виступу також є важливим компонентом мультимодальної комунікації. На відміну від традиційних лекцій, де спікер зазвичай прив'язаний до кафедри, формат TED передбачає вільне переміщення сценою. Аналіз показує, що досвідчені спікери використовують простір семіотично: переміщення вперед маркує важливі тези і апеляцію до аудиторії, переміщення вбік сигналізує про перехід до нової теми, а повернення до вихідної позиції позначає завершення тематичного блоку. Ці просторові патерни корелюють </w:t>
      </w:r>
      <w:r>
        <w:rPr>
          <w:rFonts w:ascii="Times New Roman" w:eastAsia="Times New Roman" w:hAnsi="Times New Roman" w:cs="Times New Roman"/>
          <w:sz w:val="28"/>
          <w:szCs w:val="28"/>
        </w:rPr>
        <w:t>з інтонаційними змінами: рух вперед супроводжується підвищенням гучності й уповільненням темпу.</w:t>
      </w:r>
    </w:p>
    <w:p w14:paraId="52050E2F"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Окремо слід розглянути роль візуальних допоміжних матеріалів (слайдів) як компонента мультимодальної структури TED-промов. На відміну від академічних презентацій, де слайди часто перевантажені текстом, TED-естетика передбачає мінімалістичний візуальний ряд: яскраві зображення, прості графіки, мінімум тексту. Така візуальна організація зумовлює специфічну роль вербального компонента: слова спікера не дублюють слайди, а доповнюють їх, створюючи синергетичний ефект. Інтонаційно момент появи нового слайду марку</w:t>
      </w:r>
      <w:r>
        <w:rPr>
          <w:rFonts w:ascii="Times New Roman" w:eastAsia="Times New Roman" w:hAnsi="Times New Roman" w:cs="Times New Roman"/>
          <w:sz w:val="28"/>
          <w:szCs w:val="28"/>
        </w:rPr>
        <w:t>ється паузою і підвищенням тону, що спрямовує увагу аудиторії на візуальну інформацію.</w:t>
      </w:r>
    </w:p>
    <w:p w14:paraId="26FE0900"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Важливим аспектом мовностилістичної характеристики TED-промов є використання гумору як риторичного засобу. Гумористичні фрагменти виконують кілька функцій: знімають напругу, встановлюють емоційний контакт з аудиторією, полегшують сприйняття складного матеріалу. Інтонаційно підготовка до жарту характеризується уповільненням темпу і зниженням тону, тоді як кульмінаційна фраза вимовляється з підвищеною гучністю і часто супроводжується паузою, що дає аудиторії час на реакцію. У виступі Кена Робінсона, який міст</w:t>
      </w:r>
      <w:r>
        <w:rPr>
          <w:rFonts w:ascii="Times New Roman" w:eastAsia="Times New Roman" w:hAnsi="Times New Roman" w:cs="Times New Roman"/>
          <w:sz w:val="28"/>
          <w:szCs w:val="28"/>
        </w:rPr>
        <w:t xml:space="preserve">ить численні гумористичні елементи, середня тривалість пост-жартівливої паузи становить 2-3 секунди, що </w:t>
      </w:r>
      <w:r>
        <w:rPr>
          <w:rFonts w:ascii="Times New Roman" w:eastAsia="Times New Roman" w:hAnsi="Times New Roman" w:cs="Times New Roman"/>
          <w:sz w:val="28"/>
          <w:szCs w:val="28"/>
        </w:rPr>
        <w:lastRenderedPageBreak/>
        <w:t>дозволяє сміху аудиторії природно затихнути перед продовженням серйозного змісту.</w:t>
      </w:r>
    </w:p>
    <w:p w14:paraId="7AAC1C5D" w14:textId="77777777" w:rsidR="00D90753" w:rsidRDefault="00E16229">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Завершуючи аналіз мовностилістичних характеристик TED-промов, слід наголосити на їхній інтегративній природі. Мовностилістичні характеристики TED-промов формуються через складну взаємодію стилістичних регістрів, риторичних засобів і мультимодальних компонентів комунікації. Інтонація у цьому процесі виконує інтегративну функцію, узгоджуючи наукову аргументацію з популярною подачею і емоційним впливом. Вона слугує «комунікативним клеєм», який поєднує гетерогенні елементи в когерентне ціле. Усвідомлення цих за</w:t>
      </w:r>
      <w:r>
        <w:rPr>
          <w:rFonts w:ascii="Times New Roman" w:eastAsia="Times New Roman" w:hAnsi="Times New Roman" w:cs="Times New Roman"/>
          <w:sz w:val="28"/>
          <w:szCs w:val="28"/>
        </w:rPr>
        <w:t>кономірностей створює підґрунтя для подальшого аналізу конкретних інтонаційних стратегій переконання, які будуть розглянуті в наступному підрозділі другого розділу.</w:t>
      </w:r>
    </w:p>
    <w:p w14:paraId="37C9140C" w14:textId="77777777" w:rsidR="00D90753" w:rsidRDefault="00E16229">
      <w:pPr>
        <w:spacing w:after="20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Практична значущість виявлених закономірностей полягає в тому, що вони можуть бути використані як для аналізу існуючих публічних виступів, так і для підготовки нових. Розуміння принципів стилістичної інтеграції, функціональної типології риторичних засобів та механізмів мультимодальної координації дозволяє свідомо керувати комунікативним впливом і досягати оптимального балансу між інформативністю, переконливістю та емоційним залученням аудиторії.</w:t>
      </w:r>
    </w:p>
    <w:p w14:paraId="3812D85E" w14:textId="77777777" w:rsidR="00D90753" w:rsidRDefault="00E16229">
      <w:pPr>
        <w:pStyle w:val="2"/>
        <w:spacing w:before="0" w:after="0" w:line="360" w:lineRule="auto"/>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Висновки до розділу 2</w:t>
      </w:r>
    </w:p>
    <w:p w14:paraId="460356FB"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Проведений у другому розділі аналіз дозволив встановити, що публічне мовлення в жанрі TED Talks становить самостійний різновид сучасного англомовного дискурсу, який характеризується чітко окресленими жанровими, мовностилістичними та інтонаційно-прагматичними параметрами. Його специфіка зумовлюється поєднанням інформативної, впливової та особистісно орієнтованої комунікації, що реалізується в умовах глобальної, культурно різнорідної аудиторії.</w:t>
      </w:r>
    </w:p>
    <w:p w14:paraId="092CA3F1"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Аналіз жанрових характеристик TED Talks показав, що інформативність у межах цього дискурсу не зводиться до передачі фактів, а реалізується через ретельно організовану інтонаційну структуру мовлення. Низхідні завершальні контури, регулярне паузування та чітка сегментація інтонаційних груп виконують функцію дискурсивної організації матеріалу і забезпечують когнітивну доступність складних ідей. З лінгвістичного погляду інтонація в цьому випадку виступає засобом структурного кодування інформації, що дозволяє сл</w:t>
      </w:r>
      <w:r>
        <w:rPr>
          <w:rFonts w:ascii="Times New Roman" w:eastAsia="Times New Roman" w:hAnsi="Times New Roman" w:cs="Times New Roman"/>
          <w:color w:val="000000"/>
          <w:sz w:val="28"/>
          <w:szCs w:val="28"/>
        </w:rPr>
        <w:t>ухачеві інтерпретувати виступ як логічно впорядковане ціле.</w:t>
      </w:r>
    </w:p>
    <w:p w14:paraId="109A1657"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Водночас у TED-промовах інтонація виконує виразну емоційно-експресивну та мотиваційну функцію. Розширення тонального діапазону, контраст між кульмінаційними та фінальними фрагментами, варіативність темпу мовлення створюють умови для формування емоційного підйому і підсилення переконливості висловлюваних ідей. Така інтонаційна організація дозволяє класифікувати TED Talks як дискурс, у якому емоційний компонент є функціонально інтегрованим у раціональну аргументацію, а не виступає факультативним стилістичним </w:t>
      </w:r>
      <w:r>
        <w:rPr>
          <w:rFonts w:ascii="Times New Roman" w:eastAsia="Times New Roman" w:hAnsi="Times New Roman" w:cs="Times New Roman"/>
          <w:color w:val="000000"/>
          <w:sz w:val="28"/>
          <w:szCs w:val="28"/>
        </w:rPr>
        <w:t>елементом.</w:t>
      </w:r>
    </w:p>
    <w:p w14:paraId="0257CD85"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Особистісна спрямованість TED-промов реалізується через інтонаційні стратегії емпатійної взаємодії, що знижують комунікативну дистанцію між мовцем і аудиторією. Зменшення гучності, уповільнення темпу та зниження тонального рівня в наративних фрагментах формують ефект довіри і щирості, який істотно впливає на сприйняття мовця. У лінгвістичному плані такі інтонаційні моделі функціонують як засоби прагматичної адаптації мовлення до очікувань слухачів.</w:t>
      </w:r>
    </w:p>
    <w:p w14:paraId="7D74067C"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Мовностилістичний аналіз TED-промов засвідчив, що ефективність цього жанру ґрунтується на системному поєднанні наукового, популярного та емоційного стилів. Інтонація виступає ключовим механізмом переходу між цими стилістичними регістрами, сигналізуючи зміну комунікативної установки мовця. Нейтральні інформативні контури маркують наукові </w:t>
      </w:r>
      <w:r>
        <w:rPr>
          <w:rFonts w:ascii="Times New Roman" w:eastAsia="Times New Roman" w:hAnsi="Times New Roman" w:cs="Times New Roman"/>
          <w:color w:val="000000"/>
          <w:sz w:val="28"/>
          <w:szCs w:val="28"/>
        </w:rPr>
        <w:lastRenderedPageBreak/>
        <w:t>узагальнення, тоді як інтонаційна варіативність і паузування супроводжують популяризаторські пояснення й емоційні наративи. Це дозволяє розглядати інтонацію як інтегративний стилістичний інструмент, що забезпечує цілісність мовлення попри його жанрову гібридність.</w:t>
      </w:r>
    </w:p>
    <w:p w14:paraId="6729B277"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Риторичні засоби, зокрема питання, повтори та паузи, у TED-промовах виконують не лише стилістичну, а й когнітивно-прагматичну функцію. Вони сприяють активізації мислення аудиторії, структурують аргументацію та підсилюють ключові смислові елементи. Інтонаційне оформлення цих засобів дозволяє класифікувати їх як системні стратегії залучення й утримання уваги слухачів.</w:t>
      </w:r>
    </w:p>
    <w:p w14:paraId="45B073E5"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Взаємодія вербальних і невербальних компонентів комунікації в TED-промовах підтверджує мультимодальний характер сучасного публічного дискурсу. Інтонація, жести, міміка та зоровий контакт функціонують як єдиний семіотичний комплекс, у межах якого просодичні засоби відіграють координуючу роль. З лінгвістичної точки зору це свідчить про те, що інтонаційний аналіз TED-промов не може бути ізольованим від урахування невербального контексту.</w:t>
      </w:r>
    </w:p>
    <w:p w14:paraId="1D5AEAEA"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Отже, результати аналізу дозволяють дійти висновку, що публічне мовлення в жанрі TED Talks характеризується високим рівнем інтонаційної й стилістичної організованості, де інтонація виступає ключовим інструментом структуризації, впливу та формування іміджу спікера. Отримані спостереження створюють надійне емпіричне та теоретичне підґрунтя для подальшого детального аналізу інтонаційних стратегій переконання і прагматичного впливу, який буде здійснено в наступному розділі магістерської роботи.</w:t>
      </w:r>
    </w:p>
    <w:p w14:paraId="43F2DADD"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56C3318A"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1950727F"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3E45332D" w14:textId="77777777" w:rsidR="00D90753" w:rsidRDefault="00E16229">
      <w:pPr>
        <w:spacing w:line="360" w:lineRule="auto"/>
        <w:jc w:val="both"/>
        <w:rPr>
          <w:rFonts w:ascii="Times New Roman" w:eastAsia="Times New Roman" w:hAnsi="Times New Roman" w:cs="Times New Roman"/>
          <w:b/>
          <w:bCs/>
          <w:sz w:val="28"/>
          <w:szCs w:val="28"/>
        </w:rPr>
      </w:pPr>
      <w:bookmarkStart w:id="4" w:name="_16a3qa20vuul" w:colFirst="0" w:colLast="0"/>
      <w:bookmarkEnd w:id="4"/>
      <w:r>
        <w:rPr>
          <w:rFonts w:ascii="Times New Roman" w:eastAsia="Times New Roman" w:hAnsi="Times New Roman" w:cs="Times New Roman"/>
          <w:b/>
          <w:bCs/>
          <w:sz w:val="28"/>
          <w:szCs w:val="28"/>
        </w:rPr>
        <w:lastRenderedPageBreak/>
        <w:t>РОЗДІЛ 3. ЕМПІРИЧНЕ ДОСЛІДЖЕННЯ ІНТОНАЦІЙНОЇ ОРГАНІЗАЦІЇ МОВЛЕННЯ СПІКЕРІВ TED TALKS</w:t>
      </w:r>
    </w:p>
    <w:p w14:paraId="7FC9124C" w14:textId="77777777" w:rsidR="00D90753" w:rsidRDefault="00E16229">
      <w:pPr>
        <w:pStyle w:val="2"/>
        <w:spacing w:before="0" w:after="0" w:line="360" w:lineRule="auto"/>
        <w:ind w:firstLine="567"/>
        <w:jc w:val="both"/>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3.1. Матеріал та методика аналізу </w:t>
      </w:r>
    </w:p>
    <w:p w14:paraId="5FCFDC5A"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Емпіричне дослідження інтонаційної організації мовлення спікерів TED Talks здійснюється з позицій функціонально орієнтованої експериментальної фонетики, у межах якої інтонація розглядається як системне явище, що поєднує акустичні параметри з комунікативними і прагматичними функціями мовлення. Такий підхід зумовлює необхідність чіткого добору мовного матеріалу, адекватного інструментарію та релевантних параметрів аналізу, здатних відобразити специфіку публічного дискурсу (Ladd, 2008, p. 6).</w:t>
      </w:r>
    </w:p>
    <w:p w14:paraId="44455484"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Матеріалом дослідження слугує корпус із десяти англомовних TED-промов, відібраних за принципом жанрової репрезентативності та комунікативної різноманітності. До корпусу включено виступи різних спікерів, що відрізняються за тематикою, риторичною спрямованістю та індивідуальним стилем мовлення. Такий вибір дозволяє, з одного боку, простежити індивідуальні інтонаційні особливості, а з іншого боку, виявити стабільні просодичні закономірності, притаманні жанру TED Talks загалом. Подібний принцип корпусного добор</w:t>
      </w:r>
      <w:r>
        <w:rPr>
          <w:rFonts w:ascii="Times New Roman" w:eastAsia="Times New Roman" w:hAnsi="Times New Roman" w:cs="Times New Roman"/>
          <w:color w:val="000000"/>
          <w:sz w:val="28"/>
          <w:szCs w:val="28"/>
        </w:rPr>
        <w:t>у відповідає сучасним підходам до аналізу публічного мовлення, де жанрові характеристики виявляються через повторювані інтонаційні патерни в мовленні різних мовців (Rosenberg, Hirschberg, 2010, p. 164).</w:t>
      </w:r>
    </w:p>
    <w:p w14:paraId="32C83467"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Для кожної промови було відібрано фрагменти тривалістю від трьох до п’яти хвилин, які охоплюють ключові функціональні сегменти виступу, а саме пояснювальні, аргументативні та кульмінаційні частини. Саме в цих сегментах інтонаційні параметри демонструють найбільшу варіативність, що дозволяє зіставити їх із комунікативними завданнями мовця. Така сегментація матеріалу ґрунтується на положеннях дискурсивної фонетики, згідно з якими інтонація найбільш інформативно реалізується в умовах </w:t>
      </w:r>
      <w:r>
        <w:rPr>
          <w:rFonts w:ascii="Times New Roman" w:eastAsia="Times New Roman" w:hAnsi="Times New Roman" w:cs="Times New Roman"/>
          <w:color w:val="000000"/>
          <w:sz w:val="28"/>
          <w:szCs w:val="28"/>
        </w:rPr>
        <w:lastRenderedPageBreak/>
        <w:t>підвищеної смислової та прагматичної значущості висловлювання (Brazil, 1997, p. 12).</w:t>
      </w:r>
    </w:p>
    <w:p w14:paraId="458F3533"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Інструментальний аналіз здійснювався з використанням програмного забезпечення Praat, яке є стандартним засобом акустичного аналізу мовлення в сучасній фонетиці. За допомогою цього інструменту було здійснено вимірювання частоти основного тону, визначення меж інтонаційних груп, фіксацію тривалості пауз та розрахунок темпу мовлення. Використання Praat дозволяє отримати об’єктивні кількісні дані і забезпечує відтворюваність результатів, що є принципово важливим для емпіричних досліджень інтонації (Boersma, Ween</w:t>
      </w:r>
      <w:r>
        <w:rPr>
          <w:rFonts w:ascii="Times New Roman" w:eastAsia="Times New Roman" w:hAnsi="Times New Roman" w:cs="Times New Roman"/>
          <w:color w:val="000000"/>
          <w:sz w:val="28"/>
          <w:szCs w:val="28"/>
        </w:rPr>
        <w:t>ink, 2023).</w:t>
      </w:r>
    </w:p>
    <w:p w14:paraId="21F8C0F1"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Поряд з інструментальним аналізом застосовувався аудитивний метод, спрямований на інтерпретацію інтонаційних контурів і перцептивних ефектів мовлення. Аудитивний аналіз здійснювався шляхом багаторазового прослуховування відібраних фрагментів з урахуванням контексту мовлення і реакції аудиторії. Поєднання цих двох методів дозволяє співвіднести акустичні показники з функціональним навантаженням інтонації і відповідає сучасним уявленням про інтегративний характер просодичних досліджень (Crystal, 1969, p. 99).</w:t>
      </w:r>
    </w:p>
    <w:p w14:paraId="5F0EA81A"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Центральним параметром аналізу є частота основного тону, яка відображає висотну організацію мовлення і виступає базою для інтерпретації інтонаційних рухів. Варіації F0 аналізуються у зв’язку з комунікативною функцією висловлювання, зокрема як показники інформативності, емоційної експресивності або прагматичної інтенсифікації. Підвищені значення F0 характерні для кульмінаційних і мотиваційних фрагментів, тоді як зниження частоти основного тону корелює з пояснювальними і наративними сегментами мовлення.</w:t>
      </w:r>
    </w:p>
    <w:p w14:paraId="5053E362"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Важливим доповненням до аналізу частоти основного тону є дослідження її діапазону, який характеризує широту інтонаційних коливань у межах мовлення спікера. Розширений діапазон інтерпретується як ознака </w:t>
      </w:r>
      <w:r>
        <w:rPr>
          <w:rFonts w:ascii="Times New Roman" w:eastAsia="Times New Roman" w:hAnsi="Times New Roman" w:cs="Times New Roman"/>
          <w:color w:val="000000"/>
          <w:sz w:val="28"/>
          <w:szCs w:val="28"/>
        </w:rPr>
        <w:lastRenderedPageBreak/>
        <w:t>експресивного та переконливого мовлення, орієнтованого на емоційне залучення аудиторії, тоді як звужений діапазон пов’язується з раціонально орієнтованими та інформативними фрагментами. Така інтерпретація узгоджується з положеннями про функціональну стратифікацію просодичних засобів у публічному дискурсі (Ladd, 2008, p. 44).</w:t>
      </w:r>
    </w:p>
    <w:p w14:paraId="3D46FCB2"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інтонаційного контуру спрямований на виявлення типових моделей організації висловлювання, які сигналізують завершеність, перехідність або емоційний підйом. Інтонаційні контури класифікуються за характером тонального руху і співвідносяться з їхньою прагматичною функцією в дискурсі, що дозволяє простежити, яким чином спікери керують увагою аудиторії і структурою виступу. Такий підхід ґрунтується на функціональних моделях інтонації, розроблених у межах британської лінгвістичної традиції (Halliday, 1970,</w:t>
      </w:r>
      <w:r>
        <w:rPr>
          <w:rFonts w:ascii="Times New Roman" w:eastAsia="Times New Roman" w:hAnsi="Times New Roman" w:cs="Times New Roman"/>
          <w:color w:val="000000"/>
          <w:sz w:val="28"/>
          <w:szCs w:val="28"/>
        </w:rPr>
        <w:t xml:space="preserve"> p. 161).</w:t>
      </w:r>
    </w:p>
    <w:p w14:paraId="67590730"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Тривалість пауз аналізується як параметр, що відіграє ключову роль у структуризації мовлення і регуляції темпу сприйняття інформації. Паузи розглядаються з урахуванням їхньої позиції в мовленні та функціонального навантаження, що дозволяє розрізняти сегментаційні, фокусувальні та емпатійні паузи. У публічному мовленні TED Talks паузування часто використовується як риторичний засіб, який підсилює значущість окремих фрагментів висловлювання.</w:t>
      </w:r>
    </w:p>
    <w:p w14:paraId="5D75A410"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Темп мовлення виступає завершальним параметром аналізу і розглядається як динамічний показник, що змінюється залежно від комунікативного завдання мовця. Уповільнення темпу корелює з пояснювальними і наративними сегментами, тоді як прискорення темпу характерне для кульмінаційних і мотиваційних моментів виступу. Інтерпретація темпу мовлення здійснюється у взаємозв’язку з іншими просодичними параметрами, що дозволяє розглядати його як складову інтегрованої інтонаційної стратегії.</w:t>
      </w:r>
    </w:p>
    <w:p w14:paraId="0523DBAC"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Таким чином, з урахуванням усіх визначених аспектів матеріал і методика емпіричного аналізу забезпечують системний і аргументований підхід до вивчення інтонаційної організації мовлення спікерів TED Talks. Чітка операціоналізація корпусу, інструментарію та параметрів аналізу створює надійне підґрунтя для інтерпретації результатів і дозволяє перейти до узагальнення типових інтонаційних стратегій, представлених у наступних підрозділах третього розділу.</w:t>
      </w:r>
    </w:p>
    <w:p w14:paraId="4BAF1180"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bookmarkStart w:id="5" w:name="_b5z6mgdl1lmt" w:colFirst="0" w:colLast="0"/>
      <w:bookmarkEnd w:id="5"/>
    </w:p>
    <w:p w14:paraId="163F484C" w14:textId="77777777" w:rsidR="00D90753" w:rsidRDefault="00E16229">
      <w:pPr>
        <w:pStyle w:val="2"/>
        <w:spacing w:before="0" w:after="0" w:line="360" w:lineRule="auto"/>
        <w:jc w:val="both"/>
        <w:rPr>
          <w:rFonts w:ascii="Times New Roman" w:eastAsia="Times New Roman" w:hAnsi="Times New Roman" w:cs="Times New Roman"/>
          <w:b/>
          <w:bCs/>
          <w:sz w:val="28"/>
          <w:szCs w:val="28"/>
        </w:rPr>
      </w:pPr>
      <w:bookmarkStart w:id="6" w:name="_tt4y2vhrvjv0" w:colFirst="0" w:colLast="0"/>
      <w:bookmarkEnd w:id="6"/>
      <w:r>
        <w:rPr>
          <w:rFonts w:ascii="Times New Roman" w:eastAsia="Times New Roman" w:hAnsi="Times New Roman" w:cs="Times New Roman"/>
          <w:b/>
          <w:bCs/>
          <w:sz w:val="28"/>
          <w:szCs w:val="28"/>
        </w:rPr>
        <w:t>3.2. Типові інтонаційні моделі у промовах TED-спікерів</w:t>
      </w:r>
    </w:p>
    <w:p w14:paraId="14C55B90" w14:textId="77777777" w:rsidR="00D90753" w:rsidRDefault="00D90753"/>
    <w:p w14:paraId="72564F84"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Емпіричний аналіз інтонаційної організації мовлення спікерів TED Talks засвідчує, що в межах цього жанру формується відносно стабільна система інтонаційних моделей, які повторюються у промовах різних мовців і виконують передбачувані комунікативні та прагматичні функції. Незважаючи на індивідуальні особливості голосу і стилю мовлення, інтонаційна поведінка TED-спікерів підпорядковується жанровим вимогам публічного дискурсу, орієнтованого на чітку структуризацію змісту, емоційний вплив і керування увагою ауди</w:t>
      </w:r>
      <w:r>
        <w:rPr>
          <w:rFonts w:ascii="Times New Roman" w:eastAsia="Times New Roman" w:hAnsi="Times New Roman" w:cs="Times New Roman"/>
          <w:color w:val="000000"/>
          <w:sz w:val="28"/>
          <w:szCs w:val="28"/>
        </w:rPr>
        <w:t>торії. Такий підхід узгоджується з положенням про системний характер інтонації як надсегментного рівня мовлення, що регулює інтерпретацію висловлювання в дискурсі (Crystal, 1969, p. 101; Ladd, 2008, p. 6).</w:t>
      </w:r>
    </w:p>
    <w:p w14:paraId="74358199"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Домінантною інтонаційною моделлю у проаналізованому корпусі є низхідний тон, який системно використовується для маркування завершеності аргументу і фіксації ключових тез. У промовах Кена Робінсона, Саймона Сінека та Ханса Рослінга низхідний ядерний тон регулярно з’являється в фінальних позиціях синтагм, що містять узагальнення або нормативні твердження. Акустично ця модель характеризується зниженням частоти основного тону в ядерній зоні, що створює перцептивний ефект категоричності і когнітивної завершеност</w:t>
      </w:r>
      <w:r>
        <w:rPr>
          <w:rFonts w:ascii="Times New Roman" w:eastAsia="Times New Roman" w:hAnsi="Times New Roman" w:cs="Times New Roman"/>
          <w:color w:val="000000"/>
          <w:sz w:val="28"/>
          <w:szCs w:val="28"/>
        </w:rPr>
        <w:t xml:space="preserve">і. З </w:t>
      </w:r>
      <w:r>
        <w:rPr>
          <w:rFonts w:ascii="Times New Roman" w:eastAsia="Times New Roman" w:hAnsi="Times New Roman" w:cs="Times New Roman"/>
          <w:color w:val="000000"/>
          <w:sz w:val="28"/>
          <w:szCs w:val="28"/>
        </w:rPr>
        <w:lastRenderedPageBreak/>
        <w:t>функціонального погляду низхідний тон виконує роль інтонаційного маркера дискурсивного закриття, сигналізуючи завершення смислового етапу мовлення, що відповідає опису декларативної інтонації в британській традиції (Halliday, 1970, p. 161; Roach, 2009, p. 146).</w:t>
      </w:r>
    </w:p>
    <w:p w14:paraId="43B9B428" w14:textId="77777777" w:rsidR="00D90753" w:rsidRDefault="00E1622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51D94047" wp14:editId="1683D34A">
            <wp:extent cx="5429250" cy="30099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5429250" cy="3009900"/>
                    </a:xfrm>
                    <a:prstGeom prst="rect">
                      <a:avLst/>
                    </a:prstGeom>
                    <a:ln/>
                  </pic:spPr>
                </pic:pic>
              </a:graphicData>
            </a:graphic>
          </wp:inline>
        </w:drawing>
      </w:r>
    </w:p>
    <w:p w14:paraId="464139D3" w14:textId="77777777" w:rsidR="00D90753" w:rsidRDefault="00E1622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5A4D7C26" wp14:editId="69A09578">
            <wp:extent cx="5733415" cy="1936115"/>
            <wp:effectExtent l="0" t="0" r="0" 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5733415" cy="1936115"/>
                    </a:xfrm>
                    <a:prstGeom prst="rect">
                      <a:avLst/>
                    </a:prstGeom>
                    <a:ln/>
                  </pic:spPr>
                </pic:pic>
              </a:graphicData>
            </a:graphic>
          </wp:inline>
        </w:drawing>
      </w:r>
    </w:p>
    <w:p w14:paraId="4F541E94"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відміну від низхідного, висхідний тон у TED-промовах виконує протилежну за спрямованістю функцію і пов’язується з відкритістю дискурсивної перспективи. Він використовується переважно в риторичних питаннях, перехідних фразах і сегментах, що передують поясненню або розгортанню аргументації. У виступах Емі Кадді та Сьюзан Кейн підвищення частоти основного тону в фінальній позиції синтагми формує ефект очікування продовження і стимулює когнітивну активність слухачів. Висхідна інтонація у цьому випадку сигнал</w:t>
      </w:r>
      <w:r>
        <w:rPr>
          <w:rFonts w:ascii="Times New Roman" w:eastAsia="Times New Roman" w:hAnsi="Times New Roman" w:cs="Times New Roman"/>
          <w:color w:val="000000"/>
          <w:sz w:val="28"/>
          <w:szCs w:val="28"/>
        </w:rPr>
        <w:t xml:space="preserve">ізує незавершеність </w:t>
      </w:r>
      <w:r>
        <w:rPr>
          <w:rFonts w:ascii="Times New Roman" w:eastAsia="Times New Roman" w:hAnsi="Times New Roman" w:cs="Times New Roman"/>
          <w:color w:val="000000"/>
          <w:sz w:val="28"/>
          <w:szCs w:val="28"/>
        </w:rPr>
        <w:lastRenderedPageBreak/>
        <w:t>інформативного кроку і корелює з прагматичною функцією залучення, що узгоджується з інтерпретацією rising tone як маркера відкритої інформаційної структури (Brazil, 1997, p. 57; Ladd, 2008, p. 121).</w:t>
      </w:r>
    </w:p>
    <w:p w14:paraId="6926062E" w14:textId="77777777" w:rsidR="00D90753" w:rsidRDefault="00E1622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50930A5D" wp14:editId="34016F99">
            <wp:extent cx="5429250" cy="3009900"/>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5429250" cy="3009900"/>
                    </a:xfrm>
                    <a:prstGeom prst="rect">
                      <a:avLst/>
                    </a:prstGeom>
                    <a:ln/>
                  </pic:spPr>
                </pic:pic>
              </a:graphicData>
            </a:graphic>
          </wp:inline>
        </w:drawing>
      </w:r>
    </w:p>
    <w:p w14:paraId="72C7FA8F" w14:textId="77777777" w:rsidR="00D90753" w:rsidRDefault="00E1622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362303F2" wp14:editId="785B19B3">
            <wp:extent cx="3911600" cy="1162050"/>
            <wp:effectExtent l="0" t="0" r="0" b="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3911600" cy="1162050"/>
                    </a:xfrm>
                    <a:prstGeom prst="rect">
                      <a:avLst/>
                    </a:prstGeom>
                    <a:ln/>
                  </pic:spPr>
                </pic:pic>
              </a:graphicData>
            </a:graphic>
          </wp:inline>
        </w:drawing>
      </w:r>
    </w:p>
    <w:p w14:paraId="7CE436B5"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Особливо показовим для жанру TED Talks є активне використання комбінованого інтонаційного контуру fall-rise, який поєднує елементи завершеності та відкритості в межах однієї синтагми. У промовах Брене Браун і Ніка Вуйчича цей контур з’являється в емпатійних і мотиваційних фрагментах, де спікер прагне одночасно визнати складність проблеми і зберегти позитивний контакт з аудиторією. Акустично fall-rise реалізується як початкове зниження F0 з подальшим її підвищенням, що перцептивно сприймається як пом’якшення</w:t>
      </w:r>
      <w:r>
        <w:rPr>
          <w:rFonts w:ascii="Times New Roman" w:eastAsia="Times New Roman" w:hAnsi="Times New Roman" w:cs="Times New Roman"/>
          <w:color w:val="000000"/>
          <w:sz w:val="28"/>
          <w:szCs w:val="28"/>
        </w:rPr>
        <w:t xml:space="preserve"> твердження. Лінгвістично ця модель інтерпретується як прагматично маркована інтонація, що сигналізує обережність, співпереживання або імпліцитну апеляцію до слухача, що </w:t>
      </w:r>
      <w:r>
        <w:rPr>
          <w:rFonts w:ascii="Times New Roman" w:eastAsia="Times New Roman" w:hAnsi="Times New Roman" w:cs="Times New Roman"/>
          <w:color w:val="000000"/>
          <w:sz w:val="28"/>
          <w:szCs w:val="28"/>
        </w:rPr>
        <w:lastRenderedPageBreak/>
        <w:t>повністю відповідає класичним описам fall-rise у роботах британських фонетистів (O’Connor, Arnold, 1973, p. 68; Cruttenden, 2014, p. 143).</w:t>
      </w:r>
    </w:p>
    <w:p w14:paraId="5A13BA35" w14:textId="77777777" w:rsidR="00D90753" w:rsidRDefault="00E1622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59F5F078" wp14:editId="4B1722F4">
            <wp:extent cx="5429250" cy="3009900"/>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5429250" cy="3009900"/>
                    </a:xfrm>
                    <a:prstGeom prst="rect">
                      <a:avLst/>
                    </a:prstGeom>
                    <a:ln/>
                  </pic:spPr>
                </pic:pic>
              </a:graphicData>
            </a:graphic>
          </wp:inline>
        </w:drawing>
      </w:r>
    </w:p>
    <w:p w14:paraId="41DB7838" w14:textId="77777777" w:rsidR="00D90753" w:rsidRDefault="00E1622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51A4D20A" wp14:editId="3B1ABCF3">
            <wp:extent cx="3911600" cy="1162050"/>
            <wp:effectExtent l="0" t="0" r="0" b="0"/>
            <wp:docPr id="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3911600" cy="1162050"/>
                    </a:xfrm>
                    <a:prstGeom prst="rect">
                      <a:avLst/>
                    </a:prstGeom>
                    <a:ln/>
                  </pic:spPr>
                </pic:pic>
              </a:graphicData>
            </a:graphic>
          </wp:inline>
        </w:drawing>
      </w:r>
    </w:p>
    <w:p w14:paraId="1B9FC494"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Поряд з експресивними моделями у TED-промовах фіксується використання рівного тону, який виконує переважно фонову інформативну функцію. Ця інтонаційна модель характерна для пояснювальних і перелікових сегментів, зокрема у виступах Ханса Рослінга, де передача статистичних даних потребує зниження емоційної інтенсивності. Акустично рівний тон проявляється у відносній стабільності значень F0 без різких підйомів або спадів. У функціональній інтерпретації така інтонація створює просодичний фон і відповідає опису </w:t>
      </w:r>
      <w:r>
        <w:rPr>
          <w:rFonts w:ascii="Times New Roman" w:eastAsia="Times New Roman" w:hAnsi="Times New Roman" w:cs="Times New Roman"/>
          <w:color w:val="000000"/>
          <w:sz w:val="28"/>
          <w:szCs w:val="28"/>
        </w:rPr>
        <w:t>нейтральної інформативної інтонації в сучасних працях з експериментальної фонетики (Roach, 2009, p. 149; Cruttenden, 2014, p. 171).</w:t>
      </w:r>
    </w:p>
    <w:p w14:paraId="5B451923" w14:textId="77777777" w:rsidR="00D90753" w:rsidRDefault="00E1622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0BCF7EA9" wp14:editId="323ADEB4">
            <wp:extent cx="5429250" cy="3009900"/>
            <wp:effectExtent l="0" t="0" r="0" b="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5429250" cy="3009900"/>
                    </a:xfrm>
                    <a:prstGeom prst="rect">
                      <a:avLst/>
                    </a:prstGeom>
                    <a:ln/>
                  </pic:spPr>
                </pic:pic>
              </a:graphicData>
            </a:graphic>
          </wp:inline>
        </w:drawing>
      </w:r>
    </w:p>
    <w:p w14:paraId="04E23679" w14:textId="77777777" w:rsidR="00D90753" w:rsidRDefault="00D90753">
      <w:pPr>
        <w:spacing w:line="360" w:lineRule="auto"/>
        <w:ind w:firstLine="567"/>
        <w:jc w:val="both"/>
        <w:rPr>
          <w:rFonts w:ascii="Times New Roman" w:eastAsia="Times New Roman" w:hAnsi="Times New Roman" w:cs="Times New Roman"/>
          <w:sz w:val="28"/>
          <w:szCs w:val="28"/>
        </w:rPr>
      </w:pPr>
    </w:p>
    <w:p w14:paraId="755082DD"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Характерною рисою інтонаційної організації TED-промов є поєднання різних тонів у межах однієї синтагми або послідовних синтагм. Такі комбінації дозволяють спікерам ієрархізувати інформацію і виокремлювати ключові елементи висловлювання. У промові Саймона Сінека початкові сегменти синтагм часто оформлюються рівним або слабко висхідним тоном, тоді як фінальні частини супроводжуються чітким низхідним рухом. Подібна інтонаційна структура створює ефект поступового нарощування аргументації з подальшим риторичним </w:t>
      </w:r>
      <w:r>
        <w:rPr>
          <w:rFonts w:ascii="Times New Roman" w:eastAsia="Times New Roman" w:hAnsi="Times New Roman" w:cs="Times New Roman"/>
          <w:color w:val="000000"/>
          <w:sz w:val="28"/>
          <w:szCs w:val="28"/>
        </w:rPr>
        <w:t>підсумком і відповідає концепції інтонації як засобу організації інформаційної структури висловлювання (Halliday, 1970, p. 170; Brazil, 1997, p. 84).</w:t>
      </w:r>
    </w:p>
    <w:p w14:paraId="2CB9605B" w14:textId="77777777" w:rsidR="00D90753" w:rsidRDefault="00E1622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177E79E8" wp14:editId="6A177CF0">
            <wp:extent cx="5429250" cy="3009900"/>
            <wp:effectExtent l="0" t="0" r="0" b="0"/>
            <wp:docPr id="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5429250" cy="3009900"/>
                    </a:xfrm>
                    <a:prstGeom prst="rect">
                      <a:avLst/>
                    </a:prstGeom>
                    <a:ln/>
                  </pic:spPr>
                </pic:pic>
              </a:graphicData>
            </a:graphic>
          </wp:inline>
        </w:drawing>
      </w:r>
    </w:p>
    <w:p w14:paraId="5EB25780" w14:textId="77777777" w:rsidR="00D90753" w:rsidRDefault="00E1622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22210437" wp14:editId="67AB8393">
            <wp:extent cx="5733415" cy="2315845"/>
            <wp:effectExtent l="0" t="0" r="0" b="0"/>
            <wp:docPr id="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a:off x="0" y="0"/>
                      <a:ext cx="5733415" cy="2315845"/>
                    </a:xfrm>
                    <a:prstGeom prst="rect">
                      <a:avLst/>
                    </a:prstGeom>
                    <a:ln/>
                  </pic:spPr>
                </pic:pic>
              </a:graphicData>
            </a:graphic>
          </wp:inline>
        </w:drawing>
      </w:r>
    </w:p>
    <w:p w14:paraId="7AD3BE89"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p>
    <w:p w14:paraId="28418355"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Роль інтонації у виокремленні ключових фраз у TED-промовах є визначальною, оскільки саме просодичні засоби спрямовують увагу аудиторії до концептуально значущих елементів повідомлення. Ядерний тон, розширення діапазону і стратегічне паузування перед або після ключових слів формують інтонаційний фокус, який підсилює смислову вагу висловлювання. У промові Брене Браун пауза перед словом </w:t>
      </w:r>
      <w:r>
        <w:rPr>
          <w:rFonts w:ascii="Times New Roman" w:eastAsia="Times New Roman" w:hAnsi="Times New Roman" w:cs="Times New Roman"/>
          <w:i/>
          <w:iCs/>
          <w:color w:val="000000"/>
          <w:sz w:val="28"/>
          <w:szCs w:val="28"/>
        </w:rPr>
        <w:t>vulnerability</w:t>
      </w:r>
      <w:r>
        <w:rPr>
          <w:rFonts w:ascii="Times New Roman" w:eastAsia="Times New Roman" w:hAnsi="Times New Roman" w:cs="Times New Roman"/>
          <w:color w:val="000000"/>
          <w:sz w:val="28"/>
          <w:szCs w:val="28"/>
        </w:rPr>
        <w:t xml:space="preserve"> у поєднанні з комбінованим контуром створює ефект смислової кульмінації, що узгоджується з положеннями про роль інтонації у формуванні фокусу і реми висловлювання (Ladd, 2008, p. 213; Cruttenden, 2014, p. 226).</w:t>
      </w:r>
    </w:p>
    <w:p w14:paraId="74582D91" w14:textId="77777777" w:rsidR="00D90753" w:rsidRDefault="00E1622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39E39730" wp14:editId="6B2BDEC8">
            <wp:extent cx="3308350" cy="2806700"/>
            <wp:effectExtent l="0" t="0" r="0" b="0"/>
            <wp:docPr id="1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1"/>
                    <a:srcRect/>
                    <a:stretch>
                      <a:fillRect/>
                    </a:stretch>
                  </pic:blipFill>
                  <pic:spPr>
                    <a:xfrm>
                      <a:off x="0" y="0"/>
                      <a:ext cx="3308350" cy="2806700"/>
                    </a:xfrm>
                    <a:prstGeom prst="rect">
                      <a:avLst/>
                    </a:prstGeom>
                    <a:ln/>
                  </pic:spPr>
                </pic:pic>
              </a:graphicData>
            </a:graphic>
          </wp:inline>
        </w:drawing>
      </w:r>
    </w:p>
    <w:p w14:paraId="75D8FDC5" w14:textId="77777777" w:rsidR="00D90753" w:rsidRDefault="00E1622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0D0E9067" wp14:editId="02C668B5">
            <wp:extent cx="5733415" cy="4919980"/>
            <wp:effectExtent l="0" t="0" r="0" b="0"/>
            <wp:docPr id="1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2"/>
                    <a:srcRect/>
                    <a:stretch>
                      <a:fillRect/>
                    </a:stretch>
                  </pic:blipFill>
                  <pic:spPr>
                    <a:xfrm>
                      <a:off x="0" y="0"/>
                      <a:ext cx="5733415" cy="4919980"/>
                    </a:xfrm>
                    <a:prstGeom prst="rect">
                      <a:avLst/>
                    </a:prstGeom>
                    <a:ln/>
                  </pic:spPr>
                </pic:pic>
              </a:graphicData>
            </a:graphic>
          </wp:inline>
        </w:drawing>
      </w:r>
    </w:p>
    <w:p w14:paraId="208C7690"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типові інтонаційні моделі у промовах TED-спікерів утворюють функціонально організовану систему, у межах якої низхідний, висхідний, комбінований і рівний тони, а також їх поєднання, забезпечують </w:t>
      </w:r>
      <w:r>
        <w:rPr>
          <w:rFonts w:ascii="Times New Roman" w:eastAsia="Times New Roman" w:hAnsi="Times New Roman" w:cs="Times New Roman"/>
          <w:color w:val="000000"/>
          <w:sz w:val="28"/>
          <w:szCs w:val="28"/>
        </w:rPr>
        <w:lastRenderedPageBreak/>
        <w:t>структуризацію дискурсу, виокремлення ключових фраз і реалізацію прагматичного впливу. Інтонограми підтверджують, що ці моделі мають системний і жанрово зумовлений характер, що дозволяє розглядати їх як інтонаційну основу ефективного публічного мовлення в форматі TED Talks.</w:t>
      </w:r>
    </w:p>
    <w:p w14:paraId="47AD3FDD" w14:textId="77777777" w:rsidR="00D90753" w:rsidRDefault="00D90753">
      <w:pPr>
        <w:pStyle w:val="2"/>
        <w:keepNext w:val="0"/>
        <w:keepLines w:val="0"/>
        <w:spacing w:before="0" w:after="0" w:line="360" w:lineRule="auto"/>
        <w:ind w:firstLine="567"/>
        <w:jc w:val="both"/>
        <w:rPr>
          <w:rFonts w:ascii="Times New Roman" w:eastAsia="Times New Roman" w:hAnsi="Times New Roman" w:cs="Times New Roman"/>
          <w:b/>
          <w:bCs/>
          <w:sz w:val="28"/>
          <w:szCs w:val="28"/>
        </w:rPr>
      </w:pPr>
    </w:p>
    <w:p w14:paraId="5C77DB0C" w14:textId="77777777" w:rsidR="00D90753" w:rsidRDefault="00E16229">
      <w:pPr>
        <w:pStyle w:val="2"/>
        <w:spacing w:before="0" w:after="0" w:line="360" w:lineRule="auto"/>
        <w:jc w:val="both"/>
        <w:rPr>
          <w:rFonts w:ascii="Times New Roman" w:eastAsia="Times New Roman" w:hAnsi="Times New Roman" w:cs="Times New Roman"/>
          <w:b/>
          <w:bCs/>
          <w:sz w:val="28"/>
          <w:szCs w:val="28"/>
        </w:rPr>
      </w:pPr>
      <w:bookmarkStart w:id="7" w:name="_o4a75ocba1lb" w:colFirst="0" w:colLast="0"/>
      <w:bookmarkEnd w:id="7"/>
      <w:r>
        <w:rPr>
          <w:rFonts w:ascii="Times New Roman" w:eastAsia="Times New Roman" w:hAnsi="Times New Roman" w:cs="Times New Roman"/>
          <w:b/>
          <w:bCs/>
          <w:sz w:val="28"/>
          <w:szCs w:val="28"/>
        </w:rPr>
        <w:t>3.3. Функції інтонації у формуванні впливу на слухача</w:t>
      </w:r>
    </w:p>
    <w:p w14:paraId="7D1B4C6C" w14:textId="77777777" w:rsidR="00D90753" w:rsidRDefault="00D90753"/>
    <w:p w14:paraId="1B4FCF1C"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Емпіричний аналіз інтонаційної організації мовлення спікерів TED Talks дозволяє розглядати інтонацію не лише як структурний елемент усного мовлення, а як ключовий механізм впливу на слухача, що інтегрує емоційну виразність, ритмічну організацію та засоби підтримання взаємодії з аудиторією. У межах публічного дискурсу TED інтонація функціонує як інструмент керування сприйняттям, інтерпретацією та емоційною реакцією слухачів, що узгоджується з положенням про прагматичну зумовленість просодії (Brazil, 1997, p.</w:t>
      </w:r>
      <w:r>
        <w:rPr>
          <w:rFonts w:ascii="Times New Roman" w:eastAsia="Times New Roman" w:hAnsi="Times New Roman" w:cs="Times New Roman"/>
          <w:color w:val="000000"/>
          <w:sz w:val="28"/>
          <w:szCs w:val="28"/>
        </w:rPr>
        <w:t xml:space="preserve"> 84; Ladd, 2008, p. 213).</w:t>
      </w:r>
    </w:p>
    <w:p w14:paraId="5FC93305" w14:textId="77777777" w:rsidR="00D90753" w:rsidRDefault="00E16229">
      <w:pPr>
        <w:pStyle w:val="3"/>
        <w:spacing w:before="0"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rPr>
        <w:t>Емоційна виразність інтонації</w:t>
      </w:r>
    </w:p>
    <w:p w14:paraId="44B73C74"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інтонограм свідчить, що емоційна виразність у TED-промовах реалізується насамперед через варіації частоти основного тону і ширину тонального діапазону. У мотиваційних і наративних фрагментах спостерігається значне розширення діапазону F0, що корелює з підвищеним емоційним напруженням мовлення.</w:t>
      </w:r>
    </w:p>
    <w:p w14:paraId="44970EB9"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промові Брене Браун </w:t>
      </w:r>
      <w:r>
        <w:rPr>
          <w:rFonts w:ascii="Times New Roman" w:eastAsia="Times New Roman" w:hAnsi="Times New Roman" w:cs="Times New Roman"/>
          <w:i/>
          <w:iCs/>
          <w:color w:val="000000"/>
          <w:sz w:val="28"/>
          <w:szCs w:val="28"/>
        </w:rPr>
        <w:t>The power of vulnerability</w:t>
      </w:r>
      <w:r>
        <w:rPr>
          <w:rFonts w:ascii="Times New Roman" w:eastAsia="Times New Roman" w:hAnsi="Times New Roman" w:cs="Times New Roman"/>
          <w:color w:val="000000"/>
          <w:sz w:val="28"/>
          <w:szCs w:val="28"/>
        </w:rPr>
        <w:t xml:space="preserve"> кульмінаційні висловлювання супроводжуються різкими підйомами і спадом F0, що на інтонограмі проявляється у вигляді ламаного, динамічного контуру. Перцептивно така інтонація створює ефект щирості і глибокої емоційної залученості. У лінгвістичній інтерпретації це відповідає емоційно-експресивній функції інтонації, яка сприяє формуванню емпатійного зв’язку між спікером і слухачами (Cruttenden, 2014, p. 226).</w:t>
      </w:r>
    </w:p>
    <w:p w14:paraId="721CAE37"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На відміну від цього, у виступі Ханса Рослінга емоційна виразність обмежена і контролюється через помірний діапазон F0, що підтверджується більш згладженими інтонограмами. Така інтонаційна стратегія формує образ раціонального і надійного експерта, що відповідає прагматичним вимогам інформативного дискурсу.</w:t>
      </w:r>
    </w:p>
    <w:p w14:paraId="51545A1B" w14:textId="77777777" w:rsidR="00D90753" w:rsidRDefault="00E1622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10AB9E74" wp14:editId="22EA928D">
            <wp:extent cx="5429250" cy="3009900"/>
            <wp:effectExtent l="0" t="0" r="0" b="0"/>
            <wp:docPr id="1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5429250" cy="3009900"/>
                    </a:xfrm>
                    <a:prstGeom prst="rect">
                      <a:avLst/>
                    </a:prstGeom>
                    <a:ln/>
                  </pic:spPr>
                </pic:pic>
              </a:graphicData>
            </a:graphic>
          </wp:inline>
        </w:drawing>
      </w:r>
    </w:p>
    <w:p w14:paraId="2C11ADD4" w14:textId="77777777" w:rsidR="00D90753" w:rsidRDefault="00E1622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1C04DD81" wp14:editId="01B24CC6">
            <wp:extent cx="2355850" cy="1943100"/>
            <wp:effectExtent l="0" t="0" r="0" b="0"/>
            <wp:docPr id="1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3"/>
                    <a:srcRect/>
                    <a:stretch>
                      <a:fillRect/>
                    </a:stretch>
                  </pic:blipFill>
                  <pic:spPr>
                    <a:xfrm>
                      <a:off x="0" y="0"/>
                      <a:ext cx="2355850" cy="1943100"/>
                    </a:xfrm>
                    <a:prstGeom prst="rect">
                      <a:avLst/>
                    </a:prstGeom>
                    <a:ln/>
                  </pic:spPr>
                </pic:pic>
              </a:graphicData>
            </a:graphic>
          </wp:inline>
        </w:drawing>
      </w:r>
    </w:p>
    <w:p w14:paraId="3D4666B2" w14:textId="77777777" w:rsidR="00D90753" w:rsidRDefault="00E1622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3037F02B" wp14:editId="6D0569DA">
            <wp:extent cx="5733415" cy="2315845"/>
            <wp:effectExtent l="0" t="0" r="0" b="0"/>
            <wp:docPr id="1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
                    <a:srcRect/>
                    <a:stretch>
                      <a:fillRect/>
                    </a:stretch>
                  </pic:blipFill>
                  <pic:spPr>
                    <a:xfrm>
                      <a:off x="0" y="0"/>
                      <a:ext cx="5733415" cy="2315845"/>
                    </a:xfrm>
                    <a:prstGeom prst="rect">
                      <a:avLst/>
                    </a:prstGeom>
                    <a:ln/>
                  </pic:spPr>
                </pic:pic>
              </a:graphicData>
            </a:graphic>
          </wp:inline>
        </w:drawing>
      </w:r>
    </w:p>
    <w:p w14:paraId="50DE9BD8" w14:textId="77777777" w:rsidR="00D90753" w:rsidRDefault="00E16229">
      <w:pPr>
        <w:pStyle w:val="3"/>
        <w:spacing w:before="0"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rPr>
        <w:t>Ритмічність і динамічність мовлення</w:t>
      </w:r>
    </w:p>
    <w:p w14:paraId="070D9DDD"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Ритмічна організація мовлення є другим ключовим чинником інтонаційного впливу на слухача. Аналіз паузування і темпу мовлення показує, що TED-спікери активно використовують ритмічні контрасти для структурування інформації і посилення переконливості.</w:t>
      </w:r>
    </w:p>
    <w:p w14:paraId="306DEC72"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промові Саймона Сінека </w:t>
      </w:r>
      <w:r>
        <w:rPr>
          <w:rFonts w:ascii="Times New Roman" w:eastAsia="Times New Roman" w:hAnsi="Times New Roman" w:cs="Times New Roman"/>
          <w:i/>
          <w:iCs/>
          <w:color w:val="000000"/>
          <w:sz w:val="28"/>
          <w:szCs w:val="28"/>
        </w:rPr>
        <w:t>How great leaders inspire action</w:t>
      </w:r>
      <w:r>
        <w:rPr>
          <w:rFonts w:ascii="Times New Roman" w:eastAsia="Times New Roman" w:hAnsi="Times New Roman" w:cs="Times New Roman"/>
          <w:color w:val="000000"/>
          <w:sz w:val="28"/>
          <w:szCs w:val="28"/>
        </w:rPr>
        <w:t xml:space="preserve"> інтонограми фіксують чергування прискорених фрагментів з короткими паузами перед ключовими твердженнями. Така ритмічна організація створює ефект нарощування напруги з подальшим риторичним підсумком. Лінгвістично це відповідає дискурсивній функції інтонації, яка забезпечує ієрархізацію інформації (Halliday, 1970, p. 170).</w:t>
      </w:r>
    </w:p>
    <w:p w14:paraId="04149DFF"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виступі Кена Робінсона, навпаки, темп мовлення часто уповільнюється в жартівливих і пояснювальних сегментах, а паузи використовуються для створення комічного ефекту. Інтонограми в цих фрагментах демонструють чітко виражені паузи середньої тривалості, що підсилюють перцептивну доступність мовлення.</w:t>
      </w:r>
    </w:p>
    <w:p w14:paraId="25FDE52D" w14:textId="77777777" w:rsidR="00D90753" w:rsidRDefault="00D90753">
      <w:pPr>
        <w:pBdr>
          <w:top w:val="nil"/>
          <w:left w:val="nil"/>
          <w:bottom w:val="nil"/>
          <w:right w:val="nil"/>
          <w:between w:val="nil"/>
        </w:pBdr>
        <w:spacing w:line="360" w:lineRule="auto"/>
        <w:ind w:firstLine="567"/>
        <w:rPr>
          <w:rFonts w:ascii="Times New Roman" w:eastAsia="Times New Roman" w:hAnsi="Times New Roman" w:cs="Times New Roman"/>
          <w:b/>
          <w:bCs/>
          <w:color w:val="000000"/>
          <w:sz w:val="28"/>
          <w:szCs w:val="28"/>
        </w:rPr>
      </w:pPr>
    </w:p>
    <w:p w14:paraId="184DC944" w14:textId="77777777" w:rsidR="00D90753" w:rsidRDefault="00D90753">
      <w:pPr>
        <w:pBdr>
          <w:top w:val="nil"/>
          <w:left w:val="nil"/>
          <w:bottom w:val="nil"/>
          <w:right w:val="nil"/>
          <w:between w:val="nil"/>
        </w:pBdr>
        <w:spacing w:line="360" w:lineRule="auto"/>
        <w:ind w:firstLine="567"/>
        <w:rPr>
          <w:rFonts w:ascii="Times New Roman" w:eastAsia="Times New Roman" w:hAnsi="Times New Roman" w:cs="Times New Roman"/>
          <w:b/>
          <w:bCs/>
          <w:color w:val="000000"/>
          <w:sz w:val="24"/>
          <w:szCs w:val="24"/>
        </w:rPr>
      </w:pPr>
    </w:p>
    <w:p w14:paraId="7B2EE7FA" w14:textId="77777777" w:rsidR="00D90753" w:rsidRDefault="00D90753">
      <w:pPr>
        <w:pBdr>
          <w:top w:val="nil"/>
          <w:left w:val="nil"/>
          <w:bottom w:val="nil"/>
          <w:right w:val="nil"/>
          <w:between w:val="nil"/>
        </w:pBdr>
        <w:spacing w:line="360" w:lineRule="auto"/>
        <w:ind w:firstLine="567"/>
        <w:rPr>
          <w:rFonts w:ascii="Times New Roman" w:eastAsia="Times New Roman" w:hAnsi="Times New Roman" w:cs="Times New Roman"/>
          <w:b/>
          <w:bCs/>
          <w:color w:val="000000"/>
          <w:sz w:val="24"/>
          <w:szCs w:val="24"/>
        </w:rPr>
      </w:pPr>
    </w:p>
    <w:p w14:paraId="51865D74" w14:textId="77777777" w:rsidR="00D90753" w:rsidRDefault="00D90753">
      <w:pPr>
        <w:pBdr>
          <w:top w:val="nil"/>
          <w:left w:val="nil"/>
          <w:bottom w:val="nil"/>
          <w:right w:val="nil"/>
          <w:between w:val="nil"/>
        </w:pBdr>
        <w:spacing w:line="360" w:lineRule="auto"/>
        <w:ind w:firstLine="567"/>
        <w:rPr>
          <w:rFonts w:ascii="Times New Roman" w:eastAsia="Times New Roman" w:hAnsi="Times New Roman" w:cs="Times New Roman"/>
          <w:b/>
          <w:bCs/>
          <w:color w:val="000000"/>
          <w:sz w:val="24"/>
          <w:szCs w:val="24"/>
        </w:rPr>
      </w:pPr>
    </w:p>
    <w:p w14:paraId="2ABBF9E4" w14:textId="77777777" w:rsidR="00D90753" w:rsidRDefault="00E16229">
      <w:pPr>
        <w:pBdr>
          <w:top w:val="nil"/>
          <w:left w:val="nil"/>
          <w:bottom w:val="nil"/>
          <w:right w:val="nil"/>
          <w:between w:val="nil"/>
        </w:pBdr>
        <w:spacing w:line="360" w:lineRule="auto"/>
        <w:ind w:firstLine="567"/>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lastRenderedPageBreak/>
        <w:t>Таблиця 3.1</w:t>
      </w:r>
      <w:r>
        <w:rPr>
          <w:rFonts w:ascii="Times New Roman" w:eastAsia="Times New Roman" w:hAnsi="Times New Roman" w:cs="Times New Roman"/>
          <w:color w:val="000000"/>
          <w:sz w:val="28"/>
          <w:szCs w:val="28"/>
        </w:rPr>
        <w:br/>
      </w:r>
      <w:r>
        <w:rPr>
          <w:rFonts w:ascii="Times New Roman" w:eastAsia="Times New Roman" w:hAnsi="Times New Roman" w:cs="Times New Roman"/>
          <w:b/>
          <w:bCs/>
          <w:i/>
          <w:iCs/>
          <w:color w:val="000000"/>
          <w:sz w:val="28"/>
          <w:szCs w:val="28"/>
        </w:rPr>
        <w:t>Ритмічні параметри мовлення у TED-промовах</w:t>
      </w:r>
    </w:p>
    <w:tbl>
      <w:tblPr>
        <w:tblStyle w:val="a6"/>
        <w:tblW w:w="9029" w:type="dxa"/>
        <w:tblInd w:w="0" w:type="dxa"/>
        <w:tblLayout w:type="fixed"/>
        <w:tblLook w:val="0400" w:firstRow="0" w:lastRow="0" w:firstColumn="0" w:lastColumn="0" w:noHBand="0" w:noVBand="1"/>
      </w:tblPr>
      <w:tblGrid>
        <w:gridCol w:w="1616"/>
        <w:gridCol w:w="2168"/>
        <w:gridCol w:w="2225"/>
        <w:gridCol w:w="3020"/>
      </w:tblGrid>
      <w:tr w:rsidR="00D90753" w14:paraId="43903739" w14:textId="77777777">
        <w:trPr>
          <w:tblHeader/>
        </w:trPr>
        <w:tc>
          <w:tcPr>
            <w:tcW w:w="1616" w:type="dxa"/>
            <w:vAlign w:val="center"/>
          </w:tcPr>
          <w:p w14:paraId="086E7600" w14:textId="77777777" w:rsidR="00D90753" w:rsidRDefault="00E16229">
            <w:pPr>
              <w:spacing w:line="360" w:lineRule="auto"/>
              <w:ind w:firstLine="567"/>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Спікер</w:t>
            </w:r>
          </w:p>
        </w:tc>
        <w:tc>
          <w:tcPr>
            <w:tcW w:w="2168" w:type="dxa"/>
            <w:vAlign w:val="center"/>
          </w:tcPr>
          <w:p w14:paraId="10B18D22" w14:textId="77777777" w:rsidR="00D90753" w:rsidRDefault="00E16229">
            <w:pPr>
              <w:spacing w:line="360" w:lineRule="auto"/>
              <w:ind w:firstLine="567"/>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Середній темп</w:t>
            </w:r>
          </w:p>
        </w:tc>
        <w:tc>
          <w:tcPr>
            <w:tcW w:w="2225" w:type="dxa"/>
            <w:vAlign w:val="center"/>
          </w:tcPr>
          <w:p w14:paraId="06800E7F" w14:textId="77777777" w:rsidR="00D90753" w:rsidRDefault="00E16229">
            <w:pPr>
              <w:spacing w:line="360" w:lineRule="auto"/>
              <w:ind w:firstLine="567"/>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Характер пауз</w:t>
            </w:r>
          </w:p>
        </w:tc>
        <w:tc>
          <w:tcPr>
            <w:tcW w:w="3020" w:type="dxa"/>
            <w:vAlign w:val="center"/>
          </w:tcPr>
          <w:p w14:paraId="79B8DA00" w14:textId="77777777" w:rsidR="00D90753" w:rsidRDefault="00E16229">
            <w:pPr>
              <w:spacing w:line="360" w:lineRule="auto"/>
              <w:ind w:firstLine="567"/>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Прагматичний ефект</w:t>
            </w:r>
          </w:p>
        </w:tc>
      </w:tr>
      <w:tr w:rsidR="00D90753" w14:paraId="2215D09E" w14:textId="77777777">
        <w:tc>
          <w:tcPr>
            <w:tcW w:w="1616" w:type="dxa"/>
            <w:vAlign w:val="center"/>
          </w:tcPr>
          <w:p w14:paraId="0EA35E0D"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Simon Sinek</w:t>
            </w:r>
          </w:p>
        </w:tc>
        <w:tc>
          <w:tcPr>
            <w:tcW w:w="2168" w:type="dxa"/>
            <w:vAlign w:val="center"/>
          </w:tcPr>
          <w:p w14:paraId="2C5BD21F"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Швидкий змінний</w:t>
            </w:r>
          </w:p>
        </w:tc>
        <w:tc>
          <w:tcPr>
            <w:tcW w:w="2225" w:type="dxa"/>
            <w:vAlign w:val="center"/>
          </w:tcPr>
          <w:p w14:paraId="5998A7FB"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Короткі фокусні</w:t>
            </w:r>
          </w:p>
        </w:tc>
        <w:tc>
          <w:tcPr>
            <w:tcW w:w="3020" w:type="dxa"/>
            <w:vAlign w:val="center"/>
          </w:tcPr>
          <w:p w14:paraId="50713547"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Переконання</w:t>
            </w:r>
          </w:p>
        </w:tc>
      </w:tr>
      <w:tr w:rsidR="00D90753" w14:paraId="77772286" w14:textId="77777777">
        <w:tc>
          <w:tcPr>
            <w:tcW w:w="1616" w:type="dxa"/>
            <w:vAlign w:val="center"/>
          </w:tcPr>
          <w:p w14:paraId="39F0FF7C"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Ken Robinson</w:t>
            </w:r>
          </w:p>
        </w:tc>
        <w:tc>
          <w:tcPr>
            <w:tcW w:w="2168" w:type="dxa"/>
            <w:vAlign w:val="center"/>
          </w:tcPr>
          <w:p w14:paraId="6D8619D3"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Помірний</w:t>
            </w:r>
          </w:p>
        </w:tc>
        <w:tc>
          <w:tcPr>
            <w:tcW w:w="2225" w:type="dxa"/>
            <w:vAlign w:val="center"/>
          </w:tcPr>
          <w:p w14:paraId="4C99B56D"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Середні експресивні</w:t>
            </w:r>
          </w:p>
        </w:tc>
        <w:tc>
          <w:tcPr>
            <w:tcW w:w="3020" w:type="dxa"/>
            <w:vAlign w:val="center"/>
          </w:tcPr>
          <w:p w14:paraId="3FD20784"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Залучення</w:t>
            </w:r>
          </w:p>
        </w:tc>
      </w:tr>
      <w:tr w:rsidR="00D90753" w14:paraId="3D220309" w14:textId="77777777">
        <w:tc>
          <w:tcPr>
            <w:tcW w:w="1616" w:type="dxa"/>
            <w:vAlign w:val="center"/>
          </w:tcPr>
          <w:p w14:paraId="30746B23"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Brené Brown</w:t>
            </w:r>
          </w:p>
        </w:tc>
        <w:tc>
          <w:tcPr>
            <w:tcW w:w="2168" w:type="dxa"/>
            <w:vAlign w:val="center"/>
          </w:tcPr>
          <w:p w14:paraId="7D3EEC50"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Змінний</w:t>
            </w:r>
          </w:p>
        </w:tc>
        <w:tc>
          <w:tcPr>
            <w:tcW w:w="2225" w:type="dxa"/>
            <w:vAlign w:val="center"/>
          </w:tcPr>
          <w:p w14:paraId="71FCA7A7"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Довші емпатійні</w:t>
            </w:r>
          </w:p>
        </w:tc>
        <w:tc>
          <w:tcPr>
            <w:tcW w:w="3020" w:type="dxa"/>
            <w:vAlign w:val="center"/>
          </w:tcPr>
          <w:p w14:paraId="04B8B5C5"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Емоційний контакт</w:t>
            </w:r>
          </w:p>
        </w:tc>
      </w:tr>
      <w:tr w:rsidR="00D90753" w14:paraId="17D9E1F7" w14:textId="77777777">
        <w:tc>
          <w:tcPr>
            <w:tcW w:w="1616" w:type="dxa"/>
            <w:vAlign w:val="center"/>
          </w:tcPr>
          <w:p w14:paraId="5CDB3A26"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Hans Rosling</w:t>
            </w:r>
          </w:p>
        </w:tc>
        <w:tc>
          <w:tcPr>
            <w:tcW w:w="2168" w:type="dxa"/>
            <w:vAlign w:val="center"/>
          </w:tcPr>
          <w:p w14:paraId="6152A163"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Стабільний</w:t>
            </w:r>
          </w:p>
        </w:tc>
        <w:tc>
          <w:tcPr>
            <w:tcW w:w="2225" w:type="dxa"/>
            <w:vAlign w:val="center"/>
          </w:tcPr>
          <w:p w14:paraId="3A064E26"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Сегментаційні</w:t>
            </w:r>
          </w:p>
        </w:tc>
        <w:tc>
          <w:tcPr>
            <w:tcW w:w="3020" w:type="dxa"/>
            <w:vAlign w:val="center"/>
          </w:tcPr>
          <w:p w14:paraId="1EF0D2F6"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Інформативність</w:t>
            </w:r>
          </w:p>
        </w:tc>
      </w:tr>
    </w:tbl>
    <w:p w14:paraId="1CBE75DB" w14:textId="77777777" w:rsidR="00D90753" w:rsidRDefault="00E16229">
      <w:pPr>
        <w:pStyle w:val="3"/>
        <w:spacing w:before="0"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rPr>
        <w:t>Підтримання уваги та взаємодії з аудиторією</w:t>
      </w:r>
    </w:p>
    <w:p w14:paraId="51BC2414"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Підтримання уваги слухачів у TED-промовах досягається через поєднання інтонаційних контрастів, риторичних запитань і стратегічного паузування. Аналіз інтонограм показує, що висхідні та комбіновані контури часто використовуються перед ключовими концептами, що створює ефект очікування і активізує когнітивну обробку інформації.</w:t>
      </w:r>
    </w:p>
    <w:p w14:paraId="39C10515"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виступі Емі Кадді риторичні питання оформлюються висхідним тоном з подальшою паузою, що на інтонограмі проявляється як різкий підйом F0 з наступним зниженням після паузи. Така інтонаційна конфігурація виконує інтерактивну функцію і формує уявний діалог із аудиторією, що узгоджується з уявленням про інтонацію як засіб міжособистісної взаємодії (Brazil, 1997, p. 57).</w:t>
      </w:r>
    </w:p>
    <w:p w14:paraId="3CECCD19"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Порівняльний аналіз інтонограм показує, що промови з вищим рівнем інтонаційної варіативності утримують увагу аудиторії ефективніше, ніж мовлення з монотонною просодичною організацією.</w:t>
      </w:r>
    </w:p>
    <w:p w14:paraId="63850315"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b/>
          <w:bCs/>
          <w:color w:val="000000"/>
          <w:sz w:val="28"/>
          <w:szCs w:val="28"/>
        </w:rPr>
      </w:pPr>
    </w:p>
    <w:p w14:paraId="00D43604"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b/>
          <w:bCs/>
          <w:color w:val="000000"/>
          <w:sz w:val="24"/>
          <w:szCs w:val="24"/>
        </w:rPr>
      </w:pPr>
    </w:p>
    <w:p w14:paraId="6828F4D1" w14:textId="77777777" w:rsidR="00D90753" w:rsidRDefault="00D90753">
      <w:pPr>
        <w:pBdr>
          <w:top w:val="nil"/>
          <w:left w:val="nil"/>
          <w:bottom w:val="nil"/>
          <w:right w:val="nil"/>
          <w:between w:val="nil"/>
        </w:pBdr>
        <w:spacing w:line="360" w:lineRule="auto"/>
        <w:ind w:firstLine="567"/>
        <w:jc w:val="both"/>
        <w:rPr>
          <w:rFonts w:ascii="Times New Roman" w:eastAsia="Times New Roman" w:hAnsi="Times New Roman" w:cs="Times New Roman"/>
          <w:b/>
          <w:bCs/>
          <w:color w:val="000000"/>
          <w:sz w:val="24"/>
          <w:szCs w:val="24"/>
        </w:rPr>
      </w:pPr>
    </w:p>
    <w:p w14:paraId="0644ED11" w14:textId="77777777" w:rsidR="00D90753" w:rsidRDefault="00D90753">
      <w:pPr>
        <w:pBdr>
          <w:top w:val="nil"/>
          <w:left w:val="nil"/>
          <w:bottom w:val="nil"/>
          <w:right w:val="nil"/>
          <w:between w:val="nil"/>
        </w:pBdr>
        <w:spacing w:line="360" w:lineRule="auto"/>
        <w:ind w:firstLine="567"/>
        <w:rPr>
          <w:rFonts w:ascii="Times New Roman" w:eastAsia="Times New Roman" w:hAnsi="Times New Roman" w:cs="Times New Roman"/>
          <w:b/>
          <w:bCs/>
          <w:color w:val="000000"/>
          <w:sz w:val="28"/>
          <w:szCs w:val="28"/>
        </w:rPr>
      </w:pPr>
    </w:p>
    <w:p w14:paraId="1D475CC6" w14:textId="77777777" w:rsidR="00D90753" w:rsidRDefault="00E16229">
      <w:pPr>
        <w:pBdr>
          <w:top w:val="nil"/>
          <w:left w:val="nil"/>
          <w:bottom w:val="nil"/>
          <w:right w:val="nil"/>
          <w:between w:val="nil"/>
        </w:pBdr>
        <w:spacing w:line="360" w:lineRule="auto"/>
        <w:ind w:firstLine="567"/>
        <w:rPr>
          <w:rFonts w:ascii="Times New Roman" w:eastAsia="Times New Roman" w:hAnsi="Times New Roman" w:cs="Times New Roman"/>
          <w:b/>
          <w:bCs/>
          <w:color w:val="000000"/>
          <w:sz w:val="28"/>
          <w:szCs w:val="28"/>
        </w:rPr>
      </w:pPr>
      <w:r>
        <w:rPr>
          <w:rFonts w:ascii="Times New Roman" w:eastAsia="Times New Roman" w:hAnsi="Times New Roman" w:cs="Times New Roman"/>
          <w:b/>
          <w:bCs/>
          <w:color w:val="000000"/>
          <w:sz w:val="28"/>
          <w:szCs w:val="28"/>
        </w:rPr>
        <w:lastRenderedPageBreak/>
        <w:t>Таблиця 3.2</w:t>
      </w:r>
      <w:r>
        <w:rPr>
          <w:rFonts w:ascii="Times New Roman" w:eastAsia="Times New Roman" w:hAnsi="Times New Roman" w:cs="Times New Roman"/>
          <w:color w:val="000000"/>
          <w:sz w:val="28"/>
          <w:szCs w:val="28"/>
        </w:rPr>
        <w:br/>
      </w:r>
      <w:r>
        <w:rPr>
          <w:rFonts w:ascii="Times New Roman" w:eastAsia="Times New Roman" w:hAnsi="Times New Roman" w:cs="Times New Roman"/>
          <w:b/>
          <w:bCs/>
          <w:i/>
          <w:iCs/>
          <w:color w:val="000000"/>
          <w:sz w:val="28"/>
          <w:szCs w:val="28"/>
        </w:rPr>
        <w:t>Інтонаційні засоби підтримання уваги аудиторії</w:t>
      </w:r>
    </w:p>
    <w:tbl>
      <w:tblPr>
        <w:tblStyle w:val="a7"/>
        <w:tblW w:w="9029" w:type="dxa"/>
        <w:tblInd w:w="0" w:type="dxa"/>
        <w:tblLayout w:type="fixed"/>
        <w:tblLook w:val="0400" w:firstRow="0" w:lastRow="0" w:firstColumn="0" w:lastColumn="0" w:noHBand="0" w:noVBand="1"/>
      </w:tblPr>
      <w:tblGrid>
        <w:gridCol w:w="3207"/>
        <w:gridCol w:w="2772"/>
        <w:gridCol w:w="3050"/>
      </w:tblGrid>
      <w:tr w:rsidR="00D90753" w14:paraId="392D2555" w14:textId="77777777">
        <w:trPr>
          <w:tblHeader/>
        </w:trPr>
        <w:tc>
          <w:tcPr>
            <w:tcW w:w="3207" w:type="dxa"/>
            <w:vAlign w:val="center"/>
          </w:tcPr>
          <w:p w14:paraId="55BEE93A" w14:textId="77777777" w:rsidR="00D90753" w:rsidRDefault="00E16229">
            <w:pPr>
              <w:spacing w:line="360" w:lineRule="auto"/>
              <w:ind w:firstLine="567"/>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Інтонаційний параметр</w:t>
            </w:r>
          </w:p>
        </w:tc>
        <w:tc>
          <w:tcPr>
            <w:tcW w:w="2772" w:type="dxa"/>
            <w:vAlign w:val="center"/>
          </w:tcPr>
          <w:p w14:paraId="180632FC" w14:textId="77777777" w:rsidR="00D90753" w:rsidRDefault="00E16229">
            <w:pPr>
              <w:spacing w:line="360" w:lineRule="auto"/>
              <w:ind w:firstLine="567"/>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Тип реалізації</w:t>
            </w:r>
          </w:p>
        </w:tc>
        <w:tc>
          <w:tcPr>
            <w:tcW w:w="3050" w:type="dxa"/>
            <w:vAlign w:val="center"/>
          </w:tcPr>
          <w:p w14:paraId="40DEAA04" w14:textId="77777777" w:rsidR="00D90753" w:rsidRDefault="00E16229">
            <w:pPr>
              <w:spacing w:line="360" w:lineRule="auto"/>
              <w:ind w:firstLine="567"/>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Перцептивний ефект</w:t>
            </w:r>
          </w:p>
        </w:tc>
      </w:tr>
      <w:tr w:rsidR="00D90753" w14:paraId="51BACC55" w14:textId="77777777">
        <w:tc>
          <w:tcPr>
            <w:tcW w:w="3207" w:type="dxa"/>
            <w:vAlign w:val="center"/>
          </w:tcPr>
          <w:p w14:paraId="13FE0B78"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Висхідний тон</w:t>
            </w:r>
          </w:p>
        </w:tc>
        <w:tc>
          <w:tcPr>
            <w:tcW w:w="2772" w:type="dxa"/>
            <w:vAlign w:val="center"/>
          </w:tcPr>
          <w:p w14:paraId="140AA90D"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Риторичні питання</w:t>
            </w:r>
          </w:p>
        </w:tc>
        <w:tc>
          <w:tcPr>
            <w:tcW w:w="3050" w:type="dxa"/>
            <w:vAlign w:val="center"/>
          </w:tcPr>
          <w:p w14:paraId="780422DF"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Залучення</w:t>
            </w:r>
          </w:p>
        </w:tc>
      </w:tr>
      <w:tr w:rsidR="00D90753" w14:paraId="65D0FE0F" w14:textId="77777777">
        <w:tc>
          <w:tcPr>
            <w:tcW w:w="3207" w:type="dxa"/>
            <w:vAlign w:val="center"/>
          </w:tcPr>
          <w:p w14:paraId="063DB485"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Fall-rise</w:t>
            </w:r>
          </w:p>
        </w:tc>
        <w:tc>
          <w:tcPr>
            <w:tcW w:w="2772" w:type="dxa"/>
            <w:vAlign w:val="center"/>
          </w:tcPr>
          <w:p w14:paraId="08430B6A"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Пом’якшення і апеляція</w:t>
            </w:r>
          </w:p>
        </w:tc>
        <w:tc>
          <w:tcPr>
            <w:tcW w:w="3050" w:type="dxa"/>
            <w:vAlign w:val="center"/>
          </w:tcPr>
          <w:p w14:paraId="0F19A4B9"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Емпатія</w:t>
            </w:r>
          </w:p>
        </w:tc>
      </w:tr>
      <w:tr w:rsidR="00D90753" w14:paraId="449ED4BB" w14:textId="77777777">
        <w:tc>
          <w:tcPr>
            <w:tcW w:w="3207" w:type="dxa"/>
            <w:vAlign w:val="center"/>
          </w:tcPr>
          <w:p w14:paraId="1DAF6FC6"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Паузування</w:t>
            </w:r>
          </w:p>
        </w:tc>
        <w:tc>
          <w:tcPr>
            <w:tcW w:w="2772" w:type="dxa"/>
            <w:vAlign w:val="center"/>
          </w:tcPr>
          <w:p w14:paraId="6E5FCF1A"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Перед ключовими словами</w:t>
            </w:r>
          </w:p>
        </w:tc>
        <w:tc>
          <w:tcPr>
            <w:tcW w:w="3050" w:type="dxa"/>
            <w:vAlign w:val="center"/>
          </w:tcPr>
          <w:p w14:paraId="6C98FFEB"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Фокусування</w:t>
            </w:r>
          </w:p>
        </w:tc>
      </w:tr>
      <w:tr w:rsidR="00D90753" w14:paraId="72209721" w14:textId="77777777">
        <w:tc>
          <w:tcPr>
            <w:tcW w:w="3207" w:type="dxa"/>
            <w:vAlign w:val="center"/>
          </w:tcPr>
          <w:p w14:paraId="1C53D53D"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Зміна темпу</w:t>
            </w:r>
          </w:p>
        </w:tc>
        <w:tc>
          <w:tcPr>
            <w:tcW w:w="2772" w:type="dxa"/>
            <w:vAlign w:val="center"/>
          </w:tcPr>
          <w:p w14:paraId="57284DB1"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Кульмінаційні фрагменти</w:t>
            </w:r>
          </w:p>
        </w:tc>
        <w:tc>
          <w:tcPr>
            <w:tcW w:w="3050" w:type="dxa"/>
            <w:vAlign w:val="center"/>
          </w:tcPr>
          <w:p w14:paraId="4039528C" w14:textId="77777777" w:rsidR="00D90753" w:rsidRDefault="00E1622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Динаміка</w:t>
            </w:r>
          </w:p>
        </w:tc>
      </w:tr>
    </w:tbl>
    <w:p w14:paraId="6752B7C2" w14:textId="77777777" w:rsidR="00D90753" w:rsidRDefault="00E1622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03BAC4F0" wp14:editId="2F21DEAA">
            <wp:extent cx="3431571" cy="6972923"/>
            <wp:effectExtent l="0" t="0" r="0" b="0"/>
            <wp:docPr id="1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4"/>
                    <a:srcRect/>
                    <a:stretch>
                      <a:fillRect/>
                    </a:stretch>
                  </pic:blipFill>
                  <pic:spPr>
                    <a:xfrm>
                      <a:off x="0" y="0"/>
                      <a:ext cx="3431571" cy="6972923"/>
                    </a:xfrm>
                    <a:prstGeom prst="rect">
                      <a:avLst/>
                    </a:prstGeom>
                    <a:ln/>
                  </pic:spPr>
                </pic:pic>
              </a:graphicData>
            </a:graphic>
          </wp:inline>
        </w:drawing>
      </w:r>
    </w:p>
    <w:p w14:paraId="6B608788" w14:textId="77777777" w:rsidR="00D90753" w:rsidRDefault="00E1622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0" distB="0" distL="0" distR="0" wp14:anchorId="4167F16E" wp14:editId="4BA5E25A">
            <wp:extent cx="3911600" cy="1162050"/>
            <wp:effectExtent l="0" t="0" r="0" b="0"/>
            <wp:docPr id="16"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3911600" cy="1162050"/>
                    </a:xfrm>
                    <a:prstGeom prst="rect">
                      <a:avLst/>
                    </a:prstGeom>
                    <a:ln/>
                  </pic:spPr>
                </pic:pic>
              </a:graphicData>
            </a:graphic>
          </wp:inline>
        </w:drawing>
      </w:r>
    </w:p>
    <w:p w14:paraId="713C687C" w14:textId="77777777" w:rsidR="00D90753" w:rsidRDefault="00E16229">
      <w:pPr>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35E964EC" wp14:editId="55D17D7C">
            <wp:extent cx="3048000" cy="3048000"/>
            <wp:effectExtent l="0" t="0" r="0" b="0"/>
            <wp:docPr id="1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5"/>
                    <a:srcRect/>
                    <a:stretch>
                      <a:fillRect/>
                    </a:stretch>
                  </pic:blipFill>
                  <pic:spPr>
                    <a:xfrm>
                      <a:off x="0" y="0"/>
                      <a:ext cx="3048000" cy="3048000"/>
                    </a:xfrm>
                    <a:prstGeom prst="rect">
                      <a:avLst/>
                    </a:prstGeom>
                    <a:ln/>
                  </pic:spPr>
                </pic:pic>
              </a:graphicData>
            </a:graphic>
          </wp:inline>
        </w:drawing>
      </w:r>
    </w:p>
    <w:p w14:paraId="35815575" w14:textId="77777777" w:rsidR="00D90753" w:rsidRDefault="00E16229">
      <w:pPr>
        <w:pStyle w:val="3"/>
        <w:spacing w:before="0"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rPr>
        <w:t>Узагальнення результатів</w:t>
      </w:r>
    </w:p>
    <w:p w14:paraId="3DB83F72"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Отримані результати емпіричного аналізу підтверджують, що інтонація у промовах TED-спікерів виконує багатофункціональну роль у формуванні впливу на слухача. Через емоційну виразність вона забезпечує емпатійний контакт, через ритмічність і динамічність сприяє структуризації і переконливості мовлення, а через інтонаційні контрасти і паузування підтримує увагу та інтерактивну взаємодію з аудиторією. Порівняння інтонограм різних спікерів свідчить, що ефективність публічного мовлення безпосередньо залежить від с</w:t>
      </w:r>
      <w:r>
        <w:rPr>
          <w:rFonts w:ascii="Times New Roman" w:eastAsia="Times New Roman" w:hAnsi="Times New Roman" w:cs="Times New Roman"/>
          <w:color w:val="000000"/>
          <w:sz w:val="28"/>
          <w:szCs w:val="28"/>
        </w:rPr>
        <w:t>истемного і цілеспрямованого використання просодичних засобів, що дозволяє розглядати інтонацію як один з ключових механізмів риторичного впливу в жанрі TED Talks.</w:t>
      </w:r>
    </w:p>
    <w:p w14:paraId="6066DF5D" w14:textId="77777777" w:rsidR="00D90753" w:rsidRDefault="00E16229">
      <w:pPr>
        <w:pStyle w:val="2"/>
        <w:spacing w:before="0" w:after="0" w:line="360" w:lineRule="auto"/>
        <w:ind w:firstLine="567"/>
        <w:rPr>
          <w:rFonts w:ascii="Times New Roman" w:eastAsia="Times New Roman" w:hAnsi="Times New Roman" w:cs="Times New Roman"/>
          <w:b/>
          <w:bCs/>
          <w:sz w:val="28"/>
          <w:szCs w:val="28"/>
        </w:rPr>
      </w:pPr>
      <w:bookmarkStart w:id="8" w:name="_t3orp2xw4ihl" w:colFirst="0" w:colLast="0"/>
      <w:bookmarkEnd w:id="8"/>
      <w:r>
        <w:rPr>
          <w:rFonts w:ascii="Times New Roman" w:eastAsia="Times New Roman" w:hAnsi="Times New Roman" w:cs="Times New Roman"/>
          <w:b/>
          <w:bCs/>
          <w:sz w:val="28"/>
          <w:szCs w:val="28"/>
        </w:rPr>
        <w:t>Висновки до розділу 3</w:t>
      </w:r>
    </w:p>
    <w:p w14:paraId="6593E2A7"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Емпіричне дослідження інтонаційної організації мовлення спікерів TED Talks підтвердило, що інтонація в цьому жанрі функціонує як системний надсегментний механізм, який поєднує акустичні параметри з дискурсивними і прагматичними завданнями публічного мовлення. Обраний методологічний підхід, що інтегрує інструментальний аналіз у Praat та аудитивну інтерпретацію, забезпечив можливість співвіднести </w:t>
      </w:r>
      <w:r>
        <w:rPr>
          <w:rFonts w:ascii="Times New Roman" w:eastAsia="Times New Roman" w:hAnsi="Times New Roman" w:cs="Times New Roman"/>
          <w:color w:val="000000"/>
          <w:sz w:val="28"/>
          <w:szCs w:val="28"/>
        </w:rPr>
        <w:lastRenderedPageBreak/>
        <w:t>кількісні показники з їхнім комунікативним ефектом і, відповідно, розглядати інтонацію не як сукупність ізольованих параметрів, а як взаємопов’язану просодичну систему (Crystal, 1969, p. 99; Ladd, 2008, p. 6). Корпус із десяти англомовних TED-промов, сформований за принципом жанрової репрезентативності і комунікативної різноманітності, дозволив виявити повторювані інтонаційні патерни, які не зводяться до індивідуальних особливостей окремих мовців, а відображають специфіку TED Talks як формату публічного дис</w:t>
      </w:r>
      <w:r>
        <w:rPr>
          <w:rFonts w:ascii="Times New Roman" w:eastAsia="Times New Roman" w:hAnsi="Times New Roman" w:cs="Times New Roman"/>
          <w:color w:val="000000"/>
          <w:sz w:val="28"/>
          <w:szCs w:val="28"/>
        </w:rPr>
        <w:t>курсу (Rosenberg, Hirschberg, 2010, p. 164).</w:t>
      </w:r>
    </w:p>
    <w:p w14:paraId="756B01C6"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Результати аналізу акустичних параметрів засвідчили, що частота основного тону і діапазон висоти голосу є ключовими індикаторами прагматичної інтенсифікації мовлення. Підвищені пікові значення F0 та розширений діапазон стабільно корелюють з мотиваційними і кульмінаційними фрагментами, тоді як помірні або звужені коливання висоти тону переважають у пояснювальних та інформативних сегментах. Це дозволяє інтерпретувати висотні параметри як інструмент переключення між дискурсивними режимами, коли спікер переходи</w:t>
      </w:r>
      <w:r>
        <w:rPr>
          <w:rFonts w:ascii="Times New Roman" w:eastAsia="Times New Roman" w:hAnsi="Times New Roman" w:cs="Times New Roman"/>
          <w:color w:val="000000"/>
          <w:sz w:val="28"/>
          <w:szCs w:val="28"/>
        </w:rPr>
        <w:t>ть від раціонального викладу до емоційного підсилення або до емпатійного зближення з аудиторією. Така функціональна варіативність узгоджується з положеннями про стратифікацію просодичних засобів у публічному мовленні, де інтонація виконує роль маркера інформаційної ваги та прагматичної установки висловлювання (Ladd, 2008, p. 44).</w:t>
      </w:r>
    </w:p>
    <w:p w14:paraId="252FF25B"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Аналіз типових інтонаційних моделей показав, що інтонаційна система TED-промов організується навколо обмеженого набору стабільних контурів, які мають функціонально передбачуване навантаження. Домінування низхідного тону підтвердило його роль як маркера завершеності аргументу і дискурсивного закриття, що забезпечує логічну членованість виступу і сприяє когнітивній обробці інформації слухачами (Halliday, 1970, p. 161; Roach, 2009, p. 146). Висхідний тон, хоча й </w:t>
      </w:r>
      <w:r>
        <w:rPr>
          <w:rFonts w:ascii="Times New Roman" w:eastAsia="Times New Roman" w:hAnsi="Times New Roman" w:cs="Times New Roman"/>
          <w:color w:val="000000"/>
          <w:sz w:val="28"/>
          <w:szCs w:val="28"/>
        </w:rPr>
        <w:lastRenderedPageBreak/>
        <w:t>трапляється рідше, системно виконує функцію відкритої дискурсивної перспективи, активізуючи очікування продовження і підтримуючи інтерактивність мовлення, що відповідає інтерпретації rising tone як засобу залучення аудиторії (Brazil, 1997, p. 57; Ladd, 2008, p. 121). Комбінований контур fall-rise виявився найбільш значущим для прагматично чутливих сегментів, оскільки він забезпечує пом’якшення тверджень і формує емпатійний ефект, який є особливо релевантним для TED-наративів і мотиваційних промов (O’Connor,</w:t>
      </w:r>
      <w:r>
        <w:rPr>
          <w:rFonts w:ascii="Times New Roman" w:eastAsia="Times New Roman" w:hAnsi="Times New Roman" w:cs="Times New Roman"/>
          <w:color w:val="000000"/>
          <w:sz w:val="28"/>
          <w:szCs w:val="28"/>
        </w:rPr>
        <w:t xml:space="preserve"> Arnold, 1973, p. 68; Cruttenden, 2014, p. 143). Рівний тон у корпусі виконує фонову інформативну функцію, забезпечуючи просодичну нейтральність у перелікових і пояснювальних частинах, а також створюючи контрастне тло для подальших інтонаційних акцентів (Roach, 2009, p. 149; Cruttenden, 2014, p. 171).</w:t>
      </w:r>
    </w:p>
    <w:p w14:paraId="3B71566A"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Окремо підтверджено, що поєднання тонів у межах синтагми і послідовностей синтагм є характерною жанровою ознакою TED Talks. Такі поєднання виконують функцію внутрішньої ієрархізації змісту, коли менш значущі елементи оформлюються нейтрально або з легкою висхідністю, а ключові тези завершуються виразним низхідним тоном. У цьому аспекті інтонація постає як інструмент організації інформаційної структури висловлювання, який забезпечує рух від підготовки до кульмінації та риторичного підсумку (Halliday, 1970, p.</w:t>
      </w:r>
      <w:r>
        <w:rPr>
          <w:rFonts w:ascii="Times New Roman" w:eastAsia="Times New Roman" w:hAnsi="Times New Roman" w:cs="Times New Roman"/>
          <w:color w:val="000000"/>
          <w:sz w:val="28"/>
          <w:szCs w:val="28"/>
        </w:rPr>
        <w:t xml:space="preserve"> 170; Brazil, 1997, p. 84). Інтонограми слугують емпіричним підтвердженням системності цих моделей, оскільки демонструють повторювані конфігурації зміни F0 в функціонально однакових контекстах.</w:t>
      </w:r>
    </w:p>
    <w:p w14:paraId="060CF3AF"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Дослідження функцій інтонації у формуванні впливу на слухача показало, що інтонація в TED-промовах забезпечує три взаємопов’язані ефекти, які визначають результативність публічного виступу. По-перше, вона створює емоційну виразність через розширення діапазону, зміни інтенсивності висотних рухів та контраст між кульмінаційними і фінальними фрагментами, що формує емпатійний контакт і підсилює </w:t>
      </w:r>
      <w:r>
        <w:rPr>
          <w:rFonts w:ascii="Times New Roman" w:eastAsia="Times New Roman" w:hAnsi="Times New Roman" w:cs="Times New Roman"/>
          <w:color w:val="000000"/>
          <w:sz w:val="28"/>
          <w:szCs w:val="28"/>
        </w:rPr>
        <w:lastRenderedPageBreak/>
        <w:t>переконливість повідомлення (Cruttenden, 2014, p. 226). По-друге, інтонація організує ритмічність і динамічність мовлення через варіативність темпу та паузування, що забезпечує дискурсивну сегментацію, підсилює риторичні ефекти і полегшує сприйняття складної інформації. По-третє, інтонаційні контрасти, висхідні контури в риторичних питаннях і фокусувальні паузи працюють як засоби підтримання уваги та взаємодії з аудиторією, формуючи ефект уявного діалогу, який є визначальним для жанру TED Talks (Brazil, 199</w:t>
      </w:r>
      <w:r>
        <w:rPr>
          <w:rFonts w:ascii="Times New Roman" w:eastAsia="Times New Roman" w:hAnsi="Times New Roman" w:cs="Times New Roman"/>
          <w:color w:val="000000"/>
          <w:sz w:val="28"/>
          <w:szCs w:val="28"/>
        </w:rPr>
        <w:t>7, p. 57).</w:t>
      </w:r>
    </w:p>
    <w:p w14:paraId="39ED2584"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загальні результати розділу дозволяють стверджувати, що інтонаційна організація мовлення спікерів TED Talks має системний, жанрово детермінований і функціонально мотивований характер. Акустичні параметри, типові інтонаційні контури, ритмічні характеристики та фокусувальні механізми формують інтегровану просодичну стратегію, спрямовану на структуризацію дискурсу, виділення ключових смислів та здійснення прагматичного впливу на слухача. Отримані висновки створюють достатню емпіричну основу для пі</w:t>
      </w:r>
      <w:r>
        <w:rPr>
          <w:rFonts w:ascii="Times New Roman" w:eastAsia="Times New Roman" w:hAnsi="Times New Roman" w:cs="Times New Roman"/>
          <w:color w:val="000000"/>
          <w:sz w:val="28"/>
          <w:szCs w:val="28"/>
        </w:rPr>
        <w:t>дсумкових узагальнень роботи та підтверджують, що інтонація виступає одним із центральних інструментів ефективного публічного мовлення у форматі TED Talks.</w:t>
      </w:r>
    </w:p>
    <w:p w14:paraId="59C5017C" w14:textId="77777777" w:rsidR="00D90753" w:rsidRDefault="00D90753">
      <w:pPr>
        <w:spacing w:line="360" w:lineRule="auto"/>
        <w:ind w:firstLine="567"/>
        <w:jc w:val="both"/>
        <w:rPr>
          <w:rFonts w:ascii="Times New Roman" w:eastAsia="Times New Roman" w:hAnsi="Times New Roman" w:cs="Times New Roman"/>
          <w:sz w:val="28"/>
          <w:szCs w:val="28"/>
        </w:rPr>
      </w:pPr>
    </w:p>
    <w:p w14:paraId="75D6C54A" w14:textId="77777777" w:rsidR="00D90753" w:rsidRDefault="00D90753">
      <w:pPr>
        <w:spacing w:line="360" w:lineRule="auto"/>
        <w:ind w:firstLine="567"/>
        <w:jc w:val="both"/>
        <w:rPr>
          <w:rFonts w:ascii="Times New Roman" w:eastAsia="Times New Roman" w:hAnsi="Times New Roman" w:cs="Times New Roman"/>
          <w:sz w:val="28"/>
          <w:szCs w:val="28"/>
        </w:rPr>
      </w:pPr>
    </w:p>
    <w:p w14:paraId="4B5BA084" w14:textId="77777777" w:rsidR="00D90753" w:rsidRDefault="00D90753">
      <w:pPr>
        <w:spacing w:line="360" w:lineRule="auto"/>
        <w:ind w:firstLine="567"/>
        <w:jc w:val="both"/>
        <w:rPr>
          <w:rFonts w:ascii="Times New Roman" w:eastAsia="Times New Roman" w:hAnsi="Times New Roman" w:cs="Times New Roman"/>
          <w:sz w:val="28"/>
          <w:szCs w:val="28"/>
        </w:rPr>
      </w:pPr>
    </w:p>
    <w:p w14:paraId="1529D2E1" w14:textId="77777777" w:rsidR="00D90753" w:rsidRDefault="00D90753">
      <w:pPr>
        <w:spacing w:line="360" w:lineRule="auto"/>
        <w:ind w:firstLine="567"/>
        <w:jc w:val="both"/>
        <w:rPr>
          <w:rFonts w:ascii="Times New Roman" w:eastAsia="Times New Roman" w:hAnsi="Times New Roman" w:cs="Times New Roman"/>
          <w:sz w:val="28"/>
          <w:szCs w:val="28"/>
        </w:rPr>
      </w:pPr>
    </w:p>
    <w:p w14:paraId="008BBCF0" w14:textId="77777777" w:rsidR="00D90753" w:rsidRDefault="00D90753">
      <w:pPr>
        <w:spacing w:line="360" w:lineRule="auto"/>
        <w:ind w:firstLine="567"/>
        <w:jc w:val="both"/>
        <w:rPr>
          <w:rFonts w:ascii="Times New Roman" w:eastAsia="Times New Roman" w:hAnsi="Times New Roman" w:cs="Times New Roman"/>
          <w:sz w:val="28"/>
          <w:szCs w:val="28"/>
        </w:rPr>
      </w:pPr>
    </w:p>
    <w:p w14:paraId="0BDBE356" w14:textId="77777777" w:rsidR="00D90753" w:rsidRDefault="00D90753">
      <w:pPr>
        <w:spacing w:line="360" w:lineRule="auto"/>
        <w:ind w:firstLine="567"/>
        <w:jc w:val="both"/>
        <w:rPr>
          <w:rFonts w:ascii="Times New Roman" w:eastAsia="Times New Roman" w:hAnsi="Times New Roman" w:cs="Times New Roman"/>
          <w:sz w:val="28"/>
          <w:szCs w:val="28"/>
        </w:rPr>
      </w:pPr>
    </w:p>
    <w:p w14:paraId="0DAD0ACD" w14:textId="77777777" w:rsidR="00D90753" w:rsidRDefault="00D90753">
      <w:pPr>
        <w:spacing w:line="360" w:lineRule="auto"/>
        <w:ind w:firstLine="567"/>
        <w:jc w:val="both"/>
        <w:rPr>
          <w:rFonts w:ascii="Times New Roman" w:eastAsia="Times New Roman" w:hAnsi="Times New Roman" w:cs="Times New Roman"/>
          <w:sz w:val="28"/>
          <w:szCs w:val="28"/>
        </w:rPr>
      </w:pPr>
    </w:p>
    <w:p w14:paraId="42840E10" w14:textId="77777777" w:rsidR="00D90753" w:rsidRDefault="00D90753">
      <w:pPr>
        <w:spacing w:line="360" w:lineRule="auto"/>
        <w:ind w:firstLine="567"/>
        <w:jc w:val="both"/>
        <w:rPr>
          <w:rFonts w:ascii="Times New Roman" w:eastAsia="Times New Roman" w:hAnsi="Times New Roman" w:cs="Times New Roman"/>
          <w:sz w:val="28"/>
          <w:szCs w:val="28"/>
        </w:rPr>
      </w:pPr>
    </w:p>
    <w:p w14:paraId="5F1C44C1" w14:textId="77777777" w:rsidR="00D90753" w:rsidRDefault="00D90753">
      <w:pPr>
        <w:spacing w:line="360" w:lineRule="auto"/>
        <w:ind w:firstLine="567"/>
        <w:jc w:val="both"/>
        <w:rPr>
          <w:rFonts w:ascii="Times New Roman" w:eastAsia="Times New Roman" w:hAnsi="Times New Roman" w:cs="Times New Roman"/>
          <w:sz w:val="28"/>
          <w:szCs w:val="28"/>
        </w:rPr>
      </w:pPr>
    </w:p>
    <w:p w14:paraId="5A868677" w14:textId="77777777" w:rsidR="00D90753" w:rsidRDefault="00D90753">
      <w:pPr>
        <w:spacing w:line="360" w:lineRule="auto"/>
        <w:ind w:firstLine="567"/>
        <w:jc w:val="both"/>
        <w:rPr>
          <w:rFonts w:ascii="Times New Roman" w:eastAsia="Times New Roman" w:hAnsi="Times New Roman" w:cs="Times New Roman"/>
          <w:sz w:val="28"/>
          <w:szCs w:val="28"/>
        </w:rPr>
      </w:pPr>
    </w:p>
    <w:p w14:paraId="75E161B6" w14:textId="77777777" w:rsidR="00D90753" w:rsidRDefault="00D90753">
      <w:pPr>
        <w:spacing w:line="360" w:lineRule="auto"/>
        <w:ind w:firstLine="567"/>
        <w:jc w:val="both"/>
        <w:rPr>
          <w:rFonts w:ascii="Times New Roman" w:eastAsia="Times New Roman" w:hAnsi="Times New Roman" w:cs="Times New Roman"/>
          <w:sz w:val="28"/>
          <w:szCs w:val="28"/>
        </w:rPr>
      </w:pPr>
    </w:p>
    <w:p w14:paraId="626E8531" w14:textId="77777777" w:rsidR="00D90753" w:rsidRDefault="00E16229">
      <w:pPr>
        <w:pStyle w:val="2"/>
        <w:spacing w:before="0" w:after="0" w:line="360" w:lineRule="auto"/>
        <w:ind w:firstLine="567"/>
        <w:jc w:val="center"/>
        <w:rPr>
          <w:rFonts w:ascii="Times New Roman" w:eastAsia="Times New Roman" w:hAnsi="Times New Roman" w:cs="Times New Roman"/>
          <w:b/>
          <w:bCs/>
          <w:sz w:val="28"/>
          <w:szCs w:val="28"/>
        </w:rPr>
      </w:pPr>
      <w:bookmarkStart w:id="9" w:name="_d6bmn5owox7z" w:colFirst="0" w:colLast="0"/>
      <w:bookmarkEnd w:id="9"/>
      <w:r>
        <w:rPr>
          <w:rFonts w:ascii="Times New Roman" w:eastAsia="Times New Roman" w:hAnsi="Times New Roman" w:cs="Times New Roman"/>
          <w:b/>
          <w:bCs/>
          <w:sz w:val="28"/>
          <w:szCs w:val="28"/>
        </w:rPr>
        <w:lastRenderedPageBreak/>
        <w:t>ВИСНОВКИ</w:t>
      </w:r>
    </w:p>
    <w:p w14:paraId="44F88F3A"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магістерській роботі здійснено всебічне та комплексне дослідження інтонаційної організації мовлення спікерів конференції TED Talks як багаторівневого просодичного механізму, що визначає специфіку сучасного публічного англомовного дискурсу. Актуальність обраної теми, обґрунтована у вступі, повністю підтверджується результатами дослідження, які засвідчують, що в умовах глобальної медіакомунікації інтонація виконує не допоміжну, а системоутворювальну функцію, забезпечуючи ефективну передачу інформації, перек</w:t>
      </w:r>
      <w:r>
        <w:rPr>
          <w:rFonts w:ascii="Times New Roman" w:eastAsia="Times New Roman" w:hAnsi="Times New Roman" w:cs="Times New Roman"/>
          <w:color w:val="000000"/>
          <w:sz w:val="28"/>
          <w:szCs w:val="28"/>
        </w:rPr>
        <w:t>онливість аргументації та емоційне залучення аудиторії.</w:t>
      </w:r>
    </w:p>
    <w:p w14:paraId="0E9B8987"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процесі теоретичного аналізу встановлено, що сучасні підходи до вивчення інтонації — функціональний, дискурсивний та автосегментно-метричний — дозволяють розглядати її як інтегративне явище, яке функціонує на фонетичному, фонологічному та когнітивно-дискурсивному рівнях мовної організації. Узагальнення положень праць D. Crystal, M. Halliday, D. Brazil, J. Pierrehumbert та D. Ladd дало змогу обґрунтувати тезу про контекстуальну зумовленість інтонаційних значень і неможливість їх інтерпретації поза комуніка</w:t>
      </w:r>
      <w:r>
        <w:rPr>
          <w:rFonts w:ascii="Times New Roman" w:eastAsia="Times New Roman" w:hAnsi="Times New Roman" w:cs="Times New Roman"/>
          <w:color w:val="000000"/>
          <w:sz w:val="28"/>
          <w:szCs w:val="28"/>
        </w:rPr>
        <w:t>тивною ситуацією. Це теоретичне положення стало методологічною основою для аналізу публічного мовлення у форматі TED Talks і безпосередньо пов’язане з метою та завданнями дослідження.</w:t>
      </w:r>
    </w:p>
    <w:p w14:paraId="7FF7B144"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Дослідження функцій інтонації в англійській мові показало, що у публічному мовленні вони реалізуються комплексно та взаємопов’язано. Комунікативна функція забезпечує розмежування ілокутивних типів висловлювань і визначає ступінь завершеності або відкритості мовленнєвого акту. Емоційно-експресивна функція дозволяє передати психоемоційний стан мовця та створити емпатійний контакт із аудиторією. Прагматична функція сприяє реалізації стратегій впливу, зокрема пом’якшенню категоричності, залученню слухачів до сп</w:t>
      </w:r>
      <w:r>
        <w:rPr>
          <w:rFonts w:ascii="Times New Roman" w:eastAsia="Times New Roman" w:hAnsi="Times New Roman" w:cs="Times New Roman"/>
          <w:color w:val="000000"/>
          <w:sz w:val="28"/>
          <w:szCs w:val="28"/>
        </w:rPr>
        <w:t xml:space="preserve">івмислення та формуванню позитивного комунікативного образу спікера. Дискурсивна </w:t>
      </w:r>
      <w:r>
        <w:rPr>
          <w:rFonts w:ascii="Times New Roman" w:eastAsia="Times New Roman" w:hAnsi="Times New Roman" w:cs="Times New Roman"/>
          <w:color w:val="000000"/>
          <w:sz w:val="28"/>
          <w:szCs w:val="28"/>
        </w:rPr>
        <w:lastRenderedPageBreak/>
        <w:t>функція, у свою чергу, забезпечує структуризацію мовлення на надфразовому рівні та керування когнітивною увагою адресата. Таким чином, інтонація постає як ключовий інструмент організації публічного дискурсу.</w:t>
      </w:r>
    </w:p>
    <w:p w14:paraId="5C588ADE"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жанрово-дискурсивних особливостей TED Talks дозволив встановити, що цей формат публічного мовлення характеризується поєднанням інформативної, переконливої та мотиваційної настанов. Інтонація у виступах TED-спікерів виступає засобом узгодження раціонального й емоційного компонентів мовлення, забезпечуючи баланс між науковою аргументацією та доступною популярною подачею матеріалу. Отримані результати підтверджують положення вступу про те, що TED Talks становлять окремий різновид сучасного публічного ди</w:t>
      </w:r>
      <w:r>
        <w:rPr>
          <w:rFonts w:ascii="Times New Roman" w:eastAsia="Times New Roman" w:hAnsi="Times New Roman" w:cs="Times New Roman"/>
          <w:color w:val="000000"/>
          <w:sz w:val="28"/>
          <w:szCs w:val="28"/>
        </w:rPr>
        <w:t>скурсу зі специфічною інтонаційною організацією.</w:t>
      </w:r>
    </w:p>
    <w:p w14:paraId="4BD44894"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Емпіричне дослідження, проведене на матеріалі англомовних виступів TED Talks із застосуванням аудитивного, акустичного, описового, кількісного методів та елементів дискурс-аналізу, дало змогу виявити типові інтонаційні моделі, притаманні даному жанру. Встановлено, що низхідні інтонаційні контури домінують у фрагментах, спрямованих на підсумування та логічне завершення аргументації, тоді як висхідні контури використовуються для актуалізації уваги аудиторії, постановки проблемних питань і маркування незаверше</w:t>
      </w:r>
      <w:r>
        <w:rPr>
          <w:rFonts w:ascii="Times New Roman" w:eastAsia="Times New Roman" w:hAnsi="Times New Roman" w:cs="Times New Roman"/>
          <w:color w:val="000000"/>
          <w:sz w:val="28"/>
          <w:szCs w:val="28"/>
        </w:rPr>
        <w:t>ності дискурсивної перспективи. Комбіновані контури типу fall–rise виконують важливу прагматичну функцію, сигналізуючи обережність висловлювання, емпатію або імпліцитне запрошення до діалогу.</w:t>
      </w:r>
    </w:p>
    <w:p w14:paraId="29F13F1E"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Аналіз акустичних параметрів мовлення показав, що варіації частоти основного тону, ширини тонального діапазону, темпу мовлення та паузування мають системний характер і корелюють із комунікативними завданнями окремих сегментів виступу. Розширення тонального діапазону та прискорення темпу характерні для кульмінаційних і мотиваційних </w:t>
      </w:r>
      <w:r>
        <w:rPr>
          <w:rFonts w:ascii="Times New Roman" w:eastAsia="Times New Roman" w:hAnsi="Times New Roman" w:cs="Times New Roman"/>
          <w:color w:val="000000"/>
          <w:sz w:val="28"/>
          <w:szCs w:val="28"/>
        </w:rPr>
        <w:lastRenderedPageBreak/>
        <w:t>фрагментів, тоді як звуження діапазону, зниження інтенсивності та уповільнення темпу притаманні пояснювальним і наративним частинам мовлення. Це підтверджує функціональну зумовленість просодичних параметрів та їх безпосередній зв’язок із прагматичною настановою мовця.</w:t>
      </w:r>
    </w:p>
    <w:p w14:paraId="270F2436"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Отримані результати дозволяють зробити висновок, що інтонація у виступах TED Talks виконує роль ключового механізму впливу на слухача. Через інтонаційні засоби спікери здійснюють структуризацію інформації, регулюють когнітивне навантаження аудиторії, підсилюють аргументацію та формують власний комунікативний імідж. Це повністю узгоджується з метою, об’єктом і предметом дослідження, визначеними у вступі, а також підтверджує доцільність використання інтегративного методологічного підходу.</w:t>
      </w:r>
    </w:p>
    <w:p w14:paraId="0AECFBF2"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мету магістерської роботи досягнуто, а всі поставлені завдання послідовно реалізовано. Наукова новизна дослідження полягає у функціонально орієнтованому аналізі інтонаційної організації мовлення спікерів TED Talks із поєднанням об’єктивних акустичних даних та їх прагматично-дискурсивної інтерпретації. Теоретичне значення роботи полягає в поглибленні уявлень про інтонацію як багаторівневе просодичне явище, тоді як практичне значення визначається можливістю використання отриманих результатів у ви</w:t>
      </w:r>
      <w:r>
        <w:rPr>
          <w:rFonts w:ascii="Times New Roman" w:eastAsia="Times New Roman" w:hAnsi="Times New Roman" w:cs="Times New Roman"/>
          <w:color w:val="000000"/>
          <w:sz w:val="28"/>
          <w:szCs w:val="28"/>
        </w:rPr>
        <w:t>кладанні фонетики, риторики, теорії усного мовлення та практиці підготовки англомовних публічних виступів.</w:t>
      </w:r>
    </w:p>
    <w:p w14:paraId="408A1B9A"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Загалом проведене дослідження підтверджує перспективність подальших наукових розвідок у сфері інтонаційної організації публічного мовлення, зокрема з урахуванням міжкультурних та мультимодальних аспектів сучасної комунікації.</w:t>
      </w:r>
    </w:p>
    <w:p w14:paraId="0D51AEA0" w14:textId="77777777" w:rsidR="00D90753" w:rsidRDefault="00D90753">
      <w:pPr>
        <w:spacing w:line="360" w:lineRule="auto"/>
        <w:ind w:firstLine="567"/>
        <w:jc w:val="both"/>
        <w:rPr>
          <w:rFonts w:ascii="Times New Roman" w:eastAsia="Times New Roman" w:hAnsi="Times New Roman" w:cs="Times New Roman"/>
          <w:sz w:val="28"/>
          <w:szCs w:val="28"/>
        </w:rPr>
      </w:pPr>
    </w:p>
    <w:p w14:paraId="11A4F523" w14:textId="77777777" w:rsidR="00D90753" w:rsidRDefault="00D90753">
      <w:pPr>
        <w:spacing w:line="360" w:lineRule="auto"/>
        <w:ind w:firstLine="567"/>
        <w:jc w:val="both"/>
        <w:rPr>
          <w:rFonts w:ascii="Times New Roman" w:eastAsia="Times New Roman" w:hAnsi="Times New Roman" w:cs="Times New Roman"/>
          <w:sz w:val="28"/>
          <w:szCs w:val="28"/>
        </w:rPr>
      </w:pPr>
    </w:p>
    <w:p w14:paraId="005CFE5C" w14:textId="77777777" w:rsidR="00D90753" w:rsidRDefault="00D90753">
      <w:pPr>
        <w:spacing w:line="360" w:lineRule="auto"/>
        <w:ind w:firstLine="567"/>
        <w:jc w:val="both"/>
        <w:rPr>
          <w:rFonts w:ascii="Times New Roman" w:eastAsia="Times New Roman" w:hAnsi="Times New Roman" w:cs="Times New Roman"/>
          <w:sz w:val="28"/>
          <w:szCs w:val="28"/>
        </w:rPr>
      </w:pPr>
    </w:p>
    <w:p w14:paraId="0A96BD35" w14:textId="77777777" w:rsidR="00D90753" w:rsidRDefault="00D90753">
      <w:pPr>
        <w:spacing w:line="360" w:lineRule="auto"/>
        <w:ind w:firstLine="567"/>
        <w:jc w:val="both"/>
        <w:rPr>
          <w:rFonts w:ascii="Times New Roman" w:eastAsia="Times New Roman" w:hAnsi="Times New Roman" w:cs="Times New Roman"/>
          <w:sz w:val="28"/>
          <w:szCs w:val="28"/>
        </w:rPr>
      </w:pPr>
    </w:p>
    <w:p w14:paraId="53E54D0E" w14:textId="77777777" w:rsidR="00D90753" w:rsidRDefault="00D90753">
      <w:pPr>
        <w:spacing w:line="360" w:lineRule="auto"/>
        <w:ind w:firstLine="567"/>
        <w:jc w:val="both"/>
        <w:rPr>
          <w:rFonts w:ascii="Times New Roman" w:eastAsia="Times New Roman" w:hAnsi="Times New Roman" w:cs="Times New Roman"/>
          <w:sz w:val="28"/>
          <w:szCs w:val="28"/>
        </w:rPr>
      </w:pPr>
    </w:p>
    <w:p w14:paraId="1ECA0026" w14:textId="77777777" w:rsidR="00D90753" w:rsidRDefault="00E16229">
      <w:pPr>
        <w:pBdr>
          <w:top w:val="nil"/>
          <w:left w:val="nil"/>
          <w:bottom w:val="nil"/>
          <w:right w:val="nil"/>
          <w:between w:val="nil"/>
        </w:pBdr>
        <w:spacing w:after="100" w:line="360" w:lineRule="auto"/>
        <w:ind w:left="720"/>
        <w:jc w:val="center"/>
        <w:rPr>
          <w:rFonts w:ascii="Times New Roman" w:eastAsia="Times New Roman" w:hAnsi="Times New Roman" w:cs="Times New Roman"/>
          <w:b/>
          <w:bCs/>
          <w:color w:val="000000"/>
          <w:sz w:val="28"/>
          <w:szCs w:val="28"/>
        </w:rPr>
      </w:pPr>
      <w:bookmarkStart w:id="10" w:name="_2132midg129m" w:colFirst="0" w:colLast="0"/>
      <w:bookmarkEnd w:id="10"/>
      <w:r>
        <w:rPr>
          <w:rFonts w:ascii="Times New Roman" w:eastAsia="Times New Roman" w:hAnsi="Times New Roman" w:cs="Times New Roman"/>
          <w:b/>
          <w:bCs/>
          <w:color w:val="000000"/>
          <w:sz w:val="28"/>
          <w:szCs w:val="28"/>
        </w:rPr>
        <w:t>СПИСОК ВИКОРИСТАНОЇ ЛІТЕРАТУРИ</w:t>
      </w:r>
    </w:p>
    <w:p w14:paraId="467475D7" w14:textId="77777777" w:rsidR="00D90753" w:rsidRDefault="00D90753">
      <w:pPr>
        <w:spacing w:after="100" w:line="360" w:lineRule="auto"/>
        <w:ind w:left="360"/>
        <w:jc w:val="both"/>
      </w:pPr>
    </w:p>
    <w:p w14:paraId="7CD9903E"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Багмут А. Й. Інтонаційна будова простого розповідного речення у слов'янських мовах : монографія. Київ : Наукова думка, 1970. 268 с.</w:t>
      </w:r>
    </w:p>
    <w:p w14:paraId="417FA43E"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Багмут А. Й. Інтонація як засіб мовної комунікації : монографія / А. Й. Багмут, Г. П. Олійник. Київ : Наукова думка, 1980. 244 с.</w:t>
      </w:r>
    </w:p>
    <w:p w14:paraId="58CCB2F7"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Багмут А. Й. Семантика і інтонація в українській мові : монографія. Київ : Наукова думка, 1991. 168 с.</w:t>
      </w:r>
    </w:p>
    <w:p w14:paraId="3FFAA2C5"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Багмут А. Й., Олійник Г. П., Плющ Н. П. Типологія інтонації мовлення : монографія. Київ : Наукова думка, 1977. 495 с.</w:t>
      </w:r>
    </w:p>
    <w:p w14:paraId="0D432EC5"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Бровченко Т. О., Корольова Т. М. Фонетика англійської мови (контрастивний аналіз англійської та української вимови) : підручник. 2-ге вид., переробл. Миколаїв : Вид-во ЧДУ ім. Петра Могили, 2006. 296 с.</w:t>
      </w:r>
    </w:p>
    <w:p w14:paraId="6565EED1"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Калита А. А. Фонетичні засоби актуалізації смислу англійського емоційного висловлювання : монографія. Київ : Вид. центр КНЛУ, 2001. 351 с.</w:t>
      </w:r>
    </w:p>
    <w:p w14:paraId="1287AB0F"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Калита А. А., Тараненко Л. І. Просодичні засоби організації сучасного англомовного дискурсу : монографія. Тернопіль : Астон, 2012. 228 с.</w:t>
      </w:r>
    </w:p>
    <w:p w14:paraId="79BA1DD6"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Колесник О. С., Гаращук Л. А., Гаращук К. В. Теоретична фонетика англійської мови : навч. посіб. Житомир : Вид-во ЖДУ ім. Івана Франка, 2015. 226 с.</w:t>
      </w:r>
    </w:p>
    <w:p w14:paraId="74178E34"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9. Кондратенко Н. В. Синтаксис українського модерністського і постмодерністського художнього дискурсу : монографія. Київ : Видавничий дім Дмитра Бураго, 2012. 320 с.</w:t>
      </w:r>
    </w:p>
    <w:p w14:paraId="46B75DA5"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10. Кочерган М. П. Загальне мовознавство : підручник. 3-тє вид., оновл. Київ : Академія, 2010. 464 с.</w:t>
      </w:r>
    </w:p>
    <w:p w14:paraId="03906D6B"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Кусько К. Я. Дискурс іноземномовної комунікації: концептуальні питання теорії і практики. Дискурс іноземномовної комунікації. Львів : Вид-во Львівськ. нац. ун-ту ім. Івана Франка, 2001. С. 23–48.</w:t>
      </w:r>
    </w:p>
    <w:p w14:paraId="56C2599E"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Мартинюк А. П. Конструювання гендеру в англомовному дискурсі : монографія. Харків : Константа, 2004. 292 с.</w:t>
      </w:r>
    </w:p>
    <w:p w14:paraId="78F4E1A1"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Паращук В. Ю. Теоретична фонетика англійської мови : навч. посіб. Вінниця : Нова Книга, 2009. 232 с.</w:t>
      </w:r>
    </w:p>
    <w:p w14:paraId="6580D885"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14. Серажим К. С. Дискурс як соціолінгвальне явище: методологія, архітектоніка, варіативність. Київ : Київський нац. ун-т ім. Тараса Шевченка, 2002. 392 с.</w:t>
      </w:r>
    </w:p>
    <w:p w14:paraId="1AFF4A0C"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15. Таранець В. Г. Походження поняття числа і його мовної реалізації (до витоків індоєвропейської прамови) : монографія. Одеса : Астропринт, 1999. 304 с.</w:t>
      </w:r>
    </w:p>
    <w:p w14:paraId="4EC87F22"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16. Шевченко І. С., Морозова О. І. Дискурс як мисленнєво-комунікативна діяльність. Дискурс як когнітивно-комунікативний феномен : монографія / за заг. ред. І. С. Шевченко. Харків : Константа, 2005. С. 21–28.</w:t>
      </w:r>
    </w:p>
    <w:p w14:paraId="7CC20DD8"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17. Brazil D. The Communicative Value of Intonation in English. 2nd ed. Cambridge : Cambridge University Press, 1997. 188 p.</w:t>
      </w:r>
    </w:p>
    <w:p w14:paraId="3B9A1726"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18. Brazil D. Pronunciation for Advanced Learners of English. Cambridge : Cambridge University Press, 1994. 128 p.</w:t>
      </w:r>
    </w:p>
    <w:p w14:paraId="2176D410"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19. Chun D. M. Discourse Intonation in L2: From Theory and Research to Practice. Amsterdam : John Benjamins Publishing Company, 2002. 285 p.</w:t>
      </w:r>
    </w:p>
    <w:p w14:paraId="66B239AF"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20. Cruttenden A. Intonation. 2nd ed. Cambridge : Cambridge University Press, 1997. 201 p.</w:t>
      </w:r>
    </w:p>
    <w:p w14:paraId="5E5BE08A"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21. Crystal D. Prosodic Systems and Intonation in English. Cambridge : Cambridge University Press, 1969. 381 p.</w:t>
      </w:r>
    </w:p>
    <w:p w14:paraId="05C1F28A"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22. Halliday M. A. K. Intonation and Grammar in British English. The Hague : Mouton, 1967. 61 p.</w:t>
      </w:r>
    </w:p>
    <w:p w14:paraId="7C825AE4"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23. Ladd D. R. Intonational Phonology. 2nd ed. Cambridge : Cambridge University Press, 2008. 350 p.</w:t>
      </w:r>
    </w:p>
    <w:p w14:paraId="2FE5D6F6"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24. O'Connor J. D., Arnold G. F. Intonation of Colloquial English. 2nd ed. London : Longman, 1973. 287 p.</w:t>
      </w:r>
    </w:p>
    <w:p w14:paraId="1F747835"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25. Pickering L. Discourse Intonation: A Discourse-Pragmatic Approach to Teaching the Pronunciation of English. Ann Arbor : University of Michigan Press, 2018. 224 p.</w:t>
      </w:r>
    </w:p>
    <w:p w14:paraId="52343EC0"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26. Roach P. English Phonetics and Phonology: A Practical Course. 4th ed. Cambridge : Cambridge University Press, 2009. 244 p.</w:t>
      </w:r>
    </w:p>
    <w:p w14:paraId="3958401D"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27. Wells J. C. English Intonation: An Introduction. Cambridge : Cambridge University Press, 2006. 276 p.</w:t>
      </w:r>
    </w:p>
    <w:p w14:paraId="09A075C0"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28. Wennerstrom A. The Music of Everyday Speech: Prosody and Discourse Analysis. Oxford : Oxford University Press, 2001. 317 p.</w:t>
      </w:r>
    </w:p>
    <w:p w14:paraId="6BD1F8BA"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29. Wichmann A. Intonation in Text and Discourse: Beginnings, Middles, and Ends. London : Routledge, 2000. 168 p.</w:t>
      </w:r>
    </w:p>
    <w:p w14:paraId="713FD753"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30. Niebuhr O., Voße L., Brem A. What makes a charismatic speaker? A computer-based acoustic-prosodic analysis of Steve Jobs tone of voice. Computers in Human Behavior. 2016. Vol. 64. P. 366–382.</w:t>
      </w:r>
    </w:p>
    <w:p w14:paraId="393490C0"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31. Niebuhr O., Brem A., Tegtmeier S. Advancing research and practice in entrepreneurship through speech analysis – From descriptive rhetorical terms to phonetically informed acoustic charisma profiles. Journal of Speech Sciences. 2017. Vol. 6(1). P. 3–26.</w:t>
      </w:r>
    </w:p>
    <w:p w14:paraId="30A1EA7F"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32. Niebuhr O., Neitsch J. Digital Rhetoric 2.0: How to Train Charismatic Speaking with Speech-Melody Visualization Software. Speech and Computer: SPECOM 2020. Lecture Notes in Computer Science. Vol. 12335. Cham : Springer, 2020. P. 357–368.</w:t>
      </w:r>
    </w:p>
    <w:p w14:paraId="4EADCE52"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33. Rosenberg A., Hirschberg J. Charisma perception from text and speech. Speech Communication. 2009. Vol. 51(7). P. 640–655.</w:t>
      </w:r>
    </w:p>
    <w:p w14:paraId="7CD104DD"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34. Berger S., Niebuhr O., Peters B. Winning Over an Audience – A Perception-based Analysis of Prosodic Features of Charismatic Speech. Proceedings of the 43rd Annual Meeting of the German Acoustical Society (DAGA). Kiel, 2017. P. 1454–1457.</w:t>
      </w:r>
    </w:p>
    <w:p w14:paraId="79B493C2"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35. Strangert E., Gustafson J. What makes a good speaker? Proceedings of Fonetik 2008. Gothenburg, 2008. P. 37–40.</w:t>
      </w:r>
    </w:p>
    <w:p w14:paraId="1F9574E3"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36. Anderson C. TED Talks: The Official TED Guide to Public Speaking. Boston : Houghton Mifflin Harcourt, 2016. 288 p.</w:t>
      </w:r>
    </w:p>
    <w:p w14:paraId="43B1E23C"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37. Tsai T. J. Are you TED talk material? Comparing prosody in professors and TED speakers. Proceedings of Interspeech 2015. Dresden, 2015. P. 2534–2538.</w:t>
      </w:r>
    </w:p>
    <w:p w14:paraId="1A40F35D"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38. Chang Y.-J., Huang H.-T. Exploring TED talks as a pedagogical resource for oral presentations: A corpus-based move analysis. English Teaching &amp; Learning. 2015. Vol. 39(4). P. 29–62.</w:t>
      </w:r>
    </w:p>
    <w:p w14:paraId="48C4E8E9"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39. Compagnone A. New trends in knowledge dissemination: TED Talks. Linguae &amp;. 2015. Vol. 14(2). P. 139–158.</w:t>
      </w:r>
    </w:p>
    <w:p w14:paraId="45282057"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40. Khajornphaiboon P., Vungthong S. Analyzing the introduction of TED Talks: A corpus-based analysis of discourse organization. Proceedings of the 7th LITU International Graduate Conference. Bangkok, 2018. P. 1–15.</w:t>
      </w:r>
    </w:p>
    <w:p w14:paraId="2F6D8073"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41. Crible L., Abuczki Á., Burksaitiene N. et al. Functions and translations of discourse markers in TED Talks: A parallel corpus study of underspecification in five languages. Journal of Pragmatics. 2019. Vol. 142. P. 139–155.</w:t>
      </w:r>
    </w:p>
    <w:p w14:paraId="16E58343"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42. Takaesu A. TED Talks as an extensive listening resource for EAP students. Language Education in Asia. 2013. Vol. 4(2). P. 150–162.</w:t>
      </w:r>
    </w:p>
    <w:p w14:paraId="7DE95FC0"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43. Scotto di Carlo G. How suitable are TED Talks for academic listening? Journal of English for Academic Purposes. 2018. Vol. 36. P. 1–13.</w:t>
      </w:r>
    </w:p>
    <w:p w14:paraId="7D0B54B6"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44. Brown G., Yule G. Discourse Analysis. Cambridge : Cambridge University Press, 1983. 288 p.</w:t>
      </w:r>
    </w:p>
    <w:p w14:paraId="36BDD602"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45. Fairclough N. Discourse and Social Change. Cambridge : Polity Press, 1992. 259 p.</w:t>
      </w:r>
    </w:p>
    <w:p w14:paraId="2BC7E95D"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46. Gee J. P. An Introduction to Discourse Analysis: Theory and Method. 4th ed. London : Routledge, 2014. 248 p.</w:t>
      </w:r>
    </w:p>
    <w:p w14:paraId="2F505812"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47. Schiffrin D. Discourse Markers. Cambridge : Cambridge University Press, 1987. 364 p.</w:t>
      </w:r>
    </w:p>
    <w:p w14:paraId="384F88BA"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48. Swales J. M. Genre Analysis: English in Academic and Research Settings. Cambridge : Cambridge University Press, 1990. 260 p.</w:t>
      </w:r>
    </w:p>
    <w:p w14:paraId="5E3D0768"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49. Van Dijk T. A. Discourse and Context: A Sociocognitive Approach. Cambridge : Cambridge University Press, 2008. 267 p.</w:t>
      </w:r>
    </w:p>
    <w:p w14:paraId="665217B1"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50. Kress G., van Leeuwen T. Multimodal Discourse: The Modes and Media of Contemporary Communication. London : Arnold, 2001. 152 p.</w:t>
      </w:r>
    </w:p>
    <w:p w14:paraId="7663C541"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51. Kress G., van Leeuwen T. Reading Images: The Grammar of Visual Design. 2nd ed. London : Routledge, 2006. 291 p.</w:t>
      </w:r>
    </w:p>
    <w:p w14:paraId="6C93344A"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52. Jewitt C. The Routledge Handbook of Multimodal Analysis. London : Routledge, 2009. 340 p.</w:t>
      </w:r>
    </w:p>
    <w:p w14:paraId="6649E774"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53. Jewitt C., Bezemer J., O'Halloran K. L. Introducing Multimodality. London : Routledge, 2016. 240 p.</w:t>
      </w:r>
    </w:p>
    <w:p w14:paraId="3C412E9F"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54. Norris S. Analyzing Multimodal Interaction: A Methodological Framework. London : Routledge, 2004. 224 p.</w:t>
      </w:r>
    </w:p>
    <w:p w14:paraId="2BA66FAA"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55. O'Halloran K. L. Multimodal Discourse Analysis: Systemic Functional Perspectives. London : Continuum, 2004. 252 p.</w:t>
      </w:r>
    </w:p>
    <w:p w14:paraId="2B16A7CC"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56. McNeill D. Hand and Mind: What Gestures Reveal about Thought. Chicago : University of Chicago Press, 1992. 416 p.</w:t>
      </w:r>
    </w:p>
    <w:p w14:paraId="1F300B30"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57. McNeill D. Gesture and Thought. Chicago : University of Chicago Press, 2005. 318 p.</w:t>
      </w:r>
    </w:p>
    <w:p w14:paraId="1129EE42"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58. Kendon A. Gesture: Visible Action as Utterance. Cambridge : Cambridge University Press, 2004. 400 p.</w:t>
      </w:r>
    </w:p>
    <w:p w14:paraId="10A607D6"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59. Quek F., McNeill D., Bryll R. et al. Multimodal human discourse: Gesture and speech. ACM Transactions on Computer-Human Interaction. 2002. Vol. 9(3). P. 171–193.</w:t>
      </w:r>
    </w:p>
    <w:p w14:paraId="4C875683"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60. Aristotle. Rhetoric / trans. by W. R. Roberts. Mineola : Dover Publications, 2004. 192 p.</w:t>
      </w:r>
    </w:p>
    <w:p w14:paraId="7F0EBB26"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61. Burke K. A Rhetoric of Motives. Berkeley : University of California Press, 1969. 340 p.</w:t>
      </w:r>
    </w:p>
    <w:p w14:paraId="732E9FA8"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62. Duarte N. Resonate: Present Visual Stories that Transform Audiences. Hoboken : John Wiley &amp; Sons, 2010. 248 p.</w:t>
      </w:r>
    </w:p>
    <w:p w14:paraId="5EAFDDCD"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63. Gallo C. Talk Like TED: The 9 Public-Speaking Secrets of the World's Top Minds. New York : St. Martin's Press, 2014. 288 p.</w:t>
      </w:r>
    </w:p>
    <w:p w14:paraId="1BDCDF5C"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64. Treasure J. How to be Heard: Secrets for Powerful Speaking and Listening. Coral Gables : Mango Publishing, 2017. 240 p.</w:t>
      </w:r>
    </w:p>
    <w:p w14:paraId="037196C1"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65. Ladefoged P., Johnson K. A Course in Phonetics. 7th ed. Boston : Cengage Learning, 2015. 352 p.</w:t>
      </w:r>
    </w:p>
    <w:p w14:paraId="37B124C8"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66. Pierrehumbert J. The Phonology and Phonetics of English Intonation : PhD dissertation. Massachusetts Institute of Technology. Cambridge, 1980. 401 p.</w:t>
      </w:r>
    </w:p>
    <w:p w14:paraId="21DCEF1D"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67. Beckman M. E., Pierrehumbert J. Intonational structure in Japanese and English. Phonology Yearbook. 1986. Vol. 3. P. 255–309.</w:t>
      </w:r>
    </w:p>
    <w:p w14:paraId="33CDF8F0"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68. Nespor M., Vogel I. Prosodic Phonology. Berlin : Mouton de Gruyter, 2007. 327 p.</w:t>
      </w:r>
    </w:p>
    <w:p w14:paraId="7FD3DB03"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69. Austin J. L. How to Do Things with Words. 2nd ed. Cambridge : Harvard University Press, 1975. 168 p.</w:t>
      </w:r>
    </w:p>
    <w:p w14:paraId="7D85FB65"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70. Searle J. R. Speech Acts: An Essay in the Philosophy of Language. Cambridge : Cambridge University Press, 1969. 203 p.</w:t>
      </w:r>
    </w:p>
    <w:p w14:paraId="180A54E5"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71. Levinson S. C. Pragmatics. Cambridge : Cambridge University Press, 1983. 420 p.</w:t>
      </w:r>
    </w:p>
    <w:p w14:paraId="5F678AC3"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72. Lakoff G., Johnson M. Metaphors We Live By. Chicago : University of Chicago Press, 1980. 256 p.</w:t>
      </w:r>
    </w:p>
    <w:p w14:paraId="2243562D"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73. Langacker R. W. Cognitive Grammar: A Basic Introduction. Oxford : Oxford University Press, 2008. 562 p.</w:t>
      </w:r>
    </w:p>
    <w:p w14:paraId="0C4DAF14"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74. Biber D., Conrad S., Reppen R. Corpus Linguistics: Investigating Language Structure and Use. Cambridge : Cambridge University Press, 1998. 300 p.</w:t>
      </w:r>
    </w:p>
    <w:p w14:paraId="1B42449F"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75. Biber D., Connor U., Upton T. A. Discourse on the Move: Using Corpus Analysis to Describe Discourse Structure. Amsterdam : John Benjamins, 2007. 290 p.</w:t>
      </w:r>
    </w:p>
    <w:p w14:paraId="584F3DA2"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76. Halliday M. A. K., Matthiessen C. M. I. M. Halliday's Introduction to Functional Grammar. 4th ed. London : Routledge, 2014. 786 p.</w:t>
      </w:r>
    </w:p>
    <w:p w14:paraId="72FC60B1"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77. Martin J. R., White P. R. R. The Language of Evaluation: Appraisal in English. London : Palgrave Macmillan, 2005. 278 p.</w:t>
      </w:r>
    </w:p>
    <w:p w14:paraId="57165545"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78. Hyland K. Metadiscourse: Exploring Interaction in Writing. London : Continuum, 2005. 230 p.</w:t>
      </w:r>
    </w:p>
    <w:p w14:paraId="0ED2125C"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79. Tannen D. Talking Voices: Repetition, Dialogue, and Imagery in Conversational Discourse. 2nd ed. Cambridge : Cambridge University Press, 2007. 256 p.</w:t>
      </w:r>
    </w:p>
    <w:p w14:paraId="2C17022E" w14:textId="77777777" w:rsidR="00D90753" w:rsidRDefault="00E16229">
      <w:pPr>
        <w:spacing w:after="120" w:line="360" w:lineRule="auto"/>
        <w:ind w:left="-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80. Thornbury S., Slade D. Conversation: From Description to Pedagogy. Cambridge : Cambridge University Press, 2006. 364 p.</w:t>
      </w:r>
    </w:p>
    <w:p w14:paraId="09BB5F61" w14:textId="77777777" w:rsidR="00D90753" w:rsidRDefault="00D90753">
      <w:pPr>
        <w:spacing w:line="360" w:lineRule="auto"/>
        <w:ind w:left="-57"/>
        <w:rPr>
          <w:rFonts w:ascii="Times New Roman" w:eastAsia="Times New Roman" w:hAnsi="Times New Roman" w:cs="Times New Roman"/>
          <w:sz w:val="28"/>
          <w:szCs w:val="28"/>
        </w:rPr>
      </w:pPr>
    </w:p>
    <w:p w14:paraId="7446B658" w14:textId="77777777" w:rsidR="00D90753" w:rsidRDefault="00D90753">
      <w:pPr>
        <w:spacing w:line="360" w:lineRule="auto"/>
        <w:ind w:left="-57"/>
        <w:rPr>
          <w:rFonts w:ascii="Times New Roman" w:eastAsia="Times New Roman" w:hAnsi="Times New Roman" w:cs="Times New Roman"/>
          <w:sz w:val="28"/>
          <w:szCs w:val="28"/>
        </w:rPr>
      </w:pPr>
    </w:p>
    <w:p w14:paraId="57CE5151" w14:textId="77777777" w:rsidR="00D90753" w:rsidRDefault="00D90753">
      <w:pPr>
        <w:spacing w:line="360" w:lineRule="auto"/>
        <w:ind w:left="-57"/>
        <w:rPr>
          <w:rFonts w:ascii="Times New Roman" w:eastAsia="Times New Roman" w:hAnsi="Times New Roman" w:cs="Times New Roman"/>
          <w:sz w:val="28"/>
          <w:szCs w:val="28"/>
        </w:rPr>
      </w:pPr>
    </w:p>
    <w:p w14:paraId="21127A4D" w14:textId="77777777" w:rsidR="00D90753" w:rsidRDefault="00D90753">
      <w:pPr>
        <w:spacing w:line="360" w:lineRule="auto"/>
        <w:ind w:left="-57"/>
        <w:rPr>
          <w:rFonts w:ascii="Times New Roman" w:eastAsia="Times New Roman" w:hAnsi="Times New Roman" w:cs="Times New Roman"/>
          <w:sz w:val="28"/>
          <w:szCs w:val="28"/>
        </w:rPr>
      </w:pPr>
    </w:p>
    <w:p w14:paraId="5CEAA8B3" w14:textId="77777777" w:rsidR="00D90753" w:rsidRDefault="00D90753">
      <w:pPr>
        <w:spacing w:line="360" w:lineRule="auto"/>
        <w:ind w:left="-57"/>
        <w:rPr>
          <w:rFonts w:ascii="Times New Roman" w:eastAsia="Times New Roman" w:hAnsi="Times New Roman" w:cs="Times New Roman"/>
          <w:sz w:val="28"/>
          <w:szCs w:val="28"/>
        </w:rPr>
      </w:pPr>
    </w:p>
    <w:p w14:paraId="3156B4DE" w14:textId="77777777" w:rsidR="00D90753" w:rsidRDefault="00D90753">
      <w:pPr>
        <w:spacing w:line="360" w:lineRule="auto"/>
        <w:ind w:left="-57"/>
        <w:rPr>
          <w:rFonts w:ascii="Times New Roman" w:eastAsia="Times New Roman" w:hAnsi="Times New Roman" w:cs="Times New Roman"/>
          <w:sz w:val="28"/>
          <w:szCs w:val="28"/>
        </w:rPr>
      </w:pPr>
    </w:p>
    <w:p w14:paraId="66657A51" w14:textId="77777777" w:rsidR="00D90753" w:rsidRDefault="00D90753">
      <w:pPr>
        <w:spacing w:line="360" w:lineRule="auto"/>
        <w:ind w:left="-57"/>
        <w:rPr>
          <w:rFonts w:ascii="Times New Roman" w:eastAsia="Times New Roman" w:hAnsi="Times New Roman" w:cs="Times New Roman"/>
          <w:sz w:val="28"/>
          <w:szCs w:val="28"/>
        </w:rPr>
      </w:pPr>
    </w:p>
    <w:p w14:paraId="5E12752D" w14:textId="77777777" w:rsidR="00D90753" w:rsidRDefault="00D90753">
      <w:pPr>
        <w:spacing w:line="360" w:lineRule="auto"/>
        <w:ind w:left="-57"/>
        <w:rPr>
          <w:rFonts w:ascii="Times New Roman" w:eastAsia="Times New Roman" w:hAnsi="Times New Roman" w:cs="Times New Roman"/>
          <w:sz w:val="28"/>
          <w:szCs w:val="28"/>
        </w:rPr>
      </w:pPr>
    </w:p>
    <w:p w14:paraId="052633F1" w14:textId="77777777" w:rsidR="00D90753" w:rsidRDefault="00D90753">
      <w:pPr>
        <w:spacing w:line="360" w:lineRule="auto"/>
        <w:ind w:left="-57"/>
        <w:rPr>
          <w:rFonts w:ascii="Times New Roman" w:eastAsia="Times New Roman" w:hAnsi="Times New Roman" w:cs="Times New Roman"/>
          <w:sz w:val="28"/>
          <w:szCs w:val="28"/>
        </w:rPr>
      </w:pPr>
    </w:p>
    <w:p w14:paraId="25A349F1" w14:textId="77777777" w:rsidR="00D90753" w:rsidRDefault="00D90753">
      <w:pPr>
        <w:spacing w:line="360" w:lineRule="auto"/>
        <w:ind w:left="-57"/>
        <w:rPr>
          <w:rFonts w:ascii="Times New Roman" w:eastAsia="Times New Roman" w:hAnsi="Times New Roman" w:cs="Times New Roman"/>
          <w:sz w:val="28"/>
          <w:szCs w:val="28"/>
        </w:rPr>
      </w:pPr>
    </w:p>
    <w:p w14:paraId="04586E88" w14:textId="77777777" w:rsidR="00D90753" w:rsidRDefault="00D90753">
      <w:pPr>
        <w:spacing w:line="360" w:lineRule="auto"/>
        <w:ind w:left="-57"/>
        <w:rPr>
          <w:rFonts w:ascii="Times New Roman" w:eastAsia="Times New Roman" w:hAnsi="Times New Roman" w:cs="Times New Roman"/>
          <w:sz w:val="28"/>
          <w:szCs w:val="28"/>
        </w:rPr>
      </w:pPr>
    </w:p>
    <w:p w14:paraId="4F9511ED" w14:textId="77777777" w:rsidR="00D90753" w:rsidRDefault="00D90753">
      <w:pPr>
        <w:spacing w:line="360" w:lineRule="auto"/>
        <w:ind w:left="-57"/>
        <w:rPr>
          <w:rFonts w:ascii="Times New Roman" w:eastAsia="Times New Roman" w:hAnsi="Times New Roman" w:cs="Times New Roman"/>
          <w:sz w:val="28"/>
          <w:szCs w:val="28"/>
        </w:rPr>
      </w:pPr>
    </w:p>
    <w:p w14:paraId="24DD859E" w14:textId="77777777" w:rsidR="00D90753" w:rsidRDefault="00D90753">
      <w:pPr>
        <w:spacing w:line="360" w:lineRule="auto"/>
        <w:ind w:left="-57"/>
        <w:rPr>
          <w:rFonts w:ascii="Times New Roman" w:eastAsia="Times New Roman" w:hAnsi="Times New Roman" w:cs="Times New Roman"/>
          <w:sz w:val="28"/>
          <w:szCs w:val="28"/>
        </w:rPr>
      </w:pPr>
    </w:p>
    <w:p w14:paraId="615BD40A" w14:textId="77777777" w:rsidR="00D90753" w:rsidRDefault="00D90753">
      <w:pPr>
        <w:spacing w:line="360" w:lineRule="auto"/>
        <w:ind w:left="-57"/>
        <w:rPr>
          <w:rFonts w:ascii="Times New Roman" w:eastAsia="Times New Roman" w:hAnsi="Times New Roman" w:cs="Times New Roman"/>
          <w:sz w:val="28"/>
          <w:szCs w:val="28"/>
        </w:rPr>
      </w:pPr>
    </w:p>
    <w:p w14:paraId="1AE27514" w14:textId="77777777" w:rsidR="00D90753" w:rsidRDefault="00D90753">
      <w:pPr>
        <w:spacing w:line="360" w:lineRule="auto"/>
        <w:ind w:left="-57"/>
        <w:rPr>
          <w:rFonts w:ascii="Times New Roman" w:eastAsia="Times New Roman" w:hAnsi="Times New Roman" w:cs="Times New Roman"/>
          <w:sz w:val="28"/>
          <w:szCs w:val="28"/>
        </w:rPr>
      </w:pPr>
    </w:p>
    <w:p w14:paraId="7CB233E3" w14:textId="77777777" w:rsidR="00D90753" w:rsidRDefault="00D90753">
      <w:pPr>
        <w:spacing w:line="360" w:lineRule="auto"/>
        <w:ind w:left="-57"/>
        <w:rPr>
          <w:rFonts w:ascii="Times New Roman" w:eastAsia="Times New Roman" w:hAnsi="Times New Roman" w:cs="Times New Roman"/>
          <w:sz w:val="28"/>
          <w:szCs w:val="28"/>
        </w:rPr>
      </w:pPr>
    </w:p>
    <w:p w14:paraId="5B7D916F" w14:textId="77777777" w:rsidR="00D90753" w:rsidRDefault="00D90753">
      <w:pPr>
        <w:spacing w:line="360" w:lineRule="auto"/>
        <w:ind w:left="-57"/>
        <w:rPr>
          <w:rFonts w:ascii="Times New Roman" w:eastAsia="Times New Roman" w:hAnsi="Times New Roman" w:cs="Times New Roman"/>
          <w:sz w:val="28"/>
          <w:szCs w:val="28"/>
        </w:rPr>
      </w:pPr>
    </w:p>
    <w:p w14:paraId="7B4146D5" w14:textId="77777777" w:rsidR="00D90753" w:rsidRDefault="00D90753">
      <w:pPr>
        <w:spacing w:line="360" w:lineRule="auto"/>
        <w:ind w:left="-57"/>
        <w:rPr>
          <w:rFonts w:ascii="Times New Roman" w:eastAsia="Times New Roman" w:hAnsi="Times New Roman" w:cs="Times New Roman"/>
          <w:sz w:val="28"/>
          <w:szCs w:val="28"/>
        </w:rPr>
      </w:pPr>
    </w:p>
    <w:p w14:paraId="12474EB8" w14:textId="77777777" w:rsidR="00D90753" w:rsidRDefault="00D90753">
      <w:pPr>
        <w:spacing w:line="360" w:lineRule="auto"/>
        <w:ind w:left="-57"/>
        <w:rPr>
          <w:rFonts w:ascii="Times New Roman" w:eastAsia="Times New Roman" w:hAnsi="Times New Roman" w:cs="Times New Roman"/>
          <w:sz w:val="28"/>
          <w:szCs w:val="28"/>
        </w:rPr>
      </w:pPr>
    </w:p>
    <w:p w14:paraId="54A3ADB4" w14:textId="77777777" w:rsidR="00D90753" w:rsidRDefault="00D90753">
      <w:pPr>
        <w:spacing w:line="360" w:lineRule="auto"/>
        <w:rPr>
          <w:rFonts w:ascii="Times New Roman" w:eastAsia="Times New Roman" w:hAnsi="Times New Roman" w:cs="Times New Roman"/>
          <w:sz w:val="28"/>
          <w:szCs w:val="28"/>
        </w:rPr>
      </w:pPr>
    </w:p>
    <w:p w14:paraId="264BA976" w14:textId="77777777" w:rsidR="00D90753" w:rsidRDefault="00E16229">
      <w:pPr>
        <w:pStyle w:val="2"/>
        <w:spacing w:before="0" w:after="0" w:line="360" w:lineRule="auto"/>
        <w:ind w:firstLine="567"/>
        <w:jc w:val="center"/>
        <w:rPr>
          <w:rFonts w:ascii="Times New Roman" w:eastAsia="Times New Roman" w:hAnsi="Times New Roman" w:cs="Times New Roman"/>
          <w:b/>
          <w:bCs/>
          <w:sz w:val="28"/>
          <w:szCs w:val="28"/>
        </w:rPr>
      </w:pPr>
      <w:bookmarkStart w:id="11" w:name="_sc2orwni8bq4" w:colFirst="0" w:colLast="0"/>
      <w:bookmarkEnd w:id="11"/>
      <w:r>
        <w:rPr>
          <w:rFonts w:ascii="Times New Roman" w:eastAsia="Times New Roman" w:hAnsi="Times New Roman" w:cs="Times New Roman"/>
          <w:b/>
          <w:bCs/>
          <w:sz w:val="28"/>
          <w:szCs w:val="28"/>
        </w:rPr>
        <w:t>РЕЗЮМЕ</w:t>
      </w:r>
    </w:p>
    <w:p w14:paraId="3FB0C9E4"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Магістерська робота присвячена всебічному аналізу інтонаційної організації мовлення спікерів конференції TED Talks як складного багаторівневого просодичного механізму сучасного публічного англомовного дискурсу. У фокусі дослідження перебуває інтонація як інтегративний компонент усного мовлення, що поєднує акустичні параметри з комунікативними, прагматичними та дискурсивними функціями й відіграє ключову роль у формуванні впливу на слухацьку аудиторію.</w:t>
      </w:r>
    </w:p>
    <w:p w14:paraId="7C3E083D"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Актуальність дослідження зумовлена посиленням ролі публічного мовлення в умовах глобальної цифрової комунікації та появою нових жанрів медійного дискурсу, орієнтованих на масову міжнародну аудиторію. Формат TED Talks є показовим прикладом такого дискурсу, оскільки поєднує елементи науково-популярного викладу, мотиваційного мовлення та персоналізованої риторики. У межах цього жанру інтонація виконує системоутворювальну функцію, забезпечуючи структуризацію змісту, регуляцію когнітивного навантаження слухачів </w:t>
      </w:r>
      <w:r>
        <w:rPr>
          <w:rFonts w:ascii="Times New Roman" w:eastAsia="Times New Roman" w:hAnsi="Times New Roman" w:cs="Times New Roman"/>
          <w:color w:val="000000"/>
          <w:sz w:val="28"/>
          <w:szCs w:val="28"/>
        </w:rPr>
        <w:t>і формування позитивного комунікативного образу спікера. Незважаючи на значну кількість досліджень TED Talks у площині риторики та дискурс-аналізу, інтонаційні аспекти мовлення спікерів залишаються недостатньо описаними з позицій функціонально орієнтованої експериментальної фонетики, що визначає наукову значущість даної роботи.</w:t>
      </w:r>
    </w:p>
    <w:p w14:paraId="72CF193F"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Теоретичну основу дослідження становлять праці провідних представників сучасної фонетики та дискурс-лінгвістики, зокрема D. Crystal, M. Halliday, D. Brazil, J. Pierrehumbert, D. Ladd, а також дослідження з галузі прагматики та теорії публічного мовлення. Узагальнення та критичний аналіз основних теоретичних підходів дозволили обґрунтувати багаторівневу природу інтонації, яка функціонує одночасно на </w:t>
      </w:r>
      <w:r>
        <w:rPr>
          <w:rFonts w:ascii="Times New Roman" w:eastAsia="Times New Roman" w:hAnsi="Times New Roman" w:cs="Times New Roman"/>
          <w:color w:val="000000"/>
          <w:sz w:val="28"/>
          <w:szCs w:val="28"/>
        </w:rPr>
        <w:lastRenderedPageBreak/>
        <w:t>фонетичному, фонологічному та когнітивно-дискурсивному рівнях мовної організації. У роботі доведено, що інтонаційні значення не є фіксованими, а формуються в процесі мовленнєвої взаємодії залежно від комунікативної ситуації, прагматичної настанови мовця та очікувань адресата.</w:t>
      </w:r>
    </w:p>
    <w:p w14:paraId="0E08874B"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Об’єктом дослідження є англомовне публічне мовлення у форматі TED Talks, а предметом — інтонаційна організація мовлення спікерів як сукупність просодичних параметрів та їх функціональна реалізація в публічному дискурсі. Метою роботи є комплексне дослідження інтонаційної організації мовлення спікерів TED Talks з урахуванням її комунікативних, прагматичних і дискурсивних функцій. Реалізація поставленої мети передбачала розв’язання низки взаємопов’язаних завдань, що охоплювали як теоретичний аналіз інтонації, </w:t>
      </w:r>
      <w:r>
        <w:rPr>
          <w:rFonts w:ascii="Times New Roman" w:eastAsia="Times New Roman" w:hAnsi="Times New Roman" w:cs="Times New Roman"/>
          <w:color w:val="000000"/>
          <w:sz w:val="28"/>
          <w:szCs w:val="28"/>
        </w:rPr>
        <w:t>так і емпіричне дослідження її реалізації в реальних зразках публічного мовлення.</w:t>
      </w:r>
    </w:p>
    <w:p w14:paraId="783AF008"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Методологічну основу роботи становить інтегративний підхід, що поєднує аудитивний, акустичний, описовий і кількісний методи аналізу, а також елементи дискурс-аналізу. Аудитивний аналіз дозволив інтерпретувати інтонаційні контури з урахуванням перцептивних ефектів мовлення, тоді як акустичний аналіз, здійснений із використанням програмного забезпечення Praat, забезпечив об’єктивне вимірювання частоти основного тону, ширини тонального діапазону, темпу мовлення та тривалості пауз. Поєднання кількісних і якісни</w:t>
      </w:r>
      <w:r>
        <w:rPr>
          <w:rFonts w:ascii="Times New Roman" w:eastAsia="Times New Roman" w:hAnsi="Times New Roman" w:cs="Times New Roman"/>
          <w:color w:val="000000"/>
          <w:sz w:val="28"/>
          <w:szCs w:val="28"/>
        </w:rPr>
        <w:t>х методів дало змогу співвіднести акустичні показники з їх функціональним навантаженням у публічному дискурсі.</w:t>
      </w:r>
    </w:p>
    <w:p w14:paraId="08174E0F"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Матеріалом дослідження слугували англомовні виступи TED-спікерів різної тематичної та комунікативної спрямованості, відібрані за принципом жанрової репрезентативності. Такий підхід дозволив виявити не лише індивідуальні інтонаційні особливості мовлення окремих спікерів, а й типові інтонаційні моделі, характерні для жанру TED Talks загалом.</w:t>
      </w:r>
    </w:p>
    <w:p w14:paraId="011A3F57"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У результаті дослідження встановлено, що інтонація в мовленні TED-спікерів виконує комплекс взаємопов’язаних функцій. Комунікативна функція забезпечує розмежування ілокутивних типів висловлювань і визначає ступінь завершеності або відкритості мовленнєвих актів. Емоційно-експресивна функція сприяє передачі психоемоційного стану мовця та формуванню емпатійного контакту з аудиторією. Прагматична функція реалізує стратегії впливу, зокрема переконання, мотивації та залучення слухачів до співмислення. Дискурсивна</w:t>
      </w:r>
      <w:r>
        <w:rPr>
          <w:rFonts w:ascii="Times New Roman" w:eastAsia="Times New Roman" w:hAnsi="Times New Roman" w:cs="Times New Roman"/>
          <w:color w:val="000000"/>
          <w:sz w:val="28"/>
          <w:szCs w:val="28"/>
        </w:rPr>
        <w:t xml:space="preserve"> функція інтонації забезпечує структуризацію мовлення на надфразовому рівні та керування когнітивною увагою адресата.</w:t>
      </w:r>
    </w:p>
    <w:p w14:paraId="66FC8E52"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Емпіричний аналіз показав, що для виступів TED Talks характерне системне використання низхідних, висхідних і комбінованих інтонаційних контурів, функціональне навантаження яких визначається комунікативним завданням окремих сегментів мовлення. Варіації частоти основного тону, ширини тонального діапазону, темпу мовлення та паузування мають чітко виражений функціональний характер і корелюють із прагматичною настановою мовця. Розширення тонального діапазону та прискорення темпу властиві кульмінаційним і мотивац</w:t>
      </w:r>
      <w:r>
        <w:rPr>
          <w:rFonts w:ascii="Times New Roman" w:eastAsia="Times New Roman" w:hAnsi="Times New Roman" w:cs="Times New Roman"/>
          <w:color w:val="000000"/>
          <w:sz w:val="28"/>
          <w:szCs w:val="28"/>
        </w:rPr>
        <w:t>ійним фрагментам, тоді як звуження діапазону та уповільнення темпу характерні для пояснювальних і наративних частин виступів.</w:t>
      </w:r>
    </w:p>
    <w:p w14:paraId="01ECD5F5"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Отримані результати підтверджують наукову новизну дослідження, яка полягає у функціонально орієнтованому аналізі інтонаційної організації мовлення спікерів TED Talks із поєднанням об’єктивних акустичних даних та їх прагматично-дискурсивної інтерпретації. Теоретичне значення роботи полягає в поглибленні уявлень про інтонацію як багаторівневе просодичне явище та її роль у сучасному публічному дискурсі. Практичне значення визначається можливістю використання результатів дослідження у викладанні теоретичної та </w:t>
      </w:r>
      <w:r>
        <w:rPr>
          <w:rFonts w:ascii="Times New Roman" w:eastAsia="Times New Roman" w:hAnsi="Times New Roman" w:cs="Times New Roman"/>
          <w:color w:val="000000"/>
          <w:sz w:val="28"/>
          <w:szCs w:val="28"/>
        </w:rPr>
        <w:t xml:space="preserve">практичної фонетики, риторики, теорії усного </w:t>
      </w:r>
      <w:r>
        <w:rPr>
          <w:rFonts w:ascii="Times New Roman" w:eastAsia="Times New Roman" w:hAnsi="Times New Roman" w:cs="Times New Roman"/>
          <w:color w:val="000000"/>
          <w:sz w:val="28"/>
          <w:szCs w:val="28"/>
        </w:rPr>
        <w:lastRenderedPageBreak/>
        <w:t>мовлення, а також у практиці підготовки ефективних англомовних публічних виступів.</w:t>
      </w:r>
    </w:p>
    <w:p w14:paraId="75D8C1BC"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Загалом магістерська робота засвідчує, що інтонація є одним із ключових чинників ефективності сучасного публічного англомовного мовлення та перспективним об’єктом подальших наукових досліджень, зокрема у міжкультурному та мультимодальному аспектах сучасної комунікації.</w:t>
      </w:r>
    </w:p>
    <w:p w14:paraId="178D502C" w14:textId="77777777" w:rsidR="00D90753" w:rsidRDefault="00D90753">
      <w:pPr>
        <w:pStyle w:val="2"/>
        <w:spacing w:before="0" w:after="0" w:line="360" w:lineRule="auto"/>
        <w:ind w:firstLine="567"/>
        <w:jc w:val="center"/>
        <w:rPr>
          <w:rFonts w:ascii="Times New Roman" w:eastAsia="Times New Roman" w:hAnsi="Times New Roman" w:cs="Times New Roman"/>
          <w:b/>
          <w:bCs/>
          <w:sz w:val="28"/>
          <w:szCs w:val="28"/>
        </w:rPr>
      </w:pPr>
    </w:p>
    <w:p w14:paraId="234970BE" w14:textId="77777777" w:rsidR="00D90753" w:rsidRDefault="00D90753">
      <w:pPr>
        <w:pStyle w:val="2"/>
        <w:spacing w:before="0" w:after="0" w:line="360" w:lineRule="auto"/>
        <w:ind w:firstLine="567"/>
        <w:jc w:val="center"/>
        <w:rPr>
          <w:rFonts w:ascii="Times New Roman" w:eastAsia="Times New Roman" w:hAnsi="Times New Roman" w:cs="Times New Roman"/>
          <w:b/>
          <w:bCs/>
          <w:sz w:val="28"/>
          <w:szCs w:val="28"/>
        </w:rPr>
      </w:pPr>
    </w:p>
    <w:p w14:paraId="5376EACF" w14:textId="77777777" w:rsidR="00D90753" w:rsidRDefault="00D90753">
      <w:pPr>
        <w:pStyle w:val="2"/>
        <w:spacing w:before="0" w:after="0" w:line="360" w:lineRule="auto"/>
        <w:ind w:firstLine="567"/>
        <w:jc w:val="center"/>
        <w:rPr>
          <w:rFonts w:ascii="Times New Roman" w:eastAsia="Times New Roman" w:hAnsi="Times New Roman" w:cs="Times New Roman"/>
          <w:b/>
          <w:bCs/>
          <w:sz w:val="28"/>
          <w:szCs w:val="28"/>
        </w:rPr>
      </w:pPr>
    </w:p>
    <w:p w14:paraId="141AF379" w14:textId="77777777" w:rsidR="00D90753" w:rsidRDefault="00D90753">
      <w:pPr>
        <w:pStyle w:val="2"/>
        <w:spacing w:before="0" w:after="0" w:line="360" w:lineRule="auto"/>
        <w:ind w:firstLine="567"/>
        <w:jc w:val="center"/>
        <w:rPr>
          <w:rFonts w:ascii="Times New Roman" w:eastAsia="Times New Roman" w:hAnsi="Times New Roman" w:cs="Times New Roman"/>
          <w:b/>
          <w:bCs/>
          <w:sz w:val="28"/>
          <w:szCs w:val="28"/>
        </w:rPr>
      </w:pPr>
    </w:p>
    <w:p w14:paraId="68FB2E7D" w14:textId="77777777" w:rsidR="00D90753" w:rsidRDefault="00D90753">
      <w:pPr>
        <w:pStyle w:val="2"/>
        <w:spacing w:before="0" w:after="0" w:line="360" w:lineRule="auto"/>
        <w:ind w:firstLine="567"/>
        <w:jc w:val="center"/>
        <w:rPr>
          <w:rFonts w:ascii="Times New Roman" w:eastAsia="Times New Roman" w:hAnsi="Times New Roman" w:cs="Times New Roman"/>
          <w:b/>
          <w:bCs/>
          <w:sz w:val="28"/>
          <w:szCs w:val="28"/>
        </w:rPr>
      </w:pPr>
    </w:p>
    <w:p w14:paraId="073360D5" w14:textId="77777777" w:rsidR="00D90753" w:rsidRDefault="00D90753">
      <w:pPr>
        <w:pStyle w:val="2"/>
        <w:spacing w:before="0" w:after="0" w:line="360" w:lineRule="auto"/>
        <w:ind w:firstLine="567"/>
        <w:jc w:val="center"/>
        <w:rPr>
          <w:rFonts w:ascii="Times New Roman" w:eastAsia="Times New Roman" w:hAnsi="Times New Roman" w:cs="Times New Roman"/>
          <w:b/>
          <w:bCs/>
          <w:sz w:val="28"/>
          <w:szCs w:val="28"/>
        </w:rPr>
      </w:pPr>
    </w:p>
    <w:p w14:paraId="591682AD" w14:textId="77777777" w:rsidR="00D90753" w:rsidRDefault="00D90753">
      <w:pPr>
        <w:pStyle w:val="2"/>
        <w:spacing w:before="0" w:after="0" w:line="360" w:lineRule="auto"/>
        <w:ind w:firstLine="567"/>
        <w:jc w:val="center"/>
        <w:rPr>
          <w:rFonts w:ascii="Times New Roman" w:eastAsia="Times New Roman" w:hAnsi="Times New Roman" w:cs="Times New Roman"/>
          <w:b/>
          <w:bCs/>
          <w:sz w:val="28"/>
          <w:szCs w:val="28"/>
        </w:rPr>
      </w:pPr>
    </w:p>
    <w:p w14:paraId="4FA002A2" w14:textId="77777777" w:rsidR="00D90753" w:rsidRDefault="00D90753">
      <w:pPr>
        <w:pStyle w:val="2"/>
        <w:spacing w:before="0" w:after="0" w:line="360" w:lineRule="auto"/>
        <w:ind w:firstLine="567"/>
        <w:jc w:val="center"/>
        <w:rPr>
          <w:rFonts w:ascii="Times New Roman" w:eastAsia="Times New Roman" w:hAnsi="Times New Roman" w:cs="Times New Roman"/>
          <w:b/>
          <w:bCs/>
          <w:sz w:val="28"/>
          <w:szCs w:val="28"/>
        </w:rPr>
      </w:pPr>
    </w:p>
    <w:p w14:paraId="4891EE3F" w14:textId="77777777" w:rsidR="00D90753" w:rsidRDefault="00D90753">
      <w:pPr>
        <w:pStyle w:val="2"/>
        <w:spacing w:before="0" w:after="0" w:line="360" w:lineRule="auto"/>
        <w:ind w:firstLine="567"/>
        <w:jc w:val="center"/>
        <w:rPr>
          <w:rFonts w:ascii="Times New Roman" w:eastAsia="Times New Roman" w:hAnsi="Times New Roman" w:cs="Times New Roman"/>
          <w:b/>
          <w:bCs/>
          <w:sz w:val="28"/>
          <w:szCs w:val="28"/>
        </w:rPr>
      </w:pPr>
    </w:p>
    <w:p w14:paraId="216DC839" w14:textId="77777777" w:rsidR="00D90753" w:rsidRDefault="00D90753">
      <w:pPr>
        <w:pStyle w:val="2"/>
        <w:spacing w:before="0" w:after="0" w:line="360" w:lineRule="auto"/>
        <w:ind w:firstLine="567"/>
        <w:jc w:val="center"/>
        <w:rPr>
          <w:rFonts w:ascii="Times New Roman" w:eastAsia="Times New Roman" w:hAnsi="Times New Roman" w:cs="Times New Roman"/>
          <w:b/>
          <w:bCs/>
          <w:sz w:val="28"/>
          <w:szCs w:val="28"/>
        </w:rPr>
      </w:pPr>
    </w:p>
    <w:p w14:paraId="0BA6E450" w14:textId="77777777" w:rsidR="00D90753" w:rsidRDefault="00D90753">
      <w:pPr>
        <w:pStyle w:val="2"/>
        <w:spacing w:before="0" w:after="0" w:line="360" w:lineRule="auto"/>
        <w:ind w:firstLine="567"/>
        <w:jc w:val="center"/>
        <w:rPr>
          <w:rFonts w:ascii="Times New Roman" w:eastAsia="Times New Roman" w:hAnsi="Times New Roman" w:cs="Times New Roman"/>
          <w:b/>
          <w:bCs/>
          <w:sz w:val="28"/>
          <w:szCs w:val="28"/>
        </w:rPr>
      </w:pPr>
    </w:p>
    <w:p w14:paraId="1C918DFB" w14:textId="77777777" w:rsidR="00D90753" w:rsidRDefault="00D90753">
      <w:pPr>
        <w:pStyle w:val="2"/>
        <w:spacing w:before="0" w:after="0" w:line="360" w:lineRule="auto"/>
        <w:ind w:firstLine="567"/>
        <w:jc w:val="center"/>
        <w:rPr>
          <w:rFonts w:ascii="Times New Roman" w:eastAsia="Times New Roman" w:hAnsi="Times New Roman" w:cs="Times New Roman"/>
          <w:b/>
          <w:bCs/>
          <w:sz w:val="28"/>
          <w:szCs w:val="28"/>
        </w:rPr>
      </w:pPr>
    </w:p>
    <w:p w14:paraId="1700A383" w14:textId="77777777" w:rsidR="00D90753" w:rsidRDefault="00D90753">
      <w:pPr>
        <w:pStyle w:val="2"/>
        <w:spacing w:before="0" w:after="0" w:line="360" w:lineRule="auto"/>
        <w:ind w:firstLine="567"/>
        <w:jc w:val="center"/>
        <w:rPr>
          <w:rFonts w:ascii="Times New Roman" w:eastAsia="Times New Roman" w:hAnsi="Times New Roman" w:cs="Times New Roman"/>
          <w:b/>
          <w:bCs/>
          <w:sz w:val="28"/>
          <w:szCs w:val="28"/>
        </w:rPr>
      </w:pPr>
    </w:p>
    <w:p w14:paraId="0E8D9D74" w14:textId="77777777" w:rsidR="00D90753" w:rsidRDefault="00D90753">
      <w:pPr>
        <w:pStyle w:val="2"/>
        <w:spacing w:before="0" w:after="0" w:line="360" w:lineRule="auto"/>
        <w:ind w:firstLine="567"/>
        <w:jc w:val="center"/>
        <w:rPr>
          <w:rFonts w:ascii="Times New Roman" w:eastAsia="Times New Roman" w:hAnsi="Times New Roman" w:cs="Times New Roman"/>
          <w:b/>
          <w:bCs/>
          <w:sz w:val="28"/>
          <w:szCs w:val="28"/>
        </w:rPr>
      </w:pPr>
    </w:p>
    <w:p w14:paraId="69DE1BD7" w14:textId="77777777" w:rsidR="00D90753" w:rsidRDefault="00D90753">
      <w:pPr>
        <w:pStyle w:val="2"/>
        <w:spacing w:before="0" w:after="0" w:line="360" w:lineRule="auto"/>
        <w:ind w:firstLine="567"/>
        <w:jc w:val="center"/>
        <w:rPr>
          <w:rFonts w:ascii="Times New Roman" w:eastAsia="Times New Roman" w:hAnsi="Times New Roman" w:cs="Times New Roman"/>
          <w:b/>
          <w:bCs/>
          <w:sz w:val="28"/>
          <w:szCs w:val="28"/>
        </w:rPr>
      </w:pPr>
    </w:p>
    <w:p w14:paraId="08DF09DC" w14:textId="77777777" w:rsidR="00D90753" w:rsidRDefault="00D90753">
      <w:pPr>
        <w:pStyle w:val="2"/>
        <w:spacing w:before="0" w:after="0" w:line="360" w:lineRule="auto"/>
        <w:ind w:firstLine="567"/>
        <w:jc w:val="center"/>
        <w:rPr>
          <w:rFonts w:ascii="Times New Roman" w:eastAsia="Times New Roman" w:hAnsi="Times New Roman" w:cs="Times New Roman"/>
          <w:b/>
          <w:bCs/>
          <w:sz w:val="28"/>
          <w:szCs w:val="28"/>
        </w:rPr>
      </w:pPr>
    </w:p>
    <w:p w14:paraId="6F89EEF9" w14:textId="77777777" w:rsidR="00D90753" w:rsidRDefault="00D90753">
      <w:pPr>
        <w:pStyle w:val="2"/>
        <w:spacing w:before="0" w:after="0" w:line="360" w:lineRule="auto"/>
        <w:ind w:firstLine="567"/>
        <w:jc w:val="center"/>
        <w:rPr>
          <w:rFonts w:ascii="Times New Roman" w:eastAsia="Times New Roman" w:hAnsi="Times New Roman" w:cs="Times New Roman"/>
          <w:b/>
          <w:bCs/>
          <w:sz w:val="28"/>
          <w:szCs w:val="28"/>
        </w:rPr>
      </w:pPr>
    </w:p>
    <w:p w14:paraId="19A1AD30" w14:textId="77777777" w:rsidR="00D90753" w:rsidRDefault="00D90753">
      <w:pPr>
        <w:pStyle w:val="2"/>
        <w:spacing w:before="0" w:after="0" w:line="360" w:lineRule="auto"/>
        <w:ind w:firstLine="567"/>
        <w:jc w:val="center"/>
        <w:rPr>
          <w:rFonts w:ascii="Times New Roman" w:eastAsia="Times New Roman" w:hAnsi="Times New Roman" w:cs="Times New Roman"/>
          <w:b/>
          <w:bCs/>
          <w:sz w:val="28"/>
          <w:szCs w:val="28"/>
        </w:rPr>
      </w:pPr>
    </w:p>
    <w:p w14:paraId="6A7DBF1C" w14:textId="77777777" w:rsidR="00D90753" w:rsidRDefault="00D90753">
      <w:pPr>
        <w:pStyle w:val="2"/>
        <w:spacing w:before="0" w:after="0" w:line="360" w:lineRule="auto"/>
        <w:ind w:firstLine="567"/>
        <w:jc w:val="center"/>
        <w:rPr>
          <w:rFonts w:ascii="Times New Roman" w:eastAsia="Times New Roman" w:hAnsi="Times New Roman" w:cs="Times New Roman"/>
          <w:b/>
          <w:bCs/>
          <w:sz w:val="28"/>
          <w:szCs w:val="28"/>
        </w:rPr>
      </w:pPr>
    </w:p>
    <w:p w14:paraId="7519899C" w14:textId="77777777" w:rsidR="00D90753" w:rsidRDefault="00D90753"/>
    <w:p w14:paraId="6FC109D9" w14:textId="77777777" w:rsidR="00D90753" w:rsidRDefault="00D90753"/>
    <w:p w14:paraId="5BA3C47D" w14:textId="77777777" w:rsidR="00D90753" w:rsidRDefault="00D90753"/>
    <w:p w14:paraId="34B5D696" w14:textId="77777777" w:rsidR="00D90753" w:rsidRDefault="00D90753"/>
    <w:p w14:paraId="3EF616E7" w14:textId="77777777" w:rsidR="00D90753" w:rsidRDefault="00E16229">
      <w:pPr>
        <w:pStyle w:val="2"/>
        <w:spacing w:before="0" w:after="0" w:line="360" w:lineRule="auto"/>
        <w:ind w:firstLine="567"/>
        <w:jc w:val="center"/>
        <w:rPr>
          <w:rFonts w:ascii="Times New Roman" w:eastAsia="Times New Roman" w:hAnsi="Times New Roman" w:cs="Times New Roman"/>
          <w:b/>
          <w:bCs/>
          <w:sz w:val="28"/>
          <w:szCs w:val="28"/>
        </w:rPr>
      </w:pPr>
      <w:bookmarkStart w:id="12" w:name="_2kvx5bbdjg06" w:colFirst="0" w:colLast="0"/>
      <w:bookmarkEnd w:id="12"/>
      <w:r>
        <w:rPr>
          <w:rFonts w:ascii="Times New Roman" w:eastAsia="Times New Roman" w:hAnsi="Times New Roman" w:cs="Times New Roman"/>
          <w:b/>
          <w:bCs/>
          <w:sz w:val="28"/>
          <w:szCs w:val="28"/>
        </w:rPr>
        <w:lastRenderedPageBreak/>
        <w:t>SUMMARY</w:t>
      </w:r>
    </w:p>
    <w:p w14:paraId="01D970AA"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present Master’s thesis is devoted to a comprehensive analysis of the intonational organization of speech produced by speakers at TED Talks conferences as a complex, multi-level prosodic mechanism of contemporary public English-language discourse. The focus of the study is intonation as an integrative component of spoken language that combines acoustic parameters with communicative, pragmatic, and discourse-related functions and plays a key role in shaping persuasive impact on an audience.</w:t>
      </w:r>
    </w:p>
    <w:p w14:paraId="0DC3EDF2"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relevance of the research is determined by the increasing importance of public speaking in the context of global digital communication and by the emergence of new media discourse genres oriented toward an international mass audience. The TED Talks format constitutes a representative example of such discourse, as it combines elements of popular science presentation, motivational speech, and personalized rhetoric. Within this genre, intonation performs a system-forming function by structuring content, reg</w:t>
      </w:r>
      <w:r>
        <w:rPr>
          <w:rFonts w:ascii="Times New Roman" w:eastAsia="Times New Roman" w:hAnsi="Times New Roman" w:cs="Times New Roman"/>
          <w:color w:val="000000"/>
          <w:sz w:val="28"/>
          <w:szCs w:val="28"/>
        </w:rPr>
        <w:t>ulating listeners’ cognitive load, and constructing a positive communicative image of the speaker. Despite the growing number of studies devoted to TED Talks from rhetorical and discourse-analytical perspectives, the intonational aspects of speakers’ speech remain insufficiently described within the framework of functionally oriented experimental phonetics, which determines the scientific significance of the present research.</w:t>
      </w:r>
    </w:p>
    <w:p w14:paraId="308C1BA2"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theoretical framework of the thesis is based on the works of leading scholars in modern phonetics and discourse linguistics, including D. Crystal, M. Halliday, D. Brazil, J. Pierrehumbert, and D. Ladd, as well as studies in pragmatics and public speaking theory. A critical synthesis of the major theoretical approaches made it possible to substantiate the multi-level nature of intonation, which operates simultaneously on phonetic, phonological, and cognitive-discursive levels of language organization. Th</w:t>
      </w:r>
      <w:r>
        <w:rPr>
          <w:rFonts w:ascii="Times New Roman" w:eastAsia="Times New Roman" w:hAnsi="Times New Roman" w:cs="Times New Roman"/>
          <w:color w:val="000000"/>
          <w:sz w:val="28"/>
          <w:szCs w:val="28"/>
        </w:rPr>
        <w:t xml:space="preserve">e study demonstrates that intonational meanings are not fixed but are dynamically constructed in the </w:t>
      </w:r>
      <w:r>
        <w:rPr>
          <w:rFonts w:ascii="Times New Roman" w:eastAsia="Times New Roman" w:hAnsi="Times New Roman" w:cs="Times New Roman"/>
          <w:color w:val="000000"/>
          <w:sz w:val="28"/>
          <w:szCs w:val="28"/>
        </w:rPr>
        <w:lastRenderedPageBreak/>
        <w:t>process of speech interaction, depending on the communicative situation, the speaker’s pragmatic intentions, and the expectations of the addressee.</w:t>
      </w:r>
    </w:p>
    <w:p w14:paraId="0A0CE19C"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The object of the research is English-language public speech in the TED Talks format, while the subject of the study is the intonational organization of speakers’ speech as a set of prosodic parameters and their functional realization in public discourse. The aim of the thesis is to provide a comprehensive analysis of the intonational organization of TED Talks speakers’ speech, taking into account its communicative, pragmatic, and discourse functions. Achieving this aim required the solution of a number of </w:t>
      </w:r>
      <w:r>
        <w:rPr>
          <w:rFonts w:ascii="Times New Roman" w:eastAsia="Times New Roman" w:hAnsi="Times New Roman" w:cs="Times New Roman"/>
          <w:color w:val="000000"/>
          <w:sz w:val="28"/>
          <w:szCs w:val="28"/>
        </w:rPr>
        <w:t>interrelated tasks encompassing both theoretical analysis of intonation and empirical investigation of its realization in authentic public speeches.</w:t>
      </w:r>
    </w:p>
    <w:p w14:paraId="2B37C34A"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methodological framework of the study is based on an integrative approach combining auditory, acoustic, descriptive, and quantitative methods, as well as elements of discourse analysis. Auditory analysis was employed to interpret intonational contours in terms of their perceptual effects, while acoustic analysis, conducted using the Praat software, provided objective measurements of fundamental frequency, pitch range, speech rate, and pause duration. The combination of quantitative and qualitative metho</w:t>
      </w:r>
      <w:r>
        <w:rPr>
          <w:rFonts w:ascii="Times New Roman" w:eastAsia="Times New Roman" w:hAnsi="Times New Roman" w:cs="Times New Roman"/>
          <w:color w:val="000000"/>
          <w:sz w:val="28"/>
          <w:szCs w:val="28"/>
        </w:rPr>
        <w:t>ds made it possible to correlate acoustic parameters with their functional load in public discourse.</w:t>
      </w:r>
    </w:p>
    <w:p w14:paraId="154BA868"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research material consists of English-language TED Talks delivered by speakers representing different thematic domains and communicative intentions, selected according to the principle of genre representativeness. This approach enabled the identification of both individual intonational features of specific speakers and recurrent intonational patterns characteristic of the TED Talks genre as a whole.</w:t>
      </w:r>
    </w:p>
    <w:p w14:paraId="12884BF1"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The findings of the study demonstrate that intonation in TED Talks speakers’ speech performs a complex set of interrelated functions. The communicative function ensures the differentiation of illocutionary types of utterances and determines the degree of completeness or openness of speech acts. </w:t>
      </w:r>
      <w:r>
        <w:rPr>
          <w:rFonts w:ascii="Times New Roman" w:eastAsia="Times New Roman" w:hAnsi="Times New Roman" w:cs="Times New Roman"/>
          <w:color w:val="000000"/>
          <w:sz w:val="28"/>
          <w:szCs w:val="28"/>
        </w:rPr>
        <w:lastRenderedPageBreak/>
        <w:t>The emotional-expressive function contributes to the transmission of the speaker’s emotional state and facilitates the establishment of empathic contact with the audience. The pragmatic function implements strategies of influence, including persuasion, motivation, and audience engagement. The discourse function of intonation ensures the supra-phrasal organization of speech and the management of listeners’ cognitive attention.</w:t>
      </w:r>
    </w:p>
    <w:p w14:paraId="11D60BD5"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The empirical analysis revealed that TED Talks are characterized by systematic use of falling, rising, and complex intonational contours, whose functional load depends on the communicative purpose of particular speech segments. Variations in fundamental frequency, pitch range, speech rate, and pausing exhibit a clearly functional character and correlate with the speaker’s pragmatic orientation. Pitch range expansion and increased speech rate are typical of climactic and motivational segments, whereas pitch </w:t>
      </w:r>
      <w:r>
        <w:rPr>
          <w:rFonts w:ascii="Times New Roman" w:eastAsia="Times New Roman" w:hAnsi="Times New Roman" w:cs="Times New Roman"/>
          <w:color w:val="000000"/>
          <w:sz w:val="28"/>
          <w:szCs w:val="28"/>
        </w:rPr>
        <w:t>range reduction and slower tempo are characteristic of explanatory and narrative parts of the talks.</w:t>
      </w:r>
    </w:p>
    <w:p w14:paraId="5B90B575"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obtained results confirm the scientific novelty of the research, which lies in a functionally oriented analysis of the intonational organization of TED Talks speakers’ speech that integrates objective acoustic data with pragmatic and discourse-based interpretation. The theoretical significance of the study consists in deepening current understanding of intonation as a multi-level prosodic phenomenon and its role in contemporary public discourse. The practical significance is determined by the applicabil</w:t>
      </w:r>
      <w:r>
        <w:rPr>
          <w:rFonts w:ascii="Times New Roman" w:eastAsia="Times New Roman" w:hAnsi="Times New Roman" w:cs="Times New Roman"/>
          <w:color w:val="000000"/>
          <w:sz w:val="28"/>
          <w:szCs w:val="28"/>
        </w:rPr>
        <w:t>ity of the results in courses on theoretical and practical phonetics, rhetoric, spoken discourse theory, as well as in the training and preparation of effective English-language public speeches.</w:t>
      </w:r>
    </w:p>
    <w:p w14:paraId="598E237E" w14:textId="77777777" w:rsidR="00D90753" w:rsidRDefault="00E16229">
      <w:pPr>
        <w:pBdr>
          <w:top w:val="nil"/>
          <w:left w:val="nil"/>
          <w:bottom w:val="nil"/>
          <w:right w:val="nil"/>
          <w:between w:val="nil"/>
        </w:pBd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Overall, the Master’s thesis demonstrates that intonation is one of the key factors determining the effectiveness of contemporary public English-language speech and represents a promising object for further linguistic research, particularly in the context of intercultural and multimodal communication.</w:t>
      </w:r>
    </w:p>
    <w:p w14:paraId="3CF47862" w14:textId="77777777" w:rsidR="00D90753" w:rsidRDefault="00D90753">
      <w:pPr>
        <w:spacing w:line="360" w:lineRule="auto"/>
        <w:ind w:firstLine="567"/>
        <w:jc w:val="both"/>
        <w:rPr>
          <w:rFonts w:ascii="Times New Roman" w:eastAsia="Times New Roman" w:hAnsi="Times New Roman" w:cs="Times New Roman"/>
          <w:sz w:val="28"/>
          <w:szCs w:val="28"/>
        </w:rPr>
      </w:pPr>
    </w:p>
    <w:p w14:paraId="09BB18C1" w14:textId="77777777" w:rsidR="00D90753" w:rsidRDefault="00D90753">
      <w:pPr>
        <w:spacing w:line="360" w:lineRule="auto"/>
        <w:ind w:firstLine="567"/>
        <w:jc w:val="both"/>
        <w:rPr>
          <w:rFonts w:ascii="Times New Roman" w:eastAsia="Times New Roman" w:hAnsi="Times New Roman" w:cs="Times New Roman"/>
          <w:sz w:val="28"/>
          <w:szCs w:val="28"/>
        </w:rPr>
      </w:pPr>
    </w:p>
    <w:p w14:paraId="69B14CB9" w14:textId="77777777" w:rsidR="00D90753" w:rsidRDefault="00D90753">
      <w:pPr>
        <w:spacing w:line="360" w:lineRule="auto"/>
        <w:rPr>
          <w:rFonts w:ascii="Times New Roman" w:eastAsia="Times New Roman" w:hAnsi="Times New Roman" w:cs="Times New Roman"/>
          <w:sz w:val="28"/>
          <w:szCs w:val="28"/>
        </w:rPr>
      </w:pPr>
    </w:p>
    <w:sectPr w:rsidR="00D90753">
      <w:headerReference w:type="default" r:id="rId16"/>
      <w:footerReference w:type="default" r:id="rId17"/>
      <w:pgSz w:w="11909" w:h="16834"/>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2D2FC91" w14:textId="77777777" w:rsidR="00E16229" w:rsidRDefault="00E16229">
      <w:pPr>
        <w:spacing w:line="240" w:lineRule="auto"/>
      </w:pPr>
      <w:r>
        <w:separator/>
      </w:r>
    </w:p>
  </w:endnote>
  <w:endnote w:type="continuationSeparator" w:id="0">
    <w:p w14:paraId="2379D1E2" w14:textId="77777777" w:rsidR="00E16229" w:rsidRDefault="00E162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embedRegular r:id="rId1" w:fontKey="{44AB30F7-D62D-4415-AD6A-D2E444A61F95}"/>
  </w:font>
  <w:font w:name="Cambria">
    <w:panose1 w:val="02040503050406030204"/>
    <w:charset w:val="CC"/>
    <w:family w:val="roman"/>
    <w:pitch w:val="variable"/>
    <w:sig w:usb0="E00006FF" w:usb1="420024FF" w:usb2="02000000" w:usb3="00000000" w:csb0="0000019F" w:csb1="00000000"/>
    <w:embedRegular r:id="rId2" w:fontKey="{8D187F66-D56B-469A-963C-C25F4EFD8633}"/>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BF4EE9" w14:textId="77777777" w:rsidR="00D90753" w:rsidRDefault="00E16229">
    <w:pPr>
      <w:jc w:val="right"/>
    </w:pPr>
    <w:r>
      <w:fldChar w:fldCharType="begin"/>
    </w:r>
    <w:r>
      <w:instrText>PAGE</w:instrText>
    </w:r>
    <w:r>
      <w:fldChar w:fldCharType="separate"/>
    </w:r>
    <w:r>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5DE6D8" w14:textId="77777777" w:rsidR="00E16229" w:rsidRDefault="00E16229">
      <w:pPr>
        <w:spacing w:line="240" w:lineRule="auto"/>
      </w:pPr>
      <w:r>
        <w:separator/>
      </w:r>
    </w:p>
  </w:footnote>
  <w:footnote w:type="continuationSeparator" w:id="0">
    <w:p w14:paraId="25513D57" w14:textId="77777777" w:rsidR="00E16229" w:rsidRDefault="00E1622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A4B5FA" w14:textId="77777777" w:rsidR="00D90753" w:rsidRDefault="00D90753">
    <w:pPr>
      <w:pBdr>
        <w:top w:val="nil"/>
        <w:left w:val="nil"/>
        <w:bottom w:val="nil"/>
        <w:right w:val="nil"/>
        <w:between w:val="nil"/>
      </w:pBdr>
      <w:tabs>
        <w:tab w:val="center" w:pos="4677"/>
        <w:tab w:val="right" w:pos="9355"/>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2F4413"/>
    <w:multiLevelType w:val="multilevel"/>
    <w:tmpl w:val="ABECEBC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10178491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0753"/>
    <w:rsid w:val="003E78E3"/>
    <w:rsid w:val="00D90753"/>
    <w:rsid w:val="00E1622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D3EE8A"/>
  <w15:docId w15:val="{AACBAFCA-16C9-4BEE-85F3-01BD767349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uk" w:eastAsia="uk-UA"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00" w:after="120"/>
      <w:outlineLvl w:val="0"/>
    </w:pPr>
    <w:rPr>
      <w:sz w:val="40"/>
      <w:szCs w:val="40"/>
    </w:rPr>
  </w:style>
  <w:style w:type="paragraph" w:styleId="2">
    <w:name w:val="heading 2"/>
    <w:basedOn w:val="a"/>
    <w:next w:val="a"/>
    <w:uiPriority w:val="9"/>
    <w:unhideWhenUsed/>
    <w:qFormat/>
    <w:pPr>
      <w:keepNext/>
      <w:keepLines/>
      <w:spacing w:before="360" w:after="120"/>
      <w:outlineLvl w:val="1"/>
    </w:pPr>
    <w:rPr>
      <w:sz w:val="32"/>
      <w:szCs w:val="32"/>
    </w:rPr>
  </w:style>
  <w:style w:type="paragraph" w:styleId="3">
    <w:name w:val="heading 3"/>
    <w:basedOn w:val="a"/>
    <w:next w:val="a"/>
    <w:uiPriority w:val="9"/>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iCs/>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15" w:type="dxa"/>
        <w:left w:w="15" w:type="dxa"/>
        <w:bottom w:w="15" w:type="dxa"/>
        <w:right w:w="15" w:type="dxa"/>
      </w:tblCellMar>
    </w:tblPr>
  </w:style>
  <w:style w:type="table" w:customStyle="1" w:styleId="a7">
    <w:basedOn w:val="TableNormal"/>
    <w:tblPr>
      <w:tblStyleRowBandSize w:val="1"/>
      <w:tblStyleColBandSize w:val="1"/>
      <w:tblCellMar>
        <w:top w:w="15" w:type="dxa"/>
        <w:left w:w="15" w:type="dxa"/>
        <w:bottom w:w="15" w:type="dxa"/>
        <w:right w:w="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70</Pages>
  <Words>64494</Words>
  <Characters>36762</Characters>
  <Application>Microsoft Office Word</Application>
  <DocSecurity>0</DocSecurity>
  <Lines>306</Lines>
  <Paragraphs>202</Paragraphs>
  <ScaleCrop>false</ScaleCrop>
  <Company/>
  <LinksUpToDate>false</LinksUpToDate>
  <CharactersWithSpaces>101054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Ольга</dc:creator>
  <cp:lastModifiedBy>Ольга</cp:lastModifiedBy>
  <cp:revision>2</cp:revision>
  <dcterms:created xsi:type="dcterms:W3CDTF">2025-12-29T07:50:00Z</dcterms:created>
  <dcterms:modified xsi:type="dcterms:W3CDTF">2025-12-29T07:50:00Z</dcterms:modified>
</cp:coreProperties>
</file>