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0562" w:rsidRPr="00244840" w:rsidRDefault="006F0562" w:rsidP="006F0562">
      <w:pPr>
        <w:tabs>
          <w:tab w:val="left" w:pos="870"/>
        </w:tabs>
        <w:spacing w:after="0"/>
        <w:jc w:val="center"/>
        <w:rPr>
          <w:rFonts w:ascii="Times New Roman" w:hAnsi="Times New Roman" w:cs="Times New Roman"/>
          <w:sz w:val="28"/>
          <w:szCs w:val="28"/>
        </w:rPr>
      </w:pPr>
      <w:r w:rsidRPr="00D64945">
        <w:rPr>
          <w:rFonts w:ascii="Times New Roman" w:hAnsi="Times New Roman" w:cs="Times New Roman"/>
          <w:sz w:val="28"/>
          <w:szCs w:val="28"/>
          <w:u w:val="single"/>
          <w:lang w:val="uk-UA"/>
        </w:rPr>
        <w:t>Одеський національний університет імені І. І. Мечникова</w:t>
      </w:r>
    </w:p>
    <w:p w:rsidR="006F0562" w:rsidRDefault="006F0562" w:rsidP="006F0562">
      <w:pPr>
        <w:spacing w:after="0"/>
        <w:jc w:val="center"/>
        <w:rPr>
          <w:rFonts w:ascii="Times New Roman" w:hAnsi="Times New Roman" w:cs="Times New Roman"/>
          <w:sz w:val="28"/>
          <w:szCs w:val="28"/>
          <w:lang w:val="uk-UA"/>
        </w:rPr>
      </w:pPr>
    </w:p>
    <w:p w:rsidR="006F0562" w:rsidRPr="00D64945" w:rsidRDefault="006F0562" w:rsidP="006F0562">
      <w:pPr>
        <w:spacing w:after="0"/>
        <w:jc w:val="center"/>
        <w:rPr>
          <w:rFonts w:ascii="Times New Roman" w:hAnsi="Times New Roman" w:cs="Times New Roman"/>
          <w:sz w:val="28"/>
          <w:szCs w:val="28"/>
          <w:u w:val="single"/>
          <w:lang w:val="uk-UA"/>
        </w:rPr>
      </w:pPr>
      <w:r w:rsidRPr="00D64945">
        <w:rPr>
          <w:rFonts w:ascii="Times New Roman" w:hAnsi="Times New Roman" w:cs="Times New Roman"/>
          <w:sz w:val="28"/>
          <w:szCs w:val="28"/>
          <w:u w:val="single"/>
          <w:lang w:val="uk-UA"/>
        </w:rPr>
        <w:t>Філологічний факультет</w:t>
      </w:r>
    </w:p>
    <w:p w:rsidR="006F0562" w:rsidRDefault="006F0562" w:rsidP="006F0562">
      <w:pPr>
        <w:spacing w:after="0"/>
        <w:jc w:val="center"/>
        <w:rPr>
          <w:rFonts w:ascii="Times New Roman" w:hAnsi="Times New Roman" w:cs="Times New Roman"/>
          <w:sz w:val="28"/>
          <w:szCs w:val="28"/>
          <w:lang w:val="uk-UA"/>
        </w:rPr>
      </w:pPr>
    </w:p>
    <w:p w:rsidR="006F0562" w:rsidRPr="00D64945" w:rsidRDefault="006F0562" w:rsidP="006F0562">
      <w:pPr>
        <w:spacing w:after="0"/>
        <w:jc w:val="center"/>
        <w:rPr>
          <w:rFonts w:ascii="Times New Roman" w:hAnsi="Times New Roman" w:cs="Times New Roman"/>
          <w:i/>
          <w:sz w:val="28"/>
          <w:szCs w:val="28"/>
          <w:u w:val="single"/>
          <w:lang w:val="uk-UA"/>
        </w:rPr>
      </w:pPr>
      <w:r w:rsidRPr="00D64945">
        <w:rPr>
          <w:rFonts w:ascii="Times New Roman" w:hAnsi="Times New Roman" w:cs="Times New Roman"/>
          <w:i/>
          <w:sz w:val="28"/>
          <w:szCs w:val="28"/>
          <w:u w:val="single"/>
          <w:lang w:val="uk-UA"/>
        </w:rPr>
        <w:t>Кафедра теорії літератури і компаративістики</w:t>
      </w:r>
    </w:p>
    <w:p w:rsidR="006F0562" w:rsidRDefault="006F0562" w:rsidP="006F0562">
      <w:pPr>
        <w:spacing w:after="0"/>
        <w:jc w:val="center"/>
        <w:rPr>
          <w:rFonts w:ascii="Times New Roman" w:hAnsi="Times New Roman" w:cs="Times New Roman"/>
          <w:sz w:val="28"/>
          <w:szCs w:val="28"/>
          <w:lang w:val="uk-UA"/>
        </w:rPr>
      </w:pPr>
    </w:p>
    <w:p w:rsidR="006F0562" w:rsidRDefault="006F0562" w:rsidP="006F0562">
      <w:pPr>
        <w:spacing w:after="0"/>
        <w:jc w:val="center"/>
        <w:rPr>
          <w:rFonts w:ascii="Times New Roman" w:hAnsi="Times New Roman" w:cs="Times New Roman"/>
          <w:sz w:val="28"/>
          <w:szCs w:val="28"/>
          <w:lang w:val="uk-UA"/>
        </w:rPr>
      </w:pPr>
    </w:p>
    <w:p w:rsidR="006F0562" w:rsidRDefault="006F0562" w:rsidP="006F0562">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Д и п л о м н а   р о б о т а</w:t>
      </w:r>
    </w:p>
    <w:p w:rsidR="006F0562" w:rsidRDefault="006F0562" w:rsidP="006F0562">
      <w:pPr>
        <w:spacing w:after="0"/>
        <w:jc w:val="center"/>
        <w:rPr>
          <w:rFonts w:ascii="Times New Roman" w:hAnsi="Times New Roman" w:cs="Times New Roman"/>
          <w:b/>
          <w:sz w:val="28"/>
          <w:szCs w:val="28"/>
          <w:lang w:val="uk-UA"/>
        </w:rPr>
      </w:pPr>
    </w:p>
    <w:p w:rsidR="006F0562" w:rsidRDefault="006F0562" w:rsidP="006F0562">
      <w:pPr>
        <w:spacing w:after="0"/>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б</w:t>
      </w:r>
      <w:r w:rsidRPr="00D64945">
        <w:rPr>
          <w:rFonts w:ascii="Times New Roman" w:hAnsi="Times New Roman" w:cs="Times New Roman"/>
          <w:sz w:val="28"/>
          <w:szCs w:val="28"/>
          <w:u w:val="single"/>
          <w:lang w:val="uk-UA"/>
        </w:rPr>
        <w:t>акалавра</w:t>
      </w:r>
    </w:p>
    <w:p w:rsidR="006F0562" w:rsidRDefault="006F0562" w:rsidP="006F0562">
      <w:pPr>
        <w:spacing w:after="0"/>
        <w:jc w:val="center"/>
        <w:rPr>
          <w:rFonts w:ascii="Times New Roman" w:hAnsi="Times New Roman" w:cs="Times New Roman"/>
          <w:sz w:val="28"/>
          <w:szCs w:val="28"/>
          <w:u w:val="single"/>
          <w:lang w:val="uk-UA"/>
        </w:rPr>
      </w:pPr>
    </w:p>
    <w:p w:rsidR="006F0562" w:rsidRPr="00D64945" w:rsidRDefault="006F0562" w:rsidP="006F0562">
      <w:pPr>
        <w:spacing w:after="0"/>
        <w:jc w:val="center"/>
        <w:rPr>
          <w:rFonts w:ascii="Times New Roman" w:hAnsi="Times New Roman" w:cs="Times New Roman"/>
          <w:sz w:val="28"/>
          <w:szCs w:val="28"/>
          <w:lang w:val="uk-UA"/>
        </w:rPr>
      </w:pPr>
      <w:r w:rsidRPr="00D64945">
        <w:rPr>
          <w:rFonts w:ascii="Times New Roman" w:hAnsi="Times New Roman" w:cs="Times New Roman"/>
          <w:sz w:val="28"/>
          <w:szCs w:val="28"/>
          <w:lang w:val="uk-UA"/>
        </w:rPr>
        <w:t>на тему:</w:t>
      </w:r>
    </w:p>
    <w:p w:rsidR="006F0562" w:rsidRPr="00FC7932" w:rsidRDefault="006F0562" w:rsidP="006F0562">
      <w:pPr>
        <w:spacing w:after="0"/>
        <w:jc w:val="center"/>
        <w:rPr>
          <w:rFonts w:ascii="Times New Roman" w:hAnsi="Times New Roman" w:cs="Times New Roman"/>
          <w:b/>
          <w:sz w:val="28"/>
          <w:szCs w:val="28"/>
          <w:lang w:val="uk-UA"/>
        </w:rPr>
      </w:pPr>
      <w:r w:rsidRPr="00D64945">
        <w:rPr>
          <w:rFonts w:ascii="Times New Roman" w:hAnsi="Times New Roman" w:cs="Times New Roman"/>
          <w:b/>
          <w:sz w:val="28"/>
          <w:szCs w:val="28"/>
          <w:lang w:val="uk-UA"/>
        </w:rPr>
        <w:t>«</w:t>
      </w:r>
      <w:r>
        <w:rPr>
          <w:rFonts w:ascii="Times New Roman" w:hAnsi="Times New Roman" w:cs="Times New Roman"/>
          <w:b/>
          <w:sz w:val="28"/>
          <w:szCs w:val="28"/>
          <w:lang w:val="uk-UA"/>
        </w:rPr>
        <w:t>Х</w:t>
      </w:r>
      <w:r>
        <w:rPr>
          <w:rFonts w:ascii="Times New Roman" w:hAnsi="Times New Roman" w:cs="Times New Roman"/>
          <w:b/>
          <w:sz w:val="28"/>
          <w:szCs w:val="28"/>
        </w:rPr>
        <w:t>ронотоп в романе «Лето Господне» и в повести «Богомолье» И. Шмелёва»</w:t>
      </w:r>
    </w:p>
    <w:p w:rsidR="006F0562" w:rsidRDefault="006F0562" w:rsidP="006F0562">
      <w:pPr>
        <w:spacing w:after="0"/>
        <w:jc w:val="center"/>
        <w:rPr>
          <w:rFonts w:ascii="Times New Roman" w:hAnsi="Times New Roman" w:cs="Times New Roman"/>
          <w:b/>
          <w:sz w:val="28"/>
          <w:szCs w:val="28"/>
        </w:rPr>
      </w:pPr>
    </w:p>
    <w:p w:rsidR="006F0562" w:rsidRDefault="006F0562" w:rsidP="006F0562">
      <w:pPr>
        <w:spacing w:after="0"/>
        <w:jc w:val="center"/>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Хронотоп у романі «Літо Господнє» («Лето Господне») і в повісті «Богомолля» («Богомолье») І. Шмельова»</w:t>
      </w:r>
    </w:p>
    <w:p w:rsidR="006F0562" w:rsidRPr="00FC7932" w:rsidRDefault="006F0562" w:rsidP="006F0562">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 xml:space="preserve">The chronotope in the novel </w:t>
      </w:r>
      <w:r>
        <w:rPr>
          <w:rFonts w:ascii="Times New Roman" w:hAnsi="Times New Roman" w:cs="Times New Roman"/>
          <w:sz w:val="28"/>
          <w:szCs w:val="28"/>
          <w:lang w:val="uk-UA"/>
        </w:rPr>
        <w:t>«</w:t>
      </w:r>
      <w:r>
        <w:rPr>
          <w:rFonts w:ascii="Times New Roman" w:hAnsi="Times New Roman" w:cs="Times New Roman"/>
          <w:sz w:val="28"/>
          <w:szCs w:val="28"/>
          <w:lang w:val="en-US"/>
        </w:rPr>
        <w:t>The year of grace</w:t>
      </w:r>
      <w:r>
        <w:rPr>
          <w:rFonts w:ascii="Times New Roman" w:hAnsi="Times New Roman" w:cs="Times New Roman"/>
          <w:sz w:val="28"/>
          <w:szCs w:val="28"/>
          <w:lang w:val="uk-UA"/>
        </w:rPr>
        <w:t>» («</w:t>
      </w:r>
      <w:r>
        <w:rPr>
          <w:rFonts w:ascii="Times New Roman" w:hAnsi="Times New Roman" w:cs="Times New Roman"/>
          <w:sz w:val="28"/>
          <w:szCs w:val="28"/>
          <w:lang w:val="en-US"/>
        </w:rPr>
        <w:t>Leto Gospodne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and in the story </w:t>
      </w:r>
      <w:r>
        <w:rPr>
          <w:rFonts w:ascii="Times New Roman" w:hAnsi="Times New Roman" w:cs="Times New Roman"/>
          <w:sz w:val="28"/>
          <w:szCs w:val="28"/>
          <w:lang w:val="uk-UA"/>
        </w:rPr>
        <w:t>«</w:t>
      </w:r>
      <w:r>
        <w:rPr>
          <w:rFonts w:ascii="Times New Roman" w:hAnsi="Times New Roman" w:cs="Times New Roman"/>
          <w:sz w:val="28"/>
          <w:szCs w:val="28"/>
          <w:lang w:val="en-US"/>
        </w:rPr>
        <w:t>Pilgrimage</w:t>
      </w:r>
      <w:r>
        <w:rPr>
          <w:rFonts w:ascii="Times New Roman" w:hAnsi="Times New Roman" w:cs="Times New Roman"/>
          <w:sz w:val="28"/>
          <w:szCs w:val="28"/>
          <w:lang w:val="uk-UA"/>
        </w:rPr>
        <w:t>» («</w:t>
      </w:r>
      <w:r>
        <w:rPr>
          <w:rFonts w:ascii="Times New Roman" w:hAnsi="Times New Roman" w:cs="Times New Roman"/>
          <w:sz w:val="28"/>
          <w:szCs w:val="28"/>
          <w:lang w:val="en-US"/>
        </w:rPr>
        <w:t>Bogomol’ye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by I. Smelev</w:t>
      </w:r>
      <w:r>
        <w:rPr>
          <w:rFonts w:ascii="Times New Roman" w:hAnsi="Times New Roman" w:cs="Times New Roman"/>
          <w:sz w:val="28"/>
          <w:szCs w:val="28"/>
          <w:lang w:val="uk-UA"/>
        </w:rPr>
        <w:t>»</w:t>
      </w:r>
    </w:p>
    <w:p w:rsidR="006F0562" w:rsidRDefault="006F0562" w:rsidP="006F0562">
      <w:pPr>
        <w:spacing w:after="0"/>
        <w:jc w:val="center"/>
        <w:rPr>
          <w:rFonts w:ascii="Times New Roman" w:hAnsi="Times New Roman" w:cs="Times New Roman"/>
          <w:sz w:val="28"/>
          <w:szCs w:val="28"/>
          <w:lang w:val="en-US"/>
        </w:rPr>
      </w:pPr>
    </w:p>
    <w:p w:rsidR="006F0562" w:rsidRDefault="006F0562" w:rsidP="006F0562">
      <w:pPr>
        <w:spacing w:after="0"/>
        <w:ind w:left="2154"/>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Виконала: студентка </w:t>
      </w:r>
      <w:r>
        <w:rPr>
          <w:rFonts w:ascii="Times New Roman" w:hAnsi="Times New Roman" w:cs="Times New Roman"/>
          <w:i/>
          <w:sz w:val="28"/>
          <w:szCs w:val="28"/>
          <w:lang w:val="uk-UA"/>
        </w:rPr>
        <w:t xml:space="preserve">заочної </w:t>
      </w:r>
      <w:r>
        <w:rPr>
          <w:rFonts w:ascii="Times New Roman" w:hAnsi="Times New Roman" w:cs="Times New Roman"/>
          <w:sz w:val="28"/>
          <w:szCs w:val="28"/>
          <w:lang w:val="uk-UA"/>
        </w:rPr>
        <w:t>форми навчання</w:t>
      </w:r>
    </w:p>
    <w:p w:rsidR="006F0562" w:rsidRDefault="006F0562" w:rsidP="006F0562">
      <w:pPr>
        <w:spacing w:after="0"/>
        <w:ind w:left="2154"/>
        <w:rPr>
          <w:rFonts w:ascii="Times New Roman" w:hAnsi="Times New Roman" w:cs="Times New Roman"/>
          <w:sz w:val="28"/>
          <w:szCs w:val="28"/>
          <w:lang w:val="uk-UA"/>
        </w:rPr>
      </w:pPr>
      <w:r>
        <w:rPr>
          <w:rFonts w:ascii="Times New Roman" w:hAnsi="Times New Roman" w:cs="Times New Roman"/>
          <w:sz w:val="28"/>
          <w:szCs w:val="28"/>
          <w:lang w:val="uk-UA"/>
        </w:rPr>
        <w:t>Напряму підготовки 6.020303 Філологія</w:t>
      </w:r>
    </w:p>
    <w:p w:rsidR="006F0562" w:rsidRDefault="006F0562" w:rsidP="006F0562">
      <w:pPr>
        <w:spacing w:after="0"/>
        <w:ind w:left="2154"/>
        <w:rPr>
          <w:rFonts w:ascii="Times New Roman" w:hAnsi="Times New Roman" w:cs="Times New Roman"/>
          <w:sz w:val="28"/>
          <w:szCs w:val="28"/>
          <w:lang w:val="uk-UA"/>
        </w:rPr>
      </w:pPr>
      <w:r>
        <w:rPr>
          <w:rFonts w:ascii="Times New Roman" w:hAnsi="Times New Roman" w:cs="Times New Roman"/>
          <w:sz w:val="28"/>
          <w:szCs w:val="28"/>
          <w:lang w:val="uk-UA"/>
        </w:rPr>
        <w:t>Дмитрук Ірина Сергіївна</w:t>
      </w:r>
    </w:p>
    <w:p w:rsidR="006F0562" w:rsidRDefault="006F0562" w:rsidP="006F0562">
      <w:pPr>
        <w:spacing w:after="0"/>
        <w:ind w:left="2154"/>
        <w:rPr>
          <w:rFonts w:ascii="Times New Roman" w:hAnsi="Times New Roman" w:cs="Times New Roman"/>
          <w:sz w:val="28"/>
          <w:szCs w:val="28"/>
          <w:lang w:val="uk-UA"/>
        </w:rPr>
      </w:pPr>
      <w:r>
        <w:rPr>
          <w:rFonts w:ascii="Times New Roman" w:hAnsi="Times New Roman" w:cs="Times New Roman"/>
          <w:sz w:val="28"/>
          <w:szCs w:val="28"/>
          <w:lang w:val="uk-UA"/>
        </w:rPr>
        <w:t>Керівник: к.філол.н., доц. Пащенко М. В. _________</w:t>
      </w:r>
    </w:p>
    <w:p w:rsidR="006F0562" w:rsidRDefault="006F0562" w:rsidP="006F0562">
      <w:pPr>
        <w:spacing w:after="0"/>
        <w:ind w:left="2154"/>
        <w:rPr>
          <w:rFonts w:ascii="Times New Roman" w:hAnsi="Times New Roman" w:cs="Times New Roman"/>
          <w:sz w:val="28"/>
          <w:szCs w:val="28"/>
          <w:lang w:val="uk-UA"/>
        </w:rPr>
      </w:pPr>
      <w:r>
        <w:rPr>
          <w:rFonts w:ascii="Times New Roman" w:hAnsi="Times New Roman" w:cs="Times New Roman"/>
          <w:sz w:val="28"/>
          <w:szCs w:val="28"/>
          <w:lang w:val="uk-UA"/>
        </w:rPr>
        <w:t>Рецензент: д.філол.н., проф. Черноіваненко Є. М.</w:t>
      </w: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sectPr w:rsidR="006F0562">
          <w:pgSz w:w="11906" w:h="16838"/>
          <w:pgMar w:top="1134" w:right="850" w:bottom="1134" w:left="1701" w:header="708" w:footer="708" w:gutter="0"/>
          <w:cols w:space="708"/>
          <w:docGrid w:linePitch="360"/>
        </w:sectPr>
      </w:pP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p w:rsidR="006F0562" w:rsidRDefault="006F0562" w:rsidP="006F0562">
      <w:pPr>
        <w:spacing w:after="0"/>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p>
    <w:p w:rsidR="006F0562" w:rsidRDefault="006F0562" w:rsidP="006F0562">
      <w:pPr>
        <w:spacing w:after="0"/>
        <w:rPr>
          <w:rFonts w:ascii="Times New Roman" w:hAnsi="Times New Roman" w:cs="Times New Roman"/>
          <w:sz w:val="28"/>
          <w:szCs w:val="28"/>
          <w:lang w:val="uk-UA"/>
        </w:rPr>
      </w:pPr>
      <w:r>
        <w:rPr>
          <w:rFonts w:ascii="Times New Roman" w:hAnsi="Times New Roman" w:cs="Times New Roman"/>
          <w:sz w:val="28"/>
          <w:szCs w:val="28"/>
          <w:lang w:val="uk-UA"/>
        </w:rPr>
        <w:t>№___ від __________ 2017р.</w:t>
      </w: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pPr>
      <w:r>
        <w:rPr>
          <w:rFonts w:ascii="Times New Roman" w:hAnsi="Times New Roman" w:cs="Times New Roman"/>
          <w:sz w:val="28"/>
          <w:szCs w:val="28"/>
          <w:lang w:val="uk-UA"/>
        </w:rPr>
        <w:t>______ проф. Шляхова Н. М.</w:t>
      </w: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Одеса - 2017</w:t>
      </w: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pPr>
      <w:r>
        <w:rPr>
          <w:rFonts w:ascii="Times New Roman" w:hAnsi="Times New Roman" w:cs="Times New Roman"/>
          <w:sz w:val="28"/>
          <w:szCs w:val="28"/>
          <w:lang w:val="uk-UA"/>
        </w:rPr>
        <w:t>Захищено на засіданні ЕК № 2</w:t>
      </w:r>
    </w:p>
    <w:p w:rsidR="006F0562" w:rsidRDefault="006F0562" w:rsidP="006F0562">
      <w:pPr>
        <w:spacing w:after="0"/>
        <w:rPr>
          <w:rFonts w:ascii="Times New Roman" w:hAnsi="Times New Roman" w:cs="Times New Roman"/>
          <w:sz w:val="28"/>
          <w:szCs w:val="28"/>
          <w:lang w:val="uk-UA"/>
        </w:rPr>
      </w:pPr>
      <w:r>
        <w:rPr>
          <w:rFonts w:ascii="Times New Roman" w:hAnsi="Times New Roman" w:cs="Times New Roman"/>
          <w:sz w:val="28"/>
          <w:szCs w:val="28"/>
          <w:lang w:val="uk-UA"/>
        </w:rPr>
        <w:t>протокол №__ від _______2017р.</w:t>
      </w:r>
    </w:p>
    <w:p w:rsidR="006F0562" w:rsidRDefault="006F0562" w:rsidP="006F0562">
      <w:pPr>
        <w:spacing w:after="0"/>
        <w:rPr>
          <w:rFonts w:ascii="Times New Roman" w:hAnsi="Times New Roman" w:cs="Times New Roman"/>
          <w:sz w:val="28"/>
          <w:szCs w:val="28"/>
          <w:lang w:val="uk-UA"/>
        </w:rPr>
      </w:pPr>
      <w:r>
        <w:rPr>
          <w:rFonts w:ascii="Times New Roman" w:hAnsi="Times New Roman" w:cs="Times New Roman"/>
          <w:sz w:val="28"/>
          <w:szCs w:val="28"/>
          <w:lang w:val="uk-UA"/>
        </w:rPr>
        <w:t>Оцінка_____________</w:t>
      </w:r>
      <w:r w:rsidRPr="006F0562">
        <w:rPr>
          <w:rFonts w:ascii="Times New Roman" w:hAnsi="Times New Roman" w:cs="Times New Roman"/>
          <w:sz w:val="28"/>
          <w:szCs w:val="28"/>
        </w:rPr>
        <w:t>/</w:t>
      </w:r>
      <w:r>
        <w:rPr>
          <w:rFonts w:ascii="Times New Roman" w:hAnsi="Times New Roman" w:cs="Times New Roman"/>
          <w:sz w:val="28"/>
          <w:szCs w:val="28"/>
        </w:rPr>
        <w:t>____</w:t>
      </w:r>
      <w:r w:rsidRPr="006F0562">
        <w:rPr>
          <w:rFonts w:ascii="Times New Roman" w:hAnsi="Times New Roman" w:cs="Times New Roman"/>
          <w:sz w:val="28"/>
          <w:szCs w:val="28"/>
        </w:rPr>
        <w:t>/</w:t>
      </w:r>
      <w:r>
        <w:rPr>
          <w:rFonts w:ascii="Times New Roman" w:hAnsi="Times New Roman" w:cs="Times New Roman"/>
          <w:sz w:val="28"/>
          <w:szCs w:val="28"/>
          <w:lang w:val="uk-UA"/>
        </w:rPr>
        <w:t>____</w:t>
      </w:r>
    </w:p>
    <w:p w:rsidR="006F0562" w:rsidRDefault="006F0562" w:rsidP="006F0562">
      <w:pPr>
        <w:spacing w:after="0"/>
        <w:rPr>
          <w:rFonts w:ascii="Times New Roman" w:hAnsi="Times New Roman" w:cs="Times New Roman"/>
          <w:sz w:val="18"/>
          <w:szCs w:val="18"/>
          <w:lang w:val="uk-UA"/>
        </w:rPr>
      </w:pPr>
      <w:r w:rsidRPr="009F6E22">
        <w:rPr>
          <w:rFonts w:ascii="Times New Roman" w:hAnsi="Times New Roman" w:cs="Times New Roman"/>
          <w:sz w:val="18"/>
          <w:szCs w:val="18"/>
          <w:lang w:val="uk-UA"/>
        </w:rPr>
        <w:t xml:space="preserve">(за національною шкалою, шкалою </w:t>
      </w:r>
      <w:r w:rsidRPr="009F6E22">
        <w:rPr>
          <w:rFonts w:ascii="Times New Roman" w:hAnsi="Times New Roman" w:cs="Times New Roman"/>
          <w:sz w:val="18"/>
          <w:szCs w:val="18"/>
          <w:lang w:val="en-US"/>
        </w:rPr>
        <w:t>ECTS</w:t>
      </w:r>
      <w:r w:rsidRPr="009F6E22">
        <w:rPr>
          <w:rFonts w:ascii="Times New Roman" w:hAnsi="Times New Roman" w:cs="Times New Roman"/>
          <w:sz w:val="18"/>
          <w:szCs w:val="18"/>
          <w:lang w:val="uk-UA"/>
        </w:rPr>
        <w:t>, бали)</w:t>
      </w:r>
    </w:p>
    <w:p w:rsidR="006F0562" w:rsidRDefault="006F0562" w:rsidP="006F0562">
      <w:pPr>
        <w:spacing w:after="0"/>
        <w:rPr>
          <w:rFonts w:ascii="Times New Roman" w:hAnsi="Times New Roman" w:cs="Times New Roman"/>
          <w:sz w:val="28"/>
          <w:szCs w:val="28"/>
          <w:lang w:val="uk-UA"/>
        </w:rPr>
      </w:pPr>
    </w:p>
    <w:p w:rsidR="006F0562" w:rsidRDefault="006F0562" w:rsidP="006F0562">
      <w:pPr>
        <w:spacing w:after="0"/>
        <w:rPr>
          <w:rFonts w:ascii="Times New Roman" w:hAnsi="Times New Roman" w:cs="Times New Roman"/>
          <w:sz w:val="28"/>
          <w:szCs w:val="28"/>
          <w:lang w:val="uk-UA"/>
        </w:rPr>
      </w:pPr>
      <w:r>
        <w:rPr>
          <w:rFonts w:ascii="Times New Roman" w:hAnsi="Times New Roman" w:cs="Times New Roman"/>
          <w:sz w:val="28"/>
          <w:szCs w:val="28"/>
          <w:lang w:val="uk-UA"/>
        </w:rPr>
        <w:t>Голова ЕК</w:t>
      </w:r>
    </w:p>
    <w:p w:rsidR="006F0562" w:rsidRDefault="006F0562" w:rsidP="006F0562">
      <w:pPr>
        <w:spacing w:after="0"/>
        <w:rPr>
          <w:rFonts w:ascii="Times New Roman" w:hAnsi="Times New Roman" w:cs="Times New Roman"/>
          <w:sz w:val="28"/>
          <w:szCs w:val="28"/>
          <w:lang w:val="uk-UA"/>
        </w:rPr>
      </w:pPr>
    </w:p>
    <w:p w:rsidR="006F0562" w:rsidRPr="00D95341" w:rsidRDefault="006F0562" w:rsidP="006F0562">
      <w:pPr>
        <w:spacing w:after="0"/>
        <w:rPr>
          <w:rFonts w:ascii="Times New Roman" w:hAnsi="Times New Roman" w:cs="Times New Roman"/>
          <w:sz w:val="28"/>
          <w:szCs w:val="28"/>
          <w:lang w:val="uk-UA"/>
        </w:rPr>
        <w:sectPr w:rsidR="006F0562" w:rsidRPr="00D95341" w:rsidSect="009F6E22">
          <w:type w:val="continuous"/>
          <w:pgSz w:w="11906" w:h="16838"/>
          <w:pgMar w:top="1134" w:right="850" w:bottom="1134" w:left="1701" w:header="708" w:footer="708" w:gutter="0"/>
          <w:cols w:num="2" w:space="1"/>
          <w:docGrid w:linePitch="360"/>
        </w:sectPr>
      </w:pPr>
      <w:r>
        <w:rPr>
          <w:rFonts w:ascii="Times New Roman" w:hAnsi="Times New Roman" w:cs="Times New Roman"/>
          <w:sz w:val="28"/>
          <w:szCs w:val="28"/>
          <w:lang w:val="uk-UA"/>
        </w:rPr>
        <w:t>______ доц. Раковська Н. М.</w:t>
      </w:r>
    </w:p>
    <w:p w:rsidR="006F0562" w:rsidRDefault="006F0562" w:rsidP="006F0562">
      <w:pPr>
        <w:jc w:val="center"/>
        <w:rPr>
          <w:rFonts w:ascii="Times New Roman" w:hAnsi="Times New Roman" w:cs="Times New Roman"/>
          <w:b/>
          <w:sz w:val="28"/>
          <w:szCs w:val="28"/>
        </w:rPr>
      </w:pPr>
      <w:r>
        <w:rPr>
          <w:rFonts w:ascii="Times New Roman" w:hAnsi="Times New Roman" w:cs="Times New Roman"/>
          <w:b/>
          <w:sz w:val="28"/>
          <w:szCs w:val="28"/>
        </w:rPr>
        <w:lastRenderedPageBreak/>
        <w:t>СОДЕРЖАНИЕ</w:t>
      </w:r>
    </w:p>
    <w:p w:rsidR="006F0562" w:rsidRDefault="006F0562" w:rsidP="006F0562">
      <w:pPr>
        <w:jc w:val="center"/>
        <w:rPr>
          <w:rFonts w:ascii="Times New Roman" w:hAnsi="Times New Roman" w:cs="Times New Roman"/>
          <w:b/>
          <w:sz w:val="28"/>
          <w:szCs w:val="28"/>
        </w:rPr>
      </w:pPr>
    </w:p>
    <w:p w:rsidR="006F0562" w:rsidRPr="00806DDA" w:rsidRDefault="006F0562" w:rsidP="006F0562">
      <w:pPr>
        <w:jc w:val="both"/>
        <w:rPr>
          <w:rFonts w:ascii="Times New Roman" w:hAnsi="Times New Roman" w:cs="Times New Roman"/>
          <w:sz w:val="28"/>
          <w:szCs w:val="28"/>
          <w:lang w:val="uk-UA"/>
        </w:rPr>
      </w:pPr>
      <w:r>
        <w:rPr>
          <w:rFonts w:ascii="Times New Roman" w:hAnsi="Times New Roman" w:cs="Times New Roman"/>
          <w:sz w:val="28"/>
          <w:szCs w:val="28"/>
        </w:rPr>
        <w:t>Введение………………………………………………………………………</w:t>
      </w:r>
      <w:r>
        <w:rPr>
          <w:rFonts w:ascii="Times New Roman" w:hAnsi="Times New Roman" w:cs="Times New Roman"/>
          <w:sz w:val="28"/>
          <w:szCs w:val="28"/>
          <w:lang w:val="uk-UA"/>
        </w:rPr>
        <w:t>...</w:t>
      </w:r>
      <w:r>
        <w:rPr>
          <w:rFonts w:ascii="Times New Roman" w:hAnsi="Times New Roman" w:cs="Times New Roman"/>
          <w:sz w:val="28"/>
          <w:szCs w:val="28"/>
        </w:rPr>
        <w:t>…3</w:t>
      </w:r>
    </w:p>
    <w:p w:rsidR="006F0562" w:rsidRDefault="006F0562" w:rsidP="006F0562">
      <w:pPr>
        <w:jc w:val="both"/>
        <w:rPr>
          <w:rFonts w:ascii="Times New Roman" w:hAnsi="Times New Roman" w:cs="Times New Roman"/>
          <w:sz w:val="28"/>
          <w:szCs w:val="28"/>
          <w:lang w:val="uk-UA"/>
        </w:rPr>
      </w:pPr>
      <w:r>
        <w:rPr>
          <w:rFonts w:ascii="Times New Roman" w:hAnsi="Times New Roman" w:cs="Times New Roman"/>
          <w:sz w:val="28"/>
          <w:szCs w:val="28"/>
        </w:rPr>
        <w:t xml:space="preserve">Раздел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sidRPr="00806DDA">
        <w:rPr>
          <w:rFonts w:ascii="Times New Roman" w:hAnsi="Times New Roman" w:cs="Times New Roman"/>
          <w:sz w:val="28"/>
          <w:szCs w:val="28"/>
        </w:rPr>
        <w:t>Художественное время и пространство в литературном произведении</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6</w:t>
      </w:r>
    </w:p>
    <w:p w:rsidR="006F0562" w:rsidRDefault="006F0562" w:rsidP="006F0562">
      <w:pPr>
        <w:pStyle w:val="a6"/>
        <w:numPr>
          <w:ilvl w:val="1"/>
          <w:numId w:val="1"/>
        </w:numPr>
        <w:jc w:val="both"/>
        <w:rPr>
          <w:rFonts w:ascii="Times New Roman" w:hAnsi="Times New Roman" w:cs="Times New Roman"/>
          <w:sz w:val="28"/>
          <w:szCs w:val="28"/>
          <w:lang w:val="uk-UA"/>
        </w:rPr>
      </w:pPr>
      <w:r>
        <w:rPr>
          <w:rFonts w:ascii="Times New Roman" w:hAnsi="Times New Roman" w:cs="Times New Roman"/>
          <w:sz w:val="28"/>
          <w:szCs w:val="28"/>
          <w:lang w:val="uk-UA"/>
        </w:rPr>
        <w:t>Время и пространство в литературном произведении…………………..6</w:t>
      </w:r>
    </w:p>
    <w:p w:rsidR="006F0562" w:rsidRPr="00806DDA" w:rsidRDefault="006F0562" w:rsidP="006F0562">
      <w:pPr>
        <w:pStyle w:val="a6"/>
        <w:numPr>
          <w:ilvl w:val="1"/>
          <w:numId w:val="1"/>
        </w:numPr>
        <w:jc w:val="both"/>
        <w:rPr>
          <w:rFonts w:ascii="Times New Roman" w:hAnsi="Times New Roman" w:cs="Times New Roman"/>
          <w:sz w:val="28"/>
          <w:szCs w:val="28"/>
          <w:lang w:val="uk-UA"/>
        </w:rPr>
      </w:pPr>
      <w:r>
        <w:rPr>
          <w:rFonts w:ascii="Times New Roman" w:hAnsi="Times New Roman" w:cs="Times New Roman"/>
          <w:sz w:val="28"/>
          <w:szCs w:val="28"/>
          <w:lang w:val="uk-UA"/>
        </w:rPr>
        <w:t>Концептуальные подходы к толкованию хронотопа в российском литературоведении</w:t>
      </w:r>
      <w:r>
        <w:rPr>
          <w:rFonts w:ascii="Times New Roman" w:hAnsi="Times New Roman" w:cs="Times New Roman"/>
          <w:sz w:val="28"/>
          <w:szCs w:val="28"/>
        </w:rPr>
        <w:t>…………………………………………………………9</w:t>
      </w:r>
    </w:p>
    <w:p w:rsidR="006F0562" w:rsidRPr="00806DDA" w:rsidRDefault="006F0562" w:rsidP="006F0562">
      <w:pPr>
        <w:pStyle w:val="a6"/>
        <w:numPr>
          <w:ilvl w:val="1"/>
          <w:numId w:val="1"/>
        </w:numPr>
        <w:jc w:val="both"/>
        <w:rPr>
          <w:rFonts w:ascii="Times New Roman" w:hAnsi="Times New Roman" w:cs="Times New Roman"/>
          <w:sz w:val="28"/>
          <w:szCs w:val="28"/>
          <w:lang w:val="uk-UA"/>
        </w:rPr>
      </w:pPr>
      <w:r>
        <w:rPr>
          <w:rFonts w:ascii="Times New Roman" w:hAnsi="Times New Roman" w:cs="Times New Roman"/>
          <w:sz w:val="28"/>
          <w:szCs w:val="28"/>
        </w:rPr>
        <w:t>Основные свойства художественного пространства…………………...14</w:t>
      </w:r>
    </w:p>
    <w:p w:rsidR="006F0562" w:rsidRPr="00806DDA" w:rsidRDefault="006F0562" w:rsidP="006F0562">
      <w:pPr>
        <w:pStyle w:val="a6"/>
        <w:numPr>
          <w:ilvl w:val="1"/>
          <w:numId w:val="1"/>
        </w:numPr>
        <w:jc w:val="both"/>
        <w:rPr>
          <w:rFonts w:ascii="Times New Roman" w:hAnsi="Times New Roman" w:cs="Times New Roman"/>
          <w:sz w:val="28"/>
          <w:szCs w:val="28"/>
          <w:lang w:val="uk-UA"/>
        </w:rPr>
      </w:pPr>
      <w:r>
        <w:rPr>
          <w:rFonts w:ascii="Times New Roman" w:hAnsi="Times New Roman" w:cs="Times New Roman"/>
          <w:sz w:val="28"/>
          <w:szCs w:val="28"/>
        </w:rPr>
        <w:t>Временная организация текста…………………………………………..17</w:t>
      </w:r>
    </w:p>
    <w:p w:rsidR="006F0562" w:rsidRDefault="006F0562" w:rsidP="006F0562">
      <w:pPr>
        <w:jc w:val="both"/>
        <w:rPr>
          <w:rFonts w:ascii="Times New Roman" w:hAnsi="Times New Roman" w:cs="Times New Roman"/>
          <w:sz w:val="28"/>
          <w:szCs w:val="28"/>
        </w:rPr>
      </w:pPr>
      <w:r>
        <w:rPr>
          <w:rFonts w:ascii="Times New Roman" w:hAnsi="Times New Roman" w:cs="Times New Roman"/>
          <w:sz w:val="28"/>
          <w:szCs w:val="28"/>
        </w:rPr>
        <w:t xml:space="preserve">Раздел </w:t>
      </w:r>
      <w:r>
        <w:rPr>
          <w:rFonts w:ascii="Times New Roman" w:hAnsi="Times New Roman" w:cs="Times New Roman"/>
          <w:sz w:val="28"/>
          <w:szCs w:val="28"/>
          <w:lang w:val="en-US"/>
        </w:rPr>
        <w:t>II</w:t>
      </w:r>
      <w:r>
        <w:rPr>
          <w:rFonts w:ascii="Times New Roman" w:hAnsi="Times New Roman" w:cs="Times New Roman"/>
          <w:sz w:val="28"/>
          <w:szCs w:val="28"/>
        </w:rPr>
        <w:t>. Особенности отражения пространственно-временных отношений в повести И. С. Шмелева «Богомолье»…………………………………………..21</w:t>
      </w:r>
    </w:p>
    <w:p w:rsidR="006F0562" w:rsidRDefault="006F0562" w:rsidP="006F0562">
      <w:pPr>
        <w:pStyle w:val="a6"/>
        <w:numPr>
          <w:ilvl w:val="1"/>
          <w:numId w:val="2"/>
        </w:numPr>
        <w:jc w:val="both"/>
        <w:rPr>
          <w:rFonts w:ascii="Times New Roman" w:hAnsi="Times New Roman" w:cs="Times New Roman"/>
          <w:sz w:val="28"/>
          <w:szCs w:val="28"/>
        </w:rPr>
      </w:pPr>
      <w:r w:rsidRPr="00806DDA">
        <w:rPr>
          <w:rFonts w:ascii="Times New Roman" w:hAnsi="Times New Roman" w:cs="Times New Roman"/>
          <w:sz w:val="28"/>
          <w:szCs w:val="28"/>
        </w:rPr>
        <w:t>Специфика прозы И. С. Шмелева; идиллический хронотоп в повести «Богомолье»……………………………</w:t>
      </w:r>
      <w:r>
        <w:rPr>
          <w:rFonts w:ascii="Times New Roman" w:hAnsi="Times New Roman" w:cs="Times New Roman"/>
          <w:sz w:val="28"/>
          <w:szCs w:val="28"/>
        </w:rPr>
        <w:t>………………………………….21</w:t>
      </w:r>
    </w:p>
    <w:p w:rsidR="006F0562" w:rsidRDefault="006F0562" w:rsidP="006F0562">
      <w:pPr>
        <w:pStyle w:val="a6"/>
        <w:numPr>
          <w:ilvl w:val="1"/>
          <w:numId w:val="2"/>
        </w:numPr>
        <w:jc w:val="both"/>
        <w:rPr>
          <w:rFonts w:ascii="Times New Roman" w:hAnsi="Times New Roman" w:cs="Times New Roman"/>
          <w:sz w:val="28"/>
          <w:szCs w:val="28"/>
        </w:rPr>
      </w:pPr>
      <w:r>
        <w:rPr>
          <w:rFonts w:ascii="Times New Roman" w:hAnsi="Times New Roman" w:cs="Times New Roman"/>
          <w:sz w:val="28"/>
          <w:szCs w:val="28"/>
        </w:rPr>
        <w:t xml:space="preserve">Связь «Богомолья» с древнерусской литературой, </w:t>
      </w:r>
      <w:r>
        <w:rPr>
          <w:rFonts w:ascii="Times New Roman" w:hAnsi="Times New Roman" w:cs="Times New Roman"/>
          <w:sz w:val="28"/>
          <w:szCs w:val="28"/>
          <w:lang w:val="uk-UA"/>
        </w:rPr>
        <w:t xml:space="preserve">ее </w:t>
      </w:r>
      <w:r>
        <w:rPr>
          <w:rFonts w:ascii="Times New Roman" w:hAnsi="Times New Roman" w:cs="Times New Roman"/>
          <w:sz w:val="28"/>
          <w:szCs w:val="28"/>
        </w:rPr>
        <w:t>влияние на отражение хронотопа в повести………………………………………….27</w:t>
      </w:r>
    </w:p>
    <w:p w:rsidR="006F0562" w:rsidRDefault="006F0562" w:rsidP="006F0562">
      <w:pPr>
        <w:jc w:val="both"/>
        <w:rPr>
          <w:rFonts w:ascii="Times New Roman" w:hAnsi="Times New Roman" w:cs="Times New Roman"/>
          <w:sz w:val="28"/>
          <w:szCs w:val="28"/>
        </w:rPr>
      </w:pPr>
      <w:r>
        <w:rPr>
          <w:rFonts w:ascii="Times New Roman" w:hAnsi="Times New Roman" w:cs="Times New Roman"/>
          <w:sz w:val="28"/>
          <w:szCs w:val="28"/>
        </w:rPr>
        <w:t xml:space="preserve">Раздел </w:t>
      </w:r>
      <w:r>
        <w:rPr>
          <w:rFonts w:ascii="Times New Roman" w:hAnsi="Times New Roman" w:cs="Times New Roman"/>
          <w:sz w:val="28"/>
          <w:szCs w:val="28"/>
          <w:lang w:val="uk-UA"/>
        </w:rPr>
        <w:t>ІІІ</w:t>
      </w:r>
      <w:r>
        <w:rPr>
          <w:rFonts w:ascii="Times New Roman" w:hAnsi="Times New Roman" w:cs="Times New Roman"/>
          <w:sz w:val="28"/>
          <w:szCs w:val="28"/>
        </w:rPr>
        <w:t>. Особенности отражения пространственно-временных отношений в романе И. С. Шмелева «Лето Господне»</w:t>
      </w:r>
    </w:p>
    <w:p w:rsidR="006F0562" w:rsidRDefault="006F0562" w:rsidP="006F0562">
      <w:pPr>
        <w:pStyle w:val="a6"/>
        <w:numPr>
          <w:ilvl w:val="0"/>
          <w:numId w:val="3"/>
        </w:numPr>
        <w:ind w:left="709" w:hanging="709"/>
        <w:jc w:val="both"/>
        <w:rPr>
          <w:rFonts w:ascii="Times New Roman" w:hAnsi="Times New Roman" w:cs="Times New Roman"/>
          <w:sz w:val="28"/>
          <w:szCs w:val="28"/>
        </w:rPr>
      </w:pPr>
      <w:r>
        <w:rPr>
          <w:rFonts w:ascii="Times New Roman" w:hAnsi="Times New Roman" w:cs="Times New Roman"/>
          <w:sz w:val="28"/>
          <w:szCs w:val="28"/>
        </w:rPr>
        <w:t xml:space="preserve"> </w:t>
      </w:r>
      <w:r w:rsidRPr="00E1468C">
        <w:rPr>
          <w:rFonts w:ascii="Times New Roman" w:hAnsi="Times New Roman" w:cs="Times New Roman"/>
          <w:sz w:val="28"/>
          <w:szCs w:val="28"/>
        </w:rPr>
        <w:t>Значение названия романа и его отражение в хронотопе……</w:t>
      </w:r>
      <w:r>
        <w:rPr>
          <w:rFonts w:ascii="Times New Roman" w:hAnsi="Times New Roman" w:cs="Times New Roman"/>
          <w:sz w:val="28"/>
          <w:szCs w:val="28"/>
        </w:rPr>
        <w:t>………..</w:t>
      </w:r>
      <w:r w:rsidRPr="00E1468C">
        <w:rPr>
          <w:rFonts w:ascii="Times New Roman" w:hAnsi="Times New Roman" w:cs="Times New Roman"/>
          <w:sz w:val="28"/>
          <w:szCs w:val="28"/>
        </w:rPr>
        <w:t xml:space="preserve">32 </w:t>
      </w:r>
    </w:p>
    <w:p w:rsidR="006F0562" w:rsidRPr="00E1468C" w:rsidRDefault="006F0562" w:rsidP="006F0562">
      <w:pPr>
        <w:pStyle w:val="a6"/>
        <w:ind w:left="709" w:hanging="709"/>
        <w:jc w:val="both"/>
        <w:rPr>
          <w:rFonts w:ascii="Times New Roman" w:hAnsi="Times New Roman" w:cs="Times New Roman"/>
          <w:sz w:val="28"/>
          <w:szCs w:val="28"/>
        </w:rPr>
      </w:pPr>
      <w:r>
        <w:rPr>
          <w:rFonts w:ascii="Times New Roman" w:hAnsi="Times New Roman" w:cs="Times New Roman"/>
          <w:sz w:val="28"/>
          <w:szCs w:val="28"/>
        </w:rPr>
        <w:t>3.2.    Принцип круга в организации пространственно-временных отношений    в романе……………………………………………………………………36</w:t>
      </w:r>
    </w:p>
    <w:p w:rsidR="006F0562" w:rsidRDefault="006F0562" w:rsidP="006F0562">
      <w:pPr>
        <w:jc w:val="both"/>
        <w:rPr>
          <w:rFonts w:ascii="Times New Roman" w:hAnsi="Times New Roman" w:cs="Times New Roman"/>
          <w:sz w:val="28"/>
          <w:szCs w:val="28"/>
        </w:rPr>
      </w:pPr>
      <w:r>
        <w:rPr>
          <w:rFonts w:ascii="Times New Roman" w:hAnsi="Times New Roman" w:cs="Times New Roman"/>
          <w:sz w:val="28"/>
          <w:szCs w:val="28"/>
        </w:rPr>
        <w:t>Заключение…………………………………………………………,.…………...42</w:t>
      </w:r>
    </w:p>
    <w:p w:rsidR="006F0562" w:rsidRDefault="006F0562" w:rsidP="006F0562">
      <w:pPr>
        <w:jc w:val="both"/>
        <w:rPr>
          <w:rFonts w:ascii="Times New Roman" w:hAnsi="Times New Roman" w:cs="Times New Roman"/>
          <w:sz w:val="28"/>
          <w:szCs w:val="28"/>
        </w:rPr>
      </w:pPr>
      <w:r>
        <w:rPr>
          <w:rFonts w:ascii="Times New Roman" w:hAnsi="Times New Roman" w:cs="Times New Roman"/>
          <w:sz w:val="28"/>
          <w:szCs w:val="28"/>
        </w:rPr>
        <w:t>Список использованной литературы…………………………………..……….44</w:t>
      </w:r>
    </w:p>
    <w:p w:rsidR="006F0562" w:rsidRPr="00244840" w:rsidRDefault="006F0562" w:rsidP="006F0562">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rPr>
        <w:br w:type="page"/>
      </w:r>
    </w:p>
    <w:p w:rsidR="006F0562" w:rsidRDefault="006F0562" w:rsidP="006F0562">
      <w:pPr>
        <w:spacing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Введение </w:t>
      </w:r>
    </w:p>
    <w:p w:rsidR="006F0562" w:rsidRDefault="006F0562" w:rsidP="006F0562">
      <w:pPr>
        <w:spacing w:line="360" w:lineRule="auto"/>
        <w:ind w:firstLine="709"/>
        <w:contextualSpacing/>
        <w:jc w:val="center"/>
        <w:rPr>
          <w:rFonts w:ascii="Times New Roman" w:hAnsi="Times New Roman" w:cs="Times New Roman"/>
          <w:b/>
          <w:sz w:val="28"/>
          <w:szCs w:val="28"/>
        </w:rPr>
      </w:pPr>
    </w:p>
    <w:p w:rsidR="006F0562" w:rsidRDefault="006F0562" w:rsidP="006F0562">
      <w:pPr>
        <w:spacing w:line="360" w:lineRule="auto"/>
        <w:ind w:firstLine="709"/>
        <w:contextualSpacing/>
        <w:jc w:val="both"/>
        <w:rPr>
          <w:rFonts w:ascii="Times New Roman" w:hAnsi="Times New Roman" w:cs="Times New Roman"/>
          <w:sz w:val="28"/>
          <w:szCs w:val="28"/>
        </w:rPr>
      </w:pPr>
      <w:r w:rsidRPr="000F7EA7">
        <w:rPr>
          <w:rFonts w:ascii="Times New Roman" w:hAnsi="Times New Roman" w:cs="Times New Roman"/>
          <w:sz w:val="28"/>
          <w:szCs w:val="28"/>
        </w:rPr>
        <w:t>Рубеж XIX–XX вв. считается временем подведен</w:t>
      </w:r>
      <w:r>
        <w:rPr>
          <w:rFonts w:ascii="Times New Roman" w:hAnsi="Times New Roman" w:cs="Times New Roman"/>
          <w:sz w:val="28"/>
          <w:szCs w:val="28"/>
        </w:rPr>
        <w:t>ия итогов, переосмысления преж</w:t>
      </w:r>
      <w:r w:rsidRPr="000F7EA7">
        <w:rPr>
          <w:rFonts w:ascii="Times New Roman" w:hAnsi="Times New Roman" w:cs="Times New Roman"/>
          <w:sz w:val="28"/>
          <w:szCs w:val="28"/>
        </w:rPr>
        <w:t xml:space="preserve">них идеалов. В литературе того времени — в частности, в произведениях Серебряного века — на первый план выходили вневременные, вечные ценности, символы и архетипы, что противостояло «внешнему хаосу» и временным ориентирам. Литература русского зарубежья, создававшаяся по следам Серебряного века, впитала в себя его идеи, найдя им выражение в традиционных — даже канонических — формах и жанрах. </w:t>
      </w:r>
    </w:p>
    <w:p w:rsidR="006F0562" w:rsidRPr="009033B1" w:rsidRDefault="006F0562" w:rsidP="006F0562">
      <w:pPr>
        <w:spacing w:line="360" w:lineRule="auto"/>
        <w:ind w:firstLine="709"/>
        <w:contextualSpacing/>
        <w:jc w:val="both"/>
        <w:rPr>
          <w:rFonts w:ascii="Times New Roman" w:hAnsi="Times New Roman" w:cs="Times New Roman"/>
          <w:sz w:val="28"/>
          <w:szCs w:val="28"/>
        </w:rPr>
      </w:pPr>
      <w:r w:rsidRPr="000F7EA7">
        <w:rPr>
          <w:rFonts w:ascii="Times New Roman" w:hAnsi="Times New Roman" w:cs="Times New Roman"/>
          <w:sz w:val="28"/>
          <w:szCs w:val="28"/>
        </w:rPr>
        <w:t>Одной из ключевых фигур в этом процессе был Ив</w:t>
      </w:r>
      <w:r>
        <w:rPr>
          <w:rFonts w:ascii="Times New Roman" w:hAnsi="Times New Roman" w:cs="Times New Roman"/>
          <w:sz w:val="28"/>
          <w:szCs w:val="28"/>
        </w:rPr>
        <w:t xml:space="preserve">ан Сергеевич Шмелёв </w:t>
      </w:r>
      <w:r w:rsidRPr="0026667A">
        <w:rPr>
          <w:rFonts w:ascii="Times New Roman" w:hAnsi="Times New Roman" w:cs="Times New Roman"/>
          <w:sz w:val="28"/>
          <w:szCs w:val="28"/>
        </w:rPr>
        <w:t>(21 сентября 1873 – 24 июня 1950)</w:t>
      </w:r>
      <w:r w:rsidRPr="000F7EA7">
        <w:rPr>
          <w:rFonts w:ascii="Times New Roman" w:hAnsi="Times New Roman" w:cs="Times New Roman"/>
          <w:sz w:val="28"/>
          <w:szCs w:val="28"/>
        </w:rPr>
        <w:t>.</w:t>
      </w:r>
      <w:r w:rsidRPr="009033B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033B1">
        <w:rPr>
          <w:rFonts w:ascii="Times New Roman" w:hAnsi="Times New Roman" w:cs="Times New Roman"/>
          <w:sz w:val="28"/>
          <w:szCs w:val="28"/>
        </w:rPr>
        <w:t>Писатель родился в Кадашёвской слободе Замоскворечья. Отец писателя был из купеческого сословия. Сергей Иванович выполнял работу подрядчика, владел большой плотничьей артелью, держал банные заведения. Семья была патриархальная, религиозная. Отца мальчик потерял в семь лет, и именно его писатель Шмелев будет так часто упоминать в своих произведениях.</w:t>
      </w:r>
    </w:p>
    <w:p w:rsidR="006F0562" w:rsidRDefault="006F0562" w:rsidP="006F0562">
      <w:pPr>
        <w:spacing w:line="360" w:lineRule="auto"/>
        <w:ind w:firstLine="709"/>
        <w:contextualSpacing/>
        <w:jc w:val="both"/>
        <w:rPr>
          <w:rFonts w:ascii="Times New Roman" w:hAnsi="Times New Roman" w:cs="Times New Roman"/>
          <w:sz w:val="28"/>
          <w:szCs w:val="28"/>
        </w:rPr>
      </w:pPr>
      <w:r w:rsidRPr="009033B1">
        <w:rPr>
          <w:rFonts w:ascii="Times New Roman" w:hAnsi="Times New Roman" w:cs="Times New Roman"/>
          <w:sz w:val="28"/>
          <w:szCs w:val="28"/>
        </w:rPr>
        <w:t>В его произведениях открывается уникальный мир простого русского человека, верующего христианина, вся жизнь которого проникнута евангельским духом, согрета детской, простой и глубокой верой.</w:t>
      </w:r>
      <w:r>
        <w:rPr>
          <w:rFonts w:ascii="Times New Roman" w:hAnsi="Times New Roman" w:cs="Times New Roman"/>
          <w:sz w:val="28"/>
          <w:szCs w:val="28"/>
        </w:rPr>
        <w:t xml:space="preserve"> </w:t>
      </w:r>
      <w:r w:rsidRPr="000F7EA7">
        <w:rPr>
          <w:rFonts w:ascii="Times New Roman" w:hAnsi="Times New Roman" w:cs="Times New Roman"/>
          <w:sz w:val="28"/>
          <w:szCs w:val="28"/>
        </w:rPr>
        <w:t>По мнению одного из ведущих исследователей его творчества, И. А. Есаулова: «Художественный мир Шмелёва вбирает в себя древнерусскую книжную традицию на воцерковленного человека и свойственную класси</w:t>
      </w:r>
      <w:r>
        <w:rPr>
          <w:rFonts w:ascii="Times New Roman" w:hAnsi="Times New Roman" w:cs="Times New Roman"/>
          <w:sz w:val="28"/>
          <w:szCs w:val="28"/>
        </w:rPr>
        <w:t>ческой литературе XIX века ори</w:t>
      </w:r>
      <w:r w:rsidRPr="000F7EA7">
        <w:rPr>
          <w:rFonts w:ascii="Times New Roman" w:hAnsi="Times New Roman" w:cs="Times New Roman"/>
          <w:sz w:val="28"/>
          <w:szCs w:val="28"/>
        </w:rPr>
        <w:t>ентацию на высший идеал совершенства»</w:t>
      </w:r>
      <w:r>
        <w:rPr>
          <w:rStyle w:val="a5"/>
          <w:rFonts w:ascii="Times New Roman" w:hAnsi="Times New Roman" w:cs="Times New Roman"/>
          <w:sz w:val="28"/>
          <w:szCs w:val="28"/>
        </w:rPr>
        <w:footnoteReference w:id="1"/>
      </w:r>
      <w:r>
        <w:rPr>
          <w:rFonts w:ascii="Times New Roman" w:hAnsi="Times New Roman" w:cs="Times New Roman"/>
          <w:sz w:val="28"/>
          <w:szCs w:val="28"/>
        </w:rPr>
        <w:t xml:space="preserve">  </w:t>
      </w:r>
    </w:p>
    <w:p w:rsidR="006F0562" w:rsidRDefault="006F0562" w:rsidP="006F0562">
      <w:pPr>
        <w:spacing w:line="360" w:lineRule="auto"/>
        <w:ind w:firstLine="709"/>
        <w:contextualSpacing/>
        <w:jc w:val="both"/>
        <w:rPr>
          <w:rFonts w:ascii="Times New Roman" w:hAnsi="Times New Roman" w:cs="Times New Roman"/>
          <w:sz w:val="28"/>
          <w:szCs w:val="28"/>
        </w:rPr>
      </w:pPr>
      <w:r w:rsidRPr="000F7EA7">
        <w:rPr>
          <w:rFonts w:ascii="Times New Roman" w:hAnsi="Times New Roman" w:cs="Times New Roman"/>
          <w:sz w:val="28"/>
          <w:szCs w:val="28"/>
        </w:rPr>
        <w:t xml:space="preserve">Вдали от родины, не </w:t>
      </w:r>
      <w:r>
        <w:rPr>
          <w:rFonts w:ascii="Times New Roman" w:hAnsi="Times New Roman" w:cs="Times New Roman"/>
          <w:sz w:val="28"/>
          <w:szCs w:val="28"/>
        </w:rPr>
        <w:t>имея воз</w:t>
      </w:r>
      <w:r w:rsidRPr="000F7EA7">
        <w:rPr>
          <w:rFonts w:ascii="Times New Roman" w:hAnsi="Times New Roman" w:cs="Times New Roman"/>
          <w:sz w:val="28"/>
          <w:szCs w:val="28"/>
        </w:rPr>
        <w:t>можности вернуться в Россию, писатель мысленно возвращается к своим духовным истокам, воскрешает образ Святой Руси. Необходимо отметить, что для Шмелёва это собирательный образ, который нельзя отнести к о</w:t>
      </w:r>
      <w:r>
        <w:rPr>
          <w:rFonts w:ascii="Times New Roman" w:hAnsi="Times New Roman" w:cs="Times New Roman"/>
          <w:sz w:val="28"/>
          <w:szCs w:val="28"/>
        </w:rPr>
        <w:t>пределенному историческому вре</w:t>
      </w:r>
      <w:r w:rsidRPr="000F7EA7">
        <w:rPr>
          <w:rFonts w:ascii="Times New Roman" w:hAnsi="Times New Roman" w:cs="Times New Roman"/>
          <w:sz w:val="28"/>
          <w:szCs w:val="28"/>
        </w:rPr>
        <w:t xml:space="preserve">мени, поскольку в нем аккумулируется наследие русской православной культуры. И наиболее </w:t>
      </w:r>
      <w:r w:rsidRPr="000F7EA7">
        <w:rPr>
          <w:rFonts w:ascii="Times New Roman" w:hAnsi="Times New Roman" w:cs="Times New Roman"/>
          <w:sz w:val="28"/>
          <w:szCs w:val="28"/>
        </w:rPr>
        <w:lastRenderedPageBreak/>
        <w:t>органичной формой для данного содержани</w:t>
      </w:r>
      <w:r>
        <w:rPr>
          <w:rFonts w:ascii="Times New Roman" w:hAnsi="Times New Roman" w:cs="Times New Roman"/>
          <w:sz w:val="28"/>
          <w:szCs w:val="28"/>
        </w:rPr>
        <w:t>я становятся жанры, сюжеты, ге</w:t>
      </w:r>
      <w:r w:rsidRPr="000F7EA7">
        <w:rPr>
          <w:rFonts w:ascii="Times New Roman" w:hAnsi="Times New Roman" w:cs="Times New Roman"/>
          <w:sz w:val="28"/>
          <w:szCs w:val="28"/>
        </w:rPr>
        <w:t>рои древнерусской литературы, которые переосмысливаются, трансформируются в его вершинных произведениях.</w:t>
      </w:r>
    </w:p>
    <w:p w:rsidR="006F0562" w:rsidRDefault="006F0562" w:rsidP="006F0562">
      <w:pPr>
        <w:spacing w:line="360" w:lineRule="auto"/>
        <w:ind w:firstLine="709"/>
        <w:contextualSpacing/>
        <w:jc w:val="both"/>
        <w:rPr>
          <w:rFonts w:ascii="Times New Roman" w:hAnsi="Times New Roman" w:cs="Times New Roman"/>
          <w:sz w:val="28"/>
          <w:szCs w:val="28"/>
        </w:rPr>
      </w:pPr>
      <w:r w:rsidRPr="006F00DF">
        <w:rPr>
          <w:rFonts w:ascii="Times New Roman" w:hAnsi="Times New Roman" w:cs="Times New Roman"/>
          <w:sz w:val="28"/>
          <w:szCs w:val="28"/>
        </w:rPr>
        <w:t>В своих повестях "Богомолье" и "Лето Господне" И.</w:t>
      </w:r>
      <w:r>
        <w:rPr>
          <w:rFonts w:ascii="Times New Roman" w:hAnsi="Times New Roman" w:cs="Times New Roman"/>
          <w:sz w:val="28"/>
          <w:szCs w:val="28"/>
        </w:rPr>
        <w:t xml:space="preserve"> </w:t>
      </w:r>
      <w:r w:rsidRPr="006F00DF">
        <w:rPr>
          <w:rFonts w:ascii="Times New Roman" w:hAnsi="Times New Roman" w:cs="Times New Roman"/>
          <w:sz w:val="28"/>
          <w:szCs w:val="28"/>
        </w:rPr>
        <w:t>С.</w:t>
      </w:r>
      <w:r>
        <w:rPr>
          <w:rFonts w:ascii="Times New Roman" w:hAnsi="Times New Roman" w:cs="Times New Roman"/>
          <w:sz w:val="28"/>
          <w:szCs w:val="28"/>
        </w:rPr>
        <w:t xml:space="preserve"> Шмелё</w:t>
      </w:r>
      <w:r w:rsidRPr="006F00DF">
        <w:rPr>
          <w:rFonts w:ascii="Times New Roman" w:hAnsi="Times New Roman" w:cs="Times New Roman"/>
          <w:sz w:val="28"/>
          <w:szCs w:val="28"/>
        </w:rPr>
        <w:t>в показал религиозную атмосферу, в которой складывается характер героя: среду, обстановку, быт. Причем семья, её проблемы и нравы в ней представляются типичными для того времени. Особое, присущее автору, бытописание под христианским углом зрения, способствовало осуществлению цели автора: показать процесс становления личности ребенка под влиянием веры, национального, духовного и культурного наследия.</w:t>
      </w:r>
    </w:p>
    <w:p w:rsidR="006F0562" w:rsidRPr="006F00DF" w:rsidRDefault="006F0562" w:rsidP="006F0562">
      <w:pPr>
        <w:spacing w:line="360" w:lineRule="auto"/>
        <w:ind w:firstLine="709"/>
        <w:contextualSpacing/>
        <w:jc w:val="both"/>
        <w:rPr>
          <w:rFonts w:ascii="Times New Roman" w:hAnsi="Times New Roman" w:cs="Times New Roman"/>
          <w:sz w:val="28"/>
          <w:szCs w:val="28"/>
        </w:rPr>
      </w:pPr>
      <w:r w:rsidRPr="006F00DF">
        <w:rPr>
          <w:rFonts w:ascii="Times New Roman" w:hAnsi="Times New Roman" w:cs="Times New Roman"/>
          <w:sz w:val="28"/>
          <w:szCs w:val="28"/>
        </w:rPr>
        <w:t>"Богомолье" - повесть в рассказах, объединенных одним сюжетом. Кроме того, в этом произведении события излагаются в хронологическом порядке, что</w:t>
      </w:r>
      <w:r>
        <w:rPr>
          <w:rFonts w:ascii="Times New Roman" w:hAnsi="Times New Roman" w:cs="Times New Roman"/>
          <w:sz w:val="28"/>
          <w:szCs w:val="28"/>
        </w:rPr>
        <w:t xml:space="preserve"> </w:t>
      </w:r>
      <w:r w:rsidRPr="006F00DF">
        <w:rPr>
          <w:rFonts w:ascii="Times New Roman" w:hAnsi="Times New Roman" w:cs="Times New Roman"/>
          <w:sz w:val="28"/>
          <w:szCs w:val="28"/>
        </w:rPr>
        <w:t>придает ему еще большую цельность. Каждый рассказ, содержащий описание какого-либо события, нанизывается ав</w:t>
      </w:r>
      <w:r>
        <w:rPr>
          <w:rFonts w:ascii="Times New Roman" w:hAnsi="Times New Roman" w:cs="Times New Roman"/>
          <w:sz w:val="28"/>
          <w:szCs w:val="28"/>
        </w:rPr>
        <w:t>тором рядом со сле</w:t>
      </w:r>
      <w:r w:rsidRPr="006F00DF">
        <w:rPr>
          <w:rFonts w:ascii="Times New Roman" w:hAnsi="Times New Roman" w:cs="Times New Roman"/>
          <w:sz w:val="28"/>
          <w:szCs w:val="28"/>
        </w:rPr>
        <w:t>дующим, а связующая нить - доро</w:t>
      </w:r>
      <w:r>
        <w:rPr>
          <w:rFonts w:ascii="Times New Roman" w:hAnsi="Times New Roman" w:cs="Times New Roman"/>
          <w:sz w:val="28"/>
          <w:szCs w:val="28"/>
        </w:rPr>
        <w:t>га, по которой движутся богомоль</w:t>
      </w:r>
      <w:r w:rsidRPr="006F00DF">
        <w:rPr>
          <w:rFonts w:ascii="Times New Roman" w:hAnsi="Times New Roman" w:cs="Times New Roman"/>
          <w:sz w:val="28"/>
          <w:szCs w:val="28"/>
        </w:rPr>
        <w:t>цы. Объединяют рассказы и общие для всех них герои, а также идейный смысл произведения: радость служения Богу.</w:t>
      </w:r>
    </w:p>
    <w:p w:rsidR="006F0562" w:rsidRDefault="006F0562" w:rsidP="006F056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«Лето Господне» б</w:t>
      </w:r>
      <w:r w:rsidRPr="009033B1">
        <w:rPr>
          <w:rFonts w:ascii="Times New Roman" w:hAnsi="Times New Roman" w:cs="Times New Roman"/>
          <w:sz w:val="28"/>
          <w:szCs w:val="28"/>
        </w:rPr>
        <w:t>ыл</w:t>
      </w:r>
      <w:r>
        <w:rPr>
          <w:rFonts w:ascii="Times New Roman" w:hAnsi="Times New Roman" w:cs="Times New Roman"/>
          <w:sz w:val="28"/>
          <w:szCs w:val="28"/>
        </w:rPr>
        <w:t>о</w:t>
      </w:r>
      <w:r w:rsidRPr="009033B1">
        <w:rPr>
          <w:rFonts w:ascii="Times New Roman" w:hAnsi="Times New Roman" w:cs="Times New Roman"/>
          <w:sz w:val="28"/>
          <w:szCs w:val="28"/>
        </w:rPr>
        <w:t xml:space="preserve"> издан</w:t>
      </w:r>
      <w:r>
        <w:rPr>
          <w:rFonts w:ascii="Times New Roman" w:hAnsi="Times New Roman" w:cs="Times New Roman"/>
          <w:sz w:val="28"/>
          <w:szCs w:val="28"/>
        </w:rPr>
        <w:t>о</w:t>
      </w:r>
      <w:r w:rsidRPr="009033B1">
        <w:rPr>
          <w:rFonts w:ascii="Times New Roman" w:hAnsi="Times New Roman" w:cs="Times New Roman"/>
          <w:sz w:val="28"/>
          <w:szCs w:val="28"/>
        </w:rPr>
        <w:t xml:space="preserve"> в полн</w:t>
      </w:r>
      <w:r>
        <w:rPr>
          <w:rFonts w:ascii="Times New Roman" w:hAnsi="Times New Roman" w:cs="Times New Roman"/>
          <w:sz w:val="28"/>
          <w:szCs w:val="28"/>
        </w:rPr>
        <w:t>ом варианте в Париже в 1948 г. Роман с</w:t>
      </w:r>
      <w:r w:rsidRPr="009033B1">
        <w:rPr>
          <w:rFonts w:ascii="Times New Roman" w:hAnsi="Times New Roman" w:cs="Times New Roman"/>
          <w:sz w:val="28"/>
          <w:szCs w:val="28"/>
        </w:rPr>
        <w:t xml:space="preserve">остоит из трёх частей: «Праздники», «Радости», «Скорби». Обращаясь к годам детства, Шмелёв запечатлевает в романе мировосприятие ребёнка, принявшего в своё сердце Бога. Крестьянская и купеческая среда предстаёт в книге не диким «тёмным царством», а целостным и органичным миром, полным нравственного здоровья, внутренней культуры, любви и человечности. Шмелёв далёк от романтической стилизации или сентиментальности. Он рисует подлинный уклад русской жизни не столь давних лет, не затушёвывая грубых и жестоких сторон этой жизни, её «скорбей». Однако для чистой детской души бытие открывается, прежде всего, своей светлой, радостной стороной. В «Лете Господнем» чрезвычайно полно и глубоко воссоздан церковно-религиозный пласт народной жизни. Смысл и красота православных праздников, обрядов, обычаев, остающихся </w:t>
      </w:r>
      <w:r w:rsidRPr="009033B1">
        <w:rPr>
          <w:rFonts w:ascii="Times New Roman" w:hAnsi="Times New Roman" w:cs="Times New Roman"/>
          <w:sz w:val="28"/>
          <w:szCs w:val="28"/>
        </w:rPr>
        <w:lastRenderedPageBreak/>
        <w:t>неизменными из века в век, раскрыт настолько ярко и талантливо, что роман стал подлинной энциклопедией жизни русского православного человека</w:t>
      </w:r>
      <w:r>
        <w:rPr>
          <w:rFonts w:ascii="Times New Roman" w:hAnsi="Times New Roman" w:cs="Times New Roman"/>
          <w:sz w:val="28"/>
          <w:szCs w:val="28"/>
        </w:rPr>
        <w:t>.</w:t>
      </w:r>
    </w:p>
    <w:p w:rsidR="006F0562" w:rsidRDefault="006F0562" w:rsidP="006F056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Актуальность работы обусловлена важностью изучения понятия «хронотоп» как одного из основных в классической и современной литературе.</w:t>
      </w:r>
    </w:p>
    <w:p w:rsidR="006F0562" w:rsidRPr="000F7EA7" w:rsidRDefault="006F0562" w:rsidP="006F056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Объект: повесть И.С. Шмелева «Богомолье» и роман «Лето Господне», где хронотопу уделяется значительное внимание.</w:t>
      </w:r>
    </w:p>
    <w:p w:rsidR="006F0562" w:rsidRDefault="006F0562" w:rsidP="006F056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Предмет исследования: динамика отражения пространственно-временных отношений в повести «Богомолье» и романе «Лето Господне».</w:t>
      </w:r>
    </w:p>
    <w:p w:rsidR="006F0562" w:rsidRDefault="006F0562" w:rsidP="006F056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Цель работы: изучить и проанализировать разные произведения одного автора и способы отражения хронотопа в них; проследить динамику; выявить общее и различное в восприятии пространства и времени автором на разных этапах творчества.</w:t>
      </w:r>
    </w:p>
    <w:p w:rsidR="006F0562" w:rsidRDefault="006F0562" w:rsidP="006F056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Методология: в своей работе мы опирались на концепции в современном литературоведении, главным образом на работы М.М. Бахтина, Ю.М. Лотмана, В.Н. Топорова.</w:t>
      </w:r>
    </w:p>
    <w:p w:rsidR="006F0562" w:rsidRDefault="006F0562" w:rsidP="006F056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Практическая значимость работы состоит в том, что результаты исследования можно включить в лекционный материал дисциплины «Теория литературы». Они помогут студентам глубже усвоить как теорию пространственно-временных отношений, так и специфику прозы И. С. Шмелёва.</w:t>
      </w:r>
    </w:p>
    <w:p w:rsidR="006F0562" w:rsidRDefault="006F0562" w:rsidP="006F056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Структура: работа состоит из введения, основной части, которая в свою очередь делится на теоретико-методологическую и практическую, и выводов, где подведены итоги работы.</w:t>
      </w:r>
    </w:p>
    <w:p w:rsidR="006F0562" w:rsidRDefault="006F0562" w:rsidP="006F0562">
      <w:pPr>
        <w:rPr>
          <w:rFonts w:ascii="Times New Roman" w:hAnsi="Times New Roman" w:cs="Times New Roman"/>
          <w:sz w:val="28"/>
          <w:szCs w:val="28"/>
        </w:rPr>
      </w:pPr>
      <w:r>
        <w:rPr>
          <w:rFonts w:ascii="Times New Roman" w:hAnsi="Times New Roman" w:cs="Times New Roman"/>
          <w:sz w:val="28"/>
          <w:szCs w:val="28"/>
        </w:rPr>
        <w:br w:type="page"/>
      </w:r>
    </w:p>
    <w:p w:rsidR="00053304" w:rsidRDefault="00053304" w:rsidP="00053304">
      <w:pPr>
        <w:spacing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Заключение</w:t>
      </w:r>
    </w:p>
    <w:p w:rsidR="00053304" w:rsidRDefault="00053304" w:rsidP="00053304">
      <w:pPr>
        <w:spacing w:line="360" w:lineRule="auto"/>
        <w:ind w:firstLine="709"/>
        <w:contextualSpacing/>
        <w:jc w:val="center"/>
        <w:rPr>
          <w:rFonts w:ascii="Times New Roman" w:hAnsi="Times New Roman" w:cs="Times New Roman"/>
          <w:b/>
          <w:sz w:val="28"/>
          <w:szCs w:val="28"/>
        </w:rPr>
      </w:pPr>
    </w:p>
    <w:p w:rsidR="00053304" w:rsidRDefault="00053304" w:rsidP="0005330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 ходе нашего исследования были сопоставлены точки зрения ученых на </w:t>
      </w:r>
      <w:r w:rsidRPr="00F27C81">
        <w:rPr>
          <w:rFonts w:ascii="Times New Roman" w:hAnsi="Times New Roman" w:cs="Times New Roman"/>
          <w:sz w:val="28"/>
          <w:szCs w:val="28"/>
        </w:rPr>
        <w:t>категорию</w:t>
      </w:r>
      <w:r>
        <w:rPr>
          <w:rFonts w:ascii="Times New Roman" w:hAnsi="Times New Roman" w:cs="Times New Roman"/>
          <w:sz w:val="28"/>
          <w:szCs w:val="28"/>
        </w:rPr>
        <w:t xml:space="preserve"> «хронотоп»</w:t>
      </w:r>
      <w:r w:rsidRPr="00F27C81">
        <w:rPr>
          <w:rFonts w:ascii="Times New Roman" w:hAnsi="Times New Roman" w:cs="Times New Roman"/>
          <w:sz w:val="28"/>
          <w:szCs w:val="28"/>
        </w:rPr>
        <w:t xml:space="preserve"> (в особенности нас интересовали позиции Михаила Михайловича Бахтина и Юрия </w:t>
      </w:r>
      <w:r>
        <w:rPr>
          <w:rFonts w:ascii="Times New Roman" w:hAnsi="Times New Roman" w:cs="Times New Roman"/>
          <w:sz w:val="28"/>
          <w:szCs w:val="28"/>
        </w:rPr>
        <w:t>Михайловича  Лотмана);  обращено</w:t>
      </w:r>
      <w:r w:rsidRPr="00F27C81">
        <w:rPr>
          <w:rFonts w:ascii="Times New Roman" w:hAnsi="Times New Roman" w:cs="Times New Roman"/>
          <w:sz w:val="28"/>
          <w:szCs w:val="28"/>
        </w:rPr>
        <w:t xml:space="preserve"> внимание на формы и типы времени и</w:t>
      </w:r>
      <w:r>
        <w:rPr>
          <w:rFonts w:ascii="Times New Roman" w:hAnsi="Times New Roman" w:cs="Times New Roman"/>
          <w:sz w:val="28"/>
          <w:szCs w:val="28"/>
        </w:rPr>
        <w:t xml:space="preserve"> пространства, выделены</w:t>
      </w:r>
      <w:r w:rsidRPr="00F27C81">
        <w:rPr>
          <w:rFonts w:ascii="Times New Roman" w:hAnsi="Times New Roman" w:cs="Times New Roman"/>
          <w:sz w:val="28"/>
          <w:szCs w:val="28"/>
        </w:rPr>
        <w:t xml:space="preserve"> свойства, которыми об</w:t>
      </w:r>
      <w:r>
        <w:rPr>
          <w:rFonts w:ascii="Times New Roman" w:hAnsi="Times New Roman" w:cs="Times New Roman"/>
          <w:sz w:val="28"/>
          <w:szCs w:val="28"/>
        </w:rPr>
        <w:t>ладает пространство и определено</w:t>
      </w:r>
      <w:r w:rsidRPr="00F27C81">
        <w:rPr>
          <w:rFonts w:ascii="Times New Roman" w:hAnsi="Times New Roman" w:cs="Times New Roman"/>
          <w:sz w:val="28"/>
          <w:szCs w:val="28"/>
        </w:rPr>
        <w:t>, каким образом могут быть взаимосвязаны пространство и время в художественном произведении.</w:t>
      </w:r>
    </w:p>
    <w:p w:rsidR="00053304" w:rsidRDefault="00053304" w:rsidP="00053304">
      <w:pPr>
        <w:spacing w:line="360" w:lineRule="auto"/>
        <w:ind w:firstLine="709"/>
        <w:contextualSpacing/>
        <w:jc w:val="both"/>
        <w:rPr>
          <w:rFonts w:ascii="Times New Roman" w:hAnsi="Times New Roman" w:cs="Times New Roman"/>
          <w:sz w:val="28"/>
          <w:szCs w:val="28"/>
        </w:rPr>
      </w:pPr>
      <w:r w:rsidRPr="00F27C81">
        <w:rPr>
          <w:rFonts w:ascii="Times New Roman" w:hAnsi="Times New Roman" w:cs="Times New Roman"/>
          <w:sz w:val="28"/>
          <w:szCs w:val="28"/>
        </w:rPr>
        <w:t>Опираясь на концепции художественного пространства и художественного времени вышеперечисленных уч</w:t>
      </w:r>
      <w:r>
        <w:rPr>
          <w:rFonts w:ascii="Times New Roman" w:hAnsi="Times New Roman" w:cs="Times New Roman"/>
          <w:sz w:val="28"/>
          <w:szCs w:val="28"/>
        </w:rPr>
        <w:t>еных, мы проанализировали повесть</w:t>
      </w:r>
      <w:r w:rsidRPr="00F27C81">
        <w:rPr>
          <w:rFonts w:ascii="Times New Roman" w:hAnsi="Times New Roman" w:cs="Times New Roman"/>
          <w:sz w:val="28"/>
          <w:szCs w:val="28"/>
        </w:rPr>
        <w:t xml:space="preserve"> Ивана С</w:t>
      </w:r>
      <w:r>
        <w:rPr>
          <w:rFonts w:ascii="Times New Roman" w:hAnsi="Times New Roman" w:cs="Times New Roman"/>
          <w:sz w:val="28"/>
          <w:szCs w:val="28"/>
        </w:rPr>
        <w:t>ергеевича Шмелева «Богомолье</w:t>
      </w:r>
      <w:r w:rsidRPr="00F27C81">
        <w:rPr>
          <w:rFonts w:ascii="Times New Roman" w:hAnsi="Times New Roman" w:cs="Times New Roman"/>
          <w:sz w:val="28"/>
          <w:szCs w:val="28"/>
        </w:rPr>
        <w:t>», и пришли к выводу</w:t>
      </w:r>
      <w:r>
        <w:rPr>
          <w:rFonts w:ascii="Times New Roman" w:hAnsi="Times New Roman" w:cs="Times New Roman"/>
          <w:sz w:val="28"/>
          <w:szCs w:val="28"/>
        </w:rPr>
        <w:t>, что она представляет собой канониче</w:t>
      </w:r>
      <w:r w:rsidRPr="00F27C81">
        <w:rPr>
          <w:rFonts w:ascii="Times New Roman" w:hAnsi="Times New Roman" w:cs="Times New Roman"/>
          <w:sz w:val="28"/>
          <w:szCs w:val="28"/>
        </w:rPr>
        <w:t>скую трансформаци</w:t>
      </w:r>
      <w:r>
        <w:rPr>
          <w:rFonts w:ascii="Times New Roman" w:hAnsi="Times New Roman" w:cs="Times New Roman"/>
          <w:sz w:val="28"/>
          <w:szCs w:val="28"/>
        </w:rPr>
        <w:t>ю древнерусского жанра хождений, что в свою очередь сказывается на отражении пространственно-временных отношений в повести.</w:t>
      </w:r>
    </w:p>
    <w:p w:rsidR="00053304" w:rsidRDefault="00053304" w:rsidP="00053304">
      <w:pPr>
        <w:spacing w:line="360" w:lineRule="auto"/>
        <w:ind w:firstLine="709"/>
        <w:contextualSpacing/>
        <w:jc w:val="both"/>
        <w:rPr>
          <w:rFonts w:ascii="Times New Roman" w:hAnsi="Times New Roman" w:cs="Times New Roman"/>
          <w:sz w:val="28"/>
          <w:szCs w:val="28"/>
        </w:rPr>
      </w:pPr>
      <w:r w:rsidRPr="00F27C81">
        <w:rPr>
          <w:rFonts w:ascii="Times New Roman" w:hAnsi="Times New Roman" w:cs="Times New Roman"/>
          <w:sz w:val="28"/>
          <w:szCs w:val="28"/>
        </w:rPr>
        <w:t>В основе повести «Богомолье» лежит хронотоп дороги, который полностью определяет движение сюжета повести: на святой дороге происходят самые важные события. Х</w:t>
      </w:r>
      <w:r>
        <w:rPr>
          <w:rFonts w:ascii="Times New Roman" w:hAnsi="Times New Roman" w:cs="Times New Roman"/>
          <w:sz w:val="28"/>
          <w:szCs w:val="28"/>
        </w:rPr>
        <w:t>ронотоп позволяет вводить в по</w:t>
      </w:r>
      <w:r w:rsidRPr="00F27C81">
        <w:rPr>
          <w:rFonts w:ascii="Times New Roman" w:hAnsi="Times New Roman" w:cs="Times New Roman"/>
          <w:sz w:val="28"/>
          <w:szCs w:val="28"/>
        </w:rPr>
        <w:t>вествование дополнительные сюжетные линии и встав</w:t>
      </w:r>
      <w:r>
        <w:rPr>
          <w:rFonts w:ascii="Times New Roman" w:hAnsi="Times New Roman" w:cs="Times New Roman"/>
          <w:sz w:val="28"/>
          <w:szCs w:val="28"/>
        </w:rPr>
        <w:t>ные новеллы (в рассказах о Мар</w:t>
      </w:r>
      <w:r w:rsidRPr="00F27C81">
        <w:rPr>
          <w:rFonts w:ascii="Times New Roman" w:hAnsi="Times New Roman" w:cs="Times New Roman"/>
          <w:sz w:val="28"/>
          <w:szCs w:val="28"/>
        </w:rPr>
        <w:t>тыне-плотнике и Дуняше проводится «царская» тема)</w:t>
      </w:r>
      <w:r>
        <w:rPr>
          <w:rFonts w:ascii="Times New Roman" w:hAnsi="Times New Roman" w:cs="Times New Roman"/>
          <w:sz w:val="28"/>
          <w:szCs w:val="28"/>
        </w:rPr>
        <w:t>.</w:t>
      </w:r>
    </w:p>
    <w:p w:rsidR="00053304" w:rsidRDefault="00053304" w:rsidP="00053304">
      <w:pPr>
        <w:spacing w:line="360" w:lineRule="auto"/>
        <w:ind w:firstLine="709"/>
        <w:contextualSpacing/>
        <w:jc w:val="both"/>
        <w:rPr>
          <w:rFonts w:ascii="Times New Roman" w:hAnsi="Times New Roman" w:cs="Times New Roman"/>
          <w:sz w:val="28"/>
          <w:szCs w:val="28"/>
        </w:rPr>
      </w:pPr>
      <w:r w:rsidRPr="00F27C81">
        <w:rPr>
          <w:rFonts w:ascii="Times New Roman" w:hAnsi="Times New Roman" w:cs="Times New Roman"/>
          <w:sz w:val="28"/>
          <w:szCs w:val="28"/>
        </w:rPr>
        <w:t>В повести представлен не просто хронотоп дороги,</w:t>
      </w:r>
      <w:r>
        <w:rPr>
          <w:rFonts w:ascii="Times New Roman" w:hAnsi="Times New Roman" w:cs="Times New Roman"/>
          <w:sz w:val="28"/>
          <w:szCs w:val="28"/>
        </w:rPr>
        <w:t xml:space="preserve"> но хронотоп святой дороги, по</w:t>
      </w:r>
      <w:r w:rsidRPr="00F27C81">
        <w:rPr>
          <w:rFonts w:ascii="Times New Roman" w:hAnsi="Times New Roman" w:cs="Times New Roman"/>
          <w:sz w:val="28"/>
          <w:szCs w:val="28"/>
        </w:rPr>
        <w:t xml:space="preserve">этому пространство и время организовано особым каноническим образом. Движение богомольцев векторно: от суеты Москвы через «темные боры» к светлой пасхальной свече — колокольне-Троице, царству святости и покоя. Хотя в конце произведения и упоминается о возвращении, но обратный путь находится за пределами повествования. </w:t>
      </w:r>
    </w:p>
    <w:p w:rsidR="00053304" w:rsidRDefault="00053304" w:rsidP="0005330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Пространство</w:t>
      </w:r>
      <w:r w:rsidRPr="00F27C81">
        <w:rPr>
          <w:rFonts w:ascii="Times New Roman" w:hAnsi="Times New Roman" w:cs="Times New Roman"/>
          <w:sz w:val="28"/>
          <w:szCs w:val="28"/>
        </w:rPr>
        <w:t xml:space="preserve"> в основном ограничивается святой дорогой и Троице-Сергиевой лаврой с ее скитами, оно расширяется только за счет </w:t>
      </w:r>
      <w:r>
        <w:rPr>
          <w:rFonts w:ascii="Times New Roman" w:hAnsi="Times New Roman" w:cs="Times New Roman"/>
          <w:sz w:val="28"/>
          <w:szCs w:val="28"/>
        </w:rPr>
        <w:t>вставных элементов. Но одновре</w:t>
      </w:r>
      <w:r w:rsidRPr="00F27C81">
        <w:rPr>
          <w:rFonts w:ascii="Times New Roman" w:hAnsi="Times New Roman" w:cs="Times New Roman"/>
          <w:sz w:val="28"/>
          <w:szCs w:val="28"/>
        </w:rPr>
        <w:t>менно хронотоп дороги может рассматривать</w:t>
      </w:r>
      <w:r>
        <w:rPr>
          <w:rFonts w:ascii="Times New Roman" w:hAnsi="Times New Roman" w:cs="Times New Roman"/>
          <w:sz w:val="28"/>
          <w:szCs w:val="28"/>
        </w:rPr>
        <w:t xml:space="preserve">ся на другом уровне, поскольку </w:t>
      </w:r>
      <w:r w:rsidRPr="00F27C81">
        <w:rPr>
          <w:rFonts w:ascii="Times New Roman" w:hAnsi="Times New Roman" w:cs="Times New Roman"/>
          <w:sz w:val="28"/>
          <w:szCs w:val="28"/>
        </w:rPr>
        <w:t xml:space="preserve">путешествие героев к своим истокам — </w:t>
      </w:r>
      <w:r>
        <w:rPr>
          <w:rFonts w:ascii="Times New Roman" w:hAnsi="Times New Roman" w:cs="Times New Roman"/>
          <w:sz w:val="28"/>
          <w:szCs w:val="28"/>
        </w:rPr>
        <w:t>трехдневное палом</w:t>
      </w:r>
      <w:r w:rsidRPr="00F27C81">
        <w:rPr>
          <w:rFonts w:ascii="Times New Roman" w:hAnsi="Times New Roman" w:cs="Times New Roman"/>
          <w:sz w:val="28"/>
          <w:szCs w:val="28"/>
        </w:rPr>
        <w:t xml:space="preserve">ничество по Святой Руси, очищение, преображение и вера </w:t>
      </w:r>
      <w:r w:rsidRPr="00F27C81">
        <w:rPr>
          <w:rFonts w:ascii="Times New Roman" w:hAnsi="Times New Roman" w:cs="Times New Roman"/>
          <w:sz w:val="28"/>
          <w:szCs w:val="28"/>
        </w:rPr>
        <w:lastRenderedPageBreak/>
        <w:t>в воскресение приобретают символический смысл не только для героев, совершающих паломничество, но и для автора, заново его переживающего.</w:t>
      </w:r>
    </w:p>
    <w:p w:rsidR="00053304" w:rsidRDefault="00053304" w:rsidP="0005330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Анализируя же текст романа «Лето Господне», мы пришли к выводу, что хронотоп в этом произведении также обладает специфическими чертами, но особо ярко проявляется хронотоп дома. Автор описывает мельчайшие детали интерьера, обстановки дома, настроения его жителей. Тип пространства мы определили как замкнутый, учитывая, что действие романа происходит в основном в пределах одного имения и окружающей его территории, а время как замедленное, непрерывное и цикличное, ориентирами которого являются церковные праздники и даты.</w:t>
      </w:r>
    </w:p>
    <w:p w:rsidR="00053304" w:rsidRDefault="00053304" w:rsidP="0005330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Такое своеобразие хронотопа дома связано прежде всего с религиозными верованиями его жителей и православными традициями семейного устава. По сути, роман представляет собой своеобразную энциклопедию</w:t>
      </w:r>
      <w:r w:rsidRPr="00107BB4">
        <w:rPr>
          <w:rFonts w:ascii="Times New Roman" w:hAnsi="Times New Roman" w:cs="Times New Roman"/>
          <w:sz w:val="28"/>
          <w:szCs w:val="28"/>
        </w:rPr>
        <w:t xml:space="preserve"> обычаев, связанных с церковными праздниками.</w:t>
      </w:r>
      <w:r>
        <w:rPr>
          <w:rFonts w:ascii="Times New Roman" w:hAnsi="Times New Roman" w:cs="Times New Roman"/>
          <w:sz w:val="28"/>
          <w:szCs w:val="28"/>
        </w:rPr>
        <w:t xml:space="preserve"> </w:t>
      </w:r>
      <w:r w:rsidRPr="00166941">
        <w:rPr>
          <w:rFonts w:ascii="Times New Roman" w:hAnsi="Times New Roman" w:cs="Times New Roman"/>
          <w:sz w:val="28"/>
          <w:szCs w:val="28"/>
        </w:rPr>
        <w:t>Кольцевая композиция романа отражает годовой цикл календарных праздников и обрядов: действие не движется вперед, а как бы вращается по кругу, вслед за движением солнца.</w:t>
      </w:r>
    </w:p>
    <w:p w:rsidR="00053304" w:rsidRDefault="00053304" w:rsidP="00053304">
      <w:pPr>
        <w:spacing w:line="360" w:lineRule="auto"/>
        <w:ind w:firstLine="709"/>
        <w:contextualSpacing/>
        <w:jc w:val="both"/>
        <w:rPr>
          <w:rFonts w:ascii="Times New Roman" w:hAnsi="Times New Roman" w:cs="Times New Roman"/>
          <w:sz w:val="28"/>
          <w:szCs w:val="28"/>
        </w:rPr>
      </w:pPr>
      <w:r w:rsidRPr="00B153FE">
        <w:rPr>
          <w:rFonts w:ascii="Times New Roman" w:hAnsi="Times New Roman" w:cs="Times New Roman"/>
          <w:sz w:val="28"/>
          <w:szCs w:val="28"/>
        </w:rPr>
        <w:t>Пространство и время слиты воедино. Изменения в пространстве связаны с изменениями во времени</w:t>
      </w:r>
      <w:r>
        <w:rPr>
          <w:rFonts w:ascii="Times New Roman" w:hAnsi="Times New Roman" w:cs="Times New Roman"/>
          <w:sz w:val="28"/>
          <w:szCs w:val="28"/>
        </w:rPr>
        <w:t xml:space="preserve">, а </w:t>
      </w:r>
      <w:r w:rsidRPr="00FD0AF2">
        <w:rPr>
          <w:rFonts w:ascii="Times New Roman" w:hAnsi="Times New Roman" w:cs="Times New Roman"/>
          <w:sz w:val="28"/>
          <w:szCs w:val="28"/>
        </w:rPr>
        <w:t>время обладает пространственными свойствами: цветом, запахом, звуком.</w:t>
      </w:r>
    </w:p>
    <w:p w:rsidR="00053304" w:rsidRDefault="00053304" w:rsidP="0005330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Таким образом, можно сделать вывод, что хотя эти произведения и являются по сути историями одних и тех же героев, однако хронотоп их существенно отличается. В «Лете Господнем» хронотоп более сложный, более зрелый.</w:t>
      </w:r>
    </w:p>
    <w:p w:rsidR="00053304" w:rsidRDefault="00053304" w:rsidP="00053304">
      <w:pPr>
        <w:rPr>
          <w:rFonts w:ascii="Times New Roman" w:hAnsi="Times New Roman" w:cs="Times New Roman"/>
          <w:sz w:val="28"/>
          <w:szCs w:val="28"/>
        </w:rPr>
      </w:pPr>
      <w:r>
        <w:rPr>
          <w:rFonts w:ascii="Times New Roman" w:hAnsi="Times New Roman" w:cs="Times New Roman"/>
          <w:sz w:val="28"/>
          <w:szCs w:val="28"/>
        </w:rPr>
        <w:br w:type="page"/>
      </w:r>
    </w:p>
    <w:p w:rsidR="00053304" w:rsidRDefault="00053304" w:rsidP="00053304">
      <w:pPr>
        <w:spacing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Список использованной литературы</w:t>
      </w:r>
    </w:p>
    <w:p w:rsidR="00053304" w:rsidRDefault="00053304" w:rsidP="00053304">
      <w:pPr>
        <w:spacing w:line="360" w:lineRule="auto"/>
        <w:ind w:firstLine="709"/>
        <w:contextualSpacing/>
        <w:jc w:val="center"/>
        <w:rPr>
          <w:rFonts w:ascii="Times New Roman" w:hAnsi="Times New Roman" w:cs="Times New Roman"/>
          <w:b/>
          <w:sz w:val="28"/>
          <w:szCs w:val="28"/>
        </w:rPr>
      </w:pPr>
    </w:p>
    <w:p w:rsidR="00053304"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И.С. Шмелев. Собрание сочинений в 5 томах. Том 4. Богомолье. Издательство «Русская книга». Москва. 2001</w:t>
      </w:r>
    </w:p>
    <w:p w:rsidR="00053304" w:rsidRPr="00640FA3" w:rsidRDefault="00053304" w:rsidP="00053304">
      <w:pPr>
        <w:pStyle w:val="a6"/>
        <w:numPr>
          <w:ilvl w:val="0"/>
          <w:numId w:val="4"/>
        </w:numPr>
        <w:rPr>
          <w:rFonts w:ascii="Times New Roman" w:hAnsi="Times New Roman" w:cs="Times New Roman"/>
          <w:sz w:val="28"/>
          <w:szCs w:val="28"/>
        </w:rPr>
      </w:pPr>
      <w:r w:rsidRPr="00640FA3">
        <w:rPr>
          <w:rFonts w:ascii="Times New Roman" w:hAnsi="Times New Roman" w:cs="Times New Roman"/>
          <w:sz w:val="28"/>
          <w:szCs w:val="28"/>
        </w:rPr>
        <w:t>Лето Господне: Роман. Повести. Рассказы/ Иван Шмелёв; [вступ. ст., коммент. В. Боковой ]. – М.: Эксмо., 2011. – 832с.</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Анисимова М.С. Мифологема «дом» и ее художественное воплощение в автобиографической прозе первой волны русской эмиграции: автореф. дис. кандидата филологических наук: 10.01.01 – русская литература/ Мария Сергеевна Анисимова. – Нижний Новгород, 2007. – 19с.</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Бахтин М. М. Вопросы литературы и эстетики. Исследования разных лет. М. : Художественная литература, 1975. 504 с.</w:t>
      </w:r>
    </w:p>
    <w:p w:rsidR="00053304" w:rsidRPr="00B150B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Венок Шмелеву. Материалы международной научной конференции "Иван Шмелев — мыслитель, художник и человек" (2000). — М., 2001.</w:t>
      </w:r>
    </w:p>
    <w:p w:rsidR="00053304" w:rsidRPr="001C6A8F" w:rsidRDefault="00053304" w:rsidP="00053304">
      <w:pPr>
        <w:numPr>
          <w:ilvl w:val="0"/>
          <w:numId w:val="4"/>
        </w:numPr>
        <w:spacing w:line="360" w:lineRule="auto"/>
        <w:contextualSpacing/>
        <w:jc w:val="both"/>
        <w:rPr>
          <w:rFonts w:ascii="Times New Roman" w:hAnsi="Times New Roman" w:cs="Times New Roman"/>
          <w:sz w:val="28"/>
          <w:szCs w:val="28"/>
        </w:rPr>
      </w:pPr>
      <w:r w:rsidRPr="00B150B7">
        <w:rPr>
          <w:rFonts w:ascii="Times New Roman" w:hAnsi="Times New Roman" w:cs="Times New Roman"/>
          <w:sz w:val="28"/>
          <w:szCs w:val="28"/>
        </w:rPr>
        <w:t>Гак В. Г. Пространство вне пространства // Логический анализ языка. Языки пространств / Отв. ред.: Н. Д. Артюнова, И. В. Левонтина. – М., 2000. – С. 127–134.</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6A8F">
        <w:rPr>
          <w:rFonts w:ascii="Times New Roman" w:hAnsi="Times New Roman" w:cs="Times New Roman"/>
          <w:sz w:val="28"/>
          <w:szCs w:val="28"/>
        </w:rPr>
        <w:t>Гей Н. К. Художественность литературы. Поэтика. Стиль. - М.: Наука, 1975. - С. 254.</w:t>
      </w:r>
    </w:p>
    <w:p w:rsidR="00053304"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 xml:space="preserve"> Гладкова О. В. Хожение // Литературный энциклопедический словарь терминов и по- нятий / Под ред. А. Н. Николюкина. М.: НПК «Интелвак», 2001. С. 1068–1069</w:t>
      </w:r>
    </w:p>
    <w:p w:rsidR="00053304"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Глушкова Н. Б. Паломнические «хожения» Б. К. Зайцева: Особенности жанра: Автореф. дис. ... канд. филол. наук. М., 1999</w:t>
      </w:r>
    </w:p>
    <w:p w:rsidR="00053304"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Давыдова Т.Т., Пронин В.А. Теория литературы. - М., 2003. – 235с.</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5E5E3F">
        <w:rPr>
          <w:rFonts w:ascii="Times New Roman" w:hAnsi="Times New Roman" w:cs="Times New Roman"/>
          <w:sz w:val="28"/>
          <w:szCs w:val="28"/>
        </w:rPr>
        <w:t>Захарова В.Т. Импрессионизм в п</w:t>
      </w:r>
      <w:r>
        <w:rPr>
          <w:rFonts w:ascii="Times New Roman" w:hAnsi="Times New Roman" w:cs="Times New Roman"/>
          <w:sz w:val="28"/>
          <w:szCs w:val="28"/>
        </w:rPr>
        <w:t>оэтике «Лето Господне» И.С.Шмелева // И.С.Шмеле</w:t>
      </w:r>
      <w:r w:rsidRPr="005E5E3F">
        <w:rPr>
          <w:rFonts w:ascii="Times New Roman" w:hAnsi="Times New Roman" w:cs="Times New Roman"/>
          <w:sz w:val="28"/>
          <w:szCs w:val="28"/>
        </w:rPr>
        <w:t>в и духовная культура православия.- Цит.изд. – С.64-69.</w:t>
      </w:r>
    </w:p>
    <w:p w:rsidR="00053304"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Есаулов И. А. Поэтика литературы русского зарубежья: Шмелёв и Набоков: два типа завершения традиции // Категория соборности в русской литературе. Петрозаводск: Изд-во Петрозаводского ун-та, 1995</w:t>
      </w:r>
    </w:p>
    <w:p w:rsidR="00053304"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lastRenderedPageBreak/>
        <w:t>Ильин И. А. О тьме и просветлении: книга художественной критики: Бунин — Ремизов — Шмелёв // Ильин И. А. Собрание сочинений: В 10 т. Т. 6. Кн. 1. М., 1996.</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Л. А. Гоготишвили. Хронотоп // Новая философская энциклопедия. — М.: Мысль, 2000. — Т. 4.</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Лау Н.В. Мотив «духовного странничества» и образы» «нищих духом» в художественных произведениях И.С.Шмелева // Наследие И.С.Шмелева: текст, контекст, интертекст: XV Крымские международные Шмелевские чтения. – Алушта,2006. - С.288-300</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 xml:space="preserve">Лихачев Д.С. Внутренний мир художественного произведения. – Вопросы литературы. – 1968. - №8. – С.74-87. </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Лотман Ю.М. К проблеме пространственной семиотики // Ю.М.Лотман. Об искусстве. – СПб.,1998.</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М. М. Бахтин Формы времени и хронотопа в романе. Очерки по исторической поэтике // Бахтин М.М. Вопросы литературы и эстетики. : Сб. — М.: Худож. лит, 1975. - С.234-407.</w:t>
      </w:r>
    </w:p>
    <w:p w:rsidR="00053304"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Наривская В.Д. О новых подходах к изучению творчества И.Шмелева // И.С.Шмелев и духовная культура православия: IX Крымские международные Шмелевские чтения. – Симферополь,2003.- С.9-14.</w:t>
      </w:r>
    </w:p>
    <w:p w:rsidR="00053304" w:rsidRPr="00640FA3" w:rsidRDefault="00053304" w:rsidP="00053304">
      <w:pPr>
        <w:numPr>
          <w:ilvl w:val="0"/>
          <w:numId w:val="4"/>
        </w:numPr>
        <w:spacing w:line="360" w:lineRule="auto"/>
        <w:contextualSpacing/>
        <w:jc w:val="both"/>
        <w:rPr>
          <w:rFonts w:ascii="Times New Roman" w:hAnsi="Times New Roman" w:cs="Times New Roman"/>
          <w:sz w:val="28"/>
          <w:szCs w:val="28"/>
        </w:rPr>
      </w:pPr>
      <w:r w:rsidRPr="00640FA3">
        <w:rPr>
          <w:rFonts w:ascii="Times New Roman" w:hAnsi="Times New Roman" w:cs="Times New Roman"/>
          <w:sz w:val="28"/>
          <w:szCs w:val="28"/>
        </w:rPr>
        <w:t>Нечаенко Д.А. Сказка о России: "духоводительные видения" и сны в романе И.С.Шмелёва "Лето Господне"// Нечаенко Д.А. История литературных сновидений XIX-XX веков: Фольклорные, мифологические и библейские архетипы в литературных сновидениях XIX-начала XX вв. М.: Университетская книга, 2011. С. 744-753.</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Поэтика хронотопа: Языковые механизмы и когнитивные основания: Материалы международной научной конференции / Под ред. Г.Берестнева. — Вильнюс: Изд-во Института литовского языка, 2010. — 236 с.</w:t>
      </w:r>
    </w:p>
    <w:p w:rsidR="00053304"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Прокофьев Н. И. Древнерусские хожения XII–XV вв. (проблема жанра и стиля). М., 1970.</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lastRenderedPageBreak/>
        <w:t>Руднева, Е.Г. Заметки о поэтике И.С. Шмелева / Е.Г. Руднева. М., 2002. - 128 с.</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Сапаров М.А. Об организации пространственно-временного континуума художественного произведения // Ритм, пространство и время в литературе и искусстве. – Л.,1974. – С.85-103.</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Солнцева, Н.М. Иван Шмелёв: Жизнь и творчество: Жизнеописание. — М.: Эллис Лак, 2007. — 544 с.</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Суровова, Л. Живая старина Ивана Шмелева. – М., 2006. – 304 с.</w:t>
      </w:r>
    </w:p>
    <w:p w:rsidR="00053304" w:rsidRPr="001C39C7"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1C39C7">
        <w:rPr>
          <w:rFonts w:ascii="Times New Roman" w:hAnsi="Times New Roman" w:cs="Times New Roman"/>
          <w:sz w:val="28"/>
          <w:szCs w:val="28"/>
        </w:rPr>
        <w:t>Теоретическая поэтика: Понятия и определения: Хрестоматия для студентов / Авт.-сост. Н.Д.Тамарченко. – М.,2002. – 467 с.</w:t>
      </w:r>
    </w:p>
    <w:p w:rsidR="00053304"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1C39C7">
        <w:rPr>
          <w:rFonts w:ascii="Times New Roman" w:hAnsi="Times New Roman" w:cs="Times New Roman"/>
          <w:sz w:val="28"/>
          <w:szCs w:val="28"/>
        </w:rPr>
        <w:t>Топоров В.Н. Пространство и текст// Текст: семантика и структура. М., 1983. - С. 227—284.</w:t>
      </w:r>
    </w:p>
    <w:p w:rsidR="00053304" w:rsidRPr="00640FA3"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640FA3">
        <w:rPr>
          <w:rFonts w:ascii="Times New Roman" w:hAnsi="Times New Roman" w:cs="Times New Roman"/>
          <w:sz w:val="28"/>
          <w:szCs w:val="28"/>
        </w:rPr>
        <w:t>Фаликова Н.Э. Хронотоп как категория исторической поэтики // Проблемы исторической поэтики. – Вып. 2: Художественные и научные категории: Сб. научн.тр. – Петрозаводск, 1992. – С.45-57.</w:t>
      </w:r>
    </w:p>
    <w:p w:rsidR="00053304"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1C39C7">
        <w:rPr>
          <w:rFonts w:ascii="Times New Roman" w:hAnsi="Times New Roman" w:cs="Times New Roman"/>
          <w:sz w:val="28"/>
          <w:szCs w:val="28"/>
        </w:rPr>
        <w:t>Филат Т.В. Поэтика пространства и времени в русской повести конца 1880-х – начала 90-х годов. - Днепропетровск,2002.</w:t>
      </w:r>
    </w:p>
    <w:p w:rsidR="00053304" w:rsidRPr="00CB5AEC"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CB5AEC">
        <w:rPr>
          <w:rFonts w:ascii="Times New Roman" w:hAnsi="Times New Roman" w:cs="Times New Roman"/>
          <w:sz w:val="28"/>
          <w:szCs w:val="28"/>
        </w:rPr>
        <w:t>Харламова И. Художественное пространство и время в произведении И.С.Шмелева «Лето Господне» // Актуальные проблемы 31 филологической науки: взгляд нового поколения. – Вып.I. – М.,2002. - 213 с.</w:t>
      </w:r>
    </w:p>
    <w:p w:rsidR="00053304" w:rsidRPr="001C39C7"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1C39C7">
        <w:rPr>
          <w:rFonts w:ascii="Times New Roman" w:hAnsi="Times New Roman" w:cs="Times New Roman"/>
          <w:sz w:val="28"/>
          <w:szCs w:val="28"/>
        </w:rPr>
        <w:t>Черников, А.П. Проза И. С. Шмелева: Концепция мира и человека. — Калуга: Калужский областной институт усовершенствования учителей, 1995. - 344 с.</w:t>
      </w:r>
    </w:p>
    <w:p w:rsidR="00053304"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1C39C7">
        <w:rPr>
          <w:rFonts w:ascii="Times New Roman" w:hAnsi="Times New Roman" w:cs="Times New Roman"/>
          <w:sz w:val="28"/>
          <w:szCs w:val="28"/>
        </w:rPr>
        <w:t xml:space="preserve"> Черников А. П. Серебряный век русской литературы. Калуга, 1998.</w:t>
      </w:r>
    </w:p>
    <w:p w:rsidR="00053304" w:rsidRPr="001C39C7"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1C39C7">
        <w:rPr>
          <w:rFonts w:ascii="Times New Roman" w:hAnsi="Times New Roman" w:cs="Times New Roman"/>
          <w:sz w:val="28"/>
          <w:szCs w:val="28"/>
        </w:rPr>
        <w:t>Ю.М. Лотман. Художественное пространство в прозе Гоголя// Лотман Ю.М. В школе поэтического слова: Пушкин. Лермонтов. Гоголь. М.: Просвещение, 1988. - С.251-292.</w:t>
      </w:r>
    </w:p>
    <w:p w:rsidR="00053304" w:rsidRPr="00B150B7"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1C39C7">
        <w:rPr>
          <w:rFonts w:ascii="Times New Roman" w:hAnsi="Times New Roman" w:cs="Times New Roman"/>
          <w:sz w:val="28"/>
          <w:szCs w:val="28"/>
        </w:rPr>
        <w:lastRenderedPageBreak/>
        <w:t xml:space="preserve"> Большой психологический словарь / сост. и общ. ред. Б.Г. Мещеряков, В.П. Зинченко. СПб.; М.: Прайм - ЕВРОЗНАК: ОЛМА-ПРЕСС, 2004. - 666 с.</w:t>
      </w:r>
    </w:p>
    <w:p w:rsidR="00053304" w:rsidRPr="00B150B7"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B150B7">
        <w:rPr>
          <w:rFonts w:ascii="Times New Roman" w:hAnsi="Times New Roman" w:cs="Times New Roman"/>
          <w:sz w:val="28"/>
          <w:szCs w:val="28"/>
        </w:rPr>
        <w:t>Біленко Т. Слово як модус істини // Гуманістичні реалії істини. – Дрогобич, 1999. – С. 112–122.</w:t>
      </w:r>
    </w:p>
    <w:p w:rsidR="00053304" w:rsidRPr="00B150B7"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B150B7">
        <w:rPr>
          <w:rFonts w:ascii="Times New Roman" w:hAnsi="Times New Roman" w:cs="Times New Roman"/>
          <w:sz w:val="28"/>
          <w:szCs w:val="28"/>
        </w:rPr>
        <w:t>Бондар М. Історія й художньо структуроване переживання часу // Слово і час. – 1997. – № 9. – С. 17–19.</w:t>
      </w:r>
    </w:p>
    <w:p w:rsidR="00053304" w:rsidRPr="001C6A8F"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B150B7">
        <w:rPr>
          <w:rFonts w:ascii="Times New Roman" w:hAnsi="Times New Roman" w:cs="Times New Roman"/>
          <w:sz w:val="28"/>
          <w:szCs w:val="28"/>
        </w:rPr>
        <w:t>Кодак М. Жанр у часопросторових вимірах: до генології літератур- ної класики // Слово і час. – 2003. – № 5. – С. 3–9.</w:t>
      </w:r>
    </w:p>
    <w:p w:rsidR="00053304" w:rsidRPr="001C39C7" w:rsidRDefault="00053304" w:rsidP="00053304">
      <w:pPr>
        <w:numPr>
          <w:ilvl w:val="0"/>
          <w:numId w:val="4"/>
        </w:numPr>
        <w:spacing w:line="360" w:lineRule="auto"/>
        <w:ind w:left="641" w:hanging="357"/>
        <w:contextualSpacing/>
        <w:jc w:val="both"/>
        <w:rPr>
          <w:rFonts w:ascii="Times New Roman" w:hAnsi="Times New Roman" w:cs="Times New Roman"/>
          <w:sz w:val="28"/>
          <w:szCs w:val="28"/>
        </w:rPr>
      </w:pPr>
      <w:r w:rsidRPr="001C6A8F">
        <w:rPr>
          <w:rFonts w:ascii="Times New Roman" w:hAnsi="Times New Roman" w:cs="Times New Roman"/>
          <w:sz w:val="28"/>
          <w:szCs w:val="28"/>
        </w:rPr>
        <w:t>Кодак М. П. Поетика як система / М. П. Кодак— К. : Дніпро, 1988. — 158 с.</w:t>
      </w:r>
    </w:p>
    <w:p w:rsidR="00053304" w:rsidRPr="001C6A8F" w:rsidRDefault="00053304" w:rsidP="00053304">
      <w:pPr>
        <w:numPr>
          <w:ilvl w:val="0"/>
          <w:numId w:val="4"/>
        </w:numPr>
        <w:spacing w:line="360" w:lineRule="auto"/>
        <w:contextualSpacing/>
        <w:jc w:val="both"/>
        <w:rPr>
          <w:rFonts w:ascii="Times New Roman" w:hAnsi="Times New Roman" w:cs="Times New Roman"/>
          <w:sz w:val="28"/>
          <w:szCs w:val="28"/>
        </w:rPr>
      </w:pPr>
      <w:r w:rsidRPr="001C39C7">
        <w:rPr>
          <w:rFonts w:ascii="Times New Roman" w:hAnsi="Times New Roman" w:cs="Times New Roman"/>
          <w:sz w:val="28"/>
          <w:szCs w:val="28"/>
        </w:rPr>
        <w:t>Копистянська Н. Час і простір у мистецтві слова : монографія / Нонна Копистянська. – Львів : ПАІС, 2012. – 342</w:t>
      </w:r>
      <w:r>
        <w:rPr>
          <w:rFonts w:ascii="Times New Roman" w:hAnsi="Times New Roman" w:cs="Times New Roman"/>
          <w:sz w:val="28"/>
          <w:szCs w:val="28"/>
          <w:lang w:val="uk-UA"/>
        </w:rPr>
        <w:t xml:space="preserve"> с.</w:t>
      </w:r>
    </w:p>
    <w:p w:rsidR="00053304" w:rsidRPr="001C6A8F" w:rsidRDefault="00053304" w:rsidP="00053304">
      <w:pPr>
        <w:numPr>
          <w:ilvl w:val="0"/>
          <w:numId w:val="4"/>
        </w:numPr>
        <w:spacing w:line="360" w:lineRule="auto"/>
        <w:contextualSpacing/>
        <w:jc w:val="both"/>
        <w:rPr>
          <w:rFonts w:ascii="Times New Roman" w:hAnsi="Times New Roman" w:cs="Times New Roman"/>
          <w:sz w:val="28"/>
          <w:szCs w:val="28"/>
        </w:rPr>
      </w:pPr>
      <w:r w:rsidRPr="001C6A8F">
        <w:rPr>
          <w:rFonts w:ascii="Times New Roman" w:hAnsi="Times New Roman" w:cs="Times New Roman"/>
          <w:sz w:val="28"/>
          <w:szCs w:val="28"/>
        </w:rPr>
        <w:t>Копистянська Н. Час/художній час: до питання про історію поняття і терміна // Н. Копистянська // Вісник Львівського університету: Серія філологічна. – Львів, 2008. – Вип. 44. – Ч. I. – С. 219-229</w:t>
      </w:r>
    </w:p>
    <w:p w:rsidR="00053304" w:rsidRPr="00B150B7" w:rsidRDefault="00053304" w:rsidP="00053304">
      <w:pPr>
        <w:numPr>
          <w:ilvl w:val="0"/>
          <w:numId w:val="4"/>
        </w:numPr>
        <w:spacing w:line="360" w:lineRule="auto"/>
        <w:contextualSpacing/>
        <w:jc w:val="both"/>
        <w:rPr>
          <w:rFonts w:ascii="Times New Roman" w:hAnsi="Times New Roman" w:cs="Times New Roman"/>
          <w:sz w:val="28"/>
          <w:szCs w:val="28"/>
        </w:rPr>
      </w:pPr>
      <w:r w:rsidRPr="001C6A8F">
        <w:rPr>
          <w:rFonts w:ascii="Times New Roman" w:hAnsi="Times New Roman" w:cs="Times New Roman"/>
          <w:sz w:val="28"/>
          <w:szCs w:val="28"/>
        </w:rPr>
        <w:t>Рум’янцева О.Ю. Специфіка художнього часу в мемуарній літературі // Документалістика на зламі тисячоліть: проблеми теорії та історії. – Матеріали міжнародної наукової конференції. – Луганськ: Знання, 2001. – С. 173-177.</w:t>
      </w:r>
    </w:p>
    <w:p w:rsidR="00053304" w:rsidRPr="001C6A8F" w:rsidRDefault="00053304" w:rsidP="00053304">
      <w:pPr>
        <w:numPr>
          <w:ilvl w:val="0"/>
          <w:numId w:val="4"/>
        </w:numPr>
        <w:spacing w:line="360" w:lineRule="auto"/>
        <w:contextualSpacing/>
        <w:jc w:val="both"/>
        <w:rPr>
          <w:rFonts w:ascii="Times New Roman" w:hAnsi="Times New Roman" w:cs="Times New Roman"/>
          <w:sz w:val="28"/>
          <w:szCs w:val="28"/>
        </w:rPr>
      </w:pPr>
      <w:r w:rsidRPr="00B150B7">
        <w:rPr>
          <w:rFonts w:ascii="Times New Roman" w:hAnsi="Times New Roman" w:cs="Times New Roman"/>
          <w:sz w:val="28"/>
          <w:szCs w:val="28"/>
        </w:rPr>
        <w:t>Хархун В. Дефінітивні розбіжності терміна «поетика» в літературознавчих методологіях ХХ століття / В. Хархун // Вісник Запорізького державного університету.— 2001. — №1 — С. 1—2.</w:t>
      </w:r>
    </w:p>
    <w:p w:rsidR="00053304" w:rsidRPr="001C39C7" w:rsidRDefault="00053304" w:rsidP="00053304">
      <w:pPr>
        <w:numPr>
          <w:ilvl w:val="0"/>
          <w:numId w:val="4"/>
        </w:numPr>
        <w:spacing w:line="360" w:lineRule="auto"/>
        <w:contextualSpacing/>
        <w:jc w:val="both"/>
        <w:rPr>
          <w:rFonts w:ascii="Times New Roman" w:hAnsi="Times New Roman" w:cs="Times New Roman"/>
          <w:sz w:val="28"/>
          <w:szCs w:val="28"/>
        </w:rPr>
      </w:pPr>
      <w:r w:rsidRPr="001C6A8F">
        <w:rPr>
          <w:rFonts w:ascii="Times New Roman" w:hAnsi="Times New Roman" w:cs="Times New Roman"/>
          <w:sz w:val="28"/>
          <w:szCs w:val="28"/>
        </w:rPr>
        <w:t>Літературознавча енциклопедія : у 2 т. / авт.-укладач Ю. І. Ковалів. – К. : ВЦ «Академія», 2007– .– Т. 2. – 2007. – 608 с.</w:t>
      </w:r>
    </w:p>
    <w:p w:rsidR="00873BCC" w:rsidRDefault="00873BCC">
      <w:bookmarkStart w:id="0" w:name="_GoBack"/>
      <w:bookmarkEnd w:id="0"/>
    </w:p>
    <w:sectPr w:rsidR="00873BC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0562" w:rsidRDefault="006F0562" w:rsidP="006F0562">
      <w:pPr>
        <w:spacing w:after="0" w:line="240" w:lineRule="auto"/>
      </w:pPr>
      <w:r>
        <w:separator/>
      </w:r>
    </w:p>
  </w:endnote>
  <w:endnote w:type="continuationSeparator" w:id="0">
    <w:p w:rsidR="006F0562" w:rsidRDefault="006F0562" w:rsidP="006F05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0562" w:rsidRDefault="006F0562" w:rsidP="006F0562">
      <w:pPr>
        <w:spacing w:after="0" w:line="240" w:lineRule="auto"/>
      </w:pPr>
      <w:r>
        <w:separator/>
      </w:r>
    </w:p>
  </w:footnote>
  <w:footnote w:type="continuationSeparator" w:id="0">
    <w:p w:rsidR="006F0562" w:rsidRDefault="006F0562" w:rsidP="006F0562">
      <w:pPr>
        <w:spacing w:after="0" w:line="240" w:lineRule="auto"/>
      </w:pPr>
      <w:r>
        <w:continuationSeparator/>
      </w:r>
    </w:p>
  </w:footnote>
  <w:footnote w:id="1">
    <w:p w:rsidR="006F0562" w:rsidRPr="0026667A" w:rsidRDefault="006F0562" w:rsidP="006F0562">
      <w:pPr>
        <w:pStyle w:val="a3"/>
      </w:pPr>
      <w:r>
        <w:rPr>
          <w:rStyle w:val="a5"/>
        </w:rPr>
        <w:footnoteRef/>
      </w:r>
      <w:r>
        <w:t xml:space="preserve"> </w:t>
      </w:r>
      <w:r w:rsidRPr="0026667A">
        <w:t>Есаулов И. А. Поэтика литературы русского зарубежья: Шмелёв и Набоков: два типа завершения традиции // Категория соборности в русской литературе. Петрозаводск: Изд-во Петрозаводского ун-та, 1995</w:t>
      </w:r>
      <w:r>
        <w:t xml:space="preserve"> – С.252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1B32E3"/>
    <w:multiLevelType w:val="multilevel"/>
    <w:tmpl w:val="91B2F600"/>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31844107"/>
    <w:multiLevelType w:val="hybridMultilevel"/>
    <w:tmpl w:val="E96A4B4C"/>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D313B8C"/>
    <w:multiLevelType w:val="hybridMultilevel"/>
    <w:tmpl w:val="32E02500"/>
    <w:lvl w:ilvl="0" w:tplc="89D054D0">
      <w:start w:val="3"/>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F3A19F4"/>
    <w:multiLevelType w:val="multilevel"/>
    <w:tmpl w:val="91B2F60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7D38"/>
    <w:rsid w:val="00053304"/>
    <w:rsid w:val="00227D38"/>
    <w:rsid w:val="006F0562"/>
    <w:rsid w:val="00873B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7F469E-A138-4D0B-AC43-D1D35500D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0562"/>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F0562"/>
    <w:pPr>
      <w:spacing w:after="0" w:line="240" w:lineRule="auto"/>
    </w:pPr>
    <w:rPr>
      <w:sz w:val="20"/>
      <w:szCs w:val="20"/>
    </w:rPr>
  </w:style>
  <w:style w:type="character" w:customStyle="1" w:styleId="a4">
    <w:name w:val="Текст сноски Знак"/>
    <w:basedOn w:val="a0"/>
    <w:link w:val="a3"/>
    <w:uiPriority w:val="99"/>
    <w:semiHidden/>
    <w:rsid w:val="006F0562"/>
    <w:rPr>
      <w:sz w:val="20"/>
      <w:szCs w:val="20"/>
    </w:rPr>
  </w:style>
  <w:style w:type="character" w:styleId="a5">
    <w:name w:val="footnote reference"/>
    <w:basedOn w:val="a0"/>
    <w:uiPriority w:val="99"/>
    <w:semiHidden/>
    <w:unhideWhenUsed/>
    <w:rsid w:val="006F0562"/>
    <w:rPr>
      <w:vertAlign w:val="superscript"/>
    </w:rPr>
  </w:style>
  <w:style w:type="paragraph" w:styleId="a6">
    <w:name w:val="List Paragraph"/>
    <w:basedOn w:val="a"/>
    <w:uiPriority w:val="34"/>
    <w:qFormat/>
    <w:rsid w:val="006F05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2480</Words>
  <Characters>14137</Characters>
  <Application>Microsoft Office Word</Application>
  <DocSecurity>0</DocSecurity>
  <Lines>117</Lines>
  <Paragraphs>33</Paragraphs>
  <ScaleCrop>false</ScaleCrop>
  <Company/>
  <LinksUpToDate>false</LinksUpToDate>
  <CharactersWithSpaces>16584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2018-05-11T09:37:00Z</dcterms:created>
  <dcterms:modified xsi:type="dcterms:W3CDTF">2018-05-11T09:39:00Z</dcterms:modified>
</cp:coreProperties>
</file>