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301A" w:rsidRPr="008A301A" w:rsidRDefault="008A301A" w:rsidP="008A301A">
      <w:pPr>
        <w:tabs>
          <w:tab w:val="clear" w:pos="9025"/>
        </w:tabs>
        <w:spacing w:before="0" w:after="200" w:line="360" w:lineRule="auto"/>
        <w:contextualSpacing/>
        <w:rPr>
          <w:rFonts w:eastAsia="Calibri"/>
          <w:b/>
          <w:lang w:val="uk-UA" w:eastAsia="en-US"/>
        </w:rPr>
      </w:pPr>
      <w:r w:rsidRPr="008A301A">
        <w:rPr>
          <w:rFonts w:eastAsia="Calibri"/>
          <w:sz w:val="22"/>
          <w:szCs w:val="22"/>
          <w:lang w:val="ru-RU" w:eastAsia="en-US"/>
        </w:rPr>
        <w:t xml:space="preserve">                            </w:t>
      </w:r>
      <w:r w:rsidRPr="008A301A">
        <w:rPr>
          <w:rFonts w:eastAsia="Calibri"/>
          <w:b/>
          <w:lang w:val="uk-UA" w:eastAsia="en-US"/>
        </w:rPr>
        <w:t>МІНІСТЕРСТВО НАУКИ І ОСВІТИ УКРАЇНИ</w:t>
      </w:r>
    </w:p>
    <w:p w:rsidR="008A301A" w:rsidRPr="008A301A" w:rsidRDefault="008A301A" w:rsidP="008A301A">
      <w:pPr>
        <w:tabs>
          <w:tab w:val="clear" w:pos="9025"/>
        </w:tabs>
        <w:spacing w:before="0" w:after="200" w:line="360" w:lineRule="auto"/>
        <w:contextualSpacing/>
        <w:jc w:val="center"/>
        <w:rPr>
          <w:rFonts w:eastAsia="Calibri"/>
          <w:b/>
          <w:lang w:val="uk-UA" w:eastAsia="en-US"/>
        </w:rPr>
      </w:pPr>
      <w:r w:rsidRPr="008A301A">
        <w:rPr>
          <w:rFonts w:eastAsia="Calibri"/>
          <w:b/>
          <w:lang w:val="uk-UA" w:eastAsia="en-US"/>
        </w:rPr>
        <w:t>Одеський національний університет імені І.І.Мечникова</w:t>
      </w:r>
    </w:p>
    <w:p w:rsidR="008A301A" w:rsidRPr="008A301A" w:rsidRDefault="008A301A" w:rsidP="008A301A">
      <w:pPr>
        <w:tabs>
          <w:tab w:val="clear" w:pos="9025"/>
        </w:tabs>
        <w:spacing w:before="0" w:after="200" w:line="360" w:lineRule="auto"/>
        <w:contextualSpacing/>
        <w:jc w:val="center"/>
        <w:rPr>
          <w:rFonts w:eastAsia="Calibri"/>
          <w:b/>
          <w:lang w:val="uk-UA" w:eastAsia="en-US"/>
        </w:rPr>
      </w:pPr>
      <w:r w:rsidRPr="008A301A">
        <w:rPr>
          <w:rFonts w:eastAsia="Calibri"/>
          <w:b/>
          <w:lang w:val="uk-UA" w:eastAsia="en-US"/>
        </w:rPr>
        <w:t>Факультет романо-германської філології</w:t>
      </w:r>
    </w:p>
    <w:p w:rsidR="008A301A" w:rsidRPr="008A301A" w:rsidRDefault="008A301A" w:rsidP="008A301A">
      <w:pPr>
        <w:tabs>
          <w:tab w:val="clear" w:pos="9025"/>
        </w:tabs>
        <w:spacing w:before="0" w:after="200" w:line="360" w:lineRule="auto"/>
        <w:contextualSpacing/>
        <w:jc w:val="center"/>
        <w:rPr>
          <w:rFonts w:eastAsia="Calibri"/>
          <w:b/>
          <w:lang w:val="uk-UA" w:eastAsia="en-US"/>
        </w:rPr>
      </w:pPr>
      <w:r w:rsidRPr="008A301A">
        <w:rPr>
          <w:rFonts w:eastAsia="Calibri"/>
          <w:b/>
          <w:lang w:val="uk-UA" w:eastAsia="en-US"/>
        </w:rPr>
        <w:t>Кафедра педагогіки</w:t>
      </w:r>
    </w:p>
    <w:p w:rsidR="008A301A" w:rsidRPr="008A301A" w:rsidRDefault="008A301A" w:rsidP="008A301A">
      <w:pPr>
        <w:tabs>
          <w:tab w:val="clear" w:pos="9025"/>
        </w:tabs>
        <w:spacing w:before="0" w:line="360" w:lineRule="auto"/>
        <w:ind w:firstLine="709"/>
        <w:jc w:val="center"/>
        <w:rPr>
          <w:rFonts w:eastAsia="Calibri"/>
          <w:lang w:val="uk-UA" w:eastAsia="en-US"/>
        </w:rPr>
      </w:pPr>
    </w:p>
    <w:p w:rsidR="008A301A" w:rsidRPr="008A301A" w:rsidRDefault="008A301A" w:rsidP="008A301A">
      <w:pPr>
        <w:tabs>
          <w:tab w:val="clear" w:pos="9025"/>
        </w:tabs>
        <w:spacing w:before="0" w:line="360" w:lineRule="auto"/>
        <w:ind w:firstLine="709"/>
        <w:jc w:val="center"/>
        <w:rPr>
          <w:rFonts w:eastAsia="Calibri"/>
          <w:b/>
          <w:lang w:val="uk-UA" w:eastAsia="en-US"/>
        </w:rPr>
      </w:pPr>
      <w:r w:rsidRPr="008A301A">
        <w:rPr>
          <w:rFonts w:eastAsia="Calibri"/>
          <w:b/>
          <w:lang w:val="uk-UA" w:eastAsia="en-US"/>
        </w:rPr>
        <w:t>Д и п л о м н а   р о б о т а</w:t>
      </w:r>
    </w:p>
    <w:p w:rsidR="008A301A" w:rsidRDefault="008A301A" w:rsidP="008A301A">
      <w:pPr>
        <w:tabs>
          <w:tab w:val="clear" w:pos="9025"/>
        </w:tabs>
        <w:spacing w:before="0" w:after="200" w:line="276" w:lineRule="auto"/>
        <w:jc w:val="center"/>
        <w:rPr>
          <w:rFonts w:eastAsia="Calibri"/>
          <w:b/>
          <w:lang w:val="uk-UA" w:eastAsia="en-US"/>
        </w:rPr>
      </w:pPr>
      <w:r w:rsidRPr="008A301A">
        <w:rPr>
          <w:rFonts w:eastAsia="Calibri"/>
          <w:b/>
          <w:lang w:val="uk-UA" w:eastAsia="en-US"/>
        </w:rPr>
        <w:t>ФОРМУВАННЯ ВТОРИННОЇ МОВНОЇ ОСОБИСТОСТІ ВИКЛАДАЧА АНГЛІЙСЬКОЇ МОВИ</w:t>
      </w:r>
    </w:p>
    <w:p w:rsidR="008A301A" w:rsidRDefault="008A301A" w:rsidP="008A301A">
      <w:pPr>
        <w:tabs>
          <w:tab w:val="clear" w:pos="9025"/>
        </w:tabs>
        <w:spacing w:before="0" w:line="360" w:lineRule="auto"/>
        <w:jc w:val="center"/>
        <w:rPr>
          <w:rFonts w:eastAsia="Calibri"/>
          <w:b/>
          <w:lang w:val="en-US" w:eastAsia="en-US"/>
        </w:rPr>
      </w:pPr>
      <w:r w:rsidRPr="008A301A">
        <w:rPr>
          <w:rFonts w:eastAsia="Calibri"/>
          <w:b/>
          <w:lang w:val="en-US" w:eastAsia="en-US"/>
        </w:rPr>
        <w:t>FORMATION OF THE SECONDARY LANGUAGE PERSONALITY OF THE TEACHER OF THE ENGLISH LANGUAGE</w:t>
      </w:r>
    </w:p>
    <w:p w:rsidR="008A301A" w:rsidRDefault="008A301A" w:rsidP="008A301A">
      <w:pPr>
        <w:tabs>
          <w:tab w:val="clear" w:pos="9025"/>
        </w:tabs>
        <w:spacing w:before="0" w:line="360" w:lineRule="auto"/>
        <w:jc w:val="center"/>
        <w:rPr>
          <w:rFonts w:eastAsia="Calibri"/>
          <w:b/>
          <w:lang w:val="en-US" w:eastAsia="en-US"/>
        </w:rPr>
      </w:pPr>
    </w:p>
    <w:p w:rsidR="008A301A" w:rsidRPr="008A301A" w:rsidRDefault="008A301A" w:rsidP="008A301A">
      <w:pPr>
        <w:tabs>
          <w:tab w:val="clear" w:pos="9025"/>
        </w:tabs>
        <w:spacing w:before="0" w:line="360" w:lineRule="auto"/>
        <w:jc w:val="center"/>
        <w:rPr>
          <w:rFonts w:eastAsia="Calibri"/>
          <w:b/>
          <w:lang w:val="uk-UA" w:eastAsia="en-US"/>
        </w:rPr>
      </w:pPr>
      <w:r w:rsidRPr="008A301A">
        <w:rPr>
          <w:rFonts w:eastAsia="Calibri"/>
          <w:b/>
          <w:lang w:val="uk-UA" w:eastAsia="en-US"/>
        </w:rPr>
        <w:t>на здобуття ступеня вищої освіти «Магістр»</w:t>
      </w:r>
    </w:p>
    <w:p w:rsidR="008A301A" w:rsidRPr="008A301A" w:rsidRDefault="008A301A" w:rsidP="008A301A">
      <w:pPr>
        <w:tabs>
          <w:tab w:val="clear" w:pos="9025"/>
        </w:tabs>
        <w:spacing w:before="0" w:after="200" w:line="360" w:lineRule="auto"/>
        <w:contextualSpacing/>
        <w:jc w:val="center"/>
        <w:rPr>
          <w:rFonts w:eastAsia="Calibri"/>
          <w:b/>
          <w:lang w:val="uk-UA" w:eastAsia="en-US"/>
        </w:rPr>
      </w:pPr>
      <w:r w:rsidRPr="008A301A">
        <w:rPr>
          <w:rFonts w:eastAsia="Calibri"/>
          <w:b/>
          <w:lang w:val="uk-UA" w:eastAsia="en-US"/>
        </w:rPr>
        <w:t>зі спеціальності 011 Освітні педагогічні науки</w:t>
      </w:r>
    </w:p>
    <w:p w:rsidR="008A301A" w:rsidRPr="008A301A" w:rsidRDefault="008A301A" w:rsidP="008A301A">
      <w:pPr>
        <w:ind w:firstLine="708"/>
        <w:jc w:val="right"/>
        <w:rPr>
          <w:lang w:val="ru-RU"/>
        </w:rPr>
      </w:pPr>
      <w:r w:rsidRPr="008A301A">
        <w:rPr>
          <w:lang w:val="ru-RU"/>
        </w:rPr>
        <w:t xml:space="preserve">                                            </w:t>
      </w:r>
      <w:r>
        <w:rPr>
          <w:lang w:val="ru-RU"/>
        </w:rPr>
        <w:t>Виконала: студентка денної</w:t>
      </w:r>
      <w:r w:rsidRPr="008A301A">
        <w:rPr>
          <w:lang w:val="ru-RU"/>
        </w:rPr>
        <w:t xml:space="preserve"> форми навчання</w:t>
      </w:r>
    </w:p>
    <w:p w:rsidR="008A301A" w:rsidRPr="008A301A" w:rsidRDefault="008A301A" w:rsidP="008A301A">
      <w:pPr>
        <w:ind w:firstLine="708"/>
        <w:jc w:val="right"/>
        <w:rPr>
          <w:lang w:val="ru-RU"/>
        </w:rPr>
      </w:pPr>
      <w:r w:rsidRPr="008A301A">
        <w:rPr>
          <w:lang w:val="ru-RU"/>
        </w:rPr>
        <w:t xml:space="preserve">                                            </w:t>
      </w:r>
      <w:r w:rsidRPr="008A301A">
        <w:rPr>
          <w:lang w:val="uk-UA"/>
        </w:rPr>
        <w:t>Профілю ОПП «Лінгводидактика»</w:t>
      </w:r>
      <w:r w:rsidRPr="008A301A">
        <w:rPr>
          <w:lang w:val="ru-RU"/>
        </w:rPr>
        <w:t xml:space="preserve"> </w:t>
      </w:r>
    </w:p>
    <w:p w:rsidR="008A301A" w:rsidRPr="008A301A" w:rsidRDefault="008A301A" w:rsidP="008A301A">
      <w:pPr>
        <w:ind w:firstLine="708"/>
        <w:jc w:val="right"/>
        <w:rPr>
          <w:b/>
          <w:lang w:val="ru-RU"/>
        </w:rPr>
      </w:pPr>
      <w:r w:rsidRPr="008A301A">
        <w:rPr>
          <w:b/>
          <w:lang w:val="ru-RU"/>
        </w:rPr>
        <w:t xml:space="preserve">                                            </w:t>
      </w:r>
      <w:r>
        <w:rPr>
          <w:b/>
          <w:lang w:val="ru-RU"/>
        </w:rPr>
        <w:t>Прусська Марія Сергіївна</w:t>
      </w:r>
    </w:p>
    <w:p w:rsidR="008A301A" w:rsidRPr="008A301A" w:rsidRDefault="008A301A" w:rsidP="008A301A">
      <w:pPr>
        <w:ind w:firstLine="708"/>
        <w:jc w:val="right"/>
        <w:rPr>
          <w:lang w:val="ru-RU"/>
        </w:rPr>
      </w:pPr>
      <w:r w:rsidRPr="008A301A">
        <w:rPr>
          <w:lang w:val="ru-RU"/>
        </w:rPr>
        <w:t xml:space="preserve">                                            Керівник:</w:t>
      </w:r>
      <w:r w:rsidRPr="008A301A">
        <w:rPr>
          <w:lang w:val="uk-UA"/>
        </w:rPr>
        <w:t xml:space="preserve"> </w:t>
      </w:r>
      <w:r w:rsidRPr="008A301A">
        <w:rPr>
          <w:lang w:val="ru-RU"/>
        </w:rPr>
        <w:t>д.пед.н., проф. Цокур О.С. _______</w:t>
      </w:r>
    </w:p>
    <w:p w:rsidR="008A301A" w:rsidRPr="008A301A" w:rsidRDefault="008A301A" w:rsidP="008A301A">
      <w:pPr>
        <w:widowControl w:val="0"/>
        <w:tabs>
          <w:tab w:val="clear" w:pos="9025"/>
          <w:tab w:val="left" w:pos="3605"/>
        </w:tabs>
        <w:autoSpaceDE w:val="0"/>
        <w:autoSpaceDN w:val="0"/>
        <w:ind w:left="925"/>
        <w:jc w:val="right"/>
        <w:rPr>
          <w:lang w:val="uk-UA" w:eastAsia="en-US"/>
        </w:rPr>
      </w:pPr>
      <w:r w:rsidRPr="008A301A">
        <w:rPr>
          <w:lang w:val="uk-UA" w:eastAsia="en-US"/>
        </w:rPr>
        <w:t>к. філол.н.,доц. Мойсеєнко Н.Г._________</w:t>
      </w:r>
    </w:p>
    <w:p w:rsidR="008A301A" w:rsidRPr="008A301A" w:rsidRDefault="008A301A" w:rsidP="008A301A">
      <w:pPr>
        <w:widowControl w:val="0"/>
        <w:tabs>
          <w:tab w:val="clear" w:pos="9025"/>
          <w:tab w:val="left" w:pos="3605"/>
        </w:tabs>
        <w:autoSpaceDE w:val="0"/>
        <w:autoSpaceDN w:val="0"/>
        <w:ind w:left="925"/>
        <w:jc w:val="right"/>
        <w:rPr>
          <w:lang w:val="ru-RU" w:eastAsia="en-US"/>
        </w:rPr>
      </w:pPr>
      <w:r w:rsidRPr="008A301A">
        <w:rPr>
          <w:lang w:val="uk-UA" w:eastAsia="en-US"/>
        </w:rPr>
        <w:t>Рецензент:</w:t>
      </w:r>
      <w:r w:rsidRPr="008A301A">
        <w:t xml:space="preserve"> </w:t>
      </w:r>
      <w:r w:rsidRPr="008A301A">
        <w:rPr>
          <w:lang w:val="uk-UA" w:eastAsia="en-US"/>
        </w:rPr>
        <w:t>к.пед.н., доц. Таланова Л.Г.</w:t>
      </w:r>
      <w:r w:rsidRPr="008A301A">
        <w:rPr>
          <w:lang w:val="uk-UA" w:eastAsia="en-US"/>
        </w:rPr>
        <w:softHyphen/>
      </w:r>
      <w:r w:rsidRPr="008A301A">
        <w:rPr>
          <w:lang w:val="uk-UA" w:eastAsia="en-US"/>
        </w:rPr>
        <w:softHyphen/>
      </w:r>
      <w:r w:rsidRPr="008A301A">
        <w:rPr>
          <w:lang w:val="uk-UA" w:eastAsia="en-US"/>
        </w:rPr>
        <w:softHyphen/>
      </w:r>
      <w:r w:rsidRPr="008A301A">
        <w:rPr>
          <w:lang w:val="uk-UA" w:eastAsia="en-US"/>
        </w:rPr>
        <w:softHyphen/>
        <w:t>_________</w:t>
      </w:r>
      <w:r w:rsidRPr="008A301A">
        <w:rPr>
          <w:lang w:val="ru-RU" w:eastAsia="en-US"/>
        </w:rPr>
        <w:t>_</w:t>
      </w:r>
    </w:p>
    <w:p w:rsidR="008A301A" w:rsidRPr="008A301A" w:rsidRDefault="008A301A" w:rsidP="008A301A">
      <w:pPr>
        <w:ind w:firstLine="708"/>
        <w:jc w:val="right"/>
        <w:rPr>
          <w:lang w:val="uk-UA"/>
        </w:rPr>
      </w:pPr>
    </w:p>
    <w:p w:rsidR="008A301A" w:rsidRPr="008A301A" w:rsidRDefault="008A301A" w:rsidP="008A301A">
      <w:pPr>
        <w:tabs>
          <w:tab w:val="clear" w:pos="9025"/>
        </w:tabs>
        <w:spacing w:before="0" w:after="200"/>
        <w:ind w:firstLine="708"/>
        <w:contextualSpacing/>
        <w:jc w:val="both"/>
        <w:rPr>
          <w:b/>
          <w:color w:val="000000"/>
          <w:lang w:val="uk-UA" w:eastAsia="uk-UA"/>
        </w:rPr>
      </w:pPr>
      <w:r w:rsidRPr="008A301A">
        <w:rPr>
          <w:rFonts w:eastAsia="Calibri"/>
          <w:i/>
          <w:lang w:val="uk-UA" w:eastAsia="en-US"/>
        </w:rPr>
        <w:t xml:space="preserve">Кваліфікаційна робота містить результати власних досліджень. Використання ідей, результатів і текстів інших авторів мають посилання на відповідне джерело </w:t>
      </w:r>
      <w:r w:rsidRPr="008A301A">
        <w:rPr>
          <w:rFonts w:eastAsia="Calibri"/>
          <w:lang w:val="uk-UA" w:eastAsia="en-US"/>
        </w:rPr>
        <w:t>_________________</w:t>
      </w:r>
      <w:r w:rsidRPr="008A301A">
        <w:rPr>
          <w:rFonts w:eastAsia="Calibri"/>
          <w:i/>
          <w:lang w:val="uk-UA" w:eastAsia="en-US"/>
        </w:rPr>
        <w:t xml:space="preserve"> </w:t>
      </w:r>
      <w:r>
        <w:rPr>
          <w:rFonts w:eastAsia="Calibri"/>
          <w:b/>
          <w:lang w:val="uk-UA" w:eastAsia="en-US"/>
        </w:rPr>
        <w:t>Прусська М.С.</w:t>
      </w:r>
    </w:p>
    <w:p w:rsidR="008A301A" w:rsidRPr="008A301A" w:rsidRDefault="008A301A" w:rsidP="008A301A">
      <w:pPr>
        <w:rPr>
          <w:lang w:val="uk-UA"/>
        </w:rPr>
      </w:pPr>
    </w:p>
    <w:p w:rsidR="008A301A" w:rsidRPr="008A301A" w:rsidRDefault="008A301A" w:rsidP="008A301A">
      <w:pPr>
        <w:rPr>
          <w:lang w:val="ru-RU"/>
        </w:rPr>
      </w:pPr>
      <w:r w:rsidRPr="008A301A">
        <w:rPr>
          <w:lang w:val="ru-RU"/>
        </w:rPr>
        <w:t>Рекомендовано до захисту:                        Захищено на засіданні ДЕК №__</w:t>
      </w:r>
    </w:p>
    <w:p w:rsidR="008A301A" w:rsidRPr="008A301A" w:rsidRDefault="008A301A" w:rsidP="008A301A">
      <w:pPr>
        <w:rPr>
          <w:lang w:val="ru-RU"/>
        </w:rPr>
      </w:pPr>
      <w:r w:rsidRPr="008A301A">
        <w:rPr>
          <w:lang w:val="ru-RU"/>
        </w:rPr>
        <w:t xml:space="preserve">Протокол засідання кафедри               </w:t>
      </w:r>
      <w:r w:rsidRPr="008A301A">
        <w:rPr>
          <w:lang w:val="ru-RU"/>
        </w:rPr>
        <w:tab/>
        <w:t xml:space="preserve">  Протокол № ___ від ___________</w:t>
      </w:r>
    </w:p>
    <w:p w:rsidR="008A301A" w:rsidRPr="008A301A" w:rsidRDefault="008A301A" w:rsidP="008A301A">
      <w:pPr>
        <w:rPr>
          <w:lang w:val="ru-RU"/>
        </w:rPr>
      </w:pPr>
      <w:r w:rsidRPr="008A301A">
        <w:rPr>
          <w:lang w:val="ru-RU"/>
        </w:rPr>
        <w:t xml:space="preserve">№ ____ від_______________                      Оцінка ____________/_____/____                                                            </w:t>
      </w:r>
    </w:p>
    <w:p w:rsidR="008A301A" w:rsidRPr="008A301A" w:rsidRDefault="008A301A" w:rsidP="008A301A">
      <w:pPr>
        <w:ind w:firstLine="708"/>
        <w:jc w:val="right"/>
        <w:rPr>
          <w:lang w:val="ru-RU"/>
        </w:rPr>
      </w:pPr>
      <w:r w:rsidRPr="008A301A">
        <w:rPr>
          <w:lang w:val="ru-RU"/>
        </w:rPr>
        <w:t>(за національною шкалою, ECTS, бали)</w:t>
      </w:r>
    </w:p>
    <w:p w:rsidR="008A301A" w:rsidRPr="008A301A" w:rsidRDefault="008A301A" w:rsidP="008A301A">
      <w:pPr>
        <w:rPr>
          <w:lang w:val="ru-RU"/>
        </w:rPr>
      </w:pPr>
      <w:r w:rsidRPr="008A301A">
        <w:rPr>
          <w:lang w:val="ru-RU"/>
        </w:rPr>
        <w:t xml:space="preserve">Завідувач кафедри                                        Голова ДЕК </w:t>
      </w:r>
    </w:p>
    <w:p w:rsidR="008A301A" w:rsidRPr="008A301A" w:rsidRDefault="008A301A" w:rsidP="008A301A">
      <w:pPr>
        <w:rPr>
          <w:lang w:val="ru-RU"/>
        </w:rPr>
      </w:pPr>
      <w:r w:rsidRPr="008A301A">
        <w:rPr>
          <w:lang w:val="ru-RU"/>
        </w:rPr>
        <w:t>__________ проф. Цокур О.С.                    _____________доц. Ткаченко М.В.</w:t>
      </w:r>
    </w:p>
    <w:p w:rsidR="008A301A" w:rsidRPr="008A301A" w:rsidRDefault="008A301A" w:rsidP="008A301A">
      <w:pPr>
        <w:rPr>
          <w:lang w:val="ru-RU"/>
        </w:rPr>
      </w:pPr>
      <w:r w:rsidRPr="008A301A">
        <w:rPr>
          <w:lang w:val="ru-RU"/>
        </w:rPr>
        <w:t xml:space="preserve">                                                         </w:t>
      </w:r>
    </w:p>
    <w:p w:rsidR="008A301A" w:rsidRPr="008A301A" w:rsidRDefault="008A301A" w:rsidP="008A301A">
      <w:pPr>
        <w:rPr>
          <w:lang w:val="ru-RU"/>
        </w:rPr>
      </w:pPr>
    </w:p>
    <w:p w:rsidR="008A301A" w:rsidRPr="008A301A" w:rsidRDefault="008A301A" w:rsidP="008A301A">
      <w:pPr>
        <w:jc w:val="center"/>
        <w:rPr>
          <w:lang w:val="uk-UA"/>
        </w:rPr>
      </w:pPr>
      <w:r w:rsidRPr="008A301A">
        <w:rPr>
          <w:lang w:val="ru-RU"/>
        </w:rPr>
        <w:t>Одеса</w:t>
      </w:r>
    </w:p>
    <w:p w:rsidR="008A301A" w:rsidRPr="00E54863" w:rsidRDefault="008A301A" w:rsidP="008A301A">
      <w:pPr>
        <w:jc w:val="center"/>
        <w:rPr>
          <w:lang w:val="ru-RU"/>
        </w:rPr>
      </w:pPr>
      <w:r w:rsidRPr="008A301A">
        <w:rPr>
          <w:lang w:val="ru-RU"/>
        </w:rPr>
        <w:t>2021</w:t>
      </w:r>
    </w:p>
    <w:p w:rsidR="00891F95" w:rsidRDefault="008C4822">
      <w:pPr>
        <w:spacing w:line="360" w:lineRule="auto"/>
        <w:ind w:firstLine="720"/>
        <w:jc w:val="center"/>
        <w:rPr>
          <w:b/>
        </w:rPr>
      </w:pPr>
      <w:r>
        <w:rPr>
          <w:b/>
        </w:rPr>
        <w:lastRenderedPageBreak/>
        <w:t>АНОТАЦІЯ</w:t>
      </w:r>
    </w:p>
    <w:p w:rsidR="00891F95" w:rsidRDefault="008C4822">
      <w:pPr>
        <w:spacing w:line="360" w:lineRule="auto"/>
        <w:ind w:firstLine="720"/>
        <w:jc w:val="both"/>
      </w:pPr>
      <w:r>
        <w:t>Прусська Марія Сергіївна. Формування вторинної мовної особистості викладача англійської мови. – Рукопис. Кваліфікаційна робота на здобуття ступеня вищої освіти «Магістр» зі спеціальності 011 Освітні, педагогічні науки. Одеса: Одеський національний університет імені І.І. Мечникова, 2021.  Рукопис.</w:t>
      </w:r>
    </w:p>
    <w:p w:rsidR="00891F95" w:rsidRDefault="008C4822">
      <w:pPr>
        <w:spacing w:line="360" w:lineRule="auto"/>
        <w:ind w:firstLine="720"/>
        <w:jc w:val="both"/>
      </w:pPr>
      <w:r>
        <w:t>У кваліфікаційній роботі висвітлено педагогічні засади формування вторинної мовної особистості викладача англійської мови. Основна увага приділена конкретизації базових понять дослідження, які стосуються специфіки і функцій мовної особистості, особливостей формування вторинної мовної особистості викладача англійської мови. Уточнено визначення та ст</w:t>
      </w:r>
      <w:r w:rsidR="00E54863">
        <w:t>руктурну характеристику понять «мовна особистість», «вторинна мовна особистість»</w:t>
      </w:r>
      <w:r>
        <w:t>. Визначено показники вияву та запропоновано критерії оцінки рівня сформованості компонентів вторинної мовної особистості майбутнього викладача англійської мови. Сформульовано педагогічні умови, що спрямовані на формування особистості викладача англійської мови як вторинної мовної особистості: впровадження в навчальний процес в ході викладання практико-орієнтованих навчальних дисциплін та дисциплін професійного спрямування,  проектної форми роботи, творчих завдань інтегрованого характеру, організацію роботи студентів щодо участі у дискусії, виконання тестових завдань, написання різних видів диктантів, вправ з дефіцитом інформації, вибором та реакцією.</w:t>
      </w:r>
    </w:p>
    <w:p w:rsidR="00891F95" w:rsidRDefault="008C4822">
      <w:pPr>
        <w:spacing w:line="360" w:lineRule="auto"/>
        <w:ind w:firstLine="720"/>
        <w:jc w:val="both"/>
      </w:pPr>
      <w:r>
        <w:rPr>
          <w:b/>
        </w:rPr>
        <w:t xml:space="preserve">Ключові слова: </w:t>
      </w:r>
      <w:r>
        <w:t>особистість, мовна особистість, мовленнєва особистість, вторинна мовна особистість</w:t>
      </w:r>
    </w:p>
    <w:p w:rsidR="00891F95" w:rsidRDefault="00891F95">
      <w:pPr>
        <w:spacing w:line="360" w:lineRule="auto"/>
        <w:ind w:firstLine="720"/>
        <w:jc w:val="center"/>
      </w:pPr>
    </w:p>
    <w:p w:rsidR="00891F95" w:rsidRDefault="00891F95">
      <w:pPr>
        <w:spacing w:line="360" w:lineRule="auto"/>
        <w:ind w:firstLine="720"/>
        <w:jc w:val="center"/>
      </w:pPr>
    </w:p>
    <w:p w:rsidR="00891F95" w:rsidRDefault="00891F95">
      <w:pPr>
        <w:spacing w:line="360" w:lineRule="auto"/>
        <w:ind w:firstLine="720"/>
        <w:jc w:val="center"/>
      </w:pPr>
    </w:p>
    <w:p w:rsidR="008C4822" w:rsidRDefault="008C4822">
      <w:pPr>
        <w:spacing w:line="360" w:lineRule="auto"/>
        <w:ind w:firstLine="720"/>
        <w:jc w:val="center"/>
      </w:pPr>
    </w:p>
    <w:p w:rsidR="008C4822" w:rsidRDefault="008C4822">
      <w:pPr>
        <w:spacing w:line="360" w:lineRule="auto"/>
        <w:ind w:firstLine="720"/>
        <w:jc w:val="center"/>
      </w:pPr>
    </w:p>
    <w:p w:rsidR="008C4822" w:rsidRDefault="008C4822">
      <w:pPr>
        <w:spacing w:line="360" w:lineRule="auto"/>
        <w:ind w:firstLine="720"/>
        <w:jc w:val="center"/>
      </w:pPr>
    </w:p>
    <w:p w:rsidR="00891F95" w:rsidRPr="00B70EC8" w:rsidRDefault="008C4822">
      <w:pPr>
        <w:spacing w:line="360" w:lineRule="auto"/>
        <w:ind w:firstLine="720"/>
        <w:jc w:val="center"/>
        <w:rPr>
          <w:b/>
          <w:color w:val="000000" w:themeColor="text1"/>
          <w:lang w:val="en-US"/>
        </w:rPr>
      </w:pPr>
      <w:r w:rsidRPr="00B70EC8">
        <w:rPr>
          <w:color w:val="000000" w:themeColor="text1"/>
        </w:rPr>
        <w:lastRenderedPageBreak/>
        <w:t xml:space="preserve"> </w:t>
      </w:r>
      <w:r w:rsidRPr="00B70EC8">
        <w:rPr>
          <w:b/>
          <w:color w:val="000000" w:themeColor="text1"/>
          <w:lang w:val="en-US"/>
        </w:rPr>
        <w:t>ABSTRACT</w:t>
      </w:r>
    </w:p>
    <w:p w:rsidR="00891F95" w:rsidRPr="00B70EC8" w:rsidRDefault="008C4822" w:rsidP="00D14024">
      <w:pPr>
        <w:spacing w:line="360" w:lineRule="auto"/>
        <w:ind w:firstLine="720"/>
        <w:jc w:val="both"/>
        <w:rPr>
          <w:color w:val="000000" w:themeColor="text1"/>
          <w:lang w:val="en-US"/>
        </w:rPr>
      </w:pPr>
      <w:r w:rsidRPr="00B70EC8">
        <w:rPr>
          <w:color w:val="000000" w:themeColor="text1"/>
          <w:lang w:val="en-US"/>
        </w:rPr>
        <w:t>Prusska Mariia S. Formation of the secondary language personality of the teacher of the English language. - Manuscript.</w:t>
      </w:r>
    </w:p>
    <w:p w:rsidR="00891F95" w:rsidRPr="00B70EC8" w:rsidRDefault="008C4822" w:rsidP="00D14024">
      <w:pPr>
        <w:spacing w:line="360" w:lineRule="auto"/>
        <w:ind w:firstLine="720"/>
        <w:jc w:val="both"/>
        <w:rPr>
          <w:color w:val="000000" w:themeColor="text1"/>
          <w:lang w:val="en-US"/>
        </w:rPr>
      </w:pPr>
      <w:r w:rsidRPr="00B70EC8">
        <w:rPr>
          <w:color w:val="000000" w:themeColor="text1"/>
          <w:lang w:val="en-US"/>
        </w:rPr>
        <w:t>Qualification work for obtaining the degree of higher education "Master" in the specialty 011 Educational, pedagogical sciences. Odessa: Odessa National University named after II Mechnikov, 2021. Manuscript.</w:t>
      </w:r>
    </w:p>
    <w:p w:rsidR="00891F95" w:rsidRPr="00B70EC8" w:rsidRDefault="008C4822" w:rsidP="00D14024">
      <w:pPr>
        <w:spacing w:line="360" w:lineRule="auto"/>
        <w:ind w:firstLine="720"/>
        <w:jc w:val="both"/>
        <w:rPr>
          <w:color w:val="000000" w:themeColor="text1"/>
          <w:lang w:val="en-US"/>
        </w:rPr>
      </w:pPr>
      <w:r w:rsidRPr="00B70EC8">
        <w:rPr>
          <w:color w:val="000000" w:themeColor="text1"/>
          <w:lang w:val="en-US"/>
        </w:rPr>
        <w:t>The pedagogical work highlights peculiarities of the formation of the secondary language personality of the student in the process of professional training of teachers in higher education institutions of Ukraine.</w:t>
      </w:r>
    </w:p>
    <w:p w:rsidR="00891F95" w:rsidRPr="00B70EC8" w:rsidRDefault="008C4822" w:rsidP="00D14024">
      <w:pPr>
        <w:spacing w:before="0" w:line="360" w:lineRule="auto"/>
        <w:ind w:firstLine="720"/>
        <w:jc w:val="both"/>
        <w:rPr>
          <w:color w:val="000000" w:themeColor="text1"/>
          <w:shd w:val="clear" w:color="auto" w:fill="F8F9FA"/>
          <w:lang w:val="en-US"/>
        </w:rPr>
      </w:pPr>
      <w:r w:rsidRPr="00B70EC8">
        <w:rPr>
          <w:color w:val="000000" w:themeColor="text1"/>
          <w:shd w:val="clear" w:color="auto" w:fill="F8F9FA"/>
          <w:lang w:val="en-US"/>
        </w:rPr>
        <w:t xml:space="preserve">The main attention is paid to the concretization of the basic concepts of the study, which relate to the specifics and functions of the language personality, the peculiarities of the formation of the secondary language personality of the English teacher. </w:t>
      </w:r>
      <w:r w:rsidRPr="00B70EC8">
        <w:rPr>
          <w:color w:val="000000" w:themeColor="text1"/>
          <w:lang w:val="en-US"/>
        </w:rPr>
        <w:t xml:space="preserve">On top of that, we have also managed to define structural characteristics of the concept. </w:t>
      </w:r>
      <w:r w:rsidRPr="00B70EC8">
        <w:rPr>
          <w:color w:val="000000" w:themeColor="text1"/>
          <w:shd w:val="clear" w:color="auto" w:fill="F8F9FA"/>
          <w:lang w:val="en-US"/>
        </w:rPr>
        <w:t>The definition and structural characteristics of the concepts "language personality", "secondary language personality" are specified. The indicators of manifestation are determined and the criteria for assessing the level of formation of the components of the secondary language personality of the future English teacher are proposed. The pedagogical conditions aimed at the formation of the personality of an English teacher as a secondary language personality are formulated: introduction into the educational process during the teaching of practice-oriented disciplines and disciplines of professional orientation, project form of work, creative tasks of integrated nature, organization of students' work performing test tasks, writing different types of dictations, information gap activities, choice, feedback.</w:t>
      </w:r>
    </w:p>
    <w:p w:rsidR="00891F95" w:rsidRPr="00B70EC8" w:rsidRDefault="008C4822" w:rsidP="00D14024">
      <w:pPr>
        <w:spacing w:before="0" w:line="360" w:lineRule="auto"/>
        <w:ind w:firstLine="720"/>
        <w:jc w:val="both"/>
        <w:rPr>
          <w:color w:val="000000" w:themeColor="text1"/>
          <w:shd w:val="clear" w:color="auto" w:fill="F8F9FA"/>
          <w:lang w:val="en-US"/>
        </w:rPr>
      </w:pPr>
      <w:r w:rsidRPr="00B70EC8">
        <w:rPr>
          <w:b/>
          <w:color w:val="000000" w:themeColor="text1"/>
          <w:shd w:val="clear" w:color="auto" w:fill="F8F9FA"/>
          <w:lang w:val="en-US"/>
        </w:rPr>
        <w:t>Key words:</w:t>
      </w:r>
      <w:r w:rsidRPr="00B70EC8">
        <w:rPr>
          <w:color w:val="000000" w:themeColor="text1"/>
          <w:shd w:val="clear" w:color="auto" w:fill="F8F9FA"/>
          <w:lang w:val="en-US"/>
        </w:rPr>
        <w:t xml:space="preserve"> personality, language personality, speech personality, secondary language personality</w:t>
      </w:r>
    </w:p>
    <w:p w:rsidR="00891F95" w:rsidRPr="00B70EC8" w:rsidRDefault="00891F95" w:rsidP="00D14024">
      <w:pPr>
        <w:spacing w:line="360" w:lineRule="auto"/>
        <w:ind w:firstLine="720"/>
        <w:jc w:val="both"/>
        <w:rPr>
          <w:color w:val="202124"/>
          <w:shd w:val="clear" w:color="auto" w:fill="F8F9FA"/>
          <w:lang w:val="en-US"/>
        </w:rPr>
      </w:pPr>
    </w:p>
    <w:p w:rsidR="00891F95" w:rsidRPr="00B70EC8" w:rsidRDefault="00891F95">
      <w:pPr>
        <w:spacing w:line="360" w:lineRule="auto"/>
        <w:ind w:firstLine="720"/>
        <w:jc w:val="both"/>
        <w:rPr>
          <w:color w:val="202124"/>
          <w:shd w:val="clear" w:color="auto" w:fill="F8F9FA"/>
          <w:lang w:val="en-US"/>
        </w:rPr>
      </w:pPr>
    </w:p>
    <w:p w:rsidR="00891F95" w:rsidRPr="00B70EC8" w:rsidRDefault="00891F95" w:rsidP="00011FC9">
      <w:pPr>
        <w:spacing w:line="360" w:lineRule="auto"/>
        <w:rPr>
          <w:b/>
          <w:lang w:val="en-US"/>
        </w:rPr>
      </w:pPr>
    </w:p>
    <w:p w:rsidR="00891F95" w:rsidRDefault="008C4822">
      <w:pPr>
        <w:spacing w:line="360" w:lineRule="auto"/>
        <w:ind w:firstLine="720"/>
        <w:jc w:val="center"/>
        <w:rPr>
          <w:b/>
        </w:rPr>
      </w:pPr>
      <w:r>
        <w:rPr>
          <w:b/>
        </w:rPr>
        <w:lastRenderedPageBreak/>
        <w:t>ЗМІСТ</w:t>
      </w:r>
    </w:p>
    <w:p w:rsidR="00891F95" w:rsidRDefault="008C4822">
      <w:pPr>
        <w:spacing w:line="360" w:lineRule="auto"/>
        <w:ind w:firstLine="720"/>
        <w:jc w:val="both"/>
        <w:rPr>
          <w:b/>
        </w:rPr>
      </w:pPr>
      <w:r>
        <w:rPr>
          <w:b/>
        </w:rPr>
        <w:t>ВСТУП……………………………………………………...…………</w:t>
      </w:r>
      <w:r w:rsidR="002F178C">
        <w:rPr>
          <w:b/>
        </w:rPr>
        <w:t>…</w:t>
      </w:r>
      <w:r>
        <w:rPr>
          <w:b/>
        </w:rPr>
        <w:t>5</w:t>
      </w:r>
    </w:p>
    <w:p w:rsidR="00891F95" w:rsidRDefault="008C4822">
      <w:pPr>
        <w:spacing w:line="360" w:lineRule="auto"/>
        <w:ind w:firstLine="720"/>
        <w:jc w:val="both"/>
      </w:pPr>
      <w:r>
        <w:rPr>
          <w:b/>
        </w:rPr>
        <w:t>РОЗДІЛ І. ВТОРИННА МОВНА ОСОБИСТІСТЬ ЯК ОБ'ЄКТ НАУКОВОГО</w:t>
      </w:r>
      <w:r>
        <w:t xml:space="preserve"> </w:t>
      </w:r>
      <w:r>
        <w:rPr>
          <w:b/>
        </w:rPr>
        <w:t xml:space="preserve">ДОСЛІДЖЕННЯ    </w:t>
      </w:r>
      <w:r>
        <w:t>.….........................................................</w:t>
      </w:r>
      <w:r w:rsidR="002F178C">
        <w:rPr>
          <w:lang w:val="ru-RU"/>
        </w:rPr>
        <w:t>..</w:t>
      </w:r>
      <w:r w:rsidR="002F178C">
        <w:t>9</w:t>
      </w:r>
    </w:p>
    <w:p w:rsidR="00891F95" w:rsidRDefault="008C4822" w:rsidP="002F178C">
      <w:pPr>
        <w:tabs>
          <w:tab w:val="clear" w:pos="9025"/>
          <w:tab w:val="right" w:pos="9072"/>
        </w:tabs>
        <w:spacing w:line="360" w:lineRule="auto"/>
        <w:ind w:firstLine="720"/>
        <w:jc w:val="both"/>
      </w:pPr>
      <w:r>
        <w:t>1.1. Визначення поняття “мовна особ</w:t>
      </w:r>
      <w:r w:rsidR="002F178C">
        <w:t>истість” ……...…....…...….....</w:t>
      </w:r>
      <w:r w:rsidR="002F178C">
        <w:rPr>
          <w:lang w:val="ru-RU"/>
        </w:rPr>
        <w:t>..</w:t>
      </w:r>
      <w:r w:rsidR="002F178C">
        <w:t>.9</w:t>
      </w:r>
    </w:p>
    <w:p w:rsidR="00891F95" w:rsidRDefault="008C4822">
      <w:pPr>
        <w:spacing w:line="360" w:lineRule="auto"/>
        <w:ind w:firstLine="720"/>
        <w:jc w:val="both"/>
      </w:pPr>
      <w:r>
        <w:t>1.2. Сутність і структура вторинної</w:t>
      </w:r>
      <w:r w:rsidR="002F178C">
        <w:t xml:space="preserve"> мовної особистості ……….....</w:t>
      </w:r>
      <w:r w:rsidR="002F178C">
        <w:rPr>
          <w:lang w:val="ru-RU"/>
        </w:rPr>
        <w:t>.</w:t>
      </w:r>
      <w:r w:rsidR="002F178C">
        <w:t>..17</w:t>
      </w:r>
    </w:p>
    <w:p w:rsidR="00891F95" w:rsidRDefault="008C4822">
      <w:pPr>
        <w:spacing w:line="360" w:lineRule="auto"/>
        <w:ind w:firstLine="720"/>
        <w:jc w:val="both"/>
      </w:pPr>
      <w:r>
        <w:t>Висновки до Розділу І………………………………  ……………......</w:t>
      </w:r>
      <w:r w:rsidR="002F178C">
        <w:rPr>
          <w:lang w:val="ru-RU"/>
        </w:rPr>
        <w:t>.</w:t>
      </w:r>
      <w:r w:rsidR="00F7062C">
        <w:t>28</w:t>
      </w:r>
    </w:p>
    <w:p w:rsidR="00891F95" w:rsidRPr="00F7062C" w:rsidRDefault="008C4822" w:rsidP="002F178C">
      <w:pPr>
        <w:spacing w:line="360" w:lineRule="auto"/>
        <w:ind w:firstLine="720"/>
        <w:jc w:val="both"/>
        <w:rPr>
          <w:color w:val="000000" w:themeColor="text1"/>
        </w:rPr>
      </w:pPr>
      <w:r w:rsidRPr="00F7062C">
        <w:rPr>
          <w:b/>
          <w:color w:val="000000" w:themeColor="text1"/>
        </w:rPr>
        <w:t xml:space="preserve">РОЗДІЛ ІІ. Досвід емпіричного дослідження стану сформованості особистості майбутніх викладачів англійської мови як вторинної особистості </w:t>
      </w:r>
      <w:r w:rsidRPr="00F7062C">
        <w:rPr>
          <w:color w:val="000000" w:themeColor="text1"/>
        </w:rPr>
        <w:t>………………………………………………………………</w:t>
      </w:r>
      <w:r w:rsidRPr="00F7062C">
        <w:rPr>
          <w:color w:val="000000" w:themeColor="text1"/>
          <w:lang w:val="ru-RU"/>
        </w:rPr>
        <w:t>……………..</w:t>
      </w:r>
      <w:r w:rsidR="002F178C" w:rsidRPr="00F7062C">
        <w:rPr>
          <w:color w:val="000000" w:themeColor="text1"/>
        </w:rPr>
        <w:t>…</w:t>
      </w:r>
      <w:r w:rsidR="002F178C" w:rsidRPr="00F7062C">
        <w:rPr>
          <w:color w:val="000000" w:themeColor="text1"/>
          <w:lang w:val="ru-RU"/>
        </w:rPr>
        <w:t>.</w:t>
      </w:r>
      <w:r w:rsidR="002F178C" w:rsidRPr="00F7062C">
        <w:rPr>
          <w:color w:val="000000" w:themeColor="text1"/>
        </w:rPr>
        <w:t>..30</w:t>
      </w:r>
    </w:p>
    <w:p w:rsidR="00891F95" w:rsidRPr="00F7062C" w:rsidRDefault="008C4822" w:rsidP="002F178C">
      <w:pPr>
        <w:spacing w:line="360" w:lineRule="auto"/>
        <w:ind w:firstLine="720"/>
        <w:jc w:val="both"/>
        <w:rPr>
          <w:color w:val="000000" w:themeColor="text1"/>
        </w:rPr>
      </w:pPr>
      <w:r w:rsidRPr="00F7062C">
        <w:rPr>
          <w:color w:val="000000" w:themeColor="text1"/>
        </w:rPr>
        <w:t>2.1 Характеристика критеріїв, показників, характеристика рівнів сформованості в майбутніх викладачів англійської мови як вторинної мовної особистості………………………………………………………......</w:t>
      </w:r>
      <w:r w:rsidRPr="00F7062C">
        <w:rPr>
          <w:color w:val="000000" w:themeColor="text1"/>
          <w:lang w:val="ru-RU"/>
        </w:rPr>
        <w:t>............</w:t>
      </w:r>
      <w:r w:rsidR="002F178C" w:rsidRPr="00F7062C">
        <w:rPr>
          <w:color w:val="000000" w:themeColor="text1"/>
        </w:rPr>
        <w:t xml:space="preserve">. </w:t>
      </w:r>
      <w:r w:rsidR="002F178C" w:rsidRPr="00F7062C">
        <w:rPr>
          <w:color w:val="000000" w:themeColor="text1"/>
          <w:lang w:val="ru-RU"/>
        </w:rPr>
        <w:t>.</w:t>
      </w:r>
      <w:r w:rsidR="002F178C" w:rsidRPr="00F7062C">
        <w:rPr>
          <w:color w:val="000000" w:themeColor="text1"/>
        </w:rPr>
        <w:t>30</w:t>
      </w:r>
    </w:p>
    <w:p w:rsidR="00891F95" w:rsidRPr="00F7062C" w:rsidRDefault="008C4822" w:rsidP="002F178C">
      <w:pPr>
        <w:spacing w:line="360" w:lineRule="auto"/>
        <w:ind w:firstLine="720"/>
        <w:jc w:val="both"/>
        <w:rPr>
          <w:color w:val="000000" w:themeColor="text1"/>
        </w:rPr>
      </w:pPr>
      <w:r w:rsidRPr="00F7062C">
        <w:rPr>
          <w:color w:val="000000" w:themeColor="text1"/>
        </w:rPr>
        <w:t xml:space="preserve"> 2.2. Експериментальна перевірка дидактичної потужності засобів формування в майбутніх викладачів англійської мови ознак вторинної мовної особистості………………………………………………………...…</w:t>
      </w:r>
      <w:r w:rsidRPr="00F7062C">
        <w:rPr>
          <w:color w:val="000000" w:themeColor="text1"/>
          <w:lang w:val="ru-RU"/>
        </w:rPr>
        <w:t>………</w:t>
      </w:r>
      <w:r w:rsidR="002F178C" w:rsidRPr="00F7062C">
        <w:rPr>
          <w:color w:val="000000" w:themeColor="text1"/>
          <w:lang w:val="ru-RU"/>
        </w:rPr>
        <w:t>..</w:t>
      </w:r>
      <w:r w:rsidR="00F7062C" w:rsidRPr="00F7062C">
        <w:rPr>
          <w:color w:val="000000" w:themeColor="text1"/>
        </w:rPr>
        <w:t>.40</w:t>
      </w:r>
    </w:p>
    <w:p w:rsidR="00891F95" w:rsidRPr="00F7062C" w:rsidRDefault="008C4822" w:rsidP="00F7062C">
      <w:pPr>
        <w:spacing w:line="360" w:lineRule="auto"/>
        <w:ind w:firstLine="720"/>
        <w:jc w:val="both"/>
        <w:rPr>
          <w:color w:val="000000" w:themeColor="text1"/>
        </w:rPr>
      </w:pPr>
      <w:r w:rsidRPr="00F7062C">
        <w:rPr>
          <w:color w:val="000000" w:themeColor="text1"/>
        </w:rPr>
        <w:t>Висновки до р</w:t>
      </w:r>
      <w:r w:rsidR="002F178C" w:rsidRPr="00F7062C">
        <w:rPr>
          <w:color w:val="000000" w:themeColor="text1"/>
        </w:rPr>
        <w:t>озділу ІІ………………… ….…………………………</w:t>
      </w:r>
      <w:r w:rsidR="002F178C" w:rsidRPr="00F7062C">
        <w:rPr>
          <w:color w:val="000000" w:themeColor="text1"/>
          <w:lang w:val="ru-RU"/>
        </w:rPr>
        <w:t>.</w:t>
      </w:r>
      <w:r w:rsidR="00F7062C" w:rsidRPr="00F7062C">
        <w:rPr>
          <w:color w:val="000000" w:themeColor="text1"/>
        </w:rPr>
        <w:t>.62</w:t>
      </w:r>
      <w:r w:rsidRPr="00F7062C">
        <w:rPr>
          <w:color w:val="000000" w:themeColor="text1"/>
        </w:rPr>
        <w:t xml:space="preserve">                                                                           </w:t>
      </w:r>
    </w:p>
    <w:p w:rsidR="00891F95" w:rsidRPr="00F7062C" w:rsidRDefault="008C4822">
      <w:pPr>
        <w:spacing w:line="360" w:lineRule="auto"/>
        <w:ind w:firstLine="720"/>
        <w:jc w:val="both"/>
        <w:rPr>
          <w:color w:val="000000" w:themeColor="text1"/>
        </w:rPr>
      </w:pPr>
      <w:r w:rsidRPr="00F7062C">
        <w:rPr>
          <w:b/>
          <w:color w:val="000000" w:themeColor="text1"/>
        </w:rPr>
        <w:t xml:space="preserve">ЗАГАЛЬНІ ВИСНОВКИ </w:t>
      </w:r>
      <w:r w:rsidR="002F178C" w:rsidRPr="00F7062C">
        <w:rPr>
          <w:color w:val="000000" w:themeColor="text1"/>
        </w:rPr>
        <w:t xml:space="preserve">    …………………………...…………....</w:t>
      </w:r>
      <w:r w:rsidR="002F178C" w:rsidRPr="00F7062C">
        <w:rPr>
          <w:color w:val="000000" w:themeColor="text1"/>
          <w:lang w:val="ru-RU"/>
        </w:rPr>
        <w:t>.</w:t>
      </w:r>
      <w:r w:rsidR="002F178C" w:rsidRPr="00F7062C">
        <w:rPr>
          <w:color w:val="000000" w:themeColor="text1"/>
        </w:rPr>
        <w:t xml:space="preserve"> 6</w:t>
      </w:r>
      <w:r w:rsidR="00F7062C" w:rsidRPr="00F7062C">
        <w:rPr>
          <w:color w:val="000000" w:themeColor="text1"/>
          <w:lang w:val="ru-RU"/>
        </w:rPr>
        <w:t>3</w:t>
      </w:r>
      <w:r w:rsidRPr="00F7062C">
        <w:rPr>
          <w:color w:val="000000" w:themeColor="text1"/>
        </w:rPr>
        <w:t xml:space="preserve">  </w:t>
      </w:r>
    </w:p>
    <w:p w:rsidR="00891F95" w:rsidRPr="00F7062C" w:rsidRDefault="008C4822">
      <w:pPr>
        <w:spacing w:line="360" w:lineRule="auto"/>
        <w:ind w:firstLine="720"/>
        <w:jc w:val="both"/>
        <w:rPr>
          <w:color w:val="000000" w:themeColor="text1"/>
        </w:rPr>
      </w:pPr>
      <w:r w:rsidRPr="00F7062C">
        <w:rPr>
          <w:b/>
          <w:color w:val="000000" w:themeColor="text1"/>
        </w:rPr>
        <w:t xml:space="preserve">СПИСОК ВИКОРИСТАНИХ ДЖЕРЕЛ </w:t>
      </w:r>
      <w:r w:rsidR="002F178C" w:rsidRPr="00F7062C">
        <w:rPr>
          <w:color w:val="000000" w:themeColor="text1"/>
        </w:rPr>
        <w:t>…………………….........</w:t>
      </w:r>
      <w:r w:rsidR="002F178C" w:rsidRPr="00F7062C">
        <w:rPr>
          <w:color w:val="000000" w:themeColor="text1"/>
          <w:lang w:val="ru-RU"/>
        </w:rPr>
        <w:t>.</w:t>
      </w:r>
      <w:r w:rsidR="00F7062C" w:rsidRPr="00F7062C">
        <w:rPr>
          <w:color w:val="000000" w:themeColor="text1"/>
          <w:lang w:val="ru-RU"/>
        </w:rPr>
        <w:t>66</w:t>
      </w:r>
      <w:r w:rsidRPr="00F7062C">
        <w:rPr>
          <w:color w:val="000000" w:themeColor="text1"/>
        </w:rPr>
        <w:t xml:space="preserve"> </w:t>
      </w:r>
    </w:p>
    <w:p w:rsidR="00891F95" w:rsidRPr="00F7062C" w:rsidRDefault="008C4822">
      <w:pPr>
        <w:spacing w:line="360" w:lineRule="auto"/>
        <w:ind w:firstLine="720"/>
        <w:jc w:val="both"/>
        <w:rPr>
          <w:color w:val="000000" w:themeColor="text1"/>
        </w:rPr>
      </w:pPr>
      <w:r w:rsidRPr="00F7062C">
        <w:rPr>
          <w:b/>
          <w:color w:val="000000" w:themeColor="text1"/>
        </w:rPr>
        <w:t xml:space="preserve">ДОДАТКИ    </w:t>
      </w:r>
      <w:r w:rsidRPr="00F7062C">
        <w:rPr>
          <w:color w:val="000000" w:themeColor="text1"/>
        </w:rPr>
        <w:t>……………..……………………………………..…….</w:t>
      </w:r>
      <w:r w:rsidRPr="00F7062C">
        <w:rPr>
          <w:color w:val="000000" w:themeColor="text1"/>
          <w:lang w:val="ru-RU"/>
        </w:rPr>
        <w:t>.</w:t>
      </w:r>
      <w:r w:rsidR="00F7062C" w:rsidRPr="00F7062C">
        <w:rPr>
          <w:color w:val="000000" w:themeColor="text1"/>
        </w:rPr>
        <w:t>.71</w:t>
      </w:r>
    </w:p>
    <w:p w:rsidR="00891F95" w:rsidRDefault="00891F95">
      <w:pPr>
        <w:spacing w:line="360" w:lineRule="auto"/>
        <w:ind w:firstLine="720"/>
        <w:jc w:val="both"/>
      </w:pPr>
    </w:p>
    <w:p w:rsidR="00891F95" w:rsidRDefault="008C4822">
      <w:pPr>
        <w:spacing w:line="360" w:lineRule="auto"/>
        <w:ind w:firstLine="720"/>
        <w:jc w:val="both"/>
      </w:pPr>
      <w:r>
        <w:t xml:space="preserve">                                                 </w:t>
      </w:r>
    </w:p>
    <w:p w:rsidR="00891F95" w:rsidRDefault="00891F95">
      <w:pPr>
        <w:spacing w:line="360" w:lineRule="auto"/>
        <w:ind w:firstLine="720"/>
        <w:jc w:val="both"/>
      </w:pPr>
    </w:p>
    <w:p w:rsidR="00891F95" w:rsidRDefault="00891F95">
      <w:pPr>
        <w:spacing w:line="360" w:lineRule="auto"/>
        <w:ind w:firstLine="720"/>
        <w:jc w:val="both"/>
      </w:pPr>
    </w:p>
    <w:p w:rsidR="00891F95" w:rsidRDefault="00891F95">
      <w:pPr>
        <w:spacing w:line="360" w:lineRule="auto"/>
        <w:ind w:firstLine="720"/>
        <w:jc w:val="both"/>
      </w:pPr>
    </w:p>
    <w:p w:rsidR="008C4822" w:rsidRDefault="008C4822" w:rsidP="00011FC9">
      <w:pPr>
        <w:spacing w:line="360" w:lineRule="auto"/>
        <w:ind w:firstLine="720"/>
        <w:jc w:val="center"/>
        <w:rPr>
          <w:b/>
        </w:rPr>
      </w:pPr>
      <w:r>
        <w:rPr>
          <w:b/>
        </w:rPr>
        <w:t xml:space="preserve">  </w:t>
      </w:r>
    </w:p>
    <w:p w:rsidR="00891F95" w:rsidRDefault="008C4822">
      <w:pPr>
        <w:spacing w:line="360" w:lineRule="auto"/>
        <w:ind w:firstLine="720"/>
        <w:jc w:val="center"/>
        <w:rPr>
          <w:b/>
        </w:rPr>
      </w:pPr>
      <w:r>
        <w:rPr>
          <w:b/>
        </w:rPr>
        <w:t>ВСТУП</w:t>
      </w:r>
    </w:p>
    <w:p w:rsidR="00891F95" w:rsidRDefault="008C4822" w:rsidP="008C4822">
      <w:pPr>
        <w:spacing w:before="0" w:line="360" w:lineRule="auto"/>
        <w:ind w:firstLine="720"/>
        <w:jc w:val="both"/>
      </w:pPr>
      <w:r w:rsidRPr="00011FC9">
        <w:rPr>
          <w:b/>
        </w:rPr>
        <w:t>Актуальність теми.</w:t>
      </w:r>
      <w:r>
        <w:t xml:space="preserve"> У сучасному суспільстві комунікативні процеси є значущими факторами соціальних змін. Усе більш помітної стає роль мови, що стимулює, програмує, що відбувається в соціумі. Різноманітні способи мовного освоєння дійсності опосередковують соціальні взаємодії на всіх рівнях їх здійснення.  Інтерес до мови як невід'ємній умові протікання соціальних процесів є традиційним для соціально-гуманітарного знання другої половини XX - початку XXI ст.</w:t>
      </w:r>
    </w:p>
    <w:p w:rsidR="00891F95" w:rsidRDefault="008C4822" w:rsidP="008C4822">
      <w:pPr>
        <w:spacing w:before="0" w:line="360" w:lineRule="auto"/>
        <w:ind w:firstLine="720"/>
        <w:jc w:val="both"/>
      </w:pPr>
      <w:r>
        <w:t>Однак бурхливий розвиток комунікативної реальності, специфічними рисами якої є діалогічність, що переростає в поліфонічність, мультикультурність, зрушення комунікативних кодів убік невербальних, багатогранність Інтернет простору, суттєво перетворює соціальну комунікацію, породжує нове коло проблем і, відповідно, задає інші дослідницькі ракурси.</w:t>
      </w:r>
    </w:p>
    <w:p w:rsidR="00891F95" w:rsidRDefault="008C4822" w:rsidP="008C4822">
      <w:pPr>
        <w:spacing w:before="0" w:line="360" w:lineRule="auto"/>
        <w:ind w:firstLine="720"/>
        <w:jc w:val="both"/>
      </w:pPr>
      <w:r>
        <w:t xml:space="preserve">Наслідком подібних змін у соціумі стала проблематизація найбезпосереднішого учасника соціальної комунікації - мовної особистості. Дослідники мовної картини світу відзначають, що виявленню її національних особливостей сприяє аналіз того, як вистави про світ відбиті в різних мовах. Поняття вторинної мовної особистості дуже тісно пов'язане з вивченням і використанням іноземної мови в процесі міжкультурної комунікації. </w:t>
      </w:r>
    </w:p>
    <w:p w:rsidR="00891F95" w:rsidRDefault="008C4822" w:rsidP="008C4822">
      <w:pPr>
        <w:spacing w:before="0" w:line="360" w:lineRule="auto"/>
        <w:ind w:firstLine="720"/>
        <w:jc w:val="both"/>
      </w:pPr>
      <w:r>
        <w:t>Особливості формування вторинної мовної особистості розглядаються вченими з різних точок зору: структура мовної особистості (Ю. Караулов, М. Вятютнев), культурний аспект вивчення іноземної мови (В. Гумбольдт), плюрилінгвізм в процесі вивчення мови (Н. Захлюпана, І. Кочан). Соціальна значущість та актуальність порушеної проблеми, недостатній рівень розробленості її концептуального аспектів в межах педагогіки вищої школи, зумо</w:t>
      </w:r>
      <w:r w:rsidR="00472E71">
        <w:t>вили вибір теми дослідження –  «</w:t>
      </w:r>
      <w:r>
        <w:t>Формування вторинної мовної особист</w:t>
      </w:r>
      <w:r w:rsidR="00472E71">
        <w:t>ості викладача англійської мови»</w:t>
      </w:r>
      <w:r>
        <w:t>.</w:t>
      </w:r>
    </w:p>
    <w:p w:rsidR="00891F95" w:rsidRPr="00011FC9" w:rsidRDefault="008C4822" w:rsidP="008C4822">
      <w:pPr>
        <w:spacing w:before="0" w:line="360" w:lineRule="auto"/>
        <w:ind w:firstLine="720"/>
        <w:jc w:val="both"/>
        <w:rPr>
          <w:b/>
        </w:rPr>
      </w:pPr>
      <w:r w:rsidRPr="00011FC9">
        <w:rPr>
          <w:b/>
        </w:rPr>
        <w:t xml:space="preserve">Зв’язок роботи з науковими програмами, планами, темами. </w:t>
      </w:r>
    </w:p>
    <w:p w:rsidR="00891F95" w:rsidRDefault="008C4822" w:rsidP="008C4822">
      <w:pPr>
        <w:spacing w:before="0" w:line="360" w:lineRule="auto"/>
        <w:ind w:firstLine="720"/>
        <w:jc w:val="both"/>
      </w:pPr>
      <w:r>
        <w:t>Тему дипломної роботи магістра затверджено на засіданні кафедри педагогіки Одеського національного університету імені І.І. Мечникова (протокол № 2 від 10.09.2021). Дослідження виконувалося відповідно до тематичного плaну науково-дослідної роботи кафедри педагогіки і є складовою частиною теми  «Освіта дорослих в Україні та світі» (державний номер реєстрації 0119U002443). Автором досліджувався аспект проблеми, пов’язаний з аналізом та узагальненням психолого-педагогічних засад формування формування вторинної мовної особистості студента у процесі професійної підготовки викладачів англійської мови.</w:t>
      </w:r>
    </w:p>
    <w:p w:rsidR="00891F95" w:rsidRDefault="008C4822" w:rsidP="008C4822">
      <w:pPr>
        <w:spacing w:before="0" w:line="360" w:lineRule="auto"/>
        <w:ind w:firstLine="700"/>
        <w:jc w:val="both"/>
      </w:pPr>
      <w:r>
        <w:rPr>
          <w:b/>
        </w:rPr>
        <w:t xml:space="preserve">Мета </w:t>
      </w:r>
      <w:r>
        <w:t>дослідження – конкретизувати сутність вторинної мовної особистості та виявити стан сформованості її ознак у майбутніх викладачів англійської мови.</w:t>
      </w:r>
    </w:p>
    <w:p w:rsidR="00891F95" w:rsidRDefault="008C4822" w:rsidP="008C4822">
      <w:pPr>
        <w:spacing w:before="0" w:line="360" w:lineRule="auto"/>
        <w:ind w:firstLine="700"/>
        <w:jc w:val="both"/>
      </w:pPr>
      <w:r w:rsidRPr="00011FC9">
        <w:rPr>
          <w:b/>
        </w:rPr>
        <w:t>Завдання дослідження</w:t>
      </w:r>
      <w:r>
        <w:t>:</w:t>
      </w:r>
    </w:p>
    <w:p w:rsidR="00891F95" w:rsidRDefault="008C4822" w:rsidP="008C4822">
      <w:pPr>
        <w:spacing w:before="0" w:line="360" w:lineRule="auto"/>
        <w:ind w:firstLine="700"/>
        <w:jc w:val="both"/>
      </w:pPr>
      <w:r>
        <w:t>1. Проаналізувати визначення феномену мовної особистості у науковій літературі.</w:t>
      </w:r>
    </w:p>
    <w:p w:rsidR="00891F95" w:rsidRDefault="008C4822" w:rsidP="008C4822">
      <w:pPr>
        <w:spacing w:before="0" w:line="360" w:lineRule="auto"/>
        <w:ind w:firstLine="700"/>
        <w:jc w:val="both"/>
      </w:pPr>
      <w:r>
        <w:t>2. Виокремити специфіку та описати компоненти структури вторинної мовної особистості.</w:t>
      </w:r>
    </w:p>
    <w:p w:rsidR="00891F95" w:rsidRDefault="008C4822" w:rsidP="008C4822">
      <w:pPr>
        <w:spacing w:before="0" w:line="360" w:lineRule="auto"/>
        <w:ind w:firstLine="700"/>
        <w:jc w:val="both"/>
      </w:pPr>
      <w:r>
        <w:t>3. Схарактеризувати критерії, показники та рівні сформованості ознак вторинної мовної особистості у майбутніх викладачів англійської мови.</w:t>
      </w:r>
    </w:p>
    <w:p w:rsidR="00891F95" w:rsidRDefault="008C4822" w:rsidP="008C4822">
      <w:pPr>
        <w:spacing w:before="0" w:line="360" w:lineRule="auto"/>
        <w:ind w:firstLine="700"/>
        <w:jc w:val="both"/>
      </w:pPr>
      <w:r>
        <w:t>4. Виявити стан сформованості ознак вторинної мовної особистості у майбутніх викладачів англійської мови.</w:t>
      </w:r>
    </w:p>
    <w:p w:rsidR="00891F95" w:rsidRDefault="008C4822" w:rsidP="008C4822">
      <w:pPr>
        <w:spacing w:before="0" w:line="360" w:lineRule="auto"/>
        <w:ind w:firstLine="700"/>
        <w:jc w:val="both"/>
      </w:pPr>
      <w:r w:rsidRPr="00011FC9">
        <w:rPr>
          <w:b/>
        </w:rPr>
        <w:t>Об’єкт дослідження</w:t>
      </w:r>
      <w:r>
        <w:t xml:space="preserve"> – сутність і специфіка вторинної мовної особистості.</w:t>
      </w:r>
    </w:p>
    <w:p w:rsidR="00891F95" w:rsidRDefault="008C4822" w:rsidP="008C4822">
      <w:pPr>
        <w:spacing w:before="0" w:line="360" w:lineRule="auto"/>
        <w:ind w:firstLine="700"/>
        <w:jc w:val="both"/>
      </w:pPr>
      <w:r w:rsidRPr="00011FC9">
        <w:rPr>
          <w:b/>
        </w:rPr>
        <w:t>Предмет дослідження</w:t>
      </w:r>
      <w:r>
        <w:t xml:space="preserve"> – процес формування ознак вторинної мовної особистості у майбутніх викладачів англійської мови.</w:t>
      </w:r>
    </w:p>
    <w:p w:rsidR="00891F95" w:rsidRDefault="008C4822" w:rsidP="008C4822">
      <w:pPr>
        <w:spacing w:before="0" w:line="360" w:lineRule="auto"/>
        <w:ind w:firstLine="700"/>
        <w:jc w:val="both"/>
      </w:pPr>
      <w:r w:rsidRPr="00011FC9">
        <w:rPr>
          <w:b/>
        </w:rPr>
        <w:t>Гіпотеза дослідження</w:t>
      </w:r>
      <w:r>
        <w:t xml:space="preserve">: процес формування ознак вторинної мовної особистості у майбутніх викладачів англійської мови буде відбуватися більш ефективно, якщо у процесі їхньої фахової підготовки вдасться застосувати найбільш адекватні її структурним компонентам лінгводидактичні засоби. </w:t>
      </w:r>
    </w:p>
    <w:p w:rsidR="00891F95" w:rsidRDefault="008C4822" w:rsidP="008C4822">
      <w:pPr>
        <w:spacing w:before="0" w:line="360" w:lineRule="auto"/>
        <w:ind w:firstLine="700"/>
        <w:jc w:val="both"/>
      </w:pPr>
      <w:r w:rsidRPr="00011FC9">
        <w:rPr>
          <w:b/>
        </w:rPr>
        <w:t>Експериментальна база дослідження.</w:t>
      </w:r>
      <w:r>
        <w:t xml:space="preserve"> Дослідження проводилось на базі факультету романо-германської філології Одеського національного університету імені І.І. Мечникова. У дослідженні взяли участь 97 студентів англійського відділення факультету РГФ ОНУ ім. І. І. Мечникова спеціальності 035 Філологія.</w:t>
      </w:r>
    </w:p>
    <w:p w:rsidR="00891F95" w:rsidRDefault="008C4822" w:rsidP="008C4822">
      <w:pPr>
        <w:spacing w:before="0" w:line="360" w:lineRule="auto"/>
        <w:ind w:firstLine="700"/>
        <w:jc w:val="both"/>
      </w:pPr>
      <w:r w:rsidRPr="00011FC9">
        <w:rPr>
          <w:b/>
        </w:rPr>
        <w:t>Науково-теоретичне підґрунтя кваліфікаційної роботи</w:t>
      </w:r>
      <w:r>
        <w:t xml:space="preserve"> складають вимоги, що містяться у міжнародних документах з мовної та освітньої європейської політики, загальноєвропейських рекомендаціях з іншомовної та полікультурної освіти, підготовки європейського викладача як організатора міжкультурної освіти та медіатора культур. Робота грунтується на результатах досліджень визначних учених, які розробили теоретико-методологічні засади проблеми формування мовної і вторинної мовної особистості (Ю. Караулов, Н. Гальскова, Н. Мойсеєнко, Ю. Момотова, І. Халєєва), вдосконалення соціокультурної та іншомовної комунікативної підготовки майбутніх викладачів іноземної мови (В. Леган, В. Маслова, Р. Мартинова).</w:t>
      </w:r>
    </w:p>
    <w:p w:rsidR="00891F95" w:rsidRDefault="008C4822" w:rsidP="008C4822">
      <w:pPr>
        <w:spacing w:before="0" w:line="360" w:lineRule="auto"/>
        <w:ind w:firstLine="700"/>
        <w:jc w:val="both"/>
      </w:pPr>
      <w:r>
        <w:rPr>
          <w:b/>
        </w:rPr>
        <w:t>Методи дослідження.</w:t>
      </w:r>
      <w:r>
        <w:t xml:space="preserve"> Для досягнення визначеної мети та вирішення поставлених завдань, забезпечення наукової обґрунтованості результатів дослідження використано комплекс загальнонаукових та спеціально-наукових методів. Серед них:</w:t>
      </w:r>
    </w:p>
    <w:p w:rsidR="00891F95" w:rsidRDefault="008C4822" w:rsidP="008C4822">
      <w:pPr>
        <w:spacing w:before="0" w:line="360" w:lineRule="auto"/>
        <w:ind w:firstLine="700"/>
        <w:jc w:val="both"/>
      </w:pPr>
      <w:r>
        <w:t xml:space="preserve">– теоретичні: аналіз і узагальнення наукової, навчально-методичної й лінгводидактичної літератури з проблеми професійної підготовки викладачів іноземних мов; конкретизація сутності вторинної мовної особистості викладача іноземної мови, схематизація її структури; проектування дидактичних засобів з формування ознак вторинної мовної особистості у майбутніх викладачів іноземної мови; </w:t>
      </w:r>
    </w:p>
    <w:p w:rsidR="00891F95" w:rsidRDefault="008C4822" w:rsidP="008C4822">
      <w:pPr>
        <w:spacing w:before="0" w:line="360" w:lineRule="auto"/>
        <w:ind w:firstLine="700"/>
        <w:jc w:val="both"/>
      </w:pPr>
      <w:r>
        <w:t>– емпіричні: цілеспрямоване спостереження та аналіз процесу й результатів професійної підготовки майбутніх викладачів іноземної мови; анкетування та інтерв’ювання майбутніх викладачів іноземної мови щодо опанування якостями вторинної мовної особистості; діагностування рівнів сформованості в них ознак вторинної мовної особистості;</w:t>
      </w:r>
    </w:p>
    <w:p w:rsidR="00891F95" w:rsidRDefault="008C4822" w:rsidP="008C4822">
      <w:pPr>
        <w:spacing w:before="0" w:line="360" w:lineRule="auto"/>
        <w:ind w:firstLine="700"/>
        <w:jc w:val="both"/>
      </w:pPr>
      <w:r>
        <w:t>– статистичні: математична обробка результатів дослідно-експериментальної роботи та їх інтерпретація.</w:t>
      </w:r>
    </w:p>
    <w:p w:rsidR="004E1074" w:rsidRPr="004E1074" w:rsidRDefault="004E1074" w:rsidP="008C4822">
      <w:pPr>
        <w:spacing w:before="0" w:line="360" w:lineRule="auto"/>
        <w:ind w:firstLine="700"/>
        <w:jc w:val="both"/>
        <w:rPr>
          <w:lang w:val="uk-UA"/>
        </w:rPr>
      </w:pPr>
      <w:r w:rsidRPr="004E1074">
        <w:rPr>
          <w:b/>
          <w:lang w:val="uk-UA"/>
        </w:rPr>
        <w:t>Наукова новизна та теоретична значущість дослідження</w:t>
      </w:r>
      <w:r w:rsidRPr="004E1074">
        <w:rPr>
          <w:lang w:val="uk-UA"/>
        </w:rPr>
        <w:t xml:space="preserve"> полягає в тому, що була зроблена спроба вдосконалити алгоритм формування вторинної мовної особистості викладача іноземних мов у ході професійної підготовки.</w:t>
      </w:r>
    </w:p>
    <w:p w:rsidR="00891F95" w:rsidRPr="00E54863" w:rsidRDefault="008C4822" w:rsidP="008C4822">
      <w:pPr>
        <w:spacing w:before="0" w:line="360" w:lineRule="auto"/>
        <w:ind w:firstLine="700"/>
        <w:jc w:val="both"/>
        <w:rPr>
          <w:lang w:val="uk-UA"/>
        </w:rPr>
      </w:pPr>
      <w:r w:rsidRPr="00E54863">
        <w:rPr>
          <w:b/>
          <w:lang w:val="uk-UA"/>
        </w:rPr>
        <w:t>Практична значущість</w:t>
      </w:r>
      <w:r w:rsidRPr="00E54863">
        <w:rPr>
          <w:lang w:val="uk-UA"/>
        </w:rPr>
        <w:t xml:space="preserve"> одержаних результатів полягає у тому, що запропоновані діагностичні та дидактичні засоби можуть бути використані під час вдосконалення фахової підготовки майбутніх викладачів іноземної мови, а також для розробки методичних рекомендацій з дисциплін «Методика викладання іноземної мови», «Лінгводидактика».</w:t>
      </w:r>
    </w:p>
    <w:p w:rsidR="00891F95" w:rsidRDefault="008C4822" w:rsidP="008C4822">
      <w:pPr>
        <w:spacing w:before="0" w:line="360" w:lineRule="auto"/>
        <w:ind w:firstLine="700"/>
        <w:jc w:val="both"/>
      </w:pPr>
      <w:r>
        <w:rPr>
          <w:b/>
        </w:rPr>
        <w:t xml:space="preserve">Апробація результатів дослідження. </w:t>
      </w:r>
      <w:r>
        <w:t>Основні теоретичні, методичні та практичні результати і загальні висновки доповідалися, обговорювалися й одержали схвалення на:</w:t>
      </w:r>
    </w:p>
    <w:p w:rsidR="00891F95" w:rsidRDefault="008C4822" w:rsidP="008C4822">
      <w:pPr>
        <w:spacing w:before="0" w:line="360" w:lineRule="auto"/>
        <w:ind w:left="360"/>
        <w:jc w:val="both"/>
      </w:pPr>
      <w:r>
        <w:t>1.</w:t>
      </w:r>
      <w:r>
        <w:rPr>
          <w:sz w:val="14"/>
          <w:szCs w:val="14"/>
        </w:rPr>
        <w:t xml:space="preserve">    </w:t>
      </w:r>
      <w:r>
        <w:t>Щорічна студентська конференція Одеського національного університету імені І. І. Мечникова, 2021;</w:t>
      </w:r>
    </w:p>
    <w:p w:rsidR="00891F95" w:rsidRDefault="008C4822" w:rsidP="008C4822">
      <w:pPr>
        <w:spacing w:before="0" w:line="360" w:lineRule="auto"/>
        <w:ind w:left="360"/>
        <w:jc w:val="both"/>
      </w:pPr>
      <w:r>
        <w:t>2.</w:t>
      </w:r>
      <w:r>
        <w:rPr>
          <w:sz w:val="14"/>
          <w:szCs w:val="14"/>
        </w:rPr>
        <w:tab/>
      </w:r>
      <w:r>
        <w:t>Всеукраїнська науково-практична конференція «Розвиток освіти і науки: проблеми, теорія, досвід і перспективи», м. Вінниця, 2021 р.</w:t>
      </w:r>
    </w:p>
    <w:p w:rsidR="00891F95" w:rsidRDefault="008C4822" w:rsidP="008C4822">
      <w:pPr>
        <w:spacing w:before="0" w:line="360" w:lineRule="auto"/>
        <w:ind w:left="360"/>
        <w:jc w:val="both"/>
      </w:pPr>
      <w:r>
        <w:t>3.</w:t>
      </w:r>
      <w:r>
        <w:rPr>
          <w:sz w:val="14"/>
          <w:szCs w:val="14"/>
        </w:rPr>
        <w:t xml:space="preserve">    </w:t>
      </w:r>
      <w:r>
        <w:t>Вебінар «Роль педагога в системі дистанційного навчання» 16.03.2021 р.</w:t>
      </w:r>
    </w:p>
    <w:p w:rsidR="00891F95" w:rsidRDefault="008C4822" w:rsidP="008C4822">
      <w:pPr>
        <w:spacing w:before="0" w:line="360" w:lineRule="auto"/>
        <w:ind w:firstLine="700"/>
        <w:jc w:val="both"/>
      </w:pPr>
      <w:r>
        <w:rPr>
          <w:b/>
        </w:rPr>
        <w:t xml:space="preserve">Публікації. </w:t>
      </w:r>
      <w:r>
        <w:t>Основні результати дослідження викладено в публікаціях автора:</w:t>
      </w:r>
    </w:p>
    <w:p w:rsidR="00891F95" w:rsidRDefault="008C4822" w:rsidP="008C4822">
      <w:pPr>
        <w:spacing w:before="0" w:line="360" w:lineRule="auto"/>
        <w:ind w:left="360"/>
        <w:jc w:val="both"/>
      </w:pPr>
      <w:r>
        <w:t>1.</w:t>
      </w:r>
      <w:r>
        <w:rPr>
          <w:sz w:val="14"/>
          <w:szCs w:val="14"/>
        </w:rPr>
        <w:tab/>
      </w:r>
      <w:r>
        <w:t>Прусська М. С. Особливості формування вторинної мовної особистості студента у процесі професійної підготовки викладачів та перекладачів у ВНЗ України: матеріали ІІ заочної Всеукраїнської науково-практичної конференції, м. Вінниця: ДонНу імені Василя Стуса, 2021 р. С. 211-213.</w:t>
      </w:r>
    </w:p>
    <w:p w:rsidR="00891F95" w:rsidRDefault="008C4822" w:rsidP="008C4822">
      <w:pPr>
        <w:spacing w:before="0" w:line="360" w:lineRule="auto"/>
        <w:ind w:left="360"/>
        <w:jc w:val="both"/>
      </w:pPr>
      <w:r>
        <w:t>2.</w:t>
      </w:r>
      <w:r>
        <w:rPr>
          <w:sz w:val="14"/>
          <w:szCs w:val="14"/>
        </w:rPr>
        <w:t xml:space="preserve">    </w:t>
      </w:r>
      <w:r>
        <w:t>Прусська М. С., Мойсеєнко Н. Г. Складові професіоналізму викладача іноземної мови як вторинної мовної особистості. Актуальні проблеми вищої освіти та педагогічні науки: збірник наукових праць / за ре. Проф. Цокур О. С. Одеса: ФОП Бондаренко М. О., 2021 р. С. 55.</w:t>
      </w:r>
    </w:p>
    <w:p w:rsidR="00891F95" w:rsidRDefault="008C4822" w:rsidP="008C4822">
      <w:pPr>
        <w:spacing w:before="0" w:line="360" w:lineRule="auto"/>
        <w:ind w:firstLine="360"/>
        <w:jc w:val="both"/>
      </w:pPr>
      <w:r>
        <w:rPr>
          <w:b/>
        </w:rPr>
        <w:t>Структура роботи та обсяг кваліфікаційної роботи</w:t>
      </w:r>
      <w:r>
        <w:t>. Кваліфікаційна робота магістра складається із вступу, двох розділів, висновків до них, загального висновку, списку використаних джерел, додатків. Повний обсяг дипломної роботи</w:t>
      </w:r>
      <w:r w:rsidR="007F46C3">
        <w:t xml:space="preserve"> складає 8</w:t>
      </w:r>
      <w:r w:rsidR="0051712C">
        <w:t>0</w:t>
      </w:r>
      <w:r>
        <w:t xml:space="preserve"> сторінк</w:t>
      </w:r>
      <w:r w:rsidR="007F46C3">
        <w:t>и машинописного т</w:t>
      </w:r>
      <w:r w:rsidR="0051712C">
        <w:t>ексту, з них 65</w:t>
      </w:r>
      <w:r>
        <w:t xml:space="preserve"> сторінки основного тексту. В роботі вміщено 9 таблиць, 3 рисунки, 8 додатків. У переліку використаних джерел представлено 60 найменувань.</w:t>
      </w:r>
    </w:p>
    <w:p w:rsidR="008C4822" w:rsidRDefault="008C4822" w:rsidP="008F2AAF">
      <w:pPr>
        <w:spacing w:before="0" w:line="360" w:lineRule="auto"/>
        <w:jc w:val="both"/>
      </w:pPr>
    </w:p>
    <w:p w:rsidR="00891F95" w:rsidRDefault="008C4822" w:rsidP="00E124BB">
      <w:pPr>
        <w:spacing w:before="0" w:line="360" w:lineRule="auto"/>
        <w:ind w:firstLine="720"/>
        <w:jc w:val="center"/>
        <w:rPr>
          <w:b/>
        </w:rPr>
      </w:pPr>
      <w:r>
        <w:rPr>
          <w:b/>
        </w:rPr>
        <w:t>ЗАГАЛЬНІ ВИСНОВКИ</w:t>
      </w:r>
    </w:p>
    <w:p w:rsidR="00891F95" w:rsidRDefault="008C4822" w:rsidP="00E124BB">
      <w:pPr>
        <w:spacing w:before="0" w:line="360" w:lineRule="auto"/>
        <w:ind w:firstLine="720"/>
        <w:jc w:val="both"/>
      </w:pPr>
      <w:r>
        <w:t>Досліджено стан опрацювання проблеми формування вторинної мовної особистості викладача англійської мови в науковій літературі та освітній практиці, з'ясо</w:t>
      </w:r>
      <w:r w:rsidR="00E124BB">
        <w:t>вано сутність основних понять: «</w:t>
      </w:r>
      <w:r>
        <w:t>мовна особистість</w:t>
      </w:r>
      <w:r w:rsidR="00E124BB">
        <w:t>», «вторинна мовна особистість»</w:t>
      </w:r>
      <w:r>
        <w:t>.</w:t>
      </w:r>
    </w:p>
    <w:p w:rsidR="00891F95" w:rsidRDefault="008C4822" w:rsidP="00E124BB">
      <w:pPr>
        <w:spacing w:before="0" w:line="360" w:lineRule="auto"/>
        <w:ind w:firstLine="720"/>
        <w:jc w:val="both"/>
      </w:pPr>
      <w:r>
        <w:t>Визначено сутність феном</w:t>
      </w:r>
      <w:r w:rsidR="00E124BB">
        <w:t>ену «мовна особистість»</w:t>
      </w:r>
      <w:r>
        <w:t>, яку дослідники розглядають як особистість, котра використовує мову з метою створення мовленнєвого продукту на основі набутого нею в процесі соціальних відносин комунікативно-культурного досвіду, формується та розвивається в процесі різних видів діяльності, таких як навчання, виховання та спілкування. Мовленнєва особистість, з точки зору науковців, це людина, яка здатна використовувати мову, досягати поставленої комун</w:t>
      </w:r>
      <w:r w:rsidR="00E124BB">
        <w:t xml:space="preserve">ікативної мети, використовуючи </w:t>
      </w:r>
      <w:r>
        <w:t>різні  засоби: лінгвістичні (вербальні), паралінгвістичні (голос, темп, інтонація) та екстралінгвістичні (міміка, жести).</w:t>
      </w:r>
    </w:p>
    <w:p w:rsidR="00891F95" w:rsidRDefault="008C4822" w:rsidP="00E124BB">
      <w:pPr>
        <w:spacing w:before="0" w:line="360" w:lineRule="auto"/>
        <w:ind w:firstLine="720"/>
        <w:jc w:val="both"/>
      </w:pPr>
      <w:r>
        <w:t>На основі аналізу психолого-педагогічної літератури поняття “вторинна мовна особистість» потрактовано як мовна особистість, формування якої відбувається в процесі вивчення іноземної мови. Формування вторинної мовної особистості передбачає оволодіння вербально-семантичним ко</w:t>
      </w:r>
      <w:r w:rsidR="00F7062C">
        <w:t>дом мови, що вивчається, тобто «</w:t>
      </w:r>
      <w:r>
        <w:t>мовною ка</w:t>
      </w:r>
      <w:r w:rsidR="00F7062C">
        <w:t>ртиною світу»</w:t>
      </w:r>
      <w:r>
        <w:t xml:space="preserve"> носіїв цієї мови, а також концептуальною картиною світу, що дає можливість людині зрозуміти нову для неї соціальну дійсність.</w:t>
      </w:r>
    </w:p>
    <w:p w:rsidR="00891F95" w:rsidRDefault="008C4822" w:rsidP="00E124BB">
      <w:pPr>
        <w:spacing w:before="0" w:line="360" w:lineRule="auto"/>
        <w:ind w:firstLine="720"/>
        <w:jc w:val="both"/>
      </w:pPr>
      <w:r>
        <w:t>Розробл</w:t>
      </w:r>
      <w:r w:rsidR="00F7062C">
        <w:t>ено компонентний склад поняття «вторинна мовна особистість»</w:t>
      </w:r>
      <w:r>
        <w:t xml:space="preserve"> викладача англійської мови, щ</w:t>
      </w:r>
      <w:r w:rsidR="00B95F6B">
        <w:t>о складається з таких елементів</w:t>
      </w:r>
      <w:r>
        <w:t>:</w:t>
      </w:r>
    </w:p>
    <w:p w:rsidR="00891F95" w:rsidRDefault="008C4822" w:rsidP="00E124BB">
      <w:pPr>
        <w:spacing w:before="0" w:line="360" w:lineRule="auto"/>
        <w:ind w:firstLine="720"/>
        <w:jc w:val="both"/>
      </w:pPr>
      <w:r>
        <w:t>‒ лінгвістична компетенція (лексична, граматична, фонетична обізнаність вторинної мовної особистості, яка охоплює спектр теоретичних знань про іншу мову);</w:t>
      </w:r>
    </w:p>
    <w:p w:rsidR="00891F95" w:rsidRDefault="008C4822" w:rsidP="00E124BB">
      <w:pPr>
        <w:spacing w:before="0" w:line="360" w:lineRule="auto"/>
        <w:ind w:firstLine="720"/>
        <w:jc w:val="both"/>
      </w:pPr>
      <w:r>
        <w:t>‒ мовленнєва компетенція (практичне оволодіння іншою мовою на рівні міжкультурного спілкування). Тобто, сукупність мовних знань, умінь і навичок, а також способів мовної діяльності: сприйняття, розуміння і створення тексту, точний і повний вираз думок в усній і письмових формах. Слід зазначити, що мова йду не тільки про знання системи мови та правил її використання, а і про реалізацію цих знань у комунікативних актах. До складу мовної компетенції ми також відносимо набір вербальних і невербальних комунікативних стратегій, які можна використовувати, коли в комунікації виникають труднощі та їй загрожує розрив. Правильна (адекватна) поведінка викладача іноземної мови як вторинної мовної особистості дозволяє використовувати іншу мову відповідно до сформованої комунікативної ситуації та   надає можливість компенсувати словесними чи несловесними (мімічними, жестовими) засобами недоліки у володінні мовою під час спілкування нею;</w:t>
      </w:r>
    </w:p>
    <w:p w:rsidR="00891F95" w:rsidRDefault="008C4822" w:rsidP="00E124BB">
      <w:pPr>
        <w:spacing w:before="0" w:line="360" w:lineRule="auto"/>
        <w:ind w:firstLine="720"/>
        <w:jc w:val="both"/>
      </w:pPr>
      <w:r>
        <w:t>‒ культурологічна компетенція (володіння кодом іншої мови, що дозволяє зрозуміти нову соціокультурну дійсність; здатність глибоко проникати у прихований культурний контекст і, відповідно, реагувати на будь-які події і явища, уникаючи стадії інтерпретації певного культурного контексту, вміння ефективно реалізує міжкультурну комунікацію, трансформуючи й інтегруючи набуту інформацію).</w:t>
      </w:r>
    </w:p>
    <w:p w:rsidR="00891F95" w:rsidRDefault="008C4822" w:rsidP="00E124BB">
      <w:pPr>
        <w:spacing w:before="0" w:line="360" w:lineRule="auto"/>
        <w:ind w:firstLine="720"/>
        <w:jc w:val="both"/>
      </w:pPr>
      <w:r>
        <w:t>Визначено такі критерії формування вторинної мовної особистості викладача англійської мови: інформаційний, діяльнісний та національно-культурологічний. На їх основі виділено рівні сформованості вторинної мовної особистості викладача англійської мови: високий, середній, низький.</w:t>
      </w:r>
    </w:p>
    <w:p w:rsidR="00891F95" w:rsidRDefault="008C4822" w:rsidP="00E124BB">
      <w:pPr>
        <w:spacing w:before="0" w:line="360" w:lineRule="auto"/>
        <w:ind w:firstLine="720"/>
        <w:jc w:val="both"/>
      </w:pPr>
      <w:r>
        <w:t>Виокремлено та обґрунтовано педагогічні умови формування особистості майбутнього викладача англійської мови як вторинної мовної особистості: впровадження в навчальний процес в ході викладання практико-орієнтованих навчальних дисциплін та дисциплін професійного спрямування,  проектної форми роботи, творчих завдань інтегрованого характеру, організацію роботи студентів щодо участі у дискусії, виконання тестових завдань, написання різних видів диктантів, вправ з дефіцитом інформації, вибором та реакцією (information gap activities, choice, feedback).</w:t>
      </w:r>
    </w:p>
    <w:p w:rsidR="00891F95" w:rsidRDefault="008C4822" w:rsidP="00E124BB">
      <w:pPr>
        <w:spacing w:before="0" w:line="360" w:lineRule="auto"/>
        <w:ind w:firstLine="720"/>
        <w:jc w:val="both"/>
      </w:pPr>
      <w:r>
        <w:t xml:space="preserve">Виявлено стан сформованості вторинної мовної особистості викладача англійської мови. Аналіз результатів діагностувального експерименту свідчить, що кількість студентів з високим рівнем сформованості компонентів вторинної мовної особистості зросла в експериментальній групі та  складає 30% (приріст на 14%). В той же час зменшилась кількість студентів з низьким показником (17%). Кількість студентів з середнім показником складає більше 50%, тобто можемо засвідчити приріст на 11%.  В контрольній групі за всіми показниками домінує кількість студентів із середніми та низькими показниками, що складає приблизно 49%. </w:t>
      </w:r>
    </w:p>
    <w:p w:rsidR="00891F95" w:rsidRDefault="008C4822" w:rsidP="00E124BB">
      <w:pPr>
        <w:spacing w:before="0" w:line="360" w:lineRule="auto"/>
        <w:ind w:firstLine="720"/>
        <w:jc w:val="both"/>
      </w:pPr>
      <w:r>
        <w:t>Проведена дослідно-експериментальна робота підтверджує ефективність розробленої моделі формування вторинної мовної особистості викладача англійської мови. Результати порівняльного дослідження свідчать про переваги показників експериментальних груп (ЕГ) над контрольними (КГ). Відбулися позитивні зміни в показниках експериментальної групи в кінці експерименту порівняно з початковим.</w:t>
      </w:r>
    </w:p>
    <w:p w:rsidR="00891F95" w:rsidRDefault="008C4822">
      <w:pPr>
        <w:spacing w:line="360" w:lineRule="auto"/>
        <w:ind w:firstLine="720"/>
        <w:jc w:val="both"/>
      </w:pPr>
      <w:r>
        <w:t xml:space="preserve"> </w:t>
      </w:r>
    </w:p>
    <w:p w:rsidR="00891F95" w:rsidRDefault="008C4822">
      <w:pPr>
        <w:spacing w:line="360" w:lineRule="auto"/>
        <w:ind w:firstLine="720"/>
        <w:jc w:val="both"/>
      </w:pPr>
      <w:r>
        <w:t xml:space="preserve"> </w:t>
      </w:r>
    </w:p>
    <w:p w:rsidR="00891F95" w:rsidRDefault="00891F95">
      <w:pPr>
        <w:spacing w:line="360" w:lineRule="auto"/>
        <w:ind w:firstLine="720"/>
        <w:jc w:val="both"/>
      </w:pPr>
    </w:p>
    <w:p w:rsidR="00891F95" w:rsidRDefault="008C4822">
      <w:pPr>
        <w:spacing w:line="360" w:lineRule="auto"/>
        <w:ind w:firstLine="720"/>
        <w:jc w:val="both"/>
      </w:pPr>
      <w:r>
        <w:t xml:space="preserve"> </w:t>
      </w:r>
    </w:p>
    <w:p w:rsidR="00891F95" w:rsidRDefault="00891F95">
      <w:pPr>
        <w:spacing w:line="360" w:lineRule="auto"/>
        <w:ind w:firstLine="720"/>
        <w:jc w:val="both"/>
      </w:pPr>
    </w:p>
    <w:p w:rsidR="00E124BB" w:rsidRDefault="00E124BB">
      <w:pPr>
        <w:spacing w:line="360" w:lineRule="auto"/>
        <w:ind w:firstLine="720"/>
        <w:jc w:val="both"/>
      </w:pPr>
    </w:p>
    <w:p w:rsidR="00E124BB" w:rsidRDefault="00E124BB">
      <w:pPr>
        <w:spacing w:line="360" w:lineRule="auto"/>
        <w:ind w:firstLine="720"/>
        <w:jc w:val="both"/>
      </w:pPr>
    </w:p>
    <w:p w:rsidR="00E124BB" w:rsidRDefault="00E124BB">
      <w:pPr>
        <w:spacing w:line="360" w:lineRule="auto"/>
        <w:ind w:firstLine="720"/>
        <w:jc w:val="both"/>
      </w:pPr>
    </w:p>
    <w:p w:rsidR="00E124BB" w:rsidRDefault="00E124BB">
      <w:pPr>
        <w:spacing w:line="360" w:lineRule="auto"/>
        <w:ind w:firstLine="720"/>
        <w:jc w:val="both"/>
      </w:pPr>
    </w:p>
    <w:p w:rsidR="00E124BB" w:rsidRDefault="00E124BB">
      <w:pPr>
        <w:spacing w:line="360" w:lineRule="auto"/>
        <w:ind w:firstLine="720"/>
        <w:jc w:val="both"/>
      </w:pPr>
    </w:p>
    <w:p w:rsidR="00E124BB" w:rsidRDefault="00E124BB">
      <w:pPr>
        <w:spacing w:line="360" w:lineRule="auto"/>
        <w:ind w:firstLine="720"/>
        <w:jc w:val="both"/>
      </w:pPr>
    </w:p>
    <w:p w:rsidR="00E124BB" w:rsidRDefault="00E124BB">
      <w:pPr>
        <w:spacing w:line="360" w:lineRule="auto"/>
        <w:ind w:firstLine="720"/>
        <w:jc w:val="both"/>
      </w:pPr>
    </w:p>
    <w:p w:rsidR="00E124BB" w:rsidRDefault="00E124BB">
      <w:pPr>
        <w:spacing w:line="360" w:lineRule="auto"/>
        <w:ind w:firstLine="720"/>
        <w:jc w:val="both"/>
      </w:pPr>
    </w:p>
    <w:p w:rsidR="00E124BB" w:rsidRDefault="00E124BB">
      <w:pPr>
        <w:spacing w:line="360" w:lineRule="auto"/>
        <w:ind w:firstLine="720"/>
        <w:jc w:val="both"/>
      </w:pPr>
    </w:p>
    <w:p w:rsidR="00E124BB" w:rsidRDefault="00E124BB">
      <w:pPr>
        <w:spacing w:line="360" w:lineRule="auto"/>
        <w:ind w:firstLine="720"/>
        <w:jc w:val="both"/>
      </w:pPr>
    </w:p>
    <w:p w:rsidR="00891F95" w:rsidRDefault="008C4822" w:rsidP="00E124BB">
      <w:pPr>
        <w:spacing w:line="360" w:lineRule="auto"/>
        <w:ind w:firstLine="720"/>
        <w:jc w:val="center"/>
        <w:rPr>
          <w:b/>
        </w:rPr>
      </w:pPr>
      <w:r>
        <w:rPr>
          <w:b/>
        </w:rPr>
        <w:t>СПИСОК ВИКОРИСТАНИХ ДЖЕРЕЛ:</w:t>
      </w:r>
    </w:p>
    <w:p w:rsidR="00891F95" w:rsidRDefault="008C4822" w:rsidP="00804FA9">
      <w:pPr>
        <w:pStyle w:val="af3"/>
        <w:numPr>
          <w:ilvl w:val="0"/>
          <w:numId w:val="15"/>
        </w:numPr>
        <w:spacing w:line="360" w:lineRule="auto"/>
        <w:jc w:val="both"/>
      </w:pPr>
      <w:r>
        <w:t>Абсалямова Р. А. Условия формирования вторичной языковой личности студентов. Филол. науки. Вопросы теории и практики. 2013. № 7. Ч. 2. 13-15 с.</w:t>
      </w:r>
    </w:p>
    <w:p w:rsidR="00891F95" w:rsidRDefault="008C4822" w:rsidP="00804FA9">
      <w:pPr>
        <w:pStyle w:val="af3"/>
        <w:numPr>
          <w:ilvl w:val="0"/>
          <w:numId w:val="15"/>
        </w:numPr>
        <w:spacing w:before="0" w:line="360" w:lineRule="auto"/>
        <w:jc w:val="both"/>
      </w:pPr>
      <w:r>
        <w:t>Альтшуллер Г. С. Введение в теорию решения изобретательских задач. Петрозаводск: Скандинавия, 2003. 12с.</w:t>
      </w:r>
    </w:p>
    <w:p w:rsidR="00891F95" w:rsidRDefault="008C4822" w:rsidP="00804FA9">
      <w:pPr>
        <w:pStyle w:val="af3"/>
        <w:numPr>
          <w:ilvl w:val="0"/>
          <w:numId w:val="15"/>
        </w:numPr>
        <w:spacing w:before="0" w:line="360" w:lineRule="auto"/>
        <w:jc w:val="both"/>
      </w:pPr>
      <w:r>
        <w:t>Богуш А. М., Трифонова О. С., Кисельова О. І. Формування мовної особистості на різних вікових етапах : монографія. Одеса : ПНЦ АПН України, 2008. 272 с.</w:t>
      </w:r>
    </w:p>
    <w:p w:rsidR="00891F95" w:rsidRDefault="008C4822" w:rsidP="00804FA9">
      <w:pPr>
        <w:pStyle w:val="af3"/>
        <w:numPr>
          <w:ilvl w:val="0"/>
          <w:numId w:val="15"/>
        </w:numPr>
        <w:spacing w:before="0" w:line="360" w:lineRule="auto"/>
        <w:jc w:val="both"/>
      </w:pPr>
      <w:r>
        <w:t xml:space="preserve">Борисова И.В. Особенности формирования вторичной языковой личности студентов неязыковых профилей. Вестник МГОУ. Серия: Педагогика. 2015. №1. 32-36 с. </w:t>
      </w:r>
    </w:p>
    <w:p w:rsidR="00891F95" w:rsidRDefault="008C4822" w:rsidP="00804FA9">
      <w:pPr>
        <w:pStyle w:val="af3"/>
        <w:numPr>
          <w:ilvl w:val="0"/>
          <w:numId w:val="15"/>
        </w:numPr>
        <w:spacing w:before="0" w:line="360" w:lineRule="auto"/>
        <w:jc w:val="both"/>
      </w:pPr>
      <w:r>
        <w:t>Бородіна, Н. Формування мовної особистості учнів як провідне завдання мовної освіти.  Studia Methodologica. 2015. Issue 41. С. 79–84.</w:t>
      </w:r>
    </w:p>
    <w:p w:rsidR="00891F95" w:rsidRDefault="008C4822" w:rsidP="00804FA9">
      <w:pPr>
        <w:pStyle w:val="af3"/>
        <w:numPr>
          <w:ilvl w:val="0"/>
          <w:numId w:val="15"/>
        </w:numPr>
        <w:spacing w:before="0" w:line="360" w:lineRule="auto"/>
        <w:jc w:val="both"/>
      </w:pPr>
      <w:r>
        <w:t>Вашуленко М. С. Формування мовної особистості молодшого школяра в умовах переходу до 4-річного початкового навчання. Початкова школа. 2001. № 1. С. 11–14.</w:t>
      </w:r>
    </w:p>
    <w:p w:rsidR="00891F95" w:rsidRDefault="008C4822" w:rsidP="00804FA9">
      <w:pPr>
        <w:pStyle w:val="af3"/>
        <w:numPr>
          <w:ilvl w:val="0"/>
          <w:numId w:val="15"/>
        </w:numPr>
        <w:spacing w:before="0" w:line="360" w:lineRule="auto"/>
        <w:jc w:val="both"/>
      </w:pPr>
      <w:r>
        <w:t xml:space="preserve">Воркачев С. Г. Лингвокультурология, языковая личность, концепт: становление антропоцентрической парадигмы в языкознании Филологические науки.  2001. № 1. С. 64 – 72. </w:t>
      </w:r>
    </w:p>
    <w:p w:rsidR="00891F95" w:rsidRDefault="008C4822" w:rsidP="00804FA9">
      <w:pPr>
        <w:pStyle w:val="af3"/>
        <w:numPr>
          <w:ilvl w:val="0"/>
          <w:numId w:val="15"/>
        </w:numPr>
        <w:spacing w:before="0" w:line="360" w:lineRule="auto"/>
        <w:jc w:val="both"/>
      </w:pPr>
      <w:r>
        <w:t>Гальскова Н. Д. Теория обучения иностранным языкам: Лингводидактика и методика : [учеб. пособие для студ. лингв. ун-тов и фак. ин. яз. высш. пед. учеб. заведений]. М. : «Академия», 2004. 336 с.</w:t>
      </w:r>
    </w:p>
    <w:p w:rsidR="00891F95" w:rsidRDefault="008C4822" w:rsidP="00804FA9">
      <w:pPr>
        <w:pStyle w:val="af3"/>
        <w:numPr>
          <w:ilvl w:val="0"/>
          <w:numId w:val="15"/>
        </w:numPr>
        <w:spacing w:before="0" w:line="360" w:lineRule="auto"/>
        <w:jc w:val="both"/>
      </w:pPr>
      <w:r>
        <w:t>Голуб Н. Ознаки компетентності мовної особистості учня. Вісник Прикарпатського університету.  Педагогіка. № 48. Івано-Франківськ, 2013. С. 260.</w:t>
      </w:r>
    </w:p>
    <w:p w:rsidR="00891F95" w:rsidRDefault="008C4822" w:rsidP="00804FA9">
      <w:pPr>
        <w:pStyle w:val="af3"/>
        <w:numPr>
          <w:ilvl w:val="0"/>
          <w:numId w:val="15"/>
        </w:numPr>
        <w:spacing w:before="0" w:line="360" w:lineRule="auto"/>
        <w:jc w:val="both"/>
      </w:pPr>
      <w:r>
        <w:t>Грищенко О. В. Фейкова мовна особистість із погляду дискурсивної лінгвістики. Науковий вісник Дрогобицького державного педагогічного університету імені Івана Франка. Сер. : Філологічні науки (мовознавство). 2016. № 6. С. 39-41.</w:t>
      </w:r>
    </w:p>
    <w:p w:rsidR="00891F95" w:rsidRDefault="008C4822" w:rsidP="00804FA9">
      <w:pPr>
        <w:pStyle w:val="af3"/>
        <w:numPr>
          <w:ilvl w:val="0"/>
          <w:numId w:val="15"/>
        </w:numPr>
        <w:spacing w:before="0" w:line="360" w:lineRule="auto"/>
        <w:jc w:val="both"/>
      </w:pPr>
      <w:r>
        <w:t>Єрмоленко С. Я., Бибик С. П., Тодор О. Г. Українська мова. Короткий тлумачний словник лінгвістичних термінів. Київ: Либідь, 2001. 222с.</w:t>
      </w:r>
    </w:p>
    <w:p w:rsidR="00891F95" w:rsidRDefault="00E54863" w:rsidP="00804FA9">
      <w:pPr>
        <w:pStyle w:val="af3"/>
        <w:numPr>
          <w:ilvl w:val="0"/>
          <w:numId w:val="15"/>
        </w:numPr>
        <w:spacing w:before="0" w:line="360" w:lineRule="auto"/>
        <w:jc w:val="both"/>
      </w:pPr>
      <w:r>
        <w:rPr>
          <w:lang w:val="uk-UA"/>
        </w:rPr>
        <w:t xml:space="preserve"> </w:t>
      </w:r>
      <w:r w:rsidR="008C4822">
        <w:t>Загніт</w:t>
      </w:r>
      <w:r>
        <w:t>ко А. Теорія лінгвоперсонології</w:t>
      </w:r>
      <w:r w:rsidR="008C4822">
        <w:t>: [монографія]. Вінниця: Нілан-Лтд, 2017.  136 с.</w:t>
      </w:r>
    </w:p>
    <w:p w:rsidR="00891F95" w:rsidRDefault="008C4822" w:rsidP="00804FA9">
      <w:pPr>
        <w:pStyle w:val="af3"/>
        <w:numPr>
          <w:ilvl w:val="0"/>
          <w:numId w:val="15"/>
        </w:numPr>
        <w:spacing w:before="0" w:line="360" w:lineRule="auto"/>
        <w:jc w:val="both"/>
      </w:pPr>
      <w:r>
        <w:t>Зимняя И.А. Психология обучения неродному языку. Москва : Русский язык, 1989. 219с.</w:t>
      </w:r>
    </w:p>
    <w:p w:rsidR="00891F95" w:rsidRDefault="008C4822" w:rsidP="00804FA9">
      <w:pPr>
        <w:pStyle w:val="af3"/>
        <w:numPr>
          <w:ilvl w:val="0"/>
          <w:numId w:val="15"/>
        </w:numPr>
        <w:spacing w:before="0" w:line="360" w:lineRule="auto"/>
        <w:jc w:val="both"/>
      </w:pPr>
      <w:r>
        <w:t>Карасик В.И. Язык социального статуса. М. : ИТДГК «Гнозис», 2002. 334 с</w:t>
      </w:r>
    </w:p>
    <w:p w:rsidR="00891F95" w:rsidRDefault="008C4822" w:rsidP="00804FA9">
      <w:pPr>
        <w:pStyle w:val="af3"/>
        <w:numPr>
          <w:ilvl w:val="0"/>
          <w:numId w:val="15"/>
        </w:numPr>
        <w:spacing w:before="0" w:line="360" w:lineRule="auto"/>
        <w:jc w:val="both"/>
      </w:pPr>
      <w:r>
        <w:t>Караулов Ю. Н. Русский язык и языковая личность. М. : Издательство ЛКИ, 2010.  264 с.</w:t>
      </w:r>
    </w:p>
    <w:p w:rsidR="00891F95" w:rsidRDefault="008C4822" w:rsidP="00804FA9">
      <w:pPr>
        <w:pStyle w:val="af3"/>
        <w:numPr>
          <w:ilvl w:val="0"/>
          <w:numId w:val="15"/>
        </w:numPr>
        <w:spacing w:before="0" w:line="360" w:lineRule="auto"/>
        <w:jc w:val="both"/>
      </w:pPr>
      <w:r>
        <w:t>Картава Ю. К. Лінгвістична компетентність як важлива складова професіоналізму вчителя-філолога.СОЦІУМ. НАУКА.  КУЛЬТУРА: матеріали  ХІІІ  міжнар.  наук.  інтернет–конф.(25–27січня2017р.).URL:http://intkonf.org/kart</w:t>
      </w:r>
    </w:p>
    <w:p w:rsidR="00891F95" w:rsidRDefault="008C4822" w:rsidP="00804FA9">
      <w:pPr>
        <w:pStyle w:val="af3"/>
        <w:numPr>
          <w:ilvl w:val="0"/>
          <w:numId w:val="15"/>
        </w:numPr>
        <w:spacing w:before="0" w:line="360" w:lineRule="auto"/>
        <w:jc w:val="both"/>
      </w:pPr>
      <w:r>
        <w:t>Клобукова Л. П. Феномен языковой личности в свете лингводидактики. Язык. Сознание. Коммуникация. М., 1997. Вып. 1.  С. 25 – 31.</w:t>
      </w:r>
    </w:p>
    <w:p w:rsidR="00891F95" w:rsidRDefault="008C4822" w:rsidP="00804FA9">
      <w:pPr>
        <w:pStyle w:val="af3"/>
        <w:numPr>
          <w:ilvl w:val="0"/>
          <w:numId w:val="15"/>
        </w:numPr>
        <w:spacing w:before="0" w:line="360" w:lineRule="auto"/>
        <w:jc w:val="both"/>
      </w:pPr>
      <w:r>
        <w:t>Кравченко-Дзондза О. Культурологічна компетентність майбутнього вчителя в контексті культурологічної парадигми освіти. Молодь і ринок No8 (163).  2018. С. 90-94.</w:t>
      </w:r>
    </w:p>
    <w:p w:rsidR="00891F95" w:rsidRDefault="008C4822" w:rsidP="00804FA9">
      <w:pPr>
        <w:pStyle w:val="af3"/>
        <w:numPr>
          <w:ilvl w:val="0"/>
          <w:numId w:val="15"/>
        </w:numPr>
        <w:spacing w:before="0" w:line="360" w:lineRule="auto"/>
        <w:jc w:val="both"/>
      </w:pPr>
      <w:r>
        <w:t>Красных В.В . Основы психолингвистики и теории коммуникации : курс лекций. М. : Гнозис, 2001.  270 с.</w:t>
      </w:r>
    </w:p>
    <w:p w:rsidR="00891F95" w:rsidRDefault="008C4822" w:rsidP="00804FA9">
      <w:pPr>
        <w:pStyle w:val="af3"/>
        <w:numPr>
          <w:ilvl w:val="0"/>
          <w:numId w:val="15"/>
        </w:numPr>
        <w:spacing w:before="0" w:line="360" w:lineRule="auto"/>
        <w:jc w:val="both"/>
      </w:pPr>
      <w:r>
        <w:t>Кубрякова Е.С., Демьянков В.З., Панкрац Ю.Г., Лузина Л.Г. Краткий словарь когнитивных терминов. М.: МГУ, 1996. 245 с</w:t>
      </w:r>
    </w:p>
    <w:p w:rsidR="00891F95" w:rsidRDefault="008C4822" w:rsidP="00804FA9">
      <w:pPr>
        <w:pStyle w:val="af3"/>
        <w:numPr>
          <w:ilvl w:val="0"/>
          <w:numId w:val="15"/>
        </w:numPr>
        <w:spacing w:before="0" w:line="360" w:lineRule="auto"/>
        <w:jc w:val="both"/>
      </w:pPr>
      <w:r>
        <w:t>Леган В. П. До проблеми професійної компетентності викладача іноземної мови. Науковий вісник Ужгородського університету: Педагогіка. Соціальна робота. 2013. No29. С.84–87.</w:t>
      </w:r>
    </w:p>
    <w:p w:rsidR="00891F95" w:rsidRDefault="008C4822" w:rsidP="00804FA9">
      <w:pPr>
        <w:pStyle w:val="af3"/>
        <w:numPr>
          <w:ilvl w:val="0"/>
          <w:numId w:val="15"/>
        </w:numPr>
        <w:spacing w:before="0" w:line="360" w:lineRule="auto"/>
        <w:jc w:val="both"/>
      </w:pPr>
      <w:r>
        <w:t>Лихачев Д.С. Концептосфера русского языка. Русская словесность. От теории словесности к структуре текста. Антология. М.: ACADEMIA, 1997. C. 280 – 287.</w:t>
      </w:r>
    </w:p>
    <w:p w:rsidR="00891F95" w:rsidRDefault="008C4822" w:rsidP="00804FA9">
      <w:pPr>
        <w:pStyle w:val="af3"/>
        <w:numPr>
          <w:ilvl w:val="0"/>
          <w:numId w:val="15"/>
        </w:numPr>
        <w:spacing w:before="0" w:line="360" w:lineRule="auto"/>
        <w:jc w:val="both"/>
      </w:pPr>
      <w:r>
        <w:t>Мамонтова Н. А. Вторичная языковая личность в онтогенезе: уровни лингвокультурологического описания (на материале начального этапа обучения английскому языку русскоязычных учащихся) : дис. ... канд. филол. наук : спец. 10.02.19 «Теория языка» / Наталья Александровна Мамонтова. – М., 2010. – 210 с.</w:t>
      </w:r>
    </w:p>
    <w:p w:rsidR="00891F95" w:rsidRDefault="008C4822" w:rsidP="00804FA9">
      <w:pPr>
        <w:pStyle w:val="af3"/>
        <w:numPr>
          <w:ilvl w:val="0"/>
          <w:numId w:val="15"/>
        </w:numPr>
        <w:spacing w:before="0" w:line="360" w:lineRule="auto"/>
        <w:jc w:val="both"/>
      </w:pPr>
      <w:r>
        <w:t>Мартинова Р. Ю. Цілісна загальнодидактична модель змісту навчання іноземних мов. К. : Вища школа, 2004. 454 с.</w:t>
      </w:r>
    </w:p>
    <w:p w:rsidR="00891F95" w:rsidRDefault="008C4822" w:rsidP="00804FA9">
      <w:pPr>
        <w:pStyle w:val="af3"/>
        <w:numPr>
          <w:ilvl w:val="0"/>
          <w:numId w:val="15"/>
        </w:numPr>
        <w:spacing w:before="0" w:line="360" w:lineRule="auto"/>
        <w:jc w:val="both"/>
      </w:pPr>
      <w:r>
        <w:t>Маслова В.А. Лингвокультурология. М. : Академия, 2001. 208 с.</w:t>
      </w:r>
    </w:p>
    <w:p w:rsidR="00891F95" w:rsidRDefault="008C4822" w:rsidP="00804FA9">
      <w:pPr>
        <w:pStyle w:val="af3"/>
        <w:numPr>
          <w:ilvl w:val="0"/>
          <w:numId w:val="15"/>
        </w:numPr>
        <w:spacing w:before="0" w:line="360" w:lineRule="auto"/>
        <w:jc w:val="both"/>
      </w:pPr>
      <w:r>
        <w:t>Микитенко М. М. Сутність та структура лінгвістичної компетенції та компетентності майбутніх викладачів англійської мови. Педагогічний альманах. 2020. No 45. С.124-131.</w:t>
      </w:r>
    </w:p>
    <w:p w:rsidR="00891F95" w:rsidRDefault="008C4822" w:rsidP="00804FA9">
      <w:pPr>
        <w:pStyle w:val="af3"/>
        <w:numPr>
          <w:ilvl w:val="0"/>
          <w:numId w:val="15"/>
        </w:numPr>
        <w:spacing w:before="0" w:line="360" w:lineRule="auto"/>
        <w:jc w:val="both"/>
      </w:pPr>
      <w:r>
        <w:t>Микитенко Н. О. Ієрархічна структура іншомовної професійної компетентності майбутніх фахівців природничого профілю. Педагогічний альманах. 2014. No24. 69–76 с.</w:t>
      </w:r>
    </w:p>
    <w:p w:rsidR="00891F95" w:rsidRDefault="008C4822" w:rsidP="00804FA9">
      <w:pPr>
        <w:pStyle w:val="af3"/>
        <w:numPr>
          <w:ilvl w:val="0"/>
          <w:numId w:val="15"/>
        </w:numPr>
        <w:spacing w:before="0" w:line="360" w:lineRule="auto"/>
        <w:jc w:val="both"/>
      </w:pPr>
      <w:r>
        <w:t>Мойсеєнко Н.Г. Особливості формування вторинної мовної особистості студентів під час підготовки викладачів іноземних мов у класичному університеті. Вісник Львівського університету. Серія : Педагогічні науки. Львів :Львівський національний університет ім.І.Франка. 2017. вип. 32. С.400-407</w:t>
      </w:r>
    </w:p>
    <w:p w:rsidR="00891F95" w:rsidRDefault="008C4822" w:rsidP="00804FA9">
      <w:pPr>
        <w:pStyle w:val="af3"/>
        <w:numPr>
          <w:ilvl w:val="0"/>
          <w:numId w:val="15"/>
        </w:numPr>
        <w:spacing w:before="0" w:line="360" w:lineRule="auto"/>
        <w:jc w:val="both"/>
      </w:pPr>
      <w:r>
        <w:t>Момотова Ю. Г.  Понятие и структура языковой и вторичной языковой личности. Психология. 2011. 109-114 с.</w:t>
      </w:r>
    </w:p>
    <w:p w:rsidR="00891F95" w:rsidRDefault="008C4822" w:rsidP="00804FA9">
      <w:pPr>
        <w:pStyle w:val="af3"/>
        <w:numPr>
          <w:ilvl w:val="0"/>
          <w:numId w:val="15"/>
        </w:numPr>
        <w:spacing w:before="0" w:line="360" w:lineRule="auto"/>
        <w:jc w:val="both"/>
      </w:pPr>
      <w:r>
        <w:t>Павиленис Р. И. Проблема смысла: Современный логико-философский анализ языка.  М. : Мысль, 1983. 286 с.</w:t>
      </w:r>
    </w:p>
    <w:p w:rsidR="00891F95" w:rsidRDefault="008C4822" w:rsidP="00804FA9">
      <w:pPr>
        <w:pStyle w:val="af3"/>
        <w:numPr>
          <w:ilvl w:val="0"/>
          <w:numId w:val="15"/>
        </w:numPr>
        <w:spacing w:before="0" w:line="360" w:lineRule="auto"/>
        <w:jc w:val="both"/>
      </w:pPr>
      <w:r>
        <w:t>Педагогический Энциклопедический Словарь / Гл. Ред. Б.М. Бим-Бад. – М.: Большая Российская энциклопедия, 2002. – 528с.</w:t>
      </w:r>
    </w:p>
    <w:p w:rsidR="00891F95" w:rsidRDefault="008C4822" w:rsidP="00804FA9">
      <w:pPr>
        <w:pStyle w:val="af3"/>
        <w:numPr>
          <w:ilvl w:val="0"/>
          <w:numId w:val="15"/>
        </w:numPr>
        <w:spacing w:before="0" w:line="360" w:lineRule="auto"/>
        <w:jc w:val="both"/>
      </w:pPr>
      <w:r>
        <w:t>Полат. Е.С. Новые педагогические и информационные технологии в системе образования / Е.С. Полат. - М.: Издательский центр «Академия», 2003. 272с.</w:t>
      </w:r>
    </w:p>
    <w:p w:rsidR="00891F95" w:rsidRDefault="008C4822" w:rsidP="00804FA9">
      <w:pPr>
        <w:pStyle w:val="af3"/>
        <w:numPr>
          <w:ilvl w:val="0"/>
          <w:numId w:val="15"/>
        </w:numPr>
        <w:spacing w:before="0" w:line="360" w:lineRule="auto"/>
        <w:jc w:val="both"/>
      </w:pPr>
      <w:r>
        <w:t>Потёмкина Е. В.  «Вторичная языковая личность» как объект лингводидактики. Педагогика. Методика. 2012. № 4. С. 59-64.</w:t>
      </w:r>
    </w:p>
    <w:p w:rsidR="00891F95" w:rsidRDefault="008C4822" w:rsidP="00804FA9">
      <w:pPr>
        <w:pStyle w:val="af3"/>
        <w:numPr>
          <w:ilvl w:val="0"/>
          <w:numId w:val="15"/>
        </w:numPr>
        <w:spacing w:before="0" w:line="360" w:lineRule="auto"/>
        <w:jc w:val="both"/>
      </w:pPr>
      <w:r>
        <w:t>Прохоров Ю. Е. Национальные социокультурные стереотипы речевого общения и их роль в обучении русскому языку иностранцев.  М. : КомКнига, 2006.  328 с.</w:t>
      </w:r>
    </w:p>
    <w:p w:rsidR="00891F95" w:rsidRDefault="008C4822" w:rsidP="00804FA9">
      <w:pPr>
        <w:pStyle w:val="af3"/>
        <w:numPr>
          <w:ilvl w:val="0"/>
          <w:numId w:val="15"/>
        </w:numPr>
        <w:spacing w:before="0" w:line="360" w:lineRule="auto"/>
        <w:jc w:val="both"/>
      </w:pPr>
      <w:r>
        <w:t>Пузырев А. В. Опыты целостно-системных подходов к языковой и неязыковой реальности. Пенза : ПГПУ имени В.Г. Белинского, 2002. 163 с.</w:t>
      </w:r>
    </w:p>
    <w:p w:rsidR="00891F95" w:rsidRDefault="008C4822" w:rsidP="00804FA9">
      <w:pPr>
        <w:pStyle w:val="af3"/>
        <w:numPr>
          <w:ilvl w:val="0"/>
          <w:numId w:val="15"/>
        </w:numPr>
        <w:spacing w:before="0" w:line="360" w:lineRule="auto"/>
        <w:jc w:val="both"/>
      </w:pPr>
      <w:r>
        <w:t>Роджерс К. Р. Взгляд на психотерапию. Становление человека / пер. с англ.; общ. ред. и предисл. Е. И. Исениной. М.: Прогресс, 1994. 480 с</w:t>
      </w:r>
    </w:p>
    <w:p w:rsidR="00891F95" w:rsidRDefault="008C4822" w:rsidP="00804FA9">
      <w:pPr>
        <w:pStyle w:val="af3"/>
        <w:numPr>
          <w:ilvl w:val="0"/>
          <w:numId w:val="15"/>
        </w:numPr>
        <w:spacing w:before="0" w:line="360" w:lineRule="auto"/>
        <w:jc w:val="both"/>
      </w:pPr>
      <w:r>
        <w:t>Романченко А. П. Елітарна мовна особистість у просторі наукового дискурсу: комунікативні аспекти: монографія. Одеса, ОНУ ім. І. І. Мечникова, 2019. 541 с.</w:t>
      </w:r>
    </w:p>
    <w:p w:rsidR="00891F95" w:rsidRDefault="008C4822" w:rsidP="00804FA9">
      <w:pPr>
        <w:pStyle w:val="af3"/>
        <w:numPr>
          <w:ilvl w:val="0"/>
          <w:numId w:val="15"/>
        </w:numPr>
        <w:spacing w:before="0" w:line="360" w:lineRule="auto"/>
        <w:jc w:val="both"/>
      </w:pPr>
      <w:r>
        <w:t>Самчук Л. С. Мовна особистість як категорія соціальної філософії: дис. канд. філос. наук. Одеса, 2021. 185 с.</w:t>
      </w:r>
    </w:p>
    <w:p w:rsidR="00891F95" w:rsidRDefault="008C4822" w:rsidP="00804FA9">
      <w:pPr>
        <w:pStyle w:val="af3"/>
        <w:numPr>
          <w:ilvl w:val="0"/>
          <w:numId w:val="15"/>
        </w:numPr>
        <w:spacing w:before="0" w:line="360" w:lineRule="auto"/>
        <w:jc w:val="both"/>
      </w:pPr>
      <w:r>
        <w:t>Селіванова О. О. Сучасна лінгвістика: напрями та проблеми : підручник. Полтава : Довкілля. К, 2008. 712 с.</w:t>
      </w:r>
    </w:p>
    <w:p w:rsidR="00891F95" w:rsidRDefault="008C4822" w:rsidP="00804FA9">
      <w:pPr>
        <w:pStyle w:val="af3"/>
        <w:numPr>
          <w:ilvl w:val="0"/>
          <w:numId w:val="15"/>
        </w:numPr>
        <w:spacing w:before="0" w:line="360" w:lineRule="auto"/>
        <w:jc w:val="both"/>
      </w:pPr>
      <w:r>
        <w:t>Словарь иностранных слов. М.: Рус. Яз. 1988. 40 с.</w:t>
      </w:r>
    </w:p>
    <w:p w:rsidR="00891F95" w:rsidRDefault="008C4822" w:rsidP="00804FA9">
      <w:pPr>
        <w:pStyle w:val="af3"/>
        <w:numPr>
          <w:ilvl w:val="0"/>
          <w:numId w:val="15"/>
        </w:numPr>
        <w:spacing w:before="0" w:line="360" w:lineRule="auto"/>
        <w:jc w:val="both"/>
      </w:pPr>
      <w:r>
        <w:t>Соколова Е. Г. Формирование вторичной языковой личности студентов на нефилологических факультета. Вестник Волжской государственной академии водного транспорта. 2014. №41. 174 с.</w:t>
      </w:r>
    </w:p>
    <w:p w:rsidR="00891F95" w:rsidRDefault="008C4822" w:rsidP="00804FA9">
      <w:pPr>
        <w:pStyle w:val="af3"/>
        <w:numPr>
          <w:ilvl w:val="0"/>
          <w:numId w:val="15"/>
        </w:numPr>
        <w:spacing w:before="0" w:line="360" w:lineRule="auto"/>
        <w:jc w:val="both"/>
      </w:pPr>
      <w:r>
        <w:t>Халеева И. И. Основы теории обучения иноязычной речи (подготовка переводчика). М. : Высшая школа, 1989. 238 с.</w:t>
      </w:r>
    </w:p>
    <w:p w:rsidR="00891F95" w:rsidRDefault="008C4822" w:rsidP="00804FA9">
      <w:pPr>
        <w:pStyle w:val="af3"/>
        <w:numPr>
          <w:ilvl w:val="0"/>
          <w:numId w:val="15"/>
        </w:numPr>
        <w:spacing w:before="0" w:line="360" w:lineRule="auto"/>
        <w:jc w:val="both"/>
      </w:pPr>
      <w:r>
        <w:t>Халяпина Л. П. Трансформация концепта "языковая личность" в теории и методике обучения иностранным языкам // Известия Российского государственного педагогического университета им. А. И. Герцена. 2006. Т. 7. Вып. 21-1. С. 91-102.</w:t>
      </w:r>
    </w:p>
    <w:p w:rsidR="00891F95" w:rsidRPr="00804FA9" w:rsidRDefault="008C4822" w:rsidP="00804FA9">
      <w:pPr>
        <w:pStyle w:val="af3"/>
        <w:numPr>
          <w:ilvl w:val="0"/>
          <w:numId w:val="15"/>
        </w:numPr>
        <w:spacing w:before="0" w:line="360" w:lineRule="auto"/>
        <w:jc w:val="both"/>
        <w:rPr>
          <w:lang w:val="en-US"/>
        </w:rPr>
      </w:pPr>
      <w:r w:rsidRPr="00804FA9">
        <w:rPr>
          <w:lang w:val="en-US"/>
        </w:rPr>
        <w:t>Bachman L. F.  Fundamental  Considerations  in  Language  Testing.  Oxford:  Oxford  University Press, 1990. 408 p.</w:t>
      </w:r>
    </w:p>
    <w:p w:rsidR="00891F95" w:rsidRPr="00804FA9" w:rsidRDefault="008C4822" w:rsidP="00804FA9">
      <w:pPr>
        <w:pStyle w:val="af3"/>
        <w:numPr>
          <w:ilvl w:val="0"/>
          <w:numId w:val="15"/>
        </w:numPr>
        <w:spacing w:before="0" w:line="360" w:lineRule="auto"/>
        <w:jc w:val="both"/>
        <w:rPr>
          <w:lang w:val="en-US"/>
        </w:rPr>
      </w:pPr>
      <w:r w:rsidRPr="00804FA9">
        <w:rPr>
          <w:lang w:val="en-US"/>
        </w:rPr>
        <w:t xml:space="preserve">Brook-Hart G. Business Benchmark (Advanced), Cambridge University Press, 2007, 177-179 </w:t>
      </w:r>
      <w:r>
        <w:t>р</w:t>
      </w:r>
      <w:r w:rsidRPr="00804FA9">
        <w:rPr>
          <w:lang w:val="en-US"/>
        </w:rPr>
        <w:t xml:space="preserve">. </w:t>
      </w:r>
    </w:p>
    <w:p w:rsidR="00891F95" w:rsidRPr="00804FA9" w:rsidRDefault="008C4822" w:rsidP="00804FA9">
      <w:pPr>
        <w:pStyle w:val="af3"/>
        <w:numPr>
          <w:ilvl w:val="0"/>
          <w:numId w:val="15"/>
        </w:numPr>
        <w:spacing w:before="0" w:line="360" w:lineRule="auto"/>
        <w:jc w:val="both"/>
        <w:rPr>
          <w:lang w:val="en-US"/>
        </w:rPr>
      </w:pPr>
      <w:r w:rsidRPr="00804FA9">
        <w:rPr>
          <w:lang w:val="en-US"/>
        </w:rPr>
        <w:t>Chomsky N.  Knowledge  of  Language.  Its  Nature,  Origin,  and  Use Westport:  Praeger  Publishers,1986. XXIX . 314 p.</w:t>
      </w:r>
    </w:p>
    <w:p w:rsidR="00891F95" w:rsidRPr="00804FA9" w:rsidRDefault="008C4822" w:rsidP="00804FA9">
      <w:pPr>
        <w:pStyle w:val="af3"/>
        <w:numPr>
          <w:ilvl w:val="0"/>
          <w:numId w:val="15"/>
        </w:numPr>
        <w:spacing w:before="0" w:line="360" w:lineRule="auto"/>
        <w:jc w:val="both"/>
        <w:rPr>
          <w:lang w:val="en-US"/>
        </w:rPr>
      </w:pPr>
      <w:r w:rsidRPr="00804FA9">
        <w:rPr>
          <w:lang w:val="en-US"/>
        </w:rPr>
        <w:t xml:space="preserve">Cotton D. New Language Leader Advanced Coursebook. Pearson Publishers, 2016. 24-25 </w:t>
      </w:r>
      <w:r>
        <w:t>р</w:t>
      </w:r>
      <w:r w:rsidRPr="00804FA9">
        <w:rPr>
          <w:lang w:val="en-US"/>
        </w:rPr>
        <w:t>.</w:t>
      </w:r>
    </w:p>
    <w:p w:rsidR="00891F95" w:rsidRPr="00804FA9" w:rsidRDefault="008C4822" w:rsidP="00804FA9">
      <w:pPr>
        <w:pStyle w:val="af3"/>
        <w:numPr>
          <w:ilvl w:val="0"/>
          <w:numId w:val="15"/>
        </w:numPr>
        <w:spacing w:before="0" w:line="360" w:lineRule="auto"/>
        <w:jc w:val="both"/>
        <w:rPr>
          <w:lang w:val="en-US"/>
        </w:rPr>
      </w:pPr>
      <w:r w:rsidRPr="00804FA9">
        <w:rPr>
          <w:lang w:val="en-US"/>
        </w:rPr>
        <w:t>Council of Europe. 2001. Common European Framework of Reference for Languages: Learning, Teaching, Assessment. Cambridge: Cambridge University Press</w:t>
      </w:r>
    </w:p>
    <w:p w:rsidR="00891F95" w:rsidRPr="00804FA9" w:rsidRDefault="008C4822" w:rsidP="00804FA9">
      <w:pPr>
        <w:pStyle w:val="af3"/>
        <w:numPr>
          <w:ilvl w:val="0"/>
          <w:numId w:val="15"/>
        </w:numPr>
        <w:spacing w:before="0" w:line="360" w:lineRule="auto"/>
        <w:jc w:val="both"/>
        <w:rPr>
          <w:lang w:val="en-US"/>
        </w:rPr>
      </w:pPr>
      <w:r w:rsidRPr="00804FA9">
        <w:rPr>
          <w:lang w:val="en-US"/>
        </w:rPr>
        <w:t>Crystal D. The Cambridge Encyclopedia of the English Language. Cambridge University Press, 2012. 499 p.</w:t>
      </w:r>
    </w:p>
    <w:p w:rsidR="00891F95" w:rsidRPr="00804FA9" w:rsidRDefault="008C4822" w:rsidP="00804FA9">
      <w:pPr>
        <w:pStyle w:val="af3"/>
        <w:numPr>
          <w:ilvl w:val="0"/>
          <w:numId w:val="15"/>
        </w:numPr>
        <w:spacing w:before="0" w:line="360" w:lineRule="auto"/>
        <w:jc w:val="both"/>
        <w:rPr>
          <w:lang w:val="en-US"/>
        </w:rPr>
      </w:pPr>
      <w:r w:rsidRPr="00804FA9">
        <w:rPr>
          <w:lang w:val="en-US"/>
        </w:rPr>
        <w:t>Harmer J. How to Teach English. Pearson Education Limited, 2010. 288p.</w:t>
      </w:r>
    </w:p>
    <w:p w:rsidR="00891F95" w:rsidRPr="00804FA9" w:rsidRDefault="008C4822" w:rsidP="00804FA9">
      <w:pPr>
        <w:pStyle w:val="af3"/>
        <w:numPr>
          <w:ilvl w:val="0"/>
          <w:numId w:val="15"/>
        </w:numPr>
        <w:spacing w:before="0" w:line="360" w:lineRule="auto"/>
        <w:jc w:val="both"/>
        <w:rPr>
          <w:lang w:val="en-US"/>
        </w:rPr>
      </w:pPr>
      <w:r w:rsidRPr="00804FA9">
        <w:rPr>
          <w:lang w:val="en-US"/>
        </w:rPr>
        <w:t>Harvey P., Jones Rhodri. Britain Explored. Pearson Education. 2002. 175 p.</w:t>
      </w:r>
    </w:p>
    <w:p w:rsidR="00891F95" w:rsidRPr="00804FA9" w:rsidRDefault="008C4822" w:rsidP="00804FA9">
      <w:pPr>
        <w:pStyle w:val="af3"/>
        <w:numPr>
          <w:ilvl w:val="0"/>
          <w:numId w:val="15"/>
        </w:numPr>
        <w:spacing w:before="0" w:line="360" w:lineRule="auto"/>
        <w:jc w:val="both"/>
        <w:rPr>
          <w:lang w:val="en-US"/>
        </w:rPr>
      </w:pPr>
      <w:r w:rsidRPr="00804FA9">
        <w:rPr>
          <w:lang w:val="en-US"/>
        </w:rPr>
        <w:t>Howard-Williams D. Grammar Games and Activities. Pearson Education Limited. 2001. 131 p.</w:t>
      </w:r>
    </w:p>
    <w:p w:rsidR="00891F95" w:rsidRDefault="008C4822" w:rsidP="00804FA9">
      <w:pPr>
        <w:pStyle w:val="af3"/>
        <w:numPr>
          <w:ilvl w:val="0"/>
          <w:numId w:val="15"/>
        </w:numPr>
        <w:spacing w:before="0" w:line="360" w:lineRule="auto"/>
        <w:jc w:val="both"/>
      </w:pPr>
      <w:r w:rsidRPr="00804FA9">
        <w:rPr>
          <w:lang w:val="en-US"/>
        </w:rPr>
        <w:t xml:space="preserve">Hymes D.  Models  of  the  interaction  of  language  and  social  life. Directions  in  sociolinguistics : The ethnography of communication: New York: Holt, Rhinehart &amp; Winston, 1972. </w:t>
      </w:r>
      <w:r>
        <w:t>P.35–71</w:t>
      </w:r>
    </w:p>
    <w:p w:rsidR="00891F95" w:rsidRPr="00804FA9" w:rsidRDefault="008C4822" w:rsidP="00804FA9">
      <w:pPr>
        <w:pStyle w:val="af3"/>
        <w:numPr>
          <w:ilvl w:val="0"/>
          <w:numId w:val="15"/>
        </w:numPr>
        <w:spacing w:before="0" w:line="360" w:lineRule="auto"/>
        <w:jc w:val="both"/>
        <w:rPr>
          <w:lang w:val="en-US"/>
        </w:rPr>
      </w:pPr>
      <w:r w:rsidRPr="00804FA9">
        <w:rPr>
          <w:lang w:val="de-DE"/>
        </w:rPr>
        <w:t xml:space="preserve">Oxenden C., Latham-Koenig Ch. </w:t>
      </w:r>
      <w:r w:rsidRPr="00804FA9">
        <w:rPr>
          <w:lang w:val="en-US"/>
        </w:rPr>
        <w:t>New English File. Oxford University Press. 2019. 167 p.</w:t>
      </w:r>
    </w:p>
    <w:p w:rsidR="00891F95" w:rsidRPr="00804FA9" w:rsidRDefault="008C4822" w:rsidP="00804FA9">
      <w:pPr>
        <w:pStyle w:val="af3"/>
        <w:numPr>
          <w:ilvl w:val="0"/>
          <w:numId w:val="15"/>
        </w:numPr>
        <w:spacing w:before="0" w:line="360" w:lineRule="auto"/>
        <w:jc w:val="both"/>
        <w:rPr>
          <w:lang w:val="en-US"/>
        </w:rPr>
      </w:pPr>
      <w:r w:rsidRPr="00804FA9">
        <w:rPr>
          <w:lang w:val="en-US"/>
        </w:rPr>
        <w:t xml:space="preserve">Richards Jack C., Rodgers Theodore S. Approaches and Methods in Language Teaching. Cambridge University Press, 2011. 270 p. </w:t>
      </w:r>
    </w:p>
    <w:p w:rsidR="00891F95" w:rsidRPr="00804FA9" w:rsidRDefault="008C4822" w:rsidP="00804FA9">
      <w:pPr>
        <w:pStyle w:val="af3"/>
        <w:numPr>
          <w:ilvl w:val="0"/>
          <w:numId w:val="15"/>
        </w:numPr>
        <w:spacing w:before="0" w:line="360" w:lineRule="auto"/>
        <w:jc w:val="both"/>
        <w:rPr>
          <w:lang w:val="en-US"/>
        </w:rPr>
      </w:pPr>
      <w:r w:rsidRPr="00804FA9">
        <w:rPr>
          <w:lang w:val="en-US"/>
        </w:rPr>
        <w:t>Scrivener J. Learning Teaching Macmillan, 2005. 432 p.</w:t>
      </w:r>
    </w:p>
    <w:p w:rsidR="00891F95" w:rsidRPr="00804FA9" w:rsidRDefault="008C4822" w:rsidP="00804FA9">
      <w:pPr>
        <w:pStyle w:val="af3"/>
        <w:numPr>
          <w:ilvl w:val="0"/>
          <w:numId w:val="15"/>
        </w:numPr>
        <w:spacing w:before="0" w:line="360" w:lineRule="auto"/>
        <w:jc w:val="both"/>
        <w:rPr>
          <w:lang w:val="en-US"/>
        </w:rPr>
      </w:pPr>
      <w:r w:rsidRPr="00804FA9">
        <w:rPr>
          <w:lang w:val="en-US"/>
        </w:rPr>
        <w:t>Side R., Wellman G. Grammar and Vocabulary for Cambridge Advanced and Proficiency. Pearson Education Limited. 1999. 286 p.</w:t>
      </w:r>
    </w:p>
    <w:p w:rsidR="00804FA9" w:rsidRPr="00804FA9" w:rsidRDefault="008C4822" w:rsidP="00804FA9">
      <w:pPr>
        <w:pStyle w:val="af3"/>
        <w:numPr>
          <w:ilvl w:val="0"/>
          <w:numId w:val="15"/>
        </w:numPr>
        <w:spacing w:before="0" w:line="360" w:lineRule="auto"/>
        <w:jc w:val="both"/>
        <w:rPr>
          <w:lang w:val="en-US"/>
        </w:rPr>
      </w:pPr>
      <w:r w:rsidRPr="00804FA9">
        <w:rPr>
          <w:lang w:val="en-US"/>
        </w:rPr>
        <w:t>Smith Jo. Exploring British Culture. Cambridge. Cambridge University Press, 2012. 128 p.</w:t>
      </w:r>
    </w:p>
    <w:p w:rsidR="00891F95" w:rsidRPr="00804FA9" w:rsidRDefault="008C4822" w:rsidP="00804FA9">
      <w:pPr>
        <w:pStyle w:val="af3"/>
        <w:numPr>
          <w:ilvl w:val="0"/>
          <w:numId w:val="15"/>
        </w:numPr>
        <w:spacing w:before="0" w:line="360" w:lineRule="auto"/>
        <w:jc w:val="both"/>
        <w:rPr>
          <w:lang w:val="en-US"/>
        </w:rPr>
      </w:pPr>
      <w:r w:rsidRPr="00804FA9">
        <w:rPr>
          <w:lang w:val="en-US"/>
        </w:rPr>
        <w:t>Thornbury S.  How to Teach Grammar. Macmillan, 2012.  182 p.</w:t>
      </w:r>
    </w:p>
    <w:p w:rsidR="00891F95" w:rsidRPr="00804FA9" w:rsidRDefault="008C4822" w:rsidP="00804FA9">
      <w:pPr>
        <w:pStyle w:val="af3"/>
        <w:numPr>
          <w:ilvl w:val="0"/>
          <w:numId w:val="15"/>
        </w:numPr>
        <w:spacing w:before="0" w:line="360" w:lineRule="auto"/>
        <w:jc w:val="both"/>
        <w:rPr>
          <w:lang w:val="en-US"/>
        </w:rPr>
      </w:pPr>
      <w:r w:rsidRPr="00804FA9">
        <w:rPr>
          <w:lang w:val="en-US"/>
        </w:rPr>
        <w:t>Thornbury S. An A-Z of ELT (A dictionary of terms and concepts used in English Language Teaching). Macmillan, 2010. 256 p.</w:t>
      </w:r>
    </w:p>
    <w:p w:rsidR="00891F95" w:rsidRPr="00804FA9" w:rsidRDefault="00891F95">
      <w:pPr>
        <w:spacing w:line="360" w:lineRule="auto"/>
        <w:ind w:firstLine="720"/>
        <w:jc w:val="both"/>
        <w:rPr>
          <w:lang w:val="en-US"/>
        </w:rPr>
      </w:pPr>
    </w:p>
    <w:p w:rsidR="00891F95" w:rsidRPr="00804FA9" w:rsidRDefault="008C4822">
      <w:pPr>
        <w:spacing w:line="360" w:lineRule="auto"/>
        <w:ind w:firstLine="720"/>
        <w:jc w:val="both"/>
        <w:rPr>
          <w:b/>
          <w:lang w:val="en-US"/>
        </w:rPr>
      </w:pPr>
      <w:r w:rsidRPr="00804FA9">
        <w:rPr>
          <w:lang w:val="en-US"/>
        </w:rPr>
        <w:br w:type="page"/>
      </w:r>
      <w:bookmarkStart w:id="0" w:name="_GoBack"/>
      <w:bookmarkEnd w:id="0"/>
    </w:p>
    <w:sectPr w:rsidR="00891F95" w:rsidRPr="00804FA9" w:rsidSect="0051712C">
      <w:headerReference w:type="default" r:id="rId7"/>
      <w:footerReference w:type="default" r:id="rId8"/>
      <w:pgSz w:w="11909" w:h="16834"/>
      <w:pgMar w:top="1134" w:right="726" w:bottom="1134" w:left="1418"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13F7" w:rsidRDefault="006913F7">
      <w:pPr>
        <w:spacing w:before="0"/>
      </w:pPr>
      <w:r>
        <w:separator/>
      </w:r>
    </w:p>
  </w:endnote>
  <w:endnote w:type="continuationSeparator" w:id="0">
    <w:p w:rsidR="006913F7" w:rsidRDefault="006913F7">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4863" w:rsidRDefault="00E54863">
    <w:pP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13F7" w:rsidRDefault="006913F7">
      <w:pPr>
        <w:spacing w:before="0"/>
      </w:pPr>
      <w:r>
        <w:separator/>
      </w:r>
    </w:p>
  </w:footnote>
  <w:footnote w:type="continuationSeparator" w:id="0">
    <w:p w:rsidR="006913F7" w:rsidRDefault="006913F7">
      <w:pPr>
        <w:spacing w:befor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1484382"/>
      <w:docPartObj>
        <w:docPartGallery w:val="Page Numbers (Top of Page)"/>
        <w:docPartUnique/>
      </w:docPartObj>
    </w:sdtPr>
    <w:sdtEndPr/>
    <w:sdtContent>
      <w:p w:rsidR="00E54863" w:rsidRDefault="00E54863">
        <w:pPr>
          <w:pStyle w:val="af4"/>
          <w:jc w:val="right"/>
        </w:pPr>
        <w:r>
          <w:fldChar w:fldCharType="begin"/>
        </w:r>
        <w:r>
          <w:instrText>PAGE   \* MERGEFORMAT</w:instrText>
        </w:r>
        <w:r>
          <w:fldChar w:fldCharType="separate"/>
        </w:r>
        <w:r w:rsidR="000D443A" w:rsidRPr="000D443A">
          <w:rPr>
            <w:noProof/>
            <w:lang w:val="ru-RU"/>
          </w:rPr>
          <w:t>17</w:t>
        </w:r>
        <w:r>
          <w:fldChar w:fldCharType="end"/>
        </w:r>
      </w:p>
    </w:sdtContent>
  </w:sdt>
  <w:p w:rsidR="00E54863" w:rsidRDefault="00E54863">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DB4522"/>
    <w:multiLevelType w:val="multilevel"/>
    <w:tmpl w:val="EB688A66"/>
    <w:lvl w:ilvl="0">
      <w:start w:val="1"/>
      <w:numFmt w:val="decimal"/>
      <w:lvlText w:val="%1."/>
      <w:lvlJc w:val="left"/>
      <w:pPr>
        <w:ind w:left="720" w:hanging="360"/>
      </w:pPr>
      <w:rPr>
        <w:rFonts w:ascii="Arial" w:eastAsia="Arial" w:hAnsi="Arial" w:cs="Arial"/>
        <w:color w:val="333333"/>
        <w:sz w:val="24"/>
        <w:szCs w:val="24"/>
        <w:highlight w:val="white"/>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11ED6282"/>
    <w:multiLevelType w:val="hybridMultilevel"/>
    <w:tmpl w:val="C4823CF2"/>
    <w:lvl w:ilvl="0" w:tplc="88C4584C">
      <w:start w:val="1"/>
      <w:numFmt w:val="bullet"/>
      <w:lvlText w:val="·"/>
      <w:lvlJc w:val="left"/>
      <w:pPr>
        <w:ind w:left="2025" w:hanging="585"/>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12E170DE"/>
    <w:multiLevelType w:val="multilevel"/>
    <w:tmpl w:val="94D66A34"/>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15:restartNumberingAfterBreak="0">
    <w:nsid w:val="19C313E6"/>
    <w:multiLevelType w:val="multilevel"/>
    <w:tmpl w:val="24F893A6"/>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24A62C10"/>
    <w:multiLevelType w:val="hybridMultilevel"/>
    <w:tmpl w:val="36C6C510"/>
    <w:lvl w:ilvl="0" w:tplc="6C9E5ED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1124791"/>
    <w:multiLevelType w:val="multilevel"/>
    <w:tmpl w:val="8E74994C"/>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 w15:restartNumberingAfterBreak="0">
    <w:nsid w:val="36F3371C"/>
    <w:multiLevelType w:val="hybridMultilevel"/>
    <w:tmpl w:val="D76872FA"/>
    <w:lvl w:ilvl="0" w:tplc="88C4584C">
      <w:start w:val="1"/>
      <w:numFmt w:val="bullet"/>
      <w:lvlText w:val="·"/>
      <w:lvlJc w:val="left"/>
      <w:pPr>
        <w:ind w:left="2025" w:hanging="585"/>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38F55FF1"/>
    <w:multiLevelType w:val="hybridMultilevel"/>
    <w:tmpl w:val="E130844C"/>
    <w:lvl w:ilvl="0" w:tplc="6C9E5ED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0B6384E"/>
    <w:multiLevelType w:val="hybridMultilevel"/>
    <w:tmpl w:val="F3F0D314"/>
    <w:lvl w:ilvl="0" w:tplc="88C4584C">
      <w:start w:val="1"/>
      <w:numFmt w:val="bullet"/>
      <w:lvlText w:val="·"/>
      <w:lvlJc w:val="left"/>
      <w:pPr>
        <w:ind w:left="1305" w:hanging="585"/>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43C1062F"/>
    <w:multiLevelType w:val="multilevel"/>
    <w:tmpl w:val="C51AFA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513237E1"/>
    <w:multiLevelType w:val="multilevel"/>
    <w:tmpl w:val="C50013F0"/>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 w15:restartNumberingAfterBreak="0">
    <w:nsid w:val="5F033166"/>
    <w:multiLevelType w:val="hybridMultilevel"/>
    <w:tmpl w:val="B1D6DB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5414968"/>
    <w:multiLevelType w:val="hybridMultilevel"/>
    <w:tmpl w:val="C3541E4C"/>
    <w:lvl w:ilvl="0" w:tplc="88C4584C">
      <w:start w:val="1"/>
      <w:numFmt w:val="bullet"/>
      <w:lvlText w:val="·"/>
      <w:lvlJc w:val="left"/>
      <w:pPr>
        <w:ind w:left="2025" w:hanging="585"/>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15:restartNumberingAfterBreak="0">
    <w:nsid w:val="6BBA197E"/>
    <w:multiLevelType w:val="multilevel"/>
    <w:tmpl w:val="3CF03642"/>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4" w15:restartNumberingAfterBreak="0">
    <w:nsid w:val="6E2F5330"/>
    <w:multiLevelType w:val="hybridMultilevel"/>
    <w:tmpl w:val="258A9494"/>
    <w:lvl w:ilvl="0" w:tplc="6C9E5EDA">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15:restartNumberingAfterBreak="0">
    <w:nsid w:val="74774429"/>
    <w:multiLevelType w:val="multilevel"/>
    <w:tmpl w:val="25048A76"/>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6" w15:restartNumberingAfterBreak="0">
    <w:nsid w:val="7DBB4ABD"/>
    <w:multiLevelType w:val="multilevel"/>
    <w:tmpl w:val="E5F6D0A4"/>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9"/>
  </w:num>
  <w:num w:numId="2">
    <w:abstractNumId w:val="7"/>
  </w:num>
  <w:num w:numId="3">
    <w:abstractNumId w:val="13"/>
  </w:num>
  <w:num w:numId="4">
    <w:abstractNumId w:val="0"/>
  </w:num>
  <w:num w:numId="5">
    <w:abstractNumId w:val="16"/>
  </w:num>
  <w:num w:numId="6">
    <w:abstractNumId w:val="10"/>
  </w:num>
  <w:num w:numId="7">
    <w:abstractNumId w:val="3"/>
  </w:num>
  <w:num w:numId="8">
    <w:abstractNumId w:val="2"/>
  </w:num>
  <w:num w:numId="9">
    <w:abstractNumId w:val="15"/>
  </w:num>
  <w:num w:numId="10">
    <w:abstractNumId w:val="5"/>
  </w:num>
  <w:num w:numId="11">
    <w:abstractNumId w:val="4"/>
  </w:num>
  <w:num w:numId="12">
    <w:abstractNumId w:val="14"/>
  </w:num>
  <w:num w:numId="13">
    <w:abstractNumId w:val="8"/>
  </w:num>
  <w:num w:numId="14">
    <w:abstractNumId w:val="12"/>
  </w:num>
  <w:num w:numId="15">
    <w:abstractNumId w:val="11"/>
  </w:num>
  <w:num w:numId="16">
    <w:abstractNumId w:val="6"/>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1F95"/>
    <w:rsid w:val="00011FC9"/>
    <w:rsid w:val="000D443A"/>
    <w:rsid w:val="001132DE"/>
    <w:rsid w:val="00126EDA"/>
    <w:rsid w:val="00220B05"/>
    <w:rsid w:val="0025035B"/>
    <w:rsid w:val="002F178C"/>
    <w:rsid w:val="003D3D6C"/>
    <w:rsid w:val="00472E71"/>
    <w:rsid w:val="00475F54"/>
    <w:rsid w:val="00494DFF"/>
    <w:rsid w:val="004C7356"/>
    <w:rsid w:val="004E1074"/>
    <w:rsid w:val="0051712C"/>
    <w:rsid w:val="005247B9"/>
    <w:rsid w:val="005F4DFB"/>
    <w:rsid w:val="006913F7"/>
    <w:rsid w:val="00730E21"/>
    <w:rsid w:val="00796362"/>
    <w:rsid w:val="007A7D2B"/>
    <w:rsid w:val="007F46C3"/>
    <w:rsid w:val="00804FA9"/>
    <w:rsid w:val="00851A4C"/>
    <w:rsid w:val="00891F95"/>
    <w:rsid w:val="008A301A"/>
    <w:rsid w:val="008C4822"/>
    <w:rsid w:val="008F2AAF"/>
    <w:rsid w:val="009202D9"/>
    <w:rsid w:val="009F46A9"/>
    <w:rsid w:val="00AE0410"/>
    <w:rsid w:val="00B70EC8"/>
    <w:rsid w:val="00B751ED"/>
    <w:rsid w:val="00B95F6B"/>
    <w:rsid w:val="00CE507D"/>
    <w:rsid w:val="00D14024"/>
    <w:rsid w:val="00D16ABE"/>
    <w:rsid w:val="00DC5B03"/>
    <w:rsid w:val="00E124BB"/>
    <w:rsid w:val="00E54863"/>
    <w:rsid w:val="00E57647"/>
    <w:rsid w:val="00E81488"/>
    <w:rsid w:val="00EA5710"/>
    <w:rsid w:val="00F425C2"/>
    <w:rsid w:val="00F706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2AAD35-AD9D-4A65-884F-BF998A468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8"/>
        <w:szCs w:val="28"/>
        <w:lang w:val="ru" w:eastAsia="ru-RU" w:bidi="ar-SA"/>
      </w:rPr>
    </w:rPrDefault>
    <w:pPrDefault>
      <w:pPr>
        <w:tabs>
          <w:tab w:val="right" w:pos="9025"/>
        </w:tabs>
        <w:spacing w:before="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line="360" w:lineRule="auto"/>
      <w:jc w:val="center"/>
      <w:outlineLvl w:val="0"/>
    </w:pPr>
    <w:rPr>
      <w:b/>
    </w:rPr>
  </w:style>
  <w:style w:type="paragraph" w:styleId="2">
    <w:name w:val="heading 2"/>
    <w:basedOn w:val="a"/>
    <w:next w:val="a"/>
    <w:pPr>
      <w:keepNext/>
      <w:keepLines/>
      <w:spacing w:before="360" w:after="120" w:line="360" w:lineRule="auto"/>
      <w:jc w:val="both"/>
      <w:outlineLvl w:val="1"/>
    </w:pPr>
    <w:rPr>
      <w:b/>
    </w:rPr>
  </w:style>
  <w:style w:type="paragraph" w:styleId="3">
    <w:name w:val="heading 3"/>
    <w:basedOn w:val="a"/>
    <w:next w:val="a"/>
    <w:pPr>
      <w:keepNext/>
      <w:keepLines/>
      <w:spacing w:before="320" w:after="80"/>
      <w:outlineLvl w:val="2"/>
    </w:pPr>
    <w:rPr>
      <w:color w:val="434343"/>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sz w:val="22"/>
      <w:szCs w:val="22"/>
    </w:rPr>
  </w:style>
  <w:style w:type="paragraph" w:styleId="6">
    <w:name w:val="heading 6"/>
    <w:basedOn w:val="a"/>
    <w:next w:val="a"/>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0" w:after="60"/>
    </w:pPr>
    <w:rPr>
      <w:sz w:val="52"/>
      <w:szCs w:val="52"/>
    </w:rPr>
  </w:style>
  <w:style w:type="paragraph" w:styleId="a4">
    <w:name w:val="Subtitle"/>
    <w:basedOn w:val="a"/>
    <w:next w:val="a"/>
    <w:pPr>
      <w:keepNext/>
      <w:keepLines/>
      <w:spacing w:before="0" w:after="320"/>
    </w:pPr>
    <w:rPr>
      <w:rFonts w:ascii="Arial" w:eastAsia="Arial" w:hAnsi="Arial" w:cs="Arial"/>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paragraph" w:styleId="af3">
    <w:name w:val="List Paragraph"/>
    <w:basedOn w:val="a"/>
    <w:uiPriority w:val="34"/>
    <w:qFormat/>
    <w:rsid w:val="008C4822"/>
    <w:pPr>
      <w:ind w:left="720"/>
      <w:contextualSpacing/>
    </w:pPr>
  </w:style>
  <w:style w:type="paragraph" w:styleId="af4">
    <w:name w:val="header"/>
    <w:basedOn w:val="a"/>
    <w:link w:val="af5"/>
    <w:uiPriority w:val="99"/>
    <w:unhideWhenUsed/>
    <w:rsid w:val="00011FC9"/>
    <w:pPr>
      <w:tabs>
        <w:tab w:val="clear" w:pos="9025"/>
        <w:tab w:val="center" w:pos="4677"/>
        <w:tab w:val="right" w:pos="9355"/>
      </w:tabs>
      <w:spacing w:before="0"/>
    </w:pPr>
  </w:style>
  <w:style w:type="character" w:customStyle="1" w:styleId="af5">
    <w:name w:val="Верхний колонтитул Знак"/>
    <w:basedOn w:val="a0"/>
    <w:link w:val="af4"/>
    <w:uiPriority w:val="99"/>
    <w:rsid w:val="00011FC9"/>
  </w:style>
  <w:style w:type="paragraph" w:styleId="af6">
    <w:name w:val="footer"/>
    <w:basedOn w:val="a"/>
    <w:link w:val="af7"/>
    <w:uiPriority w:val="99"/>
    <w:unhideWhenUsed/>
    <w:rsid w:val="00011FC9"/>
    <w:pPr>
      <w:tabs>
        <w:tab w:val="clear" w:pos="9025"/>
        <w:tab w:val="center" w:pos="4677"/>
        <w:tab w:val="right" w:pos="9355"/>
      </w:tabs>
      <w:spacing w:before="0"/>
    </w:pPr>
  </w:style>
  <w:style w:type="character" w:customStyle="1" w:styleId="af7">
    <w:name w:val="Нижний колонтитул Знак"/>
    <w:basedOn w:val="a0"/>
    <w:link w:val="af6"/>
    <w:uiPriority w:val="99"/>
    <w:rsid w:val="00011F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3944</Words>
  <Characters>22484</Characters>
  <Application>Microsoft Office Word</Application>
  <DocSecurity>0</DocSecurity>
  <Lines>187</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26376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lastModifiedBy>libonu</cp:lastModifiedBy>
  <cp:revision>2</cp:revision>
  <cp:lastPrinted>2021-12-16T14:15:00Z</cp:lastPrinted>
  <dcterms:created xsi:type="dcterms:W3CDTF">2022-09-14T09:05:00Z</dcterms:created>
  <dcterms:modified xsi:type="dcterms:W3CDTF">2022-09-14T09:05:00Z</dcterms:modified>
</cp:coreProperties>
</file>