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BD6" w:rsidRPr="00823831" w:rsidRDefault="00197BD6" w:rsidP="00197BD6">
      <w:pPr>
        <w:spacing w:after="0" w:line="360" w:lineRule="auto"/>
        <w:jc w:val="center"/>
        <w:rPr>
          <w:rFonts w:ascii="Times New Roman" w:hAnsi="Times New Roman"/>
          <w:sz w:val="28"/>
          <w:szCs w:val="28"/>
        </w:rPr>
      </w:pPr>
      <w:r w:rsidRPr="00823831">
        <w:rPr>
          <w:rFonts w:ascii="Times New Roman" w:hAnsi="Times New Roman"/>
          <w:sz w:val="28"/>
          <w:szCs w:val="28"/>
        </w:rPr>
        <w:t>Одеський національний університет імені І.І. Мечникова</w:t>
      </w:r>
    </w:p>
    <w:p w:rsidR="00197BD6" w:rsidRPr="00823831" w:rsidRDefault="00197BD6" w:rsidP="00197BD6">
      <w:pPr>
        <w:spacing w:after="0" w:line="360" w:lineRule="auto"/>
        <w:jc w:val="center"/>
        <w:rPr>
          <w:rFonts w:ascii="Times New Roman" w:hAnsi="Times New Roman"/>
          <w:sz w:val="28"/>
          <w:szCs w:val="28"/>
        </w:rPr>
      </w:pPr>
      <w:r w:rsidRPr="00823831">
        <w:rPr>
          <w:rFonts w:ascii="Times New Roman" w:hAnsi="Times New Roman"/>
          <w:sz w:val="28"/>
          <w:szCs w:val="28"/>
        </w:rPr>
        <w:t>Економіко-правовий факультет</w:t>
      </w:r>
    </w:p>
    <w:p w:rsidR="00197BD6" w:rsidRPr="00823831" w:rsidRDefault="00197BD6" w:rsidP="00197BD6">
      <w:pPr>
        <w:spacing w:after="0" w:line="360" w:lineRule="auto"/>
        <w:jc w:val="center"/>
        <w:rPr>
          <w:rFonts w:ascii="Times New Roman" w:hAnsi="Times New Roman"/>
          <w:sz w:val="28"/>
          <w:szCs w:val="28"/>
        </w:rPr>
      </w:pPr>
      <w:r w:rsidRPr="00823831">
        <w:rPr>
          <w:rFonts w:ascii="Times New Roman" w:hAnsi="Times New Roman"/>
          <w:sz w:val="28"/>
          <w:szCs w:val="28"/>
        </w:rPr>
        <w:t>Кафедра адміністративного та господарського права</w:t>
      </w:r>
    </w:p>
    <w:p w:rsidR="00197BD6" w:rsidRDefault="00197BD6" w:rsidP="00197BD6">
      <w:pPr>
        <w:spacing w:line="360" w:lineRule="auto"/>
        <w:rPr>
          <w:rFonts w:ascii="Times New Roman" w:hAnsi="Times New Roman"/>
          <w:b/>
          <w:sz w:val="28"/>
          <w:szCs w:val="28"/>
        </w:rPr>
      </w:pPr>
    </w:p>
    <w:p w:rsidR="00197BD6" w:rsidRPr="00823831" w:rsidRDefault="00197BD6" w:rsidP="00197BD6">
      <w:pPr>
        <w:spacing w:line="360" w:lineRule="auto"/>
        <w:rPr>
          <w:rFonts w:ascii="Times New Roman" w:hAnsi="Times New Roman"/>
          <w:b/>
          <w:sz w:val="28"/>
          <w:szCs w:val="28"/>
        </w:rPr>
      </w:pPr>
    </w:p>
    <w:p w:rsidR="00197BD6" w:rsidRPr="00823831" w:rsidRDefault="00197BD6" w:rsidP="00197BD6">
      <w:pPr>
        <w:spacing w:line="240" w:lineRule="auto"/>
        <w:jc w:val="center"/>
        <w:rPr>
          <w:rFonts w:ascii="Times New Roman" w:hAnsi="Times New Roman"/>
          <w:b/>
          <w:sz w:val="28"/>
          <w:szCs w:val="28"/>
        </w:rPr>
      </w:pPr>
      <w:r w:rsidRPr="00823831">
        <w:rPr>
          <w:rFonts w:ascii="Times New Roman" w:hAnsi="Times New Roman"/>
          <w:b/>
          <w:sz w:val="28"/>
          <w:szCs w:val="28"/>
        </w:rPr>
        <w:t>Д и п л о м н а  р о б о т а</w:t>
      </w:r>
    </w:p>
    <w:p w:rsidR="00197BD6" w:rsidRDefault="00ED50B0" w:rsidP="00ED50B0">
      <w:pPr>
        <w:spacing w:after="0" w:line="240" w:lineRule="auto"/>
        <w:jc w:val="center"/>
        <w:rPr>
          <w:rFonts w:ascii="Times New Roman" w:hAnsi="Times New Roman"/>
          <w:sz w:val="28"/>
          <w:szCs w:val="28"/>
        </w:rPr>
      </w:pPr>
      <w:r>
        <w:rPr>
          <w:rFonts w:ascii="Times New Roman" w:hAnsi="Times New Roman"/>
          <w:sz w:val="28"/>
          <w:szCs w:val="28"/>
        </w:rPr>
        <w:t>магістра</w:t>
      </w:r>
    </w:p>
    <w:p w:rsidR="00ED50B0" w:rsidRPr="00823831" w:rsidRDefault="00ED50B0" w:rsidP="00ED50B0">
      <w:pPr>
        <w:spacing w:after="0" w:line="240" w:lineRule="auto"/>
        <w:jc w:val="center"/>
        <w:rPr>
          <w:rFonts w:ascii="Times New Roman" w:hAnsi="Times New Roman"/>
          <w:sz w:val="28"/>
          <w:szCs w:val="28"/>
        </w:rPr>
      </w:pPr>
    </w:p>
    <w:p w:rsidR="00ED50B0" w:rsidRPr="00197BD6" w:rsidRDefault="00197BD6" w:rsidP="00ED50B0">
      <w:pPr>
        <w:tabs>
          <w:tab w:val="left" w:pos="284"/>
        </w:tabs>
        <w:spacing w:line="240" w:lineRule="auto"/>
        <w:jc w:val="center"/>
        <w:rPr>
          <w:rFonts w:ascii="Times New Roman" w:hAnsi="Times New Roman"/>
          <w:b/>
          <w:sz w:val="28"/>
          <w:szCs w:val="28"/>
        </w:rPr>
      </w:pPr>
      <w:r w:rsidRPr="00823831">
        <w:rPr>
          <w:rFonts w:ascii="Times New Roman" w:hAnsi="Times New Roman"/>
          <w:sz w:val="28"/>
          <w:szCs w:val="28"/>
        </w:rPr>
        <w:t>на тему:</w:t>
      </w:r>
      <w:r w:rsidRPr="00823831">
        <w:rPr>
          <w:rFonts w:ascii="Times New Roman" w:hAnsi="Times New Roman"/>
          <w:b/>
          <w:sz w:val="28"/>
          <w:szCs w:val="28"/>
        </w:rPr>
        <w:t xml:space="preserve"> “</w:t>
      </w:r>
      <w:r>
        <w:rPr>
          <w:rFonts w:ascii="Times New Roman" w:hAnsi="Times New Roman"/>
          <w:b/>
          <w:sz w:val="28"/>
          <w:szCs w:val="28"/>
        </w:rPr>
        <w:t>Правовий статус юридичної</w:t>
      </w:r>
      <w:r w:rsidRPr="00823831">
        <w:rPr>
          <w:rFonts w:ascii="Times New Roman" w:hAnsi="Times New Roman"/>
          <w:b/>
          <w:sz w:val="28"/>
          <w:szCs w:val="28"/>
        </w:rPr>
        <w:t xml:space="preserve"> </w:t>
      </w:r>
      <w:r>
        <w:rPr>
          <w:rFonts w:ascii="Times New Roman" w:hAnsi="Times New Roman"/>
          <w:b/>
          <w:sz w:val="28"/>
          <w:szCs w:val="28"/>
        </w:rPr>
        <w:t xml:space="preserve">особи </w:t>
      </w:r>
      <w:r w:rsidRPr="00197BD6">
        <w:rPr>
          <w:rFonts w:ascii="Times New Roman" w:eastAsia="Times New Roman" w:hAnsi="Times New Roman"/>
          <w:b/>
          <w:sz w:val="28"/>
          <w:szCs w:val="28"/>
          <w:lang w:eastAsia="uk-UA"/>
        </w:rPr>
        <w:t xml:space="preserve">– </w:t>
      </w:r>
      <w:r w:rsidRPr="00197BD6">
        <w:rPr>
          <w:rFonts w:ascii="Times New Roman" w:eastAsia="Times New Roman" w:hAnsi="Times New Roman"/>
          <w:b/>
          <w:spacing w:val="-6"/>
          <w:sz w:val="28"/>
          <w:szCs w:val="28"/>
          <w:lang w:eastAsia="ar-SA"/>
        </w:rPr>
        <w:t>суб’єкта господарювання</w:t>
      </w:r>
      <w:r>
        <w:rPr>
          <w:rFonts w:ascii="Times New Roman" w:hAnsi="Times New Roman"/>
          <w:b/>
          <w:sz w:val="28"/>
          <w:szCs w:val="28"/>
        </w:rPr>
        <w:t>”</w:t>
      </w:r>
    </w:p>
    <w:p w:rsidR="00197BD6" w:rsidRDefault="00197BD6" w:rsidP="00ED50B0">
      <w:pPr>
        <w:spacing w:line="240" w:lineRule="auto"/>
        <w:ind w:left="708" w:firstLine="285"/>
        <w:jc w:val="center"/>
        <w:rPr>
          <w:rFonts w:ascii="Times New Roman" w:hAnsi="Times New Roman"/>
          <w:sz w:val="24"/>
          <w:szCs w:val="24"/>
        </w:rPr>
      </w:pPr>
      <w:r w:rsidRPr="00ED50B0">
        <w:rPr>
          <w:rFonts w:ascii="Times New Roman" w:hAnsi="Times New Roman"/>
          <w:sz w:val="24"/>
          <w:szCs w:val="24"/>
        </w:rPr>
        <w:t>“</w:t>
      </w:r>
      <w:r w:rsidRPr="00ED50B0">
        <w:rPr>
          <w:rFonts w:ascii="Times New Roman" w:hAnsi="Times New Roman"/>
          <w:spacing w:val="-6"/>
          <w:sz w:val="24"/>
          <w:szCs w:val="24"/>
          <w:lang w:val="en-US"/>
        </w:rPr>
        <w:t xml:space="preserve">The legal status of a legal entity </w:t>
      </w:r>
      <w:r w:rsidRPr="00ED50B0">
        <w:rPr>
          <w:rFonts w:ascii="Times New Roman" w:eastAsia="Times New Roman" w:hAnsi="Times New Roman"/>
          <w:sz w:val="24"/>
          <w:szCs w:val="24"/>
          <w:lang w:eastAsia="uk-UA"/>
        </w:rPr>
        <w:t>–</w:t>
      </w:r>
      <w:r w:rsidRPr="00ED50B0">
        <w:rPr>
          <w:rFonts w:ascii="Times New Roman" w:hAnsi="Times New Roman"/>
          <w:spacing w:val="-6"/>
          <w:sz w:val="24"/>
          <w:szCs w:val="24"/>
          <w:lang w:val="en-US"/>
        </w:rPr>
        <w:t xml:space="preserve"> a subject of management</w:t>
      </w:r>
      <w:r w:rsidRPr="00ED50B0">
        <w:rPr>
          <w:rFonts w:ascii="Times New Roman" w:hAnsi="Times New Roman"/>
          <w:sz w:val="24"/>
          <w:szCs w:val="24"/>
        </w:rPr>
        <w:t>”</w:t>
      </w:r>
    </w:p>
    <w:p w:rsidR="00ED50B0" w:rsidRPr="00ED50B0" w:rsidRDefault="00ED50B0" w:rsidP="00ED50B0">
      <w:pPr>
        <w:spacing w:after="0" w:line="240" w:lineRule="auto"/>
        <w:rPr>
          <w:rFonts w:ascii="Times New Roman" w:hAnsi="Times New Roman"/>
          <w:sz w:val="24"/>
          <w:szCs w:val="24"/>
          <w:lang w:val="en-US"/>
        </w:rPr>
      </w:pPr>
    </w:p>
    <w:p w:rsidR="00197BD6" w:rsidRPr="00ED50B0" w:rsidRDefault="00197BD6" w:rsidP="00ED50B0">
      <w:pPr>
        <w:spacing w:after="0" w:line="240" w:lineRule="auto"/>
        <w:jc w:val="center"/>
        <w:rPr>
          <w:rFonts w:ascii="Times New Roman" w:hAnsi="Times New Roman"/>
          <w:sz w:val="24"/>
          <w:szCs w:val="24"/>
          <w:lang w:val="en-US"/>
        </w:rPr>
      </w:pPr>
    </w:p>
    <w:p w:rsidR="00197BD6" w:rsidRPr="00823831" w:rsidRDefault="00197BD6" w:rsidP="00197BD6">
      <w:pPr>
        <w:spacing w:line="240" w:lineRule="auto"/>
        <w:rPr>
          <w:rFonts w:ascii="Times New Roman" w:hAnsi="Times New Roman"/>
          <w:b/>
          <w:sz w:val="28"/>
          <w:szCs w:val="28"/>
        </w:rPr>
      </w:pPr>
    </w:p>
    <w:p w:rsidR="00197BD6" w:rsidRPr="00823831"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Виконала студентка заочної форми навчання,</w:t>
      </w:r>
    </w:p>
    <w:p w:rsidR="00197BD6" w:rsidRPr="00823831"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спеціальність 081 Право</w:t>
      </w:r>
    </w:p>
    <w:p w:rsidR="00197BD6" w:rsidRPr="00823831" w:rsidRDefault="00197BD6" w:rsidP="00197BD6">
      <w:pPr>
        <w:spacing w:after="0" w:line="240" w:lineRule="auto"/>
        <w:ind w:firstLine="4139"/>
        <w:rPr>
          <w:rFonts w:ascii="Times New Roman" w:hAnsi="Times New Roman"/>
          <w:sz w:val="28"/>
          <w:szCs w:val="28"/>
        </w:rPr>
      </w:pPr>
      <w:r>
        <w:rPr>
          <w:rFonts w:ascii="Times New Roman" w:hAnsi="Times New Roman"/>
          <w:sz w:val="28"/>
          <w:szCs w:val="28"/>
        </w:rPr>
        <w:t>Петренко</w:t>
      </w:r>
      <w:r w:rsidRPr="00823831">
        <w:rPr>
          <w:rFonts w:ascii="Times New Roman" w:hAnsi="Times New Roman"/>
          <w:sz w:val="28"/>
          <w:szCs w:val="28"/>
        </w:rPr>
        <w:t xml:space="preserve"> І</w:t>
      </w:r>
      <w:r>
        <w:rPr>
          <w:rFonts w:ascii="Times New Roman" w:hAnsi="Times New Roman"/>
          <w:sz w:val="28"/>
          <w:szCs w:val="28"/>
        </w:rPr>
        <w:t>рина</w:t>
      </w:r>
      <w:r w:rsidRPr="00823831">
        <w:rPr>
          <w:rFonts w:ascii="Times New Roman" w:hAnsi="Times New Roman"/>
          <w:sz w:val="28"/>
          <w:szCs w:val="28"/>
        </w:rPr>
        <w:t xml:space="preserve"> </w:t>
      </w:r>
      <w:r>
        <w:rPr>
          <w:rFonts w:ascii="Times New Roman" w:hAnsi="Times New Roman"/>
          <w:sz w:val="28"/>
          <w:szCs w:val="28"/>
        </w:rPr>
        <w:t>Леонідівна</w:t>
      </w:r>
      <w:r w:rsidRPr="00823831">
        <w:rPr>
          <w:rFonts w:ascii="Times New Roman" w:hAnsi="Times New Roman"/>
          <w:sz w:val="28"/>
          <w:szCs w:val="28"/>
        </w:rPr>
        <w:t xml:space="preserve"> </w:t>
      </w:r>
    </w:p>
    <w:p w:rsidR="00197BD6" w:rsidRPr="00823831" w:rsidRDefault="00197BD6" w:rsidP="00197BD6">
      <w:pPr>
        <w:spacing w:after="0" w:line="360" w:lineRule="auto"/>
        <w:ind w:firstLine="4139"/>
        <w:rPr>
          <w:rFonts w:ascii="Times New Roman" w:hAnsi="Times New Roman"/>
          <w:sz w:val="28"/>
          <w:szCs w:val="28"/>
        </w:rPr>
      </w:pPr>
    </w:p>
    <w:p w:rsidR="00197BD6" w:rsidRPr="00823831"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 xml:space="preserve">Науковий керівник: кандидат юридичних </w:t>
      </w:r>
    </w:p>
    <w:p w:rsidR="00197BD6" w:rsidRPr="00823831"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 xml:space="preserve">наук, доцент ____________ Чайковська В.В.            </w:t>
      </w:r>
    </w:p>
    <w:p w:rsidR="00197BD6" w:rsidRPr="00823831" w:rsidRDefault="00197BD6" w:rsidP="00197BD6">
      <w:pPr>
        <w:spacing w:after="0" w:line="360" w:lineRule="auto"/>
        <w:ind w:firstLine="4139"/>
        <w:jc w:val="center"/>
        <w:rPr>
          <w:rFonts w:ascii="Times New Roman" w:hAnsi="Times New Roman"/>
          <w:sz w:val="28"/>
          <w:szCs w:val="28"/>
        </w:rPr>
      </w:pPr>
      <w:r w:rsidRPr="00823831">
        <w:rPr>
          <w:rFonts w:ascii="Times New Roman" w:hAnsi="Times New Roman"/>
          <w:sz w:val="28"/>
          <w:szCs w:val="28"/>
        </w:rPr>
        <w:t xml:space="preserve">                                                 </w:t>
      </w:r>
    </w:p>
    <w:p w:rsidR="00197BD6" w:rsidRPr="00823831"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 xml:space="preserve">Рецензент: </w:t>
      </w:r>
      <w:r w:rsidR="009C2543">
        <w:rPr>
          <w:rFonts w:ascii="Times New Roman" w:hAnsi="Times New Roman"/>
          <w:sz w:val="28"/>
          <w:szCs w:val="28"/>
        </w:rPr>
        <w:t>кандидат</w:t>
      </w:r>
      <w:r w:rsidRPr="00823831">
        <w:rPr>
          <w:rFonts w:ascii="Times New Roman" w:hAnsi="Times New Roman"/>
          <w:sz w:val="28"/>
          <w:szCs w:val="28"/>
        </w:rPr>
        <w:t xml:space="preserve"> юридичних наук, </w:t>
      </w:r>
    </w:p>
    <w:p w:rsidR="00197BD6" w:rsidRDefault="00197BD6" w:rsidP="00197BD6">
      <w:pPr>
        <w:spacing w:after="0" w:line="240" w:lineRule="auto"/>
        <w:ind w:firstLine="4139"/>
        <w:rPr>
          <w:rFonts w:ascii="Times New Roman" w:hAnsi="Times New Roman"/>
          <w:sz w:val="28"/>
          <w:szCs w:val="28"/>
        </w:rPr>
      </w:pPr>
      <w:r w:rsidRPr="00823831">
        <w:rPr>
          <w:rFonts w:ascii="Times New Roman" w:hAnsi="Times New Roman"/>
          <w:sz w:val="28"/>
          <w:szCs w:val="28"/>
        </w:rPr>
        <w:t xml:space="preserve">професор </w:t>
      </w:r>
      <w:r>
        <w:rPr>
          <w:rFonts w:ascii="Times New Roman" w:hAnsi="Times New Roman"/>
          <w:sz w:val="28"/>
          <w:szCs w:val="28"/>
        </w:rPr>
        <w:t>Степанова Т.В.</w:t>
      </w:r>
    </w:p>
    <w:p w:rsidR="00197BD6" w:rsidRDefault="00197BD6" w:rsidP="00197BD6">
      <w:pPr>
        <w:spacing w:after="0" w:line="240" w:lineRule="auto"/>
        <w:ind w:firstLine="4139"/>
        <w:rPr>
          <w:rFonts w:ascii="Times New Roman" w:hAnsi="Times New Roman"/>
          <w:sz w:val="28"/>
          <w:szCs w:val="28"/>
        </w:rPr>
      </w:pPr>
    </w:p>
    <w:p w:rsidR="00197BD6" w:rsidRDefault="00197BD6" w:rsidP="00197BD6">
      <w:pPr>
        <w:spacing w:after="0" w:line="240" w:lineRule="auto"/>
        <w:ind w:firstLine="4139"/>
        <w:rPr>
          <w:rFonts w:ascii="Times New Roman" w:hAnsi="Times New Roman"/>
          <w:sz w:val="28"/>
          <w:szCs w:val="28"/>
        </w:rPr>
      </w:pPr>
    </w:p>
    <w:p w:rsidR="00197BD6" w:rsidRDefault="00197BD6" w:rsidP="00197BD6">
      <w:pPr>
        <w:spacing w:after="0" w:line="240" w:lineRule="auto"/>
        <w:ind w:firstLine="4139"/>
        <w:rPr>
          <w:rFonts w:ascii="Times New Roman" w:hAnsi="Times New Roman"/>
          <w:sz w:val="28"/>
          <w:szCs w:val="28"/>
        </w:rPr>
      </w:pPr>
    </w:p>
    <w:p w:rsidR="00197BD6" w:rsidRDefault="00197BD6" w:rsidP="00197BD6">
      <w:pPr>
        <w:spacing w:after="0" w:line="240" w:lineRule="auto"/>
        <w:ind w:firstLine="4139"/>
        <w:rPr>
          <w:rFonts w:ascii="Times New Roman" w:hAnsi="Times New Roman"/>
          <w:sz w:val="28"/>
          <w:szCs w:val="28"/>
        </w:rPr>
      </w:pPr>
    </w:p>
    <w:p w:rsidR="00197BD6" w:rsidRDefault="00197BD6" w:rsidP="00197BD6">
      <w:pPr>
        <w:spacing w:after="0" w:line="360" w:lineRule="auto"/>
        <w:rPr>
          <w:rFonts w:ascii="Times New Roman" w:hAnsi="Times New Roman"/>
          <w:sz w:val="28"/>
          <w:szCs w:val="28"/>
        </w:rPr>
        <w:sectPr w:rsidR="00197BD6" w:rsidSect="00115A9B">
          <w:footerReference w:type="default" r:id="rId8"/>
          <w:pgSz w:w="11906" w:h="16838" w:code="9"/>
          <w:pgMar w:top="1134" w:right="567" w:bottom="1134" w:left="1701" w:header="709" w:footer="709" w:gutter="0"/>
          <w:cols w:space="282"/>
          <w:titlePg/>
          <w:docGrid w:linePitch="360"/>
        </w:sectPr>
      </w:pP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lastRenderedPageBreak/>
        <w:t xml:space="preserve">Рекомендовано до захисту на                   </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 xml:space="preserve">засіданні кафедри “___” _____ 2018 р.,    протокол № ___ </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 xml:space="preserve">Завідувач кафедри  </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д.ю.н., проф.________ Миколенко О.І.</w:t>
      </w:r>
    </w:p>
    <w:p w:rsidR="00197BD6" w:rsidRPr="00823831" w:rsidRDefault="00197BD6" w:rsidP="00197BD6">
      <w:pPr>
        <w:spacing w:after="0" w:line="360" w:lineRule="auto"/>
        <w:rPr>
          <w:rFonts w:ascii="Times New Roman" w:hAnsi="Times New Roman"/>
          <w:sz w:val="28"/>
          <w:szCs w:val="28"/>
        </w:rPr>
      </w:pP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lastRenderedPageBreak/>
        <w:t xml:space="preserve">Захищено на засіданні ЕК № 2 </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 xml:space="preserve">“___” _______ 2018 р., протокол №___ </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Оцінка _______/_______/_______</w:t>
      </w:r>
    </w:p>
    <w:p w:rsidR="00197BD6" w:rsidRPr="00823831" w:rsidRDefault="00197BD6" w:rsidP="00197BD6">
      <w:pPr>
        <w:spacing w:after="0" w:line="360" w:lineRule="auto"/>
        <w:rPr>
          <w:rFonts w:ascii="Times New Roman" w:hAnsi="Times New Roman"/>
          <w:sz w:val="28"/>
          <w:szCs w:val="28"/>
        </w:rPr>
      </w:pPr>
      <w:r w:rsidRPr="00823831">
        <w:rPr>
          <w:rFonts w:ascii="Times New Roman" w:hAnsi="Times New Roman"/>
          <w:sz w:val="28"/>
          <w:szCs w:val="28"/>
        </w:rPr>
        <w:t xml:space="preserve">Голова ЕК     </w:t>
      </w:r>
    </w:p>
    <w:p w:rsidR="00197BD6" w:rsidRPr="00823831" w:rsidRDefault="00197BD6" w:rsidP="00197BD6">
      <w:pPr>
        <w:spacing w:after="0" w:line="360" w:lineRule="auto"/>
        <w:jc w:val="both"/>
        <w:rPr>
          <w:rFonts w:ascii="Times New Roman" w:hAnsi="Times New Roman"/>
          <w:sz w:val="28"/>
          <w:szCs w:val="28"/>
        </w:rPr>
      </w:pPr>
      <w:r w:rsidRPr="00823831">
        <w:rPr>
          <w:rFonts w:ascii="Times New Roman" w:hAnsi="Times New Roman"/>
          <w:sz w:val="28"/>
          <w:szCs w:val="28"/>
        </w:rPr>
        <w:t>д.ю.н., проф._________Миколенко О.І.</w:t>
      </w:r>
    </w:p>
    <w:p w:rsidR="00197BD6" w:rsidRDefault="00197BD6" w:rsidP="00197BD6">
      <w:pPr>
        <w:spacing w:after="0" w:line="240" w:lineRule="auto"/>
        <w:rPr>
          <w:rFonts w:ascii="Times New Roman" w:hAnsi="Times New Roman"/>
          <w:sz w:val="28"/>
          <w:szCs w:val="28"/>
        </w:rPr>
        <w:sectPr w:rsidR="00197BD6" w:rsidSect="00B42398">
          <w:type w:val="continuous"/>
          <w:pgSz w:w="11906" w:h="16838" w:code="9"/>
          <w:pgMar w:top="1134" w:right="567" w:bottom="1134" w:left="1701" w:header="709" w:footer="709" w:gutter="0"/>
          <w:cols w:num="2" w:space="282"/>
          <w:docGrid w:linePitch="360"/>
        </w:sectPr>
      </w:pPr>
    </w:p>
    <w:p w:rsidR="00197BD6" w:rsidRDefault="00197BD6" w:rsidP="00197BD6">
      <w:pPr>
        <w:spacing w:after="0" w:line="240" w:lineRule="auto"/>
        <w:rPr>
          <w:rFonts w:ascii="Times New Roman" w:hAnsi="Times New Roman"/>
          <w:sz w:val="28"/>
          <w:szCs w:val="28"/>
        </w:rPr>
      </w:pPr>
    </w:p>
    <w:p w:rsidR="00197BD6" w:rsidRDefault="00197BD6" w:rsidP="00197BD6">
      <w:pPr>
        <w:spacing w:after="0" w:line="240" w:lineRule="auto"/>
        <w:ind w:firstLine="4139"/>
        <w:rPr>
          <w:rFonts w:ascii="Times New Roman" w:hAnsi="Times New Roman"/>
          <w:sz w:val="28"/>
          <w:szCs w:val="28"/>
        </w:rPr>
      </w:pPr>
    </w:p>
    <w:p w:rsidR="00197BD6" w:rsidRDefault="00197BD6" w:rsidP="00197BD6">
      <w:pPr>
        <w:spacing w:line="360" w:lineRule="auto"/>
        <w:jc w:val="center"/>
        <w:rPr>
          <w:rFonts w:ascii="Times New Roman" w:hAnsi="Times New Roman"/>
          <w:sz w:val="28"/>
          <w:szCs w:val="28"/>
        </w:rPr>
      </w:pPr>
      <w:r>
        <w:rPr>
          <w:b/>
          <w:sz w:val="28"/>
          <w:szCs w:val="28"/>
        </w:rPr>
        <w:t>Одеса – 201</w:t>
      </w:r>
      <w:r w:rsidRPr="00A03DB1">
        <w:rPr>
          <w:b/>
          <w:sz w:val="28"/>
          <w:szCs w:val="28"/>
        </w:rPr>
        <w:t>8</w:t>
      </w:r>
    </w:p>
    <w:p w:rsidR="00197BD6" w:rsidRPr="00823831" w:rsidRDefault="00197BD6" w:rsidP="00197BD6">
      <w:pPr>
        <w:spacing w:line="360" w:lineRule="auto"/>
        <w:rPr>
          <w:rFonts w:ascii="Times New Roman" w:hAnsi="Times New Roman"/>
          <w:sz w:val="28"/>
          <w:szCs w:val="28"/>
        </w:rPr>
        <w:sectPr w:rsidR="00197BD6" w:rsidRPr="00823831" w:rsidSect="00B42398">
          <w:type w:val="continuous"/>
          <w:pgSz w:w="11906" w:h="16838" w:code="9"/>
          <w:pgMar w:top="1134" w:right="567" w:bottom="1134" w:left="1701" w:header="709" w:footer="709" w:gutter="0"/>
          <w:cols w:space="282"/>
          <w:docGrid w:linePitch="360"/>
        </w:sectPr>
      </w:pPr>
    </w:p>
    <w:p w:rsidR="001E1FBA" w:rsidRDefault="00B42398" w:rsidP="001E1FBA">
      <w:pPr>
        <w:spacing w:after="0" w:line="240" w:lineRule="auto"/>
        <w:jc w:val="center"/>
        <w:rPr>
          <w:rFonts w:ascii="Times New Roman" w:eastAsia="Times New Roman" w:hAnsi="Times New Roman"/>
          <w:b/>
          <w:color w:val="000000"/>
          <w:sz w:val="28"/>
          <w:szCs w:val="28"/>
          <w:lang w:eastAsia="ru-RU"/>
        </w:rPr>
      </w:pPr>
      <w:r w:rsidRPr="00B42398">
        <w:rPr>
          <w:b/>
          <w:spacing w:val="-6"/>
          <w:sz w:val="28"/>
          <w:szCs w:val="28"/>
        </w:rPr>
        <w:lastRenderedPageBreak/>
        <w:t xml:space="preserve"> </w:t>
      </w:r>
      <w:r w:rsidRPr="00B42398">
        <w:rPr>
          <w:rFonts w:ascii="Times New Roman" w:eastAsia="Times New Roman" w:hAnsi="Times New Roman"/>
          <w:b/>
          <w:color w:val="000000"/>
          <w:sz w:val="28"/>
          <w:szCs w:val="28"/>
          <w:lang w:eastAsia="ru-RU"/>
        </w:rPr>
        <w:t>ЗМІСТ</w:t>
      </w:r>
    </w:p>
    <w:p w:rsidR="00B42398" w:rsidRPr="00B42398" w:rsidRDefault="00B42398" w:rsidP="001E1FBA">
      <w:pPr>
        <w:spacing w:after="0" w:line="240" w:lineRule="auto"/>
        <w:jc w:val="center"/>
        <w:rPr>
          <w:rFonts w:ascii="Times New Roman" w:eastAsia="Times New Roman" w:hAnsi="Times New Roman"/>
          <w:b/>
          <w:color w:val="000000"/>
          <w:sz w:val="28"/>
          <w:szCs w:val="28"/>
          <w:lang w:eastAsia="ru-RU"/>
        </w:rPr>
      </w:pPr>
    </w:p>
    <w:p w:rsidR="001E1FBA" w:rsidRPr="001E1FBA" w:rsidRDefault="001E1FBA" w:rsidP="00B42398">
      <w:pPr>
        <w:tabs>
          <w:tab w:val="left" w:pos="0"/>
        </w:tabs>
        <w:spacing w:after="0" w:line="360" w:lineRule="auto"/>
        <w:jc w:val="both"/>
        <w:rPr>
          <w:rFonts w:ascii="Times New Roman" w:eastAsia="Times New Roman" w:hAnsi="Times New Roman"/>
          <w:b/>
          <w:color w:val="000000"/>
          <w:sz w:val="28"/>
          <w:szCs w:val="28"/>
          <w:lang w:eastAsia="ru-RU"/>
        </w:rPr>
      </w:pPr>
      <w:r w:rsidRPr="001E1FBA">
        <w:rPr>
          <w:rFonts w:ascii="Times New Roman" w:eastAsia="Times New Roman" w:hAnsi="Times New Roman"/>
          <w:b/>
          <w:color w:val="000000"/>
          <w:sz w:val="28"/>
          <w:szCs w:val="28"/>
          <w:lang w:eastAsia="ru-RU"/>
        </w:rPr>
        <w:t>ВСТУП……………………………………………………………………</w:t>
      </w:r>
      <w:r w:rsidR="008A3E84">
        <w:rPr>
          <w:rFonts w:ascii="Times New Roman" w:eastAsia="Times New Roman" w:hAnsi="Times New Roman"/>
          <w:b/>
          <w:color w:val="000000"/>
          <w:sz w:val="28"/>
          <w:szCs w:val="28"/>
          <w:lang w:eastAsia="ru-RU"/>
        </w:rPr>
        <w:t>…….</w:t>
      </w:r>
      <w:r w:rsidRPr="001E1FBA">
        <w:rPr>
          <w:rFonts w:ascii="Times New Roman" w:eastAsia="Times New Roman" w:hAnsi="Times New Roman"/>
          <w:b/>
          <w:color w:val="000000"/>
          <w:sz w:val="28"/>
          <w:szCs w:val="28"/>
          <w:lang w:eastAsia="ru-RU"/>
        </w:rPr>
        <w:t>…</w:t>
      </w:r>
      <w:r w:rsidR="008A3E84">
        <w:rPr>
          <w:rFonts w:ascii="Times New Roman" w:eastAsia="Times New Roman" w:hAnsi="Times New Roman"/>
          <w:b/>
          <w:color w:val="000000"/>
          <w:sz w:val="28"/>
          <w:szCs w:val="28"/>
          <w:lang w:eastAsia="ru-RU"/>
        </w:rPr>
        <w:t>3</w:t>
      </w:r>
    </w:p>
    <w:p w:rsidR="001E1FBA" w:rsidRPr="004F7304" w:rsidRDefault="008C3DA9" w:rsidP="008C3DA9">
      <w:pPr>
        <w:tabs>
          <w:tab w:val="left" w:pos="0"/>
        </w:tabs>
        <w:spacing w:after="0" w:line="360" w:lineRule="auto"/>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РОЗДІЛ </w:t>
      </w:r>
      <w:r w:rsidR="001E1FBA" w:rsidRPr="001E1FBA">
        <w:rPr>
          <w:rFonts w:ascii="Times New Roman" w:eastAsia="Times New Roman" w:hAnsi="Times New Roman"/>
          <w:b/>
          <w:color w:val="000000"/>
          <w:sz w:val="28"/>
          <w:szCs w:val="28"/>
          <w:lang w:eastAsia="ru-RU"/>
        </w:rPr>
        <w:t>1.</w:t>
      </w:r>
      <w:r>
        <w:rPr>
          <w:rFonts w:ascii="Times New Roman" w:eastAsia="Times New Roman" w:hAnsi="Times New Roman"/>
          <w:b/>
          <w:color w:val="000000"/>
          <w:sz w:val="28"/>
          <w:szCs w:val="28"/>
          <w:lang w:eastAsia="ru-RU"/>
        </w:rPr>
        <w:t xml:space="preserve"> </w:t>
      </w:r>
      <w:r w:rsidR="001E1FBA" w:rsidRPr="001E1FBA">
        <w:rPr>
          <w:rFonts w:ascii="Times New Roman" w:eastAsia="Times New Roman" w:hAnsi="Times New Roman"/>
          <w:b/>
          <w:color w:val="000000"/>
          <w:sz w:val="28"/>
          <w:szCs w:val="28"/>
          <w:lang w:eastAsia="ru-RU"/>
        </w:rPr>
        <w:t>ГОСПОДАРСЬКО-ПРАВОВІ ЗАСАДИ</w:t>
      </w:r>
      <w:r w:rsidR="001E1FBA" w:rsidRPr="004F7304">
        <w:rPr>
          <w:rFonts w:ascii="Times New Roman" w:eastAsia="Times New Roman" w:hAnsi="Times New Roman"/>
          <w:b/>
          <w:color w:val="000000"/>
          <w:sz w:val="28"/>
          <w:szCs w:val="28"/>
          <w:lang w:eastAsia="ru-RU"/>
        </w:rPr>
        <w:t xml:space="preserve"> Д</w:t>
      </w:r>
      <w:r>
        <w:rPr>
          <w:rFonts w:ascii="Times New Roman" w:eastAsia="Times New Roman" w:hAnsi="Times New Roman"/>
          <w:b/>
          <w:color w:val="000000"/>
          <w:sz w:val="28"/>
          <w:szCs w:val="28"/>
          <w:lang w:eastAsia="ru-RU"/>
        </w:rPr>
        <w:t xml:space="preserve">ІЯЛЬНОСТІ </w:t>
      </w:r>
      <w:r w:rsidR="001E1FBA" w:rsidRPr="004F7304">
        <w:rPr>
          <w:rFonts w:ascii="Times New Roman" w:eastAsia="Times New Roman" w:hAnsi="Times New Roman"/>
          <w:b/>
          <w:color w:val="000000"/>
          <w:sz w:val="28"/>
          <w:szCs w:val="28"/>
          <w:lang w:eastAsia="ru-RU"/>
        </w:rPr>
        <w:t>ЮРИДИЧНИХ ОСІБ ЯК СУ</w:t>
      </w:r>
      <w:r w:rsidR="001E1FBA" w:rsidRPr="001E1FBA">
        <w:rPr>
          <w:rFonts w:ascii="Times New Roman" w:eastAsia="Times New Roman" w:hAnsi="Times New Roman"/>
          <w:b/>
          <w:color w:val="000000"/>
          <w:sz w:val="28"/>
          <w:szCs w:val="28"/>
          <w:lang w:eastAsia="ru-RU"/>
        </w:rPr>
        <w:t>Б’ЄКТІВ ГОСПОДАРЮВАННЯ</w:t>
      </w:r>
      <w:r w:rsidR="008A3E84">
        <w:rPr>
          <w:rFonts w:ascii="Times New Roman" w:eastAsia="Times New Roman" w:hAnsi="Times New Roman"/>
          <w:b/>
          <w:color w:val="000000"/>
          <w:sz w:val="28"/>
          <w:szCs w:val="28"/>
          <w:lang w:eastAsia="ru-RU"/>
        </w:rPr>
        <w:t>…………...8</w:t>
      </w:r>
    </w:p>
    <w:p w:rsidR="00B42398" w:rsidRDefault="001E1FBA" w:rsidP="00B42398">
      <w:pPr>
        <w:pStyle w:val="a6"/>
        <w:numPr>
          <w:ilvl w:val="1"/>
          <w:numId w:val="10"/>
        </w:numPr>
        <w:tabs>
          <w:tab w:val="left" w:pos="0"/>
          <w:tab w:val="left" w:pos="567"/>
        </w:tabs>
        <w:spacing w:after="0" w:line="360" w:lineRule="auto"/>
        <w:ind w:left="0" w:firstLine="0"/>
        <w:jc w:val="both"/>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eastAsia="ru-RU"/>
        </w:rPr>
        <w:t>Поняття та види суб’єктів господарювання</w:t>
      </w:r>
      <w:r w:rsidRPr="00B42398">
        <w:rPr>
          <w:rFonts w:ascii="Times New Roman" w:eastAsia="Times New Roman" w:hAnsi="Times New Roman"/>
          <w:color w:val="000000"/>
          <w:sz w:val="28"/>
          <w:szCs w:val="28"/>
          <w:lang w:eastAsia="ru-RU"/>
        </w:rPr>
        <w:t>……………………………</w:t>
      </w:r>
      <w:r w:rsidR="008A3E84">
        <w:rPr>
          <w:rFonts w:ascii="Times New Roman" w:eastAsia="Times New Roman" w:hAnsi="Times New Roman"/>
          <w:color w:val="000000"/>
          <w:sz w:val="28"/>
          <w:szCs w:val="28"/>
          <w:lang w:eastAsia="ru-RU"/>
        </w:rPr>
        <w:t>….8</w:t>
      </w:r>
    </w:p>
    <w:p w:rsidR="00B42398" w:rsidRPr="00B42398" w:rsidRDefault="001E1FBA" w:rsidP="00B42398">
      <w:pPr>
        <w:pStyle w:val="a6"/>
        <w:numPr>
          <w:ilvl w:val="1"/>
          <w:numId w:val="10"/>
        </w:numPr>
        <w:tabs>
          <w:tab w:val="left" w:pos="0"/>
          <w:tab w:val="left" w:pos="567"/>
        </w:tabs>
        <w:spacing w:after="0" w:line="360" w:lineRule="auto"/>
        <w:ind w:left="0" w:firstLine="0"/>
        <w:jc w:val="both"/>
        <w:rPr>
          <w:rFonts w:ascii="Times New Roman" w:eastAsia="Times New Roman" w:hAnsi="Times New Roman"/>
          <w:color w:val="000000"/>
          <w:sz w:val="28"/>
          <w:szCs w:val="28"/>
          <w:lang w:eastAsia="ru-RU"/>
        </w:rPr>
      </w:pPr>
      <w:r w:rsidRPr="00B42398">
        <w:rPr>
          <w:rFonts w:ascii="Times New Roman" w:eastAsia="Times New Roman" w:hAnsi="Times New Roman" w:cs="Times New Roman"/>
          <w:color w:val="000000"/>
          <w:sz w:val="28"/>
          <w:szCs w:val="28"/>
          <w:lang w:eastAsia="ru-RU"/>
        </w:rPr>
        <w:t>Юридичні особи як суб’єкти господарювання: ознаки та види……</w:t>
      </w:r>
      <w:r w:rsidR="00CE3CE9">
        <w:rPr>
          <w:rFonts w:ascii="Times New Roman" w:eastAsia="Times New Roman" w:hAnsi="Times New Roman" w:cs="Times New Roman"/>
          <w:color w:val="000000"/>
          <w:sz w:val="28"/>
          <w:szCs w:val="28"/>
          <w:lang w:eastAsia="ru-RU"/>
        </w:rPr>
        <w:t>...</w:t>
      </w:r>
      <w:r w:rsidRPr="00B42398">
        <w:rPr>
          <w:rFonts w:ascii="Times New Roman" w:eastAsia="Times New Roman" w:hAnsi="Times New Roman" w:cs="Times New Roman"/>
          <w:color w:val="000000"/>
          <w:sz w:val="28"/>
          <w:szCs w:val="28"/>
          <w:lang w:eastAsia="ru-RU"/>
        </w:rPr>
        <w:t>…</w:t>
      </w:r>
      <w:r w:rsidR="00CE3CE9">
        <w:rPr>
          <w:rFonts w:ascii="Times New Roman" w:eastAsia="Times New Roman" w:hAnsi="Times New Roman" w:cs="Times New Roman"/>
          <w:color w:val="000000"/>
          <w:sz w:val="28"/>
          <w:szCs w:val="28"/>
          <w:lang w:eastAsia="ru-RU"/>
        </w:rPr>
        <w:t>17</w:t>
      </w:r>
    </w:p>
    <w:p w:rsidR="001E1FBA" w:rsidRPr="00B42398" w:rsidRDefault="001E1FBA" w:rsidP="00B503AC">
      <w:pPr>
        <w:pStyle w:val="a6"/>
        <w:numPr>
          <w:ilvl w:val="1"/>
          <w:numId w:val="10"/>
        </w:numPr>
        <w:tabs>
          <w:tab w:val="left" w:pos="0"/>
          <w:tab w:val="left" w:pos="567"/>
        </w:tabs>
        <w:spacing w:after="0" w:line="360" w:lineRule="auto"/>
        <w:ind w:left="0" w:firstLine="0"/>
        <w:rPr>
          <w:rFonts w:ascii="Times New Roman" w:eastAsia="Times New Roman" w:hAnsi="Times New Roman"/>
          <w:color w:val="000000"/>
          <w:sz w:val="28"/>
          <w:szCs w:val="28"/>
          <w:lang w:eastAsia="ru-RU"/>
        </w:rPr>
      </w:pPr>
      <w:r w:rsidRPr="00B42398">
        <w:rPr>
          <w:rFonts w:ascii="Times New Roman" w:eastAsia="Times New Roman" w:hAnsi="Times New Roman" w:cs="Times New Roman"/>
          <w:color w:val="000000"/>
          <w:sz w:val="28"/>
          <w:szCs w:val="28"/>
          <w:lang w:eastAsia="ru-RU"/>
        </w:rPr>
        <w:t>Організаційно-правові форми юридичних осіб</w:t>
      </w:r>
      <w:r w:rsidR="00CE3CE9">
        <w:rPr>
          <w:rFonts w:ascii="Times New Roman" w:eastAsia="Times New Roman" w:hAnsi="Times New Roman" w:cs="Times New Roman"/>
          <w:color w:val="000000"/>
          <w:sz w:val="28"/>
          <w:szCs w:val="28"/>
          <w:lang w:eastAsia="ru-RU"/>
        </w:rPr>
        <w:t xml:space="preserve"> – </w:t>
      </w:r>
      <w:r w:rsidRPr="00B42398">
        <w:rPr>
          <w:rFonts w:ascii="Times New Roman" w:eastAsia="Times New Roman" w:hAnsi="Times New Roman" w:cs="Times New Roman"/>
          <w:color w:val="000000"/>
          <w:sz w:val="28"/>
          <w:szCs w:val="28"/>
          <w:lang w:eastAsia="ru-RU"/>
        </w:rPr>
        <w:t>суб</w:t>
      </w:r>
      <w:r w:rsidRPr="00B42398">
        <w:rPr>
          <w:rFonts w:ascii="Times New Roman" w:eastAsia="Times New Roman" w:hAnsi="Times New Roman" w:cs="Times New Roman"/>
          <w:color w:val="000000"/>
          <w:sz w:val="28"/>
          <w:szCs w:val="28"/>
          <w:lang w:val="ru-RU" w:eastAsia="ru-RU"/>
        </w:rPr>
        <w:t>’єкт</w:t>
      </w:r>
      <w:r w:rsidRPr="00B42398">
        <w:rPr>
          <w:rFonts w:ascii="Times New Roman" w:eastAsia="Times New Roman" w:hAnsi="Times New Roman" w:cs="Times New Roman"/>
          <w:color w:val="000000"/>
          <w:sz w:val="28"/>
          <w:szCs w:val="28"/>
          <w:lang w:eastAsia="ru-RU"/>
        </w:rPr>
        <w:t xml:space="preserve">ів </w:t>
      </w:r>
      <w:r w:rsidRPr="00B42398">
        <w:rPr>
          <w:rFonts w:ascii="Times New Roman" w:eastAsia="Times New Roman" w:hAnsi="Times New Roman" w:cs="Times New Roman"/>
          <w:color w:val="000000"/>
          <w:sz w:val="28"/>
          <w:szCs w:val="28"/>
          <w:lang w:val="ru-RU" w:eastAsia="ru-RU"/>
        </w:rPr>
        <w:t xml:space="preserve">господарювання </w:t>
      </w:r>
      <w:r w:rsidRPr="00B42398">
        <w:rPr>
          <w:rFonts w:ascii="Times New Roman" w:eastAsia="Times New Roman" w:hAnsi="Times New Roman" w:cs="Times New Roman"/>
          <w:color w:val="000000"/>
          <w:sz w:val="28"/>
          <w:szCs w:val="28"/>
          <w:lang w:eastAsia="ru-RU"/>
        </w:rPr>
        <w:t>за законодавством України………………………</w:t>
      </w:r>
      <w:r w:rsidRPr="00B42398">
        <w:rPr>
          <w:rFonts w:ascii="Times New Roman" w:eastAsia="Times New Roman" w:hAnsi="Times New Roman" w:cs="Times New Roman"/>
          <w:color w:val="000000"/>
          <w:sz w:val="28"/>
          <w:szCs w:val="28"/>
          <w:lang w:val="ru-RU" w:eastAsia="ru-RU"/>
        </w:rPr>
        <w:t>……</w:t>
      </w:r>
      <w:r w:rsidR="00CE3CE9">
        <w:rPr>
          <w:rFonts w:ascii="Times New Roman" w:eastAsia="Times New Roman" w:hAnsi="Times New Roman" w:cs="Times New Roman"/>
          <w:color w:val="000000"/>
          <w:sz w:val="28"/>
          <w:szCs w:val="28"/>
          <w:lang w:val="ru-RU" w:eastAsia="ru-RU"/>
        </w:rPr>
        <w:t>…..</w:t>
      </w:r>
      <w:r w:rsidRPr="00B42398">
        <w:rPr>
          <w:rFonts w:ascii="Times New Roman" w:eastAsia="Times New Roman" w:hAnsi="Times New Roman" w:cs="Times New Roman"/>
          <w:color w:val="000000"/>
          <w:sz w:val="28"/>
          <w:szCs w:val="28"/>
          <w:lang w:eastAsia="ru-RU"/>
        </w:rPr>
        <w:t>…</w:t>
      </w:r>
      <w:r w:rsidR="00CE3CE9">
        <w:rPr>
          <w:rFonts w:ascii="Times New Roman" w:eastAsia="Times New Roman" w:hAnsi="Times New Roman" w:cs="Times New Roman"/>
          <w:color w:val="000000"/>
          <w:sz w:val="28"/>
          <w:szCs w:val="28"/>
          <w:lang w:eastAsia="ru-RU"/>
        </w:rPr>
        <w:t>27</w:t>
      </w:r>
    </w:p>
    <w:p w:rsidR="001E1FBA" w:rsidRPr="004F7304" w:rsidRDefault="001E1FBA" w:rsidP="00B42398">
      <w:pPr>
        <w:tabs>
          <w:tab w:val="left" w:pos="0"/>
        </w:tabs>
        <w:spacing w:after="0" w:line="360" w:lineRule="auto"/>
        <w:jc w:val="both"/>
        <w:rPr>
          <w:rFonts w:ascii="Times New Roman" w:eastAsia="Times New Roman" w:hAnsi="Times New Roman"/>
          <w:b/>
          <w:color w:val="000000"/>
          <w:sz w:val="28"/>
          <w:szCs w:val="28"/>
          <w:lang w:val="ru-RU" w:eastAsia="ru-RU"/>
        </w:rPr>
      </w:pPr>
      <w:r w:rsidRPr="004F7304">
        <w:rPr>
          <w:rFonts w:ascii="Times New Roman" w:eastAsia="Times New Roman" w:hAnsi="Times New Roman"/>
          <w:b/>
          <w:color w:val="000000"/>
          <w:sz w:val="28"/>
          <w:szCs w:val="28"/>
          <w:lang w:eastAsia="ru-RU"/>
        </w:rPr>
        <w:t xml:space="preserve">Висновки до </w:t>
      </w:r>
      <w:r w:rsidR="008C3DA9">
        <w:rPr>
          <w:rFonts w:ascii="Times New Roman" w:eastAsia="Times New Roman" w:hAnsi="Times New Roman"/>
          <w:b/>
          <w:color w:val="000000"/>
          <w:sz w:val="28"/>
          <w:szCs w:val="28"/>
          <w:lang w:eastAsia="ru-RU"/>
        </w:rPr>
        <w:t>Р</w:t>
      </w:r>
      <w:r w:rsidRPr="004F7304">
        <w:rPr>
          <w:rFonts w:ascii="Times New Roman" w:eastAsia="Times New Roman" w:hAnsi="Times New Roman"/>
          <w:b/>
          <w:color w:val="000000"/>
          <w:sz w:val="28"/>
          <w:szCs w:val="28"/>
          <w:lang w:eastAsia="ru-RU"/>
        </w:rPr>
        <w:t>озділу 1………………………………………………………</w:t>
      </w:r>
      <w:r w:rsidR="00CE3CE9">
        <w:rPr>
          <w:rFonts w:ascii="Times New Roman" w:eastAsia="Times New Roman" w:hAnsi="Times New Roman"/>
          <w:b/>
          <w:color w:val="000000"/>
          <w:sz w:val="28"/>
          <w:szCs w:val="28"/>
          <w:lang w:eastAsia="ru-RU"/>
        </w:rPr>
        <w:t>….40</w:t>
      </w:r>
    </w:p>
    <w:p w:rsidR="001E1FBA" w:rsidRPr="004F7304" w:rsidRDefault="008C3DA9" w:rsidP="008C3DA9">
      <w:pPr>
        <w:tabs>
          <w:tab w:val="left" w:pos="0"/>
        </w:tabs>
        <w:spacing w:after="0" w:line="360" w:lineRule="auto"/>
        <w:rPr>
          <w:rFonts w:ascii="Times New Roman" w:eastAsia="Times New Roman" w:hAnsi="Times New Roman"/>
          <w:b/>
          <w:color w:val="000000"/>
          <w:sz w:val="28"/>
          <w:szCs w:val="28"/>
          <w:lang w:eastAsia="ru-RU"/>
        </w:rPr>
      </w:pPr>
      <w:r w:rsidRPr="004F7304">
        <w:rPr>
          <w:rFonts w:ascii="Times New Roman" w:eastAsia="Times New Roman" w:hAnsi="Times New Roman"/>
          <w:b/>
          <w:color w:val="000000"/>
          <w:sz w:val="28"/>
          <w:szCs w:val="28"/>
          <w:lang w:val="ru-RU" w:eastAsia="ru-RU"/>
        </w:rPr>
        <w:t xml:space="preserve">РОЗДІЛ </w:t>
      </w:r>
      <w:r>
        <w:rPr>
          <w:rFonts w:ascii="Times New Roman" w:eastAsia="Times New Roman" w:hAnsi="Times New Roman"/>
          <w:b/>
          <w:color w:val="000000"/>
          <w:sz w:val="28"/>
          <w:szCs w:val="28"/>
          <w:lang w:val="ru-RU" w:eastAsia="ru-RU"/>
        </w:rPr>
        <w:t>2</w:t>
      </w:r>
      <w:r w:rsidR="008C2A07">
        <w:rPr>
          <w:rFonts w:ascii="Times New Roman" w:eastAsia="Times New Roman" w:hAnsi="Times New Roman"/>
          <w:b/>
          <w:color w:val="000000"/>
          <w:sz w:val="28"/>
          <w:szCs w:val="28"/>
          <w:lang w:val="ru-RU" w:eastAsia="ru-RU"/>
        </w:rPr>
        <w:t>.</w:t>
      </w:r>
      <w:r>
        <w:rPr>
          <w:rFonts w:ascii="Times New Roman" w:eastAsia="Times New Roman" w:hAnsi="Times New Roman"/>
          <w:b/>
          <w:color w:val="000000"/>
          <w:sz w:val="28"/>
          <w:szCs w:val="28"/>
          <w:lang w:val="ru-RU" w:eastAsia="ru-RU"/>
        </w:rPr>
        <w:t xml:space="preserve"> </w:t>
      </w:r>
      <w:r w:rsidR="001E1FBA" w:rsidRPr="004F7304">
        <w:rPr>
          <w:rFonts w:ascii="Times New Roman" w:eastAsia="Times New Roman" w:hAnsi="Times New Roman"/>
          <w:b/>
          <w:color w:val="000000"/>
          <w:sz w:val="28"/>
          <w:szCs w:val="28"/>
          <w:lang w:eastAsia="ru-RU"/>
        </w:rPr>
        <w:t xml:space="preserve">ХАРАКТЕРИСТИКА </w:t>
      </w:r>
      <w:r w:rsidR="001E1FBA" w:rsidRPr="004F7304">
        <w:rPr>
          <w:rFonts w:ascii="Times New Roman" w:eastAsia="Times New Roman" w:hAnsi="Times New Roman"/>
          <w:b/>
          <w:color w:val="000000"/>
          <w:sz w:val="28"/>
          <w:szCs w:val="28"/>
          <w:lang w:val="ru-RU" w:eastAsia="ru-RU"/>
        </w:rPr>
        <w:t>ЕЛЕМЕНТІВ ПРАВОВОГО СТАТУСУ ЮРИДИЧНОЇ ОСОБИ</w:t>
      </w:r>
      <w:r w:rsidR="00CE3CE9">
        <w:rPr>
          <w:rFonts w:ascii="Times New Roman" w:eastAsia="Times New Roman" w:hAnsi="Times New Roman"/>
          <w:b/>
          <w:color w:val="000000"/>
          <w:sz w:val="28"/>
          <w:szCs w:val="28"/>
          <w:lang w:val="ru-RU" w:eastAsia="ru-RU"/>
        </w:rPr>
        <w:t xml:space="preserve"> </w:t>
      </w:r>
      <w:r w:rsidR="00CE3CE9">
        <w:rPr>
          <w:rFonts w:ascii="Times New Roman" w:eastAsia="Times New Roman" w:hAnsi="Times New Roman"/>
          <w:b/>
          <w:color w:val="000000"/>
          <w:sz w:val="28"/>
          <w:szCs w:val="28"/>
          <w:lang w:eastAsia="ru-RU"/>
        </w:rPr>
        <w:t xml:space="preserve">– </w:t>
      </w:r>
      <w:r w:rsidR="001E1FBA" w:rsidRPr="004F7304">
        <w:rPr>
          <w:rFonts w:ascii="Times New Roman" w:eastAsia="Times New Roman" w:hAnsi="Times New Roman"/>
          <w:b/>
          <w:color w:val="000000"/>
          <w:sz w:val="28"/>
          <w:szCs w:val="28"/>
          <w:lang w:eastAsia="ru-RU"/>
        </w:rPr>
        <w:t>СУБ</w:t>
      </w:r>
      <w:r w:rsidR="001E1FBA" w:rsidRPr="004F7304">
        <w:rPr>
          <w:rFonts w:ascii="Times New Roman" w:eastAsia="Times New Roman" w:hAnsi="Times New Roman"/>
          <w:b/>
          <w:color w:val="000000"/>
          <w:sz w:val="28"/>
          <w:szCs w:val="28"/>
          <w:lang w:val="ru-RU" w:eastAsia="ru-RU"/>
        </w:rPr>
        <w:t>’</w:t>
      </w:r>
      <w:r w:rsidR="001E1FBA" w:rsidRPr="004F7304">
        <w:rPr>
          <w:rFonts w:ascii="Times New Roman" w:eastAsia="Times New Roman" w:hAnsi="Times New Roman"/>
          <w:b/>
          <w:color w:val="000000"/>
          <w:sz w:val="28"/>
          <w:szCs w:val="28"/>
          <w:lang w:eastAsia="ru-RU"/>
        </w:rPr>
        <w:t>ЄКТА ГОСПОДАРЮВАННЯ…</w:t>
      </w:r>
      <w:r w:rsidR="00CE3CE9">
        <w:rPr>
          <w:rFonts w:ascii="Times New Roman" w:eastAsia="Times New Roman" w:hAnsi="Times New Roman"/>
          <w:b/>
          <w:color w:val="000000"/>
          <w:sz w:val="28"/>
          <w:szCs w:val="28"/>
          <w:lang w:eastAsia="ru-RU"/>
        </w:rPr>
        <w:t>………...4</w:t>
      </w:r>
      <w:r w:rsidR="008C2A07">
        <w:rPr>
          <w:rFonts w:ascii="Times New Roman" w:eastAsia="Times New Roman" w:hAnsi="Times New Roman"/>
          <w:b/>
          <w:color w:val="000000"/>
          <w:sz w:val="28"/>
          <w:szCs w:val="28"/>
          <w:lang w:eastAsia="ru-RU"/>
        </w:rPr>
        <w:t>3</w:t>
      </w:r>
    </w:p>
    <w:p w:rsidR="008C3DA9" w:rsidRDefault="001E1FBA" w:rsidP="00B503AC">
      <w:pPr>
        <w:pStyle w:val="a6"/>
        <w:numPr>
          <w:ilvl w:val="0"/>
          <w:numId w:val="11"/>
        </w:numPr>
        <w:tabs>
          <w:tab w:val="left" w:pos="0"/>
          <w:tab w:val="left" w:pos="567"/>
        </w:tabs>
        <w:spacing w:after="0" w:line="360" w:lineRule="auto"/>
        <w:ind w:left="0" w:hanging="11"/>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val="ru-RU" w:eastAsia="ru-RU"/>
        </w:rPr>
        <w:t>Господарська правоздатність та дієздатність юридичної особи</w:t>
      </w:r>
      <w:r w:rsidRPr="008C3DA9">
        <w:rPr>
          <w:rFonts w:ascii="Times New Roman" w:eastAsia="Times New Roman" w:hAnsi="Times New Roman"/>
          <w:color w:val="000000"/>
          <w:sz w:val="28"/>
          <w:szCs w:val="28"/>
          <w:lang w:eastAsia="ru-RU"/>
        </w:rPr>
        <w:t>: поняття та зміст……………………………………………………………</w:t>
      </w:r>
      <w:r w:rsidR="00CE3CE9">
        <w:rPr>
          <w:rFonts w:ascii="Times New Roman" w:eastAsia="Times New Roman" w:hAnsi="Times New Roman"/>
          <w:color w:val="000000"/>
          <w:sz w:val="28"/>
          <w:szCs w:val="28"/>
          <w:lang w:eastAsia="ru-RU"/>
        </w:rPr>
        <w:t>………………4</w:t>
      </w:r>
      <w:r w:rsidR="008C2A07">
        <w:rPr>
          <w:rFonts w:ascii="Times New Roman" w:eastAsia="Times New Roman" w:hAnsi="Times New Roman"/>
          <w:color w:val="000000"/>
          <w:sz w:val="28"/>
          <w:szCs w:val="28"/>
          <w:lang w:eastAsia="ru-RU"/>
        </w:rPr>
        <w:t>3</w:t>
      </w:r>
    </w:p>
    <w:p w:rsidR="008C3DA9" w:rsidRDefault="001E1FBA" w:rsidP="00B503AC">
      <w:pPr>
        <w:pStyle w:val="a6"/>
        <w:numPr>
          <w:ilvl w:val="0"/>
          <w:numId w:val="11"/>
        </w:numPr>
        <w:tabs>
          <w:tab w:val="left" w:pos="0"/>
          <w:tab w:val="left" w:pos="567"/>
        </w:tabs>
        <w:spacing w:after="0" w:line="360" w:lineRule="auto"/>
        <w:ind w:left="0" w:hanging="11"/>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eastAsia="ru-RU"/>
        </w:rPr>
        <w:t>Юридична відповідальність</w:t>
      </w:r>
      <w:r w:rsidR="00B42398" w:rsidRPr="008C3DA9">
        <w:rPr>
          <w:rFonts w:ascii="Times New Roman" w:eastAsia="Times New Roman" w:hAnsi="Times New Roman"/>
          <w:color w:val="000000"/>
          <w:sz w:val="28"/>
          <w:szCs w:val="28"/>
          <w:lang w:eastAsia="ru-RU"/>
        </w:rPr>
        <w:t xml:space="preserve"> юридичної особи</w:t>
      </w:r>
      <w:r w:rsidR="00CE3CE9">
        <w:rPr>
          <w:rFonts w:ascii="Times New Roman" w:eastAsia="Times New Roman" w:hAnsi="Times New Roman"/>
          <w:color w:val="000000"/>
          <w:sz w:val="28"/>
          <w:szCs w:val="28"/>
          <w:lang w:eastAsia="ru-RU"/>
        </w:rPr>
        <w:t xml:space="preserve"> – </w:t>
      </w:r>
      <w:r w:rsidR="00B42398" w:rsidRPr="008C3DA9">
        <w:rPr>
          <w:rFonts w:ascii="Times New Roman" w:eastAsia="Times New Roman" w:hAnsi="Times New Roman"/>
          <w:color w:val="000000"/>
          <w:sz w:val="28"/>
          <w:szCs w:val="28"/>
          <w:lang w:eastAsia="ru-RU"/>
        </w:rPr>
        <w:t xml:space="preserve">суб’єкта </w:t>
      </w:r>
      <w:r w:rsidRPr="008C3DA9">
        <w:rPr>
          <w:rFonts w:ascii="Times New Roman" w:eastAsia="Times New Roman" w:hAnsi="Times New Roman"/>
          <w:color w:val="000000"/>
          <w:sz w:val="28"/>
          <w:szCs w:val="28"/>
          <w:lang w:eastAsia="ru-RU"/>
        </w:rPr>
        <w:t>господарювання</w:t>
      </w:r>
      <w:r w:rsidR="00CE3CE9">
        <w:rPr>
          <w:rFonts w:ascii="Times New Roman" w:eastAsia="Times New Roman" w:hAnsi="Times New Roman"/>
          <w:color w:val="000000"/>
          <w:sz w:val="28"/>
          <w:szCs w:val="28"/>
          <w:lang w:eastAsia="ru-RU"/>
        </w:rPr>
        <w:t>………………………………………………………………….52</w:t>
      </w:r>
    </w:p>
    <w:p w:rsidR="001E1FBA" w:rsidRPr="008C3DA9" w:rsidRDefault="001E1FBA" w:rsidP="00B503AC">
      <w:pPr>
        <w:pStyle w:val="a6"/>
        <w:numPr>
          <w:ilvl w:val="0"/>
          <w:numId w:val="11"/>
        </w:numPr>
        <w:tabs>
          <w:tab w:val="left" w:pos="0"/>
          <w:tab w:val="left" w:pos="567"/>
        </w:tabs>
        <w:spacing w:after="0" w:line="360" w:lineRule="auto"/>
        <w:ind w:left="0" w:hanging="11"/>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eastAsia="ru-RU"/>
        </w:rPr>
        <w:t>Особливості набуття та реалізації господарської правосуб’єктності юридичною особою…………………………………………………………</w:t>
      </w:r>
      <w:r w:rsidR="00CE3CE9">
        <w:rPr>
          <w:rFonts w:ascii="Times New Roman" w:eastAsia="Times New Roman" w:hAnsi="Times New Roman"/>
          <w:color w:val="000000"/>
          <w:sz w:val="28"/>
          <w:szCs w:val="28"/>
          <w:lang w:eastAsia="ru-RU"/>
        </w:rPr>
        <w:t>…...64</w:t>
      </w:r>
    </w:p>
    <w:p w:rsidR="001E1FBA" w:rsidRPr="004F7304" w:rsidRDefault="001E1FBA" w:rsidP="00B42398">
      <w:pPr>
        <w:tabs>
          <w:tab w:val="left" w:pos="0"/>
        </w:tabs>
        <w:spacing w:after="0" w:line="360" w:lineRule="auto"/>
        <w:jc w:val="both"/>
        <w:rPr>
          <w:rFonts w:ascii="Times New Roman" w:eastAsia="Times New Roman" w:hAnsi="Times New Roman"/>
          <w:b/>
          <w:color w:val="000000"/>
          <w:sz w:val="28"/>
          <w:szCs w:val="28"/>
          <w:lang w:val="ru-RU" w:eastAsia="ru-RU"/>
        </w:rPr>
      </w:pPr>
      <w:r w:rsidRPr="004F7304">
        <w:rPr>
          <w:rFonts w:ascii="Times New Roman" w:eastAsia="Times New Roman" w:hAnsi="Times New Roman"/>
          <w:b/>
          <w:color w:val="000000"/>
          <w:sz w:val="28"/>
          <w:szCs w:val="28"/>
          <w:lang w:eastAsia="ru-RU"/>
        </w:rPr>
        <w:t xml:space="preserve">Висновки до </w:t>
      </w:r>
      <w:r w:rsidR="008C3DA9">
        <w:rPr>
          <w:rFonts w:ascii="Times New Roman" w:eastAsia="Times New Roman" w:hAnsi="Times New Roman"/>
          <w:b/>
          <w:color w:val="000000"/>
          <w:sz w:val="28"/>
          <w:szCs w:val="28"/>
          <w:lang w:eastAsia="ru-RU"/>
        </w:rPr>
        <w:t>Р</w:t>
      </w:r>
      <w:r w:rsidRPr="004F7304">
        <w:rPr>
          <w:rFonts w:ascii="Times New Roman" w:eastAsia="Times New Roman" w:hAnsi="Times New Roman"/>
          <w:b/>
          <w:color w:val="000000"/>
          <w:sz w:val="28"/>
          <w:szCs w:val="28"/>
          <w:lang w:eastAsia="ru-RU"/>
        </w:rPr>
        <w:t>озділу 2……………………………………………</w:t>
      </w:r>
      <w:r w:rsidR="00CE3CE9">
        <w:rPr>
          <w:rFonts w:ascii="Times New Roman" w:eastAsia="Times New Roman" w:hAnsi="Times New Roman"/>
          <w:b/>
          <w:color w:val="000000"/>
          <w:sz w:val="28"/>
          <w:szCs w:val="28"/>
          <w:lang w:eastAsia="ru-RU"/>
        </w:rPr>
        <w:t>…………….80</w:t>
      </w:r>
    </w:p>
    <w:p w:rsidR="001E1FBA" w:rsidRPr="004F7304" w:rsidRDefault="001E1FBA" w:rsidP="008C3DA9">
      <w:pPr>
        <w:tabs>
          <w:tab w:val="left" w:pos="0"/>
        </w:tabs>
        <w:spacing w:after="0" w:line="360" w:lineRule="auto"/>
        <w:rPr>
          <w:rFonts w:ascii="Times New Roman" w:eastAsia="Times New Roman" w:hAnsi="Times New Roman"/>
          <w:b/>
          <w:color w:val="000000"/>
          <w:sz w:val="28"/>
          <w:szCs w:val="28"/>
          <w:lang w:eastAsia="ru-RU"/>
        </w:rPr>
      </w:pPr>
      <w:r w:rsidRPr="004F7304">
        <w:rPr>
          <w:rFonts w:ascii="Times New Roman" w:eastAsia="Times New Roman" w:hAnsi="Times New Roman"/>
          <w:b/>
          <w:color w:val="000000"/>
          <w:sz w:val="28"/>
          <w:szCs w:val="28"/>
          <w:lang w:val="ru-RU" w:eastAsia="ru-RU"/>
        </w:rPr>
        <w:t xml:space="preserve">РОЗДІЛ 3. </w:t>
      </w:r>
      <w:r w:rsidRPr="004F7304">
        <w:rPr>
          <w:rFonts w:ascii="Times New Roman" w:eastAsia="Times New Roman" w:hAnsi="Times New Roman"/>
          <w:b/>
          <w:color w:val="000000"/>
          <w:sz w:val="28"/>
          <w:szCs w:val="28"/>
          <w:lang w:eastAsia="ru-RU"/>
        </w:rPr>
        <w:t>ОКРЕМІ АСПЕКТИ ВИЗНАЕННЯ ПРАВОВОГО СТАТУСУ ГОСПОДАРСЬКИХ ОРГАНІЗАЦІЙ…………………………</w:t>
      </w:r>
      <w:r w:rsidR="00CE3CE9">
        <w:rPr>
          <w:rFonts w:ascii="Times New Roman" w:eastAsia="Times New Roman" w:hAnsi="Times New Roman"/>
          <w:b/>
          <w:color w:val="000000"/>
          <w:sz w:val="28"/>
          <w:szCs w:val="28"/>
          <w:lang w:eastAsia="ru-RU"/>
        </w:rPr>
        <w:t>……………..83</w:t>
      </w:r>
    </w:p>
    <w:p w:rsidR="008C3DA9" w:rsidRDefault="001E1FBA" w:rsidP="00B503AC">
      <w:pPr>
        <w:pStyle w:val="a6"/>
        <w:numPr>
          <w:ilvl w:val="0"/>
          <w:numId w:val="12"/>
        </w:numPr>
        <w:tabs>
          <w:tab w:val="left" w:pos="0"/>
          <w:tab w:val="left" w:pos="567"/>
        </w:tabs>
        <w:spacing w:after="0" w:line="360" w:lineRule="auto"/>
        <w:ind w:left="0" w:hanging="11"/>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eastAsia="ru-RU"/>
        </w:rPr>
        <w:t>Особливості правового статусу окремих юридичних осіб</w:t>
      </w:r>
      <w:r w:rsidR="00CE3CE9">
        <w:rPr>
          <w:rFonts w:ascii="Times New Roman" w:eastAsia="Times New Roman" w:hAnsi="Times New Roman"/>
          <w:color w:val="000000"/>
          <w:sz w:val="28"/>
          <w:szCs w:val="28"/>
          <w:lang w:eastAsia="ru-RU"/>
        </w:rPr>
        <w:t xml:space="preserve"> – </w:t>
      </w:r>
      <w:r w:rsidRPr="008C3DA9">
        <w:rPr>
          <w:rFonts w:ascii="Times New Roman" w:eastAsia="Times New Roman" w:hAnsi="Times New Roman"/>
          <w:color w:val="000000"/>
          <w:sz w:val="28"/>
          <w:szCs w:val="28"/>
          <w:lang w:eastAsia="ru-RU"/>
        </w:rPr>
        <w:t>суб’єктів господарювання…………………………………………</w:t>
      </w:r>
      <w:r w:rsidR="00B503AC">
        <w:rPr>
          <w:rFonts w:ascii="Times New Roman" w:eastAsia="Times New Roman" w:hAnsi="Times New Roman"/>
          <w:color w:val="000000"/>
          <w:sz w:val="28"/>
          <w:szCs w:val="28"/>
          <w:lang w:eastAsia="ru-RU"/>
        </w:rPr>
        <w:t>……………………….83</w:t>
      </w:r>
    </w:p>
    <w:p w:rsidR="001E1FBA" w:rsidRPr="008C3DA9" w:rsidRDefault="001E1FBA" w:rsidP="00B503AC">
      <w:pPr>
        <w:pStyle w:val="a6"/>
        <w:numPr>
          <w:ilvl w:val="0"/>
          <w:numId w:val="12"/>
        </w:numPr>
        <w:tabs>
          <w:tab w:val="left" w:pos="0"/>
          <w:tab w:val="left" w:pos="567"/>
        </w:tabs>
        <w:spacing w:after="0" w:line="360" w:lineRule="auto"/>
        <w:ind w:left="0" w:hanging="11"/>
        <w:rPr>
          <w:rFonts w:ascii="Times New Roman" w:eastAsia="Times New Roman" w:hAnsi="Times New Roman"/>
          <w:color w:val="000000"/>
          <w:sz w:val="28"/>
          <w:szCs w:val="28"/>
          <w:lang w:eastAsia="ru-RU"/>
        </w:rPr>
      </w:pPr>
      <w:r w:rsidRPr="008C3DA9">
        <w:rPr>
          <w:rFonts w:ascii="Times New Roman" w:eastAsia="Times New Roman" w:hAnsi="Times New Roman"/>
          <w:color w:val="000000"/>
          <w:sz w:val="28"/>
          <w:szCs w:val="28"/>
          <w:lang w:eastAsia="ru-RU"/>
        </w:rPr>
        <w:t>Розмежування господарської правосуб’єктності публічних і приватних юридичних осіб, комерційних та некомерційних господарських організацій…………………………………………………</w:t>
      </w:r>
      <w:r w:rsidR="00B503AC">
        <w:rPr>
          <w:rFonts w:ascii="Times New Roman" w:eastAsia="Times New Roman" w:hAnsi="Times New Roman"/>
          <w:color w:val="000000"/>
          <w:sz w:val="28"/>
          <w:szCs w:val="28"/>
          <w:lang w:eastAsia="ru-RU"/>
        </w:rPr>
        <w:t>……………………..95</w:t>
      </w:r>
    </w:p>
    <w:p w:rsidR="001E1FBA" w:rsidRPr="004F7304" w:rsidRDefault="001E1FBA" w:rsidP="00B42398">
      <w:pPr>
        <w:tabs>
          <w:tab w:val="left" w:pos="0"/>
        </w:tabs>
        <w:spacing w:after="0" w:line="360" w:lineRule="auto"/>
        <w:jc w:val="both"/>
        <w:rPr>
          <w:rFonts w:ascii="Times New Roman" w:eastAsia="Times New Roman" w:hAnsi="Times New Roman"/>
          <w:b/>
          <w:color w:val="000000"/>
          <w:sz w:val="28"/>
          <w:szCs w:val="28"/>
          <w:lang w:eastAsia="ru-RU"/>
        </w:rPr>
      </w:pPr>
      <w:r w:rsidRPr="004F7304">
        <w:rPr>
          <w:rFonts w:ascii="Times New Roman" w:eastAsia="Times New Roman" w:hAnsi="Times New Roman"/>
          <w:b/>
          <w:color w:val="000000"/>
          <w:sz w:val="28"/>
          <w:szCs w:val="28"/>
          <w:lang w:eastAsia="ru-RU"/>
        </w:rPr>
        <w:t xml:space="preserve">Висновки до </w:t>
      </w:r>
      <w:r w:rsidR="008C3DA9">
        <w:rPr>
          <w:rFonts w:ascii="Times New Roman" w:eastAsia="Times New Roman" w:hAnsi="Times New Roman"/>
          <w:b/>
          <w:color w:val="000000"/>
          <w:sz w:val="28"/>
          <w:szCs w:val="28"/>
          <w:lang w:eastAsia="ru-RU"/>
        </w:rPr>
        <w:t>Р</w:t>
      </w:r>
      <w:r w:rsidRPr="004F7304">
        <w:rPr>
          <w:rFonts w:ascii="Times New Roman" w:eastAsia="Times New Roman" w:hAnsi="Times New Roman"/>
          <w:b/>
          <w:color w:val="000000"/>
          <w:sz w:val="28"/>
          <w:szCs w:val="28"/>
          <w:lang w:eastAsia="ru-RU"/>
        </w:rPr>
        <w:t>озділу 3……………………………………………………</w:t>
      </w:r>
      <w:r w:rsidR="00B503AC">
        <w:rPr>
          <w:rFonts w:ascii="Times New Roman" w:eastAsia="Times New Roman" w:hAnsi="Times New Roman"/>
          <w:b/>
          <w:color w:val="000000"/>
          <w:sz w:val="28"/>
          <w:szCs w:val="28"/>
          <w:lang w:eastAsia="ru-RU"/>
        </w:rPr>
        <w:t>…...109</w:t>
      </w:r>
    </w:p>
    <w:p w:rsidR="001E1FBA" w:rsidRPr="004F7304" w:rsidRDefault="001E1FBA" w:rsidP="00B42398">
      <w:pPr>
        <w:tabs>
          <w:tab w:val="left" w:pos="0"/>
        </w:tabs>
        <w:spacing w:after="0" w:line="360" w:lineRule="auto"/>
        <w:jc w:val="both"/>
        <w:rPr>
          <w:rFonts w:ascii="Times New Roman" w:eastAsia="Times New Roman" w:hAnsi="Times New Roman"/>
          <w:b/>
          <w:color w:val="000000"/>
          <w:sz w:val="28"/>
          <w:szCs w:val="28"/>
          <w:lang w:eastAsia="ru-RU"/>
        </w:rPr>
      </w:pPr>
      <w:r w:rsidRPr="004F7304">
        <w:rPr>
          <w:rFonts w:ascii="Times New Roman" w:eastAsia="Times New Roman" w:hAnsi="Times New Roman"/>
          <w:b/>
          <w:color w:val="000000"/>
          <w:sz w:val="28"/>
          <w:szCs w:val="28"/>
          <w:lang w:val="ru-RU" w:eastAsia="ru-RU"/>
        </w:rPr>
        <w:t>ВИСНОВКИ</w:t>
      </w:r>
      <w:r w:rsidRPr="004F7304">
        <w:rPr>
          <w:rFonts w:ascii="Times New Roman" w:eastAsia="Times New Roman" w:hAnsi="Times New Roman"/>
          <w:b/>
          <w:color w:val="000000"/>
          <w:sz w:val="28"/>
          <w:szCs w:val="28"/>
          <w:lang w:eastAsia="ru-RU"/>
        </w:rPr>
        <w:t>……………………………………………………………</w:t>
      </w:r>
      <w:r w:rsidR="00B503AC">
        <w:rPr>
          <w:rFonts w:ascii="Times New Roman" w:eastAsia="Times New Roman" w:hAnsi="Times New Roman"/>
          <w:b/>
          <w:color w:val="000000"/>
          <w:sz w:val="28"/>
          <w:szCs w:val="28"/>
          <w:lang w:eastAsia="ru-RU"/>
        </w:rPr>
        <w:t>………111</w:t>
      </w:r>
    </w:p>
    <w:p w:rsidR="001E1FBA" w:rsidRPr="009F19D4" w:rsidRDefault="00985359" w:rsidP="00B503AC">
      <w:pPr>
        <w:spacing w:after="0" w:line="360" w:lineRule="auto"/>
        <w:ind w:right="-1"/>
        <w:rPr>
          <w:rFonts w:ascii="Times New Roman" w:hAnsi="Times New Roman"/>
          <w:b/>
          <w:sz w:val="28"/>
          <w:szCs w:val="28"/>
        </w:rPr>
      </w:pPr>
      <w:r w:rsidRPr="000466CC">
        <w:rPr>
          <w:rFonts w:ascii="Times New Roman" w:hAnsi="Times New Roman"/>
          <w:b/>
          <w:sz w:val="28"/>
          <w:szCs w:val="28"/>
        </w:rPr>
        <w:t>СПИСОК ВИКОРИСТАНИХ ДЖЕРЕЛ</w:t>
      </w:r>
      <w:r w:rsidR="00B503AC">
        <w:rPr>
          <w:rFonts w:ascii="Times New Roman" w:hAnsi="Times New Roman"/>
          <w:b/>
          <w:sz w:val="28"/>
          <w:szCs w:val="28"/>
        </w:rPr>
        <w:t>…………………………………...117</w:t>
      </w:r>
    </w:p>
    <w:p w:rsidR="001E1FBA" w:rsidRDefault="001E1FBA" w:rsidP="001E1FBA">
      <w:pPr>
        <w:spacing w:after="0" w:line="360" w:lineRule="auto"/>
        <w:ind w:firstLine="567"/>
        <w:jc w:val="both"/>
        <w:rPr>
          <w:rFonts w:ascii="Times New Roman" w:hAnsi="Times New Roman"/>
          <w:b/>
          <w:sz w:val="28"/>
          <w:szCs w:val="28"/>
        </w:rPr>
      </w:pPr>
    </w:p>
    <w:p w:rsidR="009F19D4" w:rsidRDefault="009F19D4" w:rsidP="00B503AC">
      <w:pPr>
        <w:spacing w:after="0" w:line="360" w:lineRule="auto"/>
        <w:jc w:val="both"/>
        <w:rPr>
          <w:rFonts w:ascii="Times New Roman" w:hAnsi="Times New Roman"/>
          <w:b/>
          <w:sz w:val="28"/>
          <w:szCs w:val="28"/>
        </w:rPr>
      </w:pPr>
    </w:p>
    <w:p w:rsidR="001E1FBA" w:rsidRPr="00091DA7" w:rsidRDefault="001E1FBA" w:rsidP="008C3DA9">
      <w:pPr>
        <w:spacing w:after="0" w:line="360" w:lineRule="auto"/>
        <w:ind w:firstLine="567"/>
        <w:jc w:val="center"/>
        <w:rPr>
          <w:rFonts w:ascii="Times New Roman" w:hAnsi="Times New Roman"/>
          <w:b/>
          <w:sz w:val="28"/>
          <w:szCs w:val="28"/>
        </w:rPr>
      </w:pPr>
      <w:r w:rsidRPr="00091DA7">
        <w:rPr>
          <w:rFonts w:ascii="Times New Roman" w:hAnsi="Times New Roman"/>
          <w:b/>
          <w:sz w:val="28"/>
          <w:szCs w:val="28"/>
        </w:rPr>
        <w:t>ВСТУП</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b/>
          <w:sz w:val="28"/>
          <w:szCs w:val="28"/>
        </w:rPr>
        <w:t>Актуальність.</w:t>
      </w:r>
      <w:r w:rsidRPr="00091DA7">
        <w:rPr>
          <w:rFonts w:ascii="Times New Roman" w:hAnsi="Times New Roman"/>
          <w:sz w:val="28"/>
          <w:szCs w:val="28"/>
        </w:rPr>
        <w:t xml:space="preserve"> Питання щодо правового становища юридичних осіб як суб’єктів господарювання права належать до дискусійних у вітчизняній юридичній науці, що значною мірою обумовлено існуванням різних доктринальних підходів до правового регулювання відносин у сфері господарювання: цивілістичного (приватноправового) і господарсько-правового.</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 xml:space="preserve"> З прийняттям нового Цивільного кодексу України (далі - ЦК України)</w:t>
      </w:r>
      <w:r>
        <w:rPr>
          <w:rFonts w:ascii="Times New Roman" w:hAnsi="Times New Roman"/>
          <w:sz w:val="28"/>
          <w:szCs w:val="28"/>
        </w:rPr>
        <w:t xml:space="preserve"> </w:t>
      </w:r>
      <w:r w:rsidRPr="00F949F2">
        <w:rPr>
          <w:rFonts w:ascii="Times New Roman" w:hAnsi="Times New Roman"/>
          <w:sz w:val="28"/>
          <w:szCs w:val="28"/>
        </w:rPr>
        <w:t>[</w:t>
      </w:r>
      <w:r>
        <w:rPr>
          <w:rFonts w:ascii="Times New Roman" w:hAnsi="Times New Roman"/>
          <w:sz w:val="28"/>
          <w:szCs w:val="28"/>
        </w:rPr>
        <w:t>5</w:t>
      </w:r>
      <w:r w:rsidRPr="00F949F2">
        <w:rPr>
          <w:rFonts w:ascii="Times New Roman" w:hAnsi="Times New Roman"/>
          <w:sz w:val="28"/>
          <w:szCs w:val="28"/>
        </w:rPr>
        <w:t>]</w:t>
      </w:r>
      <w:r w:rsidRPr="00091DA7">
        <w:rPr>
          <w:rFonts w:ascii="Times New Roman" w:hAnsi="Times New Roman"/>
          <w:sz w:val="28"/>
          <w:szCs w:val="28"/>
        </w:rPr>
        <w:t xml:space="preserve"> і Господарського кодексу України (далі - ГК України) </w:t>
      </w:r>
      <w:r w:rsidRPr="00F949F2">
        <w:rPr>
          <w:rFonts w:ascii="Times New Roman" w:hAnsi="Times New Roman"/>
          <w:sz w:val="28"/>
          <w:szCs w:val="28"/>
        </w:rPr>
        <w:t>[</w:t>
      </w:r>
      <w:r>
        <w:rPr>
          <w:rFonts w:ascii="Times New Roman" w:hAnsi="Times New Roman"/>
          <w:sz w:val="28"/>
          <w:szCs w:val="28"/>
        </w:rPr>
        <w:t>2</w:t>
      </w:r>
      <w:r w:rsidRPr="00F949F2">
        <w:rPr>
          <w:rFonts w:ascii="Times New Roman" w:hAnsi="Times New Roman"/>
          <w:sz w:val="28"/>
          <w:szCs w:val="28"/>
        </w:rPr>
        <w:t xml:space="preserve">] </w:t>
      </w:r>
      <w:r w:rsidRPr="00091DA7">
        <w:rPr>
          <w:rFonts w:ascii="Times New Roman" w:hAnsi="Times New Roman"/>
          <w:sz w:val="28"/>
          <w:szCs w:val="28"/>
        </w:rPr>
        <w:t xml:space="preserve">дискусії щодо поняття, видів, організаційно-правових форм учасників відносин у сфері господарювання (і суб’єктів господарюванні зокрема) набули нового формату: від демонстрацій невідповідності положень ГК України положенням ЦК України і обґрунтування доцільності приведення норм ГК України у відповідність до ЦК України до пропозицій щодо скасування ГК України і надання ЦК України характеру «економічної конституції». </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Останнім часом зріс науковий інтерес до дослі</w:t>
      </w:r>
      <w:r w:rsidRPr="00091DA7">
        <w:rPr>
          <w:rFonts w:ascii="Times New Roman" w:hAnsi="Times New Roman"/>
          <w:sz w:val="28"/>
          <w:szCs w:val="28"/>
        </w:rPr>
        <w:softHyphen/>
        <w:t>дження правового становища окремих видів суб’єктів господарювання та окремих аспектів, що характеризують їх правовий статус як суб’єктів господарських відносин, проте комплексного теоретичного дослідження правового становища суб’єктів господарювання в Україні не проводилося.</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 xml:space="preserve"> Слід зазначити, що особливості правової природи поняття та ознак суб’єктів господарювання досліджувались у роботах таких вчених-правознавців як: Я. Буздуган, О. Вінник, Д. Задихайло, І. Зятковський О. Подцерковний, Н. Саніахметова, , О. Шевченко, В. Щербина, та ін. Проте, в умовах постійного оновлення господарського законодавства  досліджувані сучасними авторами питання правового статусу суб’єктів господарювання, проблеми та шляхи їх вирішення вимагають подальшого узагальнення та систематизації.</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Вказане та значення юридичних осіб-суб’єктів господарювання  для національної економіки підтверджує актуальність обраної теми магістерського дослідження.</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 xml:space="preserve">Зазвичай терміном «правовий статус» позначається сукупність прав і обов’язків юридичних осіб, тобто прав і обов’язків суб’єктів права. На нашу думку, правове становище (правовий статус) суб’єкта господарювання можна визначити як сукупність економічних, організаційних та юридичних ознак учасника відносин у сфері господарювання, встановлених </w:t>
      </w:r>
      <w:r w:rsidR="009F19D4" w:rsidRPr="002677FA">
        <w:rPr>
          <w:rFonts w:ascii="Times New Roman" w:hAnsi="Times New Roman"/>
          <w:sz w:val="28"/>
          <w:szCs w:val="28"/>
        </w:rPr>
        <w:t>у</w:t>
      </w:r>
      <w:r w:rsidRPr="00091DA7">
        <w:rPr>
          <w:rFonts w:ascii="Times New Roman" w:hAnsi="Times New Roman"/>
          <w:sz w:val="28"/>
          <w:szCs w:val="28"/>
        </w:rPr>
        <w:t xml:space="preserve"> законодавстві (закріплених в іншій правовій формі), що дозволяють індивідуалізувати його шляхом виділення </w:t>
      </w:r>
      <w:r w:rsidRPr="002677FA">
        <w:rPr>
          <w:rFonts w:ascii="Times New Roman" w:hAnsi="Times New Roman"/>
          <w:sz w:val="28"/>
          <w:szCs w:val="28"/>
        </w:rPr>
        <w:t>з-поміж</w:t>
      </w:r>
      <w:r w:rsidRPr="00091DA7">
        <w:rPr>
          <w:rFonts w:ascii="Times New Roman" w:hAnsi="Times New Roman"/>
          <w:sz w:val="28"/>
          <w:szCs w:val="28"/>
        </w:rPr>
        <w:t xml:space="preserve"> інших осіб </w:t>
      </w:r>
      <w:r w:rsidR="009F19D4">
        <w:rPr>
          <w:rFonts w:ascii="Times New Roman" w:hAnsi="Times New Roman"/>
          <w:sz w:val="28"/>
          <w:szCs w:val="28"/>
        </w:rPr>
        <w:t>–</w:t>
      </w:r>
      <w:r w:rsidRPr="00091DA7">
        <w:rPr>
          <w:rFonts w:ascii="Times New Roman" w:hAnsi="Times New Roman"/>
          <w:sz w:val="28"/>
          <w:szCs w:val="28"/>
        </w:rPr>
        <w:t xml:space="preserve"> суб’єктів правовідносин </w:t>
      </w:r>
      <w:r w:rsidR="009F19D4">
        <w:rPr>
          <w:rFonts w:ascii="Times New Roman" w:hAnsi="Times New Roman"/>
          <w:sz w:val="28"/>
          <w:szCs w:val="28"/>
        </w:rPr>
        <w:t>–</w:t>
      </w:r>
      <w:r w:rsidRPr="00091DA7">
        <w:rPr>
          <w:rFonts w:ascii="Times New Roman" w:hAnsi="Times New Roman"/>
          <w:sz w:val="28"/>
          <w:szCs w:val="28"/>
        </w:rPr>
        <w:t xml:space="preserve"> і кваліфікувати як суб’єкта господарського права.</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sz w:val="28"/>
          <w:szCs w:val="28"/>
        </w:rPr>
        <w:t xml:space="preserve">Основною, визначальною ознакою, що характеризує правовий статус суб’єкта господарювання є його господарська компетенція (господарська правосуб’єктність). Проте, для повної характеристики правового статусу суб’єктів господарювання велике значення мають і інші ознаки, що справляють вплив на обсяг господарської компетенції та її характер. Аналіз законодавства і узагальнення результатів наукових досліджень дозволяють віднести до таких ознак (елементів правового статусу) суб’єкта господарювання на ступні: 1) мету і завдання суб’єкта господарювання; 2) вид та організаційну (організаційно-правову) форму; 3) порядок утворення (набуття статусу) і державної реєстрації; 4) правовий режим майна суб’єкта; 5) основний вид діяльності; 6) характер прав і обов’язків (господарсько-виробничі) або повноважень (організаційно-господарські, організаційно- установчі); 7) юридичну відповідальність; 8) порядок припинення суб’єкта. Саме з урахуванням зазначених елементів у цій роботі окреслюється коло суб’єктів господарювання і досліджується їх правове становище, визначене нормативно-правовими актами господарського законодавства. </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b/>
          <w:sz w:val="28"/>
          <w:szCs w:val="28"/>
        </w:rPr>
        <w:t>Метою</w:t>
      </w:r>
      <w:r w:rsidRPr="00091DA7">
        <w:rPr>
          <w:rFonts w:ascii="Times New Roman" w:hAnsi="Times New Roman"/>
          <w:sz w:val="28"/>
          <w:szCs w:val="28"/>
        </w:rPr>
        <w:t xml:space="preserve"> </w:t>
      </w:r>
      <w:r w:rsidRPr="00091DA7">
        <w:rPr>
          <w:rFonts w:ascii="Times New Roman" w:hAnsi="Times New Roman"/>
          <w:b/>
          <w:sz w:val="28"/>
          <w:szCs w:val="28"/>
        </w:rPr>
        <w:t>магістерської роботи</w:t>
      </w:r>
      <w:r w:rsidRPr="00091DA7">
        <w:rPr>
          <w:rFonts w:ascii="Times New Roman" w:hAnsi="Times New Roman"/>
          <w:sz w:val="28"/>
          <w:szCs w:val="28"/>
        </w:rPr>
        <w:t xml:space="preserve"> є аналіз нормативних та доктринальних положень, а також матеріалів судової практики, які визначають правовий статус юридичних осіб-суб’єктів господарювання</w:t>
      </w:r>
      <w:r w:rsidR="008C3DA9">
        <w:rPr>
          <w:rFonts w:ascii="Times New Roman" w:hAnsi="Times New Roman"/>
          <w:sz w:val="28"/>
          <w:szCs w:val="28"/>
        </w:rPr>
        <w:t>.</w:t>
      </w:r>
      <w:r w:rsidRPr="00091DA7">
        <w:rPr>
          <w:rFonts w:ascii="Times New Roman" w:hAnsi="Times New Roman"/>
          <w:sz w:val="28"/>
          <w:szCs w:val="28"/>
        </w:rPr>
        <w:t xml:space="preserve"> </w:t>
      </w:r>
    </w:p>
    <w:p w:rsidR="001E1FBA" w:rsidRPr="00091DA7" w:rsidRDefault="001E1FBA" w:rsidP="001E1FBA">
      <w:pPr>
        <w:spacing w:after="0" w:line="360" w:lineRule="auto"/>
        <w:ind w:firstLine="567"/>
        <w:jc w:val="both"/>
        <w:rPr>
          <w:rFonts w:ascii="Times New Roman" w:hAnsi="Times New Roman"/>
          <w:b/>
          <w:sz w:val="28"/>
          <w:szCs w:val="28"/>
        </w:rPr>
      </w:pPr>
      <w:r w:rsidRPr="00091DA7">
        <w:rPr>
          <w:rFonts w:ascii="Times New Roman" w:hAnsi="Times New Roman"/>
          <w:sz w:val="28"/>
          <w:szCs w:val="28"/>
        </w:rPr>
        <w:t xml:space="preserve">Відповідно до поставленої мети визначено та вирішено наступні </w:t>
      </w:r>
      <w:r w:rsidRPr="00091DA7">
        <w:rPr>
          <w:rFonts w:ascii="Times New Roman" w:hAnsi="Times New Roman"/>
          <w:b/>
          <w:sz w:val="28"/>
          <w:szCs w:val="28"/>
        </w:rPr>
        <w:t>завдання:</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sz w:val="28"/>
          <w:szCs w:val="28"/>
        </w:rPr>
      </w:pPr>
      <w:r w:rsidRPr="00091DA7">
        <w:rPr>
          <w:rFonts w:ascii="Times New Roman" w:hAnsi="Times New Roman"/>
          <w:sz w:val="28"/>
          <w:szCs w:val="28"/>
        </w:rPr>
        <w:t>дослідити наукові та нормативні положення, що визначають поняття та ознаки суб’єктів господарювання як учасників господарських правовідносин</w:t>
      </w:r>
      <w:r w:rsidRPr="00091DA7">
        <w:rPr>
          <w:rFonts w:ascii="Times New Roman" w:hAnsi="Times New Roman"/>
          <w:bCs/>
          <w:sz w:val="28"/>
          <w:szCs w:val="28"/>
        </w:rPr>
        <w:t>;</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b/>
          <w:sz w:val="28"/>
          <w:szCs w:val="28"/>
        </w:rPr>
      </w:pPr>
      <w:r w:rsidRPr="00091DA7">
        <w:rPr>
          <w:rFonts w:ascii="Times New Roman" w:hAnsi="Times New Roman"/>
          <w:sz w:val="28"/>
          <w:szCs w:val="28"/>
        </w:rPr>
        <w:t>проаналізувати стан законодавчого регулювання правового статусу юридичних осіб як суб’єктів господарювання, визначити їх основні види;</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b/>
          <w:sz w:val="28"/>
          <w:szCs w:val="28"/>
        </w:rPr>
      </w:pPr>
      <w:r w:rsidRPr="00091DA7">
        <w:rPr>
          <w:rFonts w:ascii="Times New Roman" w:hAnsi="Times New Roman"/>
          <w:sz w:val="28"/>
          <w:szCs w:val="28"/>
        </w:rPr>
        <w:t>визначити зміст поняття «організаційно-правова форма» юридичної особи, визначити основні організаційно-правові форми суб’єктів господарювання;</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b/>
          <w:sz w:val="28"/>
          <w:szCs w:val="28"/>
        </w:rPr>
      </w:pPr>
      <w:r w:rsidRPr="00091DA7">
        <w:rPr>
          <w:rFonts w:ascii="Times New Roman" w:hAnsi="Times New Roman"/>
          <w:bCs/>
          <w:sz w:val="28"/>
          <w:szCs w:val="28"/>
        </w:rPr>
        <w:t>проаналізувати наукові підходи та положення законодавства щодо визначення правосуб’єктності (господарської компетенції) юридичних осіб як суб’єктів господарювання та зміст її елементів;</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bCs/>
          <w:sz w:val="28"/>
          <w:szCs w:val="28"/>
        </w:rPr>
      </w:pPr>
      <w:r w:rsidRPr="00091DA7">
        <w:rPr>
          <w:rFonts w:ascii="Times New Roman" w:hAnsi="Times New Roman"/>
          <w:bCs/>
          <w:sz w:val="28"/>
          <w:szCs w:val="28"/>
        </w:rPr>
        <w:t>встановити особливості правового статусу окремих юридичних осіб</w:t>
      </w:r>
      <w:r w:rsidR="00CE3CE9">
        <w:rPr>
          <w:rFonts w:ascii="Times New Roman" w:hAnsi="Times New Roman"/>
          <w:bCs/>
          <w:sz w:val="28"/>
          <w:szCs w:val="28"/>
        </w:rPr>
        <w:t xml:space="preserve"> –</w:t>
      </w:r>
      <w:r w:rsidRPr="00091DA7">
        <w:rPr>
          <w:rFonts w:ascii="Times New Roman" w:hAnsi="Times New Roman"/>
          <w:bCs/>
          <w:sz w:val="28"/>
          <w:szCs w:val="28"/>
        </w:rPr>
        <w:t>суб’єктів господарювання (на прикладі державних підприємств та господарських об’єднань);</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sz w:val="28"/>
          <w:szCs w:val="28"/>
        </w:rPr>
      </w:pPr>
      <w:r w:rsidRPr="00091DA7">
        <w:rPr>
          <w:rFonts w:ascii="Times New Roman" w:hAnsi="Times New Roman"/>
          <w:bCs/>
          <w:sz w:val="28"/>
          <w:szCs w:val="28"/>
        </w:rPr>
        <w:t>розмежувати господарську правосуб’єктність публічних і приватних юридичних осіб, комерційних та некомерційних господарських організацій;</w:t>
      </w:r>
    </w:p>
    <w:p w:rsidR="001E1FBA" w:rsidRPr="00091DA7" w:rsidRDefault="001E1FBA" w:rsidP="008C3DA9">
      <w:pPr>
        <w:numPr>
          <w:ilvl w:val="0"/>
          <w:numId w:val="7"/>
        </w:numPr>
        <w:tabs>
          <w:tab w:val="left" w:pos="709"/>
        </w:tabs>
        <w:spacing w:after="0" w:line="360" w:lineRule="auto"/>
        <w:ind w:left="0" w:firstLine="567"/>
        <w:jc w:val="both"/>
        <w:rPr>
          <w:rFonts w:ascii="Times New Roman" w:hAnsi="Times New Roman"/>
          <w:b/>
          <w:sz w:val="28"/>
          <w:szCs w:val="28"/>
        </w:rPr>
      </w:pPr>
      <w:r w:rsidRPr="00091DA7">
        <w:rPr>
          <w:rFonts w:ascii="Times New Roman" w:hAnsi="Times New Roman"/>
          <w:sz w:val="28"/>
          <w:szCs w:val="28"/>
        </w:rPr>
        <w:t>на підставі виявлених недоліків та прогалин у регулюванні правового статусу суб’єктів господарювання – юридичних осіб сформулювати  пропозиції щодо удосконалення положень господарського законодавства.</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b/>
          <w:sz w:val="28"/>
          <w:szCs w:val="28"/>
        </w:rPr>
        <w:t>Об’єктом дослідження</w:t>
      </w:r>
      <w:r w:rsidRPr="00091DA7">
        <w:rPr>
          <w:rFonts w:ascii="Times New Roman" w:hAnsi="Times New Roman"/>
          <w:sz w:val="28"/>
          <w:szCs w:val="28"/>
        </w:rPr>
        <w:t xml:space="preserve"> є сукупність відносин, що виникають при заснуванні суб’єктів господарювання – юридичних осіб, здійсненні ними господарської діяльності та припиненні їх діяльності.</w:t>
      </w:r>
    </w:p>
    <w:p w:rsidR="001E1FBA" w:rsidRPr="00091DA7" w:rsidRDefault="001E1FBA" w:rsidP="001E1FBA">
      <w:pPr>
        <w:spacing w:after="0" w:line="360" w:lineRule="auto"/>
        <w:ind w:firstLine="567"/>
        <w:jc w:val="both"/>
        <w:rPr>
          <w:rFonts w:ascii="Times New Roman" w:hAnsi="Times New Roman"/>
          <w:sz w:val="28"/>
          <w:szCs w:val="28"/>
        </w:rPr>
      </w:pPr>
      <w:r w:rsidRPr="00091DA7">
        <w:rPr>
          <w:rFonts w:ascii="Times New Roman" w:hAnsi="Times New Roman"/>
          <w:b/>
          <w:sz w:val="28"/>
          <w:szCs w:val="28"/>
        </w:rPr>
        <w:t>Предметом дослідження</w:t>
      </w:r>
      <w:r w:rsidRPr="00091DA7">
        <w:rPr>
          <w:rFonts w:ascii="Times New Roman" w:hAnsi="Times New Roman"/>
          <w:sz w:val="28"/>
          <w:szCs w:val="28"/>
        </w:rPr>
        <w:t xml:space="preserve"> є правові та наукові положення, які визначають правовий статус суб’єктів господарювання – юридичних осіб.</w:t>
      </w:r>
    </w:p>
    <w:p w:rsidR="001E1FBA" w:rsidRPr="00091DA7" w:rsidRDefault="001E1FBA" w:rsidP="001E1FBA">
      <w:pPr>
        <w:spacing w:after="0" w:line="360" w:lineRule="auto"/>
        <w:ind w:firstLine="567"/>
        <w:jc w:val="both"/>
        <w:rPr>
          <w:rFonts w:ascii="Times New Roman" w:hAnsi="Times New Roman"/>
          <w:bCs/>
          <w:sz w:val="28"/>
          <w:szCs w:val="28"/>
        </w:rPr>
      </w:pPr>
      <w:r w:rsidRPr="00091DA7">
        <w:rPr>
          <w:rFonts w:ascii="Times New Roman" w:hAnsi="Times New Roman"/>
          <w:b/>
          <w:bCs/>
          <w:iCs/>
          <w:sz w:val="28"/>
          <w:szCs w:val="28"/>
        </w:rPr>
        <w:t>Методи дослідження</w:t>
      </w:r>
      <w:r w:rsidRPr="00091DA7">
        <w:rPr>
          <w:rFonts w:ascii="Times New Roman" w:hAnsi="Times New Roman"/>
          <w:b/>
          <w:bCs/>
          <w:i/>
          <w:sz w:val="28"/>
          <w:szCs w:val="28"/>
        </w:rPr>
        <w:t xml:space="preserve">. </w:t>
      </w:r>
      <w:r w:rsidRPr="00091DA7">
        <w:rPr>
          <w:rFonts w:ascii="Times New Roman" w:hAnsi="Times New Roman"/>
          <w:sz w:val="28"/>
          <w:szCs w:val="28"/>
        </w:rPr>
        <w:t xml:space="preserve">При написанні магістерської роботи використовувались </w:t>
      </w:r>
      <w:r w:rsidRPr="00914E81">
        <w:rPr>
          <w:rFonts w:ascii="Times New Roman" w:hAnsi="Times New Roman"/>
          <w:sz w:val="28"/>
          <w:szCs w:val="28"/>
        </w:rPr>
        <w:t>загально</w:t>
      </w:r>
      <w:r w:rsidR="009F19D4" w:rsidRPr="00914E81">
        <w:rPr>
          <w:rFonts w:ascii="Times New Roman" w:hAnsi="Times New Roman"/>
          <w:sz w:val="28"/>
          <w:szCs w:val="28"/>
        </w:rPr>
        <w:t>-</w:t>
      </w:r>
      <w:r w:rsidRPr="00914E81">
        <w:rPr>
          <w:rFonts w:ascii="Times New Roman" w:hAnsi="Times New Roman"/>
          <w:sz w:val="28"/>
          <w:szCs w:val="28"/>
        </w:rPr>
        <w:t>наукові</w:t>
      </w:r>
      <w:r w:rsidRPr="00091DA7">
        <w:rPr>
          <w:rFonts w:ascii="Times New Roman" w:hAnsi="Times New Roman"/>
          <w:sz w:val="28"/>
          <w:szCs w:val="28"/>
        </w:rPr>
        <w:t xml:space="preserve"> і </w:t>
      </w:r>
      <w:r w:rsidRPr="009F19D4">
        <w:rPr>
          <w:rFonts w:ascii="Times New Roman" w:hAnsi="Times New Roman"/>
          <w:sz w:val="28"/>
          <w:szCs w:val="28"/>
        </w:rPr>
        <w:t>спеціально</w:t>
      </w:r>
      <w:r w:rsidR="009F19D4" w:rsidRPr="009F19D4">
        <w:rPr>
          <w:rFonts w:ascii="Times New Roman" w:hAnsi="Times New Roman"/>
          <w:sz w:val="28"/>
          <w:szCs w:val="28"/>
        </w:rPr>
        <w:t>-</w:t>
      </w:r>
      <w:r w:rsidRPr="009F19D4">
        <w:rPr>
          <w:rFonts w:ascii="Times New Roman" w:hAnsi="Times New Roman"/>
          <w:sz w:val="28"/>
          <w:szCs w:val="28"/>
        </w:rPr>
        <w:t>наукові</w:t>
      </w:r>
      <w:r w:rsidRPr="00091DA7">
        <w:rPr>
          <w:rFonts w:ascii="Times New Roman" w:hAnsi="Times New Roman"/>
          <w:sz w:val="28"/>
          <w:szCs w:val="28"/>
        </w:rPr>
        <w:t xml:space="preserve"> методи пізнання, конкретне поєднання яких обумовлене метою й завданнями дослідження. </w:t>
      </w:r>
      <w:r w:rsidRPr="00091DA7">
        <w:rPr>
          <w:rFonts w:ascii="Times New Roman" w:hAnsi="Times New Roman"/>
          <w:bCs/>
          <w:sz w:val="28"/>
          <w:szCs w:val="28"/>
        </w:rPr>
        <w:t>Використання формально-логічного методу дозволило визначити й уточнити окремі поняття, зокрема, такі як «суб’єкт господарювання», «юридична особа», «правосуб’єктність», «організаційно-правова форма» та ін. (п. 1.1</w:t>
      </w:r>
      <w:r w:rsidR="002677FA">
        <w:rPr>
          <w:rFonts w:ascii="Times New Roman" w:hAnsi="Times New Roman"/>
          <w:bCs/>
          <w:sz w:val="28"/>
          <w:szCs w:val="28"/>
        </w:rPr>
        <w:t>.</w:t>
      </w:r>
      <w:r w:rsidRPr="00091DA7">
        <w:rPr>
          <w:rFonts w:ascii="Times New Roman" w:hAnsi="Times New Roman"/>
          <w:bCs/>
          <w:sz w:val="28"/>
          <w:szCs w:val="28"/>
        </w:rPr>
        <w:t>, 1.2</w:t>
      </w:r>
      <w:r w:rsidR="002677FA">
        <w:rPr>
          <w:rFonts w:ascii="Times New Roman" w:hAnsi="Times New Roman"/>
          <w:bCs/>
          <w:sz w:val="28"/>
          <w:szCs w:val="28"/>
        </w:rPr>
        <w:t>.</w:t>
      </w:r>
      <w:r w:rsidRPr="00091DA7">
        <w:rPr>
          <w:rFonts w:ascii="Times New Roman" w:hAnsi="Times New Roman"/>
          <w:bCs/>
          <w:sz w:val="28"/>
          <w:szCs w:val="28"/>
        </w:rPr>
        <w:t>, 1.3</w:t>
      </w:r>
      <w:r w:rsidR="002677FA">
        <w:rPr>
          <w:rFonts w:ascii="Times New Roman" w:hAnsi="Times New Roman"/>
          <w:bCs/>
          <w:sz w:val="28"/>
          <w:szCs w:val="28"/>
        </w:rPr>
        <w:t>.</w:t>
      </w:r>
      <w:r w:rsidRPr="00091DA7">
        <w:rPr>
          <w:rFonts w:ascii="Times New Roman" w:hAnsi="Times New Roman"/>
          <w:bCs/>
          <w:sz w:val="28"/>
          <w:szCs w:val="28"/>
        </w:rPr>
        <w:t>, 2.1</w:t>
      </w:r>
      <w:r w:rsidR="002677FA">
        <w:rPr>
          <w:rFonts w:ascii="Times New Roman" w:hAnsi="Times New Roman"/>
          <w:bCs/>
          <w:sz w:val="28"/>
          <w:szCs w:val="28"/>
        </w:rPr>
        <w:t>.</w:t>
      </w:r>
      <w:r w:rsidRPr="00091DA7">
        <w:rPr>
          <w:rFonts w:ascii="Times New Roman" w:hAnsi="Times New Roman"/>
          <w:bCs/>
          <w:sz w:val="28"/>
          <w:szCs w:val="28"/>
        </w:rPr>
        <w:t>, 2.2</w:t>
      </w:r>
      <w:r w:rsidR="002677FA">
        <w:rPr>
          <w:rFonts w:ascii="Times New Roman" w:hAnsi="Times New Roman"/>
          <w:bCs/>
          <w:sz w:val="28"/>
          <w:szCs w:val="28"/>
        </w:rPr>
        <w:t>.</w:t>
      </w:r>
      <w:r w:rsidRPr="00091DA7">
        <w:rPr>
          <w:rFonts w:ascii="Times New Roman" w:hAnsi="Times New Roman"/>
          <w:bCs/>
          <w:sz w:val="28"/>
          <w:szCs w:val="28"/>
        </w:rPr>
        <w:t>, 2.3</w:t>
      </w:r>
      <w:r w:rsidR="002677FA">
        <w:rPr>
          <w:rFonts w:ascii="Times New Roman" w:hAnsi="Times New Roman"/>
          <w:bCs/>
          <w:sz w:val="28"/>
          <w:szCs w:val="28"/>
        </w:rPr>
        <w:t>.</w:t>
      </w:r>
      <w:r w:rsidRPr="00091DA7">
        <w:rPr>
          <w:rFonts w:ascii="Times New Roman" w:hAnsi="Times New Roman"/>
          <w:bCs/>
          <w:sz w:val="28"/>
          <w:szCs w:val="28"/>
        </w:rPr>
        <w:t xml:space="preserve">), тим самим впорядкувати </w:t>
      </w:r>
      <w:r w:rsidRPr="002677FA">
        <w:rPr>
          <w:rFonts w:ascii="Times New Roman" w:hAnsi="Times New Roman"/>
          <w:bCs/>
          <w:sz w:val="28"/>
          <w:szCs w:val="28"/>
        </w:rPr>
        <w:t>понятійно-</w:t>
      </w:r>
      <w:r w:rsidRPr="00091DA7">
        <w:rPr>
          <w:rFonts w:ascii="Times New Roman" w:hAnsi="Times New Roman"/>
          <w:bCs/>
          <w:sz w:val="28"/>
          <w:szCs w:val="28"/>
        </w:rPr>
        <w:t>категоріальний апарат. У всіх розділах роботи використовувалися методи формальної й змістовної логіки, зокрема методи аналізу та синтезу, дедукції та індукції, аналогії та узагальнення (1.2</w:t>
      </w:r>
      <w:r w:rsidR="002677FA">
        <w:rPr>
          <w:rFonts w:ascii="Times New Roman" w:hAnsi="Times New Roman"/>
          <w:bCs/>
          <w:sz w:val="28"/>
          <w:szCs w:val="28"/>
        </w:rPr>
        <w:t>.</w:t>
      </w:r>
      <w:r w:rsidRPr="00091DA7">
        <w:rPr>
          <w:rFonts w:ascii="Times New Roman" w:hAnsi="Times New Roman"/>
          <w:bCs/>
          <w:sz w:val="28"/>
          <w:szCs w:val="28"/>
        </w:rPr>
        <w:t>, 1.3</w:t>
      </w:r>
      <w:r w:rsidR="002677FA">
        <w:rPr>
          <w:rFonts w:ascii="Times New Roman" w:hAnsi="Times New Roman"/>
          <w:bCs/>
          <w:sz w:val="28"/>
          <w:szCs w:val="28"/>
        </w:rPr>
        <w:t>.</w:t>
      </w:r>
      <w:r w:rsidRPr="00091DA7">
        <w:rPr>
          <w:rFonts w:ascii="Times New Roman" w:hAnsi="Times New Roman"/>
          <w:bCs/>
          <w:sz w:val="28"/>
          <w:szCs w:val="28"/>
        </w:rPr>
        <w:t>, 2.2</w:t>
      </w:r>
      <w:r w:rsidR="002677FA">
        <w:rPr>
          <w:rFonts w:ascii="Times New Roman" w:hAnsi="Times New Roman"/>
          <w:bCs/>
          <w:sz w:val="28"/>
          <w:szCs w:val="28"/>
        </w:rPr>
        <w:t>.</w:t>
      </w:r>
      <w:r w:rsidRPr="00091DA7">
        <w:rPr>
          <w:rFonts w:ascii="Times New Roman" w:hAnsi="Times New Roman"/>
          <w:bCs/>
          <w:sz w:val="28"/>
          <w:szCs w:val="28"/>
        </w:rPr>
        <w:t>,</w:t>
      </w:r>
      <w:r w:rsidR="002677FA">
        <w:rPr>
          <w:rFonts w:ascii="Times New Roman" w:hAnsi="Times New Roman"/>
          <w:bCs/>
          <w:sz w:val="28"/>
          <w:szCs w:val="28"/>
        </w:rPr>
        <w:t xml:space="preserve"> </w:t>
      </w:r>
      <w:r w:rsidRPr="00091DA7">
        <w:rPr>
          <w:rFonts w:ascii="Times New Roman" w:hAnsi="Times New Roman"/>
          <w:bCs/>
          <w:sz w:val="28"/>
          <w:szCs w:val="28"/>
        </w:rPr>
        <w:t>3.1</w:t>
      </w:r>
      <w:r w:rsidR="002677FA">
        <w:rPr>
          <w:rFonts w:ascii="Times New Roman" w:hAnsi="Times New Roman"/>
          <w:bCs/>
          <w:sz w:val="28"/>
          <w:szCs w:val="28"/>
        </w:rPr>
        <w:t>.</w:t>
      </w:r>
      <w:r w:rsidRPr="00091DA7">
        <w:rPr>
          <w:rFonts w:ascii="Times New Roman" w:hAnsi="Times New Roman"/>
          <w:bCs/>
          <w:sz w:val="28"/>
          <w:szCs w:val="28"/>
        </w:rPr>
        <w:t>, 3.2</w:t>
      </w:r>
      <w:r w:rsidR="002677FA">
        <w:rPr>
          <w:rFonts w:ascii="Times New Roman" w:hAnsi="Times New Roman"/>
          <w:bCs/>
          <w:sz w:val="28"/>
          <w:szCs w:val="28"/>
        </w:rPr>
        <w:t>.</w:t>
      </w:r>
      <w:r w:rsidRPr="00091DA7">
        <w:rPr>
          <w:rFonts w:ascii="Times New Roman" w:hAnsi="Times New Roman"/>
          <w:bCs/>
          <w:sz w:val="28"/>
          <w:szCs w:val="28"/>
        </w:rPr>
        <w:t>).</w:t>
      </w:r>
      <w:r w:rsidRPr="00091DA7">
        <w:rPr>
          <w:rFonts w:ascii="Times New Roman" w:eastAsia="Times New Roman" w:hAnsi="Times New Roman"/>
          <w:sz w:val="28"/>
          <w:szCs w:val="28"/>
          <w:lang w:eastAsia="uk-UA"/>
        </w:rPr>
        <w:t xml:space="preserve"> </w:t>
      </w:r>
      <w:r w:rsidRPr="00091DA7">
        <w:rPr>
          <w:rFonts w:ascii="Times New Roman" w:hAnsi="Times New Roman"/>
          <w:bCs/>
          <w:sz w:val="28"/>
          <w:szCs w:val="28"/>
        </w:rPr>
        <w:t>Використання системного методу дозволило розглянути господарсько-правову правосуб’єктність суб’єкта господарювання як системи елементів та дослідити їх зміст (2.1</w:t>
      </w:r>
      <w:r w:rsidR="002677FA">
        <w:rPr>
          <w:rFonts w:ascii="Times New Roman" w:hAnsi="Times New Roman"/>
          <w:bCs/>
          <w:sz w:val="28"/>
          <w:szCs w:val="28"/>
        </w:rPr>
        <w:t>.</w:t>
      </w:r>
      <w:r w:rsidRPr="00091DA7">
        <w:rPr>
          <w:rFonts w:ascii="Times New Roman" w:hAnsi="Times New Roman"/>
          <w:bCs/>
          <w:sz w:val="28"/>
          <w:szCs w:val="28"/>
        </w:rPr>
        <w:t>, 2.2</w:t>
      </w:r>
      <w:r w:rsidR="002677FA">
        <w:rPr>
          <w:rFonts w:ascii="Times New Roman" w:hAnsi="Times New Roman"/>
          <w:bCs/>
          <w:sz w:val="28"/>
          <w:szCs w:val="28"/>
        </w:rPr>
        <w:t>.</w:t>
      </w:r>
      <w:r w:rsidRPr="00091DA7">
        <w:rPr>
          <w:rFonts w:ascii="Times New Roman" w:hAnsi="Times New Roman"/>
          <w:bCs/>
          <w:sz w:val="28"/>
          <w:szCs w:val="28"/>
        </w:rPr>
        <w:t>, 2.3</w:t>
      </w:r>
      <w:r w:rsidR="002677FA">
        <w:rPr>
          <w:rFonts w:ascii="Times New Roman" w:hAnsi="Times New Roman"/>
          <w:bCs/>
          <w:sz w:val="28"/>
          <w:szCs w:val="28"/>
        </w:rPr>
        <w:t>.</w:t>
      </w:r>
      <w:r w:rsidRPr="00091DA7">
        <w:rPr>
          <w:rFonts w:ascii="Times New Roman" w:hAnsi="Times New Roman"/>
          <w:bCs/>
          <w:sz w:val="28"/>
          <w:szCs w:val="28"/>
        </w:rPr>
        <w:t xml:space="preserve">). При визначенні особливостей правового статусу окремих суб’єктів господарювання </w:t>
      </w:r>
      <w:r w:rsidRPr="002677FA">
        <w:rPr>
          <w:rFonts w:ascii="Times New Roman" w:hAnsi="Times New Roman"/>
          <w:bCs/>
          <w:sz w:val="28"/>
          <w:szCs w:val="28"/>
        </w:rPr>
        <w:t>використовувся</w:t>
      </w:r>
      <w:r w:rsidRPr="00091DA7">
        <w:rPr>
          <w:rFonts w:ascii="Times New Roman" w:hAnsi="Times New Roman"/>
          <w:bCs/>
          <w:sz w:val="28"/>
          <w:szCs w:val="28"/>
        </w:rPr>
        <w:t xml:space="preserve"> порівняльний метод (3.1</w:t>
      </w:r>
      <w:r w:rsidR="002677FA">
        <w:rPr>
          <w:rFonts w:ascii="Times New Roman" w:hAnsi="Times New Roman"/>
          <w:bCs/>
          <w:sz w:val="28"/>
          <w:szCs w:val="28"/>
        </w:rPr>
        <w:t>.</w:t>
      </w:r>
      <w:r w:rsidRPr="00091DA7">
        <w:rPr>
          <w:rFonts w:ascii="Times New Roman" w:hAnsi="Times New Roman"/>
          <w:bCs/>
          <w:sz w:val="28"/>
          <w:szCs w:val="28"/>
        </w:rPr>
        <w:t>, 3.2</w:t>
      </w:r>
      <w:r w:rsidR="002677FA">
        <w:rPr>
          <w:rFonts w:ascii="Times New Roman" w:hAnsi="Times New Roman"/>
          <w:bCs/>
          <w:sz w:val="28"/>
          <w:szCs w:val="28"/>
        </w:rPr>
        <w:t>.</w:t>
      </w:r>
      <w:r w:rsidRPr="00091DA7">
        <w:rPr>
          <w:rFonts w:ascii="Times New Roman" w:hAnsi="Times New Roman"/>
          <w:bCs/>
          <w:sz w:val="28"/>
          <w:szCs w:val="28"/>
        </w:rPr>
        <w:t>).</w:t>
      </w:r>
    </w:p>
    <w:p w:rsidR="001E1FBA" w:rsidRPr="00091DA7" w:rsidRDefault="001E1FBA" w:rsidP="001E1FBA">
      <w:pPr>
        <w:spacing w:after="0" w:line="360" w:lineRule="auto"/>
        <w:ind w:firstLine="567"/>
        <w:jc w:val="both"/>
        <w:rPr>
          <w:rFonts w:ascii="Times New Roman" w:hAnsi="Times New Roman"/>
          <w:bCs/>
          <w:sz w:val="28"/>
          <w:szCs w:val="28"/>
        </w:rPr>
      </w:pPr>
      <w:r w:rsidRPr="00091DA7">
        <w:rPr>
          <w:rFonts w:ascii="Times New Roman" w:hAnsi="Times New Roman"/>
          <w:b/>
          <w:bCs/>
          <w:sz w:val="28"/>
          <w:szCs w:val="28"/>
        </w:rPr>
        <w:t>Науково-теоретичну основу</w:t>
      </w:r>
      <w:r w:rsidRPr="00091DA7">
        <w:rPr>
          <w:rFonts w:ascii="Times New Roman" w:hAnsi="Times New Roman"/>
          <w:bCs/>
          <w:sz w:val="28"/>
          <w:szCs w:val="28"/>
        </w:rPr>
        <w:t xml:space="preserve"> магістерської роботи становлять роботи вітчизняних та зарубіжних вчених, а саме: О. В. Бринцева, Р. Б. Величко, О.М. Вінник, О.П. Загнітко, Д. В. Задихайла, Г.Л. Знаменського, М.І. Кулагіна, В.В. Лаптєва, В.К. Мамутова, О. П. Подцерковного, Н.О. Саніахметової, О.Н. Струка, В. В. Чайковської, О.В. Шаповалової, B.C. Щербини та інших. </w:t>
      </w:r>
    </w:p>
    <w:p w:rsidR="001E1FBA" w:rsidRPr="00091DA7" w:rsidRDefault="001E1FBA" w:rsidP="001E1FBA">
      <w:pPr>
        <w:spacing w:after="0" w:line="360" w:lineRule="auto"/>
        <w:ind w:firstLine="567"/>
        <w:jc w:val="both"/>
        <w:rPr>
          <w:rFonts w:ascii="Times New Roman" w:hAnsi="Times New Roman"/>
          <w:bCs/>
          <w:sz w:val="28"/>
          <w:szCs w:val="28"/>
        </w:rPr>
      </w:pPr>
      <w:r w:rsidRPr="00091DA7">
        <w:rPr>
          <w:rFonts w:ascii="Times New Roman" w:hAnsi="Times New Roman"/>
          <w:b/>
          <w:bCs/>
          <w:sz w:val="28"/>
          <w:szCs w:val="28"/>
        </w:rPr>
        <w:t>Наукова новизна одержаних результатів.</w:t>
      </w:r>
      <w:r w:rsidRPr="00091DA7">
        <w:rPr>
          <w:rFonts w:ascii="Times New Roman" w:hAnsi="Times New Roman"/>
          <w:bCs/>
          <w:sz w:val="28"/>
          <w:szCs w:val="28"/>
        </w:rPr>
        <w:t xml:space="preserve"> Результати, що одержані авторкою </w:t>
      </w:r>
      <w:r w:rsidR="009F19D4" w:rsidRPr="00914E81">
        <w:rPr>
          <w:rFonts w:ascii="Times New Roman" w:hAnsi="Times New Roman"/>
          <w:bCs/>
          <w:sz w:val="28"/>
          <w:szCs w:val="28"/>
        </w:rPr>
        <w:t>у</w:t>
      </w:r>
      <w:r w:rsidRPr="00091DA7">
        <w:rPr>
          <w:rFonts w:ascii="Times New Roman" w:hAnsi="Times New Roman"/>
          <w:bCs/>
          <w:sz w:val="28"/>
          <w:szCs w:val="28"/>
        </w:rPr>
        <w:t xml:space="preserve"> ході дослідження і виносяться на захист, полягають у вивченні теоретичних положень та проблемних питань визначення правового статусу юридичної особи – суб’єкта господарювання, встановленні основних напрямків узгодження положень ЦК України та ГК України стосовно правового становища господарюючих суб’єктів, подальшого удосконалення господарського регулювання правосуб’єктності окремих груп суб’єктів господарювання.  </w:t>
      </w:r>
    </w:p>
    <w:p w:rsidR="001E1FBA" w:rsidRPr="00091DA7" w:rsidRDefault="001E1FBA" w:rsidP="001E1FBA">
      <w:pPr>
        <w:spacing w:after="0" w:line="360" w:lineRule="auto"/>
        <w:ind w:firstLine="567"/>
        <w:jc w:val="both"/>
        <w:rPr>
          <w:rFonts w:ascii="Times New Roman" w:hAnsi="Times New Roman"/>
          <w:bCs/>
          <w:sz w:val="28"/>
          <w:szCs w:val="28"/>
        </w:rPr>
      </w:pPr>
      <w:r w:rsidRPr="00091DA7">
        <w:rPr>
          <w:rFonts w:ascii="Times New Roman" w:hAnsi="Times New Roman"/>
          <w:bCs/>
          <w:sz w:val="28"/>
          <w:szCs w:val="28"/>
        </w:rPr>
        <w:t xml:space="preserve">Основні положення наукової новизни результатів дослідження полягають у наступному: </w:t>
      </w:r>
    </w:p>
    <w:p w:rsidR="008C3DA9" w:rsidRDefault="001E1FBA" w:rsidP="008C3DA9">
      <w:pPr>
        <w:pStyle w:val="a6"/>
        <w:numPr>
          <w:ilvl w:val="0"/>
          <w:numId w:val="13"/>
        </w:numPr>
        <w:tabs>
          <w:tab w:val="left" w:pos="851"/>
        </w:tabs>
        <w:spacing w:after="0" w:line="360" w:lineRule="auto"/>
        <w:ind w:left="0" w:firstLine="567"/>
        <w:jc w:val="both"/>
        <w:rPr>
          <w:rFonts w:ascii="Times New Roman" w:hAnsi="Times New Roman"/>
          <w:bCs/>
          <w:sz w:val="28"/>
          <w:szCs w:val="28"/>
        </w:rPr>
      </w:pPr>
      <w:r w:rsidRPr="008C3DA9">
        <w:rPr>
          <w:rFonts w:ascii="Times New Roman" w:hAnsi="Times New Roman"/>
          <w:bCs/>
          <w:sz w:val="28"/>
          <w:szCs w:val="28"/>
        </w:rPr>
        <w:t xml:space="preserve">висвітлено сутність та основні ознаки суб’єктів господарювання як  основної та найчисельнішої групи суб’єктів господарського права; </w:t>
      </w:r>
    </w:p>
    <w:p w:rsidR="008C3DA9" w:rsidRDefault="001E1FBA" w:rsidP="008C3DA9">
      <w:pPr>
        <w:pStyle w:val="a6"/>
        <w:numPr>
          <w:ilvl w:val="0"/>
          <w:numId w:val="13"/>
        </w:numPr>
        <w:tabs>
          <w:tab w:val="left" w:pos="851"/>
        </w:tabs>
        <w:spacing w:after="0" w:line="360" w:lineRule="auto"/>
        <w:ind w:left="0" w:firstLine="567"/>
        <w:jc w:val="both"/>
        <w:rPr>
          <w:rFonts w:ascii="Times New Roman" w:hAnsi="Times New Roman"/>
          <w:bCs/>
          <w:sz w:val="28"/>
          <w:szCs w:val="28"/>
        </w:rPr>
      </w:pPr>
      <w:r w:rsidRPr="008C3DA9">
        <w:rPr>
          <w:rFonts w:ascii="Times New Roman" w:hAnsi="Times New Roman"/>
          <w:bCs/>
          <w:sz w:val="28"/>
          <w:szCs w:val="28"/>
        </w:rPr>
        <w:t>проведено аналіз змісту правосуб’єктності (господарської компетенції) юридичних осіб, що функціонують як господарюючі суб’єкти з позицій цивільного та господарського права;</w:t>
      </w:r>
    </w:p>
    <w:p w:rsidR="008C3DA9" w:rsidRDefault="001E1FBA" w:rsidP="008C3DA9">
      <w:pPr>
        <w:pStyle w:val="a6"/>
        <w:numPr>
          <w:ilvl w:val="0"/>
          <w:numId w:val="13"/>
        </w:numPr>
        <w:tabs>
          <w:tab w:val="left" w:pos="851"/>
        </w:tabs>
        <w:spacing w:after="0" w:line="360" w:lineRule="auto"/>
        <w:ind w:left="0" w:firstLine="567"/>
        <w:jc w:val="both"/>
        <w:rPr>
          <w:rFonts w:ascii="Times New Roman" w:hAnsi="Times New Roman"/>
          <w:bCs/>
          <w:sz w:val="28"/>
          <w:szCs w:val="28"/>
        </w:rPr>
      </w:pPr>
      <w:r w:rsidRPr="008C3DA9">
        <w:rPr>
          <w:rFonts w:ascii="Times New Roman" w:hAnsi="Times New Roman"/>
          <w:bCs/>
          <w:sz w:val="28"/>
          <w:szCs w:val="28"/>
        </w:rPr>
        <w:t>досліджено сучасний стан регулювання правового статусу господарських об’єднань та державних підприємств;</w:t>
      </w:r>
    </w:p>
    <w:p w:rsidR="001E1FBA" w:rsidRPr="008C3DA9" w:rsidRDefault="001E1FBA" w:rsidP="008C3DA9">
      <w:pPr>
        <w:pStyle w:val="a6"/>
        <w:numPr>
          <w:ilvl w:val="0"/>
          <w:numId w:val="13"/>
        </w:numPr>
        <w:tabs>
          <w:tab w:val="left" w:pos="851"/>
        </w:tabs>
        <w:spacing w:after="0" w:line="360" w:lineRule="auto"/>
        <w:ind w:left="0" w:firstLine="567"/>
        <w:jc w:val="both"/>
        <w:rPr>
          <w:rFonts w:ascii="Times New Roman" w:hAnsi="Times New Roman"/>
          <w:bCs/>
          <w:sz w:val="28"/>
          <w:szCs w:val="28"/>
        </w:rPr>
      </w:pPr>
      <w:r w:rsidRPr="008C3DA9">
        <w:rPr>
          <w:rFonts w:ascii="Times New Roman" w:hAnsi="Times New Roman"/>
          <w:bCs/>
          <w:sz w:val="28"/>
          <w:szCs w:val="28"/>
        </w:rPr>
        <w:t>обґрунтовано необхідність упорядкування нормативних та практичних засад визначення правового статусу юридичних осіб публічного та приватного права, комерційних та некомерційних суб’єктів господарювання</w:t>
      </w:r>
      <w:r w:rsidR="008C3DA9">
        <w:rPr>
          <w:rFonts w:ascii="Times New Roman" w:hAnsi="Times New Roman"/>
          <w:bCs/>
          <w:sz w:val="28"/>
          <w:szCs w:val="28"/>
        </w:rPr>
        <w:t>.</w:t>
      </w:r>
    </w:p>
    <w:p w:rsidR="001E1FBA" w:rsidRPr="00091DA7" w:rsidRDefault="001E1FBA" w:rsidP="001E1FBA">
      <w:pPr>
        <w:spacing w:after="0" w:line="360" w:lineRule="auto"/>
        <w:ind w:firstLine="567"/>
        <w:jc w:val="both"/>
        <w:rPr>
          <w:rFonts w:ascii="Times New Roman" w:hAnsi="Times New Roman"/>
          <w:b/>
          <w:bCs/>
          <w:sz w:val="28"/>
          <w:szCs w:val="28"/>
        </w:rPr>
      </w:pPr>
      <w:r w:rsidRPr="00091DA7">
        <w:rPr>
          <w:rFonts w:ascii="Times New Roman" w:hAnsi="Times New Roman"/>
          <w:b/>
          <w:bCs/>
          <w:sz w:val="28"/>
          <w:szCs w:val="28"/>
        </w:rPr>
        <w:t>Структура і обсяг роботи</w:t>
      </w:r>
      <w:r w:rsidRPr="00091DA7">
        <w:rPr>
          <w:rFonts w:ascii="Times New Roman" w:hAnsi="Times New Roman"/>
          <w:bCs/>
          <w:sz w:val="28"/>
          <w:szCs w:val="28"/>
        </w:rPr>
        <w:t xml:space="preserve">. Магістерська робота складається зі вступу, трьох розділів, поділених на вісім підрозділів, загальних висновків та висновків до розділів, списку використаних джерел зі </w:t>
      </w:r>
      <w:r w:rsidR="000A65DF">
        <w:rPr>
          <w:rFonts w:ascii="Times New Roman" w:hAnsi="Times New Roman"/>
          <w:bCs/>
          <w:sz w:val="28"/>
          <w:szCs w:val="28"/>
        </w:rPr>
        <w:t>112</w:t>
      </w:r>
      <w:r w:rsidRPr="00091DA7">
        <w:rPr>
          <w:rFonts w:ascii="Times New Roman" w:hAnsi="Times New Roman"/>
          <w:bCs/>
          <w:sz w:val="28"/>
          <w:szCs w:val="28"/>
        </w:rPr>
        <w:t xml:space="preserve"> найменувань. Обсяг роботи с</w:t>
      </w:r>
      <w:r w:rsidR="005F2EEB">
        <w:rPr>
          <w:rFonts w:ascii="Times New Roman" w:hAnsi="Times New Roman"/>
          <w:bCs/>
          <w:sz w:val="28"/>
          <w:szCs w:val="28"/>
        </w:rPr>
        <w:t>тановить</w:t>
      </w:r>
      <w:r w:rsidRPr="00091DA7">
        <w:rPr>
          <w:rFonts w:ascii="Times New Roman" w:hAnsi="Times New Roman"/>
          <w:bCs/>
          <w:sz w:val="28"/>
          <w:szCs w:val="28"/>
        </w:rPr>
        <w:t xml:space="preserve"> </w:t>
      </w:r>
      <w:r w:rsidR="000A65DF">
        <w:rPr>
          <w:rFonts w:ascii="Times New Roman" w:hAnsi="Times New Roman"/>
          <w:bCs/>
          <w:sz w:val="28"/>
          <w:szCs w:val="28"/>
        </w:rPr>
        <w:t xml:space="preserve">128 </w:t>
      </w:r>
      <w:r w:rsidRPr="00091DA7">
        <w:rPr>
          <w:rFonts w:ascii="Times New Roman" w:hAnsi="Times New Roman"/>
          <w:bCs/>
          <w:sz w:val="28"/>
          <w:szCs w:val="28"/>
        </w:rPr>
        <w:t xml:space="preserve">сторінок, з яких </w:t>
      </w:r>
      <w:r w:rsidR="000A65DF">
        <w:rPr>
          <w:rFonts w:ascii="Times New Roman" w:hAnsi="Times New Roman"/>
          <w:bCs/>
          <w:sz w:val="28"/>
          <w:szCs w:val="28"/>
        </w:rPr>
        <w:t xml:space="preserve">117 </w:t>
      </w:r>
      <w:r w:rsidRPr="00091DA7">
        <w:rPr>
          <w:rFonts w:ascii="Times New Roman" w:hAnsi="Times New Roman"/>
          <w:bCs/>
          <w:sz w:val="28"/>
          <w:szCs w:val="28"/>
        </w:rPr>
        <w:t>сторін</w:t>
      </w:r>
      <w:r w:rsidR="000A65DF">
        <w:rPr>
          <w:rFonts w:ascii="Times New Roman" w:hAnsi="Times New Roman"/>
          <w:bCs/>
          <w:sz w:val="28"/>
          <w:szCs w:val="28"/>
        </w:rPr>
        <w:t>ок</w:t>
      </w:r>
      <w:r w:rsidRPr="00091DA7">
        <w:rPr>
          <w:rFonts w:ascii="Times New Roman" w:hAnsi="Times New Roman"/>
          <w:bCs/>
          <w:sz w:val="28"/>
          <w:szCs w:val="28"/>
        </w:rPr>
        <w:t xml:space="preserve"> основного тексту, </w:t>
      </w:r>
      <w:r w:rsidR="000A65DF">
        <w:rPr>
          <w:rFonts w:ascii="Times New Roman" w:hAnsi="Times New Roman"/>
          <w:bCs/>
          <w:sz w:val="28"/>
          <w:szCs w:val="28"/>
        </w:rPr>
        <w:t>11</w:t>
      </w:r>
      <w:r w:rsidRPr="00091DA7">
        <w:rPr>
          <w:rFonts w:ascii="Times New Roman" w:hAnsi="Times New Roman"/>
          <w:bCs/>
          <w:sz w:val="28"/>
          <w:szCs w:val="28"/>
        </w:rPr>
        <w:t xml:space="preserve"> сторінок складає опис використаних джерел.</w:t>
      </w:r>
    </w:p>
    <w:p w:rsidR="001E1FBA" w:rsidRPr="00091DA7" w:rsidRDefault="001E1FBA" w:rsidP="001E1FBA">
      <w:pPr>
        <w:spacing w:after="0" w:line="360" w:lineRule="auto"/>
        <w:ind w:firstLine="567"/>
        <w:jc w:val="both"/>
        <w:rPr>
          <w:rFonts w:ascii="Times New Roman" w:hAnsi="Times New Roman"/>
          <w:bCs/>
          <w:sz w:val="28"/>
          <w:szCs w:val="28"/>
        </w:rPr>
      </w:pPr>
    </w:p>
    <w:p w:rsidR="001E1FBA" w:rsidRPr="00091DA7" w:rsidRDefault="001E1FBA" w:rsidP="001E1FBA">
      <w:pPr>
        <w:spacing w:after="0" w:line="360" w:lineRule="auto"/>
        <w:ind w:firstLine="567"/>
        <w:jc w:val="both"/>
        <w:rPr>
          <w:rFonts w:ascii="Times New Roman" w:hAnsi="Times New Roman"/>
          <w:sz w:val="28"/>
          <w:szCs w:val="28"/>
        </w:rPr>
      </w:pPr>
    </w:p>
    <w:p w:rsidR="001E1FBA" w:rsidRPr="00091DA7" w:rsidRDefault="001E1FBA" w:rsidP="001E1FBA">
      <w:pPr>
        <w:spacing w:after="0" w:line="360" w:lineRule="auto"/>
        <w:ind w:firstLine="567"/>
        <w:jc w:val="both"/>
        <w:rPr>
          <w:rFonts w:ascii="Times New Roman" w:hAnsi="Times New Roman"/>
          <w:sz w:val="28"/>
          <w:szCs w:val="28"/>
        </w:rPr>
      </w:pPr>
    </w:p>
    <w:p w:rsidR="001E1FBA" w:rsidRPr="00091DA7" w:rsidRDefault="001E1FBA" w:rsidP="001E1FBA">
      <w:pPr>
        <w:spacing w:after="0" w:line="360" w:lineRule="auto"/>
        <w:ind w:firstLine="567"/>
        <w:jc w:val="both"/>
        <w:rPr>
          <w:rFonts w:ascii="Times New Roman" w:hAnsi="Times New Roman"/>
          <w:sz w:val="28"/>
          <w:szCs w:val="28"/>
        </w:rPr>
      </w:pPr>
    </w:p>
    <w:p w:rsidR="001E1FBA" w:rsidRPr="00091DA7" w:rsidRDefault="001E1FBA" w:rsidP="001E1FBA">
      <w:pPr>
        <w:spacing w:after="0" w:line="360" w:lineRule="auto"/>
        <w:ind w:firstLine="567"/>
        <w:jc w:val="both"/>
        <w:rPr>
          <w:rFonts w:ascii="Times New Roman" w:hAnsi="Times New Roman"/>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Default="001E1FBA" w:rsidP="001E1FBA">
      <w:pPr>
        <w:spacing w:after="0" w:line="360" w:lineRule="auto"/>
        <w:ind w:firstLine="567"/>
        <w:jc w:val="both"/>
        <w:rPr>
          <w:rFonts w:ascii="Times New Roman" w:hAnsi="Times New Roman"/>
          <w:b/>
          <w:sz w:val="28"/>
          <w:szCs w:val="28"/>
        </w:rPr>
      </w:pPr>
    </w:p>
    <w:p w:rsidR="001E1FBA" w:rsidRPr="004F7304" w:rsidRDefault="001E1FBA" w:rsidP="001E1FBA">
      <w:pPr>
        <w:spacing w:after="0" w:line="360" w:lineRule="auto"/>
        <w:ind w:firstLine="567"/>
        <w:jc w:val="both"/>
        <w:rPr>
          <w:rFonts w:ascii="Times New Roman" w:hAnsi="Times New Roman"/>
          <w:b/>
          <w:sz w:val="28"/>
          <w:szCs w:val="28"/>
        </w:rPr>
      </w:pPr>
    </w:p>
    <w:p w:rsidR="001E1FBA" w:rsidRDefault="001E1FBA" w:rsidP="001E1FBA">
      <w:pPr>
        <w:pStyle w:val="a6"/>
        <w:tabs>
          <w:tab w:val="left" w:pos="0"/>
        </w:tabs>
        <w:spacing w:after="0" w:line="360" w:lineRule="auto"/>
        <w:ind w:left="0" w:firstLine="567"/>
        <w:jc w:val="both"/>
        <w:rPr>
          <w:rFonts w:ascii="Times New Roman" w:hAnsi="Times New Roman" w:cs="Times New Roman"/>
          <w:b/>
          <w:sz w:val="28"/>
          <w:szCs w:val="28"/>
        </w:rPr>
      </w:pPr>
    </w:p>
    <w:p w:rsidR="001E1FBA" w:rsidRDefault="001E1FBA" w:rsidP="003B3E32">
      <w:pPr>
        <w:spacing w:after="0" w:line="360" w:lineRule="auto"/>
        <w:ind w:right="-284" w:firstLine="567"/>
        <w:jc w:val="center"/>
        <w:rPr>
          <w:rFonts w:ascii="Times New Roman" w:hAnsi="Times New Roman"/>
          <w:b/>
          <w:sz w:val="28"/>
          <w:szCs w:val="28"/>
        </w:rPr>
      </w:pPr>
      <w:bookmarkStart w:id="0" w:name="_GoBack"/>
      <w:bookmarkEnd w:id="0"/>
      <w:r w:rsidRPr="009E48E1">
        <w:rPr>
          <w:rFonts w:ascii="Times New Roman" w:hAnsi="Times New Roman"/>
          <w:b/>
          <w:sz w:val="28"/>
          <w:szCs w:val="28"/>
        </w:rPr>
        <w:t>ВИСНОВКИ</w:t>
      </w:r>
    </w:p>
    <w:p w:rsidR="003B3E32" w:rsidRPr="009E48E1" w:rsidRDefault="003B3E32" w:rsidP="003B3E32">
      <w:pPr>
        <w:spacing w:after="0" w:line="360" w:lineRule="auto"/>
        <w:ind w:right="-284" w:firstLine="567"/>
        <w:jc w:val="center"/>
        <w:rPr>
          <w:rFonts w:ascii="Times New Roman" w:hAnsi="Times New Roman"/>
          <w:b/>
          <w:sz w:val="28"/>
          <w:szCs w:val="28"/>
        </w:rPr>
      </w:pPr>
    </w:p>
    <w:p w:rsidR="001E1FBA" w:rsidRPr="007A0FE6" w:rsidRDefault="001E1FBA" w:rsidP="001E1FBA">
      <w:pPr>
        <w:spacing w:after="0" w:line="360" w:lineRule="auto"/>
        <w:ind w:right="-284" w:firstLine="567"/>
        <w:jc w:val="both"/>
        <w:rPr>
          <w:rFonts w:ascii="Times New Roman" w:hAnsi="Times New Roman"/>
          <w:sz w:val="28"/>
          <w:szCs w:val="28"/>
        </w:rPr>
      </w:pPr>
      <w:r>
        <w:rPr>
          <w:rFonts w:ascii="Times New Roman" w:hAnsi="Times New Roman"/>
          <w:sz w:val="28"/>
          <w:szCs w:val="28"/>
        </w:rPr>
        <w:t>С</w:t>
      </w:r>
      <w:r w:rsidRPr="009E48E1">
        <w:rPr>
          <w:rFonts w:ascii="Times New Roman" w:hAnsi="Times New Roman"/>
          <w:sz w:val="28"/>
          <w:szCs w:val="28"/>
        </w:rPr>
        <w:t xml:space="preserve">уб’єктами господарювання визнаються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w:t>
      </w:r>
      <w:r w:rsidR="009F63AE" w:rsidRPr="007A0FE6">
        <w:rPr>
          <w:rFonts w:ascii="Times New Roman" w:hAnsi="Times New Roman"/>
          <w:sz w:val="28"/>
          <w:szCs w:val="28"/>
        </w:rPr>
        <w:t>у</w:t>
      </w:r>
      <w:r w:rsidRPr="007A0FE6">
        <w:rPr>
          <w:rFonts w:ascii="Times New Roman" w:hAnsi="Times New Roman"/>
          <w:sz w:val="28"/>
          <w:szCs w:val="28"/>
        </w:rPr>
        <w:t xml:space="preserve"> межах цього майна, крім випадків, передбачених законодавством. Для суб’єктів господарювання властиві наступні ознаки:</w:t>
      </w:r>
    </w:p>
    <w:p w:rsidR="009F63AE" w:rsidRDefault="001E1FBA" w:rsidP="009F63AE">
      <w:pPr>
        <w:pStyle w:val="a6"/>
        <w:numPr>
          <w:ilvl w:val="0"/>
          <w:numId w:val="34"/>
        </w:numPr>
        <w:tabs>
          <w:tab w:val="left" w:pos="993"/>
        </w:tabs>
        <w:spacing w:after="0" w:line="360" w:lineRule="auto"/>
        <w:ind w:left="0" w:right="-284" w:firstLine="567"/>
        <w:jc w:val="both"/>
        <w:rPr>
          <w:rFonts w:ascii="Times New Roman" w:hAnsi="Times New Roman"/>
          <w:sz w:val="28"/>
          <w:szCs w:val="28"/>
        </w:rPr>
      </w:pPr>
      <w:r w:rsidRPr="007A0FE6">
        <w:rPr>
          <w:rFonts w:ascii="Times New Roman" w:hAnsi="Times New Roman"/>
          <w:sz w:val="28"/>
          <w:szCs w:val="28"/>
        </w:rPr>
        <w:t>наділення господарською компетенцією (сукупністю господарських прав та обов'язків), яку реалізують при здійсненні господарської діяльності. У теорії господарського права ця ознака ще має визначення як господарська</w:t>
      </w:r>
      <w:r w:rsidRPr="009F63AE">
        <w:rPr>
          <w:rFonts w:ascii="Times New Roman" w:hAnsi="Times New Roman"/>
          <w:sz w:val="28"/>
          <w:szCs w:val="28"/>
        </w:rPr>
        <w:t xml:space="preserve"> правосуб'єктність </w:t>
      </w:r>
      <w:r w:rsidR="009F63AE" w:rsidRPr="009F63AE">
        <w:rPr>
          <w:rFonts w:ascii="Times New Roman" w:hAnsi="Times New Roman"/>
          <w:sz w:val="28"/>
          <w:szCs w:val="28"/>
        </w:rPr>
        <w:t>–</w:t>
      </w:r>
      <w:r w:rsidRPr="009F63AE">
        <w:rPr>
          <w:rFonts w:ascii="Times New Roman" w:hAnsi="Times New Roman"/>
          <w:sz w:val="28"/>
          <w:szCs w:val="28"/>
        </w:rPr>
        <w:t xml:space="preserve"> визнання державою за певним суб'єктом господарських відносин можливості бути суб'єктом прав (мати і здійснювати господарські права та обов'язки, відповідати за їх належне виконання і мати юридичну можливість захищати свої права та законні інтереси від можливих порушень);</w:t>
      </w:r>
    </w:p>
    <w:p w:rsidR="009F63AE" w:rsidRPr="009F63AE" w:rsidRDefault="001E1FBA" w:rsidP="009F63AE">
      <w:pPr>
        <w:pStyle w:val="a6"/>
        <w:numPr>
          <w:ilvl w:val="0"/>
          <w:numId w:val="34"/>
        </w:numPr>
        <w:tabs>
          <w:tab w:val="left" w:pos="993"/>
        </w:tabs>
        <w:spacing w:after="0" w:line="360" w:lineRule="auto"/>
        <w:ind w:left="0" w:right="-284" w:firstLine="567"/>
        <w:jc w:val="both"/>
        <w:rPr>
          <w:rFonts w:ascii="Times New Roman" w:hAnsi="Times New Roman"/>
          <w:sz w:val="28"/>
          <w:szCs w:val="28"/>
        </w:rPr>
      </w:pPr>
      <w:r w:rsidRPr="009F63AE">
        <w:rPr>
          <w:rFonts w:ascii="Times New Roman" w:hAnsi="Times New Roman"/>
          <w:sz w:val="28"/>
          <w:szCs w:val="28"/>
        </w:rPr>
        <w:t xml:space="preserve">наявність відокремленої майнової основи господарювання, необхідної для здійснення господарської діяльності. </w:t>
      </w:r>
      <w:r w:rsidRPr="009F63AE">
        <w:rPr>
          <w:rFonts w:ascii="Times New Roman" w:hAnsi="Times New Roman"/>
          <w:sz w:val="28"/>
          <w:szCs w:val="28"/>
          <w:lang w:val="ru-RU"/>
        </w:rPr>
        <w:t>Залежно від форми майнової відокремленості речового права суб'єкт господарювання реалізує свою господарську компетенцію на основі права власності, права господарського відання, права оперативного управління відповідно до визначення цієї компетенції у законодавстві;</w:t>
      </w:r>
    </w:p>
    <w:p w:rsidR="009F63AE" w:rsidRPr="009F63AE" w:rsidRDefault="001E1FBA" w:rsidP="009F63AE">
      <w:pPr>
        <w:pStyle w:val="a6"/>
        <w:numPr>
          <w:ilvl w:val="0"/>
          <w:numId w:val="34"/>
        </w:numPr>
        <w:tabs>
          <w:tab w:val="left" w:pos="993"/>
        </w:tabs>
        <w:spacing w:after="0" w:line="360" w:lineRule="auto"/>
        <w:ind w:left="0" w:right="-284" w:firstLine="567"/>
        <w:jc w:val="both"/>
        <w:rPr>
          <w:rFonts w:ascii="Times New Roman" w:hAnsi="Times New Roman"/>
          <w:sz w:val="28"/>
          <w:szCs w:val="28"/>
        </w:rPr>
      </w:pPr>
      <w:r w:rsidRPr="009F63AE">
        <w:rPr>
          <w:rFonts w:ascii="Times New Roman" w:hAnsi="Times New Roman"/>
          <w:sz w:val="28"/>
          <w:szCs w:val="28"/>
          <w:lang w:val="ru-RU"/>
        </w:rPr>
        <w:t xml:space="preserve">факт легітимації суб'єкта господарювання, тобто державного підтвердження законності його </w:t>
      </w:r>
      <w:r w:rsidRPr="007A0FE6">
        <w:rPr>
          <w:rFonts w:ascii="Times New Roman" w:hAnsi="Times New Roman"/>
          <w:sz w:val="28"/>
          <w:szCs w:val="28"/>
          <w:lang w:val="ru-RU"/>
        </w:rPr>
        <w:t xml:space="preserve">входження </w:t>
      </w:r>
      <w:r w:rsidR="009F63AE" w:rsidRPr="007A0FE6">
        <w:rPr>
          <w:rFonts w:ascii="Times New Roman" w:hAnsi="Times New Roman"/>
          <w:sz w:val="28"/>
          <w:szCs w:val="28"/>
          <w:lang w:val="ru-RU"/>
        </w:rPr>
        <w:t>у</w:t>
      </w:r>
      <w:r w:rsidRPr="007A0FE6">
        <w:rPr>
          <w:rFonts w:ascii="Times New Roman" w:hAnsi="Times New Roman"/>
          <w:sz w:val="28"/>
          <w:szCs w:val="28"/>
          <w:lang w:val="ru-RU"/>
        </w:rPr>
        <w:t xml:space="preserve"> господарську</w:t>
      </w:r>
      <w:r w:rsidRPr="009F63AE">
        <w:rPr>
          <w:rFonts w:ascii="Times New Roman" w:hAnsi="Times New Roman"/>
          <w:sz w:val="28"/>
          <w:szCs w:val="28"/>
          <w:lang w:val="ru-RU"/>
        </w:rPr>
        <w:t xml:space="preserve"> сферу та зайняття господарською діяльністю;</w:t>
      </w:r>
    </w:p>
    <w:p w:rsidR="001E1FBA" w:rsidRPr="009F63AE" w:rsidRDefault="001E1FBA" w:rsidP="009F63AE">
      <w:pPr>
        <w:pStyle w:val="a6"/>
        <w:numPr>
          <w:ilvl w:val="0"/>
          <w:numId w:val="34"/>
        </w:numPr>
        <w:tabs>
          <w:tab w:val="left" w:pos="993"/>
        </w:tabs>
        <w:spacing w:after="0" w:line="360" w:lineRule="auto"/>
        <w:ind w:left="0" w:right="-284" w:firstLine="567"/>
        <w:jc w:val="both"/>
        <w:rPr>
          <w:rFonts w:ascii="Times New Roman" w:hAnsi="Times New Roman"/>
          <w:sz w:val="28"/>
          <w:szCs w:val="28"/>
        </w:rPr>
      </w:pPr>
      <w:r w:rsidRPr="009F63AE">
        <w:rPr>
          <w:rFonts w:ascii="Times New Roman" w:hAnsi="Times New Roman"/>
          <w:sz w:val="28"/>
          <w:szCs w:val="28"/>
          <w:lang w:val="ru-RU"/>
        </w:rPr>
        <w:t>самостійна відповідальність за власні дії у сфері господарського обороту, що суб'єкти господарювання повинні здійснювати у межах правового господарського порядку.</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Згідно ГК України суб’єктами господарювання є: 1) господарські організації – юридичні особи, ст</w:t>
      </w:r>
      <w:r>
        <w:rPr>
          <w:rFonts w:ascii="Times New Roman" w:hAnsi="Times New Roman"/>
          <w:sz w:val="28"/>
          <w:szCs w:val="28"/>
        </w:rPr>
        <w:t xml:space="preserve">ворені відповідно до ЦК </w:t>
      </w:r>
      <w:r w:rsidRPr="009E48E1">
        <w:rPr>
          <w:rFonts w:ascii="Times New Roman" w:hAnsi="Times New Roman"/>
          <w:sz w:val="28"/>
          <w:szCs w:val="28"/>
        </w:rPr>
        <w:t xml:space="preserve">України, державні, комунальні та інші підприємства, створені відповідно до </w:t>
      </w:r>
      <w:r>
        <w:rPr>
          <w:rFonts w:ascii="Times New Roman" w:hAnsi="Times New Roman"/>
          <w:sz w:val="28"/>
          <w:szCs w:val="28"/>
        </w:rPr>
        <w:t>ГК</w:t>
      </w:r>
      <w:r w:rsidRPr="009E48E1">
        <w:rPr>
          <w:rFonts w:ascii="Times New Roman" w:hAnsi="Times New Roman"/>
          <w:sz w:val="28"/>
          <w:szCs w:val="28"/>
        </w:rPr>
        <w:t>, а також інші юридичні особи, які здійснюють господарську діяльність та зареєстровані в установленому законом порядку; 2) громадяни України, іноземці та особи без громадянства, які здійснюють господарську діяльність та зареєстровані відповідно до закону як підприємці.</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 xml:space="preserve">ГК України визначає загальні засади створення суб’єкта господарювання зі статусом юридичної особи. Правовою підставою створення суб’єкта господарювання є рішення власника (власників) майна або уповноваженого ним (ними) органу, а у випадках, спеціально передбачених законодавством, також рішення інших органів, організацій і громадян. При цьому можуть застосовуватися різні форми – заснування нового чи реорганізації (злиття, приєднання, виділення, поділу, перетворення) діючого (діючих) суб’єкта господарювання з додержанням вимог законодавства. Суб’єкт господарювання може бути утворений шляхом примусового поділу (виділення) діючого суб’єкта господарювання за розпорядженням антимонопольних органів відповідно до антимонопольно-конкурентного законодавства України. </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Суб’єкт господарювання створюється і діє на підставі установчих документів (документа), які мають відповідати встановленим вимогам. Загальні вимоги до установчих документів визначаються ст. 57 Г</w:t>
      </w:r>
      <w:r>
        <w:rPr>
          <w:rFonts w:ascii="Times New Roman" w:hAnsi="Times New Roman"/>
          <w:sz w:val="28"/>
          <w:szCs w:val="28"/>
        </w:rPr>
        <w:t xml:space="preserve">К </w:t>
      </w:r>
      <w:r w:rsidRPr="009E48E1">
        <w:rPr>
          <w:rFonts w:ascii="Times New Roman" w:hAnsi="Times New Roman"/>
          <w:sz w:val="28"/>
          <w:szCs w:val="28"/>
        </w:rPr>
        <w:t xml:space="preserve">України, а спеціальні – </w:t>
      </w:r>
      <w:r w:rsidR="009F63AE" w:rsidRPr="007A0FE6">
        <w:rPr>
          <w:rFonts w:ascii="Times New Roman" w:hAnsi="Times New Roman"/>
          <w:sz w:val="28"/>
          <w:szCs w:val="28"/>
        </w:rPr>
        <w:t>у</w:t>
      </w:r>
      <w:r w:rsidRPr="007A0FE6">
        <w:rPr>
          <w:rFonts w:ascii="Times New Roman" w:hAnsi="Times New Roman"/>
          <w:sz w:val="28"/>
          <w:szCs w:val="28"/>
        </w:rPr>
        <w:t xml:space="preserve"> законах</w:t>
      </w:r>
      <w:r w:rsidRPr="009E48E1">
        <w:rPr>
          <w:rFonts w:ascii="Times New Roman" w:hAnsi="Times New Roman"/>
          <w:sz w:val="28"/>
          <w:szCs w:val="28"/>
        </w:rPr>
        <w:t xml:space="preserve">, які визначають особливості правового статусу суб’єктів господарювання з виключними видами діяльності. </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 xml:space="preserve">Обсяг правосуб’єктності (прав та обов’язків) і суб’єктів господарювання залежить від низки чинників, у т.ч. від правового титулу майна (право власності, право господарського відання, право оперативного управління), від основного виду діяльності та відповідно – можливості чи неможливості здійснювати інші види господарської діяльності (спеціальна правосуб’єктність і відповідно – можливість здійснювати лише окремі види діяльності характерна, наприклад, для інститутів спільного інвестування, комерційних банків, страхових компаній, фондових бірж). </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Права суб'єктів можна класифікувати відповідно до їхнього змісту:</w:t>
      </w:r>
    </w:p>
    <w:p w:rsidR="001E1FBA" w:rsidRPr="007A0FE6" w:rsidRDefault="001E1FBA" w:rsidP="001E1FBA">
      <w:pPr>
        <w:numPr>
          <w:ilvl w:val="0"/>
          <w:numId w:val="1"/>
        </w:numPr>
        <w:spacing w:after="0" w:line="360" w:lineRule="auto"/>
        <w:ind w:left="0" w:right="-284" w:firstLine="567"/>
        <w:jc w:val="both"/>
        <w:rPr>
          <w:rFonts w:ascii="Times New Roman" w:hAnsi="Times New Roman"/>
          <w:sz w:val="28"/>
          <w:szCs w:val="28"/>
        </w:rPr>
      </w:pPr>
      <w:r w:rsidRPr="009E48E1">
        <w:rPr>
          <w:rFonts w:ascii="Times New Roman" w:hAnsi="Times New Roman"/>
          <w:sz w:val="28"/>
          <w:szCs w:val="28"/>
        </w:rPr>
        <w:t xml:space="preserve">засновницькі права - включають право на вільний вибір засновниками видів діяльності, право на вибір організаційно-правової форми, право на </w:t>
      </w:r>
      <w:r w:rsidRPr="007A0FE6">
        <w:rPr>
          <w:rFonts w:ascii="Times New Roman" w:hAnsi="Times New Roman"/>
          <w:sz w:val="28"/>
          <w:szCs w:val="28"/>
        </w:rPr>
        <w:t>прийняття рішення про створення та припинення діяльності підприємства;</w:t>
      </w:r>
    </w:p>
    <w:p w:rsidR="009F63AE" w:rsidRPr="007A0FE6" w:rsidRDefault="001E1FBA" w:rsidP="009F63AE">
      <w:pPr>
        <w:numPr>
          <w:ilvl w:val="0"/>
          <w:numId w:val="1"/>
        </w:numPr>
        <w:spacing w:after="0" w:line="360" w:lineRule="auto"/>
        <w:ind w:left="0" w:right="-284" w:firstLine="567"/>
        <w:jc w:val="both"/>
        <w:rPr>
          <w:rFonts w:ascii="Times New Roman" w:hAnsi="Times New Roman"/>
          <w:sz w:val="28"/>
          <w:szCs w:val="28"/>
        </w:rPr>
      </w:pPr>
      <w:r w:rsidRPr="007A0FE6">
        <w:rPr>
          <w:rFonts w:ascii="Times New Roman" w:hAnsi="Times New Roman"/>
          <w:sz w:val="28"/>
          <w:szCs w:val="28"/>
        </w:rPr>
        <w:t xml:space="preserve">права </w:t>
      </w:r>
      <w:r w:rsidR="009F63AE" w:rsidRPr="007A0FE6">
        <w:rPr>
          <w:rFonts w:ascii="Times New Roman" w:hAnsi="Times New Roman"/>
          <w:sz w:val="28"/>
          <w:szCs w:val="28"/>
        </w:rPr>
        <w:t>у</w:t>
      </w:r>
      <w:r w:rsidRPr="007A0FE6">
        <w:rPr>
          <w:rFonts w:ascii="Times New Roman" w:hAnsi="Times New Roman"/>
          <w:sz w:val="28"/>
          <w:szCs w:val="28"/>
        </w:rPr>
        <w:t xml:space="preserve"> галузі управління - самостійно визначати структуру підприємства, приймати і змінювати установчі документи, затверджувати положення про структурні підрозділи, формувати органи управління і контролювати їхню діяльність, призначати посадових осіб тощо;</w:t>
      </w:r>
    </w:p>
    <w:p w:rsidR="001E1FBA" w:rsidRPr="007A0FE6" w:rsidRDefault="001E1FBA" w:rsidP="009F63AE">
      <w:pPr>
        <w:numPr>
          <w:ilvl w:val="0"/>
          <w:numId w:val="1"/>
        </w:numPr>
        <w:spacing w:after="0" w:line="360" w:lineRule="auto"/>
        <w:ind w:left="0" w:right="-284" w:firstLine="567"/>
        <w:jc w:val="both"/>
        <w:rPr>
          <w:rFonts w:ascii="Times New Roman" w:hAnsi="Times New Roman"/>
          <w:sz w:val="28"/>
          <w:szCs w:val="28"/>
        </w:rPr>
      </w:pPr>
      <w:r w:rsidRPr="007A0FE6">
        <w:rPr>
          <w:rFonts w:ascii="Times New Roman" w:hAnsi="Times New Roman"/>
          <w:sz w:val="28"/>
          <w:szCs w:val="28"/>
        </w:rPr>
        <w:t xml:space="preserve">майнові права </w:t>
      </w:r>
      <w:r w:rsidR="009F63AE" w:rsidRPr="007A0FE6">
        <w:rPr>
          <w:rFonts w:ascii="Times New Roman" w:hAnsi="Times New Roman"/>
          <w:sz w:val="28"/>
          <w:szCs w:val="28"/>
        </w:rPr>
        <w:t>–</w:t>
      </w:r>
      <w:r w:rsidRPr="007A0FE6">
        <w:rPr>
          <w:rFonts w:ascii="Times New Roman" w:hAnsi="Times New Roman"/>
          <w:sz w:val="28"/>
          <w:szCs w:val="28"/>
        </w:rPr>
        <w:t xml:space="preserve"> мати на підставі певного речового права основні фонди, обігові кошти, інші цінності, вартість яких відображається на самостійному балансі підприємства, вести господарську та комерційну діяльність, бути позивачем і відповідачем у судових органах, розпоряджатися майном, набувати на законних підставах майно.</w:t>
      </w:r>
    </w:p>
    <w:p w:rsidR="001E1FBA" w:rsidRPr="009E48E1" w:rsidRDefault="001E1FBA" w:rsidP="001E1FBA">
      <w:pPr>
        <w:spacing w:after="0" w:line="360" w:lineRule="auto"/>
        <w:ind w:right="-284" w:firstLine="567"/>
        <w:jc w:val="both"/>
        <w:rPr>
          <w:rFonts w:ascii="Times New Roman" w:hAnsi="Times New Roman"/>
          <w:sz w:val="28"/>
          <w:szCs w:val="28"/>
        </w:rPr>
      </w:pPr>
      <w:r w:rsidRPr="007A0FE6">
        <w:rPr>
          <w:rFonts w:ascii="Times New Roman" w:hAnsi="Times New Roman"/>
          <w:sz w:val="28"/>
          <w:szCs w:val="28"/>
        </w:rPr>
        <w:t>Двоєдин</w:t>
      </w:r>
      <w:r w:rsidR="009F63AE" w:rsidRPr="007A0FE6">
        <w:rPr>
          <w:rFonts w:ascii="Times New Roman" w:hAnsi="Times New Roman"/>
          <w:sz w:val="28"/>
          <w:szCs w:val="28"/>
        </w:rPr>
        <w:t>а сутність господарської право</w:t>
      </w:r>
      <w:r w:rsidRPr="007A0FE6">
        <w:rPr>
          <w:rFonts w:ascii="Times New Roman" w:hAnsi="Times New Roman"/>
          <w:sz w:val="28"/>
          <w:szCs w:val="28"/>
        </w:rPr>
        <w:t>суб’єктності (приватно-публічна) і системний, комплексний підхід до правового регулювання</w:t>
      </w:r>
      <w:r w:rsidRPr="009E48E1">
        <w:rPr>
          <w:rFonts w:ascii="Times New Roman" w:hAnsi="Times New Roman"/>
          <w:sz w:val="28"/>
          <w:szCs w:val="28"/>
        </w:rPr>
        <w:t xml:space="preserve"> господарських відносин знаходить віддзеркалення в господарському законодавстві. </w:t>
      </w:r>
      <w:r>
        <w:rPr>
          <w:rFonts w:ascii="Times New Roman" w:hAnsi="Times New Roman"/>
          <w:sz w:val="28"/>
          <w:szCs w:val="28"/>
        </w:rPr>
        <w:t>З</w:t>
      </w:r>
      <w:r w:rsidRPr="009E48E1">
        <w:rPr>
          <w:rFonts w:ascii="Times New Roman" w:hAnsi="Times New Roman"/>
          <w:sz w:val="28"/>
          <w:szCs w:val="28"/>
        </w:rPr>
        <w:t xml:space="preserve">а формою господарська правосуб’єктність — це властивість суб’єкта господарського права, а за змістом (сутністю) — це функція господарських відносин, що виражає міру приватної та публічної влади, що забезпечує збалансовану реалізацію приватних і публічних інтересів, яка отримує закріплення в правах і обов’язках суб’єкта господарського права. З урахуванням цього поняття «господарська правосуб’єктність» може бути сформульоване таким чином: господарська правосуб’єктність — це абстрактна властивість суб’єкта господарського права, що конкретизується </w:t>
      </w:r>
      <w:r w:rsidR="009F63AE" w:rsidRPr="007A0FE6">
        <w:rPr>
          <w:rFonts w:ascii="Times New Roman" w:hAnsi="Times New Roman"/>
          <w:sz w:val="28"/>
          <w:szCs w:val="28"/>
        </w:rPr>
        <w:t>у</w:t>
      </w:r>
      <w:r w:rsidRPr="009E48E1">
        <w:rPr>
          <w:rFonts w:ascii="Times New Roman" w:hAnsi="Times New Roman"/>
          <w:sz w:val="28"/>
          <w:szCs w:val="28"/>
        </w:rPr>
        <w:t xml:space="preserve"> правах і обов’язках, які формуються у складноорганізованому процесі збалансування приватних та публічних інтересів і встановлення меж приватної та публічної влади, що гарантують їх реалізацію.</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Правосуб’єктність  юридичної особи як суб’єкта господарювання  носить спеціальний характер, що моделюється законодавством і конкретизується їх установчими документами. Якщо загальна правоздатність є передумовою для здійснення загальних видів діяльності та набуття не заборонених законом прав, то спеціальна дає можливість здійснювати лише ті види діяльності, у яких закон встановлює спеціальні вимоги. У такому випадку суб’єкт може виступати носієм специфічних лише для нього публічно-правових обов’язків. Відповідно, суб’єкт господарської діяльності володіє спеціальною господарською (підприємницькою і непідприємницькою) правоздатністю і може здійснювати лише ті види діяльності, що не суперечать його цілям, встановленим у статуті, на підставі майна, переданого засновником.</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 xml:space="preserve">Будучи самостійним суб’єктом господарського права, суб’єкт господарювання несе самостійну відповідальність за своїми зобов’язаннями, як правило, у межах закріпленого за ним майна. Так, у науковій літературі у якості структурного елементу господарської правосуб'єктності відносять  деліктоздатність, яка визначається як здатність особи нести господарську відповідальність за вчинене ним правопорушення. За своїм змістом деліктоздатність юридичної особи є її юридично визнаною фактичною здатністю до реального виконання </w:t>
      </w:r>
      <w:r w:rsidR="009F63AE" w:rsidRPr="007A0FE6">
        <w:rPr>
          <w:rFonts w:ascii="Times New Roman" w:hAnsi="Times New Roman"/>
          <w:sz w:val="28"/>
          <w:szCs w:val="28"/>
        </w:rPr>
        <w:t>у</w:t>
      </w:r>
      <w:r w:rsidRPr="009E48E1">
        <w:rPr>
          <w:rFonts w:ascii="Times New Roman" w:hAnsi="Times New Roman"/>
          <w:sz w:val="28"/>
          <w:szCs w:val="28"/>
        </w:rPr>
        <w:t xml:space="preserve"> певному обсязі обов’язків з відшкодування завданої іншим особам договірної та позадоговірної, матеріальної та моральної шкоди. Рівень деліктоздатності юридичної особи визначають такі чинники: а) виконання встановлених законом вимог щодо формування та підтримання певного обсягу майнових активів юридичної особи; б) фактична реалізація можливостей юридичної особи щодо набуття у власність майна; в) встановлення субсидіарної відповідальності за зобов’язаннями юридичної особи з боку її учасників, засновників. </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Приватно-правовими підставами субсидіарної відповідальності засновників юридичних осіб публічного права є: а) низький рівень майнової відокремленості та організаційної самостійності публічних юридичних осіб, зумовлений, насамперед, належністю їх засновникам права власності на майно, закріплене за цими юридичними особами; б) відсутність законодавчо встановлених вимог щодо підтримання мінімального обсягу майнових активів публічних юридичних осіб та непоширення на них дії законодавства про неплатоспроможність. Публічно-правовими підставами субсидіарної відповідальності засновників юридичних осіб публічного права слід вважати необхідність створення гарантій для безперешкодного здійснення публічних (владних та інших особливо значимих для суспільства) функцій, виконання яких покладене на ці юридичні особи. Такого роду гарантіями є ті правові засоби, які унеможливлюють звернення стягнення на майно, що забезпечує виконання публічними юридичними особами публічно-правових функцій.</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 xml:space="preserve">Законодавство передбачає випадки покладення на холдингову компанію субсидіарної відповідальності за боргами корпоративного підприємства, якщо вони виникли внаслідок контролюючого впливу холдингової компанії. Разом з тим, доцільно запровадити солідарну відповідальність </w:t>
      </w:r>
      <w:r>
        <w:rPr>
          <w:rFonts w:ascii="Times New Roman" w:hAnsi="Times New Roman"/>
          <w:sz w:val="28"/>
          <w:szCs w:val="28"/>
        </w:rPr>
        <w:t xml:space="preserve">для усіх </w:t>
      </w:r>
      <w:r w:rsidRPr="009E48E1">
        <w:rPr>
          <w:rFonts w:ascii="Times New Roman" w:hAnsi="Times New Roman"/>
          <w:sz w:val="28"/>
          <w:szCs w:val="28"/>
        </w:rPr>
        <w:t xml:space="preserve">контролюючих юридичних осіб за боргами контрольованих ними юридичних осіб у разі, якщо зобов’язання останніх виникли внаслідок обов’язкового для них волевиявлення контролюючої юридичної особи, зокрема: </w:t>
      </w:r>
      <w:r w:rsidR="009F63AE" w:rsidRPr="007A0FE6">
        <w:rPr>
          <w:rFonts w:ascii="Times New Roman" w:hAnsi="Times New Roman"/>
          <w:sz w:val="28"/>
          <w:szCs w:val="28"/>
        </w:rPr>
        <w:t>у</w:t>
      </w:r>
      <w:r w:rsidRPr="009E48E1">
        <w:rPr>
          <w:rFonts w:ascii="Times New Roman" w:hAnsi="Times New Roman"/>
          <w:sz w:val="28"/>
          <w:szCs w:val="28"/>
        </w:rPr>
        <w:t xml:space="preserve"> результаті виконання вимог щодо укладання певного договору; внаслідок юридичних дій контролюючої юридичної особи, яка на підставі договору виконує повноваження органу волевиявлення контрольованої юридичної особи; у зв’язку з правопорушеннями, вчиненими за вказівками контролюючої юрособи (щодо припинення платежів або відвантаження товарів тощо). </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З огляду на особливості здійснення господарської діяльності, вину суб’єктів господарювання має бути виключено зі складу умов такої відповідальності у кожному разі, коли порушення прав кредитора  пов’язане зі здійсненням боржником господарської діяльності – незалежно від того, здійснюється така діяльність публічними чи приватними юридичними особами, установами, комерційними чи некомерційними підприємствами тощо.</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Незважаючи на те, що поділ юридичних осіб на публічні і приватні відомий доктрині права не одне десятиліття, а законодавчо закріплений з прийняттям ЦК України, системний аналіз класифікації юридичних осіб та їх особливості, зокрема у дихотомії «приватне – публічне» практично не здійснювався. З огляду на це, наразі відсутні чітке виокремлення юридичних осіб приватного права і публічного права за відповідними критеріями та використання поняття (із відповідним змістовим навантаженням) «юридична особа публічного права» в актах цивільного законодавства та нормативно-правових актах іншої галузевої належності. Крім того, у практичній площині постає питання про кваліфікацію певних організацій як юридичних осіб публічного права та використання для цього певних правових засобів як ознак індивідуалізації юридичної особи.</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 xml:space="preserve">Аналіз чинного законодавства свідчить, що порядок утворення, включаючи наявність у ньому як складному юридичному факті розпорядчого акта органу державної влади або органу місцевого самоврядування, не свідчить, що це не є єдиною законодавчо закріпленою ознакою розмежування юридичних осіб приватного права і юридичних осіб публічного права, про що неодноразово зазначалося і  </w:t>
      </w:r>
      <w:r w:rsidR="009F63AE" w:rsidRPr="007A0FE6">
        <w:rPr>
          <w:rFonts w:ascii="Times New Roman" w:hAnsi="Times New Roman"/>
          <w:sz w:val="28"/>
          <w:szCs w:val="28"/>
        </w:rPr>
        <w:t>у</w:t>
      </w:r>
      <w:r w:rsidRPr="009E48E1">
        <w:rPr>
          <w:rFonts w:ascii="Times New Roman" w:hAnsi="Times New Roman"/>
          <w:sz w:val="28"/>
          <w:szCs w:val="28"/>
        </w:rPr>
        <w:t xml:space="preserve"> наукових дослідженнях. Застосування виключно цієї ознаки як єдиної для вирішення питання віднесення юридичної особи до юридичних осіб публічного або приватного права внаслідок певної неповноти законодавчого регулювання не дасть однозначної відповіді на поставлене питання. Як видається, такою ознакою має бути не тільки порядок або підстави утворення юридичної особи, а й мета створення та діяльності такої юридичної особи та функції, які покладаються на неї у сфері господарських правовідносин.</w:t>
      </w:r>
    </w:p>
    <w:p w:rsidR="001E1FBA" w:rsidRPr="009E48E1"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З огляду на це, має бути урегульовано положення, що визначають правовий статус підприємств державного сектору економіки – господарських товариств з державною часткою та унітарних державних підприємств, в т.ч. казенних, які у доктрині та судовій практиці відносять як до суб’єктів приватного, так і до суб’єктів публічного права.</w:t>
      </w:r>
    </w:p>
    <w:p w:rsidR="001E1FBA" w:rsidRDefault="001E1FBA" w:rsidP="001E1FBA">
      <w:pPr>
        <w:spacing w:after="0" w:line="360" w:lineRule="auto"/>
        <w:ind w:right="-284" w:firstLine="567"/>
        <w:jc w:val="both"/>
        <w:rPr>
          <w:rFonts w:ascii="Times New Roman" w:hAnsi="Times New Roman"/>
          <w:sz w:val="28"/>
          <w:szCs w:val="28"/>
        </w:rPr>
      </w:pPr>
      <w:r w:rsidRPr="009E48E1">
        <w:rPr>
          <w:rFonts w:ascii="Times New Roman" w:hAnsi="Times New Roman"/>
          <w:sz w:val="28"/>
          <w:szCs w:val="28"/>
        </w:rPr>
        <w:t>Окремої уваги законодавця потребують питання визначення належного обсягу правосуб’єктності державних установ як некомерційних суб’єктів господарювання. За загальним правилом, некомерційне господарювання – це самостійна систематична господарська діяльність суб’єктів господарювання, спрямована на досягнення економічних, соціальних та інших результатів без мети одержання прибутку. Разом з тим, якщо господарська діяльність юридичної особи, зареєстрованої як суб’єкт некомерційного господарювання, набирає характеру підприємницької діяльності, до неї мають застосовуватися положення ГК України та законів України, що регулюють підприємництво. Проте така вказівка не може бути витлумачена як загальний дозвіл на розширення господарської компетенції установ.</w:t>
      </w:r>
    </w:p>
    <w:p w:rsidR="001E1FBA" w:rsidRDefault="001E1FBA" w:rsidP="001E1FBA">
      <w:pPr>
        <w:spacing w:after="0" w:line="360" w:lineRule="auto"/>
        <w:ind w:right="-284" w:firstLine="567"/>
        <w:jc w:val="both"/>
        <w:rPr>
          <w:rFonts w:ascii="Times New Roman" w:hAnsi="Times New Roman"/>
          <w:sz w:val="28"/>
          <w:szCs w:val="28"/>
        </w:rPr>
      </w:pPr>
    </w:p>
    <w:p w:rsidR="001E1FBA" w:rsidRPr="000466CC" w:rsidRDefault="001E1FBA" w:rsidP="001E1FBA">
      <w:pPr>
        <w:spacing w:after="0" w:line="360" w:lineRule="auto"/>
        <w:ind w:right="-284" w:firstLine="567"/>
        <w:jc w:val="center"/>
        <w:rPr>
          <w:rFonts w:ascii="Times New Roman" w:hAnsi="Times New Roman"/>
          <w:b/>
          <w:sz w:val="28"/>
          <w:szCs w:val="28"/>
        </w:rPr>
      </w:pPr>
      <w:r w:rsidRPr="000466CC">
        <w:rPr>
          <w:rFonts w:ascii="Times New Roman" w:hAnsi="Times New Roman"/>
          <w:b/>
          <w:sz w:val="28"/>
          <w:szCs w:val="28"/>
        </w:rPr>
        <w:t>СПИСОК ВИКОРИСТАНИХ ДЖЕРЕЛ</w:t>
      </w:r>
    </w:p>
    <w:p w:rsidR="001E1FBA" w:rsidRPr="000466CC" w:rsidRDefault="001E1FBA" w:rsidP="001E1FBA">
      <w:pPr>
        <w:spacing w:after="0" w:line="360" w:lineRule="auto"/>
        <w:ind w:right="-284" w:firstLine="567"/>
        <w:jc w:val="center"/>
        <w:rPr>
          <w:rFonts w:ascii="Times New Roman" w:hAnsi="Times New Roman"/>
          <w:b/>
          <w:sz w:val="28"/>
          <w:szCs w:val="28"/>
        </w:rPr>
      </w:pPr>
      <w:r w:rsidRPr="000466CC">
        <w:rPr>
          <w:rFonts w:ascii="Times New Roman" w:hAnsi="Times New Roman"/>
          <w:b/>
          <w:sz w:val="28"/>
          <w:szCs w:val="28"/>
        </w:rPr>
        <w:t>Нормативно-правові акти:</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Конституція України: Закон України від 28.06.1996 р. № 254к/96-ВР // Відомості Верховної Ради України. – 1996. - № 30. - Ст. 141.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Господарський кодекс України:  Закон України від 16.01.2003 № 436-IV // Відомості Верховної Ради України. – 2003. - № 18, № 19-20, № 21-22. - Ст. 144.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   Земельний кодекс: Закон України від 25.10.2001 № 2768-III // Відомості Верховної Ради України. - 2003. - № 18, 19-20, 21-22. - Ст.356.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Податковий кодекс України: Закон України від 02.12.2010 р. № 2755-VI // Відомості Верховної Ради України. – 2011. - № 13-14, № 15-16, № 17. - Ст. 112.</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Цивільний кодекс України : Закон України від 16.01.2003 р. № 435-IV // Відомості Верховної Ради України. – 2003. - № 40-44. - Ст. 356.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акціонерні товариства: Закон України від 17.09.2008 № 514-VI // Відомості Верховної Ради України. – 2008. - № 50-51. - Ст. 384.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Про банки і банківську діяльність : Закон України від 7 грудня 2000 року № 2121-III // Відомості Верховної Ради України. - 2001. - № 5-6. – Ст. 30.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введення мораторію на примусову реалізацію майна : Закон України від 29.11.2001 № 2864-III  // Відомості Верховної Ради України. – 2002. - № 10. - Ст. 77.</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відновлення платоспроможності боржника або визнання його банкрутом : Закон України від 14.05.1992 р. № 2343-XII // Відомості Верховної Ради України. – 1992. - № 31. - Ст. 440.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Про господарські товариства: Закон України від 19.09.1991 р. № 1576-XII // Відомості Верховної Ради України. – 1991. - № 49. - Ст. 682.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господарську діяльність у Збройних Силах України: Закон України від 21.09.1999 № 1076-ХІV // Відомості Верховної Ради України. – 1999. – N 48. – Ст. 408.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державну реєстрацію юридичних осіб, фізичних осіб - підприємців та громадських формувань: Закон України від 15.05.2003 р. № 755-IV // Відомості Верховної Ради України. – 2003. - № 31-32. – Ст. 263.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дозвільну систему у сфері господарської діяльності : Закон України від 06.09.2005 р. № 2806-IV // Відомості Верховної Ради України. – 2005. - № 48. - Ст. 483.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Про зерно та ринок зерна в Україні : Закон України від 04.07.2002 № 37-IV // Відомості Верховної Ради України. – 2002. - № 35. - Ст. 258.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зовнішньоекономічну діяльність: Закон України від 16 квітня 1991 року № 959- ХІІ // Відомості Верховної Ради України. – 1991. – № 29. – Ст. 377.</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Кабінет Міністрів України : Закон України  від 27.02.2014 № 794-VII // Відомості Верховної Ради (ВВР), 2014, № 13, ст.222)</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ліцензування видів господарської діяльності: Закон України від 02.03.2015 № 222-VIII // Відомості Верховної Ради. – 2015. - № 23. - Ст. 158.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природні монополії : Закон від 20.04.2000 № 1682-III // Відомості Верховної Ради України. – 2000. - № 30. - Ст. 238.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Про створення державної корпорації «Укрвибухпром» : Постанова Кабінету Міністрів України від 27 квітня 2001 р. № 409 // Офіційний вісник України. – 2001. – № 18. – Ст. 787.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страхування: закон України від 07.03.1996 № 85/96-ВР // Відомості Верховної Ради. – 1996. – №18. – С. 78.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товариства з обмеженою та додатковою відповідальністю:  Закон України від 06.02.2018 р. № 2275-VIII // Офіційний вісник України. – 2018. - № 24. - Стор. 5. – Ст. 850.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Про управління об'єктами державної власності : Закон України від 21.09.2006 № 185-V // Відомості Верховної Ради України. – 2006. - № 46. - Ст. 456.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холдингові компанії в Україні: Закон України від 15.03.2006 № 3528-IV // Відомості Верховної Ради України. – 2006. - № 34. - Ст. 291.</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затвердження Вимог щодо написання найменування юридичної особи або її відокремленого підрозділу: Наказ Міністерства юстиції України від 05.03.2012  № 368/5[Електронний ресурс]. – Режим доступу: http://zakon2.rada.gov.ua/laws/show/z0367-12</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затвердження Статистичного класифікатора організаційних форм суб'єктів економіки: Наказ Державної служби статистики України від 29.09.2014 № 271 [Ел. ресурс]. – Режим доступу. - http://ukrstat.org/uk/norm_doc/2014/271/271_2014.htm</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Щодо надання роз’яснення стосовно право суб’єктності підприємства: Лист Міністерства юстиції України від 5 листопада 2004 р. № 19-45-1332 [Електронний ресурс]. – Режим доступу : Комп’ютерна правова база «Нормативні акти України» / http:// www.nau.kiev.ua </w:t>
      </w:r>
    </w:p>
    <w:p w:rsidR="001E1FBA" w:rsidRPr="000466CC" w:rsidRDefault="001E1FBA" w:rsidP="001E1FBA">
      <w:pPr>
        <w:pStyle w:val="a3"/>
        <w:tabs>
          <w:tab w:val="left" w:pos="1134"/>
        </w:tabs>
        <w:spacing w:line="360" w:lineRule="auto"/>
        <w:ind w:firstLine="567"/>
        <w:jc w:val="center"/>
        <w:rPr>
          <w:rFonts w:ascii="Times New Roman" w:hAnsi="Times New Roman" w:cs="Times New Roman"/>
          <w:b/>
          <w:sz w:val="28"/>
          <w:szCs w:val="28"/>
        </w:rPr>
      </w:pPr>
      <w:r w:rsidRPr="000466CC">
        <w:rPr>
          <w:rFonts w:ascii="Times New Roman" w:hAnsi="Times New Roman" w:cs="Times New Roman"/>
          <w:b/>
          <w:sz w:val="28"/>
          <w:szCs w:val="28"/>
        </w:rPr>
        <w:t>Спеціальна література:</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Алексеев С.С. Общая теория права</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3726FF">
        <w:rPr>
          <w:rFonts w:ascii="Times New Roman" w:hAnsi="Times New Roman" w:cs="Times New Roman"/>
          <w:sz w:val="28"/>
          <w:szCs w:val="28"/>
        </w:rPr>
        <w:t>: В 2-х т. – М.: Юрид. Лит., 1982.– Т. 2. – 361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Андрєєва О. Б. Господарське право України</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3726FF">
        <w:rPr>
          <w:rFonts w:ascii="Times New Roman" w:hAnsi="Times New Roman" w:cs="Times New Roman"/>
          <w:sz w:val="28"/>
          <w:szCs w:val="28"/>
          <w:lang w:val="ru-RU"/>
        </w:rPr>
        <w:t xml:space="preserve"> : підручник : у 2 ч. / О. Б. Андрєєва, Ю. М. Жорнокуй, О. П. Гетманець та ін.]. – Х. : Харк. нац. ун-т внутр. справ, 2014. - Ч. 1. – 340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Аніловська Г. Я. Державний фактор трансформаційних перетворень в економіках перехідного типу</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3726FF">
        <w:rPr>
          <w:rFonts w:ascii="Times New Roman" w:hAnsi="Times New Roman" w:cs="Times New Roman"/>
          <w:sz w:val="28"/>
          <w:szCs w:val="28"/>
        </w:rPr>
        <w:t xml:space="preserve"> / Г. Я. Аніловська ; Укоопспілка. – Л., 2002. – 323 c.</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Безбабіна О. Поняття та правосуб’єктність юридичних осіб як суб’єктів підприємницької діяльності </w:t>
      </w:r>
      <w:r w:rsidRPr="00F949F2">
        <w:rPr>
          <w:rFonts w:ascii="Times New Roman" w:hAnsi="Times New Roman" w:cs="Times New Roman"/>
          <w:sz w:val="28"/>
          <w:szCs w:val="28"/>
        </w:rPr>
        <w:t>[</w:t>
      </w:r>
      <w:r w:rsidRPr="000466CC">
        <w:rPr>
          <w:rFonts w:ascii="Times New Roman" w:hAnsi="Times New Roman" w:cs="Times New Roman"/>
          <w:sz w:val="28"/>
          <w:szCs w:val="28"/>
        </w:rPr>
        <w:t>Текст</w:t>
      </w:r>
      <w:r w:rsidRPr="00F949F2">
        <w:rPr>
          <w:rFonts w:ascii="Times New Roman" w:hAnsi="Times New Roman" w:cs="Times New Roman"/>
          <w:sz w:val="28"/>
          <w:szCs w:val="28"/>
        </w:rPr>
        <w:t>]</w:t>
      </w:r>
      <w:r>
        <w:rPr>
          <w:rFonts w:ascii="Times New Roman" w:hAnsi="Times New Roman" w:cs="Times New Roman"/>
          <w:sz w:val="28"/>
          <w:szCs w:val="28"/>
        </w:rPr>
        <w:t xml:space="preserve"> </w:t>
      </w:r>
      <w:r w:rsidRPr="003726FF">
        <w:rPr>
          <w:rFonts w:ascii="Times New Roman" w:hAnsi="Times New Roman" w:cs="Times New Roman"/>
          <w:sz w:val="28"/>
          <w:szCs w:val="28"/>
        </w:rPr>
        <w:t>/ О. Безбабіна // Юридичний журнал. – 2006. – № 9. – С. 40-42.</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 xml:space="preserve">Белов В. А. Гражданское право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Pr>
          <w:rFonts w:ascii="Times New Roman" w:hAnsi="Times New Roman" w:cs="Times New Roman"/>
          <w:sz w:val="28"/>
          <w:szCs w:val="28"/>
        </w:rPr>
        <w:t xml:space="preserve"> </w:t>
      </w:r>
      <w:r w:rsidRPr="003726FF">
        <w:rPr>
          <w:rFonts w:ascii="Times New Roman" w:hAnsi="Times New Roman" w:cs="Times New Roman"/>
          <w:sz w:val="28"/>
          <w:szCs w:val="28"/>
        </w:rPr>
        <w:t>: Общая часть : учебник / В. А. Белов. – М. : Центр ИнфоР, 2002. –</w:t>
      </w:r>
      <w:r>
        <w:rPr>
          <w:rFonts w:ascii="Times New Roman" w:hAnsi="Times New Roman" w:cs="Times New Roman"/>
          <w:sz w:val="28"/>
          <w:szCs w:val="28"/>
        </w:rPr>
        <w:t xml:space="preserve"> </w:t>
      </w:r>
      <w:r w:rsidRPr="003726FF">
        <w:rPr>
          <w:rFonts w:ascii="Times New Roman" w:hAnsi="Times New Roman" w:cs="Times New Roman"/>
          <w:sz w:val="28"/>
          <w:szCs w:val="28"/>
        </w:rPr>
        <w:t>639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Борисова В. І. До проблеми участі публічних юридичних осіб в цивільних правовідносинах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Pr>
          <w:rFonts w:ascii="Times New Roman" w:hAnsi="Times New Roman" w:cs="Times New Roman"/>
          <w:sz w:val="28"/>
          <w:szCs w:val="28"/>
        </w:rPr>
        <w:t xml:space="preserve"> </w:t>
      </w:r>
      <w:r w:rsidRPr="003726FF">
        <w:rPr>
          <w:rFonts w:ascii="Times New Roman" w:hAnsi="Times New Roman" w:cs="Times New Roman"/>
          <w:sz w:val="28"/>
          <w:szCs w:val="28"/>
        </w:rPr>
        <w:t xml:space="preserve">/ В. І. Борисова // Матер. Міжнар. наук.-практ. конф. «Трансформація відносин в Україні: організаційно-правові та економічні проблеми». </w:t>
      </w:r>
      <w:r>
        <w:rPr>
          <w:rFonts w:ascii="Times New Roman" w:hAnsi="Times New Roman" w:cs="Times New Roman"/>
          <w:sz w:val="28"/>
          <w:szCs w:val="28"/>
        </w:rPr>
        <w:t>-</w:t>
      </w:r>
      <w:r w:rsidRPr="003726FF">
        <w:rPr>
          <w:rFonts w:ascii="Times New Roman" w:hAnsi="Times New Roman" w:cs="Times New Roman"/>
          <w:sz w:val="28"/>
          <w:szCs w:val="28"/>
        </w:rPr>
        <w:t xml:space="preserve"> О. : ОНУ МОНУ; Астропринт, 2003. </w:t>
      </w:r>
      <w:r>
        <w:rPr>
          <w:rFonts w:ascii="Times New Roman" w:hAnsi="Times New Roman" w:cs="Times New Roman"/>
          <w:sz w:val="28"/>
          <w:szCs w:val="28"/>
        </w:rPr>
        <w:t>-</w:t>
      </w:r>
      <w:r w:rsidRPr="003726FF">
        <w:rPr>
          <w:rFonts w:ascii="Times New Roman" w:hAnsi="Times New Roman" w:cs="Times New Roman"/>
          <w:sz w:val="28"/>
          <w:szCs w:val="28"/>
        </w:rPr>
        <w:t xml:space="preserve"> C. 7</w:t>
      </w:r>
      <w:r>
        <w:rPr>
          <w:rFonts w:ascii="Times New Roman" w:hAnsi="Times New Roman" w:cs="Times New Roman"/>
          <w:sz w:val="28"/>
          <w:szCs w:val="28"/>
        </w:rPr>
        <w:t>-</w:t>
      </w:r>
      <w:r w:rsidRPr="003726FF">
        <w:rPr>
          <w:rFonts w:ascii="Times New Roman" w:hAnsi="Times New Roman" w:cs="Times New Roman"/>
          <w:sz w:val="28"/>
          <w:szCs w:val="28"/>
        </w:rPr>
        <w:t>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Борисова В. Інститут юридичної особи у праві України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Pr>
          <w:rFonts w:ascii="Times New Roman" w:hAnsi="Times New Roman" w:cs="Times New Roman"/>
          <w:sz w:val="28"/>
          <w:szCs w:val="28"/>
        </w:rPr>
        <w:t xml:space="preserve"> </w:t>
      </w:r>
      <w:r w:rsidRPr="003726FF">
        <w:rPr>
          <w:rFonts w:ascii="Times New Roman" w:hAnsi="Times New Roman" w:cs="Times New Roman"/>
          <w:sz w:val="28"/>
          <w:szCs w:val="28"/>
        </w:rPr>
        <w:t>/ В. Борисова // Право  України. – 2010. – № 12. – С. 25–31.</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Братусь С. Н. Юридические лица в советском гражданском праве (понятие, виды, государственные юридические лица)</w:t>
      </w:r>
      <w:r w:rsidRPr="00F949F2">
        <w:rPr>
          <w:rFonts w:ascii="Times New Roman" w:hAnsi="Times New Roman" w:cs="Times New Roman"/>
          <w:sz w:val="28"/>
          <w:szCs w:val="28"/>
          <w:lang w:val="ru-RU"/>
        </w:rPr>
        <w:t xml:space="preserve"> [</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3726FF">
        <w:rPr>
          <w:rFonts w:ascii="Times New Roman" w:hAnsi="Times New Roman" w:cs="Times New Roman"/>
          <w:sz w:val="28"/>
          <w:szCs w:val="28"/>
          <w:lang w:val="ru-RU"/>
        </w:rPr>
        <w:t>/ С. Н. Братусь // Ученые труды. — Вып. XII. — М.: Юридическое издательство Министерства юстиции СССР, 1947. — С. 70-74.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Бринцев О. В. Організаційно-правова форма юридичної особи: визначення поняття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О. В. Бринцев // Вісник Харківського національного університету внутрішніх справ. - 2000. - № 12(1). - С. 84-86.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Бринцев О.В. До питання про визначення поняття господарської діяльності</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О. В. Бринцев // Вісник господарського судочинства. – 2013. - № 6. – Режим доступу: https://hr.arbitr.gov.ua/sud5023/publication/86340/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Булатов Е.В. Проблемные аспекты имущественной ответственности учреждений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Еволюція цивільного законодавства: проблеми теорії і практики. – К.: Академія правових наук України, НДІ приватного права і підприємництва, НДІ інтелектуальної власності, Національна юридична академія ім. Ярослава Мудрого, 2004. – С. 562–568.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Вінник О.</w:t>
      </w:r>
      <w:r>
        <w:rPr>
          <w:rFonts w:ascii="Times New Roman" w:hAnsi="Times New Roman" w:cs="Times New Roman"/>
          <w:sz w:val="28"/>
          <w:szCs w:val="28"/>
        </w:rPr>
        <w:t xml:space="preserve"> </w:t>
      </w:r>
      <w:r w:rsidRPr="003726FF">
        <w:rPr>
          <w:rFonts w:ascii="Times New Roman" w:hAnsi="Times New Roman" w:cs="Times New Roman"/>
          <w:sz w:val="28"/>
          <w:szCs w:val="28"/>
        </w:rPr>
        <w:t xml:space="preserve">М. Господарське право </w:t>
      </w:r>
      <w:r w:rsidRPr="00F949F2">
        <w:rPr>
          <w:rFonts w:ascii="Times New Roman" w:hAnsi="Times New Roman" w:cs="Times New Roman"/>
          <w:sz w:val="28"/>
          <w:szCs w:val="28"/>
        </w:rPr>
        <w:t>[</w:t>
      </w:r>
      <w:r w:rsidRPr="000466CC">
        <w:rPr>
          <w:rFonts w:ascii="Times New Roman" w:hAnsi="Times New Roman" w:cs="Times New Roman"/>
          <w:sz w:val="28"/>
          <w:szCs w:val="28"/>
        </w:rPr>
        <w:t>Текст</w:t>
      </w:r>
      <w:r w:rsidRPr="00F949F2">
        <w:rPr>
          <w:rFonts w:ascii="Times New Roman" w:hAnsi="Times New Roman" w:cs="Times New Roman"/>
          <w:sz w:val="28"/>
          <w:szCs w:val="28"/>
        </w:rPr>
        <w:t>]</w:t>
      </w:r>
      <w:r>
        <w:rPr>
          <w:rFonts w:ascii="Times New Roman" w:hAnsi="Times New Roman" w:cs="Times New Roman"/>
          <w:sz w:val="28"/>
          <w:szCs w:val="28"/>
        </w:rPr>
        <w:t xml:space="preserve"> </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навчальний посібник / О.М. Вінник. – [2-е вид., змін. та доп.]. – К. : Всеукраїнська асоціація видавців «Правова єдність», 2008. – 766 с.</w:t>
      </w:r>
      <w:r w:rsidRPr="003726FF">
        <w:rPr>
          <w:rFonts w:ascii="Times New Roman" w:hAnsi="Times New Roman" w:cs="Times New Roman"/>
          <w:sz w:val="28"/>
          <w:szCs w:val="28"/>
          <w:vertAlign w:val="superscript"/>
        </w:rPr>
        <w:t xml:space="preserve"> </w:t>
      </w:r>
      <w:r w:rsidRPr="003726FF">
        <w:rPr>
          <w:rFonts w:ascii="Times New Roman" w:hAnsi="Times New Roman" w:cs="Times New Roman"/>
          <w:sz w:val="28"/>
          <w:szCs w:val="28"/>
        </w:rPr>
        <w:t xml:space="preserve">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Глинська О.</w:t>
      </w:r>
      <w:r>
        <w:rPr>
          <w:rFonts w:ascii="Times New Roman" w:hAnsi="Times New Roman" w:cs="Times New Roman"/>
          <w:sz w:val="28"/>
          <w:szCs w:val="28"/>
        </w:rPr>
        <w:t xml:space="preserve"> </w:t>
      </w:r>
      <w:r w:rsidRPr="003726FF">
        <w:rPr>
          <w:rFonts w:ascii="Times New Roman" w:hAnsi="Times New Roman" w:cs="Times New Roman"/>
          <w:sz w:val="28"/>
          <w:szCs w:val="28"/>
        </w:rPr>
        <w:t>В. Форми реалізації територіальною громадою господарської правосуб’єктності [Текст] / О.В. Глинська. – Право і безпека : Науковий журнал. – 2011. – № 5 (42). – С. 222–228.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Господарське право : практикум</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В. С. Щербина, Г. В. Пронська, О. М. Вінник та ін.; [за заг. ред. В. С. Щербини[. – К. : Юрінком Інтер, 2001. – 320 с.</w:t>
      </w:r>
    </w:p>
    <w:p w:rsidR="001E1FBA" w:rsidRPr="003726FF" w:rsidRDefault="001E1FBA" w:rsidP="001E1FBA">
      <w:pPr>
        <w:pStyle w:val="a6"/>
        <w:numPr>
          <w:ilvl w:val="0"/>
          <w:numId w:val="8"/>
        </w:numPr>
        <w:tabs>
          <w:tab w:val="left" w:pos="1134"/>
        </w:tabs>
        <w:spacing w:after="0"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Господарське право України</w:t>
      </w:r>
      <w:r w:rsidRPr="003726FF">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Навчальний посібник / </w:t>
      </w:r>
      <w:r w:rsidRPr="003726FF">
        <w:rPr>
          <w:rFonts w:ascii="Times New Roman" w:hAnsi="Times New Roman" w:cs="Times New Roman"/>
          <w:sz w:val="28"/>
          <w:szCs w:val="28"/>
          <w:lang w:val="ru-RU"/>
        </w:rPr>
        <w:t>з</w:t>
      </w:r>
      <w:r w:rsidRPr="003726FF">
        <w:rPr>
          <w:rFonts w:ascii="Times New Roman" w:hAnsi="Times New Roman" w:cs="Times New Roman"/>
          <w:sz w:val="28"/>
          <w:szCs w:val="28"/>
        </w:rPr>
        <w:t xml:space="preserve">а заг. ред. проф. Н.О. Саніахметової. – Х. : Одіссей, 2005. – 608 с.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Господарське право України</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Навчальний посібник / А. М. Апаров, О. М. Онищенко. – Т. 1. Заг. Частина. – К.: КДАВТ ім. гетьмана Петра Конашевича-Сагайдачного. – К. :Істина, 2016. – 452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Грудницкая С.</w:t>
      </w:r>
      <w:r>
        <w:rPr>
          <w:rFonts w:ascii="Times New Roman" w:hAnsi="Times New Roman" w:cs="Times New Roman"/>
          <w:sz w:val="28"/>
          <w:szCs w:val="28"/>
        </w:rPr>
        <w:t xml:space="preserve"> </w:t>
      </w:r>
      <w:r w:rsidRPr="003726FF">
        <w:rPr>
          <w:rFonts w:ascii="Times New Roman" w:hAnsi="Times New Roman" w:cs="Times New Roman"/>
          <w:sz w:val="28"/>
          <w:szCs w:val="28"/>
        </w:rPr>
        <w:t>Н. Хозяйственная правосуб</w:t>
      </w:r>
      <w:r w:rsidRPr="003726FF">
        <w:rPr>
          <w:rFonts w:ascii="Times New Roman" w:hAnsi="Times New Roman" w:cs="Times New Roman"/>
          <w:sz w:val="28"/>
          <w:szCs w:val="28"/>
          <w:lang w:val="ru-RU"/>
        </w:rPr>
        <w:t>ъектность государственных предприятий: проблемы теории и практики</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lang w:val="ru-RU"/>
        </w:rPr>
        <w:t>:</w:t>
      </w:r>
      <w:r w:rsidRPr="003726FF">
        <w:rPr>
          <w:rFonts w:ascii="Times New Roman" w:hAnsi="Times New Roman" w:cs="Times New Roman"/>
          <w:sz w:val="28"/>
          <w:szCs w:val="28"/>
          <w:lang w:val="ru-RU"/>
        </w:rPr>
        <w:t xml:space="preserve"> моногр./ С.Н. Грудницкая; НАН Украины, Ин-т экономико-правовых исследований. – Донецк: Юго-Восток, 2011. – 428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Грудницька С. Господарська правосуб’єктність: проблеми визначення сутності та поняття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С. Грудницька // Підприємництво, господарство і право : Щомісячний науково-практичний господарсько-правовий журнал. – 2008. – № 9. – С. 65-67.</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Грудницька С. Еволюція господарської право суб’єктності як економіко-правової категорії</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 С. Грудницька // Право України. – 2008. – № 8. – С. 74-79.</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Грудницька С.</w:t>
      </w:r>
      <w:r>
        <w:rPr>
          <w:rFonts w:ascii="Times New Roman" w:hAnsi="Times New Roman" w:cs="Times New Roman"/>
          <w:sz w:val="28"/>
          <w:szCs w:val="28"/>
        </w:rPr>
        <w:t xml:space="preserve"> </w:t>
      </w:r>
      <w:r w:rsidRPr="003726FF">
        <w:rPr>
          <w:rFonts w:ascii="Times New Roman" w:hAnsi="Times New Roman" w:cs="Times New Roman"/>
          <w:sz w:val="28"/>
          <w:szCs w:val="28"/>
        </w:rPr>
        <w:t xml:space="preserve">М. Правовий статус об’єднань підприємств у промисловості : автореф. дис. … канд. юрид. наук : спец. 12.00.04 «Господарське право ; арбітражний процес» / С.М. Грудницька. – Донецьк, 1997. – 24 с.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lang w:val="ru-RU"/>
        </w:rPr>
        <w:t>Жигалкін І. П. Установи як юридичні особи</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монографія / І. П. Жигалкін. — Х. : Право, 2010. – 168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Загальна теорія держави і права</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Pr>
          <w:rFonts w:ascii="Times New Roman" w:hAnsi="Times New Roman" w:cs="Times New Roman"/>
          <w:sz w:val="28"/>
          <w:szCs w:val="28"/>
        </w:rPr>
        <w:t xml:space="preserve"> </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[Підручник для студентів юридичних вищих навчальних закладів] / М. В. Цвік, О. В. Петришин, Л. В. Авраменко та ін.; За ред. док. юрид. наук , проф., акад. НАПрН України М. В. Цвіка, док. юрид. наук , проф., акад. НАПрН України О. В. Петришина. – Харків: Право, 2011. – 584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Задихайло Д. В. Господарське право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підручник / Д. В. Задихайло, В. М. Пашков, Р. П. Бойчук та ін.; за заг. ред. Д. В. Задихайла, В. М. Пашкова. - X.: Право, 2012. - 696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Зеліско А. Правова характеристика сучасного стану та тенденцій модифікації системи господарських товариств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А. Зеліско // Підприємництво, господарство і право. - 2017. - № 2. - С. 15-19.</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Зозуляк  О. І. Правові форми реалізації цивільної правосуб’єктності юридичних осіб: поняття, особливості, види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О. І. Зозуляк //  Вісник Вищої ради юстиції . -  2012. - № 3 (11). – С.  41-50.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Илларионова Т.И. Структура гражданской правосубъектности // Правовые проблемы гражданской правосубъектности</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Межвуз. сб. научн. тр. Вып. 62 / Отв. ред. Красавчиков О.А. – Свердловск: Свердловский юрид. ин-т, 1978.- с. 54 – 64.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Ібрагімова Н. В. Холдинг як суб’єкт господарювання з особливим статусом </w:t>
      </w:r>
      <w:r w:rsidRPr="00F949F2">
        <w:rPr>
          <w:rFonts w:ascii="Times New Roman" w:hAnsi="Times New Roman" w:cs="Times New Roman"/>
          <w:sz w:val="28"/>
          <w:szCs w:val="28"/>
        </w:rPr>
        <w:t>[</w:t>
      </w:r>
      <w:r w:rsidRPr="000466CC">
        <w:rPr>
          <w:rFonts w:ascii="Times New Roman" w:hAnsi="Times New Roman" w:cs="Times New Roman"/>
          <w:sz w:val="28"/>
          <w:szCs w:val="28"/>
        </w:rPr>
        <w:t>Текст</w:t>
      </w:r>
      <w:r w:rsidRPr="00F949F2">
        <w:rPr>
          <w:rFonts w:ascii="Times New Roman" w:hAnsi="Times New Roman" w:cs="Times New Roman"/>
          <w:sz w:val="28"/>
          <w:szCs w:val="28"/>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Н. В. Ібрагімова // Університетські наукові записки. – 2013. - № 3 (47) . – С. 271-276. – Режим доступу - file:///C:/Users/Downloads/Unzap_2013_3_40.pdf</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Кадала В.В. До визначення поняття господарської діяльності на залізничному транспорті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В.В. Кадала // Порівняльно-аналітичне право. – 2015. – №4. – С. 160-163.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Казьмина Е.А. К вопросу о формах (способах) реализации конституционной правосубъектности народа [Текст] / Е.А. Казьмина // Современное право. – 2011. – № 10. – С. 33 – 36.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Ковалишин О. Р. Види суб’єктів господарювання за правом Австрії</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О. Р. Ковалишин // Корпор</w:t>
      </w:r>
      <w:r>
        <w:rPr>
          <w:rFonts w:ascii="Times New Roman" w:hAnsi="Times New Roman" w:cs="Times New Roman"/>
          <w:sz w:val="28"/>
          <w:szCs w:val="28"/>
          <w:lang w:val="ru-RU"/>
        </w:rPr>
        <w:t>ативне право Австрії та України</w:t>
      </w:r>
      <w:r w:rsidRPr="003726FF">
        <w:rPr>
          <w:rFonts w:ascii="Times New Roman" w:hAnsi="Times New Roman" w:cs="Times New Roman"/>
          <w:sz w:val="28"/>
          <w:szCs w:val="28"/>
          <w:lang w:val="ru-RU"/>
        </w:rPr>
        <w:t>: монографія / Васильєва В. А., Ковалишин О. Р., Вікторія Робертсон [та ін.]; за ред. проф. В. А. Васильєвої. - Івано- Франківськ, 2015. - С. 44-54.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lang w:val="ru-RU"/>
        </w:rPr>
        <w:t>Козлова Н. В. Понятие и сущность юридического лица. Очерк истории и теории</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учеб. пособ. / Н. В. Козлова. — М</w:t>
      </w:r>
      <w:r>
        <w:rPr>
          <w:rFonts w:ascii="Times New Roman" w:hAnsi="Times New Roman" w:cs="Times New Roman"/>
          <w:sz w:val="28"/>
          <w:szCs w:val="28"/>
          <w:lang w:val="ru-RU"/>
        </w:rPr>
        <w:t>.</w:t>
      </w:r>
      <w:r w:rsidRPr="003726FF">
        <w:rPr>
          <w:rFonts w:ascii="Times New Roman" w:hAnsi="Times New Roman" w:cs="Times New Roman"/>
          <w:sz w:val="28"/>
          <w:szCs w:val="28"/>
          <w:lang w:val="ru-RU"/>
        </w:rPr>
        <w:t>: Статут, 2003. — 644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Кочин В. В. Види господарської діяльності юридичних осіб: проблеми теорії та практики</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 В. В. Кочин // Юридичний вісник. -  2016. - № 1 (38). – С. 139-144.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lang w:val="ru-RU"/>
        </w:rPr>
        <w:t>Кочин В. Правова сутність юридичної особи</w:t>
      </w:r>
      <w:r>
        <w:rPr>
          <w:rFonts w:ascii="Times New Roman" w:hAnsi="Times New Roman" w:cs="Times New Roman"/>
          <w:sz w:val="28"/>
          <w:szCs w:val="28"/>
          <w:lang w:val="ru-RU"/>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В. Кочин // Юридична особа. – 2013. – №5. – С. 43-48.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Красавчиков О.А. Юридические факты в советском гражданском праве [Текст] / О.А. Красавчиков. – М. : Госюриздат. – 1958. – 182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Красько И. Некоторые проблемы теории юридических лиц и их прикладное значение (классификация, корпоративные права, ответственность участников)</w:t>
      </w:r>
      <w:r w:rsidRPr="00F949F2">
        <w:rPr>
          <w:rFonts w:ascii="Times New Roman" w:hAnsi="Times New Roman" w:cs="Times New Roman"/>
          <w:sz w:val="28"/>
          <w:szCs w:val="28"/>
          <w:lang w:val="ru-RU"/>
        </w:rPr>
        <w:t xml:space="preserve"> [</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 И. Красько // Предпринимательство, хозяйство и право. — 1998. — № 10. — С. 3-10.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Кузнецова Н. С. Концептуальні засади інституту юридичної особи в новому цивільному законодавстві</w:t>
      </w:r>
      <w:r>
        <w:rPr>
          <w:rFonts w:ascii="Times New Roman" w:hAnsi="Times New Roman" w:cs="Times New Roman"/>
          <w:sz w:val="28"/>
          <w:szCs w:val="28"/>
        </w:rPr>
        <w:t xml:space="preserve"> </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Н. С. Кузнецова // Матер. VIII регіональної наук.-практ. конф. «Проблеми VIII регіональної науково-практичної конференції «Проблеми державотворення і захисту прав людини в Україні». — Л., 2002.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Кулеба Д.І. Реалізація міжнародної правосуб’єктності України шляхом участі в діяльності міжнародних організацій [Текст] : дис. ... канд. юрид. наук: 12.00.11 / Кулеба Дмитро Іванович. – Київський національний ун-т ім. Тараса Шевченка. – К., 2005. – 203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Кучеренко І. М. Організаційно-правові форми юридичних осіб приватного права</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F949F2">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Монографія. – К. : Інститут держави і права ім. В.М. Корецького НАН України, 2004. – 328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Луць А.В. Свобода договору в цивільному праві України [Текст] : автореф. дис. на здобуття наук. ступеня канд. юрид. наук : спец. 12.00.03 «Цивільне право і цивільний процес, сімейне право, міжнародне приватне право» / А.В. Луць. – К., 2001. – 18 с.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Луць В. В. Контракти в підприємницькій діяльності</w:t>
      </w:r>
      <w:r>
        <w:rPr>
          <w:rFonts w:ascii="Times New Roman" w:hAnsi="Times New Roman" w:cs="Times New Roman"/>
          <w:sz w:val="28"/>
          <w:szCs w:val="28"/>
        </w:rPr>
        <w:t xml:space="preserve"> </w:t>
      </w:r>
      <w:r w:rsidRPr="001E1FBA">
        <w:rPr>
          <w:rFonts w:ascii="Times New Roman" w:hAnsi="Times New Roman" w:cs="Times New Roman"/>
          <w:sz w:val="28"/>
          <w:szCs w:val="28"/>
        </w:rPr>
        <w:t>[</w:t>
      </w:r>
      <w:r w:rsidRPr="000466CC">
        <w:rPr>
          <w:rFonts w:ascii="Times New Roman" w:hAnsi="Times New Roman" w:cs="Times New Roman"/>
          <w:sz w:val="28"/>
          <w:szCs w:val="28"/>
        </w:rPr>
        <w:t>Текст</w:t>
      </w:r>
      <w:r w:rsidRPr="001E1FBA">
        <w:rPr>
          <w:rFonts w:ascii="Times New Roman" w:hAnsi="Times New Roman" w:cs="Times New Roman"/>
          <w:sz w:val="28"/>
          <w:szCs w:val="28"/>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навч. посіб. – 2-е вид., перероб. і допов. / В. В. Луць. – К.: Юрінком Інтер, 2008. – 576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Любімова С. Ю. Поняття та особливості суб’єктів господарювання в системі суб’єктів адміністративного права</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 С. Ю. Любімова // Право і Безпека. - 2011. - № 1. - С. 115-120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Майданик, Р. Юридичні особи публічного права в країнах континентального права [Електронний ресурс] / Р. Майданик // Юрид. Україна. – 2010. – №2. – С. 56–62. – Режим доступу: http://nbuv. dspace.nlu.edu.ua/bitstream/123456789/7823/1/Rudenko_346-348.pdf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Мамутов В.К. О соотношении понятий компетенции и правосубъектности государственных хозяйственных органов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В.К. Мамутов // Изв. вузов. Правоведение. – 1965. – № 4 – С. 56–63.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Машковська Л. В. Правовий статус некомерційних суб’єктів господарювання</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автореф. дис. … канд. юрид. наук: 12.00.04 / Л. В. Машковська. – Одеса, 2012. – 18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Машковська Л.В. Поняття та класифікація некомерційних суб’єктів господарювання</w:t>
      </w:r>
      <w:r>
        <w:rPr>
          <w:rFonts w:ascii="Times New Roman" w:hAnsi="Times New Roman" w:cs="Times New Roman"/>
          <w:sz w:val="28"/>
          <w:szCs w:val="28"/>
        </w:rPr>
        <w:t xml:space="preserve"> </w:t>
      </w:r>
      <w:r w:rsidRPr="001E1FBA">
        <w:rPr>
          <w:rFonts w:ascii="Times New Roman" w:hAnsi="Times New Roman" w:cs="Times New Roman"/>
          <w:sz w:val="28"/>
          <w:szCs w:val="28"/>
        </w:rPr>
        <w:t>[</w:t>
      </w:r>
      <w:r w:rsidRPr="000466CC">
        <w:rPr>
          <w:rFonts w:ascii="Times New Roman" w:hAnsi="Times New Roman" w:cs="Times New Roman"/>
          <w:sz w:val="28"/>
          <w:szCs w:val="28"/>
        </w:rPr>
        <w:t>Текст</w:t>
      </w:r>
      <w:r w:rsidRPr="001E1FBA">
        <w:rPr>
          <w:rFonts w:ascii="Times New Roman" w:hAnsi="Times New Roman" w:cs="Times New Roman"/>
          <w:sz w:val="28"/>
          <w:szCs w:val="28"/>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 Л.В. Машковська // Вісник Вищої ради юстиції. – 2012. – №1. – С. 189-200.</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Мічурін Є.О. Обмеження майнових прав учасників комерційного обороту у договірному праві [Текст] / Є. О. Мічурін // Розробка механізму правового регулювання договірних відносин у підприємницькій діяльності / За ред. академіка АПрН України В.В. Луця. – К. : НДІ приватного права і підприємництва АПрН України, 2009. – С. 59–76.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Мічурін Є.О. Юридичні особи публічного права</w:t>
      </w:r>
      <w:r w:rsidRPr="003726FF">
        <w:rPr>
          <w:rFonts w:ascii="Times New Roman" w:hAnsi="Times New Roman" w:cs="Times New Roman"/>
          <w:sz w:val="28"/>
          <w:szCs w:val="28"/>
          <w:lang w:val="ru-RU"/>
        </w:rPr>
        <w:t xml:space="preserve"> [Електронний ресурс] </w:t>
      </w:r>
      <w:r w:rsidRPr="003726FF">
        <w:rPr>
          <w:rFonts w:ascii="Times New Roman" w:hAnsi="Times New Roman" w:cs="Times New Roman"/>
          <w:sz w:val="28"/>
          <w:szCs w:val="28"/>
        </w:rPr>
        <w:t>/ Є. О. Мічурін // Режим доступу: http://adhdportal.com/book_834_chapter_19_Lekja_17._JUridichn_osobi_publchnogo_prava_(Mchurn_.O.).html</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Пашков В. М. Діяльність суб’єктів господарювання як об’єкт правового регулювання: проблема кваліфікації </w:t>
      </w:r>
      <w:r w:rsidRPr="001E1FBA">
        <w:rPr>
          <w:rFonts w:ascii="Times New Roman" w:hAnsi="Times New Roman" w:cs="Times New Roman"/>
          <w:sz w:val="28"/>
          <w:szCs w:val="28"/>
        </w:rPr>
        <w:t>[</w:t>
      </w:r>
      <w:r w:rsidRPr="000466CC">
        <w:rPr>
          <w:rFonts w:ascii="Times New Roman" w:hAnsi="Times New Roman" w:cs="Times New Roman"/>
          <w:sz w:val="28"/>
          <w:szCs w:val="28"/>
        </w:rPr>
        <w:t>Текст</w:t>
      </w:r>
      <w:r w:rsidRPr="001E1FBA">
        <w:rPr>
          <w:rFonts w:ascii="Times New Roman" w:hAnsi="Times New Roman" w:cs="Times New Roman"/>
          <w:sz w:val="28"/>
          <w:szCs w:val="28"/>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В. М. Пашков // Вісник Академії правових наук України: зб. наук. пр. – Харків, 2011. – № 1. – С. 124-134.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 xml:space="preserve">Пашковська Т.  Юридичні особи: публічне чи приватне право?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Т. Пашковська // Юридична Газета. - 15 листопада 2016. – Режим доступу -  http://yur-gazeta.com/publications/events/yuridichni-osobipublichne-chi-privatne-pravo--.html</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Печений О. П. До питання про місце юридичних осіб публічного права в системі юридичних осіб</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О. П. Печений // Державне будівництво та місцеве самоврядування. – 2015. - Вип. 30. – С. 62-68.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Пилецкий А. Е. Теоретические проблемы предпринимательской правосубъектности в смешанной экономике</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монография / А. Е. Пилецкий. – М. : ЧеРо, 2005. – С. 336.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 xml:space="preserve">Погонець Д. Поняття господарської діяльності за чинними законодавством </w:t>
      </w:r>
      <w:r w:rsidRPr="001E1FBA">
        <w:rPr>
          <w:rFonts w:ascii="Times New Roman" w:hAnsi="Times New Roman" w:cs="Times New Roman"/>
          <w:sz w:val="28"/>
          <w:szCs w:val="28"/>
        </w:rPr>
        <w:t>[</w:t>
      </w:r>
      <w:r w:rsidRPr="000466CC">
        <w:rPr>
          <w:rFonts w:ascii="Times New Roman" w:hAnsi="Times New Roman" w:cs="Times New Roman"/>
          <w:sz w:val="28"/>
          <w:szCs w:val="28"/>
        </w:rPr>
        <w:t>Текст</w:t>
      </w:r>
      <w:r w:rsidRPr="001E1FBA">
        <w:rPr>
          <w:rFonts w:ascii="Times New Roman" w:hAnsi="Times New Roman" w:cs="Times New Roman"/>
          <w:sz w:val="28"/>
          <w:szCs w:val="28"/>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xml:space="preserve">/ Д. Погонець, Ю. М. Тунік // Шляхи активізації інноваційної діяльності в освіті, науці, економіці : матеріали Всеукр. наук.-практ. конф. </w:t>
      </w:r>
      <w:r w:rsidRPr="003726FF">
        <w:rPr>
          <w:rFonts w:ascii="Times New Roman" w:hAnsi="Times New Roman" w:cs="Times New Roman"/>
          <w:sz w:val="28"/>
          <w:szCs w:val="28"/>
          <w:lang w:val="ru-RU"/>
        </w:rPr>
        <w:t>[м. Вінниця, 12 квітня 2016 р.]: у 2-х т. / орг. ком. : А. І. Крисоватий, З.-М. В. Задорожний, Б. В. Погріщук [та ін.]. - Вінниця : ВННІЕ ТНЕУ, 2016. - Т. 2, ч. 2. - С. 149.</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Посикалюк О. О. До питання про поняття юридичної особи публічного права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lang w:val="ru-RU"/>
        </w:rPr>
        <w:t>/ О. О. Посикалюк // Університетські наукові записки. - 2015. - № 1. - С. 46-59.</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Предпринимательское (хозяйственное) право </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0466CC">
        <w:rPr>
          <w:rFonts w:ascii="Times New Roman" w:hAnsi="Times New Roman" w:cs="Times New Roman"/>
          <w:sz w:val="28"/>
          <w:szCs w:val="28"/>
        </w:rPr>
        <w:t>:</w:t>
      </w:r>
      <w:r w:rsidRPr="003726FF">
        <w:rPr>
          <w:rFonts w:ascii="Times New Roman" w:hAnsi="Times New Roman" w:cs="Times New Roman"/>
          <w:sz w:val="28"/>
          <w:szCs w:val="28"/>
        </w:rPr>
        <w:t xml:space="preserve"> учебник / [под ред. В. В. Лаптева, С. С. Заячковского]. – М. : Волтерс Клувер, 2006 – 560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Примак В.Д. Деліктоздатність як елемент змісту цивільної правосуб'єктності юридичної особи </w:t>
      </w:r>
      <w:r w:rsidRPr="001E1FBA">
        <w:rPr>
          <w:rFonts w:ascii="Times New Roman" w:hAnsi="Times New Roman" w:cs="Times New Roman"/>
          <w:sz w:val="28"/>
          <w:szCs w:val="28"/>
        </w:rPr>
        <w:t>[</w:t>
      </w:r>
      <w:r w:rsidRPr="000466CC">
        <w:rPr>
          <w:rFonts w:ascii="Times New Roman" w:hAnsi="Times New Roman" w:cs="Times New Roman"/>
          <w:sz w:val="28"/>
          <w:szCs w:val="28"/>
        </w:rPr>
        <w:t>Текст</w:t>
      </w:r>
      <w:r w:rsidRPr="001E1FBA">
        <w:rPr>
          <w:rFonts w:ascii="Times New Roman" w:hAnsi="Times New Roman" w:cs="Times New Roman"/>
          <w:sz w:val="28"/>
          <w:szCs w:val="28"/>
        </w:rPr>
        <w:t>]</w:t>
      </w:r>
      <w:r w:rsidRPr="000466CC">
        <w:rPr>
          <w:rFonts w:ascii="Times New Roman" w:hAnsi="Times New Roman" w:cs="Times New Roman"/>
          <w:sz w:val="28"/>
          <w:szCs w:val="28"/>
        </w:rPr>
        <w:t xml:space="preserve"> </w:t>
      </w:r>
      <w:r w:rsidRPr="003726FF">
        <w:rPr>
          <w:rFonts w:ascii="Times New Roman" w:hAnsi="Times New Roman" w:cs="Times New Roman"/>
          <w:sz w:val="28"/>
          <w:szCs w:val="28"/>
        </w:rPr>
        <w:t>/ В.Д. Примак // Вісник Хмельницького ін-ту регіонального управління та права. – 2004. – № 1-2. – С. 98-104.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Примак, В.Д. Цивільно-правова відповідальність юридичних осіб [Текст] : монографія / В.Д. Примак. – К. : Юрінком Інтер, 2007. – 432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Пустова, Ю.М. Юридичні особи публічного права [Електронний ресурс] / Ю.М. Пустова // Вісн. Харк. нац. ун-ту внутр. справ. – 2010. – №1. – С. 249–256. – Режим доступу: http://nbuv.gov.ua/ UJRN/VKhnuvs_2010_1_36.</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Руденко А. В. Субсидіарна відповідальність за договором поруки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А. В. Руденко // Свердловский юрид. ин-т, 1978.- с. 27 – 44.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Снісаренко Л. Ю. Організаційно-правова форма: поняття та практичне значення для легітимації суб’єктів економічної діяльності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Л. Ю. Снісаренко //   Державне управління: удосконалення та розвиток . -  2015. - № 8. – http://www.dy.nayka.com.ua/?op=1&amp;z=874</w:t>
      </w:r>
    </w:p>
    <w:p w:rsidR="001E1FBA" w:rsidRPr="001E1FBA"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1E1FBA">
        <w:rPr>
          <w:rFonts w:ascii="Times New Roman" w:hAnsi="Times New Roman" w:cs="Times New Roman"/>
          <w:sz w:val="28"/>
          <w:szCs w:val="28"/>
        </w:rPr>
        <w:t>Спасибо-Фатєєва І. В. Проблематика організаційно-правових форм юридичних осіб (на прикладі спільних підприємств) [</w:t>
      </w:r>
      <w:r w:rsidRPr="00D337E1">
        <w:rPr>
          <w:rFonts w:ascii="Times New Roman" w:hAnsi="Times New Roman" w:cs="Times New Roman"/>
          <w:sz w:val="28"/>
          <w:szCs w:val="28"/>
        </w:rPr>
        <w:t>Текст</w:t>
      </w:r>
      <w:r w:rsidRPr="001E1FBA">
        <w:rPr>
          <w:rFonts w:ascii="Times New Roman" w:hAnsi="Times New Roman" w:cs="Times New Roman"/>
          <w:sz w:val="28"/>
          <w:szCs w:val="28"/>
        </w:rPr>
        <w:t>]</w:t>
      </w:r>
      <w:r w:rsidRPr="00D337E1">
        <w:rPr>
          <w:rFonts w:ascii="Times New Roman" w:hAnsi="Times New Roman" w:cs="Times New Roman"/>
          <w:sz w:val="28"/>
          <w:szCs w:val="28"/>
        </w:rPr>
        <w:t xml:space="preserve"> </w:t>
      </w:r>
      <w:r w:rsidRPr="001E1FBA">
        <w:rPr>
          <w:rFonts w:ascii="Times New Roman" w:hAnsi="Times New Roman" w:cs="Times New Roman"/>
          <w:sz w:val="28"/>
          <w:szCs w:val="28"/>
        </w:rPr>
        <w:t>/ І. В. Спасибо-Фатєєва, В. В. Спасибо // Університетські наукові записки. - 2006. - № 1. - С. 71-78.</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Спасибо-Фатєєва І. Окремі аспекти поняття юридичних осіб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Підприємництво, господарство і право. – 2001. – 8. – С. 21–24.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Стучка П. И. Курс советского гражданского права. ІІ. Общая часть гражданского права</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xml:space="preserve"> / П. И. Стучка. – М. : Издательство коммунистической академии, 1929. –376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Тариканов Д.В. Юридическая личность коммерческих организаций</w:t>
      </w:r>
      <w:r w:rsidRPr="003726FF">
        <w:rPr>
          <w:rFonts w:ascii="Times New Roman" w:hAnsi="Times New Roman" w:cs="Times New Roman"/>
          <w:sz w:val="28"/>
          <w:szCs w:val="28"/>
          <w:lang w:val="ru-RU"/>
        </w:rPr>
        <w:t xml:space="preserve"> </w:t>
      </w:r>
      <w:r w:rsidRPr="003726FF">
        <w:rPr>
          <w:rFonts w:ascii="Times New Roman" w:hAnsi="Times New Roman" w:cs="Times New Roman"/>
          <w:sz w:val="28"/>
          <w:szCs w:val="28"/>
        </w:rPr>
        <w:t>в гражданском праве России</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 М.: Статут, 2006. – 254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Теоретические проблемы хозяйственного права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Под ред. проф. Лаптева В. В. — М.: Наука, 1975. — C. 66—84.</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Теория права и государства</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3726FF">
        <w:rPr>
          <w:rFonts w:ascii="Times New Roman" w:hAnsi="Times New Roman" w:cs="Times New Roman"/>
          <w:sz w:val="28"/>
          <w:szCs w:val="28"/>
        </w:rPr>
        <w:t>. Учебник / Под ред. проф. В. В. Лазарева. – 2-е, перераб. и доп. изд-е. – М.: Право и закон, 2001. – 576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Тичкова О.Ю. Локальні корпоративні норми у цивільно-правовому регулюванні [Текст] : автореф. дис. … на здобуття наук. ступеня канд. юрид. наук : спец. 12.00.03 «Цивільне право і цивільний процес; сімейне право; міжнародне приватне право» / О.Ю. Тичкова. – Х., 2009. – 19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Харитонов Є.О., Харитонова О.І., Старцев О.В. Цивільне право України</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w:t>
      </w:r>
      <w:r w:rsidRPr="003726FF">
        <w:rPr>
          <w:rFonts w:ascii="Times New Roman" w:hAnsi="Times New Roman" w:cs="Times New Roman"/>
          <w:sz w:val="28"/>
          <w:szCs w:val="28"/>
        </w:rPr>
        <w:t xml:space="preserve"> Підручник / Є.О. Харитонов, О.І. Харитонова, О.В. Старцев. - К.: Істина, 2011. - 808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Хозяйственное право</w:t>
      </w:r>
      <w:r>
        <w:rPr>
          <w:rFonts w:ascii="Times New Roman" w:hAnsi="Times New Roman" w:cs="Times New Roman"/>
          <w:sz w:val="28"/>
          <w:szCs w:val="28"/>
          <w:lang w:val="ru-RU"/>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Pr>
          <w:rFonts w:ascii="Times New Roman" w:hAnsi="Times New Roman" w:cs="Times New Roman"/>
          <w:sz w:val="28"/>
          <w:szCs w:val="28"/>
        </w:rPr>
        <w:t xml:space="preserve"> </w:t>
      </w:r>
      <w:r w:rsidRPr="003726FF">
        <w:rPr>
          <w:rFonts w:ascii="Times New Roman" w:hAnsi="Times New Roman" w:cs="Times New Roman"/>
          <w:sz w:val="28"/>
          <w:szCs w:val="28"/>
          <w:lang w:val="ru-RU"/>
        </w:rPr>
        <w:t>: учебник / [В.К. Мамутов, Г.Л. Знаменский, К.С. Хахулин и др.] ; под ред. В.К. Мамутова. - К. : Юринком Интер, 2002. - 912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Хозяйственное право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w:t>
      </w:r>
      <w:r w:rsidRPr="003726FF">
        <w:rPr>
          <w:rFonts w:ascii="Times New Roman" w:hAnsi="Times New Roman" w:cs="Times New Roman"/>
          <w:sz w:val="28"/>
          <w:szCs w:val="28"/>
        </w:rPr>
        <w:t xml:space="preserve"> учебник / [под ред. В. В. Лаптева]. – М. : Юридическая література, 1983. – 528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 xml:space="preserve">Хозяйственное право Украины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3726FF">
        <w:rPr>
          <w:rFonts w:ascii="Times New Roman" w:hAnsi="Times New Roman" w:cs="Times New Roman"/>
          <w:sz w:val="28"/>
          <w:szCs w:val="28"/>
          <w:lang w:val="ru-RU"/>
        </w:rPr>
        <w:t>: учебник / под ред. А.С. Васильева, О.П. Подцерковного. – Х. : Одиссей, 2005. – 464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rPr>
        <w:t>Цивільне право України : підручник / Є. О. Харитонов, Н. О. Саніахметова. – К. : Істина, 2003. – 761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Цивільне право України. Загальна частина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w:t>
      </w:r>
      <w:r w:rsidRPr="003726FF">
        <w:rPr>
          <w:rFonts w:ascii="Times New Roman" w:hAnsi="Times New Roman" w:cs="Times New Roman"/>
          <w:sz w:val="28"/>
          <w:szCs w:val="28"/>
        </w:rPr>
        <w:t xml:space="preserve"> підручник / [За ред. О.В. Дзери, Н.С. Кузнєцової, Р.А. Майданика]. – 3-тє вид., перероб. і доп. – К. : Юрінком Інтер, 2010. – 976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Цивільне право України</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w:t>
      </w:r>
      <w:r w:rsidRPr="003726FF">
        <w:rPr>
          <w:rFonts w:ascii="Times New Roman" w:hAnsi="Times New Roman" w:cs="Times New Roman"/>
          <w:sz w:val="28"/>
          <w:szCs w:val="28"/>
        </w:rPr>
        <w:t xml:space="preserve"> Підручник: У 2-х т. / Борисова В. І. (кер. авт. кол.), Баранова Л. М., Жилінкова І. В. та ін.; За заг. ред. В. І. Борисової, І. В. Спасибо-Фатєєвої, В. Л. Яроцького. – К.: Юрінком Інтер, 2004. – Т. 1. – 480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Цирульников В.Н. Определение юридического лица как субьекта гражданского права</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В.Н. Цирульников. – Волгоград: Волгогр. акад. МВД России, 2001. – С. 23.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Чайковька В. В. Господарське право</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підручник / В. В. Чайковська. – Одеса : Фенікс, 2018. – 368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Чантурия, Л.Л. Введение в общую часть гражданского права: Сравнительно-правовое исследование с учетом некоторых особенностей постсоветского права [Текст] / Л. Л. Чантурия ; авт. предисл. В.В. Витрянский. – М. : Статут, 2006. – 349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Чигир В. Ф. Физические и юридические лица как субъекты гражданского права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B. Ф. Чигир. — Мн. : Амалфея, 2000. — 215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lang w:val="ru-RU"/>
        </w:rPr>
      </w:pPr>
      <w:r w:rsidRPr="003726FF">
        <w:rPr>
          <w:rFonts w:ascii="Times New Roman" w:hAnsi="Times New Roman" w:cs="Times New Roman"/>
          <w:sz w:val="28"/>
          <w:szCs w:val="28"/>
          <w:lang w:val="ru-RU"/>
        </w:rPr>
        <w:t>Чучкова Н. О. Поняття іноземної юридичної особи: проблеми термінології</w:t>
      </w:r>
      <w:r>
        <w:rPr>
          <w:rFonts w:ascii="Times New Roman" w:hAnsi="Times New Roman" w:cs="Times New Roman"/>
          <w:sz w:val="28"/>
          <w:szCs w:val="28"/>
          <w:lang w:val="ru-RU"/>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3726FF">
        <w:rPr>
          <w:rFonts w:ascii="Times New Roman" w:hAnsi="Times New Roman" w:cs="Times New Roman"/>
          <w:sz w:val="28"/>
          <w:szCs w:val="28"/>
          <w:lang w:val="ru-RU"/>
        </w:rPr>
        <w:t xml:space="preserve"> / Н. О. Чучкова // Науковий вісник Міжнародного гуманітарного університету. Серія : Юриспруденція. - 2014. - Вип. 9-2(1). - С. 190-192.</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Шиткина И.С. Предпринимательские объединения : учебно-практическое пособие</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xml:space="preserve"> / И.С. Шиткина. – М. : Юристъ, 2001. – 384 с.</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Щербина В.С. Господарське право</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Pr>
          <w:rFonts w:ascii="Times New Roman" w:hAnsi="Times New Roman" w:cs="Times New Roman"/>
          <w:sz w:val="28"/>
          <w:szCs w:val="28"/>
        </w:rPr>
        <w:t xml:space="preserve"> </w:t>
      </w:r>
      <w:r w:rsidRPr="003726FF">
        <w:rPr>
          <w:rFonts w:ascii="Times New Roman" w:hAnsi="Times New Roman" w:cs="Times New Roman"/>
          <w:sz w:val="28"/>
          <w:szCs w:val="28"/>
        </w:rPr>
        <w:t xml:space="preserve">: підручник / В.С. Щербина. – [3-тє вид., перероб. і доп.]. – К. : Юрінком Інтер, 2014. – 656 с. </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 xml:space="preserve">Щербина, В.С. Суб’єкти господарського права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w:t>
      </w:r>
      <w:r w:rsidRPr="003726FF">
        <w:rPr>
          <w:rFonts w:ascii="Times New Roman" w:hAnsi="Times New Roman" w:cs="Times New Roman"/>
          <w:sz w:val="28"/>
          <w:szCs w:val="28"/>
        </w:rPr>
        <w:t xml:space="preserve"> монографія / В.С. Щербина. — К. : Юрінком </w:t>
      </w:r>
      <w:r w:rsidRPr="003726FF">
        <w:rPr>
          <w:rFonts w:ascii="Times New Roman" w:hAnsi="Times New Roman" w:cs="Times New Roman"/>
          <w:sz w:val="28"/>
          <w:szCs w:val="28"/>
          <w:lang w:val="ru-RU"/>
        </w:rPr>
        <w:t>I</w:t>
      </w:r>
      <w:r w:rsidRPr="003726FF">
        <w:rPr>
          <w:rFonts w:ascii="Times New Roman" w:hAnsi="Times New Roman" w:cs="Times New Roman"/>
          <w:sz w:val="28"/>
          <w:szCs w:val="28"/>
        </w:rPr>
        <w:t>нтер, 2008. — 264 с. — Бібліогр.: с.248—263.</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Яковлев В.Ф. Отраслевой метод регулирования и гражданская правосубъектность</w:t>
      </w:r>
      <w:r>
        <w:rPr>
          <w:rFonts w:ascii="Times New Roman" w:hAnsi="Times New Roman" w:cs="Times New Roman"/>
          <w:sz w:val="28"/>
          <w:szCs w:val="28"/>
        </w:rPr>
        <w:t xml:space="preserve"> </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Текст</w:t>
      </w:r>
      <w:r w:rsidRPr="001E1FBA">
        <w:rPr>
          <w:rFonts w:ascii="Times New Roman" w:hAnsi="Times New Roman" w:cs="Times New Roman"/>
          <w:sz w:val="28"/>
          <w:szCs w:val="28"/>
          <w:lang w:val="ru-RU"/>
        </w:rPr>
        <w:t>]</w:t>
      </w:r>
      <w:r w:rsidRPr="00D337E1">
        <w:rPr>
          <w:rFonts w:ascii="Times New Roman" w:hAnsi="Times New Roman" w:cs="Times New Roman"/>
          <w:sz w:val="28"/>
          <w:szCs w:val="28"/>
        </w:rPr>
        <w:t xml:space="preserve"> </w:t>
      </w:r>
      <w:r w:rsidRPr="003726FF">
        <w:rPr>
          <w:rFonts w:ascii="Times New Roman" w:hAnsi="Times New Roman" w:cs="Times New Roman"/>
          <w:sz w:val="28"/>
          <w:szCs w:val="28"/>
        </w:rPr>
        <w:t>// Правовые проблемы гражданской правосубъектности: Межвуз. сб. научн. тр. Вып. 62 / Отв. ред. Красавчиков О.А. – Свердловск, 1978. - 156 с.</w:t>
      </w:r>
    </w:p>
    <w:p w:rsidR="001E1FBA" w:rsidRPr="00D337E1" w:rsidRDefault="001E1FBA" w:rsidP="001E1FBA">
      <w:pPr>
        <w:pStyle w:val="a3"/>
        <w:tabs>
          <w:tab w:val="left" w:pos="1134"/>
        </w:tabs>
        <w:spacing w:line="360" w:lineRule="auto"/>
        <w:ind w:firstLine="567"/>
        <w:jc w:val="center"/>
        <w:rPr>
          <w:rFonts w:ascii="Times New Roman" w:hAnsi="Times New Roman" w:cs="Times New Roman"/>
          <w:b/>
          <w:sz w:val="28"/>
          <w:szCs w:val="28"/>
        </w:rPr>
      </w:pPr>
      <w:r w:rsidRPr="00D337E1">
        <w:rPr>
          <w:rFonts w:ascii="Times New Roman" w:hAnsi="Times New Roman" w:cs="Times New Roman"/>
          <w:b/>
          <w:sz w:val="28"/>
          <w:szCs w:val="28"/>
        </w:rPr>
        <w:t>Матеріали судової практики:</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Інформаційний лист від 07.04.2008 № 01- 8/211 Вищого господарського суду України // Вісник господарського судочинства. – 2008. – № 3. – С. 45.</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Постанова Вищого господарського суду України від 28 квітня 2009 р. № 13/178 [Електронний ресурс] – Режим доступу: http:// vgsu.arbitr.gov.ua/docs/ 28_2325565.html</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Про судову практику у справах про захист гідності та честі фізичної особи, а також ділової репутації фізичної та юридичної особи: постанова Пленуму Верховного Суду України від 27 лютого 2009 р. № 1 // Вісник Верховного суду України. - 2009. - № 3. - Стор. 7.</w:t>
      </w:r>
    </w:p>
    <w:p w:rsidR="001E1FBA" w:rsidRPr="003726FF" w:rsidRDefault="001E1FBA" w:rsidP="001E1FBA">
      <w:pPr>
        <w:pStyle w:val="a3"/>
        <w:numPr>
          <w:ilvl w:val="0"/>
          <w:numId w:val="8"/>
        </w:numPr>
        <w:tabs>
          <w:tab w:val="left" w:pos="1134"/>
        </w:tabs>
        <w:spacing w:line="360" w:lineRule="auto"/>
        <w:ind w:left="0" w:firstLine="567"/>
        <w:jc w:val="both"/>
        <w:rPr>
          <w:rFonts w:ascii="Times New Roman" w:hAnsi="Times New Roman" w:cs="Times New Roman"/>
          <w:sz w:val="28"/>
          <w:szCs w:val="28"/>
        </w:rPr>
      </w:pPr>
      <w:r w:rsidRPr="003726FF">
        <w:rPr>
          <w:rFonts w:ascii="Times New Roman" w:hAnsi="Times New Roman" w:cs="Times New Roman"/>
          <w:sz w:val="28"/>
          <w:szCs w:val="28"/>
        </w:rPr>
        <w:t>Ухвала Господарського суду Хмельницької області від 21 лютого 2017 р. у справі № 13/253-Б // [Електронний ресурс]. – Режим доступу : https://verdictum.ligazakon.net/document/64917888</w:t>
      </w:r>
    </w:p>
    <w:p w:rsidR="00EB2213" w:rsidRPr="00624038" w:rsidRDefault="00EB2213"/>
    <w:sectPr w:rsidR="00EB2213" w:rsidRPr="00624038" w:rsidSect="00297B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883" w:rsidRDefault="00A91883" w:rsidP="00115A9B">
      <w:pPr>
        <w:spacing w:after="0" w:line="240" w:lineRule="auto"/>
      </w:pPr>
      <w:r>
        <w:separator/>
      </w:r>
    </w:p>
  </w:endnote>
  <w:endnote w:type="continuationSeparator" w:id="0">
    <w:p w:rsidR="00A91883" w:rsidRDefault="00A91883" w:rsidP="00115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945752"/>
      <w:docPartObj>
        <w:docPartGallery w:val="Page Numbers (Bottom of Page)"/>
        <w:docPartUnique/>
      </w:docPartObj>
    </w:sdtPr>
    <w:sdtEndPr/>
    <w:sdtContent>
      <w:p w:rsidR="005F2EEB" w:rsidRPr="00115A9B" w:rsidRDefault="00297B87">
        <w:pPr>
          <w:pStyle w:val="ab"/>
          <w:jc w:val="right"/>
        </w:pPr>
        <w:r w:rsidRPr="00115A9B">
          <w:fldChar w:fldCharType="begin"/>
        </w:r>
        <w:r w:rsidR="005F2EEB" w:rsidRPr="00115A9B">
          <w:instrText>PAGE   \* MERGEFORMAT</w:instrText>
        </w:r>
        <w:r w:rsidRPr="00115A9B">
          <w:fldChar w:fldCharType="separate"/>
        </w:r>
        <w:r w:rsidR="0020071F" w:rsidRPr="0020071F">
          <w:rPr>
            <w:noProof/>
            <w:lang w:val="ru-RU"/>
          </w:rPr>
          <w:t>25</w:t>
        </w:r>
        <w:r w:rsidRPr="00115A9B">
          <w:fldChar w:fldCharType="end"/>
        </w:r>
      </w:p>
    </w:sdtContent>
  </w:sdt>
  <w:p w:rsidR="005F2EEB" w:rsidRDefault="005F2EE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883" w:rsidRDefault="00A91883" w:rsidP="00115A9B">
      <w:pPr>
        <w:spacing w:after="0" w:line="240" w:lineRule="auto"/>
      </w:pPr>
      <w:r>
        <w:separator/>
      </w:r>
    </w:p>
  </w:footnote>
  <w:footnote w:type="continuationSeparator" w:id="0">
    <w:p w:rsidR="00A91883" w:rsidRDefault="00A91883" w:rsidP="00115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E27A3"/>
    <w:multiLevelType w:val="hybridMultilevel"/>
    <w:tmpl w:val="4E742BE8"/>
    <w:lvl w:ilvl="0" w:tplc="CA084D0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D91036"/>
    <w:multiLevelType w:val="hybridMultilevel"/>
    <w:tmpl w:val="4252D5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4C3816"/>
    <w:multiLevelType w:val="hybridMultilevel"/>
    <w:tmpl w:val="3558FB8A"/>
    <w:lvl w:ilvl="0" w:tplc="E2080504">
      <w:start w:val="1"/>
      <w:numFmt w:val="decimal"/>
      <w:lvlText w:val="%1)"/>
      <w:lvlJc w:val="left"/>
      <w:pPr>
        <w:ind w:left="927" w:hanging="360"/>
      </w:pPr>
      <w:rPr>
        <w:rFonts w:hint="default"/>
      </w:rPr>
    </w:lvl>
    <w:lvl w:ilvl="1" w:tplc="740204C4">
      <w:start w:val="1"/>
      <w:numFmt w:val="decimal"/>
      <w:lvlText w:val="%2."/>
      <w:lvlJc w:val="left"/>
      <w:pPr>
        <w:ind w:left="1692" w:hanging="405"/>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6079EB"/>
    <w:multiLevelType w:val="hybridMultilevel"/>
    <w:tmpl w:val="F690A6DA"/>
    <w:lvl w:ilvl="0" w:tplc="AA1EB0E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8B51A4C"/>
    <w:multiLevelType w:val="hybridMultilevel"/>
    <w:tmpl w:val="0066B6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2583160"/>
    <w:multiLevelType w:val="hybridMultilevel"/>
    <w:tmpl w:val="1C788CAA"/>
    <w:lvl w:ilvl="0" w:tplc="50F40982">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9031A71"/>
    <w:multiLevelType w:val="hybridMultilevel"/>
    <w:tmpl w:val="096A82F4"/>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29DD3049"/>
    <w:multiLevelType w:val="hybridMultilevel"/>
    <w:tmpl w:val="CB783C42"/>
    <w:lvl w:ilvl="0" w:tplc="E2080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B3831CD"/>
    <w:multiLevelType w:val="hybridMultilevel"/>
    <w:tmpl w:val="A8ECED96"/>
    <w:lvl w:ilvl="0" w:tplc="E2080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C963164"/>
    <w:multiLevelType w:val="hybridMultilevel"/>
    <w:tmpl w:val="E99A5E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CFE3EE6"/>
    <w:multiLevelType w:val="hybridMultilevel"/>
    <w:tmpl w:val="68144CB2"/>
    <w:lvl w:ilvl="0" w:tplc="182833F4">
      <w:start w:val="3"/>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02B1A8C"/>
    <w:multiLevelType w:val="multilevel"/>
    <w:tmpl w:val="4A96E92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07E1495"/>
    <w:multiLevelType w:val="hybridMultilevel"/>
    <w:tmpl w:val="7EF4B36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BE3273"/>
    <w:multiLevelType w:val="hybridMultilevel"/>
    <w:tmpl w:val="0D5CD4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53D23CB"/>
    <w:multiLevelType w:val="hybridMultilevel"/>
    <w:tmpl w:val="B7A6E666"/>
    <w:lvl w:ilvl="0" w:tplc="57E8DA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89D1D90"/>
    <w:multiLevelType w:val="hybridMultilevel"/>
    <w:tmpl w:val="9FA4C1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2532249"/>
    <w:multiLevelType w:val="multilevel"/>
    <w:tmpl w:val="66AC5B62"/>
    <w:lvl w:ilvl="0">
      <w:start w:val="1"/>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480D7052"/>
    <w:multiLevelType w:val="hybridMultilevel"/>
    <w:tmpl w:val="A90496CA"/>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8176D02"/>
    <w:multiLevelType w:val="hybridMultilevel"/>
    <w:tmpl w:val="87728908"/>
    <w:lvl w:ilvl="0" w:tplc="45D677B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8151DE"/>
    <w:multiLevelType w:val="hybridMultilevel"/>
    <w:tmpl w:val="0D6C5B74"/>
    <w:lvl w:ilvl="0" w:tplc="57E8DA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B113C9"/>
    <w:multiLevelType w:val="hybridMultilevel"/>
    <w:tmpl w:val="DEB67D1E"/>
    <w:lvl w:ilvl="0" w:tplc="D16EF894">
      <w:start w:val="1"/>
      <w:numFmt w:val="decimal"/>
      <w:lvlText w:val="%1)"/>
      <w:lvlJc w:val="left"/>
      <w:pPr>
        <w:ind w:left="1137" w:hanging="5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1E90FBB"/>
    <w:multiLevelType w:val="hybridMultilevel"/>
    <w:tmpl w:val="37BC9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6065FB"/>
    <w:multiLevelType w:val="multilevel"/>
    <w:tmpl w:val="48BCB294"/>
    <w:lvl w:ilvl="0">
      <w:start w:val="1"/>
      <w:numFmt w:val="decimal"/>
      <w:lvlText w:val="%1."/>
      <w:lvlJc w:val="left"/>
      <w:pPr>
        <w:ind w:left="1062" w:hanging="360"/>
      </w:pPr>
      <w:rPr>
        <w:rFonts w:hint="default"/>
      </w:rPr>
    </w:lvl>
    <w:lvl w:ilvl="1">
      <w:start w:val="1"/>
      <w:numFmt w:val="decimal"/>
      <w:isLgl/>
      <w:lvlText w:val="%1.%2."/>
      <w:lvlJc w:val="left"/>
      <w:pPr>
        <w:ind w:left="1422" w:hanging="72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782" w:hanging="108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2142"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02" w:hanging="1800"/>
      </w:pPr>
      <w:rPr>
        <w:rFonts w:hint="default"/>
      </w:rPr>
    </w:lvl>
    <w:lvl w:ilvl="8">
      <w:start w:val="1"/>
      <w:numFmt w:val="decimal"/>
      <w:isLgl/>
      <w:lvlText w:val="%1.%2.%3.%4.%5.%6.%7.%8.%9."/>
      <w:lvlJc w:val="left"/>
      <w:pPr>
        <w:ind w:left="2862" w:hanging="2160"/>
      </w:pPr>
      <w:rPr>
        <w:rFonts w:hint="default"/>
      </w:rPr>
    </w:lvl>
  </w:abstractNum>
  <w:abstractNum w:abstractNumId="23">
    <w:nsid w:val="526F2D2D"/>
    <w:multiLevelType w:val="hybridMultilevel"/>
    <w:tmpl w:val="BDE6B898"/>
    <w:lvl w:ilvl="0" w:tplc="E208050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5682E50"/>
    <w:multiLevelType w:val="hybridMultilevel"/>
    <w:tmpl w:val="FBA6A4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5E45626"/>
    <w:multiLevelType w:val="hybridMultilevel"/>
    <w:tmpl w:val="CB286402"/>
    <w:lvl w:ilvl="0" w:tplc="E2080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C172449"/>
    <w:multiLevelType w:val="hybridMultilevel"/>
    <w:tmpl w:val="64B284D0"/>
    <w:lvl w:ilvl="0" w:tplc="E208050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F5C0EDC"/>
    <w:multiLevelType w:val="hybridMultilevel"/>
    <w:tmpl w:val="82D0E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432688"/>
    <w:multiLevelType w:val="hybridMultilevel"/>
    <w:tmpl w:val="1D269CF4"/>
    <w:lvl w:ilvl="0" w:tplc="F662CA3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61716869"/>
    <w:multiLevelType w:val="hybridMultilevel"/>
    <w:tmpl w:val="A830C95A"/>
    <w:lvl w:ilvl="0" w:tplc="5AD6399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806FE7"/>
    <w:multiLevelType w:val="hybridMultilevel"/>
    <w:tmpl w:val="A3FC9826"/>
    <w:lvl w:ilvl="0" w:tplc="67AEE532">
      <w:start w:val="1"/>
      <w:numFmt w:val="decimal"/>
      <w:lvlText w:val="%1."/>
      <w:lvlJc w:val="left"/>
      <w:pPr>
        <w:tabs>
          <w:tab w:val="num" w:pos="720"/>
        </w:tabs>
        <w:ind w:left="720" w:hanging="360"/>
      </w:pPr>
      <w:rPr>
        <w:rFonts w:hint="default"/>
        <w:i w:val="0"/>
        <w:color w:val="auto"/>
        <w:sz w:val="28"/>
        <w:szCs w:val="28"/>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1">
    <w:nsid w:val="6ACA242D"/>
    <w:multiLevelType w:val="hybridMultilevel"/>
    <w:tmpl w:val="5772141A"/>
    <w:lvl w:ilvl="0" w:tplc="16AE99AE">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2">
    <w:nsid w:val="6E743121"/>
    <w:multiLevelType w:val="hybridMultilevel"/>
    <w:tmpl w:val="C05CF9A0"/>
    <w:lvl w:ilvl="0" w:tplc="E2080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FFE3A9A"/>
    <w:multiLevelType w:val="hybridMultilevel"/>
    <w:tmpl w:val="8FC02DEC"/>
    <w:lvl w:ilvl="0" w:tplc="7A1CF3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48C6413"/>
    <w:multiLevelType w:val="hybridMultilevel"/>
    <w:tmpl w:val="FB3A97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67D622E"/>
    <w:multiLevelType w:val="hybridMultilevel"/>
    <w:tmpl w:val="C960ED9C"/>
    <w:lvl w:ilvl="0" w:tplc="F0DCED08">
      <w:start w:val="1"/>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8"/>
  </w:num>
  <w:num w:numId="2">
    <w:abstractNumId w:val="22"/>
  </w:num>
  <w:num w:numId="3">
    <w:abstractNumId w:val="16"/>
  </w:num>
  <w:num w:numId="4">
    <w:abstractNumId w:val="5"/>
  </w:num>
  <w:num w:numId="5">
    <w:abstractNumId w:val="30"/>
  </w:num>
  <w:num w:numId="6">
    <w:abstractNumId w:val="33"/>
  </w:num>
  <w:num w:numId="7">
    <w:abstractNumId w:val="31"/>
  </w:num>
  <w:num w:numId="8">
    <w:abstractNumId w:val="27"/>
  </w:num>
  <w:num w:numId="9">
    <w:abstractNumId w:val="21"/>
  </w:num>
  <w:num w:numId="10">
    <w:abstractNumId w:val="11"/>
  </w:num>
  <w:num w:numId="11">
    <w:abstractNumId w:val="18"/>
  </w:num>
  <w:num w:numId="12">
    <w:abstractNumId w:val="29"/>
  </w:num>
  <w:num w:numId="13">
    <w:abstractNumId w:val="9"/>
  </w:num>
  <w:num w:numId="14">
    <w:abstractNumId w:val="10"/>
  </w:num>
  <w:num w:numId="15">
    <w:abstractNumId w:val="19"/>
  </w:num>
  <w:num w:numId="16">
    <w:abstractNumId w:val="34"/>
  </w:num>
  <w:num w:numId="17">
    <w:abstractNumId w:val="24"/>
  </w:num>
  <w:num w:numId="18">
    <w:abstractNumId w:val="35"/>
  </w:num>
  <w:num w:numId="19">
    <w:abstractNumId w:val="1"/>
  </w:num>
  <w:num w:numId="20">
    <w:abstractNumId w:val="3"/>
  </w:num>
  <w:num w:numId="21">
    <w:abstractNumId w:val="13"/>
  </w:num>
  <w:num w:numId="22">
    <w:abstractNumId w:val="4"/>
  </w:num>
  <w:num w:numId="23">
    <w:abstractNumId w:val="7"/>
  </w:num>
  <w:num w:numId="24">
    <w:abstractNumId w:val="26"/>
  </w:num>
  <w:num w:numId="25">
    <w:abstractNumId w:val="25"/>
  </w:num>
  <w:num w:numId="26">
    <w:abstractNumId w:val="2"/>
  </w:num>
  <w:num w:numId="27">
    <w:abstractNumId w:val="20"/>
  </w:num>
  <w:num w:numId="28">
    <w:abstractNumId w:val="15"/>
  </w:num>
  <w:num w:numId="29">
    <w:abstractNumId w:val="32"/>
  </w:num>
  <w:num w:numId="30">
    <w:abstractNumId w:val="6"/>
  </w:num>
  <w:num w:numId="31">
    <w:abstractNumId w:val="14"/>
  </w:num>
  <w:num w:numId="32">
    <w:abstractNumId w:val="23"/>
  </w:num>
  <w:num w:numId="33">
    <w:abstractNumId w:val="8"/>
  </w:num>
  <w:num w:numId="34">
    <w:abstractNumId w:val="0"/>
  </w:num>
  <w:num w:numId="35">
    <w:abstractNumId w:val="1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BD6"/>
    <w:rsid w:val="000007BA"/>
    <w:rsid w:val="000041DE"/>
    <w:rsid w:val="0001153C"/>
    <w:rsid w:val="000128EC"/>
    <w:rsid w:val="00014887"/>
    <w:rsid w:val="000157FD"/>
    <w:rsid w:val="000172F8"/>
    <w:rsid w:val="00017D6F"/>
    <w:rsid w:val="00021325"/>
    <w:rsid w:val="00025B6F"/>
    <w:rsid w:val="00025DEF"/>
    <w:rsid w:val="00027E91"/>
    <w:rsid w:val="0003185B"/>
    <w:rsid w:val="0003413B"/>
    <w:rsid w:val="00037045"/>
    <w:rsid w:val="00041ADD"/>
    <w:rsid w:val="00042807"/>
    <w:rsid w:val="00050023"/>
    <w:rsid w:val="000503A6"/>
    <w:rsid w:val="000507CF"/>
    <w:rsid w:val="00057B47"/>
    <w:rsid w:val="00064CEF"/>
    <w:rsid w:val="00065F3B"/>
    <w:rsid w:val="00066222"/>
    <w:rsid w:val="000677D4"/>
    <w:rsid w:val="000755A6"/>
    <w:rsid w:val="00083125"/>
    <w:rsid w:val="00083E47"/>
    <w:rsid w:val="00084AEF"/>
    <w:rsid w:val="0008665C"/>
    <w:rsid w:val="00091AD3"/>
    <w:rsid w:val="00094E03"/>
    <w:rsid w:val="000953AE"/>
    <w:rsid w:val="000A0335"/>
    <w:rsid w:val="000A40F4"/>
    <w:rsid w:val="000A65DF"/>
    <w:rsid w:val="000B2149"/>
    <w:rsid w:val="000C68B3"/>
    <w:rsid w:val="000D0068"/>
    <w:rsid w:val="000D61D7"/>
    <w:rsid w:val="000D66CB"/>
    <w:rsid w:val="000F09A0"/>
    <w:rsid w:val="00100A97"/>
    <w:rsid w:val="001014FA"/>
    <w:rsid w:val="00102BB1"/>
    <w:rsid w:val="0011117B"/>
    <w:rsid w:val="00113F25"/>
    <w:rsid w:val="00115A9B"/>
    <w:rsid w:val="00123863"/>
    <w:rsid w:val="00133EF2"/>
    <w:rsid w:val="001348F1"/>
    <w:rsid w:val="00135FDC"/>
    <w:rsid w:val="0013766A"/>
    <w:rsid w:val="00142E7D"/>
    <w:rsid w:val="00143E6F"/>
    <w:rsid w:val="00145D7B"/>
    <w:rsid w:val="001465E2"/>
    <w:rsid w:val="001531DD"/>
    <w:rsid w:val="00157F36"/>
    <w:rsid w:val="001631E1"/>
    <w:rsid w:val="00164C2E"/>
    <w:rsid w:val="00171DB3"/>
    <w:rsid w:val="001720A8"/>
    <w:rsid w:val="001764A0"/>
    <w:rsid w:val="00181EF6"/>
    <w:rsid w:val="00186D0A"/>
    <w:rsid w:val="00187DE6"/>
    <w:rsid w:val="00194C9C"/>
    <w:rsid w:val="00197BD6"/>
    <w:rsid w:val="001A3FF6"/>
    <w:rsid w:val="001A6928"/>
    <w:rsid w:val="001B0399"/>
    <w:rsid w:val="001B2818"/>
    <w:rsid w:val="001B30B9"/>
    <w:rsid w:val="001B509A"/>
    <w:rsid w:val="001B5993"/>
    <w:rsid w:val="001C04ED"/>
    <w:rsid w:val="001C7979"/>
    <w:rsid w:val="001D48BE"/>
    <w:rsid w:val="001D7A34"/>
    <w:rsid w:val="001E1FBA"/>
    <w:rsid w:val="001F1B77"/>
    <w:rsid w:val="001F40B6"/>
    <w:rsid w:val="001F4312"/>
    <w:rsid w:val="0020071F"/>
    <w:rsid w:val="00217DD3"/>
    <w:rsid w:val="002212FC"/>
    <w:rsid w:val="00221BB1"/>
    <w:rsid w:val="00227327"/>
    <w:rsid w:val="00227ADD"/>
    <w:rsid w:val="00236960"/>
    <w:rsid w:val="00240DF9"/>
    <w:rsid w:val="0024196A"/>
    <w:rsid w:val="002442D9"/>
    <w:rsid w:val="00262509"/>
    <w:rsid w:val="002677FA"/>
    <w:rsid w:val="00271B9B"/>
    <w:rsid w:val="0027273F"/>
    <w:rsid w:val="00275916"/>
    <w:rsid w:val="00282E85"/>
    <w:rsid w:val="002924B7"/>
    <w:rsid w:val="0029350A"/>
    <w:rsid w:val="0029566D"/>
    <w:rsid w:val="00297B87"/>
    <w:rsid w:val="002A21E1"/>
    <w:rsid w:val="002A76E5"/>
    <w:rsid w:val="002B46BC"/>
    <w:rsid w:val="002B593B"/>
    <w:rsid w:val="002B6D4C"/>
    <w:rsid w:val="002C07FE"/>
    <w:rsid w:val="002C5EEE"/>
    <w:rsid w:val="002C5F70"/>
    <w:rsid w:val="002C607B"/>
    <w:rsid w:val="002C680D"/>
    <w:rsid w:val="002E7998"/>
    <w:rsid w:val="002F0616"/>
    <w:rsid w:val="002F1E8C"/>
    <w:rsid w:val="00302C4C"/>
    <w:rsid w:val="0030622B"/>
    <w:rsid w:val="00310234"/>
    <w:rsid w:val="00312BF4"/>
    <w:rsid w:val="00314A2F"/>
    <w:rsid w:val="00320256"/>
    <w:rsid w:val="00323489"/>
    <w:rsid w:val="003250DE"/>
    <w:rsid w:val="003365D0"/>
    <w:rsid w:val="003431AA"/>
    <w:rsid w:val="003446D5"/>
    <w:rsid w:val="00352A15"/>
    <w:rsid w:val="00355979"/>
    <w:rsid w:val="00356961"/>
    <w:rsid w:val="00356FBF"/>
    <w:rsid w:val="00364E60"/>
    <w:rsid w:val="003715E5"/>
    <w:rsid w:val="00371D29"/>
    <w:rsid w:val="00373DAD"/>
    <w:rsid w:val="00375833"/>
    <w:rsid w:val="003A669D"/>
    <w:rsid w:val="003A7D7F"/>
    <w:rsid w:val="003B22F7"/>
    <w:rsid w:val="003B373C"/>
    <w:rsid w:val="003B3C7B"/>
    <w:rsid w:val="003B3E32"/>
    <w:rsid w:val="003C0DE4"/>
    <w:rsid w:val="003D1BA8"/>
    <w:rsid w:val="003D25F0"/>
    <w:rsid w:val="003D3624"/>
    <w:rsid w:val="003D7B26"/>
    <w:rsid w:val="003E16AB"/>
    <w:rsid w:val="003E2FBB"/>
    <w:rsid w:val="003E3935"/>
    <w:rsid w:val="00402C01"/>
    <w:rsid w:val="0040343A"/>
    <w:rsid w:val="00406AD1"/>
    <w:rsid w:val="00407A8F"/>
    <w:rsid w:val="00407C5E"/>
    <w:rsid w:val="00414F42"/>
    <w:rsid w:val="004160C1"/>
    <w:rsid w:val="004175B5"/>
    <w:rsid w:val="00422C69"/>
    <w:rsid w:val="00424DB2"/>
    <w:rsid w:val="00433F28"/>
    <w:rsid w:val="00435B2D"/>
    <w:rsid w:val="00443898"/>
    <w:rsid w:val="00443EFC"/>
    <w:rsid w:val="004474AB"/>
    <w:rsid w:val="0045284C"/>
    <w:rsid w:val="00456CC9"/>
    <w:rsid w:val="004615EF"/>
    <w:rsid w:val="0046256B"/>
    <w:rsid w:val="00464BAD"/>
    <w:rsid w:val="00472A77"/>
    <w:rsid w:val="004872A3"/>
    <w:rsid w:val="004872AB"/>
    <w:rsid w:val="004919F6"/>
    <w:rsid w:val="00496429"/>
    <w:rsid w:val="00496B5C"/>
    <w:rsid w:val="004A1C77"/>
    <w:rsid w:val="004A2D27"/>
    <w:rsid w:val="004A7AF4"/>
    <w:rsid w:val="004B1ADE"/>
    <w:rsid w:val="004C20D3"/>
    <w:rsid w:val="004C2313"/>
    <w:rsid w:val="004C75F7"/>
    <w:rsid w:val="004C7C67"/>
    <w:rsid w:val="004D4810"/>
    <w:rsid w:val="004E2294"/>
    <w:rsid w:val="004F0971"/>
    <w:rsid w:val="00500485"/>
    <w:rsid w:val="00500A9E"/>
    <w:rsid w:val="00504DFD"/>
    <w:rsid w:val="005079F4"/>
    <w:rsid w:val="00523F66"/>
    <w:rsid w:val="00531C76"/>
    <w:rsid w:val="00535DEE"/>
    <w:rsid w:val="005428D0"/>
    <w:rsid w:val="00546D13"/>
    <w:rsid w:val="005535B7"/>
    <w:rsid w:val="005535BB"/>
    <w:rsid w:val="00564B93"/>
    <w:rsid w:val="0056553E"/>
    <w:rsid w:val="00565CA0"/>
    <w:rsid w:val="005662CA"/>
    <w:rsid w:val="00574B08"/>
    <w:rsid w:val="00575239"/>
    <w:rsid w:val="005805FC"/>
    <w:rsid w:val="00586F9E"/>
    <w:rsid w:val="00591D0C"/>
    <w:rsid w:val="00594EEB"/>
    <w:rsid w:val="005A2586"/>
    <w:rsid w:val="005B15F0"/>
    <w:rsid w:val="005B2712"/>
    <w:rsid w:val="005C1F2E"/>
    <w:rsid w:val="005C7A92"/>
    <w:rsid w:val="005D0B0D"/>
    <w:rsid w:val="005D4CD7"/>
    <w:rsid w:val="005D6127"/>
    <w:rsid w:val="005D7293"/>
    <w:rsid w:val="005E0C7C"/>
    <w:rsid w:val="005E10F7"/>
    <w:rsid w:val="005F2EEB"/>
    <w:rsid w:val="00600C81"/>
    <w:rsid w:val="006067F2"/>
    <w:rsid w:val="006114A9"/>
    <w:rsid w:val="006147CD"/>
    <w:rsid w:val="00624038"/>
    <w:rsid w:val="006275DB"/>
    <w:rsid w:val="00630F36"/>
    <w:rsid w:val="00634ACC"/>
    <w:rsid w:val="00637002"/>
    <w:rsid w:val="00637B04"/>
    <w:rsid w:val="00637E4D"/>
    <w:rsid w:val="00644203"/>
    <w:rsid w:val="00647C12"/>
    <w:rsid w:val="00652672"/>
    <w:rsid w:val="00656F84"/>
    <w:rsid w:val="00657223"/>
    <w:rsid w:val="00662591"/>
    <w:rsid w:val="00671341"/>
    <w:rsid w:val="006723AA"/>
    <w:rsid w:val="006757F2"/>
    <w:rsid w:val="0068105B"/>
    <w:rsid w:val="00685023"/>
    <w:rsid w:val="00687400"/>
    <w:rsid w:val="006944CD"/>
    <w:rsid w:val="006957DF"/>
    <w:rsid w:val="00696578"/>
    <w:rsid w:val="00697A42"/>
    <w:rsid w:val="006B0782"/>
    <w:rsid w:val="006C29E5"/>
    <w:rsid w:val="006C3E5D"/>
    <w:rsid w:val="006D0BD1"/>
    <w:rsid w:val="006D0CD3"/>
    <w:rsid w:val="006D1B22"/>
    <w:rsid w:val="006D2110"/>
    <w:rsid w:val="006D2F7B"/>
    <w:rsid w:val="006D44CE"/>
    <w:rsid w:val="006D587C"/>
    <w:rsid w:val="006D6398"/>
    <w:rsid w:val="006D7AB5"/>
    <w:rsid w:val="006E4A7C"/>
    <w:rsid w:val="006F3F18"/>
    <w:rsid w:val="006F5659"/>
    <w:rsid w:val="007000F3"/>
    <w:rsid w:val="007039F0"/>
    <w:rsid w:val="00711C6A"/>
    <w:rsid w:val="00711E6F"/>
    <w:rsid w:val="00717CF4"/>
    <w:rsid w:val="00720DB8"/>
    <w:rsid w:val="007237EA"/>
    <w:rsid w:val="00737F25"/>
    <w:rsid w:val="00746B74"/>
    <w:rsid w:val="00750E8A"/>
    <w:rsid w:val="00750F6C"/>
    <w:rsid w:val="0075100D"/>
    <w:rsid w:val="007516DC"/>
    <w:rsid w:val="00770A28"/>
    <w:rsid w:val="00770B30"/>
    <w:rsid w:val="0077303B"/>
    <w:rsid w:val="00773A71"/>
    <w:rsid w:val="007742DA"/>
    <w:rsid w:val="0077583B"/>
    <w:rsid w:val="0077638D"/>
    <w:rsid w:val="0078106E"/>
    <w:rsid w:val="00791C4C"/>
    <w:rsid w:val="00796057"/>
    <w:rsid w:val="00796169"/>
    <w:rsid w:val="007A0EB7"/>
    <w:rsid w:val="007A0FE6"/>
    <w:rsid w:val="007A4BBD"/>
    <w:rsid w:val="007A60F2"/>
    <w:rsid w:val="007B1F23"/>
    <w:rsid w:val="007C06E6"/>
    <w:rsid w:val="007C788A"/>
    <w:rsid w:val="007D6501"/>
    <w:rsid w:val="007D6D50"/>
    <w:rsid w:val="007E228D"/>
    <w:rsid w:val="007F3C96"/>
    <w:rsid w:val="007F761D"/>
    <w:rsid w:val="007F7F31"/>
    <w:rsid w:val="00801001"/>
    <w:rsid w:val="00807742"/>
    <w:rsid w:val="00822BA0"/>
    <w:rsid w:val="008372B8"/>
    <w:rsid w:val="008410E0"/>
    <w:rsid w:val="0084279E"/>
    <w:rsid w:val="00842C46"/>
    <w:rsid w:val="00844A17"/>
    <w:rsid w:val="008508E3"/>
    <w:rsid w:val="008521BA"/>
    <w:rsid w:val="00852C28"/>
    <w:rsid w:val="00854018"/>
    <w:rsid w:val="00854BCA"/>
    <w:rsid w:val="00860C71"/>
    <w:rsid w:val="00875B82"/>
    <w:rsid w:val="00877449"/>
    <w:rsid w:val="00882E7C"/>
    <w:rsid w:val="008874AB"/>
    <w:rsid w:val="008932A5"/>
    <w:rsid w:val="0089552D"/>
    <w:rsid w:val="00897684"/>
    <w:rsid w:val="008A35E7"/>
    <w:rsid w:val="008A3E84"/>
    <w:rsid w:val="008A4C56"/>
    <w:rsid w:val="008B3DED"/>
    <w:rsid w:val="008B4405"/>
    <w:rsid w:val="008B4673"/>
    <w:rsid w:val="008B68C7"/>
    <w:rsid w:val="008C09C9"/>
    <w:rsid w:val="008C2A07"/>
    <w:rsid w:val="008C3DA9"/>
    <w:rsid w:val="008C7706"/>
    <w:rsid w:val="008D2753"/>
    <w:rsid w:val="008D75D0"/>
    <w:rsid w:val="008E0156"/>
    <w:rsid w:val="00904EB0"/>
    <w:rsid w:val="009078E3"/>
    <w:rsid w:val="0091064F"/>
    <w:rsid w:val="00913D93"/>
    <w:rsid w:val="00914E81"/>
    <w:rsid w:val="00920FEE"/>
    <w:rsid w:val="00923B39"/>
    <w:rsid w:val="00927751"/>
    <w:rsid w:val="00930D32"/>
    <w:rsid w:val="009318C1"/>
    <w:rsid w:val="00934448"/>
    <w:rsid w:val="00935752"/>
    <w:rsid w:val="00940D0F"/>
    <w:rsid w:val="00944901"/>
    <w:rsid w:val="009476CE"/>
    <w:rsid w:val="009534D1"/>
    <w:rsid w:val="00955CB8"/>
    <w:rsid w:val="009674A3"/>
    <w:rsid w:val="009723AA"/>
    <w:rsid w:val="0097328B"/>
    <w:rsid w:val="00985359"/>
    <w:rsid w:val="0098568B"/>
    <w:rsid w:val="00985994"/>
    <w:rsid w:val="009912E5"/>
    <w:rsid w:val="009921C0"/>
    <w:rsid w:val="00993663"/>
    <w:rsid w:val="00993A7B"/>
    <w:rsid w:val="009B0A4D"/>
    <w:rsid w:val="009B2716"/>
    <w:rsid w:val="009B356C"/>
    <w:rsid w:val="009B41AF"/>
    <w:rsid w:val="009B49EF"/>
    <w:rsid w:val="009C2543"/>
    <w:rsid w:val="009C728B"/>
    <w:rsid w:val="009C791C"/>
    <w:rsid w:val="009D4793"/>
    <w:rsid w:val="009E038E"/>
    <w:rsid w:val="009E2C36"/>
    <w:rsid w:val="009E4125"/>
    <w:rsid w:val="009E5A52"/>
    <w:rsid w:val="009E66F4"/>
    <w:rsid w:val="009F19D4"/>
    <w:rsid w:val="009F63AE"/>
    <w:rsid w:val="00A00649"/>
    <w:rsid w:val="00A0113E"/>
    <w:rsid w:val="00A1178B"/>
    <w:rsid w:val="00A13285"/>
    <w:rsid w:val="00A21F60"/>
    <w:rsid w:val="00A24505"/>
    <w:rsid w:val="00A254F7"/>
    <w:rsid w:val="00A25E53"/>
    <w:rsid w:val="00A31640"/>
    <w:rsid w:val="00A34574"/>
    <w:rsid w:val="00A3689C"/>
    <w:rsid w:val="00A429AC"/>
    <w:rsid w:val="00A50B7E"/>
    <w:rsid w:val="00A514A5"/>
    <w:rsid w:val="00A5182E"/>
    <w:rsid w:val="00A52308"/>
    <w:rsid w:val="00A52EE9"/>
    <w:rsid w:val="00A75BD1"/>
    <w:rsid w:val="00A7651C"/>
    <w:rsid w:val="00A80D94"/>
    <w:rsid w:val="00A90050"/>
    <w:rsid w:val="00A91883"/>
    <w:rsid w:val="00AA2253"/>
    <w:rsid w:val="00AA3465"/>
    <w:rsid w:val="00AA6F3C"/>
    <w:rsid w:val="00AB448F"/>
    <w:rsid w:val="00AD2E20"/>
    <w:rsid w:val="00AD4A34"/>
    <w:rsid w:val="00AD744A"/>
    <w:rsid w:val="00AE0552"/>
    <w:rsid w:val="00AE36B7"/>
    <w:rsid w:val="00AE60B2"/>
    <w:rsid w:val="00AF2304"/>
    <w:rsid w:val="00B03654"/>
    <w:rsid w:val="00B06E36"/>
    <w:rsid w:val="00B13765"/>
    <w:rsid w:val="00B14A7B"/>
    <w:rsid w:val="00B1518A"/>
    <w:rsid w:val="00B1597B"/>
    <w:rsid w:val="00B178DF"/>
    <w:rsid w:val="00B20443"/>
    <w:rsid w:val="00B30937"/>
    <w:rsid w:val="00B36978"/>
    <w:rsid w:val="00B3716C"/>
    <w:rsid w:val="00B37FE8"/>
    <w:rsid w:val="00B40754"/>
    <w:rsid w:val="00B42398"/>
    <w:rsid w:val="00B44027"/>
    <w:rsid w:val="00B4655F"/>
    <w:rsid w:val="00B46680"/>
    <w:rsid w:val="00B47BDC"/>
    <w:rsid w:val="00B503AC"/>
    <w:rsid w:val="00B512CD"/>
    <w:rsid w:val="00B573EA"/>
    <w:rsid w:val="00B57F7D"/>
    <w:rsid w:val="00B67970"/>
    <w:rsid w:val="00B71635"/>
    <w:rsid w:val="00B7247E"/>
    <w:rsid w:val="00B767B5"/>
    <w:rsid w:val="00B771EA"/>
    <w:rsid w:val="00B81E4B"/>
    <w:rsid w:val="00B822BF"/>
    <w:rsid w:val="00B82A2C"/>
    <w:rsid w:val="00B83A6B"/>
    <w:rsid w:val="00B91052"/>
    <w:rsid w:val="00B95C46"/>
    <w:rsid w:val="00B9647E"/>
    <w:rsid w:val="00BA520C"/>
    <w:rsid w:val="00BC0958"/>
    <w:rsid w:val="00BC1FA0"/>
    <w:rsid w:val="00BC49E5"/>
    <w:rsid w:val="00BC5271"/>
    <w:rsid w:val="00BC7708"/>
    <w:rsid w:val="00BF10C0"/>
    <w:rsid w:val="00C0107E"/>
    <w:rsid w:val="00C03489"/>
    <w:rsid w:val="00C04AD6"/>
    <w:rsid w:val="00C07175"/>
    <w:rsid w:val="00C115CC"/>
    <w:rsid w:val="00C22374"/>
    <w:rsid w:val="00C24D32"/>
    <w:rsid w:val="00C266E1"/>
    <w:rsid w:val="00C336A5"/>
    <w:rsid w:val="00C33C8D"/>
    <w:rsid w:val="00C345E7"/>
    <w:rsid w:val="00C364BC"/>
    <w:rsid w:val="00C41DC2"/>
    <w:rsid w:val="00C528F0"/>
    <w:rsid w:val="00C67B50"/>
    <w:rsid w:val="00C75366"/>
    <w:rsid w:val="00C75837"/>
    <w:rsid w:val="00C81015"/>
    <w:rsid w:val="00C8101A"/>
    <w:rsid w:val="00C912CA"/>
    <w:rsid w:val="00C9663B"/>
    <w:rsid w:val="00CA55E6"/>
    <w:rsid w:val="00CA5C1B"/>
    <w:rsid w:val="00CA62F7"/>
    <w:rsid w:val="00CB6581"/>
    <w:rsid w:val="00CB7AD8"/>
    <w:rsid w:val="00CC15D9"/>
    <w:rsid w:val="00CC1C76"/>
    <w:rsid w:val="00CC23FF"/>
    <w:rsid w:val="00CE06BF"/>
    <w:rsid w:val="00CE3CE9"/>
    <w:rsid w:val="00CE3E80"/>
    <w:rsid w:val="00CF25E5"/>
    <w:rsid w:val="00CF3BB2"/>
    <w:rsid w:val="00D1205B"/>
    <w:rsid w:val="00D126F9"/>
    <w:rsid w:val="00D1498A"/>
    <w:rsid w:val="00D2124C"/>
    <w:rsid w:val="00D255BC"/>
    <w:rsid w:val="00D25D0D"/>
    <w:rsid w:val="00D30214"/>
    <w:rsid w:val="00D32DCA"/>
    <w:rsid w:val="00D37D39"/>
    <w:rsid w:val="00D4718B"/>
    <w:rsid w:val="00D550BB"/>
    <w:rsid w:val="00D66504"/>
    <w:rsid w:val="00D6789D"/>
    <w:rsid w:val="00D7055B"/>
    <w:rsid w:val="00D72221"/>
    <w:rsid w:val="00D722BB"/>
    <w:rsid w:val="00D7632B"/>
    <w:rsid w:val="00D83F46"/>
    <w:rsid w:val="00D8412D"/>
    <w:rsid w:val="00D863EC"/>
    <w:rsid w:val="00D8705D"/>
    <w:rsid w:val="00D9069A"/>
    <w:rsid w:val="00D92AE5"/>
    <w:rsid w:val="00D94CF9"/>
    <w:rsid w:val="00D95668"/>
    <w:rsid w:val="00DA2E22"/>
    <w:rsid w:val="00DA3677"/>
    <w:rsid w:val="00DA747A"/>
    <w:rsid w:val="00DB1ED4"/>
    <w:rsid w:val="00DB38C0"/>
    <w:rsid w:val="00DB6270"/>
    <w:rsid w:val="00DC6C61"/>
    <w:rsid w:val="00DD01DD"/>
    <w:rsid w:val="00DD0541"/>
    <w:rsid w:val="00DD056C"/>
    <w:rsid w:val="00DD07AC"/>
    <w:rsid w:val="00DD389D"/>
    <w:rsid w:val="00DE1F10"/>
    <w:rsid w:val="00DE65D8"/>
    <w:rsid w:val="00DE6AE0"/>
    <w:rsid w:val="00DE6D48"/>
    <w:rsid w:val="00DE7C3F"/>
    <w:rsid w:val="00DF15C1"/>
    <w:rsid w:val="00DF2213"/>
    <w:rsid w:val="00DF42D6"/>
    <w:rsid w:val="00DF701D"/>
    <w:rsid w:val="00DF7841"/>
    <w:rsid w:val="00E00575"/>
    <w:rsid w:val="00E0290E"/>
    <w:rsid w:val="00E037E4"/>
    <w:rsid w:val="00E03D23"/>
    <w:rsid w:val="00E10664"/>
    <w:rsid w:val="00E16DD7"/>
    <w:rsid w:val="00E20315"/>
    <w:rsid w:val="00E30BA2"/>
    <w:rsid w:val="00E331D1"/>
    <w:rsid w:val="00E33DB6"/>
    <w:rsid w:val="00E37FD4"/>
    <w:rsid w:val="00E45AD7"/>
    <w:rsid w:val="00E53321"/>
    <w:rsid w:val="00E54B51"/>
    <w:rsid w:val="00E54F84"/>
    <w:rsid w:val="00E57855"/>
    <w:rsid w:val="00E60251"/>
    <w:rsid w:val="00E62C94"/>
    <w:rsid w:val="00E67407"/>
    <w:rsid w:val="00E71250"/>
    <w:rsid w:val="00E87484"/>
    <w:rsid w:val="00E927DC"/>
    <w:rsid w:val="00E97A6D"/>
    <w:rsid w:val="00EA3734"/>
    <w:rsid w:val="00EA61AB"/>
    <w:rsid w:val="00EA73C0"/>
    <w:rsid w:val="00EB2213"/>
    <w:rsid w:val="00EB4490"/>
    <w:rsid w:val="00EB53C3"/>
    <w:rsid w:val="00EC3E28"/>
    <w:rsid w:val="00EC7205"/>
    <w:rsid w:val="00ED182D"/>
    <w:rsid w:val="00ED3909"/>
    <w:rsid w:val="00ED41DB"/>
    <w:rsid w:val="00ED50B0"/>
    <w:rsid w:val="00ED6923"/>
    <w:rsid w:val="00EE4DBA"/>
    <w:rsid w:val="00EE7437"/>
    <w:rsid w:val="00EE7A90"/>
    <w:rsid w:val="00EF1B36"/>
    <w:rsid w:val="00F04BB1"/>
    <w:rsid w:val="00F12FE2"/>
    <w:rsid w:val="00F23DA1"/>
    <w:rsid w:val="00F2533D"/>
    <w:rsid w:val="00F33D63"/>
    <w:rsid w:val="00F34750"/>
    <w:rsid w:val="00F3732D"/>
    <w:rsid w:val="00F53940"/>
    <w:rsid w:val="00F549DA"/>
    <w:rsid w:val="00F569D0"/>
    <w:rsid w:val="00F66F52"/>
    <w:rsid w:val="00F71555"/>
    <w:rsid w:val="00F72379"/>
    <w:rsid w:val="00F73512"/>
    <w:rsid w:val="00F74BF5"/>
    <w:rsid w:val="00F83EB8"/>
    <w:rsid w:val="00F86D04"/>
    <w:rsid w:val="00F90127"/>
    <w:rsid w:val="00F96996"/>
    <w:rsid w:val="00FA0DFA"/>
    <w:rsid w:val="00FB031F"/>
    <w:rsid w:val="00FB1620"/>
    <w:rsid w:val="00FB20E5"/>
    <w:rsid w:val="00FB36B6"/>
    <w:rsid w:val="00FB4D5C"/>
    <w:rsid w:val="00FB716C"/>
    <w:rsid w:val="00FC40EA"/>
    <w:rsid w:val="00FC4EF5"/>
    <w:rsid w:val="00FD072A"/>
    <w:rsid w:val="00FD4679"/>
    <w:rsid w:val="00FE6A51"/>
    <w:rsid w:val="00FE7F79"/>
    <w:rsid w:val="00FF72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DE874-B323-4CB0-A7B3-158298B0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B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E1FBA"/>
    <w:pPr>
      <w:spacing w:after="0" w:line="240" w:lineRule="auto"/>
    </w:pPr>
    <w:rPr>
      <w:rFonts w:asciiTheme="minorHAnsi" w:eastAsiaTheme="minorHAnsi" w:hAnsiTheme="minorHAnsi" w:cstheme="minorBidi"/>
      <w:sz w:val="20"/>
      <w:szCs w:val="20"/>
    </w:rPr>
  </w:style>
  <w:style w:type="character" w:customStyle="1" w:styleId="a4">
    <w:name w:val="Текст сноски Знак"/>
    <w:basedOn w:val="a0"/>
    <w:link w:val="a3"/>
    <w:uiPriority w:val="99"/>
    <w:rsid w:val="001E1FBA"/>
    <w:rPr>
      <w:sz w:val="20"/>
      <w:szCs w:val="20"/>
    </w:rPr>
  </w:style>
  <w:style w:type="character" w:styleId="a5">
    <w:name w:val="footnote reference"/>
    <w:basedOn w:val="a0"/>
    <w:uiPriority w:val="99"/>
    <w:semiHidden/>
    <w:unhideWhenUsed/>
    <w:rsid w:val="001E1FBA"/>
    <w:rPr>
      <w:vertAlign w:val="superscript"/>
    </w:rPr>
  </w:style>
  <w:style w:type="paragraph" w:styleId="a6">
    <w:name w:val="List Paragraph"/>
    <w:basedOn w:val="a"/>
    <w:uiPriority w:val="34"/>
    <w:qFormat/>
    <w:rsid w:val="001E1FBA"/>
    <w:pPr>
      <w:spacing w:after="160" w:line="259" w:lineRule="auto"/>
      <w:ind w:left="720"/>
      <w:contextualSpacing/>
    </w:pPr>
    <w:rPr>
      <w:rFonts w:asciiTheme="minorHAnsi" w:eastAsiaTheme="minorHAnsi" w:hAnsiTheme="minorHAnsi" w:cstheme="minorBidi"/>
    </w:rPr>
  </w:style>
  <w:style w:type="character" w:styleId="a7">
    <w:name w:val="Hyperlink"/>
    <w:basedOn w:val="a0"/>
    <w:uiPriority w:val="99"/>
    <w:unhideWhenUsed/>
    <w:rsid w:val="001E1FBA"/>
    <w:rPr>
      <w:color w:val="0000FF" w:themeColor="hyperlink"/>
      <w:u w:val="single"/>
    </w:rPr>
  </w:style>
  <w:style w:type="paragraph" w:styleId="HTML">
    <w:name w:val="HTML Preformatted"/>
    <w:basedOn w:val="a"/>
    <w:link w:val="HTML0"/>
    <w:uiPriority w:val="99"/>
    <w:semiHidden/>
    <w:unhideWhenUsed/>
    <w:rsid w:val="001E1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1E1FBA"/>
    <w:rPr>
      <w:rFonts w:ascii="Courier New" w:eastAsia="Times New Roman" w:hAnsi="Courier New" w:cs="Courier New"/>
      <w:sz w:val="20"/>
      <w:szCs w:val="20"/>
      <w:lang w:val="ru-RU" w:eastAsia="ru-RU"/>
    </w:rPr>
  </w:style>
  <w:style w:type="paragraph" w:styleId="a8">
    <w:name w:val="Normal (Web)"/>
    <w:basedOn w:val="a"/>
    <w:uiPriority w:val="99"/>
    <w:unhideWhenUsed/>
    <w:rsid w:val="001E1FB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9">
    <w:name w:val="header"/>
    <w:basedOn w:val="a"/>
    <w:link w:val="aa"/>
    <w:uiPriority w:val="99"/>
    <w:unhideWhenUsed/>
    <w:rsid w:val="001E1FBA"/>
    <w:pPr>
      <w:tabs>
        <w:tab w:val="center" w:pos="4677"/>
        <w:tab w:val="right" w:pos="9355"/>
      </w:tabs>
      <w:spacing w:after="0" w:line="240" w:lineRule="auto"/>
    </w:pPr>
    <w:rPr>
      <w:rFonts w:asciiTheme="minorHAnsi" w:eastAsiaTheme="minorHAnsi" w:hAnsiTheme="minorHAnsi" w:cstheme="minorBidi"/>
    </w:rPr>
  </w:style>
  <w:style w:type="character" w:customStyle="1" w:styleId="aa">
    <w:name w:val="Верхний колонтитул Знак"/>
    <w:basedOn w:val="a0"/>
    <w:link w:val="a9"/>
    <w:uiPriority w:val="99"/>
    <w:rsid w:val="001E1FBA"/>
  </w:style>
  <w:style w:type="paragraph" w:styleId="ab">
    <w:name w:val="footer"/>
    <w:basedOn w:val="a"/>
    <w:link w:val="ac"/>
    <w:uiPriority w:val="99"/>
    <w:unhideWhenUsed/>
    <w:rsid w:val="001E1FBA"/>
    <w:pPr>
      <w:tabs>
        <w:tab w:val="center" w:pos="4677"/>
        <w:tab w:val="right" w:pos="9355"/>
      </w:tabs>
      <w:spacing w:after="0" w:line="240" w:lineRule="auto"/>
    </w:pPr>
    <w:rPr>
      <w:rFonts w:asciiTheme="minorHAnsi" w:eastAsiaTheme="minorHAnsi" w:hAnsiTheme="minorHAnsi" w:cstheme="minorBidi"/>
    </w:rPr>
  </w:style>
  <w:style w:type="character" w:customStyle="1" w:styleId="ac">
    <w:name w:val="Нижний колонтитул Знак"/>
    <w:basedOn w:val="a0"/>
    <w:link w:val="ab"/>
    <w:uiPriority w:val="99"/>
    <w:rsid w:val="001E1FBA"/>
  </w:style>
  <w:style w:type="character" w:styleId="ad">
    <w:name w:val="page number"/>
    <w:basedOn w:val="a0"/>
    <w:rsid w:val="001E1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388AF-CAF8-462B-8A43-2B6B7F27D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6461</Words>
  <Characters>36833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libonu</cp:lastModifiedBy>
  <cp:revision>2</cp:revision>
  <dcterms:created xsi:type="dcterms:W3CDTF">2018-10-08T10:32:00Z</dcterms:created>
  <dcterms:modified xsi:type="dcterms:W3CDTF">2018-10-08T10:32:00Z</dcterms:modified>
</cp:coreProperties>
</file>