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66DE" w:rsidRPr="003702FD" w:rsidRDefault="009266DE" w:rsidP="009266DE">
      <w:pPr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702FD">
        <w:rPr>
          <w:rFonts w:ascii="Times New Roman" w:hAnsi="Times New Roman" w:cs="Times New Roman"/>
          <w:sz w:val="28"/>
          <w:szCs w:val="28"/>
        </w:rPr>
        <w:t>Одеський національний університет імені І.І. Мечникова</w:t>
      </w:r>
    </w:p>
    <w:p w:rsidR="009266DE" w:rsidRPr="003702FD" w:rsidRDefault="009266DE" w:rsidP="009266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266DE" w:rsidRPr="003702FD" w:rsidRDefault="009266DE" w:rsidP="009266DE">
      <w:pPr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spacing w:before="240" w:after="0"/>
        <w:jc w:val="center"/>
        <w:rPr>
          <w:rFonts w:ascii="Times New Roman" w:hAnsi="Times New Roman" w:cs="Times New Roman"/>
          <w:sz w:val="28"/>
          <w:szCs w:val="28"/>
        </w:rPr>
      </w:pPr>
      <w:r w:rsidRPr="003702FD">
        <w:rPr>
          <w:rFonts w:ascii="Times New Roman" w:hAnsi="Times New Roman" w:cs="Times New Roman"/>
          <w:sz w:val="28"/>
          <w:szCs w:val="28"/>
        </w:rPr>
        <w:t>Факультет міжнародних відносин, політології та соціології</w:t>
      </w:r>
    </w:p>
    <w:p w:rsidR="009266DE" w:rsidRPr="003702FD" w:rsidRDefault="009266DE" w:rsidP="009266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266DE" w:rsidRPr="003702FD" w:rsidRDefault="009266DE" w:rsidP="009266DE">
      <w:pPr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spacing w:before="240" w:after="0"/>
        <w:jc w:val="center"/>
        <w:rPr>
          <w:rFonts w:ascii="Times New Roman" w:hAnsi="Times New Roman" w:cs="Times New Roman"/>
          <w:sz w:val="28"/>
          <w:szCs w:val="28"/>
        </w:rPr>
      </w:pPr>
      <w:r w:rsidRPr="003702FD">
        <w:rPr>
          <w:rFonts w:ascii="Times New Roman" w:hAnsi="Times New Roman" w:cs="Times New Roman"/>
          <w:sz w:val="28"/>
          <w:szCs w:val="28"/>
        </w:rPr>
        <w:t>Кафедра політології</w:t>
      </w:r>
    </w:p>
    <w:p w:rsidR="009266DE" w:rsidRPr="003702FD" w:rsidRDefault="009266DE" w:rsidP="009266DE">
      <w:pPr>
        <w:rPr>
          <w:rFonts w:ascii="Times New Roman" w:hAnsi="Times New Roman" w:cs="Times New Roman"/>
          <w:b/>
          <w:spacing w:val="60"/>
          <w:sz w:val="28"/>
          <w:szCs w:val="28"/>
          <w:lang w:val="uk-UA"/>
        </w:rPr>
      </w:pPr>
    </w:p>
    <w:p w:rsidR="009266DE" w:rsidRPr="003702FD" w:rsidRDefault="009266DE" w:rsidP="009266DE">
      <w:pPr>
        <w:tabs>
          <w:tab w:val="left" w:pos="217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3702FD">
        <w:rPr>
          <w:rFonts w:ascii="Times New Roman" w:hAnsi="Times New Roman" w:cs="Times New Roman"/>
          <w:b/>
          <w:spacing w:val="60"/>
          <w:sz w:val="28"/>
          <w:szCs w:val="28"/>
        </w:rPr>
        <w:t xml:space="preserve">    Дипломна робота </w:t>
      </w:r>
      <w:r w:rsidRPr="003702FD">
        <w:rPr>
          <w:rFonts w:ascii="Times New Roman" w:hAnsi="Times New Roman" w:cs="Times New Roman"/>
          <w:color w:val="CE181E"/>
          <w:spacing w:val="60"/>
          <w:sz w:val="28"/>
          <w:szCs w:val="28"/>
        </w:rPr>
        <w:t xml:space="preserve">    </w:t>
      </w:r>
    </w:p>
    <w:p w:rsidR="009266DE" w:rsidRPr="003702FD" w:rsidRDefault="009266DE" w:rsidP="009266DE">
      <w:pPr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tabs>
          <w:tab w:val="center" w:pos="4819"/>
          <w:tab w:val="right" w:pos="8505"/>
        </w:tabs>
        <w:spacing w:before="240" w:line="276" w:lineRule="auto"/>
        <w:ind w:right="850"/>
        <w:rPr>
          <w:rFonts w:ascii="Times New Roman" w:hAnsi="Times New Roman" w:cs="Times New Roman"/>
          <w:sz w:val="28"/>
          <w:szCs w:val="28"/>
        </w:rPr>
      </w:pPr>
      <w:r w:rsidRPr="003702FD">
        <w:rPr>
          <w:rFonts w:ascii="Times New Roman" w:hAnsi="Times New Roman" w:cs="Times New Roman"/>
          <w:sz w:val="28"/>
          <w:szCs w:val="28"/>
        </w:rPr>
        <w:t xml:space="preserve">                     на здобуття </w:t>
      </w:r>
      <w:r w:rsidRPr="003702FD">
        <w:rPr>
          <w:rStyle w:val="docdata"/>
          <w:rFonts w:ascii="Times New Roman" w:hAnsi="Times New Roman" w:cs="Times New Roman"/>
          <w:color w:val="000000"/>
          <w:sz w:val="28"/>
          <w:szCs w:val="28"/>
        </w:rPr>
        <w:t>освітньо-кваліфікаційного рівня «бакалавр»</w:t>
      </w:r>
    </w:p>
    <w:p w:rsidR="009266DE" w:rsidRPr="003702FD" w:rsidRDefault="009266DE" w:rsidP="009266DE">
      <w:pPr>
        <w:tabs>
          <w:tab w:val="right" w:pos="9355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702FD">
        <w:rPr>
          <w:rFonts w:ascii="Times New Roman" w:hAnsi="Times New Roman" w:cs="Times New Roman"/>
          <w:sz w:val="28"/>
          <w:szCs w:val="28"/>
        </w:rPr>
        <w:t xml:space="preserve">          на тему: </w:t>
      </w:r>
      <w:r w:rsidRPr="003702FD">
        <w:rPr>
          <w:rFonts w:ascii="Times New Roman" w:hAnsi="Times New Roman" w:cs="Times New Roman"/>
          <w:b/>
          <w:sz w:val="28"/>
          <w:szCs w:val="28"/>
        </w:rPr>
        <w:t>«</w:t>
      </w:r>
      <w:r w:rsidRPr="003702FD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Політичний моніторинг як інструмент управління</w:t>
      </w:r>
    </w:p>
    <w:p w:rsidR="009266DE" w:rsidRPr="009266DE" w:rsidRDefault="009266DE" w:rsidP="009266DE">
      <w:pPr>
        <w:tabs>
          <w:tab w:val="right" w:pos="9355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3702FD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соціально - політичними процесами</w:t>
      </w:r>
      <w:r w:rsidRPr="009266DE">
        <w:rPr>
          <w:rFonts w:ascii="Times New Roman" w:hAnsi="Times New Roman" w:cs="Times New Roman"/>
          <w:b/>
          <w:sz w:val="28"/>
          <w:szCs w:val="28"/>
          <w:lang w:val="en-US"/>
        </w:rPr>
        <w:t xml:space="preserve">»       </w:t>
      </w:r>
    </w:p>
    <w:p w:rsidR="009266DE" w:rsidRDefault="009266DE" w:rsidP="009266DE">
      <w:pPr>
        <w:tabs>
          <w:tab w:val="right" w:pos="9355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266DE">
        <w:rPr>
          <w:rFonts w:ascii="Times New Roman" w:hAnsi="Times New Roman" w:cs="Times New Roman"/>
          <w:sz w:val="28"/>
          <w:szCs w:val="28"/>
          <w:lang w:val="en-US"/>
        </w:rPr>
        <w:t>«</w:t>
      </w:r>
      <w:bookmarkStart w:id="0" w:name="tw-target-text"/>
      <w:bookmarkEnd w:id="0"/>
      <w:r w:rsidRPr="009266DE">
        <w:rPr>
          <w:rFonts w:ascii="Times New Roman" w:hAnsi="Times New Roman" w:cs="Times New Roman"/>
          <w:sz w:val="28"/>
          <w:szCs w:val="28"/>
          <w:lang w:val="en-US"/>
        </w:rPr>
        <w:t xml:space="preserve">Political monitoring as a management </w:t>
      </w:r>
      <w:r w:rsidRPr="003702FD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9266DE">
        <w:rPr>
          <w:rFonts w:ascii="Times New Roman" w:hAnsi="Times New Roman" w:cs="Times New Roman"/>
          <w:sz w:val="28"/>
          <w:szCs w:val="28"/>
          <w:lang w:val="en-US"/>
        </w:rPr>
        <w:t xml:space="preserve"> socio - political processes» </w:t>
      </w:r>
    </w:p>
    <w:p w:rsidR="009266DE" w:rsidRPr="003702FD" w:rsidRDefault="009266DE" w:rsidP="009266DE">
      <w:pPr>
        <w:tabs>
          <w:tab w:val="right" w:pos="9355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266DE" w:rsidRPr="003702FD" w:rsidRDefault="009266DE" w:rsidP="009266DE">
      <w:pPr>
        <w:rPr>
          <w:rFonts w:ascii="Times New Roman" w:hAnsi="Times New Roman" w:cs="Times New Roman"/>
          <w:sz w:val="28"/>
          <w:szCs w:val="28"/>
        </w:rPr>
      </w:pPr>
      <w:r w:rsidRPr="009266DE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</w:t>
      </w:r>
      <w:r w:rsidRPr="003702FD">
        <w:rPr>
          <w:rFonts w:ascii="Times New Roman" w:hAnsi="Times New Roman" w:cs="Times New Roman"/>
          <w:sz w:val="28"/>
          <w:szCs w:val="28"/>
        </w:rPr>
        <w:t>Викона</w:t>
      </w:r>
      <w:r w:rsidRPr="003702F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3702FD">
        <w:rPr>
          <w:rFonts w:ascii="Times New Roman" w:hAnsi="Times New Roman" w:cs="Times New Roman"/>
          <w:sz w:val="28"/>
          <w:szCs w:val="28"/>
        </w:rPr>
        <w:t>: студен</w:t>
      </w:r>
      <w:r w:rsidRPr="003702F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3702FD">
        <w:rPr>
          <w:rFonts w:ascii="Times New Roman" w:hAnsi="Times New Roman" w:cs="Times New Roman"/>
          <w:sz w:val="28"/>
          <w:szCs w:val="28"/>
        </w:rPr>
        <w:t xml:space="preserve"> </w:t>
      </w:r>
      <w:r w:rsidRPr="003702FD">
        <w:rPr>
          <w:rFonts w:ascii="Times New Roman" w:hAnsi="Times New Roman" w:cs="Times New Roman"/>
          <w:color w:val="000000"/>
          <w:sz w:val="28"/>
          <w:szCs w:val="28"/>
        </w:rPr>
        <w:t>заочної</w:t>
      </w:r>
      <w:r w:rsidRPr="003702FD">
        <w:rPr>
          <w:rFonts w:ascii="Times New Roman" w:hAnsi="Times New Roman" w:cs="Times New Roman"/>
          <w:color w:val="CE181E"/>
          <w:sz w:val="28"/>
          <w:szCs w:val="28"/>
        </w:rPr>
        <w:t xml:space="preserve"> </w:t>
      </w:r>
      <w:r w:rsidRPr="003702FD">
        <w:rPr>
          <w:rFonts w:ascii="Times New Roman" w:hAnsi="Times New Roman" w:cs="Times New Roman"/>
          <w:sz w:val="28"/>
          <w:szCs w:val="28"/>
        </w:rPr>
        <w:t>форми навчання</w:t>
      </w:r>
    </w:p>
    <w:p w:rsidR="009266DE" w:rsidRPr="003702FD" w:rsidRDefault="009266DE" w:rsidP="009266DE">
      <w:pPr>
        <w:rPr>
          <w:rFonts w:ascii="Times New Roman" w:hAnsi="Times New Roman" w:cs="Times New Roman"/>
          <w:sz w:val="28"/>
          <w:szCs w:val="28"/>
        </w:rPr>
      </w:pPr>
      <w:r w:rsidRPr="003702FD">
        <w:rPr>
          <w:rFonts w:ascii="Times New Roman" w:hAnsi="Times New Roman" w:cs="Times New Roman"/>
          <w:sz w:val="28"/>
          <w:szCs w:val="28"/>
        </w:rPr>
        <w:t xml:space="preserve"> </w:t>
      </w:r>
      <w:r w:rsidRPr="003702FD">
        <w:rPr>
          <w:rFonts w:ascii="Times New Roman" w:hAnsi="Times New Roman" w:cs="Times New Roman"/>
          <w:sz w:val="28"/>
          <w:szCs w:val="28"/>
        </w:rPr>
        <w:tab/>
      </w:r>
      <w:r w:rsidRPr="003702FD">
        <w:rPr>
          <w:rFonts w:ascii="Times New Roman" w:hAnsi="Times New Roman" w:cs="Times New Roman"/>
          <w:sz w:val="28"/>
          <w:szCs w:val="28"/>
        </w:rPr>
        <w:tab/>
      </w:r>
      <w:r w:rsidRPr="003702FD">
        <w:rPr>
          <w:rFonts w:ascii="Times New Roman" w:hAnsi="Times New Roman" w:cs="Times New Roman"/>
          <w:sz w:val="28"/>
          <w:szCs w:val="28"/>
        </w:rPr>
        <w:tab/>
        <w:t xml:space="preserve">               напрям підготовки: 6.030104 – «Політологія»</w:t>
      </w:r>
    </w:p>
    <w:p w:rsidR="009266DE" w:rsidRPr="003702FD" w:rsidRDefault="009266DE" w:rsidP="009266DE">
      <w:pPr>
        <w:rPr>
          <w:rFonts w:ascii="Times New Roman" w:hAnsi="Times New Roman" w:cs="Times New Roman"/>
          <w:sz w:val="28"/>
          <w:szCs w:val="28"/>
        </w:rPr>
      </w:pPr>
      <w:r w:rsidRPr="003702FD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3702FD">
        <w:rPr>
          <w:rFonts w:ascii="Times New Roman" w:hAnsi="Times New Roman" w:cs="Times New Roman"/>
          <w:sz w:val="28"/>
          <w:szCs w:val="28"/>
          <w:lang w:val="uk-UA"/>
        </w:rPr>
        <w:t>Степанов Костянтин Олександрович</w:t>
      </w:r>
      <w:r w:rsidRPr="003702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66DE" w:rsidRPr="003702FD" w:rsidRDefault="009266DE" w:rsidP="009266DE">
      <w:pPr>
        <w:tabs>
          <w:tab w:val="left" w:pos="5245"/>
          <w:tab w:val="right" w:pos="9355"/>
        </w:tabs>
        <w:spacing w:before="120"/>
        <w:rPr>
          <w:rFonts w:ascii="Times New Roman" w:hAnsi="Times New Roman" w:cs="Times New Roman"/>
          <w:sz w:val="28"/>
          <w:szCs w:val="28"/>
        </w:rPr>
      </w:pPr>
      <w:r w:rsidRPr="003702FD">
        <w:rPr>
          <w:rFonts w:ascii="Times New Roman" w:hAnsi="Times New Roman" w:cs="Times New Roman"/>
          <w:sz w:val="28"/>
          <w:szCs w:val="28"/>
        </w:rPr>
        <w:t xml:space="preserve">                                            Керівник     к.політ.н, доц. Шабанов М.О.</w:t>
      </w:r>
      <w:bookmarkStart w:id="1" w:name="__DdeLink__1169_2230612813"/>
      <w:bookmarkEnd w:id="1"/>
      <w:r w:rsidRPr="003702FD">
        <w:rPr>
          <w:rFonts w:ascii="Times New Roman" w:hAnsi="Times New Roman" w:cs="Times New Roman"/>
          <w:color w:val="000000"/>
          <w:sz w:val="28"/>
          <w:szCs w:val="28"/>
        </w:rPr>
        <w:t xml:space="preserve"> _______</w:t>
      </w:r>
    </w:p>
    <w:p w:rsidR="009266DE" w:rsidRPr="003702FD" w:rsidRDefault="009266DE" w:rsidP="009266DE">
      <w:pPr>
        <w:tabs>
          <w:tab w:val="left" w:pos="5245"/>
          <w:tab w:val="right" w:pos="9355"/>
        </w:tabs>
        <w:spacing w:before="120"/>
        <w:rPr>
          <w:rFonts w:ascii="Times New Roman" w:hAnsi="Times New Roman" w:cs="Times New Roman"/>
          <w:sz w:val="28"/>
          <w:szCs w:val="28"/>
          <w:lang w:val="uk-UA"/>
        </w:rPr>
      </w:pPr>
      <w:r w:rsidRPr="003702FD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Рецензент    </w:t>
      </w:r>
      <w:r w:rsidRPr="003702FD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викладач</w:t>
      </w:r>
      <w:r w:rsidRPr="003702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702FD">
        <w:rPr>
          <w:rFonts w:ascii="Times New Roman" w:hAnsi="Times New Roman" w:cs="Times New Roman"/>
          <w:color w:val="000000"/>
          <w:sz w:val="28"/>
          <w:szCs w:val="28"/>
          <w:lang w:val="uk-UA"/>
        </w:rPr>
        <w:t>Дідук</w:t>
      </w:r>
      <w:r w:rsidRPr="003702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702FD">
        <w:rPr>
          <w:rFonts w:ascii="Times New Roman" w:hAnsi="Times New Roman" w:cs="Times New Roman"/>
          <w:color w:val="000000"/>
          <w:sz w:val="28"/>
          <w:szCs w:val="28"/>
          <w:lang w:val="uk-UA"/>
        </w:rPr>
        <w:t>В</w:t>
      </w:r>
      <w:r w:rsidRPr="003702F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3702FD">
        <w:rPr>
          <w:rFonts w:ascii="Times New Roman" w:hAnsi="Times New Roman" w:cs="Times New Roman"/>
          <w:color w:val="000000"/>
          <w:sz w:val="28"/>
          <w:szCs w:val="28"/>
          <w:lang w:val="uk-UA"/>
        </w:rPr>
        <w:t>М</w:t>
      </w:r>
      <w:r w:rsidRPr="003702F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3702FD">
        <w:rPr>
          <w:rFonts w:ascii="Times New Roman" w:hAnsi="Times New Roman" w:cs="Times New Roman"/>
          <w:color w:val="CE181E"/>
          <w:sz w:val="28"/>
          <w:szCs w:val="28"/>
        </w:rPr>
        <w:t xml:space="preserve"> </w:t>
      </w:r>
      <w:r w:rsidRPr="003702FD">
        <w:rPr>
          <w:rFonts w:ascii="Times New Roman" w:hAnsi="Times New Roman" w:cs="Times New Roman"/>
          <w:sz w:val="28"/>
          <w:szCs w:val="28"/>
        </w:rPr>
        <w:t>_______</w:t>
      </w:r>
      <w:bookmarkStart w:id="2" w:name="_GoBack1"/>
    </w:p>
    <w:p w:rsidR="009266DE" w:rsidRPr="003702FD" w:rsidRDefault="009266DE" w:rsidP="009266DE">
      <w:pPr>
        <w:ind w:left="3969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4817"/>
        <w:gridCol w:w="4538"/>
      </w:tblGrid>
      <w:tr w:rsidR="009266DE" w:rsidRPr="003702FD" w:rsidTr="00764DEA">
        <w:trPr>
          <w:jc w:val="center"/>
        </w:trPr>
        <w:tc>
          <w:tcPr>
            <w:tcW w:w="4817" w:type="dxa"/>
            <w:shd w:val="clear" w:color="auto" w:fill="auto"/>
          </w:tcPr>
          <w:p w:rsidR="009266DE" w:rsidRPr="003702FD" w:rsidRDefault="009266DE" w:rsidP="00764D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02FD">
              <w:rPr>
                <w:rFonts w:ascii="Times New Roman" w:hAnsi="Times New Roman" w:cs="Times New Roman"/>
                <w:sz w:val="28"/>
                <w:szCs w:val="28"/>
              </w:rPr>
              <w:t>Рекомендовано до захисту:</w:t>
            </w:r>
          </w:p>
          <w:p w:rsidR="009266DE" w:rsidRPr="003702FD" w:rsidRDefault="009266DE" w:rsidP="00764DEA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3702FD">
              <w:rPr>
                <w:rFonts w:ascii="Times New Roman" w:hAnsi="Times New Roman" w:cs="Times New Roman"/>
                <w:sz w:val="28"/>
                <w:szCs w:val="28"/>
              </w:rPr>
              <w:t>Протокол засідання кафедри</w:t>
            </w:r>
          </w:p>
          <w:p w:rsidR="009266DE" w:rsidRPr="003702FD" w:rsidRDefault="009266DE" w:rsidP="00764DEA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3702F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3702F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</w:t>
            </w:r>
            <w:r w:rsidRPr="003702FD">
              <w:rPr>
                <w:rFonts w:ascii="Times New Roman" w:hAnsi="Times New Roman" w:cs="Times New Roman"/>
                <w:sz w:val="28"/>
                <w:szCs w:val="28"/>
              </w:rPr>
              <w:t>від</w:t>
            </w:r>
            <w:r w:rsidRPr="003702F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      </w:t>
            </w:r>
            <w:r w:rsidRPr="003702FD">
              <w:rPr>
                <w:rFonts w:ascii="Times New Roman" w:hAnsi="Times New Roman" w:cs="Times New Roman"/>
                <w:sz w:val="28"/>
                <w:szCs w:val="28"/>
              </w:rPr>
              <w:t xml:space="preserve">__2020 р. </w:t>
            </w:r>
          </w:p>
          <w:p w:rsidR="009266DE" w:rsidRPr="003702FD" w:rsidRDefault="009266DE" w:rsidP="00764DEA">
            <w:pPr>
              <w:spacing w:before="600"/>
              <w:rPr>
                <w:rFonts w:ascii="Times New Roman" w:hAnsi="Times New Roman" w:cs="Times New Roman"/>
                <w:sz w:val="28"/>
                <w:szCs w:val="28"/>
              </w:rPr>
            </w:pPr>
            <w:r w:rsidRPr="003702FD">
              <w:rPr>
                <w:rFonts w:ascii="Times New Roman" w:hAnsi="Times New Roman" w:cs="Times New Roman"/>
                <w:sz w:val="28"/>
                <w:szCs w:val="28"/>
              </w:rPr>
              <w:t>Завідувач кафедри</w:t>
            </w:r>
          </w:p>
          <w:p w:rsidR="009266DE" w:rsidRPr="003702FD" w:rsidRDefault="009266DE" w:rsidP="00764DEA">
            <w:pPr>
              <w:tabs>
                <w:tab w:val="left" w:pos="1168"/>
                <w:tab w:val="left" w:pos="3861"/>
              </w:tabs>
              <w:spacing w:before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3702F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ab/>
            </w:r>
            <w:r w:rsidRPr="003702FD">
              <w:rPr>
                <w:rFonts w:ascii="Times New Roman" w:hAnsi="Times New Roman" w:cs="Times New Roman"/>
                <w:sz w:val="28"/>
                <w:szCs w:val="28"/>
              </w:rPr>
              <w:t xml:space="preserve">            Попков В.В.</w:t>
            </w:r>
          </w:p>
          <w:p w:rsidR="009266DE" w:rsidRPr="003702FD" w:rsidRDefault="009266DE" w:rsidP="00764DEA">
            <w:pPr>
              <w:tabs>
                <w:tab w:val="left" w:pos="284"/>
                <w:tab w:val="left" w:pos="17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702FD">
              <w:rPr>
                <w:rFonts w:ascii="Times New Roman" w:hAnsi="Times New Roman" w:cs="Times New Roman"/>
                <w:sz w:val="28"/>
                <w:szCs w:val="28"/>
              </w:rPr>
              <w:tab/>
              <w:t>(підпис)</w:t>
            </w:r>
            <w:r w:rsidRPr="003702FD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4538" w:type="dxa"/>
            <w:shd w:val="clear" w:color="auto" w:fill="auto"/>
          </w:tcPr>
          <w:p w:rsidR="009266DE" w:rsidRPr="003702FD" w:rsidRDefault="009266DE" w:rsidP="00764DEA">
            <w:pPr>
              <w:tabs>
                <w:tab w:val="right" w:pos="446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702FD">
              <w:rPr>
                <w:rFonts w:ascii="Times New Roman" w:hAnsi="Times New Roman" w:cs="Times New Roman"/>
                <w:sz w:val="28"/>
                <w:szCs w:val="28"/>
              </w:rPr>
              <w:t>Захищено на засіданні ЕК № 2</w:t>
            </w:r>
          </w:p>
          <w:p w:rsidR="009266DE" w:rsidRPr="003702FD" w:rsidRDefault="009266DE" w:rsidP="00764DEA">
            <w:pPr>
              <w:tabs>
                <w:tab w:val="right" w:pos="4462"/>
              </w:tabs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3702FD">
              <w:rPr>
                <w:rFonts w:ascii="Times New Roman" w:hAnsi="Times New Roman" w:cs="Times New Roman"/>
                <w:sz w:val="28"/>
                <w:szCs w:val="28"/>
              </w:rPr>
              <w:t xml:space="preserve"> протокол №</w:t>
            </w:r>
            <w:r w:rsidRPr="003702F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</w:t>
            </w:r>
            <w:r w:rsidRPr="003702FD">
              <w:rPr>
                <w:rFonts w:ascii="Times New Roman" w:hAnsi="Times New Roman" w:cs="Times New Roman"/>
                <w:sz w:val="28"/>
                <w:szCs w:val="28"/>
              </w:rPr>
              <w:t>_від</w:t>
            </w:r>
            <w:r w:rsidRPr="003702F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         </w:t>
            </w:r>
            <w:r w:rsidRPr="003702FD">
              <w:rPr>
                <w:rFonts w:ascii="Times New Roman" w:hAnsi="Times New Roman" w:cs="Times New Roman"/>
                <w:sz w:val="28"/>
                <w:szCs w:val="28"/>
              </w:rPr>
              <w:t>2020 р.</w:t>
            </w:r>
            <w:r w:rsidRPr="003702FD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9266DE" w:rsidRPr="003702FD" w:rsidRDefault="009266DE" w:rsidP="00764DEA">
            <w:pPr>
              <w:tabs>
                <w:tab w:val="right" w:pos="4462"/>
              </w:tabs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3702FD">
              <w:rPr>
                <w:rFonts w:ascii="Times New Roman" w:hAnsi="Times New Roman" w:cs="Times New Roman"/>
                <w:sz w:val="28"/>
                <w:szCs w:val="28"/>
              </w:rPr>
              <w:t>Оцінка______________/___</w:t>
            </w:r>
            <w:r w:rsidRPr="003702FD">
              <w:rPr>
                <w:rFonts w:ascii="Times New Roman" w:hAnsi="Times New Roman" w:cs="Times New Roman"/>
                <w:sz w:val="28"/>
                <w:szCs w:val="28"/>
              </w:rPr>
              <w:tab/>
              <w:t>___/_____</w:t>
            </w:r>
          </w:p>
          <w:p w:rsidR="009266DE" w:rsidRPr="003702FD" w:rsidRDefault="009266DE" w:rsidP="00764D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2FD">
              <w:rPr>
                <w:rFonts w:ascii="Times New Roman" w:hAnsi="Times New Roman" w:cs="Times New Roman"/>
                <w:sz w:val="28"/>
                <w:szCs w:val="28"/>
              </w:rPr>
              <w:t>(за національною шкалою/шкалою ЕСТS/ бали)</w:t>
            </w:r>
          </w:p>
          <w:p w:rsidR="009266DE" w:rsidRPr="003702FD" w:rsidRDefault="009266DE" w:rsidP="00764DEA">
            <w:pPr>
              <w:spacing w:before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3702FD">
              <w:rPr>
                <w:rFonts w:ascii="Times New Roman" w:hAnsi="Times New Roman" w:cs="Times New Roman"/>
                <w:sz w:val="28"/>
                <w:szCs w:val="28"/>
              </w:rPr>
              <w:t>Голова ЕК</w:t>
            </w:r>
          </w:p>
          <w:p w:rsidR="009266DE" w:rsidRPr="003702FD" w:rsidRDefault="009266DE" w:rsidP="00764DEA">
            <w:pPr>
              <w:tabs>
                <w:tab w:val="left" w:pos="1446"/>
                <w:tab w:val="right" w:pos="4462"/>
              </w:tabs>
              <w:spacing w:before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3702F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ab/>
            </w:r>
            <w:r w:rsidRPr="003702FD">
              <w:rPr>
                <w:rFonts w:ascii="Times New Roman" w:hAnsi="Times New Roman" w:cs="Times New Roman"/>
                <w:sz w:val="28"/>
                <w:szCs w:val="28"/>
              </w:rPr>
              <w:t xml:space="preserve">               Попков В.В.</w:t>
            </w:r>
          </w:p>
          <w:p w:rsidR="009266DE" w:rsidRPr="003702FD" w:rsidRDefault="009266DE" w:rsidP="00764DEA">
            <w:pPr>
              <w:tabs>
                <w:tab w:val="left" w:pos="454"/>
                <w:tab w:val="left" w:pos="2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702FD">
              <w:rPr>
                <w:rFonts w:ascii="Times New Roman" w:hAnsi="Times New Roman" w:cs="Times New Roman"/>
                <w:sz w:val="28"/>
                <w:szCs w:val="28"/>
              </w:rPr>
              <w:tab/>
              <w:t>(підпис)</w:t>
            </w:r>
            <w:r w:rsidRPr="003702FD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9266DE" w:rsidRPr="003702FD" w:rsidTr="00764DEA">
        <w:trPr>
          <w:jc w:val="center"/>
        </w:trPr>
        <w:tc>
          <w:tcPr>
            <w:tcW w:w="4817" w:type="dxa"/>
            <w:shd w:val="clear" w:color="auto" w:fill="auto"/>
          </w:tcPr>
          <w:p w:rsidR="009266DE" w:rsidRPr="003702FD" w:rsidRDefault="009266DE" w:rsidP="00764DEA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8" w:type="dxa"/>
            <w:shd w:val="clear" w:color="auto" w:fill="auto"/>
          </w:tcPr>
          <w:p w:rsidR="009266DE" w:rsidRPr="003702FD" w:rsidRDefault="009266DE" w:rsidP="00764DEA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D33B1" w:rsidRPr="003702FD" w:rsidRDefault="007D33B1" w:rsidP="007D33B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702FD">
        <w:rPr>
          <w:rFonts w:ascii="Times New Roman" w:hAnsi="Times New Roman" w:cs="Times New Roman"/>
          <w:b/>
          <w:sz w:val="28"/>
          <w:szCs w:val="28"/>
          <w:lang w:val="uk-UA"/>
        </w:rPr>
        <w:t>Одеса</w:t>
      </w:r>
      <w:r w:rsidRPr="003702FD"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Pr="003702F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20</w:t>
      </w:r>
      <w:r w:rsidRPr="003702FD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0</w:t>
      </w:r>
    </w:p>
    <w:p w:rsidR="009266DE" w:rsidRPr="003702FD" w:rsidRDefault="009266DE" w:rsidP="009266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2"/>
    <w:p w:rsidR="009266DE" w:rsidRDefault="009266DE" w:rsidP="009266DE">
      <w:pPr>
        <w:jc w:val="center"/>
      </w:pPr>
      <w:r>
        <w:rPr>
          <w:rFonts w:ascii="Times New Roman" w:hAnsi="Times New Roman" w:cs="Times New Roman"/>
          <w:sz w:val="28"/>
          <w:szCs w:val="28"/>
        </w:rPr>
        <w:t>ЗМІСТ</w:t>
      </w:r>
    </w:p>
    <w:p w:rsidR="009266DE" w:rsidRDefault="009266DE" w:rsidP="009266DE">
      <w:pPr>
        <w:jc w:val="center"/>
        <w:rPr>
          <w:sz w:val="28"/>
          <w:szCs w:val="28"/>
        </w:rPr>
      </w:pPr>
    </w:p>
    <w:p w:rsidR="009266DE" w:rsidRDefault="009266DE" w:rsidP="009266DE">
      <w:p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>Вступ…………………………………………………………………………..….</w:t>
      </w:r>
      <w:r w:rsidRPr="00A6576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66DE" w:rsidRDefault="009266DE" w:rsidP="009266DE">
      <w:p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>Розділ 1. Концептуально - методологічні засади політичного моніторингу</w:t>
      </w:r>
    </w:p>
    <w:p w:rsidR="009266DE" w:rsidRDefault="009266DE" w:rsidP="009266DE">
      <w:pPr>
        <w:spacing w:line="360" w:lineRule="auto"/>
      </w:pPr>
      <w:r>
        <w:rPr>
          <w:rFonts w:ascii="Times New Roman" w:hAnsi="Times New Roman" w:cs="Times New Roman"/>
          <w:sz w:val="28"/>
          <w:szCs w:val="28"/>
          <w:lang w:val="uk-UA"/>
        </w:rPr>
        <w:t>1.1. Визначення моніторингу, його місце у циклі політичного дослідження...6</w:t>
      </w:r>
    </w:p>
    <w:p w:rsidR="009266DE" w:rsidRDefault="009266DE" w:rsidP="009266DE">
      <w:pPr>
        <w:spacing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. Класифікація різновидів політичного моніторингу………………….…..</w:t>
      </w:r>
      <w:r>
        <w:rPr>
          <w:rFonts w:ascii="Times New Roman" w:hAnsi="Times New Roman" w:cs="Times New Roman"/>
          <w:sz w:val="28"/>
          <w:szCs w:val="28"/>
          <w:lang w:val="uk-UA"/>
        </w:rPr>
        <w:t>14</w:t>
      </w:r>
    </w:p>
    <w:p w:rsidR="009266DE" w:rsidRDefault="009266DE" w:rsidP="009266DE">
      <w:p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>Висновки до розділу…………………………………………...……………...…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A65765">
        <w:rPr>
          <w:rFonts w:ascii="Times New Roman" w:hAnsi="Times New Roman" w:cs="Times New Roman"/>
          <w:sz w:val="28"/>
          <w:szCs w:val="28"/>
        </w:rPr>
        <w:t>4</w:t>
      </w:r>
    </w:p>
    <w:p w:rsidR="009266DE" w:rsidRDefault="009266DE" w:rsidP="009266DE">
      <w:p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>Розділ 2. Політичний моніторинг як складова інформаційно-аналітичного забезпечення політики</w:t>
      </w:r>
    </w:p>
    <w:p w:rsidR="009266DE" w:rsidRDefault="009266DE" w:rsidP="009266DE">
      <w:pPr>
        <w:spacing w:line="360" w:lineRule="auto"/>
      </w:pPr>
      <w:bookmarkStart w:id="3" w:name="__DdeLink__232_3672019586"/>
      <w:r>
        <w:rPr>
          <w:rFonts w:ascii="Times New Roman" w:hAnsi="Times New Roman" w:cs="Times New Roman"/>
          <w:sz w:val="28"/>
          <w:szCs w:val="28"/>
        </w:rPr>
        <w:t>2.1. Систематизація і обробка інформації під час моніторингу політичного п</w:t>
      </w:r>
      <w:bookmarkEnd w:id="3"/>
      <w:r>
        <w:rPr>
          <w:rFonts w:ascii="Times New Roman" w:hAnsi="Times New Roman" w:cs="Times New Roman"/>
          <w:sz w:val="28"/>
          <w:szCs w:val="28"/>
        </w:rPr>
        <w:t>роцесу…………………………………………………………………………...</w:t>
      </w:r>
      <w:r>
        <w:rPr>
          <w:rFonts w:ascii="Times New Roman" w:hAnsi="Times New Roman" w:cs="Times New Roman"/>
          <w:sz w:val="28"/>
          <w:szCs w:val="28"/>
          <w:lang w:val="uk-UA"/>
        </w:rPr>
        <w:t>26</w:t>
      </w:r>
    </w:p>
    <w:p w:rsidR="009266DE" w:rsidRDefault="009266DE" w:rsidP="009266DE">
      <w:p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 xml:space="preserve">2.2. Засоби управління політичним процесом </w:t>
      </w:r>
      <w:r>
        <w:rPr>
          <w:rFonts w:ascii="Times New Roman" w:hAnsi="Times New Roman" w:cs="Times New Roman"/>
          <w:sz w:val="28"/>
          <w:szCs w:val="28"/>
          <w:lang w:val="uk-UA"/>
        </w:rPr>
        <w:t>суб’єктами</w:t>
      </w:r>
      <w:r>
        <w:rPr>
          <w:rFonts w:ascii="Times New Roman" w:hAnsi="Times New Roman" w:cs="Times New Roman"/>
          <w:sz w:val="28"/>
          <w:szCs w:val="28"/>
        </w:rPr>
        <w:t xml:space="preserve"> моніторингу……..</w:t>
      </w:r>
      <w:r>
        <w:rPr>
          <w:rFonts w:ascii="Times New Roman" w:hAnsi="Times New Roman" w:cs="Times New Roman"/>
          <w:sz w:val="28"/>
          <w:szCs w:val="28"/>
          <w:lang w:val="uk-UA"/>
        </w:rPr>
        <w:t>34</w:t>
      </w:r>
    </w:p>
    <w:p w:rsidR="009266DE" w:rsidRDefault="009266DE" w:rsidP="009266DE">
      <w:p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>Висновки до розділу…………………………………...………………………...</w:t>
      </w:r>
      <w:r>
        <w:rPr>
          <w:rFonts w:ascii="Times New Roman" w:hAnsi="Times New Roman" w:cs="Times New Roman"/>
          <w:sz w:val="28"/>
          <w:szCs w:val="28"/>
          <w:lang w:val="uk-UA"/>
        </w:rPr>
        <w:t>41</w:t>
      </w:r>
    </w:p>
    <w:p w:rsidR="009266DE" w:rsidRDefault="009266DE" w:rsidP="009266DE">
      <w:p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>Висновки…………………………………………………..……………………..</w:t>
      </w:r>
      <w:r w:rsidRPr="00A65765">
        <w:rPr>
          <w:rFonts w:ascii="Times New Roman" w:hAnsi="Times New Roman" w:cs="Times New Roman"/>
          <w:sz w:val="28"/>
          <w:szCs w:val="28"/>
        </w:rPr>
        <w:t>42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val="uk-UA"/>
        </w:rPr>
        <w:t>Список використаних джерел та літератури……………………………….......</w:t>
      </w:r>
      <w:r w:rsidRPr="00A65765">
        <w:rPr>
          <w:rFonts w:ascii="Times New Roman" w:hAnsi="Times New Roman" w:cs="Times New Roman"/>
          <w:sz w:val="28"/>
          <w:szCs w:val="28"/>
        </w:rPr>
        <w:t>48</w:t>
      </w:r>
    </w:p>
    <w:p w:rsidR="009266DE" w:rsidRDefault="009266DE" w:rsidP="009266DE"/>
    <w:p w:rsidR="009266DE" w:rsidRDefault="009266DE" w:rsidP="009266DE"/>
    <w:p w:rsidR="009266DE" w:rsidRDefault="009266DE" w:rsidP="009266DE"/>
    <w:p w:rsidR="009266DE" w:rsidRDefault="009266DE" w:rsidP="009266DE"/>
    <w:p w:rsidR="009266DE" w:rsidRDefault="009266DE" w:rsidP="009266DE"/>
    <w:p w:rsidR="009266DE" w:rsidRDefault="009266DE" w:rsidP="009266DE"/>
    <w:p w:rsidR="009266DE" w:rsidRDefault="009266DE" w:rsidP="009266DE"/>
    <w:p w:rsidR="009266DE" w:rsidRDefault="009266DE" w:rsidP="009266DE"/>
    <w:p w:rsidR="009266DE" w:rsidRDefault="009266DE" w:rsidP="009266DE"/>
    <w:p w:rsidR="009266DE" w:rsidRDefault="009266DE" w:rsidP="009266DE"/>
    <w:p w:rsidR="009266DE" w:rsidRDefault="009266DE" w:rsidP="009266DE"/>
    <w:p w:rsidR="009266DE" w:rsidRDefault="009266DE" w:rsidP="009266DE"/>
    <w:p w:rsidR="009266DE" w:rsidRDefault="009266DE" w:rsidP="009266DE">
      <w:pPr>
        <w:spacing w:after="0"/>
        <w:jc w:val="center"/>
      </w:pPr>
      <w:r w:rsidRPr="00D91931"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28"/>
          <w:szCs w:val="28"/>
          <w:lang w:val="uk-UA"/>
        </w:rPr>
        <w:t>Вступ</w:t>
      </w:r>
    </w:p>
    <w:p w:rsidR="009266DE" w:rsidRDefault="009266DE" w:rsidP="009266DE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9266DE" w:rsidRPr="00A65765" w:rsidRDefault="009266DE" w:rsidP="009266DE">
      <w:pPr>
        <w:spacing w:after="0" w:line="360" w:lineRule="auto"/>
        <w:ind w:firstLine="540"/>
        <w:jc w:val="both"/>
        <w:rPr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Актуальність теми дослідження. </w:t>
      </w:r>
      <w:r>
        <w:rPr>
          <w:rFonts w:ascii="Times New Roman" w:hAnsi="Times New Roman"/>
          <w:sz w:val="28"/>
          <w:szCs w:val="28"/>
          <w:lang w:val="uk-UA"/>
        </w:rPr>
        <w:t>В умовах сучасного суспільства політичний моніторинг є найбільш суттєвим механізмом з діагностики та аналізу політичних явищ. Моніторинговою діяльністю займаються як державні структури, так і інституції громадянського суспільства. При швидкій зміні політичних та економічних пріоритетів організацій з моніторингової діяльності виникає потреба у оцінці напрямів їх функціонування, особливостей впливу на процес управління. Сьогодні у реалізації державної політики закономірною є тенденція до дедалі більшого залучення моніторингових організацій громадянського суспільства до виконання її завдань. У зв’язку із цим зростає необхідність у доступності, підзвітності та відповідальності органів влади на різних рівнях, об’єктивно підсилення механізмів контролю в антикорупційних та інших чутливих для громадськості питаннях. Ефективність взаємодії громадських моніторингових організацій безпосередньо з органами державної влади вимагає особливого неформалізованого ставлення та значного об'єму  адміністративних, організаційних, фінансових, кадрових ресурсних можливостей державної влади.</w:t>
      </w:r>
    </w:p>
    <w:p w:rsidR="009266DE" w:rsidRPr="00A65765" w:rsidRDefault="009266DE" w:rsidP="009266DE">
      <w:pPr>
        <w:spacing w:after="0" w:line="360" w:lineRule="auto"/>
        <w:ind w:firstLine="540"/>
        <w:jc w:val="both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Так надзвичайної актуальності набувають ефективні інноваційні технології у процесі прийняття та реалізації політичних і державних рішень. Політичний моніторинг як сегмент політичної аналітики спрямований безпосередньо на пошук оптимальних засобів управління, помилок та викривлень у вже існуючих моделях публічної політики й врядування. Також даний тип моніторингу виявляє сукупність зв’язків, взаємозалежностей, механізмів взаємодій суб'єктів політичного процесу. Аналітика та політичний моніторинг партійно — політичної діяльності в Україні переважно проводиться під час виборчого процесу, часто за рахунок грантів. Власне у міжвиборчий процес (коли зменшується фінансування) виникає ризик того,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>професійний потенціал перенаправляється у інші сфери, більш вигідні з точки зору фінансування.</w:t>
      </w:r>
    </w:p>
    <w:p w:rsidR="009266DE" w:rsidRDefault="009266DE" w:rsidP="009266DE">
      <w:pPr>
        <w:spacing w:after="0" w:line="360" w:lineRule="auto"/>
        <w:ind w:firstLine="540"/>
        <w:jc w:val="both"/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Об’єктом </w:t>
      </w:r>
      <w:r>
        <w:rPr>
          <w:rFonts w:ascii="Times New Roman" w:hAnsi="Times New Roman"/>
          <w:sz w:val="28"/>
          <w:szCs w:val="28"/>
          <w:lang w:val="uk-UA"/>
        </w:rPr>
        <w:t>дослідження є розкриття сутності та основних функцій  політичного моніторингу на сучасному етапі розвитку.</w:t>
      </w:r>
    </w:p>
    <w:p w:rsidR="009266DE" w:rsidRDefault="009266DE" w:rsidP="009266DE">
      <w:pPr>
        <w:spacing w:after="0" w:line="360" w:lineRule="auto"/>
        <w:ind w:firstLine="540"/>
        <w:jc w:val="both"/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Предметом </w:t>
      </w:r>
      <w:r>
        <w:rPr>
          <w:rFonts w:ascii="Times New Roman" w:hAnsi="Times New Roman"/>
          <w:sz w:val="28"/>
          <w:szCs w:val="28"/>
          <w:lang w:val="uk-UA"/>
        </w:rPr>
        <w:t>дослідження є політичний моніторинг як система засобів з впливу та управління суспільством.</w:t>
      </w:r>
    </w:p>
    <w:p w:rsidR="009266DE" w:rsidRDefault="009266DE" w:rsidP="009266DE">
      <w:pPr>
        <w:spacing w:after="0" w:line="360" w:lineRule="auto"/>
        <w:ind w:firstLine="540"/>
        <w:jc w:val="both"/>
      </w:pPr>
      <w:r>
        <w:rPr>
          <w:rFonts w:ascii="Times New Roman" w:hAnsi="Times New Roman"/>
          <w:b/>
          <w:sz w:val="28"/>
          <w:szCs w:val="28"/>
          <w:lang w:val="uk-UA"/>
        </w:rPr>
        <w:t>Метою</w:t>
      </w:r>
      <w:r>
        <w:rPr>
          <w:rFonts w:ascii="Times New Roman" w:hAnsi="Times New Roman"/>
          <w:sz w:val="28"/>
          <w:szCs w:val="28"/>
          <w:lang w:val="uk-UA"/>
        </w:rPr>
        <w:t xml:space="preserve"> дослідницької роботи є аналіз та системна розробка явища політичного моніторингу </w:t>
      </w:r>
      <w:r>
        <w:rPr>
          <w:rFonts w:ascii="Times New Roman" w:hAnsi="Times New Roman" w:cs="Times New Roman"/>
          <w:sz w:val="28"/>
          <w:szCs w:val="28"/>
          <w:lang w:val="uk-UA" w:eastAsia="en-US"/>
        </w:rPr>
        <w:t>як інструменту управління соціально-політичними процесами.</w:t>
      </w:r>
      <w:r>
        <w:rPr>
          <w:rFonts w:ascii="Times New Roman" w:hAnsi="Times New Roman"/>
          <w:sz w:val="28"/>
          <w:szCs w:val="28"/>
          <w:lang w:val="uk-UA"/>
        </w:rPr>
        <w:t xml:space="preserve"> Розробка мети дослідження можлива за умови виконання слідуючих </w:t>
      </w:r>
      <w:r>
        <w:rPr>
          <w:rFonts w:ascii="Times New Roman" w:hAnsi="Times New Roman"/>
          <w:b/>
          <w:sz w:val="28"/>
          <w:szCs w:val="28"/>
          <w:lang w:val="uk-UA"/>
        </w:rPr>
        <w:t>завдань</w:t>
      </w:r>
      <w:r>
        <w:rPr>
          <w:rFonts w:ascii="Times New Roman" w:hAnsi="Times New Roman"/>
          <w:sz w:val="28"/>
          <w:szCs w:val="28"/>
          <w:lang w:val="uk-UA"/>
        </w:rPr>
        <w:t xml:space="preserve">: </w:t>
      </w:r>
    </w:p>
    <w:p w:rsidR="009266DE" w:rsidRDefault="009266DE" w:rsidP="009266DE">
      <w:pPr>
        <w:spacing w:after="0" w:line="360" w:lineRule="auto"/>
        <w:ind w:firstLine="540"/>
        <w:jc w:val="both"/>
      </w:pPr>
      <w:r>
        <w:rPr>
          <w:rFonts w:ascii="Times New Roman" w:hAnsi="Times New Roman"/>
          <w:sz w:val="28"/>
          <w:szCs w:val="28"/>
          <w:lang w:val="uk-UA"/>
        </w:rPr>
        <w:t>- розкрити сутнісні та системні компоненти політичного моніторингу;</w:t>
      </w:r>
    </w:p>
    <w:p w:rsidR="009266DE" w:rsidRDefault="009266DE" w:rsidP="009266DE">
      <w:pPr>
        <w:spacing w:after="0" w:line="360" w:lineRule="auto"/>
        <w:ind w:firstLine="540"/>
        <w:jc w:val="both"/>
      </w:pPr>
      <w:r>
        <w:rPr>
          <w:rFonts w:ascii="Times New Roman" w:hAnsi="Times New Roman"/>
          <w:sz w:val="28"/>
          <w:szCs w:val="28"/>
        </w:rPr>
        <w:t xml:space="preserve">- систематизувати основні види та форми </w:t>
      </w:r>
      <w:r>
        <w:rPr>
          <w:rFonts w:ascii="Times New Roman" w:hAnsi="Times New Roman"/>
          <w:sz w:val="28"/>
          <w:szCs w:val="28"/>
          <w:lang w:val="uk-UA"/>
        </w:rPr>
        <w:t>моніторингу</w:t>
      </w:r>
      <w:r>
        <w:rPr>
          <w:rFonts w:ascii="Times New Roman" w:hAnsi="Times New Roman"/>
          <w:sz w:val="28"/>
          <w:szCs w:val="28"/>
        </w:rPr>
        <w:t xml:space="preserve"> у </w:t>
      </w:r>
      <w:r>
        <w:rPr>
          <w:rFonts w:ascii="Times New Roman" w:hAnsi="Times New Roman"/>
          <w:sz w:val="28"/>
          <w:szCs w:val="28"/>
          <w:lang w:val="uk-UA"/>
        </w:rPr>
        <w:t>соціально — пол</w:t>
      </w:r>
      <w:r>
        <w:rPr>
          <w:rFonts w:ascii="Times New Roman" w:hAnsi="Times New Roman"/>
          <w:sz w:val="28"/>
          <w:szCs w:val="28"/>
        </w:rPr>
        <w:t>і</w:t>
      </w:r>
      <w:r>
        <w:rPr>
          <w:rFonts w:ascii="Times New Roman" w:hAnsi="Times New Roman"/>
          <w:sz w:val="28"/>
          <w:szCs w:val="28"/>
          <w:lang w:val="uk-UA"/>
        </w:rPr>
        <w:t>тичній сфері</w:t>
      </w:r>
    </w:p>
    <w:p w:rsidR="009266DE" w:rsidRDefault="009266DE" w:rsidP="009266DE">
      <w:pPr>
        <w:spacing w:after="0" w:line="360" w:lineRule="auto"/>
        <w:ind w:firstLine="540"/>
        <w:jc w:val="both"/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uk-UA"/>
        </w:rPr>
        <w:t xml:space="preserve"> проаналізувати специфіку методології політичного моніторингу та її базові принципи</w:t>
      </w:r>
      <w:r>
        <w:rPr>
          <w:rFonts w:ascii="Times New Roman" w:hAnsi="Times New Roman"/>
          <w:sz w:val="28"/>
          <w:szCs w:val="28"/>
        </w:rPr>
        <w:t>;</w:t>
      </w:r>
    </w:p>
    <w:p w:rsidR="009266DE" w:rsidRDefault="009266DE" w:rsidP="009266DE">
      <w:pPr>
        <w:spacing w:after="0" w:line="360" w:lineRule="auto"/>
        <w:ind w:firstLine="540"/>
        <w:jc w:val="both"/>
      </w:pPr>
      <w:r>
        <w:rPr>
          <w:rFonts w:ascii="Times New Roman" w:hAnsi="Times New Roman"/>
          <w:sz w:val="28"/>
          <w:szCs w:val="28"/>
        </w:rPr>
        <w:t xml:space="preserve">-  </w:t>
      </w:r>
      <w:r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>истемати</w:t>
      </w:r>
      <w:r>
        <w:rPr>
          <w:rFonts w:ascii="Times New Roman" w:hAnsi="Times New Roman" w:cs="Times New Roman"/>
          <w:sz w:val="28"/>
          <w:szCs w:val="28"/>
          <w:lang w:val="uk-UA"/>
        </w:rPr>
        <w:t>зувати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засоби</w:t>
      </w:r>
      <w:r>
        <w:rPr>
          <w:rFonts w:ascii="Times New Roman" w:hAnsi="Times New Roman" w:cs="Times New Roman"/>
          <w:sz w:val="28"/>
          <w:szCs w:val="28"/>
        </w:rPr>
        <w:t xml:space="preserve"> обробк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інформації під час моніторингу політичного процесу;</w:t>
      </w:r>
    </w:p>
    <w:p w:rsidR="009266DE" w:rsidRDefault="009266DE" w:rsidP="009266DE">
      <w:pPr>
        <w:spacing w:after="0" w:line="360" w:lineRule="auto"/>
        <w:ind w:firstLine="540"/>
        <w:jc w:val="both"/>
      </w:pPr>
      <w:r>
        <w:rPr>
          <w:rFonts w:ascii="Times New Roman" w:hAnsi="Times New Roman"/>
          <w:sz w:val="28"/>
          <w:szCs w:val="28"/>
        </w:rPr>
        <w:t>- виокремити загальний та спеціальний інструментарій</w:t>
      </w:r>
      <w:r>
        <w:rPr>
          <w:rFonts w:ascii="Times New Roman" w:hAnsi="Times New Roman" w:cs="Times New Roman"/>
          <w:sz w:val="28"/>
          <w:szCs w:val="28"/>
        </w:rPr>
        <w:t xml:space="preserve"> управління політичним процесом </w:t>
      </w:r>
      <w:r>
        <w:rPr>
          <w:rFonts w:ascii="Times New Roman" w:hAnsi="Times New Roman" w:cs="Times New Roman"/>
          <w:sz w:val="28"/>
          <w:szCs w:val="28"/>
          <w:lang w:val="uk-UA"/>
        </w:rPr>
        <w:t>суб’єктами</w:t>
      </w:r>
      <w:r>
        <w:rPr>
          <w:rFonts w:ascii="Times New Roman" w:hAnsi="Times New Roman" w:cs="Times New Roman"/>
          <w:sz w:val="28"/>
          <w:szCs w:val="28"/>
        </w:rPr>
        <w:t xml:space="preserve"> моніторингу;</w:t>
      </w:r>
    </w:p>
    <w:p w:rsidR="009266DE" w:rsidRDefault="009266DE" w:rsidP="009266DE">
      <w:pPr>
        <w:spacing w:after="0" w:line="360" w:lineRule="auto"/>
        <w:ind w:firstLine="540"/>
        <w:jc w:val="both"/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  <w:lang w:val="uk-UA"/>
        </w:rPr>
        <w:t>виокремити основні форми політичного моніторингу в умовах сучасного українського суспільства.</w:t>
      </w:r>
    </w:p>
    <w:p w:rsidR="009266DE" w:rsidRDefault="009266DE" w:rsidP="009266DE">
      <w:pPr>
        <w:spacing w:after="0" w:line="360" w:lineRule="auto"/>
        <w:ind w:firstLine="709"/>
        <w:jc w:val="both"/>
      </w:pPr>
      <w:r>
        <w:rPr>
          <w:rFonts w:ascii="Times New Roman" w:hAnsi="Times New Roman"/>
          <w:b/>
          <w:sz w:val="28"/>
          <w:szCs w:val="28"/>
          <w:lang w:val="uk-UA"/>
        </w:rPr>
        <w:t>Ступінь розробленості проблематики.</w:t>
      </w:r>
      <w:r>
        <w:rPr>
          <w:rFonts w:ascii="Times New Roman" w:hAnsi="Times New Roman"/>
          <w:sz w:val="28"/>
          <w:szCs w:val="28"/>
          <w:lang w:val="uk-UA"/>
        </w:rPr>
        <w:t xml:space="preserve"> Проблематика соціального та політичного моніторигу у різних контекстах розкрита в наукових працях таких вчених як Б. Гогвуд, Е. Ведунг, Г. Хатрі, Л. Ган, С. В.Горбунов, Г. Г. Фетісов, Р.Т.Фархутдінов та ін. Проблематика політичного моніторингу має як суто теоретичний, так і безпосередньо практично - прикладний вимір. </w:t>
      </w:r>
    </w:p>
    <w:p w:rsidR="009266DE" w:rsidRDefault="009266DE" w:rsidP="009266DE">
      <w:pPr>
        <w:spacing w:after="0" w:line="360" w:lineRule="auto"/>
        <w:ind w:firstLine="709"/>
        <w:jc w:val="both"/>
      </w:pPr>
      <w:r>
        <w:rPr>
          <w:rFonts w:ascii="Times New Roman" w:hAnsi="Times New Roman"/>
          <w:sz w:val="28"/>
          <w:szCs w:val="28"/>
          <w:lang w:val="uk-UA"/>
        </w:rPr>
        <w:t xml:space="preserve">Аспекти ролі соціально - політичного моніторингу розглядалися у наукових доробках таких вітчизняних вчених як С. О. Телешун, В. П. Горбатенко, М. В. Гладій, С. М. Писаренко, О. Оболенський, А. С. Баронін, К.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П. Боришполец, З, М. Бурик, І. О. Валевський, С. Вировий, Ю. Плотинський, І. В. Рейтерович, Ю. Г. Кальниш, О. Р. Титаренко, К. О. Ващенко та ін. </w:t>
      </w:r>
    </w:p>
    <w:p w:rsidR="009266DE" w:rsidRPr="00A65765" w:rsidRDefault="009266DE" w:rsidP="009266DE">
      <w:pPr>
        <w:spacing w:after="0" w:line="360" w:lineRule="auto"/>
        <w:ind w:firstLine="709"/>
        <w:jc w:val="both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Окремо слід приділити увагу діяльності  і аналітичним матеріалам таких моніторингових організацій як Фонд Карнегі (бюллетень «Моніторинг реформ в Україні»), </w:t>
      </w:r>
      <w:r>
        <w:rPr>
          <w:rFonts w:ascii="Times New Roman" w:hAnsi="Times New Roman"/>
          <w:sz w:val="28"/>
          <w:szCs w:val="28"/>
          <w:lang w:val="en-US"/>
        </w:rPr>
        <w:t>Freedom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House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(«Дім свободи», щорічна доповідь Nations in Transit— «Країни перехідного періоду» (публікується з 2003 року): дослідження спрямоване на аналіз методів управління в країнах колишнього Радянського Союзу та Східної Європи), </w:t>
      </w:r>
      <w:r>
        <w:rPr>
          <w:rFonts w:ascii="Times New Roman" w:hAnsi="Times New Roman"/>
          <w:sz w:val="28"/>
          <w:szCs w:val="28"/>
          <w:lang w:val="en-US"/>
        </w:rPr>
        <w:t>Transparency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International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  <w:lang w:val="uk-UA"/>
        </w:rPr>
        <w:t>моніторинг корупційної діяльності влади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  <w:lang w:val="uk-UA"/>
        </w:rPr>
        <w:t xml:space="preserve">та ін. Серед українських моніторингових організацій, діяльність яких безпосередньо впливає на політичні процеси в Україні можна виокремити, зокрема, Комітет виборців України, </w:t>
      </w:r>
      <w:r>
        <w:rPr>
          <w:rStyle w:val="a3"/>
          <w:rFonts w:ascii="Times New Roman" w:hAnsi="Times New Roman"/>
          <w:b w:val="0"/>
          <w:bCs w:val="0"/>
          <w:sz w:val="28"/>
          <w:szCs w:val="28"/>
          <w:lang w:val="uk-UA"/>
        </w:rPr>
        <w:t xml:space="preserve">Український інститут соціальних досліджень імені Олександра Яременка, громадська мережа </w:t>
      </w:r>
      <w:r>
        <w:rPr>
          <w:rFonts w:ascii="Times New Roman" w:hAnsi="Times New Roman"/>
          <w:sz w:val="28"/>
          <w:szCs w:val="28"/>
          <w:lang w:val="uk-UA"/>
        </w:rPr>
        <w:t xml:space="preserve"> «Опора», громадська організація «Центр розвитку демократії», організація «Український інститут медіа та комунікації»,  організація «StopFake» та інші.</w:t>
      </w:r>
    </w:p>
    <w:p w:rsidR="009266DE" w:rsidRDefault="009266DE" w:rsidP="009266DE">
      <w:pPr>
        <w:spacing w:after="0" w:line="360" w:lineRule="auto"/>
        <w:ind w:firstLine="709"/>
        <w:jc w:val="both"/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Методи. </w:t>
      </w:r>
      <w:r>
        <w:rPr>
          <w:rFonts w:ascii="Times New Roman" w:hAnsi="Times New Roman"/>
          <w:sz w:val="28"/>
          <w:szCs w:val="28"/>
          <w:lang w:val="uk-UA"/>
        </w:rPr>
        <w:t>Наукове дослідження спирається на міждисциплінарний підхід. У дипломній роботі бакалавра поєднано елементи системного, структурно — функціонального та компаративного підходів. Поєднання елементів даних методологічних підходів дозволяє оптимізувати процес дослідницької роботи та сутнісної оцінки методів та технологій моніторингової діяльності, порівнювати методи моніторингової діяльності у соціальній, політичній, економічній та соціокультурній сферах. Це можливість виявити, розпізнати, сприйняти те, що було прихованим відповідно за умови використання ефективного інструментарію.</w:t>
      </w:r>
    </w:p>
    <w:p w:rsidR="009266DE" w:rsidRDefault="009266DE" w:rsidP="009266DE">
      <w:pPr>
        <w:spacing w:after="0" w:line="360" w:lineRule="auto"/>
        <w:ind w:firstLine="709"/>
        <w:jc w:val="both"/>
      </w:pPr>
      <w:r>
        <w:rPr>
          <w:rFonts w:ascii="Times New Roman" w:hAnsi="Times New Roman"/>
          <w:sz w:val="28"/>
          <w:szCs w:val="28"/>
          <w:lang w:val="uk-UA"/>
        </w:rPr>
        <w:t xml:space="preserve"> Системний підхід дозволяє вибудувати єдиний погляд на сутність та основні компоненти моніторингу. Політичний моніторинг цілком відповідає системним критеріям, постає як багатоаспектне явище. Структурно - функціональний підхід спрощує у відповідності з диференціацією за груповим, класовим, демографічним або етнічним критеріями. Порівняльний методологічний підхід дозволяє віднайти єдині Серед теоретичних методів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були застосовані аналіз, синтез, індукція, дедукція, екстраполяція тощо. Серед прикладних методів дослідження були використані контент — аналіз, елементи статистичного та дискурс - аналізу. </w:t>
      </w:r>
    </w:p>
    <w:p w:rsidR="009266DE" w:rsidRDefault="009266DE" w:rsidP="009266D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Структура бакалаврської роботи. </w:t>
      </w:r>
      <w:r>
        <w:rPr>
          <w:rFonts w:ascii="Times New Roman" w:hAnsi="Times New Roman"/>
          <w:sz w:val="28"/>
          <w:szCs w:val="28"/>
          <w:lang w:val="uk-UA"/>
        </w:rPr>
        <w:t>Робота складається з двох розділів, чотирьох підрозділів, висновків, списку використаних джерел та літератури. Загальний обсяг бакалаврської дипломної роботи складає 53 сторінки.</w:t>
      </w:r>
    </w:p>
    <w:p w:rsidR="000D64F4" w:rsidRDefault="000D64F4" w:rsidP="009266D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D64F4" w:rsidRDefault="000D64F4" w:rsidP="009266D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D64F4" w:rsidRDefault="000D64F4" w:rsidP="009266D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D64F4" w:rsidRDefault="000D64F4" w:rsidP="009266D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D64F4" w:rsidRDefault="000D64F4" w:rsidP="009266D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D64F4" w:rsidRDefault="000D64F4" w:rsidP="009266D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D64F4" w:rsidRDefault="000D64F4" w:rsidP="009266D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D64F4" w:rsidRDefault="000D64F4" w:rsidP="009266D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D64F4" w:rsidRDefault="000D64F4" w:rsidP="009266D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D64F4" w:rsidRDefault="000D64F4" w:rsidP="009266D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D64F4" w:rsidRDefault="000D64F4" w:rsidP="009266D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D64F4" w:rsidRDefault="000D64F4" w:rsidP="009266D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D64F4" w:rsidRDefault="000D64F4" w:rsidP="009266D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D64F4" w:rsidRDefault="000D64F4" w:rsidP="009266D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D64F4" w:rsidRDefault="000D64F4" w:rsidP="009266D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D64F4" w:rsidRDefault="000D64F4" w:rsidP="009266D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D64F4" w:rsidRDefault="000D64F4" w:rsidP="009266D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D64F4" w:rsidRDefault="000D64F4" w:rsidP="009266D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D64F4" w:rsidRDefault="000D64F4" w:rsidP="009266D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D64F4" w:rsidRDefault="000D64F4" w:rsidP="009266D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D64F4" w:rsidRDefault="000D64F4" w:rsidP="009266D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D64F4" w:rsidRDefault="000D64F4" w:rsidP="009266D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D64F4" w:rsidRDefault="000D64F4" w:rsidP="009266D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D64F4" w:rsidRDefault="000D64F4" w:rsidP="009266D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D64F4" w:rsidRPr="00A65765" w:rsidRDefault="000D64F4" w:rsidP="000D64F4">
      <w:pPr>
        <w:spacing w:after="0" w:line="360" w:lineRule="auto"/>
        <w:ind w:firstLine="709"/>
        <w:jc w:val="center"/>
        <w:rPr>
          <w:lang w:val="uk-UA"/>
        </w:rPr>
      </w:pPr>
      <w:r>
        <w:rPr>
          <w:rStyle w:val="fontstyle01"/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ВИСНОВКИ</w:t>
      </w:r>
    </w:p>
    <w:p w:rsidR="000D64F4" w:rsidRDefault="000D64F4" w:rsidP="000D64F4">
      <w:pPr>
        <w:spacing w:after="0" w:line="360" w:lineRule="auto"/>
        <w:ind w:firstLine="709"/>
        <w:jc w:val="both"/>
      </w:pPr>
      <w:r>
        <w:rPr>
          <w:rStyle w:val="fontstyle01"/>
          <w:rFonts w:ascii="Times New Roman" w:hAnsi="Times New Roman" w:cs="Times New Roman"/>
          <w:sz w:val="28"/>
          <w:szCs w:val="28"/>
          <w:lang w:val="uk-UA"/>
        </w:rPr>
        <w:t xml:space="preserve">Політичний моніторинг можна розглядати як цілісну аналітичну систему в якої є суб’єкти, об’єкти, цілі. Головними суб’єктами політичного моніторингу є органи державної влади та органи місцевого самоврядування. Загальним об’єктом моніторингу є суспільна та приватна життєдіяльність людей на яку мають вплив суб’єкти політики. Значний пріоритет у політичному моніторингу надається різноманітним аналітичним або “мозковим центрам”, консалтинговим агенціям, які здійснюють супровід у політико — правовій та політико — маркетинговій сферах. Політичний моніторинг може бути ініційований гродскими установами з метою забезпечення прозорості влади та боротьбі з корупційними схемами. </w:t>
      </w:r>
    </w:p>
    <w:p w:rsidR="000D64F4" w:rsidRDefault="000D64F4" w:rsidP="000D64F4">
      <w:pPr>
        <w:pStyle w:val="a6"/>
        <w:spacing w:after="0" w:line="360" w:lineRule="auto"/>
        <w:ind w:left="0" w:firstLine="709"/>
        <w:jc w:val="both"/>
      </w:pPr>
      <w:r>
        <w:rPr>
          <w:rStyle w:val="fontstyle01"/>
          <w:rFonts w:ascii="Times New Roman" w:hAnsi="Times New Roman" w:cs="Times New Roman"/>
          <w:sz w:val="28"/>
          <w:szCs w:val="28"/>
          <w:lang w:val="uk-UA"/>
        </w:rPr>
        <w:t xml:space="preserve">Моніторинг уявляє собою систему заходів “актуального” та перманентного спостереження за об'єктом (наприклад, моніторинг діяльності політичної партії, політика або ЗМІ). Це постійний збір і реєстрація інформації за наперед визначеним переліком показників (індикаторів). Основою для моніторингу у соціально — політичній царині може стати також потреба системно впливати на перебіг подій, виявлення “проблемних елементів” у перспективі. </w:t>
      </w:r>
    </w:p>
    <w:p w:rsidR="000D64F4" w:rsidRPr="00A65765" w:rsidRDefault="000D64F4" w:rsidP="000D64F4">
      <w:pPr>
        <w:pStyle w:val="a6"/>
        <w:spacing w:after="0" w:line="360" w:lineRule="auto"/>
        <w:ind w:left="0" w:firstLine="709"/>
        <w:jc w:val="both"/>
        <w:rPr>
          <w:lang w:val="uk-UA"/>
        </w:rPr>
      </w:pPr>
      <w:r>
        <w:rPr>
          <w:rStyle w:val="fontstyle01"/>
          <w:rFonts w:ascii="Times New Roman" w:hAnsi="Times New Roman" w:cs="Times New Roman"/>
          <w:sz w:val="28"/>
          <w:szCs w:val="28"/>
          <w:lang w:val="uk-UA"/>
        </w:rPr>
        <w:t>Сам процес моніторингу також може бути проблемним у зв'язку з цілим переліком причин. Передусім, ця аналітична “проблемність” акцентовано поєднана з методологією політичного моніторингу та моніторингу взагалі (враховуючи навіть той факт, що політичний моніторинг може вміщувати у собі організаційний моніторинг, притаманний менеджменту, ринковий моніторинг, характерний для маркетингу, тобто комерційної сфери).</w:t>
      </w:r>
    </w:p>
    <w:p w:rsidR="000D64F4" w:rsidRPr="00A65765" w:rsidRDefault="000D64F4" w:rsidP="000D64F4">
      <w:pPr>
        <w:pStyle w:val="a6"/>
        <w:spacing w:after="0" w:line="360" w:lineRule="auto"/>
        <w:ind w:left="0" w:firstLine="709"/>
        <w:jc w:val="both"/>
        <w:rPr>
          <w:lang w:val="uk-UA"/>
        </w:rPr>
      </w:pPr>
      <w:r>
        <w:rPr>
          <w:rStyle w:val="fontstyle01"/>
          <w:rFonts w:ascii="Times New Roman" w:hAnsi="Times New Roman" w:cs="Times New Roman"/>
          <w:sz w:val="28"/>
          <w:szCs w:val="28"/>
          <w:lang w:val="uk-UA"/>
        </w:rPr>
        <w:t xml:space="preserve">До основних різновидів політичного моніторингу відносяться: динамічний, комплексний, порівняльний, комплексний моніторинг. У різних джерелах диференціюються моніторинг публічного управління, самоврядування, виборчий, “партійний” моніторинг (моніторинг партійної діяльності) та інформаційний моніторинг (у наш час в українському суспільстві створюються необхідні умови для розвитку нових технологій </w:t>
      </w:r>
      <w:r>
        <w:rPr>
          <w:rStyle w:val="fontstyle01"/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соціального прогнозування та передбачення. До таких технологій належать метод Форсайта, інформаційний моніторинг, Data Mining та ін. ). Також виокремлюють спеціалізовані види моніторингу, зокрема, контент — моніторинг (інформаційних потоків), моніторинг виконання передвиборних програм місцевих організацій політичних партій (блоків),  </w:t>
      </w:r>
    </w:p>
    <w:p w:rsidR="000D64F4" w:rsidRPr="00A65765" w:rsidRDefault="000D64F4" w:rsidP="000D64F4">
      <w:pPr>
        <w:pStyle w:val="a6"/>
        <w:spacing w:after="0" w:line="360" w:lineRule="auto"/>
        <w:ind w:left="0" w:firstLine="709"/>
        <w:jc w:val="both"/>
        <w:rPr>
          <w:lang w:val="uk-UA"/>
        </w:rPr>
      </w:pPr>
      <w:r>
        <w:rPr>
          <w:rStyle w:val="fontstyle01"/>
          <w:rFonts w:ascii="Times New Roman" w:hAnsi="Times New Roman" w:cs="Times New Roman"/>
          <w:sz w:val="28"/>
          <w:szCs w:val="28"/>
          <w:lang w:val="uk-UA"/>
        </w:rPr>
        <w:t xml:space="preserve">Методики та загалом прийми політичного моніторингу мають як спільні, так і відмінні характеристики. Зокрема, спільними є методи збору первинної інформації з відкритих джерел. Різним потенційно може бути співвідношення у застосування кількісних (статистичних) та якісних методів. Наприклад, методи збору інформації під час моніторингу виборчого процесу включають: збір інформації з відкритих джерел; комунікацію із учасниками виборчого процесу та представниками виборчої адміністрації; інформаційні запити до телеканалів щодо цін на політичну рекламу; моніторингові візити до міських територіальних виборчих комісій; моніторинг політичної реклами на телеканалах та оцінку вартості такої реклами. </w:t>
      </w:r>
    </w:p>
    <w:p w:rsidR="000D64F4" w:rsidRDefault="000D64F4" w:rsidP="000D64F4">
      <w:pPr>
        <w:spacing w:after="0" w:line="360" w:lineRule="auto"/>
        <w:ind w:firstLine="709"/>
        <w:jc w:val="both"/>
      </w:pPr>
      <w:r>
        <w:rPr>
          <w:rStyle w:val="fontstyle01"/>
          <w:sz w:val="28"/>
          <w:szCs w:val="28"/>
          <w:lang w:val="uk-UA"/>
        </w:rPr>
        <w:t>Основними завданнями моніторингу в державній системі є:</w:t>
      </w:r>
    </w:p>
    <w:p w:rsidR="000D64F4" w:rsidRDefault="000D64F4" w:rsidP="000D64F4">
      <w:pPr>
        <w:spacing w:after="0" w:line="360" w:lineRule="auto"/>
        <w:ind w:firstLine="709"/>
        <w:jc w:val="both"/>
      </w:pPr>
      <w:r>
        <w:rPr>
          <w:rStyle w:val="fontstyle01"/>
          <w:sz w:val="28"/>
          <w:szCs w:val="28"/>
          <w:lang w:val="uk-UA"/>
        </w:rPr>
        <w:t>- аналіз якості державного управління та реалізації національних проектів;</w:t>
      </w:r>
    </w:p>
    <w:p w:rsidR="000D64F4" w:rsidRDefault="000D64F4" w:rsidP="000D64F4">
      <w:pPr>
        <w:spacing w:after="0" w:line="360" w:lineRule="auto"/>
        <w:ind w:firstLine="709"/>
        <w:jc w:val="both"/>
      </w:pPr>
      <w:r>
        <w:rPr>
          <w:rStyle w:val="fontstyle01"/>
          <w:sz w:val="28"/>
          <w:szCs w:val="28"/>
          <w:lang w:val="uk-UA"/>
        </w:rPr>
        <w:t>- аналіз і прогноз основних загроз суспільного розвитку;</w:t>
      </w:r>
    </w:p>
    <w:p w:rsidR="000D64F4" w:rsidRDefault="000D64F4" w:rsidP="000D64F4">
      <w:pPr>
        <w:spacing w:after="0" w:line="360" w:lineRule="auto"/>
        <w:ind w:firstLine="709"/>
        <w:jc w:val="both"/>
      </w:pPr>
      <w:r>
        <w:rPr>
          <w:rStyle w:val="fontstyle01"/>
          <w:sz w:val="28"/>
          <w:szCs w:val="28"/>
          <w:lang w:val="uk-UA"/>
        </w:rPr>
        <w:t>- збирання інформації з питань політичних та соціально – економічних процесів в окремих регіонах та і по всій країні;</w:t>
      </w:r>
    </w:p>
    <w:p w:rsidR="000D64F4" w:rsidRDefault="000D64F4" w:rsidP="000D64F4">
      <w:pPr>
        <w:spacing w:after="0" w:line="360" w:lineRule="auto"/>
        <w:ind w:firstLine="709"/>
        <w:jc w:val="both"/>
      </w:pPr>
      <w:r>
        <w:rPr>
          <w:rStyle w:val="fontstyle01"/>
          <w:rFonts w:cs="Times New Roman"/>
          <w:sz w:val="28"/>
          <w:szCs w:val="28"/>
          <w:lang w:val="uk-UA"/>
        </w:rPr>
        <w:t>- розробка на основі виявлених проблем програм та комплексів заходів для подолання кризи.</w:t>
      </w:r>
    </w:p>
    <w:p w:rsidR="000D64F4" w:rsidRDefault="000D64F4" w:rsidP="000D64F4">
      <w:pPr>
        <w:spacing w:after="0" w:line="360" w:lineRule="auto"/>
        <w:ind w:firstLine="709"/>
        <w:jc w:val="both"/>
      </w:pPr>
      <w:r>
        <w:rPr>
          <w:rStyle w:val="fontstyle01"/>
          <w:rFonts w:ascii="Times New Roman" w:hAnsi="Times New Roman" w:cs="Times New Roman"/>
          <w:sz w:val="28"/>
          <w:szCs w:val="28"/>
          <w:lang w:val="uk-UA"/>
        </w:rPr>
        <w:t>Дослідження, систематизація принципі, методів й функцій моніторингу визначається вплив на процеси управління, що сприяє на реалізації моделі управління. З технологічним розвитком сучасного світу, вивчаючи принципи моніторингу можно поділяти на такі критерії як:</w:t>
      </w:r>
    </w:p>
    <w:p w:rsidR="000D64F4" w:rsidRDefault="000D64F4" w:rsidP="000D64F4">
      <w:pPr>
        <w:spacing w:after="0" w:line="360" w:lineRule="auto"/>
        <w:ind w:firstLine="709"/>
        <w:jc w:val="both"/>
      </w:pPr>
      <w:r>
        <w:rPr>
          <w:rStyle w:val="fontstyle01"/>
          <w:rFonts w:ascii="Times New Roman" w:hAnsi="Times New Roman" w:cs="Times New Roman"/>
          <w:sz w:val="28"/>
          <w:szCs w:val="28"/>
          <w:lang w:val="uk-UA"/>
        </w:rPr>
        <w:t>-  Принципи наукового дослідження управління, формування систем та прийняття рішень</w:t>
      </w:r>
    </w:p>
    <w:p w:rsidR="000D64F4" w:rsidRDefault="000D64F4" w:rsidP="000D64F4">
      <w:pPr>
        <w:spacing w:after="0" w:line="360" w:lineRule="auto"/>
        <w:ind w:firstLine="709"/>
        <w:jc w:val="both"/>
      </w:pPr>
      <w:r>
        <w:rPr>
          <w:rStyle w:val="fontstyle01"/>
          <w:rFonts w:ascii="Times New Roman" w:hAnsi="Times New Roman" w:cs="Times New Roman"/>
          <w:sz w:val="28"/>
          <w:szCs w:val="28"/>
          <w:lang w:val="uk-UA"/>
        </w:rPr>
        <w:lastRenderedPageBreak/>
        <w:t>- принципи гнучкості системи управління при різких змінах внутрішніх та зовнішніх середовищ, зміна стратегій й тактики управління моніторингової системи</w:t>
      </w:r>
    </w:p>
    <w:p w:rsidR="000D64F4" w:rsidRDefault="000D64F4" w:rsidP="000D64F4">
      <w:pPr>
        <w:spacing w:after="0" w:line="360" w:lineRule="auto"/>
        <w:ind w:firstLine="709"/>
        <w:jc w:val="both"/>
      </w:pPr>
      <w:r>
        <w:rPr>
          <w:rStyle w:val="fontstyle01"/>
          <w:rFonts w:ascii="Times New Roman" w:hAnsi="Times New Roman" w:cs="Times New Roman"/>
          <w:sz w:val="28"/>
          <w:szCs w:val="28"/>
          <w:lang w:val="uk-UA"/>
        </w:rPr>
        <w:t>- Принцип зворотного зв'язку наявність замкнутого контуру управління, який передбачає надходження інформації з виходів системи управління на її входи прийняття управлінських рішень та коригування управлінських дій з урахуванням даних моніторингу про фактичний стан керованого об'єкта</w:t>
      </w:r>
    </w:p>
    <w:p w:rsidR="000D64F4" w:rsidRDefault="000D64F4" w:rsidP="000D64F4">
      <w:pPr>
        <w:spacing w:after="0" w:line="360" w:lineRule="auto"/>
        <w:ind w:firstLine="709"/>
        <w:jc w:val="both"/>
      </w:pPr>
      <w:r>
        <w:rPr>
          <w:rStyle w:val="fontstyle01"/>
          <w:rFonts w:ascii="Times New Roman" w:hAnsi="Times New Roman" w:cs="Times New Roman"/>
          <w:sz w:val="28"/>
          <w:szCs w:val="28"/>
          <w:lang w:val="uk-UA"/>
        </w:rPr>
        <w:t>- Принцип ефективності оптимізація витрат на формування і функціонування керуючої підсистеми організації оптимізація витрат на формування і функціонування системи моніторингу</w:t>
      </w:r>
    </w:p>
    <w:p w:rsidR="000D64F4" w:rsidRDefault="000D64F4" w:rsidP="000D64F4">
      <w:pPr>
        <w:spacing w:after="0" w:line="360" w:lineRule="auto"/>
        <w:ind w:firstLine="709"/>
        <w:jc w:val="both"/>
      </w:pPr>
      <w:r>
        <w:rPr>
          <w:rStyle w:val="fontstyle01"/>
          <w:rFonts w:ascii="Times New Roman" w:hAnsi="Times New Roman" w:cs="Times New Roman"/>
          <w:sz w:val="28"/>
          <w:szCs w:val="28"/>
          <w:lang w:val="uk-UA"/>
        </w:rPr>
        <w:t>- Принцип комплексності розгляд об'єкта управління у всій сукупності взаємопов'язаних складових елементів і аспектів, які забезпечують його цілісність формування параметрів моніторингу з урахуванням всієї сукупності взаємопов'язаних факторів внутрішнього середовища організації, що впливають на об'єкт моніторингу</w:t>
      </w:r>
    </w:p>
    <w:p w:rsidR="000D64F4" w:rsidRDefault="000D64F4" w:rsidP="000D64F4">
      <w:pPr>
        <w:spacing w:after="0" w:line="360" w:lineRule="auto"/>
        <w:ind w:firstLine="709"/>
        <w:jc w:val="both"/>
      </w:pPr>
      <w:r>
        <w:rPr>
          <w:rStyle w:val="fontstyle01"/>
          <w:rFonts w:ascii="Times New Roman" w:hAnsi="Times New Roman" w:cs="Times New Roman"/>
          <w:sz w:val="28"/>
          <w:szCs w:val="28"/>
          <w:lang w:val="uk-UA"/>
        </w:rPr>
        <w:t>- Принцип системності розгляд керованих об'єктів з урахуванням всіх взаємопов'язаних складових, а також з урахуванням зв'язків між керованими об'єктами і їх елементами і навколишнім середовищем формування параметрів моніторингу з урахуванням всієї сукупності взаємопов'язаних факторів внутрішнього і зовнішнього середовища організації, що впливають на об'єкт моніторингу</w:t>
      </w:r>
    </w:p>
    <w:p w:rsidR="000D64F4" w:rsidRDefault="000D64F4" w:rsidP="000D64F4">
      <w:pPr>
        <w:spacing w:after="0" w:line="360" w:lineRule="auto"/>
        <w:ind w:firstLine="709"/>
        <w:jc w:val="both"/>
      </w:pPr>
      <w:r>
        <w:rPr>
          <w:rStyle w:val="fontstyle01"/>
          <w:rFonts w:ascii="Times New Roman" w:hAnsi="Times New Roman" w:cs="Times New Roman"/>
          <w:sz w:val="28"/>
          <w:szCs w:val="28"/>
          <w:lang w:val="uk-UA"/>
        </w:rPr>
        <w:t>- Принцип відповідності відповідність керуючої підсистеми організації складності керованої підсистеми і характером вирішуваних виробничих завдань сумісність системи і технологій моніторингу з системою управління організацією та технологіями прийняття управлінських рішень</w:t>
      </w:r>
    </w:p>
    <w:p w:rsidR="000D64F4" w:rsidRDefault="000D64F4" w:rsidP="000D64F4">
      <w:pPr>
        <w:spacing w:after="0" w:line="360" w:lineRule="auto"/>
        <w:ind w:firstLine="709"/>
        <w:jc w:val="both"/>
      </w:pPr>
      <w:r>
        <w:rPr>
          <w:rStyle w:val="fontstyle01"/>
          <w:rFonts w:ascii="Times New Roman" w:hAnsi="Times New Roman" w:cs="Times New Roman"/>
          <w:sz w:val="28"/>
          <w:szCs w:val="28"/>
          <w:lang w:val="uk-UA"/>
        </w:rPr>
        <w:t>Суб'єкти моніторингу вдаються до цілої низки подібних засобів, віддаючи перевагу інформаційним та комунікаційним прийомам.</w:t>
      </w:r>
    </w:p>
    <w:p w:rsidR="000D64F4" w:rsidRDefault="000D64F4" w:rsidP="000D64F4">
      <w:pPr>
        <w:spacing w:after="0" w:line="360" w:lineRule="auto"/>
        <w:ind w:firstLine="709"/>
        <w:jc w:val="both"/>
      </w:pPr>
      <w:r>
        <w:rPr>
          <w:rStyle w:val="fontstyle01"/>
          <w:rFonts w:ascii="Times New Roman" w:hAnsi="Times New Roman" w:cs="Times New Roman"/>
          <w:sz w:val="28"/>
          <w:szCs w:val="28"/>
          <w:lang w:val="uk-UA"/>
        </w:rPr>
        <w:t>Головним завданням для реалізації управлінського потенціалу моніторингу є інформаційне забезпечення політичної стабільності. включає два компоненти:</w:t>
      </w:r>
      <w:r w:rsidRPr="00A65765">
        <w:rPr>
          <w:rStyle w:val="fontstyle01"/>
          <w:rFonts w:ascii="Times New Roman" w:hAnsi="Times New Roman" w:cs="Times New Roman"/>
          <w:sz w:val="28"/>
          <w:szCs w:val="28"/>
        </w:rPr>
        <w:t xml:space="preserve"> 1) </w:t>
      </w:r>
      <w:r>
        <w:rPr>
          <w:rStyle w:val="fontstyle01"/>
          <w:rFonts w:ascii="Times New Roman" w:hAnsi="Times New Roman" w:cs="Times New Roman"/>
          <w:sz w:val="28"/>
          <w:szCs w:val="28"/>
          <w:lang w:val="uk-UA"/>
        </w:rPr>
        <w:t xml:space="preserve">наявність спеціальних інформаційних механізмів, які </w:t>
      </w:r>
      <w:r>
        <w:rPr>
          <w:rStyle w:val="fontstyle01"/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системою послідовних інформаційних мір, спрямованих на досягнення й підтримку політичної стабільності за допомогою спеціальних технологій, що містять сукупність прийомів, методів, способів і процедур; </w:t>
      </w:r>
      <w:r w:rsidRPr="00A65765">
        <w:rPr>
          <w:rStyle w:val="fontstyle01"/>
          <w:rFonts w:ascii="Times New Roman" w:hAnsi="Times New Roman" w:cs="Times New Roman"/>
          <w:sz w:val="28"/>
          <w:szCs w:val="28"/>
        </w:rPr>
        <w:t xml:space="preserve">2) </w:t>
      </w:r>
      <w:r>
        <w:rPr>
          <w:rStyle w:val="fontstyle01"/>
          <w:rFonts w:ascii="Times New Roman" w:hAnsi="Times New Roman" w:cs="Times New Roman"/>
          <w:sz w:val="28"/>
          <w:szCs w:val="28"/>
          <w:lang w:val="uk-UA"/>
        </w:rPr>
        <w:t>здатність влади їх використати для моніторингу, контролю й управління політичними процесами, з метою зниження соціальної напруженості в суспільстві, досягнення громадської згоди шляхом прийняття управлінських рішень, спрямованих на встановлення компромісу інтересів різних соціальних груп суспільства.</w:t>
      </w:r>
    </w:p>
    <w:p w:rsidR="000D64F4" w:rsidRPr="00A65765" w:rsidRDefault="000D64F4" w:rsidP="000D64F4">
      <w:pPr>
        <w:spacing w:after="0" w:line="360" w:lineRule="auto"/>
        <w:ind w:firstLine="709"/>
        <w:jc w:val="both"/>
        <w:rPr>
          <w:lang w:val="uk-UA"/>
        </w:rPr>
      </w:pPr>
      <w:r>
        <w:rPr>
          <w:rStyle w:val="fontstyle01"/>
          <w:rFonts w:ascii="Times New Roman" w:hAnsi="Times New Roman" w:cs="Times New Roman"/>
          <w:sz w:val="28"/>
          <w:szCs w:val="28"/>
          <w:lang w:val="uk-UA"/>
        </w:rPr>
        <w:t>Важливою умовою у застосування методів впливу такого формату є продукування зворотнього зв'язку між суб'єктом та об'єктом комунікації. У цьому сенсі моніторинг є багатоступінчастою та варіативною аналітичною технологією, яка дозволяє оптимізувати цей процес за допомогою отриманих первинних інформаційних даних.</w:t>
      </w:r>
    </w:p>
    <w:p w:rsidR="000D64F4" w:rsidRDefault="000D64F4" w:rsidP="000D64F4">
      <w:pPr>
        <w:spacing w:after="0" w:line="360" w:lineRule="auto"/>
        <w:ind w:firstLine="709"/>
        <w:jc w:val="both"/>
      </w:pPr>
      <w:r>
        <w:rPr>
          <w:rStyle w:val="fontstyle01"/>
          <w:rFonts w:ascii="Times New Roman" w:hAnsi="Times New Roman" w:cs="Times New Roman"/>
          <w:sz w:val="28"/>
          <w:szCs w:val="28"/>
          <w:lang w:val="uk-UA"/>
        </w:rPr>
        <w:t xml:space="preserve">Моніторинг як аналітичний інструмент впливу на соціально — політичні процеси забезпечує “рефлексивне управління”, тобто можливість відслідковувати базові тенденції в динаміці явищ, їх трансформаційні зміни, надавати вчасно відповідну поточну оцінку, скеровувати процес у відповідності з об'єктивними чинниками. Дійсно глибинний моніторинг певної проблеми у політичній царині перменентно включає рефлексивні компоненти. Проте у політологічній царині він недостатньо розповсюджений через неоднозначність теоретичного та прикладного трактування. </w:t>
      </w:r>
    </w:p>
    <w:p w:rsidR="000D64F4" w:rsidRPr="00A65765" w:rsidRDefault="000D64F4" w:rsidP="000D64F4">
      <w:pPr>
        <w:spacing w:after="0" w:line="360" w:lineRule="auto"/>
        <w:ind w:firstLine="709"/>
        <w:jc w:val="both"/>
        <w:rPr>
          <w:lang w:val="uk-UA"/>
        </w:rPr>
      </w:pPr>
      <w:r>
        <w:rPr>
          <w:rStyle w:val="fontstyle01"/>
          <w:rFonts w:ascii="Times New Roman" w:hAnsi="Times New Roman" w:cs="Times New Roman"/>
          <w:sz w:val="28"/>
          <w:szCs w:val="28"/>
          <w:lang w:val="uk-UA"/>
        </w:rPr>
        <w:t xml:space="preserve">Рефлексія у моніторингу – це здатність суб'єкта виділяти, аналізувати і зіставляти з предметною ситуацією свої власні дії. Важливими гранями - критеріями рефлексії є адекватність та неадекватність предметної політичної ситуації та досвіду. Суб’єкт в змозі здійснювати рефлективні дії на елементарному, філософському та науковому рівнях. Політологічному дослідженню безумовно іманентна «авторська» рефлексія як спроба систематизувати викладений матеріал у відповідності з логікою власного сприйняття та чуттєвого досвіду. </w:t>
      </w:r>
    </w:p>
    <w:p w:rsidR="000D64F4" w:rsidRPr="00A65765" w:rsidRDefault="000D64F4" w:rsidP="000D64F4">
      <w:pPr>
        <w:spacing w:after="0" w:line="360" w:lineRule="auto"/>
        <w:ind w:firstLine="709"/>
        <w:jc w:val="both"/>
        <w:rPr>
          <w:lang w:val="uk-UA"/>
        </w:rPr>
      </w:pPr>
      <w:r>
        <w:rPr>
          <w:rStyle w:val="fontstyle01"/>
          <w:rFonts w:ascii="Times New Roman" w:hAnsi="Times New Roman" w:cs="Times New Roman"/>
          <w:sz w:val="28"/>
          <w:szCs w:val="28"/>
          <w:lang w:val="uk-UA"/>
        </w:rPr>
        <w:lastRenderedPageBreak/>
        <w:t>Наприклад, знання про партії як суспільний інститут, їх місце і роль у суспільно-політичному житті мають не лише теоретичне, а й практичне значення оскільки існує взаємозв’язок з реальним політичним процесом та його розвитком. Аналіз та рефлексія суб’єктності чи об’єктності політичних партій та їх діяльності особливо важливий, оскільки сьогодні саме характер партій і партійних систем є центральним пунктом при ідентифікації типу політичного режиму, сформованого в тій чи іншій країні.</w:t>
      </w:r>
    </w:p>
    <w:p w:rsidR="000D64F4" w:rsidRDefault="000D64F4" w:rsidP="000D64F4">
      <w:pPr>
        <w:spacing w:after="0" w:line="360" w:lineRule="auto"/>
        <w:ind w:firstLine="709"/>
        <w:jc w:val="both"/>
      </w:pPr>
      <w:r>
        <w:rPr>
          <w:rStyle w:val="fontstyle01"/>
          <w:rFonts w:ascii="Times New Roman" w:hAnsi="Times New Roman" w:cs="Times New Roman"/>
          <w:sz w:val="28"/>
          <w:szCs w:val="28"/>
          <w:lang w:val="uk-UA"/>
        </w:rPr>
        <w:t xml:space="preserve">Історично першими в Україні були моніторингові проекти, пов’язані із вивченням подачі матеріалів щодо різного роду проблем (у тому числі і стосовно діяльності політичних партій) у ЗМІ. Саме під час їх проведення було започатковане використання наукових методів дослідження у ході здійснення моніторингу. </w:t>
      </w:r>
    </w:p>
    <w:p w:rsidR="000D64F4" w:rsidRDefault="000D64F4" w:rsidP="000D64F4">
      <w:pPr>
        <w:spacing w:after="0" w:line="360" w:lineRule="auto"/>
        <w:ind w:firstLine="709"/>
        <w:jc w:val="both"/>
      </w:pPr>
      <w:r>
        <w:rPr>
          <w:rStyle w:val="fontstyle01"/>
          <w:rFonts w:ascii="Times New Roman" w:hAnsi="Times New Roman" w:cs="Times New Roman"/>
          <w:sz w:val="28"/>
          <w:szCs w:val="28"/>
          <w:lang w:val="uk-UA"/>
        </w:rPr>
        <w:t>Проведення першого в Україні моніторингу ЗМІ із застосуванням контент-аналізної матриці та поширення результатів через спеціальні бюлетені було організовано «Комітетом рівних можливостей».</w:t>
      </w:r>
    </w:p>
    <w:p w:rsidR="000D64F4" w:rsidRDefault="000D64F4" w:rsidP="000D64F4">
      <w:pPr>
        <w:spacing w:after="0" w:line="360" w:lineRule="auto"/>
        <w:ind w:firstLine="709"/>
        <w:jc w:val="both"/>
        <w:rPr>
          <w:rStyle w:val="fontstyle01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fontstyle01"/>
          <w:rFonts w:ascii="Times New Roman" w:hAnsi="Times New Roman" w:cs="Times New Roman"/>
          <w:sz w:val="28"/>
          <w:szCs w:val="28"/>
          <w:lang w:val="uk-UA"/>
        </w:rPr>
        <w:t xml:space="preserve">Один з найтриваліших за часом моніторингових проектів в Україні реалізувала Лабораторія законодавчих ініціатив, чиї фахівці проводили моніторинг законотворчої діяльності у Верховній Раді України четвертого скликання, починаючи від її ІV сесії. Цей проект є зразком широкого моніторингового процесу парламентської діяльності фракцій політичних партій. Реалізація проекту дозволила створити велику інформаційну базу, наповнену як фактичними, так аналітичними матеріалами. </w:t>
      </w:r>
    </w:p>
    <w:p w:rsidR="000D64F4" w:rsidRPr="00A65765" w:rsidRDefault="000D64F4" w:rsidP="000D64F4">
      <w:pPr>
        <w:spacing w:after="0" w:line="360" w:lineRule="auto"/>
        <w:ind w:firstLine="709"/>
        <w:jc w:val="both"/>
        <w:rPr>
          <w:lang w:val="uk-UA"/>
        </w:rPr>
      </w:pPr>
      <w:r>
        <w:rPr>
          <w:rStyle w:val="fontstyle01"/>
          <w:rFonts w:ascii="Times New Roman" w:hAnsi="Times New Roman" w:cs="Times New Roman"/>
          <w:sz w:val="28"/>
          <w:szCs w:val="28"/>
          <w:lang w:val="uk-UA"/>
        </w:rPr>
        <w:t xml:space="preserve">В межах України представлено весь спектр моніторингових організацій Як державних, так і недержавних, громадських, вітчизняних та міжнародних. В масштабах нашої держави системною й помітною є робота Комітету виборців України, який діє як у виборчий, так і у міжвиборчий період </w:t>
      </w:r>
      <w:r w:rsidRPr="00A65765">
        <w:rPr>
          <w:rStyle w:val="fontstyle01"/>
          <w:rFonts w:ascii="Times New Roman" w:hAnsi="Times New Roman" w:cs="Times New Roman"/>
          <w:sz w:val="28"/>
          <w:szCs w:val="28"/>
          <w:lang w:val="uk-UA"/>
        </w:rPr>
        <w:t>(</w:t>
      </w:r>
      <w:r>
        <w:rPr>
          <w:rStyle w:val="fontstyle01"/>
          <w:rFonts w:ascii="Times New Roman" w:hAnsi="Times New Roman" w:cs="Times New Roman"/>
          <w:sz w:val="28"/>
          <w:szCs w:val="28"/>
          <w:lang w:val="uk-UA"/>
        </w:rPr>
        <w:t xml:space="preserve">15 червня </w:t>
      </w:r>
      <w:r w:rsidRPr="00A65765">
        <w:rPr>
          <w:rStyle w:val="fontstyle01"/>
          <w:rFonts w:ascii="Times New Roman" w:hAnsi="Times New Roman" w:cs="Times New Roman"/>
          <w:sz w:val="28"/>
          <w:szCs w:val="28"/>
          <w:lang w:val="uk-UA"/>
        </w:rPr>
        <w:t xml:space="preserve">2020 </w:t>
      </w:r>
      <w:r>
        <w:rPr>
          <w:rStyle w:val="fontstyle01"/>
          <w:rFonts w:ascii="Times New Roman" w:hAnsi="Times New Roman" w:cs="Times New Roman"/>
          <w:sz w:val="28"/>
          <w:szCs w:val="28"/>
          <w:lang w:val="uk-UA"/>
        </w:rPr>
        <w:t xml:space="preserve">року в УКМЦ відбулася прес-конференція </w:t>
      </w:r>
      <w:bookmarkStart w:id="4" w:name="__DdeLink__418_1580026532"/>
      <w:r>
        <w:rPr>
          <w:rStyle w:val="fontstyle01"/>
          <w:rFonts w:ascii="Times New Roman" w:hAnsi="Times New Roman" w:cs="Times New Roman"/>
          <w:sz w:val="28"/>
          <w:szCs w:val="28"/>
          <w:lang w:val="uk-UA"/>
        </w:rPr>
        <w:t>Комітету виборців України</w:t>
      </w:r>
      <w:bookmarkEnd w:id="4"/>
      <w:r>
        <w:rPr>
          <w:rStyle w:val="fontstyle01"/>
          <w:rFonts w:ascii="Times New Roman" w:hAnsi="Times New Roman" w:cs="Times New Roman"/>
          <w:sz w:val="28"/>
          <w:szCs w:val="28"/>
          <w:lang w:val="uk-UA"/>
        </w:rPr>
        <w:t xml:space="preserve">: «Місцеві вибори в Україні в умовах пандемії». Захід відбувся за підтримки Фонду Конрада Аденауера в Україні. </w:t>
      </w:r>
      <w:r w:rsidRPr="00A65765">
        <w:rPr>
          <w:rFonts w:ascii="Times New Roman" w:hAnsi="Times New Roman"/>
          <w:sz w:val="28"/>
          <w:szCs w:val="28"/>
          <w:lang w:val="uk-UA"/>
        </w:rPr>
        <w:t xml:space="preserve">Під час події було </w:t>
      </w:r>
      <w:r w:rsidRPr="00A65765">
        <w:rPr>
          <w:rFonts w:ascii="Times New Roman" w:hAnsi="Times New Roman"/>
          <w:sz w:val="28"/>
          <w:szCs w:val="28"/>
          <w:lang w:val="uk-UA"/>
        </w:rPr>
        <w:lastRenderedPageBreak/>
        <w:t>презентовано дослідження КВУ: «Вибори в умовах пандемії: міжнародний досвід і рекомендації для України»</w:t>
      </w:r>
      <w:r w:rsidRPr="00A65765">
        <w:rPr>
          <w:rStyle w:val="fontstyle01"/>
          <w:rFonts w:ascii="Times New Roman" w:hAnsi="Times New Roman" w:cs="Times New Roman"/>
          <w:sz w:val="28"/>
          <w:szCs w:val="28"/>
          <w:lang w:val="uk-UA"/>
        </w:rPr>
        <w:t>).</w:t>
      </w:r>
    </w:p>
    <w:p w:rsidR="000D64F4" w:rsidRDefault="000D64F4" w:rsidP="000D64F4">
      <w:pPr>
        <w:spacing w:after="0" w:line="360" w:lineRule="auto"/>
        <w:ind w:firstLine="709"/>
        <w:jc w:val="both"/>
        <w:rPr>
          <w:rStyle w:val="fontstyle01"/>
          <w:rFonts w:ascii="Times New Roman" w:hAnsi="Times New Roman"/>
          <w:b/>
          <w:bCs/>
          <w:sz w:val="28"/>
          <w:szCs w:val="28"/>
          <w:lang w:val="uk-UA"/>
        </w:rPr>
      </w:pPr>
    </w:p>
    <w:p w:rsidR="000D64F4" w:rsidRDefault="000D64F4" w:rsidP="000D64F4">
      <w:pPr>
        <w:spacing w:after="0" w:line="360" w:lineRule="auto"/>
        <w:ind w:firstLine="709"/>
        <w:jc w:val="both"/>
        <w:rPr>
          <w:rStyle w:val="fontstyle01"/>
          <w:rFonts w:ascii="Times New Roman" w:hAnsi="Times New Roman"/>
          <w:b/>
          <w:bCs/>
          <w:sz w:val="28"/>
          <w:szCs w:val="28"/>
          <w:lang w:val="uk-UA"/>
        </w:rPr>
      </w:pPr>
    </w:p>
    <w:p w:rsidR="000D64F4" w:rsidRDefault="000D64F4" w:rsidP="000D64F4">
      <w:pPr>
        <w:spacing w:after="0" w:line="360" w:lineRule="auto"/>
        <w:ind w:firstLine="709"/>
        <w:jc w:val="both"/>
        <w:rPr>
          <w:rStyle w:val="fontstyle01"/>
          <w:rFonts w:ascii="Times New Roman" w:hAnsi="Times New Roman"/>
          <w:b/>
          <w:bCs/>
          <w:sz w:val="28"/>
          <w:szCs w:val="28"/>
          <w:lang w:val="uk-UA"/>
        </w:rPr>
      </w:pPr>
    </w:p>
    <w:p w:rsidR="000D64F4" w:rsidRDefault="000D64F4" w:rsidP="000D64F4">
      <w:pPr>
        <w:spacing w:after="0" w:line="360" w:lineRule="auto"/>
        <w:ind w:firstLine="709"/>
        <w:jc w:val="both"/>
        <w:rPr>
          <w:rStyle w:val="fontstyle01"/>
          <w:rFonts w:ascii="Times New Roman" w:hAnsi="Times New Roman"/>
          <w:b/>
          <w:bCs/>
          <w:sz w:val="28"/>
          <w:szCs w:val="28"/>
          <w:lang w:val="uk-UA"/>
        </w:rPr>
      </w:pPr>
    </w:p>
    <w:p w:rsidR="000D64F4" w:rsidRDefault="000D64F4" w:rsidP="000D64F4">
      <w:pPr>
        <w:spacing w:after="0" w:line="360" w:lineRule="auto"/>
        <w:ind w:firstLine="709"/>
        <w:jc w:val="both"/>
        <w:rPr>
          <w:rStyle w:val="fontstyle01"/>
          <w:rFonts w:ascii="Times New Roman" w:hAnsi="Times New Roman"/>
          <w:b/>
          <w:bCs/>
          <w:sz w:val="28"/>
          <w:szCs w:val="28"/>
          <w:lang w:val="uk-UA"/>
        </w:rPr>
      </w:pPr>
    </w:p>
    <w:p w:rsidR="000D64F4" w:rsidRDefault="000D64F4" w:rsidP="000D64F4">
      <w:pPr>
        <w:spacing w:after="0" w:line="360" w:lineRule="auto"/>
        <w:ind w:firstLine="709"/>
        <w:jc w:val="both"/>
        <w:rPr>
          <w:rStyle w:val="fontstyle01"/>
          <w:rFonts w:ascii="Times New Roman" w:hAnsi="Times New Roman"/>
          <w:b/>
          <w:bCs/>
          <w:sz w:val="28"/>
          <w:szCs w:val="28"/>
          <w:lang w:val="uk-UA"/>
        </w:rPr>
      </w:pPr>
    </w:p>
    <w:p w:rsidR="000D64F4" w:rsidRDefault="000D64F4" w:rsidP="000D64F4">
      <w:pPr>
        <w:spacing w:after="0" w:line="360" w:lineRule="auto"/>
        <w:ind w:firstLine="709"/>
        <w:jc w:val="both"/>
        <w:rPr>
          <w:rStyle w:val="fontstyle01"/>
          <w:rFonts w:ascii="Times New Roman" w:hAnsi="Times New Roman"/>
          <w:b/>
          <w:bCs/>
          <w:sz w:val="28"/>
          <w:szCs w:val="28"/>
          <w:lang w:val="uk-UA"/>
        </w:rPr>
      </w:pPr>
    </w:p>
    <w:p w:rsidR="000D64F4" w:rsidRDefault="000D64F4" w:rsidP="000D64F4">
      <w:pPr>
        <w:spacing w:after="0" w:line="360" w:lineRule="auto"/>
        <w:ind w:firstLine="709"/>
        <w:jc w:val="both"/>
        <w:rPr>
          <w:rStyle w:val="fontstyle01"/>
          <w:rFonts w:ascii="Times New Roman" w:hAnsi="Times New Roman"/>
          <w:b/>
          <w:bCs/>
          <w:sz w:val="28"/>
          <w:szCs w:val="28"/>
          <w:lang w:val="uk-UA"/>
        </w:rPr>
      </w:pPr>
    </w:p>
    <w:p w:rsidR="000D64F4" w:rsidRDefault="000D64F4" w:rsidP="000D64F4">
      <w:pPr>
        <w:spacing w:after="0" w:line="360" w:lineRule="auto"/>
        <w:ind w:firstLine="709"/>
        <w:jc w:val="both"/>
        <w:rPr>
          <w:rStyle w:val="fontstyle01"/>
          <w:rFonts w:ascii="Times New Roman" w:hAnsi="Times New Roman"/>
          <w:b/>
          <w:bCs/>
          <w:sz w:val="28"/>
          <w:szCs w:val="28"/>
          <w:lang w:val="uk-UA"/>
        </w:rPr>
      </w:pPr>
    </w:p>
    <w:p w:rsidR="000D64F4" w:rsidRDefault="000D64F4" w:rsidP="000D64F4">
      <w:pPr>
        <w:spacing w:after="0" w:line="360" w:lineRule="auto"/>
        <w:ind w:firstLine="709"/>
        <w:jc w:val="both"/>
        <w:rPr>
          <w:rStyle w:val="fontstyle01"/>
          <w:rFonts w:ascii="Times New Roman" w:hAnsi="Times New Roman"/>
          <w:b/>
          <w:bCs/>
          <w:sz w:val="28"/>
          <w:szCs w:val="28"/>
          <w:lang w:val="uk-UA"/>
        </w:rPr>
      </w:pPr>
    </w:p>
    <w:p w:rsidR="000D64F4" w:rsidRDefault="000D64F4" w:rsidP="000D64F4">
      <w:pPr>
        <w:spacing w:after="0" w:line="360" w:lineRule="auto"/>
        <w:ind w:firstLine="709"/>
        <w:jc w:val="both"/>
        <w:rPr>
          <w:rStyle w:val="fontstyle01"/>
          <w:rFonts w:ascii="Times New Roman" w:hAnsi="Times New Roman"/>
          <w:b/>
          <w:bCs/>
          <w:sz w:val="28"/>
          <w:szCs w:val="28"/>
          <w:lang w:val="uk-UA"/>
        </w:rPr>
      </w:pPr>
    </w:p>
    <w:p w:rsidR="000D64F4" w:rsidRDefault="000D64F4" w:rsidP="000D64F4">
      <w:pPr>
        <w:spacing w:after="0" w:line="360" w:lineRule="auto"/>
        <w:ind w:firstLine="709"/>
        <w:jc w:val="both"/>
        <w:rPr>
          <w:rStyle w:val="fontstyle01"/>
          <w:rFonts w:ascii="Times New Roman" w:hAnsi="Times New Roman"/>
          <w:b/>
          <w:bCs/>
          <w:sz w:val="28"/>
          <w:szCs w:val="28"/>
          <w:lang w:val="uk-UA"/>
        </w:rPr>
      </w:pPr>
    </w:p>
    <w:p w:rsidR="000D64F4" w:rsidRDefault="000D64F4" w:rsidP="000D64F4">
      <w:pPr>
        <w:spacing w:after="0" w:line="360" w:lineRule="auto"/>
        <w:ind w:firstLine="709"/>
        <w:jc w:val="both"/>
        <w:rPr>
          <w:rStyle w:val="fontstyle01"/>
          <w:rFonts w:ascii="Times New Roman" w:hAnsi="Times New Roman"/>
          <w:b/>
          <w:bCs/>
          <w:sz w:val="28"/>
          <w:szCs w:val="28"/>
          <w:lang w:val="uk-UA"/>
        </w:rPr>
      </w:pPr>
    </w:p>
    <w:p w:rsidR="000D64F4" w:rsidRDefault="000D64F4" w:rsidP="000D64F4">
      <w:pPr>
        <w:spacing w:after="0" w:line="360" w:lineRule="auto"/>
        <w:ind w:firstLine="709"/>
        <w:jc w:val="both"/>
        <w:rPr>
          <w:rStyle w:val="fontstyle01"/>
          <w:rFonts w:ascii="Times New Roman" w:hAnsi="Times New Roman"/>
          <w:b/>
          <w:bCs/>
          <w:sz w:val="28"/>
          <w:szCs w:val="28"/>
          <w:lang w:val="uk-UA"/>
        </w:rPr>
      </w:pPr>
    </w:p>
    <w:p w:rsidR="000D64F4" w:rsidRDefault="000D64F4" w:rsidP="000D64F4">
      <w:pPr>
        <w:spacing w:after="0" w:line="360" w:lineRule="auto"/>
        <w:ind w:firstLine="709"/>
        <w:jc w:val="both"/>
        <w:rPr>
          <w:rStyle w:val="fontstyle01"/>
          <w:rFonts w:ascii="Times New Roman" w:hAnsi="Times New Roman"/>
          <w:b/>
          <w:bCs/>
          <w:sz w:val="28"/>
          <w:szCs w:val="28"/>
          <w:lang w:val="uk-UA"/>
        </w:rPr>
      </w:pPr>
    </w:p>
    <w:p w:rsidR="000D64F4" w:rsidRDefault="000D64F4" w:rsidP="000D64F4">
      <w:pPr>
        <w:spacing w:after="0" w:line="360" w:lineRule="auto"/>
        <w:ind w:firstLine="709"/>
        <w:jc w:val="both"/>
        <w:rPr>
          <w:rStyle w:val="fontstyle01"/>
          <w:rFonts w:ascii="Times New Roman" w:hAnsi="Times New Roman"/>
          <w:b/>
          <w:bCs/>
          <w:sz w:val="28"/>
          <w:szCs w:val="28"/>
          <w:lang w:val="uk-UA"/>
        </w:rPr>
      </w:pPr>
    </w:p>
    <w:p w:rsidR="000D64F4" w:rsidRDefault="000D64F4" w:rsidP="000D64F4">
      <w:pPr>
        <w:spacing w:after="0" w:line="360" w:lineRule="auto"/>
        <w:ind w:firstLine="709"/>
        <w:jc w:val="both"/>
        <w:rPr>
          <w:rStyle w:val="fontstyle01"/>
          <w:rFonts w:ascii="Times New Roman" w:hAnsi="Times New Roman"/>
          <w:b/>
          <w:bCs/>
          <w:sz w:val="28"/>
          <w:szCs w:val="28"/>
          <w:lang w:val="uk-UA"/>
        </w:rPr>
      </w:pPr>
    </w:p>
    <w:p w:rsidR="000D64F4" w:rsidRDefault="000D64F4" w:rsidP="000D64F4">
      <w:pPr>
        <w:spacing w:after="0" w:line="360" w:lineRule="auto"/>
        <w:ind w:firstLine="709"/>
        <w:jc w:val="both"/>
        <w:rPr>
          <w:rStyle w:val="fontstyle01"/>
          <w:rFonts w:ascii="Times New Roman" w:hAnsi="Times New Roman"/>
          <w:b/>
          <w:bCs/>
          <w:sz w:val="28"/>
          <w:szCs w:val="28"/>
          <w:lang w:val="uk-UA"/>
        </w:rPr>
      </w:pPr>
    </w:p>
    <w:p w:rsidR="000D64F4" w:rsidRDefault="000D64F4" w:rsidP="000D64F4">
      <w:pPr>
        <w:spacing w:after="0" w:line="360" w:lineRule="auto"/>
        <w:ind w:firstLine="709"/>
        <w:jc w:val="both"/>
        <w:rPr>
          <w:rStyle w:val="fontstyle01"/>
          <w:rFonts w:ascii="Times New Roman" w:hAnsi="Times New Roman"/>
          <w:b/>
          <w:bCs/>
          <w:sz w:val="28"/>
          <w:szCs w:val="28"/>
          <w:lang w:val="uk-UA"/>
        </w:rPr>
      </w:pPr>
    </w:p>
    <w:p w:rsidR="000D64F4" w:rsidRDefault="000D64F4" w:rsidP="000D64F4">
      <w:pPr>
        <w:spacing w:after="0" w:line="360" w:lineRule="auto"/>
        <w:ind w:firstLine="709"/>
        <w:jc w:val="both"/>
        <w:rPr>
          <w:rStyle w:val="fontstyle01"/>
          <w:rFonts w:ascii="Times New Roman" w:hAnsi="Times New Roman"/>
          <w:b/>
          <w:bCs/>
          <w:sz w:val="28"/>
          <w:szCs w:val="28"/>
          <w:lang w:val="uk-UA"/>
        </w:rPr>
      </w:pPr>
    </w:p>
    <w:p w:rsidR="000D64F4" w:rsidRDefault="000D64F4" w:rsidP="000D64F4">
      <w:pPr>
        <w:spacing w:after="0" w:line="360" w:lineRule="auto"/>
        <w:ind w:firstLine="709"/>
        <w:jc w:val="both"/>
        <w:rPr>
          <w:rStyle w:val="fontstyle01"/>
          <w:rFonts w:ascii="Times New Roman" w:hAnsi="Times New Roman"/>
          <w:b/>
          <w:bCs/>
          <w:sz w:val="28"/>
          <w:szCs w:val="28"/>
          <w:lang w:val="uk-UA"/>
        </w:rPr>
      </w:pPr>
    </w:p>
    <w:p w:rsidR="000D64F4" w:rsidRDefault="000D64F4" w:rsidP="000D64F4">
      <w:pPr>
        <w:spacing w:after="0" w:line="360" w:lineRule="auto"/>
        <w:ind w:firstLine="709"/>
        <w:jc w:val="both"/>
        <w:rPr>
          <w:rStyle w:val="fontstyle01"/>
          <w:rFonts w:ascii="Times New Roman" w:hAnsi="Times New Roman"/>
          <w:b/>
          <w:bCs/>
          <w:sz w:val="28"/>
          <w:szCs w:val="28"/>
          <w:lang w:val="uk-UA"/>
        </w:rPr>
      </w:pPr>
    </w:p>
    <w:p w:rsidR="000D64F4" w:rsidRDefault="000D64F4" w:rsidP="000D64F4">
      <w:pPr>
        <w:spacing w:after="0" w:line="360" w:lineRule="auto"/>
        <w:ind w:firstLine="709"/>
        <w:jc w:val="both"/>
        <w:rPr>
          <w:rStyle w:val="fontstyle01"/>
          <w:rFonts w:ascii="Times New Roman" w:hAnsi="Times New Roman"/>
          <w:b/>
          <w:bCs/>
          <w:sz w:val="28"/>
          <w:szCs w:val="28"/>
          <w:lang w:val="uk-UA"/>
        </w:rPr>
      </w:pPr>
    </w:p>
    <w:p w:rsidR="000D64F4" w:rsidRDefault="000D64F4" w:rsidP="000D64F4">
      <w:pPr>
        <w:spacing w:after="0" w:line="360" w:lineRule="auto"/>
        <w:ind w:firstLine="709"/>
        <w:jc w:val="both"/>
        <w:rPr>
          <w:rStyle w:val="fontstyle01"/>
          <w:rFonts w:ascii="Times New Roman" w:hAnsi="Times New Roman"/>
          <w:b/>
          <w:bCs/>
          <w:sz w:val="28"/>
          <w:szCs w:val="28"/>
          <w:lang w:val="uk-UA"/>
        </w:rPr>
      </w:pPr>
    </w:p>
    <w:p w:rsidR="000D64F4" w:rsidRDefault="000D64F4" w:rsidP="000D64F4">
      <w:pPr>
        <w:spacing w:after="0" w:line="360" w:lineRule="auto"/>
        <w:ind w:firstLine="709"/>
        <w:jc w:val="both"/>
        <w:rPr>
          <w:rStyle w:val="fontstyle01"/>
          <w:rFonts w:ascii="Times New Roman" w:hAnsi="Times New Roman"/>
          <w:b/>
          <w:bCs/>
          <w:sz w:val="28"/>
          <w:szCs w:val="28"/>
          <w:lang w:val="uk-UA"/>
        </w:rPr>
      </w:pPr>
    </w:p>
    <w:p w:rsidR="000D64F4" w:rsidRDefault="000D64F4" w:rsidP="000D64F4">
      <w:pPr>
        <w:spacing w:after="0" w:line="360" w:lineRule="auto"/>
        <w:ind w:firstLine="709"/>
        <w:jc w:val="both"/>
        <w:rPr>
          <w:rStyle w:val="fontstyle01"/>
          <w:rFonts w:ascii="Times New Roman" w:hAnsi="Times New Roman"/>
          <w:b/>
          <w:bCs/>
          <w:sz w:val="28"/>
          <w:szCs w:val="28"/>
          <w:lang w:val="uk-UA"/>
        </w:rPr>
      </w:pPr>
    </w:p>
    <w:p w:rsidR="000D64F4" w:rsidRDefault="000D64F4" w:rsidP="000D64F4">
      <w:pPr>
        <w:spacing w:after="0" w:line="360" w:lineRule="auto"/>
        <w:ind w:firstLine="709"/>
        <w:jc w:val="both"/>
        <w:rPr>
          <w:rStyle w:val="fontstyle01"/>
          <w:rFonts w:ascii="Times New Roman" w:hAnsi="Times New Roman"/>
          <w:b/>
          <w:bCs/>
          <w:sz w:val="28"/>
          <w:szCs w:val="28"/>
          <w:lang w:val="uk-UA"/>
        </w:rPr>
      </w:pPr>
    </w:p>
    <w:p w:rsidR="000D64F4" w:rsidRDefault="000D64F4" w:rsidP="000D64F4">
      <w:pPr>
        <w:spacing w:after="0" w:line="360" w:lineRule="auto"/>
        <w:jc w:val="both"/>
        <w:rPr>
          <w:rStyle w:val="fontstyle01"/>
          <w:rFonts w:ascii="Times New Roman" w:hAnsi="Times New Roman"/>
          <w:b/>
          <w:bCs/>
          <w:sz w:val="28"/>
          <w:szCs w:val="28"/>
          <w:lang w:val="uk-UA"/>
        </w:rPr>
      </w:pPr>
    </w:p>
    <w:p w:rsidR="000D64F4" w:rsidRPr="00A65765" w:rsidRDefault="000D64F4" w:rsidP="000D64F4">
      <w:pPr>
        <w:spacing w:after="0" w:line="360" w:lineRule="auto"/>
        <w:ind w:firstLine="709"/>
        <w:jc w:val="both"/>
        <w:rPr>
          <w:lang w:val="uk-UA"/>
        </w:rPr>
      </w:pPr>
      <w:r>
        <w:rPr>
          <w:rStyle w:val="fontstyle01"/>
          <w:rFonts w:ascii="Times New Roman" w:hAnsi="Times New Roman"/>
          <w:b/>
          <w:bCs/>
          <w:sz w:val="28"/>
          <w:szCs w:val="28"/>
          <w:lang w:val="uk-UA"/>
        </w:rPr>
        <w:lastRenderedPageBreak/>
        <w:t>СПИСОК ВИКОРИСТАНИХ ДЖЕРЕЛ ТА ЛІТЕРАТУРИ</w:t>
      </w:r>
    </w:p>
    <w:p w:rsidR="000D64F4" w:rsidRDefault="000D64F4" w:rsidP="000D64F4">
      <w:pPr>
        <w:spacing w:after="0" w:line="360" w:lineRule="auto"/>
        <w:jc w:val="both"/>
      </w:pPr>
      <w:r>
        <w:rPr>
          <w:rStyle w:val="fontstyle01"/>
          <w:rFonts w:ascii="Times New Roman" w:hAnsi="Times New Roman"/>
          <w:sz w:val="28"/>
          <w:szCs w:val="28"/>
          <w:lang w:val="uk-UA"/>
        </w:rPr>
        <w:t xml:space="preserve">1. Арабаджиєв Д. Моніторинг виборчого процесу як інструмент політичного піару / Д. Арабаджиєв  // Політичний менеджмент. - 2013. - № 1 — 2. С. </w:t>
      </w:r>
    </w:p>
    <w:p w:rsidR="000D64F4" w:rsidRDefault="000D64F4" w:rsidP="000D64F4">
      <w:pPr>
        <w:spacing w:after="200" w:line="360" w:lineRule="auto"/>
        <w:jc w:val="both"/>
      </w:pPr>
      <w:r>
        <w:rPr>
          <w:rFonts w:ascii="Times New Roman" w:hAnsi="Times New Roman"/>
          <w:kern w:val="2"/>
          <w:sz w:val="28"/>
          <w:szCs w:val="28"/>
          <w:lang w:val="uk-UA"/>
        </w:rPr>
        <w:t xml:space="preserve">2. </w:t>
      </w:r>
      <w:r>
        <w:rPr>
          <w:rFonts w:ascii="Times New Roman" w:hAnsi="Times New Roman"/>
          <w:kern w:val="2"/>
          <w:sz w:val="28"/>
          <w:szCs w:val="28"/>
        </w:rPr>
        <w:t>Бажанов В. А. Метатеоретические исследования и рефлексивность научного знания / Валентин Александрович Бажанов // Вопросы философии. -1985. - № 3. С.122–125</w:t>
      </w:r>
    </w:p>
    <w:p w:rsidR="000D64F4" w:rsidRDefault="000D64F4" w:rsidP="000D64F4">
      <w:pPr>
        <w:spacing w:after="0" w:line="360" w:lineRule="auto"/>
        <w:jc w:val="both"/>
      </w:pPr>
      <w:r>
        <w:rPr>
          <w:rStyle w:val="fontstyle01"/>
          <w:rFonts w:ascii="Times New Roman" w:hAnsi="Times New Roman"/>
          <w:sz w:val="28"/>
          <w:szCs w:val="28"/>
          <w:lang w:val="uk-UA"/>
        </w:rPr>
        <w:t xml:space="preserve">3. </w:t>
      </w:r>
      <w:r>
        <w:rPr>
          <w:rStyle w:val="fontstyle01"/>
          <w:rFonts w:ascii="Times New Roman" w:hAnsi="Times New Roman"/>
          <w:bCs/>
          <w:sz w:val="28"/>
          <w:szCs w:val="28"/>
          <w:lang w:val="uk-UA"/>
        </w:rPr>
        <w:t>Бажанов В.А.</w:t>
      </w:r>
      <w:r>
        <w:rPr>
          <w:rStyle w:val="fontstyle01"/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Style w:val="fontstyle01"/>
          <w:rFonts w:ascii="Times New Roman" w:hAnsi="Times New Roman"/>
          <w:sz w:val="28"/>
          <w:szCs w:val="28"/>
          <w:lang w:val="uk-UA"/>
        </w:rPr>
        <w:t>Рефлексия в современном науковедении // Рефлексивные процессы и управление. №2, том 2, 2002. С.73-89.</w:t>
      </w:r>
    </w:p>
    <w:p w:rsidR="000D64F4" w:rsidRDefault="000D64F4" w:rsidP="000D64F4">
      <w:pPr>
        <w:spacing w:after="0" w:line="360" w:lineRule="auto"/>
        <w:jc w:val="both"/>
      </w:pPr>
      <w:r>
        <w:rPr>
          <w:rStyle w:val="fontstyle01"/>
          <w:rFonts w:ascii="times new roman;times" w:hAnsi="times new roman;times"/>
          <w:sz w:val="28"/>
          <w:szCs w:val="28"/>
          <w:lang w:val="uk-UA"/>
        </w:rPr>
        <w:t xml:space="preserve">4. Барановский А. Контент-мониторинг и анализ социальных процессов [Электронный ресурс] / А. Барановский. – Режим доступа: http://taac.org.ua/files/a2011/proceedings/UA–3-Oleksii%20Mykolayovich%20 Baranovskyi-134.pdf. </w:t>
      </w:r>
    </w:p>
    <w:p w:rsidR="000D64F4" w:rsidRDefault="000D64F4" w:rsidP="000D64F4">
      <w:pPr>
        <w:spacing w:after="0" w:line="360" w:lineRule="auto"/>
        <w:jc w:val="both"/>
        <w:rPr>
          <w:rStyle w:val="fontstyle01"/>
          <w:rFonts w:ascii="Times New Roman" w:hAnsi="Times New Roman"/>
          <w:sz w:val="28"/>
          <w:szCs w:val="28"/>
          <w:lang w:val="uk-UA"/>
        </w:rPr>
      </w:pPr>
      <w:r>
        <w:rPr>
          <w:rStyle w:val="fontstyle01"/>
          <w:rFonts w:ascii="times new roman;times" w:hAnsi="times new roman;times"/>
          <w:sz w:val="28"/>
          <w:szCs w:val="28"/>
          <w:lang w:val="uk-UA"/>
        </w:rPr>
        <w:t>5. Берко А. Система контент-моніторингу новинних інтернет-ресурсів / А. Ю. Берко, Я. П. Кісь, В. І. Суховерський // Вісн. Нац. ун-ту «Львівська політехніка». – 2011. – № 699: Інформаційні системи та мережі. – С. 13–21.</w:t>
      </w:r>
      <w:r>
        <w:rPr>
          <w:rStyle w:val="fontstyle01"/>
          <w:rFonts w:ascii="Times New Roman" w:hAnsi="Times New Roman"/>
          <w:sz w:val="28"/>
          <w:szCs w:val="28"/>
          <w:lang w:val="uk-UA"/>
        </w:rPr>
        <w:t xml:space="preserve"> </w:t>
      </w:r>
    </w:p>
    <w:p w:rsidR="000D64F4" w:rsidRDefault="000D64F4" w:rsidP="000D64F4">
      <w:pPr>
        <w:spacing w:after="0" w:line="360" w:lineRule="auto"/>
        <w:jc w:val="both"/>
      </w:pPr>
      <w:r>
        <w:rPr>
          <w:rStyle w:val="fontstyle01"/>
          <w:rFonts w:ascii="Times New Roman" w:hAnsi="Times New Roman"/>
          <w:sz w:val="28"/>
          <w:szCs w:val="28"/>
          <w:lang w:val="uk-UA"/>
        </w:rPr>
        <w:t>6. Бестужев-Лада И. В. Экспертный сценарно-прогностический мониторинг: принципы организации / И. В. Бестужев-Лада // Социологические исследования. – 1993. – №8. – С. 100–104.</w:t>
      </w:r>
    </w:p>
    <w:p w:rsidR="000D64F4" w:rsidRPr="00A65765" w:rsidRDefault="000D64F4" w:rsidP="000D64F4">
      <w:pPr>
        <w:spacing w:after="0" w:line="360" w:lineRule="auto"/>
        <w:jc w:val="both"/>
        <w:rPr>
          <w:lang w:val="uk-UA"/>
        </w:rPr>
      </w:pPr>
      <w:r>
        <w:rPr>
          <w:rStyle w:val="fontstyle01"/>
          <w:rFonts w:ascii="Times New Roman" w:hAnsi="Times New Roman"/>
          <w:sz w:val="28"/>
          <w:szCs w:val="28"/>
          <w:lang w:val="uk-UA"/>
        </w:rPr>
        <w:t>7. Вайс, Керол Г. Оцінювання: Методи дослідження програм та політики /Пер. З англ. Р.Ткачука та М.Корчинської. Наук.ред.пер. О.Кілієвич. – К. : Основи, 2000. – 671 с.</w:t>
      </w:r>
    </w:p>
    <w:p w:rsidR="000D64F4" w:rsidRDefault="000D64F4" w:rsidP="000D64F4">
      <w:pPr>
        <w:spacing w:line="360" w:lineRule="auto"/>
        <w:jc w:val="both"/>
      </w:pPr>
      <w:r>
        <w:rPr>
          <w:rFonts w:ascii="Times New Roman" w:hAnsi="Times New Roman"/>
          <w:sz w:val="28"/>
          <w:szCs w:val="28"/>
          <w:lang w:val="uk-UA"/>
        </w:rPr>
        <w:t>8. Васильченко О. Громадська думка і суспільні настрої / О. Васльченко // Релігія та соціум. - 2011. - № 1 (5). С. 198 — 205</w:t>
      </w:r>
    </w:p>
    <w:p w:rsidR="000D64F4" w:rsidRDefault="000D64F4" w:rsidP="000D64F4">
      <w:pPr>
        <w:spacing w:line="360" w:lineRule="auto"/>
        <w:jc w:val="both"/>
      </w:pPr>
      <w:r>
        <w:rPr>
          <w:rFonts w:ascii="Times New Roman" w:hAnsi="Times New Roman"/>
          <w:sz w:val="28"/>
          <w:szCs w:val="28"/>
          <w:lang w:val="uk-UA"/>
        </w:rPr>
        <w:t>9. Воронов А. І. Рефлексія як інструмент прийняття рішень у сфері публічного управління / А. І. Воронов // Вісник ОНУ ім. І. І. Мечникова. Психологія. - 2016. - Том 21. Випуск 4 (42). С. 30 — 38</w:t>
      </w:r>
    </w:p>
    <w:p w:rsidR="000D64F4" w:rsidRDefault="000D64F4" w:rsidP="000D64F4">
      <w:pPr>
        <w:spacing w:line="360" w:lineRule="auto"/>
        <w:jc w:val="both"/>
      </w:pPr>
      <w:r>
        <w:rPr>
          <w:rFonts w:ascii="Times New Roman" w:hAnsi="Times New Roman"/>
          <w:sz w:val="28"/>
          <w:szCs w:val="28"/>
          <w:lang w:val="uk-UA"/>
        </w:rPr>
        <w:t xml:space="preserve">10. Вороной А. А. Сравнительный анализ информационноаналитических систем для обработки открытых источников информации [Електронний ресурс] / А. А. Вороной, П. М. Манько // Маркетинг и маркетинговые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исследования. – 2007. – № 3 (69). – С. 194-205. – Режим доступу : http://www.infowave.ru/publications/2marketolog/3_2007_ mmi/. – Заголовок з екрана </w:t>
      </w:r>
    </w:p>
    <w:p w:rsidR="000D64F4" w:rsidRDefault="000D64F4" w:rsidP="000D64F4">
      <w:pPr>
        <w:spacing w:line="360" w:lineRule="auto"/>
        <w:jc w:val="both"/>
      </w:pPr>
      <w:r>
        <w:rPr>
          <w:rFonts w:ascii="Times New Roman" w:hAnsi="Times New Roman"/>
          <w:sz w:val="28"/>
          <w:szCs w:val="28"/>
          <w:lang w:val="uk-UA"/>
        </w:rPr>
        <w:t xml:space="preserve">11. Ведунг, Еверт. Оцінювання державної політики і програм /Пер. З англ. В.Шуль-га. – К. : “Все увито”, 2003. – 350 с. </w:t>
      </w:r>
    </w:p>
    <w:p w:rsidR="000D64F4" w:rsidRDefault="000D64F4" w:rsidP="000D64F4">
      <w:pPr>
        <w:spacing w:line="360" w:lineRule="auto"/>
        <w:jc w:val="both"/>
      </w:pPr>
      <w:r>
        <w:rPr>
          <w:rFonts w:ascii="Times New Roman" w:hAnsi="Times New Roman"/>
          <w:sz w:val="28"/>
          <w:szCs w:val="28"/>
          <w:lang w:val="uk-UA"/>
        </w:rPr>
        <w:t xml:space="preserve">12. Вировий С. </w:t>
      </w:r>
      <w:bookmarkStart w:id="5" w:name="__DdeLink__228_3271499264"/>
      <w:r>
        <w:rPr>
          <w:rFonts w:ascii="Times New Roman" w:hAnsi="Times New Roman"/>
          <w:sz w:val="28"/>
          <w:szCs w:val="28"/>
          <w:lang w:val="uk-UA"/>
        </w:rPr>
        <w:t>Соціально - політичний моніторинг як складова інформаційно - аналітичного забезпечення</w:t>
      </w:r>
      <w:bookmarkEnd w:id="5"/>
      <w:r>
        <w:rPr>
          <w:rFonts w:ascii="Times New Roman" w:hAnsi="Times New Roman"/>
          <w:sz w:val="28"/>
          <w:szCs w:val="28"/>
          <w:lang w:val="uk-UA"/>
        </w:rPr>
        <w:t xml:space="preserve"> /  С. Вировий // Державне управління та місцеве самоврядування. - 2014. - Вип. 2 (21) С. 72 - 79</w:t>
      </w:r>
    </w:p>
    <w:p w:rsidR="000D64F4" w:rsidRDefault="000D64F4" w:rsidP="000D64F4">
      <w:pPr>
        <w:spacing w:line="360" w:lineRule="auto"/>
        <w:jc w:val="both"/>
      </w:pPr>
      <w:r>
        <w:rPr>
          <w:rFonts w:ascii="Times New Roman" w:hAnsi="Times New Roman"/>
          <w:sz w:val="28"/>
          <w:szCs w:val="28"/>
          <w:lang w:val="uk-UA"/>
        </w:rPr>
        <w:t>13. Гавра Д.П. Общественное мнение как социологическая категория и как социальный институт. / Д.П.Гавра. –СПб.: Изд –во СПГУ, 1995. –236 с.</w:t>
      </w:r>
    </w:p>
    <w:p w:rsidR="000D64F4" w:rsidRDefault="000D64F4" w:rsidP="000D64F4">
      <w:pPr>
        <w:spacing w:line="360" w:lineRule="auto"/>
        <w:jc w:val="both"/>
      </w:pPr>
      <w:r>
        <w:rPr>
          <w:rFonts w:ascii="Times New Roman" w:hAnsi="Times New Roman"/>
          <w:sz w:val="28"/>
          <w:szCs w:val="28"/>
          <w:lang w:val="uk-UA"/>
        </w:rPr>
        <w:t>14. Гладій М. В. Реалізація регіональної політики на базі сучасного менеджменту та моніторингу /  М. В. Гладій, М. І. Долішній, С. М. Писаренко // Регіональна політика: методологія, методи, практика // НАН України, Інститут регіональних досліджень. - Львів, 2001, С. 538 — 556</w:t>
      </w:r>
    </w:p>
    <w:p w:rsidR="000D64F4" w:rsidRDefault="000D64F4" w:rsidP="000D64F4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;times" w:hAnsi="times new roman;times"/>
          <w:sz w:val="28"/>
          <w:szCs w:val="28"/>
          <w:lang w:val="uk-UA"/>
        </w:rPr>
        <w:t>15. Горбулiн В. П. Iнформацiйнi операцiї та безпека суспiльства: загрози, протидiя, моделювання : монографія / [В. П. Горбулiн, О. Г. Додонов, Д. В. Ланде]. – Київ : Iнтертехнологiя, 2009. – 164 с.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0D64F4" w:rsidRDefault="000D64F4" w:rsidP="000D64F4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serif" w:hAnsi="serif"/>
          <w:sz w:val="28"/>
          <w:szCs w:val="28"/>
          <w:lang w:val="uk-UA"/>
        </w:rPr>
        <w:t>16. Данн, Вільям Н. Державна політика: вступ до аналізу: Пер. з англ. Г.Є. Красно</w:t>
      </w:r>
      <w:r>
        <w:rPr>
          <w:rFonts w:ascii="monospace" w:hAnsi="monospace"/>
          <w:sz w:val="28"/>
          <w:szCs w:val="28"/>
          <w:lang w:val="uk-UA"/>
        </w:rPr>
        <w:t>-</w:t>
      </w:r>
      <w:r>
        <w:rPr>
          <w:rFonts w:ascii="serif" w:hAnsi="serif"/>
          <w:sz w:val="28"/>
          <w:szCs w:val="28"/>
          <w:lang w:val="uk-UA"/>
        </w:rPr>
        <w:t>кутського; наук.ред. М.О. Баймуратов – Одеса : АОБАХВА, 2005. – 504 с.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0D64F4" w:rsidRDefault="000D64F4" w:rsidP="000D64F4">
      <w:pPr>
        <w:spacing w:line="360" w:lineRule="auto"/>
        <w:jc w:val="both"/>
      </w:pPr>
      <w:r>
        <w:rPr>
          <w:rFonts w:ascii="Times New Roman" w:hAnsi="Times New Roman"/>
          <w:sz w:val="28"/>
          <w:szCs w:val="28"/>
          <w:lang w:val="uk-UA"/>
        </w:rPr>
        <w:t xml:space="preserve">17. Дерега В. В. Політична корупція: визначення та особливості / Наукові праці. - 2009. - Том 110. Вип. 97. </w:t>
      </w:r>
      <w:r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  <w:lang w:val="uk-UA"/>
        </w:rPr>
        <w:t>. 72 – 76</w:t>
      </w:r>
    </w:p>
    <w:p w:rsidR="000D64F4" w:rsidRDefault="000D64F4" w:rsidP="000D64F4">
      <w:pPr>
        <w:spacing w:line="360" w:lineRule="auto"/>
        <w:jc w:val="both"/>
      </w:pPr>
      <w:r>
        <w:rPr>
          <w:rFonts w:ascii="Times New Roman" w:hAnsi="Times New Roman"/>
          <w:sz w:val="28"/>
          <w:szCs w:val="28"/>
          <w:lang w:val="uk-UA"/>
        </w:rPr>
        <w:t>18. Досенко А.К. Блог як інструмент впливу на соціум / А.К. Досенко // Світ соціальних комунікацій. –2011. –Т. 2. –С.83–85.</w:t>
      </w:r>
    </w:p>
    <w:p w:rsidR="000D64F4" w:rsidRPr="00A65765" w:rsidRDefault="000D64F4" w:rsidP="000D64F4">
      <w:pPr>
        <w:spacing w:line="360" w:lineRule="auto"/>
        <w:jc w:val="both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19. Ємельянов В. М. Громадський моніторинг партійної політики в Україні: практика, проблеми, перспективи / В. М. Ємельянов, Р. В. Чуприн  // Політологія. Наукові праці. Том 79. Вип. 66. С. 6 - 13</w:t>
      </w:r>
    </w:p>
    <w:p w:rsidR="000D64F4" w:rsidRDefault="000D64F4" w:rsidP="000D64F4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20. Кілієвич, Олександр. Англо-український глосарій термінів і понять з аналізу державної політики та економіки – К. : Видавництво Соломії Павличко “Основи”, 2003. – 510 с. </w:t>
      </w:r>
    </w:p>
    <w:p w:rsidR="000D64F4" w:rsidRDefault="000D64F4" w:rsidP="000D64F4">
      <w:pPr>
        <w:spacing w:line="360" w:lineRule="auto"/>
        <w:jc w:val="both"/>
      </w:pPr>
      <w:r>
        <w:rPr>
          <w:rFonts w:ascii="Times New Roman" w:hAnsi="Times New Roman"/>
          <w:sz w:val="28"/>
          <w:szCs w:val="28"/>
          <w:lang w:val="uk-UA"/>
        </w:rPr>
        <w:t>21</w:t>
      </w:r>
      <w:r w:rsidRPr="00A65765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Кравчук В. Контроль публічної влади у демократичній державі: теоретико — правовий аналіз / В. Кравчук // Науковий часопис Національної академії прокуратури України.  - 2016. - № 2. С. 27 — 33</w:t>
      </w:r>
    </w:p>
    <w:p w:rsidR="000D64F4" w:rsidRDefault="000D64F4" w:rsidP="000D64F4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22. Кривобоков И. А. Социальный мониторинг : теоретикометодологическое обоснование, статистический анализ: дисс. ... канд филос. наук : 22.00.04 / Игорь Алексеевич Кривобоков. – М., 1994. – 116 с. </w:t>
      </w:r>
    </w:p>
    <w:p w:rsidR="000D64F4" w:rsidRDefault="000D64F4" w:rsidP="000D64F4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23. Кобєлєв О.М. Проблема визначення інформаційний моніторинг / О.М. Кобєлєв // Соціальні комунікації : матеріали Міжнар. наук. конф., 26-27 лют. 2009 р., Харків. У 2 ч. Ч. 1. – Х., 2009. – С. 88-90. </w:t>
      </w:r>
    </w:p>
    <w:p w:rsidR="000D64F4" w:rsidRDefault="000D64F4" w:rsidP="000D64F4">
      <w:pPr>
        <w:spacing w:line="360" w:lineRule="auto"/>
        <w:jc w:val="both"/>
      </w:pPr>
      <w:r>
        <w:rPr>
          <w:rFonts w:ascii="Times New Roman" w:hAnsi="Times New Roman"/>
          <w:sz w:val="28"/>
          <w:szCs w:val="28"/>
          <w:lang w:val="uk-UA"/>
        </w:rPr>
        <w:t>24. Концептуальні засади взаємодії політики й управління :навч. посіб. / авт. кол. : Е. А. Афонін, Я. В. Бережний,О. Л. Валевський та ін. ; зазаг. ред. В. А. Ребкала, В. А. Ша-хова, В. В. Голубь, В. М. Козакова. - К. : НАДУ, 2010. - 300 с.</w:t>
      </w:r>
    </w:p>
    <w:p w:rsidR="000D64F4" w:rsidRDefault="000D64F4" w:rsidP="000D64F4">
      <w:pPr>
        <w:spacing w:after="200" w:line="360" w:lineRule="auto"/>
        <w:jc w:val="both"/>
      </w:pPr>
      <w:r>
        <w:rPr>
          <w:rFonts w:ascii="Times New Roman" w:hAnsi="Times New Roman"/>
          <w:kern w:val="2"/>
          <w:sz w:val="28"/>
          <w:szCs w:val="28"/>
          <w:lang w:val="uk-UA"/>
        </w:rPr>
        <w:t>25. Копієвська О. Р. Рефлексія як метод наукового осмислення культурних трансформацій / О. Р. Копієвська // Культура народов Причерноморья. — 2013. — № 262. — С. 148-152.</w:t>
      </w:r>
    </w:p>
    <w:p w:rsidR="000D64F4" w:rsidRDefault="000D64F4" w:rsidP="000D64F4">
      <w:pPr>
        <w:spacing w:line="360" w:lineRule="auto"/>
        <w:jc w:val="both"/>
      </w:pPr>
      <w:r>
        <w:rPr>
          <w:rFonts w:ascii="Times New Roman" w:hAnsi="Times New Roman"/>
          <w:sz w:val="28"/>
          <w:szCs w:val="28"/>
          <w:lang w:val="uk-UA"/>
        </w:rPr>
        <w:t xml:space="preserve">26. </w:t>
      </w:r>
      <w:r>
        <w:rPr>
          <w:rFonts w:ascii="Times New Roman" w:hAnsi="Times New Roman"/>
          <w:sz w:val="28"/>
          <w:szCs w:val="28"/>
        </w:rPr>
        <w:t>Ладенко И. С. Модели рефлексии / И. С. Ладенко. – Новосибирск: Ин-т философии и права, 1995. – 213 с.</w:t>
      </w:r>
    </w:p>
    <w:p w:rsidR="000D64F4" w:rsidRDefault="000D64F4" w:rsidP="000D64F4">
      <w:pPr>
        <w:spacing w:after="200" w:line="360" w:lineRule="auto"/>
        <w:jc w:val="both"/>
      </w:pPr>
      <w:r>
        <w:rPr>
          <w:rFonts w:ascii="Times New Roman" w:hAnsi="Times New Roman"/>
          <w:kern w:val="2"/>
          <w:sz w:val="28"/>
          <w:szCs w:val="28"/>
          <w:lang w:val="uk-UA"/>
        </w:rPr>
        <w:t xml:space="preserve">27. Лозовий В. О. Саморозвиток особистості у філософській рефлексії та соціальній практиці. Монографія. - Х.: Право, 2006. - 256 с. </w:t>
      </w:r>
    </w:p>
    <w:p w:rsidR="000D64F4" w:rsidRDefault="000D64F4" w:rsidP="000D64F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28</w:t>
      </w:r>
      <w:r>
        <w:rPr>
          <w:rFonts w:ascii="Times New Roman" w:hAnsi="Times New Roman"/>
          <w:sz w:val="28"/>
          <w:szCs w:val="28"/>
        </w:rPr>
        <w:t xml:space="preserve">. Майоров А.Н. Мониторинг в образовании: социологический, психологический, педагогический. Книга 2.-СП6: Образование и культура, 1998 </w:t>
      </w:r>
    </w:p>
    <w:p w:rsidR="000D64F4" w:rsidRDefault="000D64F4" w:rsidP="000D64F4">
      <w:pPr>
        <w:spacing w:line="360" w:lineRule="auto"/>
        <w:jc w:val="both"/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29. </w:t>
      </w:r>
      <w:r>
        <w:rPr>
          <w:rFonts w:ascii="Times New Roman" w:hAnsi="Times New Roman"/>
          <w:sz w:val="28"/>
          <w:szCs w:val="28"/>
        </w:rPr>
        <w:t xml:space="preserve">Майоров А. Н. Мониторинг как научно-практический феномен / А.Н. Майоров // Школьные технологии. – 1998. – № 5. – С. 25 </w:t>
      </w:r>
    </w:p>
    <w:p w:rsidR="000D64F4" w:rsidRPr="00A65765" w:rsidRDefault="000D64F4" w:rsidP="000D64F4">
      <w:pPr>
        <w:spacing w:line="360" w:lineRule="auto"/>
        <w:jc w:val="both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30. Николс Т. Диванні експерти. Як необмежений доступ до інформації робить нас тупішими / Том Ніколс ; пер. з англ. Євгенія Кузнєцова. - Київ : Наш формат, 2019. - 237 с.</w:t>
      </w:r>
    </w:p>
    <w:p w:rsidR="000D64F4" w:rsidRDefault="000D64F4" w:rsidP="000D64F4">
      <w:pPr>
        <w:pStyle w:val="a4"/>
        <w:spacing w:line="360" w:lineRule="auto"/>
        <w:jc w:val="both"/>
      </w:pPr>
      <w:r>
        <w:rPr>
          <w:rStyle w:val="a3"/>
          <w:rFonts w:ascii="Times New Roman" w:hAnsi="Times New Roman"/>
          <w:b w:val="0"/>
          <w:bCs w:val="0"/>
          <w:sz w:val="28"/>
          <w:szCs w:val="28"/>
          <w:lang w:val="uk-UA"/>
        </w:rPr>
        <w:t>31. Пальчук В. Сучасні особливості розвитку методів контент-моніторингу і контент-аналізу інформаційних потоків / В. Пальчук // Наук. пр. Нац. б-ки України ім. В. І. Вернадського : зб. наук. пр. / НАН України, Нац. б-ка України ім. В. І. Вернадського, Асоц. б-к України. – Київ, 2017. – Вип. 48. – C. 360–374.</w:t>
      </w:r>
    </w:p>
    <w:p w:rsidR="000D64F4" w:rsidRPr="00A65765" w:rsidRDefault="000D64F4" w:rsidP="000D64F4">
      <w:pPr>
        <w:spacing w:line="360" w:lineRule="auto"/>
        <w:jc w:val="both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32. Панченко А. С. Експертна думка, її ідентифікація в думці громадській / А. С. Панченко // Наукові записки. Соціологічні науки. - 2009. - Т. 96. С. 41 — 43</w:t>
      </w:r>
    </w:p>
    <w:p w:rsidR="000D64F4" w:rsidRDefault="000D64F4" w:rsidP="000D64F4">
      <w:pPr>
        <w:spacing w:line="360" w:lineRule="auto"/>
        <w:jc w:val="both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33. Петренко І. І. Типи, функції, інструментарій та принципи експертно — аналітичної діяльності / І. І. Петренко // Вісник Київського національного університету імені Тараса Шевченка. Філософія. Політологія. - 2012. - № 109. С.61 - 66</w:t>
      </w:r>
    </w:p>
    <w:p w:rsidR="000D64F4" w:rsidRPr="00A65765" w:rsidRDefault="000D64F4" w:rsidP="000D64F4">
      <w:pPr>
        <w:spacing w:after="0" w:line="360" w:lineRule="auto"/>
        <w:jc w:val="both"/>
        <w:rPr>
          <w:lang w:val="uk-UA"/>
        </w:rPr>
      </w:pPr>
      <w:r>
        <w:rPr>
          <w:rStyle w:val="fontstyle01"/>
          <w:rFonts w:ascii="Times New Roman" w:hAnsi="Times New Roman"/>
          <w:sz w:val="28"/>
          <w:szCs w:val="28"/>
          <w:lang w:val="uk-UA"/>
        </w:rPr>
        <w:t>34. Половинчак Ю. М. Особливості функціонування української блогосфери / Ю. М. Половинчак  // Science and Education a New Dimension. Humanities and Social Sciences. - 2015. - № 42. С.99 — 101</w:t>
      </w:r>
    </w:p>
    <w:p w:rsidR="000D64F4" w:rsidRDefault="000D64F4" w:rsidP="000D64F4">
      <w:pPr>
        <w:spacing w:after="200" w:line="360" w:lineRule="auto"/>
        <w:jc w:val="both"/>
      </w:pPr>
      <w:r>
        <w:rPr>
          <w:rStyle w:val="fontstyle01"/>
          <w:rFonts w:ascii="Times New Roman" w:hAnsi="Times New Roman"/>
          <w:kern w:val="2"/>
          <w:sz w:val="28"/>
          <w:szCs w:val="28"/>
          <w:lang w:val="uk-UA"/>
        </w:rPr>
        <w:t xml:space="preserve">35. Поляк О. Моніторинг як інструмент якості управління органами місцевого самоврядування /  О. Поляк  // Науковий вісник. - 2008. - Вип. 2. “Демократичне врядування”. С. </w:t>
      </w:r>
    </w:p>
    <w:p w:rsidR="000D64F4" w:rsidRDefault="000D64F4" w:rsidP="000D64F4">
      <w:pPr>
        <w:spacing w:line="360" w:lineRule="auto"/>
        <w:jc w:val="both"/>
      </w:pPr>
      <w:r>
        <w:rPr>
          <w:rFonts w:ascii="Times New Roman" w:hAnsi="Times New Roman"/>
          <w:sz w:val="28"/>
          <w:szCs w:val="28"/>
          <w:lang w:val="uk-UA"/>
        </w:rPr>
        <w:t>36. Піроженко Н. Громадський контроль фінансування виборчого процесу: сутність та перспективи /  Н. Піроженко, Ю. Хромова // Науковий вісник. - 2013. - Вип. 12.</w:t>
      </w:r>
    </w:p>
    <w:p w:rsidR="000D64F4" w:rsidRDefault="000D64F4" w:rsidP="000D64F4">
      <w:pPr>
        <w:spacing w:after="200" w:line="360" w:lineRule="auto"/>
        <w:jc w:val="both"/>
      </w:pPr>
      <w:r>
        <w:rPr>
          <w:rStyle w:val="fontstyle01"/>
          <w:rFonts w:ascii="Times New Roman" w:hAnsi="Times New Roman"/>
          <w:kern w:val="2"/>
          <w:sz w:val="28"/>
          <w:szCs w:val="28"/>
          <w:lang w:val="uk-UA"/>
        </w:rPr>
        <w:t xml:space="preserve">37. Рубанов В. Політична аналітика: генезис і еволюція змісту поняття / В. Рубанов // </w:t>
      </w:r>
      <w:hyperlink r:id="rId4">
        <w:r>
          <w:rPr>
            <w:rStyle w:val="fontstyle01"/>
            <w:rFonts w:ascii="Times New Roman" w:hAnsi="Times New Roman"/>
            <w:kern w:val="2"/>
            <w:sz w:val="28"/>
            <w:szCs w:val="28"/>
            <w:lang w:val="uk-UA"/>
          </w:rPr>
          <w:t>Політичний менеджмент</w:t>
        </w:r>
      </w:hyperlink>
      <w:r>
        <w:rPr>
          <w:rStyle w:val="fontstyle01"/>
          <w:rFonts w:ascii="Times New Roman" w:hAnsi="Times New Roman"/>
          <w:kern w:val="2"/>
          <w:sz w:val="28"/>
          <w:szCs w:val="28"/>
          <w:lang w:val="uk-UA"/>
        </w:rPr>
        <w:t xml:space="preserve">. - 2011. - № 5. - С. 43-50. - Режим доступу: </w:t>
      </w:r>
      <w:hyperlink r:id="rId5">
        <w:r>
          <w:rPr>
            <w:rStyle w:val="fontstyle01"/>
            <w:rFonts w:ascii="Times New Roman" w:hAnsi="Times New Roman"/>
            <w:kern w:val="2"/>
            <w:sz w:val="28"/>
            <w:szCs w:val="28"/>
            <w:lang w:val="uk-UA"/>
          </w:rPr>
          <w:t>http://nbuv.gov.ua/UJRN/</w:t>
        </w:r>
        <w:r>
          <w:rPr>
            <w:rStyle w:val="fontstyle01"/>
            <w:rFonts w:ascii="Times New Roman" w:hAnsi="Times New Roman"/>
            <w:color w:val="8B4513"/>
            <w:kern w:val="2"/>
            <w:sz w:val="28"/>
            <w:szCs w:val="28"/>
            <w:lang w:val="uk-UA"/>
          </w:rPr>
          <w:t>PoMe</w:t>
        </w:r>
        <w:r>
          <w:rPr>
            <w:rStyle w:val="fontstyle01"/>
            <w:rFonts w:ascii="Times New Roman" w:hAnsi="Times New Roman"/>
            <w:kern w:val="2"/>
            <w:sz w:val="28"/>
            <w:szCs w:val="28"/>
            <w:lang w:val="uk-UA"/>
          </w:rPr>
          <w:t>_2011_5_8</w:t>
        </w:r>
      </w:hyperlink>
      <w:r>
        <w:rPr>
          <w:rStyle w:val="fontstyle01"/>
          <w:rFonts w:ascii="Times New Roman" w:hAnsi="Times New Roman"/>
          <w:kern w:val="2"/>
          <w:sz w:val="28"/>
          <w:szCs w:val="28"/>
          <w:lang w:val="uk-UA"/>
        </w:rPr>
        <w:t xml:space="preserve"> </w:t>
      </w:r>
    </w:p>
    <w:p w:rsidR="000D64F4" w:rsidRDefault="000D64F4" w:rsidP="000D64F4">
      <w:pPr>
        <w:spacing w:after="200" w:line="360" w:lineRule="auto"/>
        <w:jc w:val="both"/>
      </w:pPr>
      <w:r>
        <w:rPr>
          <w:rStyle w:val="fontstyle01"/>
          <w:rFonts w:ascii="Times New Roman" w:hAnsi="Times New Roman"/>
          <w:kern w:val="2"/>
          <w:sz w:val="28"/>
          <w:szCs w:val="28"/>
          <w:lang w:val="uk-UA"/>
        </w:rPr>
        <w:lastRenderedPageBreak/>
        <w:t xml:space="preserve">38. Смага О. В. Форсайт — метод та інформаційний моніторинг / о. В. Смага // Вісник ХДАК. - 2011. - Вип. 33. </w:t>
      </w:r>
    </w:p>
    <w:p w:rsidR="000D64F4" w:rsidRDefault="000D64F4" w:rsidP="000D64F4">
      <w:pPr>
        <w:spacing w:after="0" w:line="360" w:lineRule="auto"/>
        <w:jc w:val="both"/>
      </w:pPr>
      <w:r>
        <w:rPr>
          <w:rStyle w:val="fontstyle01"/>
          <w:rFonts w:ascii="Times New Roman" w:hAnsi="Times New Roman"/>
          <w:sz w:val="28"/>
          <w:szCs w:val="28"/>
          <w:lang w:val="uk-UA"/>
        </w:rPr>
        <w:t>39. Телешун С. О. Моніторинг джерел інформації в системі державного управління: навч. посіб. / С. О. Телешун, І. В. Рейтерович. - К.: НАДУ, 2009, - 36 с.</w:t>
      </w:r>
    </w:p>
    <w:p w:rsidR="000D64F4" w:rsidRDefault="000D64F4" w:rsidP="000D64F4">
      <w:pPr>
        <w:spacing w:after="0" w:line="360" w:lineRule="auto"/>
        <w:jc w:val="both"/>
      </w:pPr>
      <w:r>
        <w:rPr>
          <w:rStyle w:val="fontstyle01"/>
          <w:rFonts w:ascii="Times New Roman" w:hAnsi="Times New Roman"/>
          <w:sz w:val="28"/>
          <w:szCs w:val="28"/>
          <w:lang w:val="uk-UA"/>
        </w:rPr>
        <w:t xml:space="preserve">40. Титова О.В. Інформаційний моніторинг як засіб сучасних інформаційних комунікацій / О.В. Титова // Бібліотекознавство. Документознавство. Інформологія. – 2009. – № 4. – С. 80-85. </w:t>
      </w:r>
    </w:p>
    <w:p w:rsidR="000D64F4" w:rsidRDefault="000D64F4" w:rsidP="000D64F4">
      <w:pPr>
        <w:spacing w:after="0" w:line="360" w:lineRule="auto"/>
        <w:jc w:val="both"/>
      </w:pPr>
      <w:r>
        <w:rPr>
          <w:rStyle w:val="fontstyle01"/>
          <w:rFonts w:ascii="Times New Roman" w:hAnsi="Times New Roman"/>
          <w:sz w:val="28"/>
          <w:szCs w:val="28"/>
          <w:lang w:val="uk-UA"/>
        </w:rPr>
        <w:t>41. Тихомирова Є. Б. Зв’язки з громадськістю : Навчальний посібник / Є. Б. Тихомирова. – К. : НМЦВО, 2001 – 560 с.</w:t>
      </w:r>
    </w:p>
    <w:p w:rsidR="000D64F4" w:rsidRDefault="000D64F4" w:rsidP="000D64F4">
      <w:pPr>
        <w:pStyle w:val="a4"/>
        <w:spacing w:after="0" w:line="360" w:lineRule="auto"/>
        <w:jc w:val="both"/>
      </w:pPr>
      <w:r>
        <w:rPr>
          <w:rStyle w:val="fontstyle01"/>
          <w:rFonts w:ascii="times new roman;times" w:hAnsi="times new roman;times"/>
          <w:sz w:val="28"/>
          <w:szCs w:val="28"/>
          <w:lang w:val="uk-UA"/>
        </w:rPr>
        <w:t>42. Федорчук А. Контент-мониторинг информационных потоков [Электронный ресурс] / А. Федорчук // Б-ки нац. акад. наук: пробл. функционирования, тенденции развития. – Киев, 2005. – Вып. 3. – Режим доступа: file:///C:/Users/Admin/Downloads/bnan_2005_3_17 %20(3).pdf. – Загл. с экрана.</w:t>
      </w:r>
    </w:p>
    <w:p w:rsidR="000D64F4" w:rsidRDefault="000D64F4" w:rsidP="000D64F4">
      <w:pPr>
        <w:pStyle w:val="a4"/>
        <w:spacing w:after="144" w:line="360" w:lineRule="auto"/>
        <w:jc w:val="both"/>
      </w:pPr>
      <w:r>
        <w:rPr>
          <w:rFonts w:ascii="Times New Roman" w:hAnsi="Times New Roman"/>
          <w:sz w:val="28"/>
          <w:lang w:val="uk-UA"/>
        </w:rPr>
        <w:t>43</w:t>
      </w:r>
      <w:r>
        <w:rPr>
          <w:rFonts w:ascii="Times New Roman" w:hAnsi="Times New Roman"/>
          <w:sz w:val="28"/>
        </w:rPr>
        <w:t>. Федорчук А. Теоретико-методичні засади аналізу інформаційного потоку соціально-політичного спрямування / А. Федорчук, Н. Танатар // Бібліотекознавство, документознавство, інформологія. – 2004. – № 2. – С. 33–38.</w:t>
      </w:r>
    </w:p>
    <w:p w:rsidR="000D64F4" w:rsidRDefault="000D64F4" w:rsidP="000D64F4">
      <w:pPr>
        <w:pStyle w:val="a4"/>
        <w:spacing w:after="144" w:line="360" w:lineRule="auto"/>
        <w:jc w:val="both"/>
      </w:pPr>
      <w:r>
        <w:rPr>
          <w:rFonts w:ascii="Times New Roman" w:hAnsi="Times New Roman"/>
          <w:sz w:val="28"/>
          <w:lang w:val="uk-UA"/>
        </w:rPr>
        <w:t xml:space="preserve">44. </w:t>
      </w:r>
      <w:r>
        <w:rPr>
          <w:rFonts w:ascii="Times New Roman" w:hAnsi="Times New Roman"/>
          <w:sz w:val="28"/>
        </w:rPr>
        <w:t>Форсайт наноиндустрии [Электронный ресурс]. — Режим доступа: // www.nanometer.ru.</w:t>
      </w:r>
    </w:p>
    <w:p w:rsidR="000D64F4" w:rsidRDefault="000D64F4" w:rsidP="000D64F4">
      <w:pPr>
        <w:pStyle w:val="a4"/>
        <w:spacing w:after="144" w:line="360" w:lineRule="auto"/>
        <w:jc w:val="both"/>
      </w:pPr>
      <w:r>
        <w:rPr>
          <w:rFonts w:ascii="Times New Roman" w:hAnsi="Times New Roman"/>
          <w:sz w:val="28"/>
          <w:lang w:val="uk-UA"/>
        </w:rPr>
        <w:t xml:space="preserve">45. </w:t>
      </w:r>
      <w:r>
        <w:rPr>
          <w:rFonts w:ascii="Times New Roman" w:hAnsi="Times New Roman"/>
          <w:sz w:val="28"/>
        </w:rPr>
        <w:t xml:space="preserve">Форсайт: обзор исследований и достижений [Электронный ресурс ]. — Режим доступа: // www.rosnano.ru.- Заглавие с экрана. </w:t>
      </w:r>
    </w:p>
    <w:p w:rsidR="000D64F4" w:rsidRDefault="000D64F4" w:rsidP="000D64F4">
      <w:pPr>
        <w:spacing w:after="0" w:line="360" w:lineRule="auto"/>
        <w:jc w:val="both"/>
      </w:pPr>
      <w:r>
        <w:rPr>
          <w:rStyle w:val="fontstyle01"/>
          <w:rFonts w:ascii="Times New Roman" w:hAnsi="Times New Roman"/>
          <w:sz w:val="28"/>
          <w:szCs w:val="28"/>
          <w:lang w:val="uk-UA"/>
        </w:rPr>
        <w:t>46. Чубукова О. Ю., Гссслева Н. В., Синенко О. І.4-81 Інформаційний моніторинг: навчальний посібник / О. 10. Чубу</w:t>
      </w:r>
      <w:r>
        <w:rPr>
          <w:rStyle w:val="fontstyle01"/>
          <w:rFonts w:ascii="Times New Roman" w:hAnsi="Times New Roman"/>
          <w:sz w:val="28"/>
          <w:szCs w:val="28"/>
          <w:lang w:val="uk-UA"/>
        </w:rPr>
        <w:softHyphen/>
        <w:t xml:space="preserve">кова, II. В. Геселева, О. І. Синенко. - Київ: КНУТД, 2011. - 200 с </w:t>
      </w:r>
    </w:p>
    <w:p w:rsidR="000D64F4" w:rsidRDefault="000D64F4" w:rsidP="000D64F4">
      <w:pPr>
        <w:spacing w:after="0" w:line="360" w:lineRule="auto"/>
        <w:jc w:val="both"/>
      </w:pPr>
      <w:r>
        <w:rPr>
          <w:rStyle w:val="fontstyle01"/>
          <w:rFonts w:ascii="Times New Roman" w:hAnsi="Times New Roman"/>
          <w:sz w:val="28"/>
          <w:szCs w:val="28"/>
          <w:lang w:val="uk-UA"/>
        </w:rPr>
        <w:t xml:space="preserve">47. Чубукова О.Ю. Моніторинг роботи з інформаційними ресурсами / О.Ю. Чубукова // Проблеми науки. – 2000. – № 9. –С. 24-29. </w:t>
      </w:r>
    </w:p>
    <w:p w:rsidR="000D64F4" w:rsidRDefault="000D64F4" w:rsidP="000D64F4">
      <w:pPr>
        <w:spacing w:after="0" w:line="360" w:lineRule="auto"/>
        <w:jc w:val="both"/>
      </w:pPr>
      <w:r>
        <w:rPr>
          <w:rStyle w:val="fontstyle01"/>
          <w:rFonts w:ascii="Times New Roman" w:hAnsi="Times New Roman"/>
          <w:sz w:val="28"/>
          <w:szCs w:val="28"/>
          <w:lang w:val="uk-UA"/>
        </w:rPr>
        <w:lastRenderedPageBreak/>
        <w:t>48. Чубукова О.Ю. Інформаційний моніторинг як інструмент оцінки діяльності об’єкта / О.Ю. Чубукова // Проблеми науки. – 2001. – № 10. – С. 27-34.</w:t>
      </w:r>
    </w:p>
    <w:p w:rsidR="000D64F4" w:rsidRDefault="000D64F4" w:rsidP="000D64F4">
      <w:pPr>
        <w:spacing w:after="0" w:line="360" w:lineRule="auto"/>
        <w:jc w:val="both"/>
      </w:pPr>
      <w:r>
        <w:rPr>
          <w:rStyle w:val="fontstyle01"/>
          <w:rFonts w:ascii="Times New Roman" w:hAnsi="Times New Roman"/>
          <w:sz w:val="28"/>
          <w:szCs w:val="28"/>
          <w:lang w:val="uk-UA"/>
        </w:rPr>
        <w:t>49. Чубукова О.Ю. Організаційно-економічні шляхи здійснення інформаційного моніторингу / О.Ю. Чубукова // Проблеми науки. – 2001. – № 3. – С. 12-20.</w:t>
      </w:r>
    </w:p>
    <w:p w:rsidR="000D64F4" w:rsidRPr="00A65765" w:rsidRDefault="000D64F4" w:rsidP="000D64F4">
      <w:pPr>
        <w:spacing w:after="200" w:line="360" w:lineRule="auto"/>
        <w:jc w:val="both"/>
        <w:rPr>
          <w:lang w:val="en-US"/>
        </w:rPr>
      </w:pPr>
      <w:r>
        <w:rPr>
          <w:rStyle w:val="fontstyle01"/>
          <w:rFonts w:ascii="Times New Roman" w:hAnsi="Times New Roman"/>
          <w:kern w:val="2"/>
          <w:sz w:val="28"/>
          <w:szCs w:val="28"/>
          <w:lang w:val="uk-UA"/>
        </w:rPr>
        <w:t>50. Шевчук Д. М. Сучасна філософська рефлексія феномену політичного: особливості розуміння і критики / Д. М. Шевчук // Вісник Черкаського університету. - 2012. - № 11 (224). С. 23 — 28</w:t>
      </w:r>
    </w:p>
    <w:p w:rsidR="000D64F4" w:rsidRPr="00A65765" w:rsidRDefault="000D64F4" w:rsidP="000D64F4">
      <w:pPr>
        <w:spacing w:after="200" w:line="360" w:lineRule="auto"/>
        <w:jc w:val="both"/>
        <w:rPr>
          <w:lang w:val="en-US"/>
        </w:rPr>
      </w:pPr>
      <w:r>
        <w:rPr>
          <w:rStyle w:val="fontstyle01"/>
          <w:rFonts w:ascii="Times New Roman" w:hAnsi="Times New Roman"/>
          <w:kern w:val="2"/>
          <w:sz w:val="28"/>
          <w:szCs w:val="28"/>
          <w:lang w:val="uk-UA"/>
        </w:rPr>
        <w:t xml:space="preserve">51. Kaid L. L. Encyclopedia of Political Communication / Lynda Lee Kaid, Christina Holtz-Bacha. – Thousand Oaks, CA : Sage Publications, 2008. – 1104 p </w:t>
      </w:r>
    </w:p>
    <w:p w:rsidR="000D64F4" w:rsidRPr="00A65765" w:rsidRDefault="000D64F4" w:rsidP="000D64F4">
      <w:pPr>
        <w:spacing w:after="0" w:line="360" w:lineRule="auto"/>
        <w:jc w:val="both"/>
        <w:rPr>
          <w:lang w:val="en-US"/>
        </w:rPr>
      </w:pPr>
      <w:r>
        <w:rPr>
          <w:rStyle w:val="fontstyle01"/>
          <w:rFonts w:ascii="Times New Roman" w:hAnsi="Times New Roman"/>
          <w:sz w:val="28"/>
          <w:szCs w:val="28"/>
          <w:lang w:val="uk-UA"/>
        </w:rPr>
        <w:t xml:space="preserve">52. Mitch Renkow, Leon E. Danielson, L. Steven Smutko. The Role of Strategic Planning in Community Decision Making on Environmental Issues: [Електрон. ресурс]. – Режим доступа: http://bae.ncsu.edu/programs/extension/publicat/ arep/stratpln.htm </w:t>
      </w:r>
    </w:p>
    <w:p w:rsidR="000D64F4" w:rsidRPr="000D64F4" w:rsidRDefault="000D64F4" w:rsidP="009266D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bookmarkStart w:id="6" w:name="_GoBack"/>
      <w:bookmarkEnd w:id="6"/>
    </w:p>
    <w:p w:rsidR="000D64F4" w:rsidRDefault="000D64F4" w:rsidP="009266D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D64F4" w:rsidRDefault="000D64F4" w:rsidP="009266D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D64F4" w:rsidRDefault="000D64F4" w:rsidP="009266D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D64F4" w:rsidRDefault="000D64F4" w:rsidP="009266D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D64F4" w:rsidRDefault="000D64F4" w:rsidP="009266D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D64F4" w:rsidRPr="00A65765" w:rsidRDefault="000D64F4" w:rsidP="009266DE">
      <w:pPr>
        <w:spacing w:after="0" w:line="360" w:lineRule="auto"/>
        <w:ind w:firstLine="709"/>
        <w:jc w:val="both"/>
        <w:rPr>
          <w:lang w:val="uk-UA"/>
        </w:rPr>
      </w:pPr>
    </w:p>
    <w:p w:rsidR="009266DE" w:rsidRDefault="009266DE" w:rsidP="009266D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266DE" w:rsidRDefault="009266DE" w:rsidP="009266D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266DE" w:rsidRDefault="009266DE" w:rsidP="009266D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87F6C" w:rsidRPr="000D64F4" w:rsidRDefault="00B87F6C">
      <w:pPr>
        <w:rPr>
          <w:lang w:val="en-US"/>
        </w:rPr>
      </w:pPr>
    </w:p>
    <w:sectPr w:rsidR="00B87F6C" w:rsidRPr="000D64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charset w:val="CC"/>
    <w:family w:val="roman"/>
    <w:pitch w:val="variable"/>
  </w:font>
  <w:font w:name="times new roman;times">
    <w:altName w:val="Times New Roman"/>
    <w:panose1 w:val="00000000000000000000"/>
    <w:charset w:val="00"/>
    <w:family w:val="roman"/>
    <w:notTrueType/>
    <w:pitch w:val="default"/>
  </w:font>
  <w:font w:name="serif">
    <w:altName w:val="Times New Roman"/>
    <w:charset w:val="CC"/>
    <w:family w:val="roman"/>
    <w:pitch w:val="variable"/>
  </w:font>
  <w:font w:name="monospace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AE4"/>
    <w:rsid w:val="000D64F4"/>
    <w:rsid w:val="007D33B1"/>
    <w:rsid w:val="009266DE"/>
    <w:rsid w:val="00AE2AE4"/>
    <w:rsid w:val="00B87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82FA5D-9803-4CE0-9842-16CA84DD3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66DE"/>
    <w:pPr>
      <w:suppressAutoHyphens/>
      <w:spacing w:line="252" w:lineRule="auto"/>
    </w:pPr>
    <w:rPr>
      <w:rFonts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 жирным"/>
    <w:qFormat/>
    <w:rsid w:val="009266DE"/>
    <w:rPr>
      <w:b/>
      <w:bCs/>
    </w:rPr>
  </w:style>
  <w:style w:type="character" w:customStyle="1" w:styleId="docdata">
    <w:name w:val="docdata"/>
    <w:basedOn w:val="a0"/>
    <w:rsid w:val="009266DE"/>
  </w:style>
  <w:style w:type="character" w:customStyle="1" w:styleId="fontstyle01">
    <w:name w:val="fontstyle01"/>
    <w:basedOn w:val="a0"/>
    <w:qFormat/>
    <w:rsid w:val="000D64F4"/>
    <w:rPr>
      <w:rFonts w:ascii="TimesNewRomanPSMT" w:hAnsi="TimesNewRomanPSMT"/>
      <w:b w:val="0"/>
      <w:bCs w:val="0"/>
      <w:i w:val="0"/>
      <w:iCs w:val="0"/>
      <w:color w:val="000000"/>
      <w:sz w:val="22"/>
      <w:szCs w:val="22"/>
    </w:rPr>
  </w:style>
  <w:style w:type="paragraph" w:styleId="a4">
    <w:name w:val="Body Text"/>
    <w:basedOn w:val="a"/>
    <w:link w:val="a5"/>
    <w:rsid w:val="000D64F4"/>
    <w:pPr>
      <w:spacing w:after="140" w:line="276" w:lineRule="auto"/>
    </w:pPr>
  </w:style>
  <w:style w:type="character" w:customStyle="1" w:styleId="a5">
    <w:name w:val="Основной текст Знак"/>
    <w:basedOn w:val="a0"/>
    <w:link w:val="a4"/>
    <w:rsid w:val="000D64F4"/>
    <w:rPr>
      <w:rFonts w:cs="Calibri"/>
      <w:lang w:eastAsia="zh-CN"/>
    </w:rPr>
  </w:style>
  <w:style w:type="paragraph" w:styleId="a6">
    <w:name w:val="List Paragraph"/>
    <w:basedOn w:val="a"/>
    <w:uiPriority w:val="34"/>
    <w:qFormat/>
    <w:rsid w:val="000D64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irbis-nbuv.gov.ua/cgi-bin/irbis_nbuv/cgiirbis_64.exe?I21DBN=LINK&amp;P21DBN=UJRN&amp;Z21ID=&amp;S21REF=10&amp;S21CNR=20&amp;S21STN=1&amp;S21FMT=ASP_meta&amp;C21COM=S&amp;2_S21P03=FILA=&amp;2_S21STR=PoMe_2011_5_8" TargetMode="External"/><Relationship Id="rId4" Type="http://schemas.openxmlformats.org/officeDocument/2006/relationships/hyperlink" Target="http://www.irbis-nbuv.gov.ua/cgi-bin/irbis_nbuv/cgiirbis_64.exe?Z21ID=&amp;I21DBN=UJRN&amp;P21DBN=UJRN&amp;S21STN=1&amp;S21REF=10&amp;S21FMT=JUU_all&amp;C21COM=S&amp;S21CNR=20&amp;S21P01=0&amp;S21P02=0&amp;S21P03=IJ=&amp;S21COLORTERMS=1&amp;S21STR=&#1046;244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4045</Words>
  <Characters>23058</Characters>
  <Application>Microsoft Office Word</Application>
  <DocSecurity>0</DocSecurity>
  <Lines>192</Lines>
  <Paragraphs>54</Paragraphs>
  <ScaleCrop>false</ScaleCrop>
  <Company/>
  <LinksUpToDate>false</LinksUpToDate>
  <CharactersWithSpaces>27049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4</cp:revision>
  <dcterms:created xsi:type="dcterms:W3CDTF">2020-11-10T10:46:00Z</dcterms:created>
  <dcterms:modified xsi:type="dcterms:W3CDTF">2020-11-10T10:50:00Z</dcterms:modified>
</cp:coreProperties>
</file>