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0190" w:rsidRPr="004D0190" w:rsidRDefault="004D0190" w:rsidP="004D0190">
      <w:pPr>
        <w:pBdr>
          <w:bottom w:val="single" w:sz="4" w:space="2" w:color="auto"/>
        </w:pBdr>
        <w:spacing w:after="0" w:line="276" w:lineRule="auto"/>
        <w:ind w:left="0" w:firstLine="0"/>
        <w:jc w:val="center"/>
        <w:rPr>
          <w:color w:val="auto"/>
          <w:szCs w:val="28"/>
          <w:lang w:eastAsia="en-US"/>
        </w:rPr>
      </w:pPr>
      <w:r w:rsidRPr="004D0190">
        <w:rPr>
          <w:color w:val="auto"/>
          <w:szCs w:val="28"/>
          <w:lang w:eastAsia="en-US"/>
        </w:rPr>
        <w:t>Одеський національний університет імені І. І. Мечникова</w:t>
      </w:r>
    </w:p>
    <w:p w:rsidR="004D0190" w:rsidRPr="004D0190" w:rsidRDefault="004D0190" w:rsidP="004D0190">
      <w:pPr>
        <w:spacing w:after="0" w:line="276" w:lineRule="auto"/>
        <w:ind w:left="0" w:firstLine="0"/>
        <w:jc w:val="center"/>
        <w:rPr>
          <w:color w:val="auto"/>
          <w:sz w:val="20"/>
          <w:szCs w:val="20"/>
          <w:lang w:eastAsia="en-US"/>
        </w:rPr>
      </w:pPr>
      <w:r w:rsidRPr="004D0190">
        <w:rPr>
          <w:color w:val="auto"/>
          <w:sz w:val="20"/>
          <w:szCs w:val="20"/>
          <w:lang w:eastAsia="en-US"/>
        </w:rPr>
        <w:t>(повне найменування вищого навчального закладу)</w:t>
      </w:r>
    </w:p>
    <w:p w:rsidR="004D0190" w:rsidRPr="004D0190" w:rsidRDefault="004D0190" w:rsidP="004D0190">
      <w:pPr>
        <w:pBdr>
          <w:bottom w:val="single" w:sz="4" w:space="1" w:color="auto"/>
        </w:pBdr>
        <w:spacing w:after="0" w:line="276" w:lineRule="auto"/>
        <w:ind w:left="0" w:firstLine="0"/>
        <w:jc w:val="center"/>
        <w:rPr>
          <w:color w:val="auto"/>
          <w:szCs w:val="28"/>
          <w:lang w:eastAsia="en-US"/>
        </w:rPr>
      </w:pPr>
      <w:r w:rsidRPr="004D0190">
        <w:rPr>
          <w:color w:val="auto"/>
          <w:szCs w:val="28"/>
          <w:lang w:eastAsia="en-US"/>
        </w:rPr>
        <w:t>Навчально-науковий інститут іноваційних та соціальних технологій</w:t>
      </w:r>
    </w:p>
    <w:p w:rsidR="004D0190" w:rsidRPr="004D0190" w:rsidRDefault="004D0190" w:rsidP="004D0190">
      <w:pPr>
        <w:spacing w:after="0" w:line="276" w:lineRule="auto"/>
        <w:ind w:left="0" w:firstLine="0"/>
        <w:jc w:val="center"/>
        <w:rPr>
          <w:color w:val="auto"/>
          <w:sz w:val="20"/>
          <w:szCs w:val="20"/>
          <w:lang w:eastAsia="en-US"/>
        </w:rPr>
      </w:pPr>
      <w:r w:rsidRPr="004D0190">
        <w:rPr>
          <w:color w:val="auto"/>
          <w:sz w:val="20"/>
          <w:szCs w:val="20"/>
          <w:lang w:eastAsia="en-US"/>
        </w:rPr>
        <w:t>(повне найменування інституту/факультету)</w:t>
      </w:r>
    </w:p>
    <w:p w:rsidR="004D0190" w:rsidRPr="004D0190" w:rsidRDefault="004D0190" w:rsidP="004D0190">
      <w:pPr>
        <w:pBdr>
          <w:bottom w:val="single" w:sz="4" w:space="1" w:color="auto"/>
        </w:pBdr>
        <w:spacing w:after="0" w:line="276" w:lineRule="auto"/>
        <w:ind w:left="0" w:firstLine="0"/>
        <w:jc w:val="center"/>
        <w:rPr>
          <w:color w:val="auto"/>
          <w:szCs w:val="28"/>
          <w:lang w:eastAsia="en-US"/>
        </w:rPr>
      </w:pPr>
      <w:r w:rsidRPr="004D0190">
        <w:rPr>
          <w:color w:val="auto"/>
          <w:szCs w:val="28"/>
          <w:lang w:eastAsia="en-US"/>
        </w:rPr>
        <w:t>Кафедра соціальної роботи</w:t>
      </w:r>
    </w:p>
    <w:p w:rsidR="004D0190" w:rsidRPr="004D0190" w:rsidRDefault="004D0190" w:rsidP="004D0190">
      <w:pPr>
        <w:spacing w:after="0" w:line="276" w:lineRule="auto"/>
        <w:ind w:left="0" w:firstLine="0"/>
        <w:jc w:val="center"/>
        <w:rPr>
          <w:color w:val="auto"/>
          <w:sz w:val="20"/>
          <w:szCs w:val="20"/>
          <w:lang w:eastAsia="en-US"/>
        </w:rPr>
      </w:pPr>
      <w:r w:rsidRPr="004D0190">
        <w:rPr>
          <w:color w:val="auto"/>
          <w:sz w:val="20"/>
          <w:szCs w:val="20"/>
          <w:lang w:eastAsia="en-US"/>
        </w:rPr>
        <w:t>(повна назва кафедри)</w:t>
      </w:r>
    </w:p>
    <w:p w:rsidR="004D0190" w:rsidRPr="004D0190" w:rsidRDefault="004D0190" w:rsidP="004D0190">
      <w:pPr>
        <w:spacing w:after="200" w:line="276" w:lineRule="auto"/>
        <w:ind w:left="0" w:firstLine="0"/>
        <w:jc w:val="left"/>
        <w:rPr>
          <w:b/>
          <w:color w:val="auto"/>
          <w:spacing w:val="60"/>
          <w:szCs w:val="28"/>
          <w:lang w:eastAsia="en-US"/>
        </w:rPr>
      </w:pPr>
    </w:p>
    <w:p w:rsidR="004D0190" w:rsidRPr="004D0190" w:rsidRDefault="004D0190" w:rsidP="004D0190">
      <w:pPr>
        <w:spacing w:after="200" w:line="276" w:lineRule="auto"/>
        <w:ind w:left="0" w:firstLine="0"/>
        <w:jc w:val="center"/>
        <w:rPr>
          <w:b/>
          <w:color w:val="auto"/>
          <w:spacing w:val="60"/>
          <w:szCs w:val="28"/>
          <w:lang w:eastAsia="en-US"/>
        </w:rPr>
      </w:pPr>
      <w:r w:rsidRPr="004D0190">
        <w:rPr>
          <w:b/>
          <w:color w:val="auto"/>
          <w:spacing w:val="60"/>
          <w:szCs w:val="28"/>
          <w:lang w:eastAsia="en-US"/>
        </w:rPr>
        <w:t>Дипломна робота</w:t>
      </w:r>
    </w:p>
    <w:p w:rsidR="004D0190" w:rsidRPr="004D0190" w:rsidRDefault="004D0190" w:rsidP="004D0190">
      <w:pPr>
        <w:pBdr>
          <w:bottom w:val="single" w:sz="4" w:space="1" w:color="auto"/>
        </w:pBdr>
        <w:spacing w:before="240" w:after="200" w:line="276" w:lineRule="auto"/>
        <w:ind w:left="1134" w:right="850" w:firstLine="0"/>
        <w:jc w:val="center"/>
        <w:rPr>
          <w:color w:val="auto"/>
          <w:szCs w:val="28"/>
          <w:lang w:val="uk-UA" w:eastAsia="en-US"/>
        </w:rPr>
      </w:pPr>
      <w:r w:rsidRPr="004D0190">
        <w:rPr>
          <w:color w:val="auto"/>
          <w:szCs w:val="28"/>
          <w:lang w:val="uk-UA" w:eastAsia="en-US"/>
        </w:rPr>
        <w:t>магістра</w:t>
      </w:r>
    </w:p>
    <w:p w:rsidR="004D0190" w:rsidRPr="004D0190" w:rsidRDefault="004D0190" w:rsidP="004D0190">
      <w:pPr>
        <w:tabs>
          <w:tab w:val="right" w:pos="9355"/>
        </w:tabs>
        <w:spacing w:after="0" w:line="276" w:lineRule="auto"/>
        <w:ind w:left="0" w:firstLine="0"/>
        <w:jc w:val="center"/>
        <w:rPr>
          <w:color w:val="auto"/>
          <w:szCs w:val="28"/>
          <w:lang w:eastAsia="en-US"/>
        </w:rPr>
      </w:pPr>
    </w:p>
    <w:p w:rsidR="004D0190" w:rsidRPr="004D0190" w:rsidRDefault="004D0190" w:rsidP="004D0190">
      <w:pPr>
        <w:tabs>
          <w:tab w:val="right" w:pos="9355"/>
        </w:tabs>
        <w:spacing w:after="0" w:line="276" w:lineRule="auto"/>
        <w:ind w:left="0" w:firstLine="0"/>
        <w:jc w:val="center"/>
        <w:rPr>
          <w:color w:val="auto"/>
          <w:szCs w:val="28"/>
          <w:lang w:val="uk-UA" w:eastAsia="en-US"/>
        </w:rPr>
      </w:pPr>
      <w:r w:rsidRPr="004D0190">
        <w:rPr>
          <w:color w:val="auto"/>
          <w:szCs w:val="28"/>
          <w:lang w:eastAsia="en-US"/>
        </w:rPr>
        <w:t xml:space="preserve">на тему: </w:t>
      </w:r>
      <w:r w:rsidRPr="004D0190">
        <w:rPr>
          <w:b/>
          <w:color w:val="auto"/>
          <w:szCs w:val="28"/>
          <w:lang w:eastAsia="en-US"/>
        </w:rPr>
        <w:t>«Порівняльний аналіз функціонування інформаційних технологій у соціальній сфері країн Євросоюзу»</w:t>
      </w:r>
    </w:p>
    <w:p w:rsidR="004D0190" w:rsidRPr="004D0190" w:rsidRDefault="004D0190" w:rsidP="004D0190">
      <w:pPr>
        <w:tabs>
          <w:tab w:val="right" w:pos="9355"/>
        </w:tabs>
        <w:spacing w:after="0" w:line="276" w:lineRule="auto"/>
        <w:ind w:left="0" w:firstLine="0"/>
        <w:jc w:val="center"/>
        <w:rPr>
          <w:color w:val="auto"/>
          <w:szCs w:val="28"/>
          <w:lang w:val="uk-UA" w:eastAsia="en-US"/>
        </w:rPr>
      </w:pPr>
    </w:p>
    <w:p w:rsidR="004D0190" w:rsidRPr="004D0190" w:rsidRDefault="004D0190" w:rsidP="004D0190">
      <w:pPr>
        <w:tabs>
          <w:tab w:val="right" w:pos="9355"/>
        </w:tabs>
        <w:spacing w:after="0" w:line="276" w:lineRule="auto"/>
        <w:ind w:left="0" w:firstLine="0"/>
        <w:jc w:val="center"/>
        <w:rPr>
          <w:color w:val="auto"/>
          <w:szCs w:val="28"/>
          <w:lang w:val="en-US" w:eastAsia="en-US"/>
        </w:rPr>
      </w:pPr>
      <w:r w:rsidRPr="004D0190">
        <w:rPr>
          <w:color w:val="auto"/>
          <w:szCs w:val="28"/>
          <w:lang w:val="en-US" w:eastAsia="en-US"/>
        </w:rPr>
        <w:t>«Comparative analysis of the functioning of information technologies in the social sphere of European Union»</w:t>
      </w:r>
    </w:p>
    <w:p w:rsidR="004D0190" w:rsidRPr="004D0190" w:rsidRDefault="004D0190" w:rsidP="004D0190">
      <w:pPr>
        <w:tabs>
          <w:tab w:val="right" w:pos="9355"/>
        </w:tabs>
        <w:spacing w:after="200" w:line="276" w:lineRule="auto"/>
        <w:ind w:left="0" w:firstLine="0"/>
        <w:jc w:val="left"/>
        <w:rPr>
          <w:color w:val="auto"/>
          <w:szCs w:val="28"/>
          <w:u w:val="single"/>
          <w:lang w:val="uk-UA" w:eastAsia="en-US"/>
        </w:rPr>
      </w:pPr>
    </w:p>
    <w:p w:rsidR="004D0190" w:rsidRPr="004D0190" w:rsidRDefault="004D0190" w:rsidP="004D0190">
      <w:pPr>
        <w:spacing w:after="0" w:line="240" w:lineRule="auto"/>
        <w:ind w:left="0" w:firstLine="0"/>
        <w:jc w:val="left"/>
        <w:rPr>
          <w:color w:val="auto"/>
          <w:szCs w:val="28"/>
          <w:lang w:eastAsia="en-US"/>
        </w:rPr>
      </w:pPr>
      <w:r w:rsidRPr="004D0190">
        <w:rPr>
          <w:color w:val="auto"/>
          <w:szCs w:val="28"/>
          <w:lang w:val="en-US" w:eastAsia="en-US"/>
        </w:rPr>
        <w:t xml:space="preserve">                                 </w:t>
      </w:r>
      <w:r w:rsidRPr="004D0190">
        <w:rPr>
          <w:color w:val="auto"/>
          <w:szCs w:val="28"/>
          <w:lang w:eastAsia="en-US"/>
        </w:rPr>
        <w:t>Виконав: студент</w:t>
      </w:r>
      <w:r w:rsidRPr="004D0190">
        <w:rPr>
          <w:color w:val="auto"/>
          <w:szCs w:val="28"/>
          <w:lang w:val="uk-UA" w:eastAsia="en-US"/>
        </w:rPr>
        <w:t xml:space="preserve"> ден</w:t>
      </w:r>
      <w:r w:rsidRPr="004D0190">
        <w:rPr>
          <w:color w:val="auto"/>
          <w:szCs w:val="28"/>
          <w:lang w:eastAsia="en-US"/>
        </w:rPr>
        <w:t>ної форми навчання</w:t>
      </w:r>
    </w:p>
    <w:p w:rsidR="004D0190" w:rsidRPr="004D0190" w:rsidRDefault="004D0190" w:rsidP="004D0190">
      <w:pPr>
        <w:spacing w:after="0" w:line="240" w:lineRule="auto"/>
        <w:ind w:left="0" w:firstLine="0"/>
        <w:jc w:val="left"/>
        <w:rPr>
          <w:color w:val="auto"/>
          <w:szCs w:val="28"/>
          <w:lang w:eastAsia="en-US"/>
        </w:rPr>
      </w:pPr>
      <w:r w:rsidRPr="004D0190">
        <w:rPr>
          <w:color w:val="auto"/>
          <w:szCs w:val="28"/>
          <w:lang w:eastAsia="en-US"/>
        </w:rPr>
        <w:t xml:space="preserve">                                 спеціальності  8.13010201 Соціальна робота</w:t>
      </w:r>
    </w:p>
    <w:p w:rsidR="004D0190" w:rsidRPr="004D0190" w:rsidRDefault="004D0190" w:rsidP="004D0190">
      <w:pPr>
        <w:spacing w:after="0" w:line="240" w:lineRule="auto"/>
        <w:ind w:left="0" w:firstLine="0"/>
        <w:jc w:val="left"/>
        <w:rPr>
          <w:color w:val="auto"/>
          <w:szCs w:val="28"/>
          <w:lang w:eastAsia="en-US"/>
        </w:rPr>
      </w:pPr>
      <w:r w:rsidRPr="004D0190">
        <w:rPr>
          <w:color w:val="auto"/>
          <w:szCs w:val="28"/>
          <w:lang w:eastAsia="en-US"/>
        </w:rPr>
        <w:t xml:space="preserve">                                 Пижов Родіон Сергійович</w:t>
      </w:r>
    </w:p>
    <w:p w:rsidR="004D0190" w:rsidRPr="004D0190" w:rsidRDefault="004D0190" w:rsidP="004D0190">
      <w:pPr>
        <w:tabs>
          <w:tab w:val="left" w:pos="5245"/>
          <w:tab w:val="right" w:pos="9355"/>
        </w:tabs>
        <w:spacing w:before="120" w:after="0" w:line="240" w:lineRule="auto"/>
        <w:ind w:left="0" w:firstLine="0"/>
        <w:jc w:val="left"/>
        <w:rPr>
          <w:color w:val="auto"/>
          <w:szCs w:val="28"/>
          <w:lang w:eastAsia="en-US"/>
        </w:rPr>
      </w:pPr>
      <w:r w:rsidRPr="004D0190">
        <w:rPr>
          <w:color w:val="auto"/>
          <w:szCs w:val="28"/>
          <w:lang w:eastAsia="en-US"/>
        </w:rPr>
        <w:t xml:space="preserve">                                 Керівник     к. филос. н, доцент Коваленко О.П.</w:t>
      </w:r>
    </w:p>
    <w:p w:rsidR="004D0190" w:rsidRPr="004D0190" w:rsidRDefault="004D0190" w:rsidP="004D0190">
      <w:pPr>
        <w:tabs>
          <w:tab w:val="left" w:pos="5245"/>
          <w:tab w:val="right" w:pos="9355"/>
        </w:tabs>
        <w:spacing w:before="120" w:after="0" w:line="240" w:lineRule="auto"/>
        <w:ind w:left="0" w:firstLine="0"/>
        <w:jc w:val="left"/>
        <w:rPr>
          <w:color w:val="auto"/>
          <w:szCs w:val="28"/>
          <w:lang w:eastAsia="en-US"/>
        </w:rPr>
      </w:pPr>
      <w:r w:rsidRPr="004D0190">
        <w:rPr>
          <w:color w:val="auto"/>
          <w:szCs w:val="28"/>
          <w:lang w:eastAsia="en-US"/>
        </w:rPr>
        <w:t xml:space="preserve">                                 Рецензент                                       Псядло Е.М.</w:t>
      </w:r>
    </w:p>
    <w:p w:rsidR="004D0190" w:rsidRPr="004D0190" w:rsidRDefault="004D0190" w:rsidP="004D0190">
      <w:pPr>
        <w:spacing w:after="0" w:line="240" w:lineRule="auto"/>
        <w:ind w:left="3969" w:firstLine="0"/>
        <w:jc w:val="left"/>
        <w:rPr>
          <w:color w:val="auto"/>
          <w:szCs w:val="28"/>
          <w:lang w:eastAsia="en-US"/>
        </w:rPr>
      </w:pPr>
    </w:p>
    <w:p w:rsidR="004D0190" w:rsidRPr="004D0190" w:rsidRDefault="004D0190" w:rsidP="004D0190">
      <w:pPr>
        <w:spacing w:after="0" w:line="240" w:lineRule="auto"/>
        <w:ind w:left="3969" w:firstLine="0"/>
        <w:jc w:val="left"/>
        <w:rPr>
          <w:color w:val="auto"/>
          <w:szCs w:val="28"/>
          <w:lang w:eastAsia="en-US"/>
        </w:rPr>
      </w:pPr>
    </w:p>
    <w:p w:rsidR="004D0190" w:rsidRPr="004D0190" w:rsidRDefault="004D0190" w:rsidP="004D0190">
      <w:pPr>
        <w:spacing w:after="0" w:line="240" w:lineRule="auto"/>
        <w:ind w:left="3969" w:firstLine="0"/>
        <w:jc w:val="left"/>
        <w:rPr>
          <w:color w:val="auto"/>
          <w:szCs w:val="28"/>
          <w:lang w:eastAsia="en-US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71"/>
        <w:gridCol w:w="4681"/>
      </w:tblGrid>
      <w:tr w:rsidR="004D0190" w:rsidRPr="004D0190" w:rsidTr="00894A18">
        <w:trPr>
          <w:jc w:val="center"/>
        </w:trPr>
        <w:tc>
          <w:tcPr>
            <w:tcW w:w="4967" w:type="dxa"/>
          </w:tcPr>
          <w:p w:rsidR="004D0190" w:rsidRPr="004D0190" w:rsidRDefault="004D0190" w:rsidP="004D0190">
            <w:pPr>
              <w:spacing w:after="0" w:line="240" w:lineRule="auto"/>
              <w:ind w:left="0" w:firstLine="0"/>
              <w:jc w:val="left"/>
              <w:rPr>
                <w:color w:val="auto"/>
                <w:szCs w:val="28"/>
                <w:lang w:eastAsia="en-US"/>
              </w:rPr>
            </w:pPr>
            <w:r w:rsidRPr="004D0190">
              <w:rPr>
                <w:color w:val="auto"/>
                <w:szCs w:val="28"/>
                <w:lang w:eastAsia="en-US"/>
              </w:rPr>
              <w:t>Рекомендовано до захисту:</w:t>
            </w:r>
          </w:p>
          <w:p w:rsidR="004D0190" w:rsidRPr="004D0190" w:rsidRDefault="004D0190" w:rsidP="004D0190">
            <w:pPr>
              <w:spacing w:before="120" w:after="0" w:line="240" w:lineRule="auto"/>
              <w:ind w:left="0" w:firstLine="0"/>
              <w:jc w:val="left"/>
              <w:rPr>
                <w:color w:val="auto"/>
                <w:szCs w:val="28"/>
                <w:lang w:eastAsia="en-US"/>
              </w:rPr>
            </w:pPr>
            <w:r w:rsidRPr="004D0190">
              <w:rPr>
                <w:color w:val="auto"/>
                <w:szCs w:val="28"/>
                <w:lang w:eastAsia="en-US"/>
              </w:rPr>
              <w:t>Протокол засідання кафедри</w:t>
            </w:r>
          </w:p>
          <w:p w:rsidR="004D0190" w:rsidRPr="004D0190" w:rsidRDefault="004D0190" w:rsidP="004D0190">
            <w:pPr>
              <w:spacing w:before="120" w:after="0" w:line="240" w:lineRule="auto"/>
              <w:ind w:left="0" w:firstLine="0"/>
              <w:jc w:val="left"/>
              <w:rPr>
                <w:color w:val="auto"/>
                <w:szCs w:val="28"/>
                <w:lang w:eastAsia="en-US"/>
              </w:rPr>
            </w:pPr>
            <w:r w:rsidRPr="004D0190">
              <w:rPr>
                <w:color w:val="auto"/>
                <w:szCs w:val="28"/>
                <w:lang w:eastAsia="en-US"/>
              </w:rPr>
              <w:t xml:space="preserve">№ ___ від _____.__________.2015 р. </w:t>
            </w:r>
          </w:p>
          <w:p w:rsidR="004D0190" w:rsidRPr="004D0190" w:rsidRDefault="004D0190" w:rsidP="004D0190">
            <w:pPr>
              <w:spacing w:before="600" w:after="0" w:line="240" w:lineRule="auto"/>
              <w:ind w:left="0" w:firstLine="0"/>
              <w:jc w:val="left"/>
              <w:rPr>
                <w:color w:val="auto"/>
                <w:szCs w:val="28"/>
                <w:lang w:eastAsia="en-US"/>
              </w:rPr>
            </w:pPr>
            <w:r w:rsidRPr="004D0190">
              <w:rPr>
                <w:color w:val="auto"/>
                <w:szCs w:val="28"/>
                <w:lang w:eastAsia="en-US"/>
              </w:rPr>
              <w:t>Завідувач кафедри</w:t>
            </w:r>
          </w:p>
          <w:p w:rsidR="004D0190" w:rsidRPr="004D0190" w:rsidRDefault="004D0190" w:rsidP="004D0190">
            <w:pPr>
              <w:tabs>
                <w:tab w:val="left" w:pos="1168"/>
                <w:tab w:val="left" w:pos="3861"/>
              </w:tabs>
              <w:spacing w:before="360" w:after="0" w:line="240" w:lineRule="auto"/>
              <w:ind w:left="0" w:firstLine="0"/>
              <w:jc w:val="left"/>
              <w:rPr>
                <w:color w:val="auto"/>
                <w:szCs w:val="28"/>
                <w:u w:val="single"/>
                <w:lang w:eastAsia="en-US"/>
              </w:rPr>
            </w:pPr>
            <w:r w:rsidRPr="004D0190">
              <w:rPr>
                <w:color w:val="auto"/>
                <w:szCs w:val="28"/>
                <w:u w:val="single"/>
                <w:lang w:eastAsia="en-US"/>
              </w:rPr>
              <w:tab/>
            </w:r>
            <w:r w:rsidRPr="004D0190">
              <w:rPr>
                <w:color w:val="auto"/>
                <w:szCs w:val="28"/>
                <w:lang w:eastAsia="en-US"/>
              </w:rPr>
              <w:t xml:space="preserve">              ________________</w:t>
            </w:r>
          </w:p>
          <w:p w:rsidR="004D0190" w:rsidRPr="004D0190" w:rsidRDefault="004D0190" w:rsidP="004D0190">
            <w:pPr>
              <w:tabs>
                <w:tab w:val="left" w:pos="284"/>
                <w:tab w:val="left" w:pos="1767"/>
              </w:tabs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  <w:lang w:eastAsia="en-US"/>
              </w:rPr>
            </w:pPr>
            <w:r w:rsidRPr="004D0190">
              <w:rPr>
                <w:color w:val="auto"/>
                <w:sz w:val="20"/>
                <w:szCs w:val="20"/>
                <w:lang w:eastAsia="en-US"/>
              </w:rPr>
              <w:tab/>
              <w:t>(підпис)</w:t>
            </w:r>
            <w:r w:rsidRPr="004D0190">
              <w:rPr>
                <w:color w:val="auto"/>
                <w:sz w:val="20"/>
                <w:szCs w:val="20"/>
                <w:lang w:eastAsia="en-US"/>
              </w:rPr>
              <w:tab/>
              <w:t xml:space="preserve">                   (ПІБ)</w:t>
            </w:r>
          </w:p>
        </w:tc>
        <w:tc>
          <w:tcPr>
            <w:tcW w:w="4678" w:type="dxa"/>
          </w:tcPr>
          <w:p w:rsidR="004D0190" w:rsidRPr="004D0190" w:rsidRDefault="004D0190" w:rsidP="004D0190">
            <w:pPr>
              <w:tabs>
                <w:tab w:val="right" w:pos="4462"/>
              </w:tabs>
              <w:spacing w:after="0" w:line="240" w:lineRule="auto"/>
              <w:ind w:left="0" w:firstLine="0"/>
              <w:jc w:val="left"/>
              <w:rPr>
                <w:color w:val="auto"/>
                <w:szCs w:val="28"/>
                <w:lang w:eastAsia="en-US"/>
              </w:rPr>
            </w:pPr>
            <w:r w:rsidRPr="004D0190">
              <w:rPr>
                <w:color w:val="auto"/>
                <w:szCs w:val="28"/>
                <w:lang w:eastAsia="en-US"/>
              </w:rPr>
              <w:t>Захищено на засіданні ЕК № 2</w:t>
            </w:r>
          </w:p>
          <w:p w:rsidR="004D0190" w:rsidRPr="004D0190" w:rsidRDefault="004D0190" w:rsidP="004D0190">
            <w:pPr>
              <w:tabs>
                <w:tab w:val="right" w:pos="4462"/>
              </w:tabs>
              <w:spacing w:before="120" w:after="0" w:line="240" w:lineRule="auto"/>
              <w:ind w:left="0" w:firstLine="0"/>
              <w:jc w:val="left"/>
              <w:rPr>
                <w:color w:val="auto"/>
                <w:szCs w:val="28"/>
                <w:lang w:eastAsia="en-US"/>
              </w:rPr>
            </w:pPr>
            <w:r w:rsidRPr="004D0190">
              <w:rPr>
                <w:color w:val="auto"/>
                <w:szCs w:val="28"/>
                <w:lang w:eastAsia="en-US"/>
              </w:rPr>
              <w:t>протокол № __від __________2015 р.</w:t>
            </w:r>
            <w:r w:rsidRPr="004D0190">
              <w:rPr>
                <w:color w:val="auto"/>
                <w:szCs w:val="28"/>
                <w:lang w:eastAsia="en-US"/>
              </w:rPr>
              <w:tab/>
            </w:r>
          </w:p>
          <w:p w:rsidR="004D0190" w:rsidRPr="004D0190" w:rsidRDefault="004D0190" w:rsidP="004D0190">
            <w:pPr>
              <w:tabs>
                <w:tab w:val="right" w:pos="4462"/>
              </w:tabs>
              <w:spacing w:before="120" w:after="0" w:line="240" w:lineRule="auto"/>
              <w:ind w:left="0" w:firstLine="0"/>
              <w:jc w:val="left"/>
              <w:rPr>
                <w:color w:val="auto"/>
                <w:szCs w:val="28"/>
                <w:lang w:eastAsia="en-US"/>
              </w:rPr>
            </w:pPr>
            <w:r w:rsidRPr="004D0190">
              <w:rPr>
                <w:color w:val="auto"/>
                <w:szCs w:val="28"/>
                <w:lang w:eastAsia="en-US"/>
              </w:rPr>
              <w:t>Оцінка______________/___</w:t>
            </w:r>
            <w:r w:rsidRPr="004D0190">
              <w:rPr>
                <w:color w:val="auto"/>
                <w:szCs w:val="28"/>
                <w:lang w:eastAsia="en-US"/>
              </w:rPr>
              <w:tab/>
              <w:t>___/_____</w:t>
            </w:r>
          </w:p>
          <w:p w:rsidR="004D0190" w:rsidRPr="004D0190" w:rsidRDefault="004D0190" w:rsidP="004D0190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eastAsia="en-US"/>
              </w:rPr>
            </w:pPr>
            <w:r w:rsidRPr="004D0190">
              <w:rPr>
                <w:color w:val="auto"/>
                <w:sz w:val="20"/>
                <w:szCs w:val="20"/>
                <w:lang w:eastAsia="en-US"/>
              </w:rPr>
              <w:t>(за національною шкалою, шкалою ЕСТ</w:t>
            </w:r>
            <w:r w:rsidRPr="004D0190">
              <w:rPr>
                <w:color w:val="auto"/>
                <w:sz w:val="20"/>
                <w:szCs w:val="20"/>
                <w:lang w:val="en-US" w:eastAsia="en-US"/>
              </w:rPr>
              <w:t>S</w:t>
            </w:r>
            <w:r w:rsidRPr="004D0190">
              <w:rPr>
                <w:color w:val="auto"/>
                <w:sz w:val="20"/>
                <w:szCs w:val="20"/>
                <w:lang w:eastAsia="en-US"/>
              </w:rPr>
              <w:t>, бали)</w:t>
            </w:r>
          </w:p>
          <w:p w:rsidR="004D0190" w:rsidRPr="004D0190" w:rsidRDefault="004D0190" w:rsidP="004D0190">
            <w:pPr>
              <w:spacing w:before="360" w:after="0" w:line="240" w:lineRule="auto"/>
              <w:ind w:left="0" w:firstLine="0"/>
              <w:jc w:val="left"/>
              <w:rPr>
                <w:color w:val="auto"/>
                <w:szCs w:val="28"/>
                <w:lang w:eastAsia="en-US"/>
              </w:rPr>
            </w:pPr>
            <w:r w:rsidRPr="004D0190">
              <w:rPr>
                <w:color w:val="auto"/>
                <w:szCs w:val="28"/>
                <w:lang w:eastAsia="en-US"/>
              </w:rPr>
              <w:t>Голова ЕК</w:t>
            </w:r>
          </w:p>
          <w:p w:rsidR="004D0190" w:rsidRPr="004D0190" w:rsidRDefault="004D0190" w:rsidP="004D0190">
            <w:pPr>
              <w:tabs>
                <w:tab w:val="left" w:pos="1446"/>
                <w:tab w:val="right" w:pos="4462"/>
              </w:tabs>
              <w:spacing w:before="360" w:after="0" w:line="240" w:lineRule="auto"/>
              <w:ind w:left="0" w:firstLine="0"/>
              <w:jc w:val="left"/>
              <w:rPr>
                <w:color w:val="auto"/>
                <w:szCs w:val="28"/>
                <w:lang w:eastAsia="en-US"/>
              </w:rPr>
            </w:pPr>
            <w:r w:rsidRPr="004D0190">
              <w:rPr>
                <w:color w:val="auto"/>
                <w:szCs w:val="28"/>
                <w:u w:val="single"/>
                <w:lang w:eastAsia="en-US"/>
              </w:rPr>
              <w:tab/>
            </w:r>
            <w:r w:rsidRPr="004D0190">
              <w:rPr>
                <w:color w:val="auto"/>
                <w:szCs w:val="28"/>
                <w:lang w:eastAsia="en-US"/>
              </w:rPr>
              <w:t xml:space="preserve">               ______________.</w:t>
            </w:r>
          </w:p>
          <w:p w:rsidR="004D0190" w:rsidRPr="004D0190" w:rsidRDefault="004D0190" w:rsidP="004D0190">
            <w:pPr>
              <w:tabs>
                <w:tab w:val="left" w:pos="454"/>
                <w:tab w:val="left" w:pos="2155"/>
              </w:tabs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  <w:lang w:val="uk-UA" w:eastAsia="en-US"/>
              </w:rPr>
            </w:pPr>
            <w:r w:rsidRPr="004D0190">
              <w:rPr>
                <w:color w:val="auto"/>
                <w:szCs w:val="28"/>
                <w:lang w:eastAsia="en-US"/>
              </w:rPr>
              <w:tab/>
            </w:r>
            <w:r w:rsidRPr="004D0190">
              <w:rPr>
                <w:color w:val="auto"/>
                <w:sz w:val="20"/>
                <w:szCs w:val="20"/>
                <w:lang w:val="en-US" w:eastAsia="en-US"/>
              </w:rPr>
              <w:t>(підпис)</w:t>
            </w:r>
            <w:r w:rsidRPr="004D0190">
              <w:rPr>
                <w:color w:val="auto"/>
                <w:sz w:val="20"/>
                <w:szCs w:val="20"/>
                <w:lang w:val="en-US" w:eastAsia="en-US"/>
              </w:rPr>
              <w:tab/>
            </w:r>
            <w:r w:rsidRPr="004D0190">
              <w:rPr>
                <w:color w:val="auto"/>
                <w:sz w:val="20"/>
                <w:szCs w:val="20"/>
                <w:lang w:val="uk-UA" w:eastAsia="en-US"/>
              </w:rPr>
              <w:t xml:space="preserve">          (ПІБ)</w:t>
            </w:r>
          </w:p>
        </w:tc>
      </w:tr>
      <w:tr w:rsidR="004D0190" w:rsidRPr="004D0190" w:rsidTr="00894A18">
        <w:trPr>
          <w:jc w:val="center"/>
        </w:trPr>
        <w:tc>
          <w:tcPr>
            <w:tcW w:w="4967" w:type="dxa"/>
          </w:tcPr>
          <w:p w:rsidR="004D0190" w:rsidRPr="004D0190" w:rsidRDefault="004D0190" w:rsidP="004D0190">
            <w:pPr>
              <w:spacing w:after="200" w:line="276" w:lineRule="auto"/>
              <w:ind w:left="0" w:firstLine="0"/>
              <w:jc w:val="left"/>
              <w:rPr>
                <w:color w:val="auto"/>
                <w:szCs w:val="28"/>
                <w:lang w:val="uk-UA" w:eastAsia="en-US"/>
              </w:rPr>
            </w:pPr>
          </w:p>
        </w:tc>
        <w:tc>
          <w:tcPr>
            <w:tcW w:w="4678" w:type="dxa"/>
          </w:tcPr>
          <w:p w:rsidR="004D0190" w:rsidRPr="004D0190" w:rsidRDefault="004D0190" w:rsidP="004D0190">
            <w:pPr>
              <w:spacing w:after="200" w:line="276" w:lineRule="auto"/>
              <w:ind w:left="0" w:firstLine="0"/>
              <w:jc w:val="left"/>
              <w:rPr>
                <w:color w:val="auto"/>
                <w:szCs w:val="28"/>
                <w:lang w:val="en-US" w:eastAsia="en-US"/>
              </w:rPr>
            </w:pPr>
          </w:p>
        </w:tc>
      </w:tr>
    </w:tbl>
    <w:p w:rsidR="004D0190" w:rsidRPr="004D0190" w:rsidRDefault="004D0190" w:rsidP="004D0190">
      <w:pPr>
        <w:spacing w:after="200" w:line="276" w:lineRule="auto"/>
        <w:ind w:left="0" w:firstLine="0"/>
        <w:jc w:val="center"/>
        <w:rPr>
          <w:b/>
          <w:color w:val="auto"/>
          <w:szCs w:val="28"/>
          <w:lang w:eastAsia="en-US"/>
        </w:rPr>
      </w:pPr>
      <w:r w:rsidRPr="004D0190">
        <w:rPr>
          <w:b/>
          <w:color w:val="auto"/>
          <w:szCs w:val="28"/>
          <w:lang w:val="en-US" w:eastAsia="en-US"/>
        </w:rPr>
        <w:t>Одеса – 201</w:t>
      </w:r>
      <w:r w:rsidRPr="004D0190">
        <w:rPr>
          <w:b/>
          <w:color w:val="auto"/>
          <w:szCs w:val="28"/>
          <w:lang w:eastAsia="en-US"/>
        </w:rPr>
        <w:t>7</w:t>
      </w:r>
    </w:p>
    <w:p w:rsidR="00A82156" w:rsidRDefault="002B658C">
      <w:pPr>
        <w:pStyle w:val="4"/>
        <w:spacing w:after="189"/>
        <w:ind w:left="715" w:right="1"/>
      </w:pPr>
      <w:r>
        <w:t>З</w:t>
      </w:r>
      <w:r>
        <w:t xml:space="preserve">МІСТ </w:t>
      </w:r>
    </w:p>
    <w:p w:rsidR="00A82156" w:rsidRDefault="002B658C">
      <w:pPr>
        <w:pStyle w:val="5"/>
        <w:spacing w:after="10"/>
        <w:ind w:left="703"/>
      </w:pPr>
      <w:r>
        <w:t xml:space="preserve">ВСТУП………………………………………………………………….…..5 РОЗДІЛ I. РОЛЬ, МІСЦЕ ТА ФУНКЦІЇ ІНФОРМАЦІЙНИХ  ТЕХНОЛОГІЙ В СУЧАСНОМУ СВІТІ  </w:t>
      </w:r>
    </w:p>
    <w:p w:rsidR="00A82156" w:rsidRDefault="002B658C">
      <w:pPr>
        <w:spacing w:after="182" w:line="259" w:lineRule="auto"/>
        <w:ind w:firstLine="0"/>
      </w:pPr>
      <w:r>
        <w:t xml:space="preserve">1.1. Виникнення та генезис інформаційних технологій…………………9 </w:t>
      </w:r>
    </w:p>
    <w:p w:rsidR="00A82156" w:rsidRDefault="002B658C">
      <w:pPr>
        <w:ind w:left="-15"/>
      </w:pPr>
      <w:r>
        <w:t>1.2. Інформаційні технології в структурі соціально-</w:t>
      </w:r>
      <w:r>
        <w:t xml:space="preserve">економічного, політичного, ідеологічного та духовного простору…………………………...13  </w:t>
      </w:r>
    </w:p>
    <w:p w:rsidR="00A82156" w:rsidRDefault="002B658C">
      <w:pPr>
        <w:ind w:left="-15"/>
      </w:pPr>
      <w:r>
        <w:t xml:space="preserve">1.3.Соціально-філософське розуміння ролі,місця та функцій інформаційних технологій в сучасному світі………………………………….20 </w:t>
      </w:r>
    </w:p>
    <w:p w:rsidR="00A82156" w:rsidRDefault="002B658C">
      <w:pPr>
        <w:pStyle w:val="5"/>
        <w:spacing w:after="9"/>
        <w:ind w:left="703"/>
      </w:pPr>
      <w:r>
        <w:t>Висновки до першого розділу………………………………………….27</w:t>
      </w:r>
      <w:r>
        <w:rPr>
          <w:b w:val="0"/>
        </w:rPr>
        <w:t xml:space="preserve"> </w:t>
      </w:r>
      <w:r>
        <w:t xml:space="preserve">РОЗДІЛ II. </w:t>
      </w:r>
      <w:r>
        <w:t xml:space="preserve">СПЕЦИФІКА РОЗВИТКУ ІНФОРМАЦІЙНИХ ТЕХНОЛОГІЙ В КРАЇНАХ ЄВРОПИ  В XX-поч.XXI ст </w:t>
      </w:r>
    </w:p>
    <w:p w:rsidR="00A82156" w:rsidRDefault="002B658C">
      <w:pPr>
        <w:ind w:left="-15"/>
      </w:pPr>
      <w:r>
        <w:t xml:space="preserve">2.1. Особливості соціально-духовного життя країн Європи після Другої світової війни…………………………………………………………………….29 </w:t>
      </w:r>
    </w:p>
    <w:p w:rsidR="00A82156" w:rsidRDefault="002B658C">
      <w:pPr>
        <w:spacing w:after="180" w:line="259" w:lineRule="auto"/>
        <w:ind w:firstLine="0"/>
      </w:pPr>
      <w:r>
        <w:t>2.2. Особливості соціально-духовного життя країн Європи від 50-</w:t>
      </w:r>
      <w:r>
        <w:t xml:space="preserve">х </w:t>
      </w:r>
    </w:p>
    <w:p w:rsidR="00A82156" w:rsidRDefault="002B658C">
      <w:pPr>
        <w:spacing w:after="180" w:line="259" w:lineRule="auto"/>
        <w:ind w:left="-15" w:firstLine="0"/>
      </w:pPr>
      <w:r>
        <w:t xml:space="preserve">років XX ст. до сучасності……………………………………………………....35 </w:t>
      </w:r>
    </w:p>
    <w:p w:rsidR="00A82156" w:rsidRDefault="002B658C">
      <w:pPr>
        <w:spacing w:after="0" w:line="401" w:lineRule="auto"/>
        <w:ind w:left="120" w:right="27" w:hanging="10"/>
        <w:jc w:val="center"/>
      </w:pPr>
      <w:r>
        <w:t xml:space="preserve">2.3. Природа та сенс інформаційних технологій у XXI ст……………..40 </w:t>
      </w:r>
      <w:r>
        <w:rPr>
          <w:b/>
        </w:rPr>
        <w:t>Висновки до другого розділу…………………………………………...50</w:t>
      </w:r>
      <w:r>
        <w:t xml:space="preserve"> </w:t>
      </w:r>
    </w:p>
    <w:p w:rsidR="00A82156" w:rsidRDefault="002B658C">
      <w:pPr>
        <w:pStyle w:val="5"/>
        <w:spacing w:after="7"/>
        <w:ind w:left="703"/>
      </w:pPr>
      <w:r>
        <w:rPr>
          <w:b w:val="0"/>
        </w:rPr>
        <w:t xml:space="preserve"> </w:t>
      </w:r>
      <w:r>
        <w:t xml:space="preserve">РОЗДІЛ III. ІНФОРМАЦІЙНІ ТЕХНОЛОГІЇ В СТРУКТУРІ СОЦІУМУ КРАЇН ЄВРОСОЮЗУ </w:t>
      </w:r>
    </w:p>
    <w:p w:rsidR="00A82156" w:rsidRDefault="002B658C">
      <w:pPr>
        <w:spacing w:after="131" w:line="259" w:lineRule="auto"/>
        <w:ind w:firstLine="0"/>
      </w:pPr>
      <w:r>
        <w:t xml:space="preserve">3.1. Вплив </w:t>
      </w:r>
      <w:r>
        <w:t xml:space="preserve">американського PR на Європейські…………………………52 </w:t>
      </w:r>
    </w:p>
    <w:p w:rsidR="00A82156" w:rsidRDefault="002B658C">
      <w:pPr>
        <w:spacing w:after="183" w:line="259" w:lineRule="auto"/>
        <w:ind w:firstLine="0"/>
      </w:pPr>
      <w:r>
        <w:t xml:space="preserve">3.2. Соціальні цінності та соціальна практика Західного світу в </w:t>
      </w:r>
    </w:p>
    <w:p w:rsidR="00A82156" w:rsidRDefault="002B658C">
      <w:pPr>
        <w:spacing w:after="182" w:line="259" w:lineRule="auto"/>
        <w:ind w:left="-15" w:firstLine="0"/>
      </w:pPr>
      <w:r>
        <w:t xml:space="preserve">практиці країн Євросоюзу……………………………………………………....58 </w:t>
      </w:r>
    </w:p>
    <w:p w:rsidR="00A82156" w:rsidRDefault="002B658C">
      <w:pPr>
        <w:ind w:left="-15"/>
      </w:pPr>
      <w:r>
        <w:t xml:space="preserve">3.3. Інформаційні технології в країнах Євросоюзу кінця XX – поч.XXI </w:t>
      </w:r>
      <w:r>
        <w:t xml:space="preserve">ст., базові характеристики та їх сапоставлення………………………………..64 </w:t>
      </w:r>
    </w:p>
    <w:p w:rsidR="00A82156" w:rsidRDefault="002B658C">
      <w:pPr>
        <w:ind w:left="-15"/>
      </w:pPr>
      <w:r>
        <w:t xml:space="preserve">3.4. Інформаційний захист в країнах Євросоюзу та його досвід для сучасної України…………………………………………………………………68 </w:t>
      </w:r>
    </w:p>
    <w:p w:rsidR="00A82156" w:rsidRDefault="002B658C">
      <w:pPr>
        <w:pStyle w:val="5"/>
        <w:ind w:left="703"/>
      </w:pPr>
      <w:r>
        <w:lastRenderedPageBreak/>
        <w:t>Висновки до третього розділу………………………………………….76 ВИСНОВКИ……………………………………………………………...</w:t>
      </w:r>
      <w:r>
        <w:t xml:space="preserve">79 СПИСОК ВИКОРИСТАНОЇ ЛІТЕРАТУРИ………………………...85 </w:t>
      </w:r>
    </w:p>
    <w:p w:rsidR="00A82156" w:rsidRDefault="002B658C">
      <w:pPr>
        <w:pStyle w:val="5"/>
        <w:ind w:left="703"/>
      </w:pPr>
      <w:r>
        <w:t xml:space="preserve">ДОДАТКИ </w:t>
      </w:r>
    </w:p>
    <w:p w:rsidR="00A82156" w:rsidRDefault="002B658C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  <w:r>
        <w:rPr>
          <w:b/>
        </w:rPr>
        <w:tab/>
        <w:t xml:space="preserve"> </w:t>
      </w:r>
    </w:p>
    <w:p w:rsidR="004D0190" w:rsidRDefault="004D0190">
      <w:pPr>
        <w:spacing w:after="131" w:line="259" w:lineRule="auto"/>
        <w:ind w:left="715" w:right="3" w:hanging="10"/>
        <w:jc w:val="center"/>
        <w:rPr>
          <w:b/>
        </w:rPr>
      </w:pPr>
    </w:p>
    <w:p w:rsidR="004D0190" w:rsidRDefault="004D0190">
      <w:pPr>
        <w:spacing w:after="131" w:line="259" w:lineRule="auto"/>
        <w:ind w:left="715" w:right="3" w:hanging="10"/>
        <w:jc w:val="center"/>
        <w:rPr>
          <w:b/>
        </w:rPr>
      </w:pPr>
    </w:p>
    <w:p w:rsidR="004D0190" w:rsidRDefault="004D0190">
      <w:pPr>
        <w:spacing w:after="131" w:line="259" w:lineRule="auto"/>
        <w:ind w:left="715" w:right="3" w:hanging="10"/>
        <w:jc w:val="center"/>
        <w:rPr>
          <w:b/>
        </w:rPr>
      </w:pPr>
    </w:p>
    <w:p w:rsidR="004D0190" w:rsidRDefault="004D0190">
      <w:pPr>
        <w:spacing w:after="131" w:line="259" w:lineRule="auto"/>
        <w:ind w:left="715" w:right="3" w:hanging="10"/>
        <w:jc w:val="center"/>
        <w:rPr>
          <w:b/>
        </w:rPr>
      </w:pPr>
    </w:p>
    <w:p w:rsidR="004D0190" w:rsidRDefault="004D0190">
      <w:pPr>
        <w:spacing w:after="131" w:line="259" w:lineRule="auto"/>
        <w:ind w:left="715" w:right="3" w:hanging="10"/>
        <w:jc w:val="center"/>
        <w:rPr>
          <w:b/>
        </w:rPr>
      </w:pPr>
    </w:p>
    <w:p w:rsidR="004D0190" w:rsidRDefault="004D0190">
      <w:pPr>
        <w:spacing w:after="131" w:line="259" w:lineRule="auto"/>
        <w:ind w:left="715" w:right="3" w:hanging="10"/>
        <w:jc w:val="center"/>
        <w:rPr>
          <w:b/>
        </w:rPr>
      </w:pPr>
    </w:p>
    <w:p w:rsidR="004D0190" w:rsidRDefault="004D0190">
      <w:pPr>
        <w:spacing w:after="131" w:line="259" w:lineRule="auto"/>
        <w:ind w:left="715" w:right="3" w:hanging="10"/>
        <w:jc w:val="center"/>
        <w:rPr>
          <w:b/>
        </w:rPr>
      </w:pPr>
    </w:p>
    <w:p w:rsidR="004D0190" w:rsidRDefault="004D0190">
      <w:pPr>
        <w:spacing w:after="131" w:line="259" w:lineRule="auto"/>
        <w:ind w:left="715" w:right="3" w:hanging="10"/>
        <w:jc w:val="center"/>
        <w:rPr>
          <w:b/>
        </w:rPr>
      </w:pPr>
    </w:p>
    <w:p w:rsidR="004D0190" w:rsidRDefault="004D0190">
      <w:pPr>
        <w:spacing w:after="131" w:line="259" w:lineRule="auto"/>
        <w:ind w:left="715" w:right="3" w:hanging="10"/>
        <w:jc w:val="center"/>
        <w:rPr>
          <w:b/>
        </w:rPr>
      </w:pPr>
    </w:p>
    <w:p w:rsidR="004D0190" w:rsidRDefault="004D0190">
      <w:pPr>
        <w:spacing w:after="131" w:line="259" w:lineRule="auto"/>
        <w:ind w:left="715" w:right="3" w:hanging="10"/>
        <w:jc w:val="center"/>
        <w:rPr>
          <w:b/>
        </w:rPr>
      </w:pPr>
    </w:p>
    <w:p w:rsidR="004D0190" w:rsidRDefault="004D0190">
      <w:pPr>
        <w:spacing w:after="131" w:line="259" w:lineRule="auto"/>
        <w:ind w:left="715" w:right="3" w:hanging="10"/>
        <w:jc w:val="center"/>
        <w:rPr>
          <w:b/>
        </w:rPr>
      </w:pPr>
    </w:p>
    <w:p w:rsidR="004D0190" w:rsidRDefault="004D0190">
      <w:pPr>
        <w:spacing w:after="131" w:line="259" w:lineRule="auto"/>
        <w:ind w:left="715" w:right="3" w:hanging="10"/>
        <w:jc w:val="center"/>
        <w:rPr>
          <w:b/>
        </w:rPr>
      </w:pPr>
    </w:p>
    <w:p w:rsidR="004D0190" w:rsidRDefault="004D0190">
      <w:pPr>
        <w:spacing w:after="131" w:line="259" w:lineRule="auto"/>
        <w:ind w:left="715" w:right="3" w:hanging="10"/>
        <w:jc w:val="center"/>
        <w:rPr>
          <w:b/>
        </w:rPr>
      </w:pPr>
    </w:p>
    <w:p w:rsidR="004D0190" w:rsidRDefault="004D0190">
      <w:pPr>
        <w:spacing w:after="131" w:line="259" w:lineRule="auto"/>
        <w:ind w:left="715" w:right="3" w:hanging="10"/>
        <w:jc w:val="center"/>
        <w:rPr>
          <w:b/>
        </w:rPr>
      </w:pPr>
    </w:p>
    <w:p w:rsidR="004D0190" w:rsidRDefault="004D0190">
      <w:pPr>
        <w:spacing w:after="131" w:line="259" w:lineRule="auto"/>
        <w:ind w:left="715" w:right="3" w:hanging="10"/>
        <w:jc w:val="center"/>
        <w:rPr>
          <w:b/>
        </w:rPr>
      </w:pPr>
    </w:p>
    <w:p w:rsidR="004D0190" w:rsidRDefault="004D0190">
      <w:pPr>
        <w:spacing w:after="131" w:line="259" w:lineRule="auto"/>
        <w:ind w:left="715" w:right="3" w:hanging="10"/>
        <w:jc w:val="center"/>
        <w:rPr>
          <w:b/>
        </w:rPr>
      </w:pPr>
    </w:p>
    <w:p w:rsidR="004D0190" w:rsidRDefault="004D0190">
      <w:pPr>
        <w:spacing w:after="131" w:line="259" w:lineRule="auto"/>
        <w:ind w:left="715" w:right="3" w:hanging="10"/>
        <w:jc w:val="center"/>
        <w:rPr>
          <w:b/>
        </w:rPr>
      </w:pPr>
    </w:p>
    <w:p w:rsidR="004D0190" w:rsidRDefault="004D0190">
      <w:pPr>
        <w:spacing w:after="131" w:line="259" w:lineRule="auto"/>
        <w:ind w:left="715" w:right="3" w:hanging="10"/>
        <w:jc w:val="center"/>
        <w:rPr>
          <w:b/>
        </w:rPr>
      </w:pPr>
    </w:p>
    <w:p w:rsidR="004D0190" w:rsidRDefault="004D0190">
      <w:pPr>
        <w:spacing w:after="131" w:line="259" w:lineRule="auto"/>
        <w:ind w:left="715" w:right="3" w:hanging="10"/>
        <w:jc w:val="center"/>
        <w:rPr>
          <w:b/>
        </w:rPr>
      </w:pPr>
    </w:p>
    <w:p w:rsidR="004D0190" w:rsidRDefault="004D0190">
      <w:pPr>
        <w:spacing w:after="131" w:line="259" w:lineRule="auto"/>
        <w:ind w:left="715" w:right="3" w:hanging="10"/>
        <w:jc w:val="center"/>
        <w:rPr>
          <w:b/>
        </w:rPr>
      </w:pPr>
    </w:p>
    <w:p w:rsidR="004D0190" w:rsidRDefault="004D0190">
      <w:pPr>
        <w:spacing w:after="131" w:line="259" w:lineRule="auto"/>
        <w:ind w:left="715" w:right="3" w:hanging="10"/>
        <w:jc w:val="center"/>
        <w:rPr>
          <w:b/>
        </w:rPr>
      </w:pPr>
    </w:p>
    <w:p w:rsidR="004D0190" w:rsidRDefault="004D0190">
      <w:pPr>
        <w:spacing w:after="131" w:line="259" w:lineRule="auto"/>
        <w:ind w:left="715" w:right="3" w:hanging="10"/>
        <w:jc w:val="center"/>
        <w:rPr>
          <w:b/>
        </w:rPr>
      </w:pPr>
    </w:p>
    <w:p w:rsidR="004D0190" w:rsidRDefault="004D0190">
      <w:pPr>
        <w:spacing w:after="131" w:line="259" w:lineRule="auto"/>
        <w:ind w:left="715" w:right="3" w:hanging="10"/>
        <w:jc w:val="center"/>
        <w:rPr>
          <w:b/>
        </w:rPr>
      </w:pPr>
    </w:p>
    <w:p w:rsidR="004D0190" w:rsidRDefault="004D0190">
      <w:pPr>
        <w:spacing w:after="131" w:line="259" w:lineRule="auto"/>
        <w:ind w:left="715" w:right="3" w:hanging="10"/>
        <w:jc w:val="center"/>
        <w:rPr>
          <w:b/>
        </w:rPr>
      </w:pPr>
    </w:p>
    <w:p w:rsidR="004D0190" w:rsidRDefault="004D0190">
      <w:pPr>
        <w:spacing w:after="131" w:line="259" w:lineRule="auto"/>
        <w:ind w:left="715" w:right="3" w:hanging="10"/>
        <w:jc w:val="center"/>
        <w:rPr>
          <w:b/>
        </w:rPr>
      </w:pPr>
    </w:p>
    <w:p w:rsidR="00A82156" w:rsidRDefault="002B658C">
      <w:pPr>
        <w:spacing w:after="131" w:line="259" w:lineRule="auto"/>
        <w:ind w:left="715" w:right="3" w:hanging="10"/>
        <w:jc w:val="center"/>
      </w:pPr>
      <w:r>
        <w:rPr>
          <w:b/>
        </w:rPr>
        <w:t xml:space="preserve">ВСТУП </w:t>
      </w:r>
    </w:p>
    <w:p w:rsidR="00A82156" w:rsidRDefault="002B658C">
      <w:pPr>
        <w:spacing w:after="181" w:line="259" w:lineRule="auto"/>
        <w:ind w:firstLine="0"/>
        <w:jc w:val="left"/>
      </w:pPr>
      <w:r>
        <w:rPr>
          <w:b/>
        </w:rPr>
        <w:t xml:space="preserve"> </w:t>
      </w:r>
    </w:p>
    <w:p w:rsidR="00A82156" w:rsidRDefault="002B658C">
      <w:pPr>
        <w:spacing w:after="0"/>
        <w:ind w:left="-15"/>
      </w:pPr>
      <w:r>
        <w:rPr>
          <w:b/>
        </w:rPr>
        <w:t xml:space="preserve">Актуальність </w:t>
      </w:r>
      <w:r>
        <w:t>дослідження. Нині взаємодія різних суспільств на основі нових інформаційних технологій стає усе більш тісною і інтенсивною, що накладає свій відбиток і на природу соціально</w:t>
      </w:r>
      <w:r>
        <w:t>-комунікативної взаємодії людей. Нові інформаційні технології дозволяють людям безперешкодно долати географічні, політичні і соціальні бар'єри в цілях налагодження соціальної взаємодії в досить короткий проміжок часу. У цьому процесі інтенсивно утворюються</w:t>
      </w:r>
      <w:r>
        <w:t xml:space="preserve"> і трансформуються соціальні реальності, побудовані на різноманітних дискурсивних практиках людей.  </w:t>
      </w:r>
    </w:p>
    <w:p w:rsidR="00A82156" w:rsidRDefault="002B658C">
      <w:pPr>
        <w:ind w:left="-15"/>
      </w:pPr>
      <w:r>
        <w:t>Інформаційні технології займають важливу роль в житті кожного з нас. На даний момент тяжко уявити людей, які не користуються сучасною технікою. Необхідніст</w:t>
      </w:r>
      <w:r>
        <w:t xml:space="preserve">ь використання техніки вже не викликає сумнівів, оскільки технологія - це одна з розвинутих галузей сучасного життя. Інформаційні технології настільки глибоко засвоїлись в свідомості людей, що  інколи це призводить до відмови від реального світу і перехід </w:t>
      </w:r>
      <w:r>
        <w:t xml:space="preserve">у віртуальний. Інформаційні технології впливають на соціальні процеси. </w:t>
      </w:r>
    </w:p>
    <w:p w:rsidR="00A82156" w:rsidRDefault="002B658C">
      <w:pPr>
        <w:spacing w:after="0"/>
        <w:ind w:left="-15"/>
      </w:pPr>
      <w:r>
        <w:t>Впровадження інформаційно-комунікаційних технологій (ІКТ) і розвиток елементів інформаційного суспільства розглядається в більшості країн сучасного світу як одне зі стратегічних завдан</w:t>
      </w:r>
      <w:r>
        <w:t xml:space="preserve">ь і загальнонаціональних пріоритетів. ІКТ, а також пов’язана з ними суспільна та людська діяльність творять інформаційну сферу сучасного соціуму, від якої в нинішніх умовах визначальним чином залежить його економічний та інноваційний потенціал, соціальний </w:t>
      </w:r>
      <w:r>
        <w:t xml:space="preserve">прогрес, ефективність управління, здійснення демократичних </w:t>
      </w:r>
      <w:r>
        <w:lastRenderedPageBreak/>
        <w:t xml:space="preserve">процедур, освіта, рівень людського розвитку, національна безпека та обороноздатність і багато іншого. </w:t>
      </w:r>
    </w:p>
    <w:p w:rsidR="00A82156" w:rsidRDefault="002B658C">
      <w:pPr>
        <w:spacing w:after="0"/>
        <w:ind w:left="-15"/>
      </w:pPr>
      <w:r>
        <w:t>Динамізм і невизначеність цих процесів, таким чином, стають невід'ємними рисами багатьох сучас</w:t>
      </w:r>
      <w:r>
        <w:t>них суспільств. Якщо для одних суспільств ці процеси приносять вигоди, то для інших вони стають чинниками прояву нестабільності і втрати орієнтирів розвитку. Тому суспільства,  що своєчасно відчувають, ці чинники прагнуть до конструювання різноманітних тип</w:t>
      </w:r>
      <w:r>
        <w:t xml:space="preserve">ів соціальної реальності, щоб мати можливість ефективно вплинути на ці процеси і отримати з них максимальну користь для забезпечення свого стійкого розвитку. </w:t>
      </w:r>
    </w:p>
    <w:p w:rsidR="00A82156" w:rsidRDefault="002B658C">
      <w:pPr>
        <w:ind w:left="-15"/>
      </w:pPr>
      <w:r>
        <w:t>Формування всеосяжного процесу інформатизації суспільства, на сучасному етапі розвитку, призводит</w:t>
      </w:r>
      <w:r>
        <w:t xml:space="preserve">ь до створення глобального інформаційного місця існування людей і інформаційного життя людства і його професійної діяльності устрою. </w:t>
      </w:r>
    </w:p>
    <w:p w:rsidR="00A82156" w:rsidRDefault="002B658C">
      <w:pPr>
        <w:spacing w:after="0"/>
        <w:ind w:left="-15"/>
      </w:pPr>
      <w:r>
        <w:t>Без  інформаційних  технологій  складно  представити  сучасне  життя.  Вони  оточують  нас  усюди:  на  роботі,  удома,  н</w:t>
      </w:r>
      <w:r>
        <w:t xml:space="preserve">а  вулиці.  Інформаційні  технології  не  стоять  на місці  і,  як і  все  у  нашому  світі,  рухаються  вперед,  розвиваючись  і  удосконалюючись. </w:t>
      </w:r>
    </w:p>
    <w:p w:rsidR="00A82156" w:rsidRDefault="002B658C">
      <w:pPr>
        <w:spacing w:after="0"/>
        <w:ind w:left="-15"/>
      </w:pPr>
      <w:r>
        <w:t>Таким чином, у світі склалася нова реальність, що спонукає уряди до проведення політики системного розвитку</w:t>
      </w:r>
      <w:r>
        <w:t xml:space="preserve"> інформаційної сфери – удосконалення відповідних галузей національного законодавства, розробки та реалізації масштабних державних стратегій, проектів, програм тощо. Безумовно, двома основними пріоритетами практично завжди є забезпечення пов’язаних з розвит</w:t>
      </w:r>
      <w:r>
        <w:t xml:space="preserve">ком ІТ міжнародних конкурентних переваг країни (регіону, міждержавного об’єднання) і оптимізація внутрішнього розвитку. </w:t>
      </w:r>
    </w:p>
    <w:p w:rsidR="00A82156" w:rsidRDefault="002B658C">
      <w:pPr>
        <w:spacing w:after="2"/>
        <w:ind w:left="-15"/>
      </w:pPr>
      <w:r>
        <w:t>Сучасний світ настільки звик до усіх сучасних благ, які є присутніми в житті практично кожної людини, що іноді просто неможливо предста</w:t>
      </w:r>
      <w:r>
        <w:t xml:space="preserve">вити наше життя без наявності багатьох предметів. </w:t>
      </w:r>
    </w:p>
    <w:p w:rsidR="00A82156" w:rsidRDefault="002B658C">
      <w:pPr>
        <w:spacing w:after="0"/>
        <w:ind w:left="-15"/>
      </w:pPr>
      <w:r>
        <w:t>Так відбувається і з інформаційними технологіями, про наявність яких в такому розвитку, раніше не можна було навіть підозрювати. На сьогодні, завдяки наявності багатьох інформаційних технологій, життя бага</w:t>
      </w:r>
      <w:r>
        <w:t xml:space="preserve">тьох людей стало зручніше.  </w:t>
      </w:r>
    </w:p>
    <w:p w:rsidR="00A82156" w:rsidRDefault="002B658C">
      <w:pPr>
        <w:ind w:left="-15"/>
      </w:pPr>
      <w:r>
        <w:t>На сьогодні вже фактично сформувалась фундаментальна залежність життєдіяльності особистості, суспільства і держави — економіки, політики, культури, науки, забезпечення національної та міжнародної безпеки — від обміну інформаціє</w:t>
      </w:r>
      <w:r>
        <w:t xml:space="preserve">ю, надійного функціонування інформаційних та телекомунікаційних систем, технологій і засобів. </w:t>
      </w:r>
    </w:p>
    <w:p w:rsidR="00A82156" w:rsidRDefault="002B658C">
      <w:pPr>
        <w:ind w:left="-15"/>
      </w:pPr>
      <w:r>
        <w:rPr>
          <w:b/>
        </w:rPr>
        <w:t>Аналіз досліджень і публікацій.</w:t>
      </w:r>
      <w:r>
        <w:t xml:space="preserve">  Вплив інформаційно-комунікаційних технологій на  різні  сфери  діяльності  суспільства досліджувались як зарубіжними: </w:t>
      </w:r>
      <w:r>
        <w:t>Р. Харрісом, Дж.Лаллом, Дж. Кінном, П.Бурдьє, М.Прайсом, Р.Мертоном. Так і вітчизняними вченими: О.Зернецькою, В.Коломійцем, О.Карпухіним, Л.Земляновою, А.Кузнєцовим, А.Райковим, Л.Сергієнко, Г. Смолян, В. Чернієнко та іншими. В їхніх працях уперше узагаль</w:t>
      </w:r>
      <w:r>
        <w:t xml:space="preserve">нено підходи щодо вияснення особливостей і закономірностей розвитку систем масової комунікації та їх впливу на сфери зовнішньої політики суспільства. </w:t>
      </w:r>
    </w:p>
    <w:p w:rsidR="00A82156" w:rsidRDefault="002B658C">
      <w:pPr>
        <w:spacing w:after="132" w:line="259" w:lineRule="auto"/>
        <w:ind w:firstLine="0"/>
      </w:pPr>
      <w:r>
        <w:rPr>
          <w:b/>
        </w:rPr>
        <w:t>Об’єкт</w:t>
      </w:r>
      <w:r>
        <w:t xml:space="preserve"> дослідження: інформаційні техлогіїї в сучасному світі. </w:t>
      </w:r>
    </w:p>
    <w:p w:rsidR="00A82156" w:rsidRDefault="002B658C">
      <w:pPr>
        <w:ind w:left="-15"/>
      </w:pPr>
      <w:r>
        <w:rPr>
          <w:b/>
        </w:rPr>
        <w:t>Предмет</w:t>
      </w:r>
      <w:r>
        <w:t>: функціонування інформаційних техн</w:t>
      </w:r>
      <w:r>
        <w:t xml:space="preserve">ологій в соціальній сфері країн Євросоюзу. </w:t>
      </w:r>
    </w:p>
    <w:p w:rsidR="00A82156" w:rsidRDefault="002B658C">
      <w:pPr>
        <w:ind w:left="-15"/>
      </w:pPr>
      <w:r>
        <w:rPr>
          <w:b/>
        </w:rPr>
        <w:t>Мета</w:t>
      </w:r>
      <w:r>
        <w:t xml:space="preserve">: суть діалектики взаємозв'язку інформаційних технологій соціальної сфери країн Євросоюзу. </w:t>
      </w:r>
    </w:p>
    <w:p w:rsidR="00A82156" w:rsidRDefault="002B658C">
      <w:pPr>
        <w:ind w:left="-15"/>
      </w:pPr>
      <w:r>
        <w:t xml:space="preserve">Для досягнення поставленної мети потрібно виконати наступні </w:t>
      </w:r>
      <w:r>
        <w:rPr>
          <w:b/>
        </w:rPr>
        <w:t>завдання</w:t>
      </w:r>
      <w:r>
        <w:t xml:space="preserve">: </w:t>
      </w:r>
    </w:p>
    <w:p w:rsidR="00A82156" w:rsidRDefault="002B658C">
      <w:pPr>
        <w:numPr>
          <w:ilvl w:val="0"/>
          <w:numId w:val="1"/>
        </w:numPr>
        <w:spacing w:after="188" w:line="259" w:lineRule="auto"/>
      </w:pPr>
      <w:r>
        <w:t xml:space="preserve">Показати генезис інформаційних технологій. </w:t>
      </w:r>
    </w:p>
    <w:p w:rsidR="00A82156" w:rsidRDefault="002B658C">
      <w:pPr>
        <w:numPr>
          <w:ilvl w:val="0"/>
          <w:numId w:val="1"/>
        </w:numPr>
      </w:pPr>
      <w:r>
        <w:t>Д</w:t>
      </w:r>
      <w:r>
        <w:t xml:space="preserve">ослідити інформаційні технології в структурі соціальноекономічного, політичного, ідеологічного та духовного простору. </w:t>
      </w:r>
    </w:p>
    <w:p w:rsidR="00A82156" w:rsidRDefault="002B658C">
      <w:pPr>
        <w:numPr>
          <w:ilvl w:val="0"/>
          <w:numId w:val="1"/>
        </w:numPr>
      </w:pPr>
      <w:r>
        <w:t xml:space="preserve">Висвітлити соціально-філософське розуміння ролі, місця і функцій інформаційних технологій. </w:t>
      </w:r>
    </w:p>
    <w:p w:rsidR="00A82156" w:rsidRDefault="002B658C">
      <w:pPr>
        <w:numPr>
          <w:ilvl w:val="0"/>
          <w:numId w:val="1"/>
        </w:numPr>
      </w:pPr>
      <w:r>
        <w:t>Проаналізувати особливості соціально-духовног</w:t>
      </w:r>
      <w:r>
        <w:t xml:space="preserve">о життя країн Європи після Другої світової війни. </w:t>
      </w:r>
    </w:p>
    <w:p w:rsidR="00A82156" w:rsidRDefault="002B658C">
      <w:pPr>
        <w:numPr>
          <w:ilvl w:val="0"/>
          <w:numId w:val="1"/>
        </w:numPr>
      </w:pPr>
      <w:r>
        <w:t xml:space="preserve">Дослідити особливості соціально-духовного життя країн Європи від 50-х років до сучасності. </w:t>
      </w:r>
    </w:p>
    <w:p w:rsidR="00A82156" w:rsidRDefault="002B658C">
      <w:pPr>
        <w:numPr>
          <w:ilvl w:val="0"/>
          <w:numId w:val="1"/>
        </w:numPr>
        <w:spacing w:after="189" w:line="259" w:lineRule="auto"/>
      </w:pPr>
      <w:r>
        <w:t xml:space="preserve">Дослідити природу та сенс інформаційних технологій у ХХІ ст. </w:t>
      </w:r>
    </w:p>
    <w:p w:rsidR="00A82156" w:rsidRDefault="002B658C">
      <w:pPr>
        <w:numPr>
          <w:ilvl w:val="0"/>
          <w:numId w:val="1"/>
        </w:numPr>
      </w:pPr>
      <w:r>
        <w:t xml:space="preserve">Дати порівняльний аналіз інформаційних технологій в структурі соціума країн Європи. </w:t>
      </w:r>
    </w:p>
    <w:p w:rsidR="00A82156" w:rsidRDefault="002B658C">
      <w:pPr>
        <w:ind w:left="-15"/>
      </w:pPr>
      <w:r>
        <w:t xml:space="preserve">У процесі роботи використовувались наступні </w:t>
      </w:r>
      <w:r>
        <w:rPr>
          <w:b/>
        </w:rPr>
        <w:t>методи:</w:t>
      </w:r>
      <w:r>
        <w:t xml:space="preserve"> системного підходу, статистичного аналізу та синтезу,  індукції та дедукції. </w:t>
      </w:r>
    </w:p>
    <w:p w:rsidR="00A82156" w:rsidRDefault="002B658C">
      <w:pPr>
        <w:ind w:left="-15"/>
      </w:pPr>
      <w:r>
        <w:rPr>
          <w:b/>
        </w:rPr>
        <w:t>Практичне значення одержаних результатів</w:t>
      </w:r>
      <w:r>
        <w:t>:</w:t>
      </w:r>
      <w:r>
        <w:rPr>
          <w:rFonts w:ascii="Calibri" w:eastAsia="Calibri" w:hAnsi="Calibri" w:cs="Calibri"/>
          <w:sz w:val="22"/>
        </w:rPr>
        <w:t xml:space="preserve"> </w:t>
      </w:r>
      <w:r>
        <w:t>за допомогою інформаційних технологій Україна вийде на новий рівень формування соціальної політики і допоможе нашій країні поступово ставати в ряд з країнами Євросоюзу у цій сфері. Саме тому у знаннях і уміннях працівників соціальної сфери важливе місце п</w:t>
      </w:r>
      <w:r>
        <w:t xml:space="preserve">овинні займати інформаційні технології та їх використання для різних груп населення. </w:t>
      </w:r>
    </w:p>
    <w:p w:rsidR="00A82156" w:rsidRDefault="002B658C">
      <w:pPr>
        <w:ind w:left="-15"/>
      </w:pPr>
      <w:r>
        <w:t>Ретельно запланована і вміло реалізована інформаційно-комунікативна кампанія може мати значний вплив на різні групи населення. Проте, це вимагає точних і послідовних конц</w:t>
      </w:r>
      <w:r>
        <w:t xml:space="preserve">ептуальних припущень, які лежатимуть в основі кампанії, так само як і чітких рішень по її компонентах і співвідношення між ними.  </w:t>
      </w:r>
    </w:p>
    <w:p w:rsidR="00A82156" w:rsidRDefault="002B658C">
      <w:pPr>
        <w:ind w:left="-15"/>
      </w:pPr>
      <w:r>
        <w:rPr>
          <w:b/>
        </w:rPr>
        <w:t>Апробація роботи</w:t>
      </w:r>
      <w:r>
        <w:t>. Результати роботи були опубліковані на II Всеукраїнській курсантсько-студенській науково-практичній конфере</w:t>
      </w:r>
      <w:r>
        <w:t xml:space="preserve">нції «Національна безпека України: актуальні проблеми та шляхи їх вирішення», у м. Одесса, 24 листопада 2016 року.  </w:t>
      </w:r>
    </w:p>
    <w:p w:rsidR="00A82156" w:rsidRDefault="002B658C">
      <w:pPr>
        <w:ind w:left="-15"/>
      </w:pPr>
      <w:r>
        <w:rPr>
          <w:b/>
        </w:rPr>
        <w:t xml:space="preserve">Публікації: </w:t>
      </w:r>
      <w:r>
        <w:t>Пижов Р.С. Використання інформаційних технологій в соціальній сфері України/ Р.С.Пижов // Збірка тез доповідей II Всеукраїнсько</w:t>
      </w:r>
      <w:r>
        <w:t xml:space="preserve">ї курсантсько-студенської науково-практичної конференції </w:t>
      </w:r>
    </w:p>
    <w:p w:rsidR="00A82156" w:rsidRDefault="002B658C">
      <w:pPr>
        <w:spacing w:after="182" w:line="259" w:lineRule="auto"/>
        <w:ind w:left="-15" w:firstLine="0"/>
      </w:pPr>
      <w:r>
        <w:t xml:space="preserve">«Національна безпека України: актуальні проблеми та шляхи їх вирішення», </w:t>
      </w:r>
    </w:p>
    <w:p w:rsidR="00A82156" w:rsidRDefault="002B658C">
      <w:pPr>
        <w:spacing w:after="131" w:line="259" w:lineRule="auto"/>
        <w:ind w:left="-15" w:firstLine="0"/>
      </w:pPr>
      <w:r>
        <w:t xml:space="preserve">24 листопада 2016г. - Одеса: Військова академія, 2016. - С. 109-111 </w:t>
      </w:r>
    </w:p>
    <w:p w:rsidR="00A82156" w:rsidRDefault="002B658C">
      <w:pPr>
        <w:spacing w:after="131" w:line="259" w:lineRule="auto"/>
        <w:ind w:firstLine="0"/>
        <w:jc w:val="left"/>
      </w:pPr>
      <w:r>
        <w:t xml:space="preserve"> </w:t>
      </w:r>
    </w:p>
    <w:p w:rsidR="00A82156" w:rsidRDefault="002B658C" w:rsidP="002B658C">
      <w:pPr>
        <w:spacing w:after="131" w:line="259" w:lineRule="auto"/>
        <w:ind w:firstLine="0"/>
        <w:jc w:val="left"/>
      </w:pPr>
      <w:r>
        <w:t xml:space="preserve"> </w:t>
      </w:r>
      <w:bookmarkStart w:id="0" w:name="_GoBack"/>
      <w:bookmarkEnd w:id="0"/>
    </w:p>
    <w:p w:rsidR="00A82156" w:rsidRDefault="002B658C">
      <w:pPr>
        <w:pStyle w:val="2"/>
        <w:spacing w:after="131" w:line="259" w:lineRule="auto"/>
        <w:ind w:left="715" w:right="4"/>
        <w:jc w:val="center"/>
      </w:pPr>
      <w:r>
        <w:t xml:space="preserve">ВИСНОВКИ </w:t>
      </w:r>
    </w:p>
    <w:p w:rsidR="00A82156" w:rsidRDefault="002B658C">
      <w:pPr>
        <w:spacing w:after="126" w:line="259" w:lineRule="auto"/>
        <w:ind w:left="770" w:firstLine="0"/>
        <w:jc w:val="center"/>
      </w:pPr>
      <w:r>
        <w:rPr>
          <w:b/>
        </w:rPr>
        <w:t xml:space="preserve"> </w:t>
      </w:r>
    </w:p>
    <w:p w:rsidR="00A82156" w:rsidRDefault="002B658C">
      <w:pPr>
        <w:ind w:left="-15"/>
      </w:pPr>
      <w:r>
        <w:t xml:space="preserve">Підводячи підсумки дипломної роботи можно зробити наступні висновки. Інформаційні технології – </w:t>
      </w:r>
      <w:r>
        <w:t>це комплекс взаємозв'язаних, наукових, технологічних, інженерних дисциплін, що вивчають методи ефективної організації праці людей, зайнятих обробкою і зберіганням інформації; обчислювальну техніку і методи організації і взаємодії з людьми і виробничим уста</w:t>
      </w:r>
      <w:r>
        <w:t xml:space="preserve">ткуванням, їх практичні застосування, а також пов'язані з усім цим соціальні, економічні і культурні проблеми. </w:t>
      </w:r>
    </w:p>
    <w:p w:rsidR="00A82156" w:rsidRDefault="002B658C">
      <w:pPr>
        <w:ind w:left="-15"/>
      </w:pPr>
      <w:r>
        <w:t>Основною точкою відліку початку інформаційних технологій можна вважати, виникнення писемності. Наступні етапи розвитку можна зв’язати з розробко</w:t>
      </w:r>
      <w:r>
        <w:t>ю друкарських машинок, телефону, радіо, та ін. Цей етап також називається « технічна революціія», який суттєво змінив технологію обробки і передачі інформації, організаційну структуру підприємств. Інформація перетворилася в рушійну силу технічного, соціаль</w:t>
      </w:r>
      <w:r>
        <w:t xml:space="preserve">ного і економічного прогресу.  </w:t>
      </w:r>
    </w:p>
    <w:p w:rsidR="00A82156" w:rsidRDefault="002B658C">
      <w:pPr>
        <w:ind w:left="-15"/>
      </w:pPr>
      <w:r>
        <w:t>Після винайдення перших персональних комп’ютерів поступово суспільство починає з розвитком цих технологій переходити до нової, сучасної ери, у якій інформація стає ресурсом нарівні з матеріалами, енергією і капіталом. Вона п</w:t>
      </w:r>
      <w:r>
        <w:t>еретворюється в один з найбільш цінних за змістом і масових за формою продуктів цивілізації, споживачем якої стає все людство. Інформація завжди повинна мати сенс для її споживаччя. Саме тому виділяють три аспекти інформації: прагматичний, семантичний і си</w:t>
      </w:r>
      <w:r>
        <w:t xml:space="preserve">нтаксичний. </w:t>
      </w:r>
    </w:p>
    <w:p w:rsidR="00A82156" w:rsidRDefault="002B658C">
      <w:pPr>
        <w:spacing w:after="2"/>
        <w:ind w:left="-15"/>
      </w:pPr>
      <w:r>
        <w:t>Інформаційні технології зустрічаються сьогодні в будь-якій сфері життя держави та суспільства: соціально-економічній, політичній, науковій, культурній та ін. Також не може не вражати поширення, швидкість та об’єми інформації у сучасному світі.</w:t>
      </w:r>
      <w:r>
        <w:t xml:space="preserve"> Можна побачити, що вже сформувалася залежність особистості від обміну інформацією, надійного функціонування інформаційних та телекомунікаційних систем, технологій і засобів. Якщо взяти ці фактори разом, то з’являється нове поняття «інформаційна сфера». </w:t>
      </w:r>
    </w:p>
    <w:p w:rsidR="00A82156" w:rsidRDefault="002B658C">
      <w:pPr>
        <w:ind w:left="-15"/>
      </w:pPr>
      <w:r>
        <w:t xml:space="preserve"> </w:t>
      </w:r>
      <w:r>
        <w:t>Інформаційна сфера - сукупність відносин, що виникають при: формуванні і використанні інформаційних ресурсів на основі створення, збору, обробки, накопичення, зберігання, пошуку, розповсюдження і надання споживачеві документованої інформації; створенні і в</w:t>
      </w:r>
      <w:r>
        <w:t>икористанні інформаційних технологій та засобів їх забезпечення; захисту інформації, прав суб'єктів, що беруть участь в інформаційних процесах та інформатизації. Основні функції які виконує дана сфере є: інтегруюча, комунікативна, актуалізуюча, геополітичн</w:t>
      </w:r>
      <w:r>
        <w:t xml:space="preserve">а та соціальна. </w:t>
      </w:r>
    </w:p>
    <w:p w:rsidR="00A82156" w:rsidRDefault="002B658C">
      <w:pPr>
        <w:spacing w:after="0"/>
        <w:ind w:left="-15"/>
      </w:pPr>
      <w:r>
        <w:t>Через велику кількість інформації, яка впливає на людина у сучасному постіндустріальному суспільстві, вона не помічає, як нові інформаційні технології змінили не тільки світ політики, але і його самого. Електронні масмедіа перетворилися на</w:t>
      </w:r>
      <w:r>
        <w:t xml:space="preserve"> могутнє знаряддя інформаційного тиску на громадську свідомість, поведінку кожної людини. Вони впливають не тільки на суспільну думку, а й на духовність взагалі. Сьогодні інформаційне поле відрізняється стрімким збільшенням девіацій (агресія, цинізм, жорст</w:t>
      </w:r>
      <w:r>
        <w:t xml:space="preserve">окість, порнографія, цінності кримінального світу), тому завжди не слід забувати також про негативні фактори які можуть бути. </w:t>
      </w:r>
    </w:p>
    <w:p w:rsidR="00A82156" w:rsidRDefault="002B658C">
      <w:pPr>
        <w:spacing w:after="2"/>
        <w:ind w:left="-15"/>
      </w:pPr>
      <w:r>
        <w:t>В зарубіжних країнах громадянам забезпечено вільний доступ до чинного законодавства у сфері інформації через урядові сайти та інш</w:t>
      </w:r>
      <w:r>
        <w:t xml:space="preserve">і ресурси, що забезпечує прозорість та відкритість роботи уряду. </w:t>
      </w:r>
    </w:p>
    <w:p w:rsidR="00A82156" w:rsidRDefault="002B658C">
      <w:pPr>
        <w:spacing w:after="0"/>
        <w:ind w:left="-15"/>
      </w:pPr>
      <w:r>
        <w:t>В період після закінчення Другої світової війни можемо виділити два етапи відновлення та розвитку зруйнованих територій країн Європи. Перший етап передбачав відновлення управлінських структу</w:t>
      </w:r>
      <w:r>
        <w:t>р, повернення військових біженців, також відновлення зруйнованих будівель, ліквідації голоду, та звісно прийнято нове демократичне законодавство, спрямоване на створення передумов вільної ринкової економіки. Перший етап післявоєнної відбудови зазвичай пов'</w:t>
      </w:r>
      <w:r>
        <w:t>язують з великою економічною допомогою Америки в рамках відомого плану Маршалла. Другий етап відновлення передбачав інтенсивний промисловий розвиток на базі кейнсіанської парадигми - це рішуче розширення економічних функцій держави не тільки в кризові пері</w:t>
      </w:r>
      <w:r>
        <w:t xml:space="preserve">оди, але і в цілях антициклічного регулювання, таким чином в країнах Європи сформувалися змішані економіки з соціальною економікою і соціальними державами. </w:t>
      </w:r>
    </w:p>
    <w:p w:rsidR="00A82156" w:rsidRDefault="002B658C">
      <w:pPr>
        <w:ind w:left="-15"/>
      </w:pPr>
      <w:r>
        <w:t>Також період після закінчення Другої світової війни супроводжувався розвитком моделі держави процві</w:t>
      </w:r>
      <w:r>
        <w:t xml:space="preserve">тання, що базується на ліберальній демократії, ринковій економіці і системі соціального захисту, забезпечує високий життєвий рівень громадян і невпинний розвиток країн Заходу. </w:t>
      </w:r>
    </w:p>
    <w:p w:rsidR="00A82156" w:rsidRDefault="002B658C">
      <w:pPr>
        <w:ind w:left="-15"/>
      </w:pPr>
      <w:r>
        <w:t>Хоча між європейськими країнами є певні відмінності, вони забов’язалися досягти</w:t>
      </w:r>
      <w:r>
        <w:t xml:space="preserve"> рівновагу між економічним зростанням та соціальною справедливістю. Усі країни Європи хотіли відповідати європейським гуманітарним цінностям, інтересам та правам людини, саме ці фактори призвели до створення так званної «Європейської соціальної моделі». </w:t>
      </w:r>
    </w:p>
    <w:p w:rsidR="00A82156" w:rsidRDefault="002B658C">
      <w:pPr>
        <w:spacing w:after="0"/>
        <w:ind w:left="-15"/>
      </w:pPr>
      <w:r>
        <w:t>У</w:t>
      </w:r>
      <w:r>
        <w:t>сі ці дії привели до того, що за останній час область соціальноправового регулювання в ЄС помітно розширилася, а саме, в неї стали включатися такі аспекти: забезпечення зайнятості, соціально-трудові стосунки, соціальне партнерство і соціальний діалог, соці</w:t>
      </w:r>
      <w:r>
        <w:t xml:space="preserve">альне забезпечення і страхування, захист прав і інтересів різних категорій населення, питання соціальної екології та соціальної безпеки. </w:t>
      </w:r>
    </w:p>
    <w:p w:rsidR="00A82156" w:rsidRDefault="002B658C">
      <w:pPr>
        <w:spacing w:after="2"/>
        <w:ind w:left="-15"/>
      </w:pPr>
      <w:r>
        <w:t>Сьогодні ми живемо у світі інформаційних технологій , які мають свої властивості, критерії та види форм інформації. Та</w:t>
      </w:r>
      <w:r>
        <w:t xml:space="preserve">к наприклад, видами форм інформації є наступні: графічна або образотворча, звукова, текстова, числова, відеоінформація, тактильна та органолептична. Також інформація має наступні властивості: атрибутивні, прагматичні, динамічні. </w:t>
      </w:r>
    </w:p>
    <w:p w:rsidR="00A82156" w:rsidRDefault="002B658C">
      <w:pPr>
        <w:ind w:left="-15"/>
      </w:pPr>
      <w:r>
        <w:t>Прагматичні властивості пі</w:t>
      </w:r>
      <w:r>
        <w:t xml:space="preserve">дрозділяються на: сенс (зміст) і новизну, об’єктивність і суб’єктивність, корисність, достовірність, точність і адекватність, повноту, актуальність, доступність. Динамічні включають в себе: кумуляцію, старіння, соціальну інформацію.  </w:t>
      </w:r>
    </w:p>
    <w:p w:rsidR="00A82156" w:rsidRDefault="002B658C">
      <w:pPr>
        <w:spacing w:after="2"/>
        <w:ind w:left="-15"/>
      </w:pPr>
      <w:r>
        <w:t xml:space="preserve">Також інформація має </w:t>
      </w:r>
      <w:r>
        <w:t>критерії, на які поділяється, за способами сприйняття: візуальні, аудіальні, тактильні, органолептичні; за призначенням на масову, спеціальну, обмеженого доступу та особливу(приватну). За допомогою цих чинників будують структуровану інформацію для розповсю</w:t>
      </w:r>
      <w:r>
        <w:t xml:space="preserve">дження і застосування для можливого впливу на громадську думку. </w:t>
      </w:r>
    </w:p>
    <w:p w:rsidR="00A82156" w:rsidRDefault="002B658C">
      <w:pPr>
        <w:spacing w:after="0"/>
        <w:ind w:left="-15"/>
      </w:pPr>
      <w:r>
        <w:t>У період сучасних інформаційних технологій та інформатизації суспільства, вплив інформації доволі великий, одним із засобів такого впливу хочеться відмітити соціальну практику public relation</w:t>
      </w:r>
      <w:r>
        <w:t xml:space="preserve"> (ПР). </w:t>
      </w:r>
    </w:p>
    <w:p w:rsidR="00A82156" w:rsidRDefault="002B658C">
      <w:pPr>
        <w:spacing w:after="0"/>
        <w:ind w:left="-15"/>
      </w:pPr>
      <w:r>
        <w:t>Заснування ПР, як сфери діяльності відбулося внаслідок потреб демократичного суспільства, в якому активне функціонування громадських об’єднань, партій, преси та інших елементів середовища, вимагали налагодити систему взаємодії співпраці між державо</w:t>
      </w:r>
      <w:r>
        <w:t xml:space="preserve">ю(владою) і громадянами, соціальними групами і всією спільнотою. Фахівці у цій сфері повинні були вивчити і врахувати думки, очікування та реакцію населення при ухвалені політичних рішень і в практичній роботі загалом. </w:t>
      </w:r>
    </w:p>
    <w:p w:rsidR="00A82156" w:rsidRDefault="002B658C">
      <w:pPr>
        <w:ind w:left="-15"/>
      </w:pPr>
      <w:r>
        <w:t>Також існує так зване поняття «чорни</w:t>
      </w:r>
      <w:r>
        <w:t>й ПР», він використовується, щоб відволікати свідомість людей від справжніх проблем, переключати їх увагу на другорядні  питання, спонукати до вигідних для певних сил рішень і дій та застосовується з методами впливу, які реалізуються з порушенням норм зако</w:t>
      </w:r>
      <w:r>
        <w:t xml:space="preserve">ну, норм моралі, професійних засад. Саме цей вид ПР змінює мислення та поведінку усупереч об’єктивним інтересам людей. </w:t>
      </w:r>
    </w:p>
    <w:p w:rsidR="00A82156" w:rsidRDefault="002B658C">
      <w:pPr>
        <w:spacing w:after="0"/>
        <w:ind w:left="-15"/>
      </w:pPr>
      <w:r>
        <w:t>Культура Європейського союзу, як і будь-яка культура має соціальніцінності, вони є одними з основних чинників інтеграції суспільства і в</w:t>
      </w:r>
      <w:r>
        <w:t>изначають соціокультурну ідентичність. Базові ціннісні основи ЄС знайшли своє відображення у документі, що називається «Хартія основних прав Європейського союзу», в ньому містяться базові цінності для країн ЄС, такі як: свобода, гідність, рівність, солідар</w:t>
      </w:r>
      <w:r>
        <w:t xml:space="preserve">ність, громадянство та правосуддя.  </w:t>
      </w:r>
    </w:p>
    <w:p w:rsidR="00A82156" w:rsidRDefault="002B658C">
      <w:pPr>
        <w:spacing w:after="0"/>
        <w:ind w:left="-15"/>
      </w:pPr>
      <w:r>
        <w:t>Усі країни Європейського союзу користуються єдиною концепцією інформаційної політики, яку варто взяти за приклад для розгляду процесів формування та реалізації інформаційної політики. З усіх країн ЄС виділити конкретних</w:t>
      </w:r>
      <w:r>
        <w:t xml:space="preserve"> лідерів у сфері інформаційних технологій дуже важко, тому що вони всі користуються єдиною загальною концепцією розвитку у данній сфері, так починаючи з 1984 по 2010 роки були прийнятті загальні програми для формування інформаційного суспільства у країнаї </w:t>
      </w:r>
      <w:r>
        <w:t xml:space="preserve">ЄС. </w:t>
      </w:r>
    </w:p>
    <w:p w:rsidR="00A82156" w:rsidRDefault="002B658C">
      <w:pPr>
        <w:spacing w:after="0"/>
        <w:ind w:left="-15"/>
      </w:pPr>
      <w:r>
        <w:t>Порівнюючи країни ЄС у інформаційній сфері, можно сказати, що серед цілей, які ставить перед собою ЄС для формування інформаційного суспільства, виступають: концепція транскордонного обміну інформацією, вільного вираження поглядів, розвитку комунікаці</w:t>
      </w:r>
      <w:r>
        <w:t xml:space="preserve">йних та інформаційних мереж і систем, вільної конкуренції в інформаційній сфері, створення нових принципів правового регулювання інформаційної діяльності, розвиток інформаційних супермагістралей, створення електронного ринку і банківської сфери, створення </w:t>
      </w:r>
      <w:r>
        <w:t xml:space="preserve">систем безпеки інформації і попередження кіберзлочинності та ін., виділити головну також дуже важко, бо кожна країна ставить для себе на перше місце, якусь з цих цілей, але усе одно, вони всі загальні для усього Європейського союзу. </w:t>
      </w:r>
    </w:p>
    <w:p w:rsidR="00A82156" w:rsidRDefault="002B658C">
      <w:pPr>
        <w:ind w:left="-15"/>
      </w:pPr>
      <w:r>
        <w:t>Досвід України у питан</w:t>
      </w:r>
      <w:r>
        <w:t>ні інформаційних технологій та формування інформаційного суспільства знаходиться на нижчому рівні ніж ЄС, але Україна вважається,  однією з найперспективніших у розвитку інформаційних технологій. В ній також є низка законів, які дуже схожі між собою з зако</w:t>
      </w:r>
      <w:r>
        <w:t xml:space="preserve">нами ЄС, про інформаційний захист населення. </w:t>
      </w:r>
    </w:p>
    <w:p w:rsidR="00A82156" w:rsidRDefault="002B658C">
      <w:pPr>
        <w:ind w:left="-15"/>
      </w:pPr>
      <w:r>
        <w:t>Зважаючи на підписання Україною угоди про Асоціацію з Європейським союзом, Україна повинна до 2020 року гарманійно розвиватися відповідно до стратегії ЄС, в якій вона має забезпечити: модернізацію державних пос</w:t>
      </w:r>
      <w:r>
        <w:t xml:space="preserve">луг у режимі он–лайн; діяльність електронного уряду;  комп’ютеризацію освітньої сфери; надання медичного обслуговування в електронній формі та ін.  </w:t>
      </w:r>
    </w:p>
    <w:p w:rsidR="00A82156" w:rsidRDefault="002B658C">
      <w:pPr>
        <w:spacing w:after="0"/>
        <w:ind w:left="-15"/>
      </w:pPr>
      <w:r>
        <w:t xml:space="preserve">В рамках дипломної роботи нами було проведенно дослідження (опитування) в Одесі та області, щоб з’ясувати, </w:t>
      </w:r>
      <w:r>
        <w:t xml:space="preserve">направленість інтелектуального та духовного пошуку до конкретних вітчизняних та зарубіжних (країн ЄС) інформаційно-комукаційних технологій  у сфері новин (див.додаток А). </w:t>
      </w:r>
    </w:p>
    <w:p w:rsidR="00A82156" w:rsidRDefault="002B658C">
      <w:pPr>
        <w:ind w:left="-15"/>
      </w:pPr>
      <w:r>
        <w:t>Вищесказане на наш погляд, підтверджує теоретичне та практичне значення дипломної ро</w:t>
      </w:r>
      <w:r>
        <w:t xml:space="preserve">боти. </w:t>
      </w:r>
    </w:p>
    <w:p w:rsidR="00A82156" w:rsidRDefault="002B658C">
      <w:pPr>
        <w:spacing w:after="136" w:line="259" w:lineRule="auto"/>
        <w:ind w:firstLine="0"/>
        <w:jc w:val="left"/>
      </w:pPr>
      <w:r>
        <w:t xml:space="preserve"> </w:t>
      </w:r>
    </w:p>
    <w:p w:rsidR="00A82156" w:rsidRDefault="002B658C">
      <w:pPr>
        <w:spacing w:after="126" w:line="259" w:lineRule="auto"/>
        <w:ind w:firstLine="0"/>
        <w:jc w:val="left"/>
      </w:pPr>
      <w:r>
        <w:t xml:space="preserve">  </w:t>
      </w:r>
      <w:r>
        <w:rPr>
          <w:b/>
        </w:rPr>
        <w:t xml:space="preserve"> </w:t>
      </w:r>
    </w:p>
    <w:p w:rsidR="00A82156" w:rsidRDefault="002B658C">
      <w:pPr>
        <w:spacing w:after="131" w:line="259" w:lineRule="auto"/>
        <w:ind w:firstLine="0"/>
        <w:jc w:val="left"/>
      </w:pPr>
      <w:r>
        <w:t xml:space="preserve">  </w:t>
      </w:r>
    </w:p>
    <w:p w:rsidR="00A82156" w:rsidRDefault="002B658C">
      <w:pPr>
        <w:spacing w:after="133" w:line="259" w:lineRule="auto"/>
        <w:ind w:firstLine="0"/>
        <w:jc w:val="left"/>
      </w:pPr>
      <w:r>
        <w:t xml:space="preserve"> </w:t>
      </w:r>
    </w:p>
    <w:p w:rsidR="00A82156" w:rsidRDefault="002B658C">
      <w:pPr>
        <w:spacing w:after="132" w:line="259" w:lineRule="auto"/>
        <w:ind w:firstLine="0"/>
        <w:jc w:val="left"/>
      </w:pPr>
      <w:r>
        <w:t xml:space="preserve"> </w:t>
      </w:r>
    </w:p>
    <w:p w:rsidR="00A82156" w:rsidRDefault="002B658C">
      <w:pPr>
        <w:spacing w:after="131" w:line="259" w:lineRule="auto"/>
        <w:ind w:firstLine="0"/>
        <w:jc w:val="left"/>
      </w:pPr>
      <w:r>
        <w:t xml:space="preserve">  </w:t>
      </w:r>
    </w:p>
    <w:p w:rsidR="00A82156" w:rsidRDefault="002B658C">
      <w:pPr>
        <w:spacing w:after="131" w:line="259" w:lineRule="auto"/>
        <w:ind w:firstLine="0"/>
        <w:jc w:val="left"/>
      </w:pPr>
      <w:r>
        <w:t xml:space="preserve"> </w:t>
      </w:r>
    </w:p>
    <w:p w:rsidR="00A82156" w:rsidRDefault="002B658C">
      <w:pPr>
        <w:spacing w:after="133" w:line="259" w:lineRule="auto"/>
        <w:ind w:firstLine="0"/>
        <w:jc w:val="left"/>
      </w:pPr>
      <w:r>
        <w:t xml:space="preserve"> </w:t>
      </w:r>
    </w:p>
    <w:p w:rsidR="00A82156" w:rsidRDefault="002B658C">
      <w:pPr>
        <w:spacing w:after="131" w:line="259" w:lineRule="auto"/>
        <w:ind w:firstLine="0"/>
        <w:jc w:val="left"/>
      </w:pPr>
      <w:r>
        <w:t xml:space="preserve"> </w:t>
      </w:r>
    </w:p>
    <w:p w:rsidR="00A82156" w:rsidRDefault="002B658C">
      <w:pPr>
        <w:spacing w:after="136" w:line="259" w:lineRule="auto"/>
        <w:ind w:firstLine="0"/>
        <w:jc w:val="left"/>
      </w:pPr>
      <w:r>
        <w:t xml:space="preserve"> </w:t>
      </w:r>
    </w:p>
    <w:p w:rsidR="00A82156" w:rsidRDefault="002B658C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  <w:r>
        <w:rPr>
          <w:b/>
        </w:rPr>
        <w:tab/>
        <w:t xml:space="preserve"> </w:t>
      </w:r>
      <w:r>
        <w:br w:type="page"/>
      </w:r>
    </w:p>
    <w:p w:rsidR="00A82156" w:rsidRDefault="002B658C">
      <w:pPr>
        <w:pStyle w:val="2"/>
        <w:ind w:left="2242"/>
      </w:pPr>
      <w:r>
        <w:t xml:space="preserve">СПИСОК ВИКОРИСТАНОЇ ЛІТЕРАТУРИ </w:t>
      </w:r>
    </w:p>
    <w:p w:rsidR="00A82156" w:rsidRDefault="002B658C">
      <w:pPr>
        <w:spacing w:after="167" w:line="259" w:lineRule="auto"/>
        <w:ind w:left="770" w:firstLine="0"/>
        <w:jc w:val="center"/>
      </w:pPr>
      <w:r>
        <w:rPr>
          <w:b/>
        </w:rPr>
        <w:t xml:space="preserve"> </w:t>
      </w:r>
    </w:p>
    <w:p w:rsidR="00A82156" w:rsidRDefault="002B658C">
      <w:pPr>
        <w:numPr>
          <w:ilvl w:val="0"/>
          <w:numId w:val="19"/>
        </w:numPr>
        <w:spacing w:after="189" w:line="259" w:lineRule="auto"/>
      </w:pPr>
      <w:r>
        <w:t xml:space="preserve">Aйлaмaзян </w:t>
      </w:r>
      <w:r>
        <w:tab/>
        <w:t xml:space="preserve">A.К. </w:t>
      </w:r>
      <w:r>
        <w:tab/>
        <w:t xml:space="preserve">Инфoрмaтикa </w:t>
      </w:r>
      <w:r>
        <w:tab/>
        <w:t xml:space="preserve">и </w:t>
      </w:r>
      <w:r>
        <w:tab/>
        <w:t xml:space="preserve">тeoрия </w:t>
      </w:r>
      <w:r>
        <w:tab/>
        <w:t xml:space="preserve">рaзвития </w:t>
      </w:r>
      <w:r>
        <w:tab/>
        <w:t xml:space="preserve">/ </w:t>
      </w:r>
    </w:p>
    <w:p w:rsidR="00A82156" w:rsidRDefault="002B658C">
      <w:pPr>
        <w:spacing w:after="182" w:line="259" w:lineRule="auto"/>
        <w:ind w:left="-15" w:firstLine="0"/>
      </w:pPr>
      <w:r>
        <w:t xml:space="preserve">Aйлaмaзян A.К., Cтacь E. В.  – М.: «Нaукa», 2008. – 178с. </w:t>
      </w:r>
    </w:p>
    <w:p w:rsidR="00A82156" w:rsidRDefault="002B658C">
      <w:pPr>
        <w:numPr>
          <w:ilvl w:val="0"/>
          <w:numId w:val="19"/>
        </w:numPr>
      </w:pPr>
      <w:r>
        <w:t xml:space="preserve">Антипов Д. В.  Internet как среда глобального общения / Антипов </w:t>
      </w:r>
      <w:r>
        <w:t xml:space="preserve">Д. В., Соколов А. В. // Сети. — 2007. — №7. — С. 31–38.  </w:t>
      </w:r>
    </w:p>
    <w:p w:rsidR="00A82156" w:rsidRDefault="002B658C">
      <w:pPr>
        <w:numPr>
          <w:ilvl w:val="0"/>
          <w:numId w:val="19"/>
        </w:numPr>
      </w:pPr>
      <w:r>
        <w:t xml:space="preserve">Арістова І. В. Державна інформаційна політика: організаційноправові аспекти / [за заг. редакц. Бандурки О. М.]: монографія. – Харків: Видво Ун-ту внутр. справ, 2008. – 368 с. </w:t>
      </w:r>
    </w:p>
    <w:p w:rsidR="00A82156" w:rsidRDefault="002B658C">
      <w:pPr>
        <w:numPr>
          <w:ilvl w:val="0"/>
          <w:numId w:val="19"/>
        </w:numPr>
      </w:pPr>
      <w:r>
        <w:t>Архіпова Т. Л. Інтелек</w:t>
      </w:r>
      <w:r>
        <w:t xml:space="preserve">туальні інформаційні системи в економіці та освіті / Архіпова Т. Л. // Інформаційні технології в освіті. – 2009. - №2. – С. 8-12. </w:t>
      </w:r>
    </w:p>
    <w:p w:rsidR="00A82156" w:rsidRDefault="002B658C">
      <w:pPr>
        <w:numPr>
          <w:ilvl w:val="0"/>
          <w:numId w:val="19"/>
        </w:numPr>
      </w:pPr>
      <w:r>
        <w:t>Береза Т.А. Поняття інформаційного суспільства, принципи його побудови та складові компоненти / Береза Т.А. // Інформаційне с</w:t>
      </w:r>
      <w:r>
        <w:t xml:space="preserve">успільство. Шлях України // Бібліотека інформаційного суспільства. – К.: «Відродження» та ПРООН, 2006. – С. 264-273. </w:t>
      </w:r>
    </w:p>
    <w:p w:rsidR="00A82156" w:rsidRDefault="002B658C">
      <w:pPr>
        <w:numPr>
          <w:ilvl w:val="0"/>
          <w:numId w:val="19"/>
        </w:numPr>
      </w:pPr>
      <w:r>
        <w:t xml:space="preserve">Богза Н. Бібліотека і регіон: система інформаційних комунікацій території / Богза Н. // Бібл. планета.- 2007. - № 1.- С. 10-11. </w:t>
      </w:r>
    </w:p>
    <w:p w:rsidR="00A82156" w:rsidRDefault="002B658C">
      <w:pPr>
        <w:numPr>
          <w:ilvl w:val="0"/>
          <w:numId w:val="19"/>
        </w:numPr>
      </w:pPr>
      <w:r>
        <w:t xml:space="preserve">Бойко А. </w:t>
      </w:r>
      <w:r>
        <w:t xml:space="preserve">Методика викладання соціальної роботи та соціальної політики / Бойко А., Грига І., Семигіна Т. – К.: Логос, 2006. – 140 с.  </w:t>
      </w:r>
    </w:p>
    <w:p w:rsidR="00A82156" w:rsidRDefault="002B658C">
      <w:pPr>
        <w:numPr>
          <w:ilvl w:val="0"/>
          <w:numId w:val="19"/>
        </w:numPr>
        <w:spacing w:after="189" w:line="259" w:lineRule="auto"/>
      </w:pPr>
      <w:r>
        <w:t xml:space="preserve">Борисова Л. В. Захист прав суб’єктів персональних даних / </w:t>
      </w:r>
    </w:p>
    <w:p w:rsidR="00A82156" w:rsidRDefault="002B658C">
      <w:pPr>
        <w:spacing w:after="188" w:line="259" w:lineRule="auto"/>
        <w:ind w:left="-15" w:firstLine="0"/>
      </w:pPr>
      <w:r>
        <w:t>Л. В. Борисова, В. В. Тулупов // Форум права. – № 1. – 2013. – С. 96–100</w:t>
      </w:r>
      <w:r>
        <w:t xml:space="preserve"> </w:t>
      </w:r>
    </w:p>
    <w:p w:rsidR="00A82156" w:rsidRDefault="002B658C">
      <w:pPr>
        <w:numPr>
          <w:ilvl w:val="0"/>
          <w:numId w:val="19"/>
        </w:numPr>
      </w:pPr>
      <w:r>
        <w:t xml:space="preserve">Вакарчук І. Стратегія інноваційного розвитку України на 20102020 роки в умовах глобалізаційних викликів: Тези доповіді Міністра освіти і науки України Івана Вакарчука/ Іван Вакарчук //Освіта. - 2009. - 24 червня - 1 липня. - C. 3 </w:t>
      </w:r>
    </w:p>
    <w:p w:rsidR="00A82156" w:rsidRDefault="002B658C">
      <w:pPr>
        <w:numPr>
          <w:ilvl w:val="0"/>
          <w:numId w:val="19"/>
        </w:numPr>
      </w:pPr>
      <w:r>
        <w:t>Василенко Д. П. Законод</w:t>
      </w:r>
      <w:r>
        <w:t xml:space="preserve">авство провідних країн світу в сфері захисту інформації / Д. П. Василенко, В. І. Маслак // Вісник КДУ імені Михайла Остроградського. – 2010. – № 2 (61). Ч. 1. – С. 128–132. </w:t>
      </w:r>
    </w:p>
    <w:p w:rsidR="00A82156" w:rsidRDefault="002B658C">
      <w:pPr>
        <w:numPr>
          <w:ilvl w:val="0"/>
          <w:numId w:val="19"/>
        </w:numPr>
      </w:pPr>
      <w:r>
        <w:t>Винарик Л. С. Информатизация в аспекте социальной трансформации общества / Винарик</w:t>
      </w:r>
      <w:r>
        <w:t xml:space="preserve"> Л. С. // Национальная академия наук </w:t>
      </w:r>
    </w:p>
    <w:p w:rsidR="00A82156" w:rsidRDefault="002B658C">
      <w:pPr>
        <w:spacing w:after="131" w:line="259" w:lineRule="auto"/>
        <w:ind w:left="-15" w:firstLine="0"/>
      </w:pPr>
      <w:r>
        <w:t>Украины, институт экономики ипромышленности – Д.: ИЗП, – 2007. – С. 50-</w:t>
      </w:r>
    </w:p>
    <w:p w:rsidR="00A82156" w:rsidRDefault="002B658C">
      <w:pPr>
        <w:spacing w:after="189" w:line="259" w:lineRule="auto"/>
        <w:ind w:left="-15" w:firstLine="0"/>
      </w:pPr>
      <w:r>
        <w:t xml:space="preserve">61. </w:t>
      </w:r>
    </w:p>
    <w:p w:rsidR="00A82156" w:rsidRDefault="002B658C">
      <w:pPr>
        <w:numPr>
          <w:ilvl w:val="0"/>
          <w:numId w:val="19"/>
        </w:numPr>
        <w:spacing w:after="139" w:line="259" w:lineRule="auto"/>
      </w:pPr>
      <w:r>
        <w:t xml:space="preserve">Войтко С. В. Ринок інформаційно-комунікаційних технологій: </w:t>
      </w:r>
    </w:p>
    <w:p w:rsidR="00A82156" w:rsidRDefault="002B658C">
      <w:pPr>
        <w:ind w:left="-15" w:firstLine="0"/>
      </w:pPr>
      <w:r>
        <w:t>структура та аналіз / С. В. Войтко, Т. В. Сакалош // Видавництво Львівської політ</w:t>
      </w:r>
      <w:r>
        <w:t xml:space="preserve">ехніки. – 2007. - № 594. – С. 384-392. </w:t>
      </w:r>
    </w:p>
    <w:p w:rsidR="00A82156" w:rsidRDefault="002B658C">
      <w:pPr>
        <w:numPr>
          <w:ilvl w:val="0"/>
          <w:numId w:val="19"/>
        </w:numPr>
      </w:pPr>
      <w:r>
        <w:t xml:space="preserve">Гелд Дейвід. Глобалізація / антиглобалізація / Гелд Дейвід, МакГрю Ентоні. (Пер. з англ. І. Андрущенко) – К.: «К.І.С.», 2009. – 180 с. </w:t>
      </w:r>
    </w:p>
    <w:p w:rsidR="00A82156" w:rsidRDefault="002B658C">
      <w:pPr>
        <w:numPr>
          <w:ilvl w:val="0"/>
          <w:numId w:val="19"/>
        </w:numPr>
      </w:pPr>
      <w:r>
        <w:t>Городенко Л. Інтернет-медіа як новий вид ЗМІ // Інформаційне суспільство. Шлях У</w:t>
      </w:r>
      <w:r>
        <w:t xml:space="preserve">країни / Городенко Л. // Бібліотека інформаційного суспільства. – К.: «Відродження» та ПРООН, 2006. − С. 55-62. </w:t>
      </w:r>
    </w:p>
    <w:p w:rsidR="00A82156" w:rsidRDefault="002B658C">
      <w:pPr>
        <w:numPr>
          <w:ilvl w:val="0"/>
          <w:numId w:val="19"/>
        </w:numPr>
      </w:pPr>
      <w:r>
        <w:t xml:space="preserve">Гуревич Р. С. Інформаційні технології навчання: інтегрований підхід / Р. С. Гуревич, М. Ю. Кадемія, М. М. Козяр; за ред. Гуревича Р. С. – </w:t>
      </w:r>
      <w:r>
        <w:t xml:space="preserve">Львів: Вид-во «СПОЛОМ», – 2011. – 484 с.  </w:t>
      </w:r>
    </w:p>
    <w:p w:rsidR="00A82156" w:rsidRDefault="002B658C">
      <w:pPr>
        <w:numPr>
          <w:ilvl w:val="0"/>
          <w:numId w:val="19"/>
        </w:numPr>
        <w:spacing w:after="141" w:line="259" w:lineRule="auto"/>
      </w:pPr>
      <w:r>
        <w:t xml:space="preserve">Гуревич Р. С. Компетентісна освіта у вищій педагогічній школі: </w:t>
      </w:r>
    </w:p>
    <w:p w:rsidR="00A82156" w:rsidRDefault="002B658C">
      <w:pPr>
        <w:ind w:left="-15" w:firstLine="0"/>
      </w:pPr>
      <w:r>
        <w:t xml:space="preserve">методичний посібник для викладачів педагогічних вищих навчальних закладів / Р. С. Гуревич, М. Ю. Кадемія, Л. С. Шевченко – [2-ге вид., доповнене]. – </w:t>
      </w:r>
      <w:r>
        <w:t xml:space="preserve">Вінниця: ТОВ фірма «Планер», 2010. – 166 с. </w:t>
      </w:r>
    </w:p>
    <w:p w:rsidR="00A82156" w:rsidRDefault="002B658C">
      <w:pPr>
        <w:numPr>
          <w:ilvl w:val="0"/>
          <w:numId w:val="19"/>
        </w:numPr>
      </w:pPr>
      <w:r>
        <w:t>Даніл’ян В.О. Глобальне інформаційне суспільство: культура і людина / Даніл’ян В.О. // Філософські обрії. Науково-теоретичний часопис Інституту філософії імені Г.С. Сковороди НАН України та Полтавського державно</w:t>
      </w:r>
      <w:r>
        <w:t xml:space="preserve">го педагогічного університету імені В.Г. Короленка. – КиївПолтава, 2009. – Вип. 14. − С. 67-78. </w:t>
      </w:r>
    </w:p>
    <w:p w:rsidR="00A82156" w:rsidRDefault="002B658C">
      <w:pPr>
        <w:numPr>
          <w:ilvl w:val="0"/>
          <w:numId w:val="19"/>
        </w:numPr>
      </w:pPr>
      <w:r>
        <w:t>Даніл’ян В.О. Деякі тенденції розвитку інформаційного суспільства на наприкладі провідних держав / Даніл’ян В.О. // Наукові записки Харківського університету П</w:t>
      </w:r>
      <w:r>
        <w:t xml:space="preserve">овітряних Сил. Соціальна філософія, психологія. – Х.: ХУПС, 2008. – Вип. 3 (24). – С. 156-163. </w:t>
      </w:r>
    </w:p>
    <w:p w:rsidR="00A82156" w:rsidRDefault="002B658C">
      <w:pPr>
        <w:numPr>
          <w:ilvl w:val="0"/>
          <w:numId w:val="19"/>
        </w:numPr>
      </w:pPr>
      <w:r>
        <w:t>Демкова М., Фігель М. Інформація, як основа інформаційного суспільства: поняття та правове регулювання / Демкова М., Фігель М. // Інформаційне суспільство. Шлях</w:t>
      </w:r>
      <w:r>
        <w:t xml:space="preserve"> України // Бібліотека інформаційного суспільства. – К.: «Відродження» та ПРООН, 2006. – С. 150-163. </w:t>
      </w:r>
    </w:p>
    <w:p w:rsidR="00A82156" w:rsidRDefault="002B658C">
      <w:pPr>
        <w:numPr>
          <w:ilvl w:val="0"/>
          <w:numId w:val="19"/>
        </w:numPr>
      </w:pPr>
      <w:r>
        <w:t>Дзьобань О.П. Засоби масової комунікації в контексті інформаційної безпеки: діяльнісні й функціональні аспекти / Дзьобань О.П. // Наукові записки Харківсь</w:t>
      </w:r>
      <w:r>
        <w:t xml:space="preserve">кого університету Повітряних Сил. Соціальна філософія, психологія. – Х.: ХУПС, 2012. – Вип. 2 (23). – С. 37-43. </w:t>
      </w:r>
    </w:p>
    <w:p w:rsidR="00A82156" w:rsidRDefault="002B658C">
      <w:pPr>
        <w:numPr>
          <w:ilvl w:val="0"/>
          <w:numId w:val="19"/>
        </w:numPr>
      </w:pPr>
      <w:r>
        <w:t>Дітковська Л. А. Інформаційно-комунікаційні технології у фаховій підготовці соціальних працівників / Л. А. Дітковська // Зб. наук. праць Хмельн</w:t>
      </w:r>
      <w:r>
        <w:t xml:space="preserve">ицького ін-ту соц. технол. Ун-ту «Україна». – Хмельницький: </w:t>
      </w:r>
    </w:p>
    <w:p w:rsidR="00A82156" w:rsidRDefault="002B658C">
      <w:pPr>
        <w:spacing w:after="188" w:line="259" w:lineRule="auto"/>
        <w:ind w:left="-15" w:firstLine="0"/>
      </w:pPr>
      <w:r>
        <w:t xml:space="preserve">ХІСТ, 2013. – № 7. – C. 78–81. </w:t>
      </w:r>
    </w:p>
    <w:p w:rsidR="00A82156" w:rsidRDefault="002B658C">
      <w:pPr>
        <w:numPr>
          <w:ilvl w:val="0"/>
          <w:numId w:val="19"/>
        </w:numPr>
      </w:pPr>
      <w:r>
        <w:t xml:space="preserve">Дубас О. Інформаційний розвиток сучасної України у світовому контексті / Дубас О. – К.: Генеза, 2006. – 208 с. </w:t>
      </w:r>
    </w:p>
    <w:p w:rsidR="00A82156" w:rsidRDefault="002B658C">
      <w:pPr>
        <w:numPr>
          <w:ilvl w:val="0"/>
          <w:numId w:val="19"/>
        </w:numPr>
      </w:pPr>
      <w:r>
        <w:t>Дубов Д. В. Інформаційне суспільство в Україні: гло</w:t>
      </w:r>
      <w:r>
        <w:t xml:space="preserve">бальні виклики та національні можливості / Дубов Д. В., Ожеван М. А., </w:t>
      </w:r>
    </w:p>
    <w:p w:rsidR="00A82156" w:rsidRDefault="002B658C">
      <w:pPr>
        <w:spacing w:after="188" w:line="259" w:lineRule="auto"/>
        <w:ind w:left="-15" w:firstLine="0"/>
      </w:pPr>
      <w:r>
        <w:t>Гнатюк</w:t>
      </w:r>
      <w:r>
        <w:rPr>
          <w:rFonts w:ascii="Calibri" w:eastAsia="Calibri" w:hAnsi="Calibri" w:cs="Calibri"/>
          <w:sz w:val="22"/>
        </w:rPr>
        <w:t xml:space="preserve"> </w:t>
      </w:r>
      <w:r>
        <w:t xml:space="preserve">С. Л. – К.: НІСД, 2010. – 29 с. </w:t>
      </w:r>
    </w:p>
    <w:p w:rsidR="00A82156" w:rsidRDefault="002B658C">
      <w:pPr>
        <w:numPr>
          <w:ilvl w:val="0"/>
          <w:numId w:val="19"/>
        </w:numPr>
      </w:pPr>
      <w:r>
        <w:t xml:space="preserve">Дунаєва Л.М., Попов А.Г., Десятський В.В., Коваленко О.П. журнал «Ave»  2016,  - 145-155 стр. </w:t>
      </w:r>
    </w:p>
    <w:p w:rsidR="00A82156" w:rsidRDefault="002B658C">
      <w:pPr>
        <w:numPr>
          <w:ilvl w:val="0"/>
          <w:numId w:val="19"/>
        </w:numPr>
        <w:spacing w:after="189" w:line="259" w:lineRule="auto"/>
      </w:pPr>
      <w:r>
        <w:t>Дюндин В. Регіональні проблеми інноваційного розви</w:t>
      </w:r>
      <w:r>
        <w:t xml:space="preserve">тку </w:t>
      </w:r>
    </w:p>
    <w:p w:rsidR="00A82156" w:rsidRDefault="002B658C">
      <w:pPr>
        <w:spacing w:after="188" w:line="259" w:lineRule="auto"/>
        <w:ind w:left="-15" w:firstLine="0"/>
      </w:pPr>
      <w:r>
        <w:t xml:space="preserve">освітніх установ  / Дюндин В. //Економіст. - 2006. - № 8. - C. 74-77 </w:t>
      </w:r>
    </w:p>
    <w:p w:rsidR="00A82156" w:rsidRDefault="002B658C">
      <w:pPr>
        <w:numPr>
          <w:ilvl w:val="0"/>
          <w:numId w:val="19"/>
        </w:numPr>
      </w:pPr>
      <w:r>
        <w:t xml:space="preserve">Закон України «Про Основні засади розвитку інформаційного суспільства в Україні на 2007-2015 роки» [Електроний  ресурс] Режим доступу: http://zakon.rada.gov.ua.  </w:t>
      </w:r>
    </w:p>
    <w:p w:rsidR="00A82156" w:rsidRDefault="002B658C">
      <w:pPr>
        <w:numPr>
          <w:ilvl w:val="0"/>
          <w:numId w:val="19"/>
        </w:numPr>
        <w:spacing w:after="0"/>
      </w:pPr>
      <w:r>
        <w:t>Закон України «Про</w:t>
      </w:r>
      <w:r>
        <w:t xml:space="preserve"> Основні засади розвитку інформаційного суспільства в Україні» від 9 січня 2007 року № 537-V // Відомості Верховної Ради України. Ст. 102. </w:t>
      </w:r>
      <w:r>
        <w:rPr>
          <w:rFonts w:ascii="Segoe UI Symbol" w:eastAsia="Segoe UI Symbol" w:hAnsi="Segoe UI Symbol" w:cs="Segoe UI Symbol"/>
          <w:vertAlign w:val="subscript"/>
        </w:rPr>
        <w:t></w:t>
      </w:r>
      <w:r>
        <w:t xml:space="preserve"> 2007. </w:t>
      </w:r>
      <w:r>
        <w:rPr>
          <w:rFonts w:ascii="Segoe UI Symbol" w:eastAsia="Segoe UI Symbol" w:hAnsi="Segoe UI Symbol" w:cs="Segoe UI Symbol"/>
          <w:vertAlign w:val="subscript"/>
        </w:rPr>
        <w:t></w:t>
      </w:r>
      <w:r>
        <w:t xml:space="preserve"> № 12. </w:t>
      </w:r>
      <w:r>
        <w:rPr>
          <w:rFonts w:ascii="Segoe UI Symbol" w:eastAsia="Segoe UI Symbol" w:hAnsi="Segoe UI Symbol" w:cs="Segoe UI Symbol"/>
          <w:vertAlign w:val="subscript"/>
        </w:rPr>
        <w:t></w:t>
      </w:r>
      <w:r>
        <w:t xml:space="preserve"> С. 511. </w:t>
      </w:r>
    </w:p>
    <w:p w:rsidR="00A82156" w:rsidRDefault="002B658C">
      <w:pPr>
        <w:numPr>
          <w:ilvl w:val="0"/>
          <w:numId w:val="19"/>
        </w:numPr>
      </w:pPr>
      <w:r>
        <w:t>Зернецька О. В. Засоби масової комунікації в сучасній світовій політичній ситуації / О. В.</w:t>
      </w:r>
      <w:r>
        <w:t xml:space="preserve"> Зернецька // Соціальна психологія. – 2009. – № 2. – С. 24–28. </w:t>
      </w:r>
    </w:p>
    <w:p w:rsidR="00A82156" w:rsidRDefault="002B658C">
      <w:pPr>
        <w:numPr>
          <w:ilvl w:val="0"/>
          <w:numId w:val="19"/>
        </w:numPr>
        <w:spacing w:after="165"/>
      </w:pPr>
      <w:r>
        <w:t xml:space="preserve">Калашнюк Є. О. Політичні імперативи інформаційного суспільства в контексті євроінтеграційних процесів (на прикладі Європейського Союзу, Республіки Італія і України): дис. ... к. політ. н.: </w:t>
      </w:r>
    </w:p>
    <w:p w:rsidR="00A82156" w:rsidRDefault="002B658C">
      <w:pPr>
        <w:spacing w:after="187" w:line="259" w:lineRule="auto"/>
        <w:ind w:left="-15" w:firstLine="0"/>
      </w:pPr>
      <w:r>
        <w:t>23</w:t>
      </w:r>
      <w:r>
        <w:t xml:space="preserve">.00.04 / Калашнюк Євгенія Олександрівна. – К., 2007. – 218 арк. </w:t>
      </w:r>
    </w:p>
    <w:p w:rsidR="00A82156" w:rsidRDefault="002B658C">
      <w:pPr>
        <w:numPr>
          <w:ilvl w:val="0"/>
          <w:numId w:val="19"/>
        </w:numPr>
      </w:pPr>
      <w:r>
        <w:t xml:space="preserve">Канд. филос. наук, доцент Коваленко А.П.:  Социальная философия и идеал справедливого общества Томаззо Кампанеллы. 2016, - 35 стр.   </w:t>
      </w:r>
    </w:p>
    <w:p w:rsidR="00A82156" w:rsidRDefault="002B658C">
      <w:pPr>
        <w:numPr>
          <w:ilvl w:val="0"/>
          <w:numId w:val="19"/>
        </w:numPr>
        <w:spacing w:after="189" w:line="259" w:lineRule="auto"/>
      </w:pPr>
      <w:r>
        <w:t xml:space="preserve">Інформаційні системи і технології: Навч. посіб. для студ. вищ. </w:t>
      </w:r>
    </w:p>
    <w:p w:rsidR="00A82156" w:rsidRDefault="002B658C">
      <w:pPr>
        <w:ind w:left="-15" w:firstLine="0"/>
      </w:pPr>
      <w:r>
        <w:t xml:space="preserve">навч. закл./ [Карпенко С. Г., Попов В. В., Тарнавський Ю. А., Шпортюк Г. А.] - К.: МАУП, 2006. -192 с. </w:t>
      </w:r>
    </w:p>
    <w:p w:rsidR="00A82156" w:rsidRDefault="002B658C">
      <w:pPr>
        <w:numPr>
          <w:ilvl w:val="0"/>
          <w:numId w:val="19"/>
        </w:numPr>
        <w:spacing w:after="189" w:line="259" w:lineRule="auto"/>
      </w:pPr>
      <w:r>
        <w:t xml:space="preserve">Кастельс М. Інформаційне суспільство та держава добробуту. </w:t>
      </w:r>
    </w:p>
    <w:p w:rsidR="00A82156" w:rsidRDefault="002B658C">
      <w:pPr>
        <w:ind w:left="-15" w:firstLine="0"/>
      </w:pPr>
      <w:r>
        <w:t xml:space="preserve">Фінська модель / Мануель Кастельс, Пекка Хіманен; пер. з англ. – К.: Ваклер, 2006. – 230 с. </w:t>
      </w:r>
    </w:p>
    <w:p w:rsidR="00A82156" w:rsidRDefault="002B658C">
      <w:pPr>
        <w:numPr>
          <w:ilvl w:val="0"/>
          <w:numId w:val="19"/>
        </w:numPr>
      </w:pPr>
      <w:r>
        <w:t xml:space="preserve">Качурівський В. О. Формування елементів інформаційної культури під час вивчення дисциплін професійної підготовки / </w:t>
      </w:r>
    </w:p>
    <w:p w:rsidR="00A82156" w:rsidRDefault="002B658C">
      <w:pPr>
        <w:ind w:left="-15" w:firstLine="0"/>
      </w:pPr>
      <w:r>
        <w:t>Качурівський В. О. // Наука і методика: Зб. Нау</w:t>
      </w:r>
      <w:r>
        <w:t xml:space="preserve">к.-метод. Праць. – Вип. 13. – К.: Аграрна освіта, 2008. – С. 27 – 30. </w:t>
      </w:r>
    </w:p>
    <w:p w:rsidR="00A82156" w:rsidRDefault="002B658C">
      <w:pPr>
        <w:numPr>
          <w:ilvl w:val="0"/>
          <w:numId w:val="19"/>
        </w:numPr>
        <w:spacing w:after="141" w:line="259" w:lineRule="auto"/>
      </w:pPr>
      <w:r>
        <w:t xml:space="preserve">Кисарець </w:t>
      </w:r>
      <w:r>
        <w:tab/>
        <w:t xml:space="preserve">І. </w:t>
      </w:r>
      <w:r>
        <w:tab/>
        <w:t xml:space="preserve">А. </w:t>
      </w:r>
      <w:r>
        <w:tab/>
        <w:t xml:space="preserve">Політико–культурна </w:t>
      </w:r>
      <w:r>
        <w:tab/>
        <w:t xml:space="preserve">парадигма </w:t>
      </w:r>
      <w:r>
        <w:tab/>
        <w:t xml:space="preserve">державної </w:t>
      </w:r>
    </w:p>
    <w:p w:rsidR="00A82156" w:rsidRDefault="002B658C">
      <w:pPr>
        <w:ind w:left="-15" w:firstLine="0"/>
      </w:pPr>
      <w:r>
        <w:t>інформаційної політики: автореф. дис... к. політ. н.: «Політична культура та ідеологія» / І. А. Кисарець. – К., 2008. – 18 с.</w:t>
      </w:r>
      <w:r>
        <w:t xml:space="preserve"> </w:t>
      </w:r>
    </w:p>
    <w:p w:rsidR="00A82156" w:rsidRDefault="002B658C">
      <w:pPr>
        <w:numPr>
          <w:ilvl w:val="0"/>
          <w:numId w:val="19"/>
        </w:numPr>
      </w:pPr>
      <w:r>
        <w:t xml:space="preserve">Козяр М.М. Віртуальний університет: навч.-метод. посіб. / [М.М. Козяр, О.Б. Зачко, Т.Є. Рак]. – Львів: Львівський державний університет безпеки життєдіяльності, 2009. – 168 с. </w:t>
      </w:r>
    </w:p>
    <w:p w:rsidR="00A82156" w:rsidRDefault="002B658C">
      <w:pPr>
        <w:numPr>
          <w:ilvl w:val="0"/>
          <w:numId w:val="19"/>
        </w:numPr>
      </w:pPr>
      <w:r>
        <w:t>Колісниченко Т. В. Культурологічний контекст дослідження подієвих комунікацій</w:t>
      </w:r>
      <w:r>
        <w:t xml:space="preserve">/Т. В. Колісниченко//Держава та регіони: Серія: Соціальні комунікації, 2014 р., № 3 (19)121Серія: Соціальні комунікації. – 2013. –№ 1 (13). – С. 163–166 </w:t>
      </w:r>
    </w:p>
    <w:p w:rsidR="00A82156" w:rsidRDefault="002B658C">
      <w:pPr>
        <w:numPr>
          <w:ilvl w:val="0"/>
          <w:numId w:val="19"/>
        </w:numPr>
        <w:spacing w:after="189" w:line="259" w:lineRule="auto"/>
      </w:pPr>
      <w:r>
        <w:t xml:space="preserve">Кудрявцева </w:t>
      </w:r>
      <w:r>
        <w:tab/>
        <w:t xml:space="preserve">С. </w:t>
      </w:r>
      <w:r>
        <w:tab/>
        <w:t xml:space="preserve">Міжнародна </w:t>
      </w:r>
      <w:r>
        <w:tab/>
        <w:t xml:space="preserve">інформація: </w:t>
      </w:r>
      <w:r>
        <w:tab/>
        <w:t xml:space="preserve">[навч. </w:t>
      </w:r>
      <w:r>
        <w:tab/>
        <w:t xml:space="preserve">посіб.] </w:t>
      </w:r>
      <w:r>
        <w:tab/>
        <w:t xml:space="preserve">/ </w:t>
      </w:r>
    </w:p>
    <w:p w:rsidR="00A82156" w:rsidRDefault="002B658C">
      <w:pPr>
        <w:spacing w:after="188" w:line="259" w:lineRule="auto"/>
        <w:ind w:left="-15" w:firstLine="0"/>
      </w:pPr>
      <w:r>
        <w:t>С. Кудрявцева, В. Колос. – К.: Видавничий</w:t>
      </w:r>
      <w:r>
        <w:t xml:space="preserve"> Дім «Слово», 2007. – 400 с. </w:t>
      </w:r>
    </w:p>
    <w:p w:rsidR="00A82156" w:rsidRDefault="002B658C">
      <w:pPr>
        <w:numPr>
          <w:ilvl w:val="0"/>
          <w:numId w:val="19"/>
        </w:numPr>
        <w:spacing w:after="218"/>
      </w:pPr>
      <w:r>
        <w:t xml:space="preserve">Кудряченко А. І. Міжнародні відносини та імперативи розвитку Європи у другій половині ХХ – на початку ХХІ століття / А. І. Кудряченко // Україна </w:t>
      </w:r>
      <w:r>
        <w:tab/>
        <w:t xml:space="preserve">в </w:t>
      </w:r>
      <w:r>
        <w:tab/>
        <w:t xml:space="preserve">Європі: </w:t>
      </w:r>
      <w:r>
        <w:tab/>
        <w:t xml:space="preserve">контекст </w:t>
      </w:r>
      <w:r>
        <w:tab/>
        <w:t xml:space="preserve">міжнародних </w:t>
      </w:r>
      <w:r>
        <w:tab/>
        <w:t xml:space="preserve">відносин: </w:t>
      </w:r>
      <w:r>
        <w:tab/>
        <w:t xml:space="preserve">Монографія </w:t>
      </w:r>
    </w:p>
    <w:p w:rsidR="00A82156" w:rsidRDefault="002B658C">
      <w:pPr>
        <w:spacing w:after="188" w:line="259" w:lineRule="auto"/>
        <w:ind w:left="-15" w:firstLine="0"/>
      </w:pPr>
      <w:r>
        <w:t>[заред.д.і.н.,проф. А.</w:t>
      </w:r>
      <w:r>
        <w:t xml:space="preserve"> І. Кудряченка]. – К.: Фенікс, 2011. – 632 с. </w:t>
      </w:r>
    </w:p>
    <w:p w:rsidR="00A82156" w:rsidRDefault="002B658C">
      <w:pPr>
        <w:numPr>
          <w:ilvl w:val="0"/>
          <w:numId w:val="19"/>
        </w:numPr>
      </w:pPr>
      <w:r>
        <w:t>Кудряченко А. І. Політичні режими і форми державного устрою у державах розвиненої демократії (на прикладі Західної Європи) / А. І. Кудряченко // Політичний режим і народовладдя в Україні: політологічний аналіз</w:t>
      </w:r>
      <w:r>
        <w:t xml:space="preserve">: Монографія; [за ред. проф. Ф. М. Рудича]. – К.: </w:t>
      </w:r>
    </w:p>
    <w:p w:rsidR="00A82156" w:rsidRDefault="002B658C">
      <w:pPr>
        <w:spacing w:after="188" w:line="259" w:lineRule="auto"/>
        <w:ind w:left="-15" w:firstLine="0"/>
      </w:pPr>
      <w:r>
        <w:t xml:space="preserve">ІПіЕНД ім. І. Ф. Кураса НАН України, 2011. – 422 с. </w:t>
      </w:r>
    </w:p>
    <w:p w:rsidR="00A82156" w:rsidRDefault="002B658C">
      <w:pPr>
        <w:numPr>
          <w:ilvl w:val="0"/>
          <w:numId w:val="19"/>
        </w:numPr>
      </w:pPr>
      <w:r>
        <w:t>Культурноцивілізаційний простір Європи і Україна: особливості становлення та сучасні тенденції розвитку: колективна монографія / [кер. авт. кол. і наук.</w:t>
      </w:r>
      <w:r>
        <w:t xml:space="preserve"> ред. д. і. н., проф. А. І. Кудряченко]; Інститут європейських досліджень НАН України. – К.: Університет «Україна», 2010. – 405 с. </w:t>
      </w:r>
    </w:p>
    <w:p w:rsidR="00A82156" w:rsidRDefault="002B658C">
      <w:pPr>
        <w:numPr>
          <w:ilvl w:val="0"/>
          <w:numId w:val="19"/>
        </w:numPr>
      </w:pPr>
      <w:r>
        <w:t>Макаренко Є.А.  Європа у XXI столітті: інформаційний вимір інтеграції / Макаренко Є. А. [Електронний ресурс]. – Режим доступ</w:t>
      </w:r>
      <w:r>
        <w:t xml:space="preserve">у: http// www. franko. lviv. Ua </w:t>
      </w:r>
    </w:p>
    <w:p w:rsidR="00A82156" w:rsidRDefault="002B658C">
      <w:pPr>
        <w:numPr>
          <w:ilvl w:val="0"/>
          <w:numId w:val="19"/>
        </w:numPr>
      </w:pPr>
      <w:r>
        <w:t xml:space="preserve">Макарено Є. А. Європейська інформаційна політика в добу інформаційного суспільства: перспективи для України  / Макарено Є. А. // Актуальні проблеми міжнародних відносин. Випуск 59 (І частина І) – К.: Київський національний </w:t>
      </w:r>
      <w:r>
        <w:t xml:space="preserve">університет імені Тараса Шевченка, Інститут міжнародних відносин, 2006. – С. 152-160. </w:t>
      </w:r>
    </w:p>
    <w:p w:rsidR="00A82156" w:rsidRDefault="002B658C">
      <w:pPr>
        <w:numPr>
          <w:ilvl w:val="0"/>
          <w:numId w:val="19"/>
        </w:numPr>
        <w:spacing w:after="189" w:line="259" w:lineRule="auto"/>
      </w:pPr>
      <w:r>
        <w:t xml:space="preserve">Маслов В.П. Інформаційні системи і технології в економіці: </w:t>
      </w:r>
    </w:p>
    <w:p w:rsidR="00A82156" w:rsidRDefault="002B658C">
      <w:pPr>
        <w:spacing w:after="190" w:line="259" w:lineRule="auto"/>
        <w:ind w:left="-15" w:firstLine="0"/>
      </w:pPr>
      <w:r>
        <w:t>Навчальний посібник / Маслов В.П.  –</w:t>
      </w:r>
      <w:hyperlink r:id="rId7">
        <w:r>
          <w:t xml:space="preserve"> </w:t>
        </w:r>
      </w:hyperlink>
      <w:hyperlink r:id="rId8">
        <w:r>
          <w:t>К</w:t>
        </w:r>
      </w:hyperlink>
      <w:hyperlink r:id="rId9">
        <w:r>
          <w:t>.:</w:t>
        </w:r>
      </w:hyperlink>
      <w:r>
        <w:t xml:space="preserve"> «Слово», 2007. – 148 с.  </w:t>
      </w:r>
    </w:p>
    <w:p w:rsidR="00A82156" w:rsidRDefault="002B658C">
      <w:pPr>
        <w:numPr>
          <w:ilvl w:val="0"/>
          <w:numId w:val="19"/>
        </w:numPr>
        <w:spacing w:after="189" w:line="259" w:lineRule="auto"/>
      </w:pPr>
      <w:r>
        <w:t xml:space="preserve">Мей К. Інформаційне суспільство. Скептичний погляд / Мей К.; </w:t>
      </w:r>
    </w:p>
    <w:p w:rsidR="00A82156" w:rsidRDefault="002B658C">
      <w:pPr>
        <w:spacing w:after="188" w:line="259" w:lineRule="auto"/>
        <w:ind w:left="-15" w:firstLine="0"/>
      </w:pPr>
      <w:r>
        <w:t>[пер. з англ.]. – К.: К.І.С., 2008</w:t>
      </w:r>
      <w:r>
        <w:t xml:space="preserve">. – 220 с. </w:t>
      </w:r>
    </w:p>
    <w:p w:rsidR="00A82156" w:rsidRDefault="002B658C">
      <w:pPr>
        <w:numPr>
          <w:ilvl w:val="0"/>
          <w:numId w:val="19"/>
        </w:numPr>
      </w:pPr>
      <w:r>
        <w:t xml:space="preserve">Методичні рекомендації до написання дипломних робіт ОКР «магістр» спеціальності «Соціальна робота» / [Л.М.Дунаєва, У.В.Варнава, Т.П.Хлівнюк, М.І.Брагар]. – О.: ВМВ, 2015. – 39 с. </w:t>
      </w:r>
    </w:p>
    <w:p w:rsidR="00A82156" w:rsidRDefault="002B658C">
      <w:pPr>
        <w:numPr>
          <w:ilvl w:val="0"/>
          <w:numId w:val="19"/>
        </w:numPr>
        <w:spacing w:after="189" w:line="259" w:lineRule="auto"/>
      </w:pPr>
      <w:r>
        <w:t xml:space="preserve">Мойсеєв В.А. Паблік рілейшнз/ Мойсеєв В.А.  Навч. Посіб. – К.: </w:t>
      </w:r>
    </w:p>
    <w:p w:rsidR="00A82156" w:rsidRDefault="002B658C">
      <w:pPr>
        <w:spacing w:after="188" w:line="259" w:lineRule="auto"/>
        <w:ind w:left="-15" w:firstLine="0"/>
      </w:pPr>
      <w:r>
        <w:t xml:space="preserve">Академвидав, 2007. – 224 с.  </w:t>
      </w:r>
    </w:p>
    <w:p w:rsidR="00A82156" w:rsidRDefault="002B658C">
      <w:pPr>
        <w:numPr>
          <w:ilvl w:val="0"/>
          <w:numId w:val="19"/>
        </w:numPr>
        <w:spacing w:after="55"/>
      </w:pPr>
      <w:r>
        <w:t>Нерсесян А. С. Інформаційний вимір результатів творчої діяльності за правом інтелектуальної власності / Нерсесян А. С. // Часопис Київського університету права: Український науково-теоретичних часопис. – К.: Київський універси</w:t>
      </w:r>
      <w:r>
        <w:t xml:space="preserve">тет права НАН України та Інститут держави і права ім. В. М. Корецького НАН України, 2011. –№ 3. – С. 201. </w:t>
      </w:r>
    </w:p>
    <w:p w:rsidR="00A82156" w:rsidRDefault="002B658C">
      <w:pPr>
        <w:numPr>
          <w:ilvl w:val="0"/>
          <w:numId w:val="19"/>
        </w:numPr>
      </w:pPr>
      <w:r>
        <w:t xml:space="preserve">Носов Н.А. Виртуальная психология / Н.А. Носов. − М.: Арграф, 2007. – 246 с. </w:t>
      </w:r>
    </w:p>
    <w:p w:rsidR="00A82156" w:rsidRDefault="002B658C">
      <w:pPr>
        <w:numPr>
          <w:ilvl w:val="0"/>
          <w:numId w:val="19"/>
        </w:numPr>
      </w:pPr>
      <w:hyperlink r:id="rId10">
        <w:r>
          <w:t>Окінавська</w:t>
        </w:r>
      </w:hyperlink>
      <w:hyperlink r:id="rId11">
        <w:r>
          <w:t xml:space="preserve"> </w:t>
        </w:r>
      </w:hyperlink>
      <w:hyperlink r:id="rId12">
        <w:r>
          <w:t>хартія</w:t>
        </w:r>
      </w:hyperlink>
      <w:hyperlink r:id="rId13">
        <w:r>
          <w:t xml:space="preserve"> </w:t>
        </w:r>
      </w:hyperlink>
      <w:hyperlink r:id="rId14">
        <w:r>
          <w:t>глобального</w:t>
        </w:r>
      </w:hyperlink>
      <w:hyperlink r:id="rId15">
        <w:r>
          <w:t xml:space="preserve"> </w:t>
        </w:r>
      </w:hyperlink>
      <w:hyperlink r:id="rId16">
        <w:r>
          <w:t>інформаційного</w:t>
        </w:r>
      </w:hyperlink>
      <w:hyperlink r:id="rId17">
        <w:r>
          <w:t xml:space="preserve"> </w:t>
        </w:r>
      </w:hyperlink>
      <w:hyperlink r:id="rId18">
        <w:r>
          <w:t>суспільства</w:t>
        </w:r>
      </w:hyperlink>
      <w:hyperlink r:id="rId19">
        <w:r>
          <w:t xml:space="preserve"> </w:t>
        </w:r>
      </w:hyperlink>
      <w:r>
        <w:t xml:space="preserve"> Великобританія, Німеччина, Італія [...]; Хартія, Міжнародний документ кт </w:t>
      </w:r>
    </w:p>
    <w:p w:rsidR="00A82156" w:rsidRDefault="002B658C">
      <w:pPr>
        <w:tabs>
          <w:tab w:val="center" w:pos="1191"/>
          <w:tab w:val="center" w:pos="3599"/>
          <w:tab w:val="center" w:pos="5250"/>
          <w:tab w:val="center" w:pos="6823"/>
          <w:tab w:val="right" w:pos="9363"/>
        </w:tabs>
        <w:spacing w:after="141" w:line="25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[Електронний </w:t>
      </w:r>
      <w:r>
        <w:tab/>
        <w:t xml:space="preserve">ресурс]. </w:t>
      </w:r>
      <w:r>
        <w:tab/>
        <w:t xml:space="preserve">– </w:t>
      </w:r>
      <w:r>
        <w:tab/>
        <w:t xml:space="preserve">Режим </w:t>
      </w:r>
      <w:r>
        <w:tab/>
        <w:t xml:space="preserve">доступу: </w:t>
      </w:r>
    </w:p>
    <w:p w:rsidR="00A82156" w:rsidRDefault="002B658C">
      <w:pPr>
        <w:spacing w:after="188" w:line="259" w:lineRule="auto"/>
        <w:ind w:left="358" w:firstLine="0"/>
      </w:pPr>
      <w:r>
        <w:t xml:space="preserve">http://zakon0.rada.gov.ua/laws/show/998_163 </w:t>
      </w:r>
    </w:p>
    <w:p w:rsidR="00A82156" w:rsidRDefault="002B658C">
      <w:pPr>
        <w:numPr>
          <w:ilvl w:val="0"/>
          <w:numId w:val="19"/>
        </w:numPr>
      </w:pPr>
      <w:r>
        <w:t>Олійник А. Філософія інноваційного ро</w:t>
      </w:r>
      <w:r>
        <w:t xml:space="preserve">звитку освіти: економічний контекст / Олійник А. // Актуальні філософські та культурологічні проблеми сучасності. Альманах. – К., 2006. – Вип. 18. – </w:t>
      </w:r>
    </w:p>
    <w:p w:rsidR="00A82156" w:rsidRDefault="002B658C">
      <w:pPr>
        <w:spacing w:after="188" w:line="259" w:lineRule="auto"/>
        <w:ind w:left="-15" w:firstLine="0"/>
      </w:pPr>
      <w:r>
        <w:t xml:space="preserve">С. 207–213 </w:t>
      </w:r>
    </w:p>
    <w:p w:rsidR="00A82156" w:rsidRDefault="002B658C">
      <w:pPr>
        <w:numPr>
          <w:ilvl w:val="0"/>
          <w:numId w:val="19"/>
        </w:numPr>
      </w:pPr>
      <w:r>
        <w:t>Оліфіренко М. М. Новітні інформаційні технології як інструмент міжнародного тероризму: аналіти</w:t>
      </w:r>
      <w:r>
        <w:t xml:space="preserve">чні нотатки. / Оліфіренко М. М.  – К.: МаНІ, 2007. – 75 с. </w:t>
      </w:r>
    </w:p>
    <w:p w:rsidR="00A82156" w:rsidRDefault="002B658C">
      <w:pPr>
        <w:numPr>
          <w:ilvl w:val="0"/>
          <w:numId w:val="19"/>
        </w:numPr>
      </w:pPr>
      <w:r>
        <w:t>Омельченко Т. Г. Використання соціальних сервісів ВЕБ 2.0 для проектування інформаційних систем [Электронный ресурс] / Т. Г. Омельченко / Режим доступа: http://www.nbuv.gov.ua/ejournals/ITZN/em12/</w:t>
      </w:r>
      <w:r>
        <w:t xml:space="preserve">content/09otgsio.htm  </w:t>
      </w:r>
    </w:p>
    <w:p w:rsidR="00A82156" w:rsidRDefault="002B658C">
      <w:pPr>
        <w:numPr>
          <w:ilvl w:val="0"/>
          <w:numId w:val="19"/>
        </w:numPr>
        <w:spacing w:after="189" w:line="259" w:lineRule="auto"/>
      </w:pPr>
      <w:r>
        <w:t xml:space="preserve">Основи теорії та методології соціальної роботи. Підручник. / </w:t>
      </w:r>
    </w:p>
    <w:p w:rsidR="00A82156" w:rsidRDefault="002B658C">
      <w:pPr>
        <w:ind w:left="-15" w:firstLine="0"/>
      </w:pPr>
      <w:r>
        <w:t xml:space="preserve">[Л. М. Дунаєва, М. Б.Коробіцина, М. Г.Лаврова, У. В. Варнава] – Одеса, 2011.—267 с. </w:t>
      </w:r>
    </w:p>
    <w:p w:rsidR="00A82156" w:rsidRDefault="002B658C">
      <w:pPr>
        <w:numPr>
          <w:ilvl w:val="0"/>
          <w:numId w:val="19"/>
        </w:numPr>
      </w:pPr>
      <w:r>
        <w:t xml:space="preserve">Отрут Г.Б. Інформація й суспільство [Текст] / Г.Б.Отрут // Навколо світу. — 2008. </w:t>
      </w:r>
      <w:r>
        <w:t xml:space="preserve">— № 2. — С.23—26. </w:t>
      </w:r>
    </w:p>
    <w:p w:rsidR="00A82156" w:rsidRDefault="002B658C">
      <w:pPr>
        <w:numPr>
          <w:ilvl w:val="0"/>
          <w:numId w:val="19"/>
        </w:numPr>
      </w:pPr>
      <w:r>
        <w:t xml:space="preserve">Пазюк А. В. Захист прав громадян у зв’язку з обробкою персональних у правоохоронній діяльності: європейські стандарти і Україна </w:t>
      </w:r>
    </w:p>
    <w:p w:rsidR="00A82156" w:rsidRDefault="002B658C">
      <w:pPr>
        <w:tabs>
          <w:tab w:val="center" w:pos="3330"/>
          <w:tab w:val="center" w:pos="5070"/>
          <w:tab w:val="center" w:pos="6732"/>
          <w:tab w:val="right" w:pos="9363"/>
        </w:tabs>
        <w:spacing w:after="138" w:line="259" w:lineRule="auto"/>
        <w:ind w:left="-15" w:firstLine="0"/>
        <w:jc w:val="left"/>
      </w:pPr>
      <w:r>
        <w:t xml:space="preserve">[Електронний </w:t>
      </w:r>
      <w:r>
        <w:tab/>
        <w:t xml:space="preserve">ресурс]. </w:t>
      </w:r>
      <w:r>
        <w:tab/>
        <w:t xml:space="preserve">– </w:t>
      </w:r>
      <w:r>
        <w:tab/>
        <w:t xml:space="preserve">Режим </w:t>
      </w:r>
      <w:r>
        <w:tab/>
        <w:t xml:space="preserve">доступу: </w:t>
      </w:r>
    </w:p>
    <w:p w:rsidR="00A82156" w:rsidRDefault="002B658C">
      <w:pPr>
        <w:spacing w:after="188" w:line="358" w:lineRule="auto"/>
        <w:ind w:left="-5" w:hanging="10"/>
        <w:jc w:val="left"/>
      </w:pPr>
      <w:hyperlink r:id="rId20">
        <w:r>
          <w:rPr>
            <w:u w:val="single" w:color="000000"/>
          </w:rPr>
          <w:t xml:space="preserve">http://cyberpeace.org.ua/files/zahist_prav_gromadan_uzvazku_z_obrobkou_person </w:t>
        </w:r>
      </w:hyperlink>
      <w:hyperlink r:id="rId21">
        <w:r>
          <w:rPr>
            <w:u w:val="single" w:color="000000"/>
          </w:rPr>
          <w:t>alnih_danih_u_pravooh_dialnosti.pdf</w:t>
        </w:r>
      </w:hyperlink>
      <w:hyperlink r:id="rId22">
        <w:r>
          <w:rPr>
            <w:u w:val="single" w:color="000000"/>
          </w:rPr>
          <w:t>.</w:t>
        </w:r>
      </w:hyperlink>
      <w:r>
        <w:t xml:space="preserve"> </w:t>
      </w:r>
    </w:p>
    <w:p w:rsidR="00A82156" w:rsidRDefault="002B658C">
      <w:pPr>
        <w:numPr>
          <w:ilvl w:val="0"/>
          <w:numId w:val="19"/>
        </w:numPr>
        <w:spacing w:after="189" w:line="259" w:lineRule="auto"/>
      </w:pPr>
      <w:r>
        <w:t xml:space="preserve">Плескач </w:t>
      </w:r>
      <w:r>
        <w:tab/>
        <w:t xml:space="preserve">В. </w:t>
      </w:r>
      <w:r>
        <w:tab/>
        <w:t xml:space="preserve">Л. </w:t>
      </w:r>
      <w:r>
        <w:tab/>
        <w:t xml:space="preserve">Інформаційні </w:t>
      </w:r>
      <w:r>
        <w:tab/>
        <w:t xml:space="preserve">системи </w:t>
      </w:r>
      <w:r>
        <w:tab/>
        <w:t xml:space="preserve">і </w:t>
      </w:r>
      <w:r>
        <w:tab/>
        <w:t xml:space="preserve">технології </w:t>
      </w:r>
      <w:r>
        <w:tab/>
        <w:t xml:space="preserve">на </w:t>
      </w:r>
    </w:p>
    <w:p w:rsidR="00A82156" w:rsidRDefault="002B658C">
      <w:pPr>
        <w:ind w:left="-15" w:firstLine="0"/>
      </w:pPr>
      <w:r>
        <w:t>підпр</w:t>
      </w:r>
      <w:r>
        <w:t xml:space="preserve">иємствах / підручник / В. Л. Плескач, Т. Г. Затонацька. – К.: Знання, 2011. – 718 с. </w:t>
      </w:r>
    </w:p>
    <w:p w:rsidR="00A82156" w:rsidRDefault="002B658C">
      <w:pPr>
        <w:numPr>
          <w:ilvl w:val="0"/>
          <w:numId w:val="19"/>
        </w:numPr>
      </w:pPr>
      <w:r>
        <w:t xml:space="preserve">Попов А. «Ave» приложение «Наши предшественники-светочи науки и гуманизма» / Попов А., Десятский В., Коваленко А. П.- Одесса, 2010 – 54 с. </w:t>
      </w:r>
    </w:p>
    <w:p w:rsidR="00A82156" w:rsidRDefault="002B658C">
      <w:pPr>
        <w:numPr>
          <w:ilvl w:val="0"/>
          <w:numId w:val="19"/>
        </w:numPr>
      </w:pPr>
      <w:r>
        <w:t>Поспєлов П. Соціальні інформац</w:t>
      </w:r>
      <w:r>
        <w:t xml:space="preserve">ійні технології. Державне управління  / Поспєлов П. // Соціальне забезпечення. - Миколаїв: 2008. - № 2. - С.15-17. </w:t>
      </w:r>
    </w:p>
    <w:p w:rsidR="00A82156" w:rsidRDefault="002B658C">
      <w:pPr>
        <w:numPr>
          <w:ilvl w:val="0"/>
          <w:numId w:val="19"/>
        </w:numPr>
      </w:pPr>
      <w:r>
        <w:t xml:space="preserve">Почепцов Г.Г. Контроль над розумом./ Почепцов Г.Г.  − К.: Видавничий дім «Києво-Могилянська академія», 2012. − 350 с. </w:t>
      </w:r>
    </w:p>
    <w:p w:rsidR="00A82156" w:rsidRDefault="002B658C">
      <w:pPr>
        <w:numPr>
          <w:ilvl w:val="0"/>
          <w:numId w:val="19"/>
        </w:numPr>
      </w:pPr>
      <w:r>
        <w:t>Роберт И. Современные</w:t>
      </w:r>
      <w:r>
        <w:t xml:space="preserve"> информационные технологии образования [Текст] / И. Роберт. — М.: Школа-Пресс, 2010. — 454 с. </w:t>
      </w:r>
    </w:p>
    <w:p w:rsidR="00A82156" w:rsidRDefault="002B658C">
      <w:pPr>
        <w:numPr>
          <w:ilvl w:val="0"/>
          <w:numId w:val="19"/>
        </w:numPr>
      </w:pPr>
      <w:r>
        <w:t>Рогова О. Г. Захист персональних даних у законодавстві Європейського Союзу та України / О. Г. Рогова // Теорія та практика державного управління. – № 3 (34). – 2</w:t>
      </w:r>
      <w:r>
        <w:t xml:space="preserve">011. – С. 1–7. </w:t>
      </w:r>
    </w:p>
    <w:p w:rsidR="00A82156" w:rsidRDefault="002B658C">
      <w:pPr>
        <w:numPr>
          <w:ilvl w:val="0"/>
          <w:numId w:val="19"/>
        </w:numPr>
      </w:pPr>
      <w:r>
        <w:t xml:space="preserve">Сіленко А. Інформаційні технології - новий імпульс для пошуку парадигми майбутнього суспільства  / Сіленко А. // Політичний менеджмент. - 2007. - №3. - С.96-111. </w:t>
      </w:r>
    </w:p>
    <w:p w:rsidR="00A82156" w:rsidRDefault="002B658C">
      <w:pPr>
        <w:numPr>
          <w:ilvl w:val="0"/>
          <w:numId w:val="19"/>
        </w:numPr>
      </w:pPr>
      <w:r>
        <w:t>Супрун В. М. Інформаційний суверенітет як один з елементів інформаційної безп</w:t>
      </w:r>
      <w:r>
        <w:t xml:space="preserve">еки держави: теоретико-правовой аспект  / Супрун В. М. </w:t>
      </w:r>
    </w:p>
    <w:p w:rsidR="00A82156" w:rsidRDefault="002B658C">
      <w:pPr>
        <w:ind w:left="-15" w:firstLine="0"/>
      </w:pPr>
      <w:r>
        <w:t xml:space="preserve">[Електронний </w:t>
      </w:r>
      <w:r>
        <w:tab/>
        <w:t xml:space="preserve">ресурс]. </w:t>
      </w:r>
      <w:r>
        <w:tab/>
        <w:t xml:space="preserve">– </w:t>
      </w:r>
      <w:r>
        <w:tab/>
        <w:t xml:space="preserve">Режим </w:t>
      </w:r>
      <w:r>
        <w:tab/>
        <w:t xml:space="preserve">доступу: </w:t>
      </w:r>
      <w:r>
        <w:tab/>
        <w:t xml:space="preserve">http: </w:t>
      </w:r>
      <w:r>
        <w:tab/>
        <w:t xml:space="preserve">// </w:t>
      </w:r>
      <w:r>
        <w:tab/>
        <w:t xml:space="preserve">www. nbuv.gov.ua/portal/natural/vkhnu / Pravo / 2009. </w:t>
      </w:r>
    </w:p>
    <w:p w:rsidR="00A82156" w:rsidRDefault="002B658C">
      <w:pPr>
        <w:numPr>
          <w:ilvl w:val="0"/>
          <w:numId w:val="19"/>
        </w:numPr>
      </w:pPr>
      <w:r>
        <w:t>Тапхаева  Є. Практика застосування інформаційних технологій / Тапхаева  Є. / / Соціальне з</w:t>
      </w:r>
      <w:r>
        <w:t xml:space="preserve">абезпечення. - Миколаїв: 2007. - № 1. - С.25-27. </w:t>
      </w:r>
    </w:p>
    <w:p w:rsidR="00A82156" w:rsidRDefault="002B658C">
      <w:pPr>
        <w:numPr>
          <w:ilvl w:val="0"/>
          <w:numId w:val="19"/>
        </w:numPr>
      </w:pPr>
      <w:r>
        <w:t xml:space="preserve">Трайнев В. А. Новые информационные коммуникационные технологии в образовании / В. А. Трайнев, В. Ю. Теплышев, И. В. Трайнев. - М.: «Дашков и К», 2008. – 320 с. </w:t>
      </w:r>
    </w:p>
    <w:p w:rsidR="00A82156" w:rsidRDefault="002B658C">
      <w:pPr>
        <w:numPr>
          <w:ilvl w:val="0"/>
          <w:numId w:val="19"/>
        </w:numPr>
      </w:pPr>
      <w:r>
        <w:t>Трінкунас В.Б. Сучасні</w:t>
      </w:r>
      <w:hyperlink r:id="rId23">
        <w:r>
          <w:t xml:space="preserve"> </w:t>
        </w:r>
      </w:hyperlink>
      <w:hyperlink r:id="rId24">
        <w:r>
          <w:t>тенденції</w:t>
        </w:r>
      </w:hyperlink>
      <w:hyperlink r:id="rId25">
        <w:r>
          <w:t xml:space="preserve"> </w:t>
        </w:r>
      </w:hyperlink>
      <w:r>
        <w:t xml:space="preserve">розвитку комп'ютеризації в органах соціального захисту населення / Трінкунас В.Б. // Вітчизняний журнал соціальної роботи. -  2006. - № 2. - С.43 -45. </w:t>
      </w:r>
    </w:p>
    <w:p w:rsidR="00A82156" w:rsidRDefault="002B658C">
      <w:pPr>
        <w:numPr>
          <w:ilvl w:val="0"/>
          <w:numId w:val="19"/>
        </w:numPr>
      </w:pPr>
      <w:r>
        <w:t>Тунік А. В. Захист персональних даних: аналіз національного законодавства / А. В. Ту</w:t>
      </w:r>
      <w:r>
        <w:t xml:space="preserve">нік // Підприємництво, господарство і право. – 2011. – № 8. – С. 97–102. </w:t>
      </w:r>
    </w:p>
    <w:p w:rsidR="00A82156" w:rsidRDefault="002B658C">
      <w:pPr>
        <w:numPr>
          <w:ilvl w:val="0"/>
          <w:numId w:val="19"/>
        </w:numPr>
      </w:pPr>
      <w:r>
        <w:t xml:space="preserve">Філіпенко Д.О. Формування інституційної бази інформаційної політики ЄС. / Філіпенко Д.О.  – К., 2013. – С.-12. </w:t>
      </w:r>
    </w:p>
    <w:p w:rsidR="00A82156" w:rsidRDefault="002B658C">
      <w:pPr>
        <w:numPr>
          <w:ilvl w:val="0"/>
          <w:numId w:val="19"/>
        </w:numPr>
        <w:spacing w:after="159" w:line="259" w:lineRule="auto"/>
      </w:pPr>
      <w:r>
        <w:t xml:space="preserve">Хартия  основных прав Европейского Союза [Електронний </w:t>
      </w:r>
    </w:p>
    <w:p w:rsidR="00A82156" w:rsidRDefault="002B658C">
      <w:pPr>
        <w:spacing w:after="188" w:line="259" w:lineRule="auto"/>
        <w:ind w:left="-5" w:hanging="10"/>
        <w:jc w:val="left"/>
      </w:pPr>
      <w:r>
        <w:t xml:space="preserve">ресурс]. – </w:t>
      </w:r>
      <w:r>
        <w:t>Режим доступу:</w:t>
      </w:r>
      <w:hyperlink r:id="rId26">
        <w:r>
          <w:t xml:space="preserve"> </w:t>
        </w:r>
      </w:hyperlink>
      <w:hyperlink r:id="rId27">
        <w:r>
          <w:rPr>
            <w:u w:val="single" w:color="000000"/>
          </w:rPr>
          <w:t>http://zakon3.rada.gov.ua/laws/show/994_524</w:t>
        </w:r>
      </w:hyperlink>
      <w:hyperlink r:id="rId28">
        <w:r>
          <w:t xml:space="preserve"> </w:t>
        </w:r>
      </w:hyperlink>
      <w:r>
        <w:t xml:space="preserve">  </w:t>
      </w:r>
    </w:p>
    <w:p w:rsidR="00A82156" w:rsidRDefault="002B658C">
      <w:pPr>
        <w:numPr>
          <w:ilvl w:val="0"/>
          <w:numId w:val="19"/>
        </w:numPr>
        <w:spacing w:after="139" w:line="259" w:lineRule="auto"/>
      </w:pPr>
      <w:r>
        <w:t xml:space="preserve">Шерель Н.М. Інформаційна політика Європейського Союзу: </w:t>
      </w:r>
    </w:p>
    <w:p w:rsidR="00A82156" w:rsidRDefault="002B658C">
      <w:pPr>
        <w:ind w:left="-15" w:firstLine="0"/>
      </w:pPr>
      <w:r>
        <w:t xml:space="preserve">нормативно правова база та структура / Н.М. Шепель/ Гілея (науковий вісник): збірник наукових праць. Спецвипуск. – К., 2009. – С. 334-340. </w:t>
      </w:r>
    </w:p>
    <w:p w:rsidR="00A82156" w:rsidRDefault="002B658C">
      <w:pPr>
        <w:numPr>
          <w:ilvl w:val="0"/>
          <w:numId w:val="19"/>
        </w:numPr>
        <w:spacing w:after="3"/>
      </w:pPr>
      <w:r>
        <w:t>Юдін О. Інформаційна безпека держави: [навч. посіб.] / О. Юд</w:t>
      </w:r>
      <w:r>
        <w:t xml:space="preserve">ін, В. Богуш. – Х.: Консул, 2009. – 576 с. </w:t>
      </w:r>
    </w:p>
    <w:p w:rsidR="00A82156" w:rsidRPr="002B658C" w:rsidRDefault="002B658C">
      <w:pPr>
        <w:numPr>
          <w:ilvl w:val="0"/>
          <w:numId w:val="19"/>
        </w:numPr>
        <w:spacing w:after="0"/>
        <w:rPr>
          <w:lang w:val="en-US"/>
        </w:rPr>
      </w:pPr>
      <w:r w:rsidRPr="002B658C">
        <w:rPr>
          <w:lang w:val="en-US"/>
        </w:rPr>
        <w:t>Bekkers V., Korteland E. Governance, ICT and the modernization agenda of public administration: a comparison of some European policy initiatives // Paper for the 2005 EGPA Conference. – Bern (Switzerland), 1–2 Se</w:t>
      </w:r>
      <w:r w:rsidRPr="002B658C">
        <w:rPr>
          <w:lang w:val="en-US"/>
        </w:rPr>
        <w:t xml:space="preserve">ptember, 2011. – 25 p </w:t>
      </w:r>
    </w:p>
    <w:p w:rsidR="00A82156" w:rsidRPr="002B658C" w:rsidRDefault="002B658C">
      <w:pPr>
        <w:numPr>
          <w:ilvl w:val="0"/>
          <w:numId w:val="19"/>
        </w:numPr>
        <w:spacing w:after="0"/>
        <w:rPr>
          <w:lang w:val="en-US"/>
        </w:rPr>
      </w:pPr>
      <w:r w:rsidRPr="002B658C">
        <w:rPr>
          <w:lang w:val="en-US"/>
        </w:rPr>
        <w:t xml:space="preserve">Bertucci G., Alberti A. Globalization and the Role of the State: Challenges and Perspectives // Reinventing Government for the Twenty-First Century, State Capacity in a Globalizing Society / Rondinelli D. A., Cheema G. </w:t>
      </w:r>
    </w:p>
    <w:p w:rsidR="00A82156" w:rsidRPr="002B658C" w:rsidRDefault="002B658C">
      <w:pPr>
        <w:spacing w:after="0"/>
        <w:ind w:left="-15" w:firstLine="0"/>
        <w:rPr>
          <w:lang w:val="en-US"/>
        </w:rPr>
      </w:pPr>
      <w:r w:rsidRPr="002B658C">
        <w:rPr>
          <w:lang w:val="en-US"/>
        </w:rPr>
        <w:t>Shabbir (edit</w:t>
      </w:r>
      <w:r w:rsidRPr="002B658C">
        <w:rPr>
          <w:lang w:val="en-US"/>
        </w:rPr>
        <w:t xml:space="preserve">ors). – Westport, Connecticut (USA): Kumarian Press Inc., 2013. – P. 17–31. </w:t>
      </w:r>
    </w:p>
    <w:p w:rsidR="00A82156" w:rsidRPr="002B658C" w:rsidRDefault="002B658C">
      <w:pPr>
        <w:numPr>
          <w:ilvl w:val="0"/>
          <w:numId w:val="19"/>
        </w:numPr>
        <w:spacing w:after="0"/>
        <w:rPr>
          <w:lang w:val="en-US"/>
        </w:rPr>
      </w:pPr>
      <w:r w:rsidRPr="002B658C">
        <w:rPr>
          <w:lang w:val="en-US"/>
        </w:rPr>
        <w:t xml:space="preserve">Edwards L. Mediapolitik: How the Mass Media Have Transformed World Politics. – Washington, D.C.: Catholic University of America Press, 2011. – P. 48. </w:t>
      </w:r>
    </w:p>
    <w:p w:rsidR="00A82156" w:rsidRPr="002B658C" w:rsidRDefault="002B658C">
      <w:pPr>
        <w:numPr>
          <w:ilvl w:val="0"/>
          <w:numId w:val="19"/>
        </w:numPr>
        <w:spacing w:after="159" w:line="259" w:lineRule="auto"/>
        <w:rPr>
          <w:lang w:val="en-US"/>
        </w:rPr>
      </w:pPr>
      <w:r w:rsidRPr="002B658C">
        <w:rPr>
          <w:lang w:val="en-US"/>
        </w:rPr>
        <w:t>European Commission: Informa</w:t>
      </w:r>
      <w:r w:rsidRPr="002B658C">
        <w:rPr>
          <w:lang w:val="en-US"/>
        </w:rPr>
        <w:t xml:space="preserve">tion and Communication Technoligies </w:t>
      </w:r>
    </w:p>
    <w:p w:rsidR="00A82156" w:rsidRPr="002B658C" w:rsidRDefault="002B658C">
      <w:pPr>
        <w:ind w:left="-15" w:firstLine="0"/>
        <w:rPr>
          <w:lang w:val="en-US"/>
        </w:rPr>
      </w:pPr>
      <w:r w:rsidRPr="002B658C">
        <w:rPr>
          <w:lang w:val="en-US"/>
        </w:rPr>
        <w:t>[</w:t>
      </w:r>
      <w:r>
        <w:t>Електронний</w:t>
      </w:r>
      <w:r w:rsidRPr="002B658C">
        <w:rPr>
          <w:lang w:val="en-US"/>
        </w:rPr>
        <w:t xml:space="preserve"> </w:t>
      </w:r>
      <w:r>
        <w:t>ресурс</w:t>
      </w:r>
      <w:r w:rsidRPr="002B658C">
        <w:rPr>
          <w:lang w:val="en-US"/>
        </w:rPr>
        <w:t xml:space="preserve">] // ICT for Competitiveness &amp; Innovation – </w:t>
      </w:r>
      <w:r>
        <w:t>Режим</w:t>
      </w:r>
      <w:r w:rsidRPr="002B658C">
        <w:rPr>
          <w:lang w:val="en-US"/>
        </w:rPr>
        <w:t xml:space="preserve"> </w:t>
      </w:r>
      <w:r>
        <w:t>доступу</w:t>
      </w:r>
      <w:r w:rsidRPr="002B658C">
        <w:rPr>
          <w:lang w:val="en-US"/>
        </w:rPr>
        <w:t xml:space="preserve">: http://ec.europa.eu/enterprise/sectors/ict/index_en.htm. </w:t>
      </w:r>
    </w:p>
    <w:p w:rsidR="00A82156" w:rsidRPr="002B658C" w:rsidRDefault="002B658C">
      <w:pPr>
        <w:numPr>
          <w:ilvl w:val="0"/>
          <w:numId w:val="19"/>
        </w:numPr>
        <w:spacing w:after="0"/>
        <w:rPr>
          <w:lang w:val="en-US"/>
        </w:rPr>
      </w:pPr>
      <w:r w:rsidRPr="002B658C">
        <w:rPr>
          <w:lang w:val="en-US"/>
        </w:rPr>
        <w:t>Heaton J. Introduction to the Math of Neural Networks Heaton Resear ch / J. Heaton.</w:t>
      </w:r>
      <w:r w:rsidRPr="002B658C">
        <w:rPr>
          <w:lang w:val="en-US"/>
        </w:rPr>
        <w:t xml:space="preserve"> –Inc., 2012. – 119 </w:t>
      </w:r>
      <w:r>
        <w:t>р</w:t>
      </w:r>
      <w:r w:rsidRPr="002B658C">
        <w:rPr>
          <w:lang w:val="en-US"/>
        </w:rPr>
        <w:t xml:space="preserve"> </w:t>
      </w:r>
    </w:p>
    <w:p w:rsidR="00A82156" w:rsidRPr="002B658C" w:rsidRDefault="002B658C">
      <w:pPr>
        <w:spacing w:after="126" w:line="259" w:lineRule="auto"/>
        <w:ind w:firstLine="0"/>
        <w:jc w:val="left"/>
        <w:rPr>
          <w:lang w:val="en-US"/>
        </w:rPr>
      </w:pPr>
      <w:r w:rsidRPr="002B658C">
        <w:rPr>
          <w:b/>
          <w:lang w:val="en-US"/>
        </w:rPr>
        <w:t xml:space="preserve"> </w:t>
      </w:r>
    </w:p>
    <w:p w:rsidR="00A82156" w:rsidRPr="002B658C" w:rsidRDefault="002B658C">
      <w:pPr>
        <w:spacing w:after="133" w:line="259" w:lineRule="auto"/>
        <w:ind w:firstLine="0"/>
        <w:jc w:val="left"/>
        <w:rPr>
          <w:lang w:val="en-US"/>
        </w:rPr>
      </w:pPr>
      <w:r w:rsidRPr="002B658C">
        <w:rPr>
          <w:lang w:val="en-US"/>
        </w:rPr>
        <w:t xml:space="preserve"> </w:t>
      </w:r>
    </w:p>
    <w:p w:rsidR="00A82156" w:rsidRPr="002B658C" w:rsidRDefault="002B658C">
      <w:pPr>
        <w:spacing w:after="131" w:line="259" w:lineRule="auto"/>
        <w:ind w:firstLine="0"/>
        <w:jc w:val="left"/>
        <w:rPr>
          <w:lang w:val="en-US"/>
        </w:rPr>
      </w:pPr>
      <w:r w:rsidRPr="002B658C">
        <w:rPr>
          <w:lang w:val="en-US"/>
        </w:rPr>
        <w:t xml:space="preserve"> </w:t>
      </w:r>
    </w:p>
    <w:p w:rsidR="00A82156" w:rsidRPr="002B658C" w:rsidRDefault="002B658C">
      <w:pPr>
        <w:spacing w:after="131" w:line="259" w:lineRule="auto"/>
        <w:ind w:firstLine="0"/>
        <w:jc w:val="left"/>
        <w:rPr>
          <w:lang w:val="en-US"/>
        </w:rPr>
      </w:pPr>
      <w:r w:rsidRPr="002B658C">
        <w:rPr>
          <w:lang w:val="en-US"/>
        </w:rPr>
        <w:t xml:space="preserve"> </w:t>
      </w:r>
    </w:p>
    <w:p w:rsidR="00A82156" w:rsidRPr="002B658C" w:rsidRDefault="002B658C">
      <w:pPr>
        <w:spacing w:after="131" w:line="259" w:lineRule="auto"/>
        <w:ind w:firstLine="0"/>
        <w:jc w:val="left"/>
        <w:rPr>
          <w:lang w:val="en-US"/>
        </w:rPr>
      </w:pPr>
      <w:r w:rsidRPr="002B658C">
        <w:rPr>
          <w:lang w:val="en-US"/>
        </w:rPr>
        <w:t xml:space="preserve"> </w:t>
      </w:r>
    </w:p>
    <w:p w:rsidR="00A82156" w:rsidRPr="002B658C" w:rsidRDefault="002B658C">
      <w:pPr>
        <w:spacing w:after="0" w:line="259" w:lineRule="auto"/>
        <w:ind w:left="0" w:firstLine="0"/>
        <w:jc w:val="left"/>
        <w:rPr>
          <w:lang w:val="en-US"/>
        </w:rPr>
      </w:pPr>
      <w:r w:rsidRPr="002B658C">
        <w:rPr>
          <w:lang w:val="en-US"/>
        </w:rPr>
        <w:t xml:space="preserve"> </w:t>
      </w:r>
    </w:p>
    <w:sectPr w:rsidR="00A82156" w:rsidRPr="002B658C">
      <w:headerReference w:type="even" r:id="rId29"/>
      <w:headerReference w:type="default" r:id="rId30"/>
      <w:headerReference w:type="first" r:id="rId31"/>
      <w:pgSz w:w="11906" w:h="16838"/>
      <w:pgMar w:top="1250" w:right="842" w:bottom="1178" w:left="1702" w:header="749" w:footer="720" w:gutter="0"/>
      <w:pgNumType w:start="4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2B658C">
      <w:pPr>
        <w:spacing w:after="0" w:line="240" w:lineRule="auto"/>
      </w:pPr>
      <w:r>
        <w:separator/>
      </w:r>
    </w:p>
  </w:endnote>
  <w:endnote w:type="continuationSeparator" w:id="0">
    <w:p w:rsidR="00000000" w:rsidRDefault="002B65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2B658C">
      <w:pPr>
        <w:spacing w:after="0" w:line="240" w:lineRule="auto"/>
      </w:pPr>
      <w:r>
        <w:separator/>
      </w:r>
    </w:p>
  </w:footnote>
  <w:footnote w:type="continuationSeparator" w:id="0">
    <w:p w:rsidR="00000000" w:rsidRDefault="002B65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2156" w:rsidRDefault="002B658C">
    <w:pPr>
      <w:spacing w:after="0" w:line="259" w:lineRule="auto"/>
      <w:ind w:left="0" w:right="4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sz w:val="22"/>
      </w:rPr>
      <w:t>4</w:t>
    </w:r>
    <w:r>
      <w:rPr>
        <w:rFonts w:ascii="Calibri" w:eastAsia="Calibri" w:hAnsi="Calibri" w:cs="Calibri"/>
        <w:sz w:val="22"/>
      </w:rPr>
      <w:fldChar w:fldCharType="end"/>
    </w:r>
    <w:r>
      <w:rPr>
        <w:rFonts w:ascii="Calibri" w:eastAsia="Calibri" w:hAnsi="Calibri" w:cs="Calibri"/>
        <w:sz w:val="22"/>
      </w:rPr>
      <w:t xml:space="preserve"> </w:t>
    </w:r>
  </w:p>
  <w:p w:rsidR="00A82156" w:rsidRDefault="002B658C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2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2156" w:rsidRDefault="002B658C">
    <w:pPr>
      <w:spacing w:after="0" w:line="259" w:lineRule="auto"/>
      <w:ind w:left="0" w:right="4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Pr="002B658C">
      <w:rPr>
        <w:rFonts w:ascii="Calibri" w:eastAsia="Calibri" w:hAnsi="Calibri" w:cs="Calibri"/>
        <w:noProof/>
        <w:sz w:val="22"/>
      </w:rPr>
      <w:t>25</w:t>
    </w:r>
    <w:r>
      <w:rPr>
        <w:rFonts w:ascii="Calibri" w:eastAsia="Calibri" w:hAnsi="Calibri" w:cs="Calibri"/>
        <w:sz w:val="22"/>
      </w:rPr>
      <w:fldChar w:fldCharType="end"/>
    </w:r>
    <w:r>
      <w:rPr>
        <w:rFonts w:ascii="Calibri" w:eastAsia="Calibri" w:hAnsi="Calibri" w:cs="Calibri"/>
        <w:sz w:val="22"/>
      </w:rPr>
      <w:t xml:space="preserve"> </w:t>
    </w:r>
  </w:p>
  <w:p w:rsidR="00A82156" w:rsidRDefault="002B658C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2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2156" w:rsidRDefault="002B658C">
    <w:pPr>
      <w:spacing w:after="0" w:line="259" w:lineRule="auto"/>
      <w:ind w:left="0" w:right="4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sz w:val="22"/>
      </w:rPr>
      <w:t>4</w:t>
    </w:r>
    <w:r>
      <w:rPr>
        <w:rFonts w:ascii="Calibri" w:eastAsia="Calibri" w:hAnsi="Calibri" w:cs="Calibri"/>
        <w:sz w:val="22"/>
      </w:rPr>
      <w:fldChar w:fldCharType="end"/>
    </w:r>
    <w:r>
      <w:rPr>
        <w:rFonts w:ascii="Calibri" w:eastAsia="Calibri" w:hAnsi="Calibri" w:cs="Calibri"/>
        <w:sz w:val="22"/>
      </w:rPr>
      <w:t xml:space="preserve"> </w:t>
    </w:r>
  </w:p>
  <w:p w:rsidR="00A82156" w:rsidRDefault="002B658C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2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B63218"/>
    <w:multiLevelType w:val="hybridMultilevel"/>
    <w:tmpl w:val="E878EBA8"/>
    <w:lvl w:ilvl="0" w:tplc="2704175A">
      <w:start w:val="1"/>
      <w:numFmt w:val="bullet"/>
      <w:lvlText w:val="-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1C346810">
      <w:start w:val="1"/>
      <w:numFmt w:val="bullet"/>
      <w:lvlText w:val="o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9796FAD0">
      <w:start w:val="1"/>
      <w:numFmt w:val="bullet"/>
      <w:lvlText w:val="▪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93C6A3AA">
      <w:start w:val="1"/>
      <w:numFmt w:val="bullet"/>
      <w:lvlText w:val="•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33F83C16">
      <w:start w:val="1"/>
      <w:numFmt w:val="bullet"/>
      <w:lvlText w:val="o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619C0DFA">
      <w:start w:val="1"/>
      <w:numFmt w:val="bullet"/>
      <w:lvlText w:val="▪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973082F0">
      <w:start w:val="1"/>
      <w:numFmt w:val="bullet"/>
      <w:lvlText w:val="•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9A203428">
      <w:start w:val="1"/>
      <w:numFmt w:val="bullet"/>
      <w:lvlText w:val="o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3DFC6E88">
      <w:start w:val="1"/>
      <w:numFmt w:val="bullet"/>
      <w:lvlText w:val="▪"/>
      <w:lvlJc w:val="left"/>
      <w:pPr>
        <w:ind w:left="68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038F2B81"/>
    <w:multiLevelType w:val="hybridMultilevel"/>
    <w:tmpl w:val="3DBA6BDC"/>
    <w:lvl w:ilvl="0" w:tplc="453693CC">
      <w:start w:val="1"/>
      <w:numFmt w:val="decimal"/>
      <w:lvlText w:val="%1)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8A2675B0">
      <w:start w:val="1"/>
      <w:numFmt w:val="lowerLetter"/>
      <w:lvlText w:val="%2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3BB04E74">
      <w:start w:val="1"/>
      <w:numFmt w:val="lowerRoman"/>
      <w:lvlText w:val="%3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3688605E">
      <w:start w:val="1"/>
      <w:numFmt w:val="decimal"/>
      <w:lvlText w:val="%4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4A18E13C">
      <w:start w:val="1"/>
      <w:numFmt w:val="lowerLetter"/>
      <w:lvlText w:val="%5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583422E0">
      <w:start w:val="1"/>
      <w:numFmt w:val="lowerRoman"/>
      <w:lvlText w:val="%6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57E8FB36">
      <w:start w:val="1"/>
      <w:numFmt w:val="decimal"/>
      <w:lvlText w:val="%7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1160E456">
      <w:start w:val="1"/>
      <w:numFmt w:val="lowerLetter"/>
      <w:lvlText w:val="%8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3F1EE8F8">
      <w:start w:val="1"/>
      <w:numFmt w:val="lowerRoman"/>
      <w:lvlText w:val="%9"/>
      <w:lvlJc w:val="left"/>
      <w:pPr>
        <w:ind w:left="68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096A6344"/>
    <w:multiLevelType w:val="hybridMultilevel"/>
    <w:tmpl w:val="C752177E"/>
    <w:lvl w:ilvl="0" w:tplc="B478EC3C">
      <w:start w:val="1"/>
      <w:numFmt w:val="decimal"/>
      <w:lvlText w:val="%1.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730877F2">
      <w:start w:val="1"/>
      <w:numFmt w:val="lowerLetter"/>
      <w:lvlText w:val="%2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21729210">
      <w:start w:val="1"/>
      <w:numFmt w:val="lowerRoman"/>
      <w:lvlText w:val="%3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05608C26">
      <w:start w:val="1"/>
      <w:numFmt w:val="decimal"/>
      <w:lvlText w:val="%4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131A2EDE">
      <w:start w:val="1"/>
      <w:numFmt w:val="lowerLetter"/>
      <w:lvlText w:val="%5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8A36A1E2">
      <w:start w:val="1"/>
      <w:numFmt w:val="lowerRoman"/>
      <w:lvlText w:val="%6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D354B776">
      <w:start w:val="1"/>
      <w:numFmt w:val="decimal"/>
      <w:lvlText w:val="%7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9A7280F2">
      <w:start w:val="1"/>
      <w:numFmt w:val="lowerLetter"/>
      <w:lvlText w:val="%8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5B846B54">
      <w:start w:val="1"/>
      <w:numFmt w:val="lowerRoman"/>
      <w:lvlText w:val="%9"/>
      <w:lvlJc w:val="left"/>
      <w:pPr>
        <w:ind w:left="68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13C350FC"/>
    <w:multiLevelType w:val="hybridMultilevel"/>
    <w:tmpl w:val="501A7BFA"/>
    <w:lvl w:ilvl="0" w:tplc="94A4EAE4">
      <w:start w:val="1"/>
      <w:numFmt w:val="bullet"/>
      <w:lvlText w:val="–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CF7A0394">
      <w:start w:val="1"/>
      <w:numFmt w:val="bullet"/>
      <w:lvlText w:val="o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87322098">
      <w:start w:val="1"/>
      <w:numFmt w:val="bullet"/>
      <w:lvlText w:val="▪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E47E3112">
      <w:start w:val="1"/>
      <w:numFmt w:val="bullet"/>
      <w:lvlText w:val="•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EE525B5E">
      <w:start w:val="1"/>
      <w:numFmt w:val="bullet"/>
      <w:lvlText w:val="o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B9EAD4C4">
      <w:start w:val="1"/>
      <w:numFmt w:val="bullet"/>
      <w:lvlText w:val="▪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F7E8033E">
      <w:start w:val="1"/>
      <w:numFmt w:val="bullet"/>
      <w:lvlText w:val="•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9A3C7EDE">
      <w:start w:val="1"/>
      <w:numFmt w:val="bullet"/>
      <w:lvlText w:val="o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975C1032">
      <w:start w:val="1"/>
      <w:numFmt w:val="bullet"/>
      <w:lvlText w:val="▪"/>
      <w:lvlJc w:val="left"/>
      <w:pPr>
        <w:ind w:left="68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1A0562A9"/>
    <w:multiLevelType w:val="hybridMultilevel"/>
    <w:tmpl w:val="5D503AC0"/>
    <w:lvl w:ilvl="0" w:tplc="2C0E96BE">
      <w:start w:val="1"/>
      <w:numFmt w:val="decimal"/>
      <w:lvlText w:val="%1)"/>
      <w:lvlJc w:val="left"/>
      <w:pPr>
        <w:ind w:left="1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6D9687E2">
      <w:start w:val="1"/>
      <w:numFmt w:val="lowerLetter"/>
      <w:lvlText w:val="%2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8A8A6CD8">
      <w:start w:val="1"/>
      <w:numFmt w:val="lowerRoman"/>
      <w:lvlText w:val="%3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1BBEC6F2">
      <w:start w:val="1"/>
      <w:numFmt w:val="decimal"/>
      <w:lvlText w:val="%4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CD7CAA04">
      <w:start w:val="1"/>
      <w:numFmt w:val="lowerLetter"/>
      <w:lvlText w:val="%5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C8B8B39A">
      <w:start w:val="1"/>
      <w:numFmt w:val="lowerRoman"/>
      <w:lvlText w:val="%6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AFD27DE6">
      <w:start w:val="1"/>
      <w:numFmt w:val="decimal"/>
      <w:lvlText w:val="%7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7C7E5C82">
      <w:start w:val="1"/>
      <w:numFmt w:val="lowerLetter"/>
      <w:lvlText w:val="%8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5FAEE978">
      <w:start w:val="1"/>
      <w:numFmt w:val="lowerRoman"/>
      <w:lvlText w:val="%9"/>
      <w:lvlJc w:val="left"/>
      <w:pPr>
        <w:ind w:left="68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21945161"/>
    <w:multiLevelType w:val="hybridMultilevel"/>
    <w:tmpl w:val="9E0236B2"/>
    <w:lvl w:ilvl="0" w:tplc="D6006CEE">
      <w:start w:val="1"/>
      <w:numFmt w:val="bullet"/>
      <w:lvlText w:val="-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7F345F82">
      <w:start w:val="1"/>
      <w:numFmt w:val="bullet"/>
      <w:lvlText w:val="o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9C70E55C">
      <w:start w:val="1"/>
      <w:numFmt w:val="bullet"/>
      <w:lvlText w:val="▪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77FED53C">
      <w:start w:val="1"/>
      <w:numFmt w:val="bullet"/>
      <w:lvlText w:val="•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FA46D222">
      <w:start w:val="1"/>
      <w:numFmt w:val="bullet"/>
      <w:lvlText w:val="o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0B7AC1D0">
      <w:start w:val="1"/>
      <w:numFmt w:val="bullet"/>
      <w:lvlText w:val="▪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CB04D426">
      <w:start w:val="1"/>
      <w:numFmt w:val="bullet"/>
      <w:lvlText w:val="•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56EC2B26">
      <w:start w:val="1"/>
      <w:numFmt w:val="bullet"/>
      <w:lvlText w:val="o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93F0C38E">
      <w:start w:val="1"/>
      <w:numFmt w:val="bullet"/>
      <w:lvlText w:val="▪"/>
      <w:lvlJc w:val="left"/>
      <w:pPr>
        <w:ind w:left="68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231640DF"/>
    <w:multiLevelType w:val="hybridMultilevel"/>
    <w:tmpl w:val="B9B4B9E4"/>
    <w:lvl w:ilvl="0" w:tplc="FE42DF80">
      <w:start w:val="3"/>
      <w:numFmt w:val="decimal"/>
      <w:lvlText w:val="%1)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E878FE72">
      <w:start w:val="1"/>
      <w:numFmt w:val="lowerLetter"/>
      <w:lvlText w:val="%2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1E389A2E">
      <w:start w:val="1"/>
      <w:numFmt w:val="lowerRoman"/>
      <w:lvlText w:val="%3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75082A6E">
      <w:start w:val="1"/>
      <w:numFmt w:val="decimal"/>
      <w:lvlText w:val="%4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41A01E98">
      <w:start w:val="1"/>
      <w:numFmt w:val="lowerLetter"/>
      <w:lvlText w:val="%5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07D6D6B0">
      <w:start w:val="1"/>
      <w:numFmt w:val="lowerRoman"/>
      <w:lvlText w:val="%6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BB8A3A66">
      <w:start w:val="1"/>
      <w:numFmt w:val="decimal"/>
      <w:lvlText w:val="%7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EBC2322A">
      <w:start w:val="1"/>
      <w:numFmt w:val="lowerLetter"/>
      <w:lvlText w:val="%8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E516306A">
      <w:start w:val="1"/>
      <w:numFmt w:val="lowerRoman"/>
      <w:lvlText w:val="%9"/>
      <w:lvlJc w:val="left"/>
      <w:pPr>
        <w:ind w:left="68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2A07028E"/>
    <w:multiLevelType w:val="hybridMultilevel"/>
    <w:tmpl w:val="4EE291D6"/>
    <w:lvl w:ilvl="0" w:tplc="2DDCBC66">
      <w:start w:val="1"/>
      <w:numFmt w:val="decimal"/>
      <w:lvlText w:val="%1)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45C4F174">
      <w:start w:val="1"/>
      <w:numFmt w:val="lowerLetter"/>
      <w:lvlText w:val="%2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90C8B5F8">
      <w:start w:val="1"/>
      <w:numFmt w:val="lowerRoman"/>
      <w:lvlText w:val="%3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71680E8C">
      <w:start w:val="1"/>
      <w:numFmt w:val="decimal"/>
      <w:lvlText w:val="%4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7F7AD964">
      <w:start w:val="1"/>
      <w:numFmt w:val="lowerLetter"/>
      <w:lvlText w:val="%5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7130D0D8">
      <w:start w:val="1"/>
      <w:numFmt w:val="lowerRoman"/>
      <w:lvlText w:val="%6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8D28C3F8">
      <w:start w:val="1"/>
      <w:numFmt w:val="decimal"/>
      <w:lvlText w:val="%7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7BF4DCAC">
      <w:start w:val="1"/>
      <w:numFmt w:val="lowerLetter"/>
      <w:lvlText w:val="%8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6A0CBB18">
      <w:start w:val="1"/>
      <w:numFmt w:val="lowerRoman"/>
      <w:lvlText w:val="%9"/>
      <w:lvlJc w:val="left"/>
      <w:pPr>
        <w:ind w:left="68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2CB26A63"/>
    <w:multiLevelType w:val="hybridMultilevel"/>
    <w:tmpl w:val="384AEAB2"/>
    <w:lvl w:ilvl="0" w:tplc="3E22118A">
      <w:start w:val="1"/>
      <w:numFmt w:val="decimal"/>
      <w:lvlText w:val="%1.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34027BC8">
      <w:start w:val="1"/>
      <w:numFmt w:val="lowerLetter"/>
      <w:lvlText w:val="%2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46301A22">
      <w:start w:val="1"/>
      <w:numFmt w:val="lowerRoman"/>
      <w:lvlText w:val="%3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122EF43E">
      <w:start w:val="1"/>
      <w:numFmt w:val="decimal"/>
      <w:lvlText w:val="%4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896C95CE">
      <w:start w:val="1"/>
      <w:numFmt w:val="lowerLetter"/>
      <w:lvlText w:val="%5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9808D026">
      <w:start w:val="1"/>
      <w:numFmt w:val="lowerRoman"/>
      <w:lvlText w:val="%6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F120D9EA">
      <w:start w:val="1"/>
      <w:numFmt w:val="decimal"/>
      <w:lvlText w:val="%7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A2982C64">
      <w:start w:val="1"/>
      <w:numFmt w:val="lowerLetter"/>
      <w:lvlText w:val="%8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4E580B3C">
      <w:start w:val="1"/>
      <w:numFmt w:val="lowerRoman"/>
      <w:lvlText w:val="%9"/>
      <w:lvlJc w:val="left"/>
      <w:pPr>
        <w:ind w:left="68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44595923"/>
    <w:multiLevelType w:val="hybridMultilevel"/>
    <w:tmpl w:val="B8F635D0"/>
    <w:lvl w:ilvl="0" w:tplc="E5300578">
      <w:start w:val="1"/>
      <w:numFmt w:val="decimal"/>
      <w:lvlText w:val="%1)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1AA8E062">
      <w:start w:val="1"/>
      <w:numFmt w:val="lowerLetter"/>
      <w:lvlText w:val="%2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A4388FBC">
      <w:start w:val="1"/>
      <w:numFmt w:val="lowerRoman"/>
      <w:lvlText w:val="%3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968641D8">
      <w:start w:val="1"/>
      <w:numFmt w:val="decimal"/>
      <w:lvlText w:val="%4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741E2CCE">
      <w:start w:val="1"/>
      <w:numFmt w:val="lowerLetter"/>
      <w:lvlText w:val="%5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29D430C0">
      <w:start w:val="1"/>
      <w:numFmt w:val="lowerRoman"/>
      <w:lvlText w:val="%6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C44AD756">
      <w:start w:val="1"/>
      <w:numFmt w:val="decimal"/>
      <w:lvlText w:val="%7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A99652E6">
      <w:start w:val="1"/>
      <w:numFmt w:val="lowerLetter"/>
      <w:lvlText w:val="%8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CBD060AC">
      <w:start w:val="1"/>
      <w:numFmt w:val="lowerRoman"/>
      <w:lvlText w:val="%9"/>
      <w:lvlJc w:val="left"/>
      <w:pPr>
        <w:ind w:left="68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>
    <w:nsid w:val="4CB16B5F"/>
    <w:multiLevelType w:val="hybridMultilevel"/>
    <w:tmpl w:val="BD1676E8"/>
    <w:lvl w:ilvl="0" w:tplc="06147890">
      <w:start w:val="1"/>
      <w:numFmt w:val="bullet"/>
      <w:lvlText w:val="•"/>
      <w:lvlJc w:val="left"/>
      <w:pPr>
        <w:ind w:left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BBBCC2CC">
      <w:start w:val="1"/>
      <w:numFmt w:val="bullet"/>
      <w:lvlText w:val="o"/>
      <w:lvlJc w:val="left"/>
      <w:pPr>
        <w:ind w:left="178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CCCEFFE">
      <w:start w:val="1"/>
      <w:numFmt w:val="bullet"/>
      <w:lvlText w:val="▪"/>
      <w:lvlJc w:val="left"/>
      <w:pPr>
        <w:ind w:left="250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5D2E642">
      <w:start w:val="1"/>
      <w:numFmt w:val="bullet"/>
      <w:lvlText w:val="•"/>
      <w:lvlJc w:val="left"/>
      <w:pPr>
        <w:ind w:left="32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F126000">
      <w:start w:val="1"/>
      <w:numFmt w:val="bullet"/>
      <w:lvlText w:val="o"/>
      <w:lvlJc w:val="left"/>
      <w:pPr>
        <w:ind w:left="394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49E8BECE">
      <w:start w:val="1"/>
      <w:numFmt w:val="bullet"/>
      <w:lvlText w:val="▪"/>
      <w:lvlJc w:val="left"/>
      <w:pPr>
        <w:ind w:left="466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A0205A3E">
      <w:start w:val="1"/>
      <w:numFmt w:val="bullet"/>
      <w:lvlText w:val="•"/>
      <w:lvlJc w:val="left"/>
      <w:pPr>
        <w:ind w:left="53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B607802">
      <w:start w:val="1"/>
      <w:numFmt w:val="bullet"/>
      <w:lvlText w:val="o"/>
      <w:lvlJc w:val="left"/>
      <w:pPr>
        <w:ind w:left="610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7608B1CA">
      <w:start w:val="1"/>
      <w:numFmt w:val="bullet"/>
      <w:lvlText w:val="▪"/>
      <w:lvlJc w:val="left"/>
      <w:pPr>
        <w:ind w:left="682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>
    <w:nsid w:val="503A7FF8"/>
    <w:multiLevelType w:val="hybridMultilevel"/>
    <w:tmpl w:val="3D80AFE4"/>
    <w:lvl w:ilvl="0" w:tplc="6924133C">
      <w:start w:val="1"/>
      <w:numFmt w:val="decimal"/>
      <w:lvlText w:val="%1)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55562018">
      <w:start w:val="1"/>
      <w:numFmt w:val="lowerLetter"/>
      <w:lvlText w:val="%2"/>
      <w:lvlJc w:val="left"/>
      <w:pPr>
        <w:ind w:left="1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7DACC6F6">
      <w:start w:val="1"/>
      <w:numFmt w:val="lowerRoman"/>
      <w:lvlText w:val="%3"/>
      <w:lvlJc w:val="left"/>
      <w:pPr>
        <w:ind w:left="2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48D46C24">
      <w:start w:val="1"/>
      <w:numFmt w:val="decimal"/>
      <w:lvlText w:val="%4"/>
      <w:lvlJc w:val="left"/>
      <w:pPr>
        <w:ind w:left="3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2BDE3308">
      <w:start w:val="1"/>
      <w:numFmt w:val="lowerLetter"/>
      <w:lvlText w:val="%5"/>
      <w:lvlJc w:val="left"/>
      <w:pPr>
        <w:ind w:left="3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0D26E4E8">
      <w:start w:val="1"/>
      <w:numFmt w:val="lowerRoman"/>
      <w:lvlText w:val="%6"/>
      <w:lvlJc w:val="left"/>
      <w:pPr>
        <w:ind w:left="4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1AC2FA5C">
      <w:start w:val="1"/>
      <w:numFmt w:val="decimal"/>
      <w:lvlText w:val="%7"/>
      <w:lvlJc w:val="left"/>
      <w:pPr>
        <w:ind w:left="5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428EA172">
      <w:start w:val="1"/>
      <w:numFmt w:val="lowerLetter"/>
      <w:lvlText w:val="%8"/>
      <w:lvlJc w:val="left"/>
      <w:pPr>
        <w:ind w:left="61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1CD0A27E">
      <w:start w:val="1"/>
      <w:numFmt w:val="lowerRoman"/>
      <w:lvlText w:val="%9"/>
      <w:lvlJc w:val="left"/>
      <w:pPr>
        <w:ind w:left="68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>
    <w:nsid w:val="5AEC6A72"/>
    <w:multiLevelType w:val="hybridMultilevel"/>
    <w:tmpl w:val="AE60152A"/>
    <w:lvl w:ilvl="0" w:tplc="74FA03BC">
      <w:start w:val="1"/>
      <w:numFmt w:val="decimal"/>
      <w:lvlText w:val="%1)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C1D6B9FA">
      <w:start w:val="1"/>
      <w:numFmt w:val="lowerLetter"/>
      <w:lvlText w:val="%2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268404BA">
      <w:start w:val="1"/>
      <w:numFmt w:val="lowerRoman"/>
      <w:lvlText w:val="%3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914695FC">
      <w:start w:val="1"/>
      <w:numFmt w:val="decimal"/>
      <w:lvlText w:val="%4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557CD20E">
      <w:start w:val="1"/>
      <w:numFmt w:val="lowerLetter"/>
      <w:lvlText w:val="%5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05B0AB86">
      <w:start w:val="1"/>
      <w:numFmt w:val="lowerRoman"/>
      <w:lvlText w:val="%6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CF5EDF58">
      <w:start w:val="1"/>
      <w:numFmt w:val="decimal"/>
      <w:lvlText w:val="%7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B9883AA0">
      <w:start w:val="1"/>
      <w:numFmt w:val="lowerLetter"/>
      <w:lvlText w:val="%8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710AF508">
      <w:start w:val="1"/>
      <w:numFmt w:val="lowerRoman"/>
      <w:lvlText w:val="%9"/>
      <w:lvlJc w:val="left"/>
      <w:pPr>
        <w:ind w:left="68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>
    <w:nsid w:val="5DC81C06"/>
    <w:multiLevelType w:val="hybridMultilevel"/>
    <w:tmpl w:val="99920522"/>
    <w:lvl w:ilvl="0" w:tplc="5A9456B2">
      <w:start w:val="1"/>
      <w:numFmt w:val="decimal"/>
      <w:lvlText w:val="%1)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862CDB02">
      <w:start w:val="1"/>
      <w:numFmt w:val="lowerLetter"/>
      <w:lvlText w:val="%2"/>
      <w:lvlJc w:val="left"/>
      <w:pPr>
        <w:ind w:left="18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596C1344">
      <w:start w:val="1"/>
      <w:numFmt w:val="lowerRoman"/>
      <w:lvlText w:val="%3"/>
      <w:lvlJc w:val="left"/>
      <w:pPr>
        <w:ind w:left="25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5E705D18">
      <w:start w:val="1"/>
      <w:numFmt w:val="decimal"/>
      <w:lvlText w:val="%4"/>
      <w:lvlJc w:val="left"/>
      <w:pPr>
        <w:ind w:left="32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D746299A">
      <w:start w:val="1"/>
      <w:numFmt w:val="lowerLetter"/>
      <w:lvlText w:val="%5"/>
      <w:lvlJc w:val="left"/>
      <w:pPr>
        <w:ind w:left="39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747C455A">
      <w:start w:val="1"/>
      <w:numFmt w:val="lowerRoman"/>
      <w:lvlText w:val="%6"/>
      <w:lvlJc w:val="left"/>
      <w:pPr>
        <w:ind w:left="46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EC3E9858">
      <w:start w:val="1"/>
      <w:numFmt w:val="decimal"/>
      <w:lvlText w:val="%7"/>
      <w:lvlJc w:val="left"/>
      <w:pPr>
        <w:ind w:left="54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037A9714">
      <w:start w:val="1"/>
      <w:numFmt w:val="lowerLetter"/>
      <w:lvlText w:val="%8"/>
      <w:lvlJc w:val="left"/>
      <w:pPr>
        <w:ind w:left="61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691273C6">
      <w:start w:val="1"/>
      <w:numFmt w:val="lowerRoman"/>
      <w:lvlText w:val="%9"/>
      <w:lvlJc w:val="left"/>
      <w:pPr>
        <w:ind w:left="68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>
    <w:nsid w:val="674E6550"/>
    <w:multiLevelType w:val="hybridMultilevel"/>
    <w:tmpl w:val="FB3828E6"/>
    <w:lvl w:ilvl="0" w:tplc="4DC87350">
      <w:start w:val="1"/>
      <w:numFmt w:val="decimal"/>
      <w:lvlText w:val="%1.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49EC3324">
      <w:start w:val="1"/>
      <w:numFmt w:val="lowerLetter"/>
      <w:lvlText w:val="%2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756881C4">
      <w:start w:val="1"/>
      <w:numFmt w:val="lowerRoman"/>
      <w:lvlText w:val="%3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B6F8C59A">
      <w:start w:val="1"/>
      <w:numFmt w:val="decimal"/>
      <w:lvlText w:val="%4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4CDE3014">
      <w:start w:val="1"/>
      <w:numFmt w:val="lowerLetter"/>
      <w:lvlText w:val="%5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F36650AC">
      <w:start w:val="1"/>
      <w:numFmt w:val="lowerRoman"/>
      <w:lvlText w:val="%6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59BCD2A8">
      <w:start w:val="1"/>
      <w:numFmt w:val="decimal"/>
      <w:lvlText w:val="%7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108C279C">
      <w:start w:val="1"/>
      <w:numFmt w:val="lowerLetter"/>
      <w:lvlText w:val="%8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F7B22602">
      <w:start w:val="1"/>
      <w:numFmt w:val="lowerRoman"/>
      <w:lvlText w:val="%9"/>
      <w:lvlJc w:val="left"/>
      <w:pPr>
        <w:ind w:left="68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>
    <w:nsid w:val="6EEB008D"/>
    <w:multiLevelType w:val="hybridMultilevel"/>
    <w:tmpl w:val="8DEC30FE"/>
    <w:lvl w:ilvl="0" w:tplc="DF881502">
      <w:start w:val="1"/>
      <w:numFmt w:val="bullet"/>
      <w:lvlText w:val="-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457E4F2C">
      <w:start w:val="1"/>
      <w:numFmt w:val="bullet"/>
      <w:lvlText w:val="o"/>
      <w:lvlJc w:val="left"/>
      <w:pPr>
        <w:ind w:left="18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DC2E5BEE">
      <w:start w:val="1"/>
      <w:numFmt w:val="bullet"/>
      <w:lvlText w:val="▪"/>
      <w:lvlJc w:val="left"/>
      <w:pPr>
        <w:ind w:left="25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436293AE">
      <w:start w:val="1"/>
      <w:numFmt w:val="bullet"/>
      <w:lvlText w:val="•"/>
      <w:lvlJc w:val="left"/>
      <w:pPr>
        <w:ind w:left="32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1FBE036A">
      <w:start w:val="1"/>
      <w:numFmt w:val="bullet"/>
      <w:lvlText w:val="o"/>
      <w:lvlJc w:val="left"/>
      <w:pPr>
        <w:ind w:left="39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377C20E8">
      <w:start w:val="1"/>
      <w:numFmt w:val="bullet"/>
      <w:lvlText w:val="▪"/>
      <w:lvlJc w:val="left"/>
      <w:pPr>
        <w:ind w:left="47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AEEE87F0">
      <w:start w:val="1"/>
      <w:numFmt w:val="bullet"/>
      <w:lvlText w:val="•"/>
      <w:lvlJc w:val="left"/>
      <w:pPr>
        <w:ind w:left="54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63FE88FC">
      <w:start w:val="1"/>
      <w:numFmt w:val="bullet"/>
      <w:lvlText w:val="o"/>
      <w:lvlJc w:val="left"/>
      <w:pPr>
        <w:ind w:left="61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C6D8C7E4">
      <w:start w:val="1"/>
      <w:numFmt w:val="bullet"/>
      <w:lvlText w:val="▪"/>
      <w:lvlJc w:val="left"/>
      <w:pPr>
        <w:ind w:left="68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>
    <w:nsid w:val="778922FA"/>
    <w:multiLevelType w:val="hybridMultilevel"/>
    <w:tmpl w:val="1C9852FE"/>
    <w:lvl w:ilvl="0" w:tplc="351858EA">
      <w:start w:val="1"/>
      <w:numFmt w:val="decimal"/>
      <w:lvlText w:val="%1)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68945D2E">
      <w:start w:val="1"/>
      <w:numFmt w:val="lowerLetter"/>
      <w:lvlText w:val="%2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04103890">
      <w:start w:val="1"/>
      <w:numFmt w:val="lowerRoman"/>
      <w:lvlText w:val="%3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722C9EE2">
      <w:start w:val="1"/>
      <w:numFmt w:val="decimal"/>
      <w:lvlText w:val="%4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B0368A8C">
      <w:start w:val="1"/>
      <w:numFmt w:val="lowerLetter"/>
      <w:lvlText w:val="%5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9C226FBC">
      <w:start w:val="1"/>
      <w:numFmt w:val="lowerRoman"/>
      <w:lvlText w:val="%6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FC8AC636">
      <w:start w:val="1"/>
      <w:numFmt w:val="decimal"/>
      <w:lvlText w:val="%7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93329376">
      <w:start w:val="1"/>
      <w:numFmt w:val="lowerLetter"/>
      <w:lvlText w:val="%8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94088770">
      <w:start w:val="1"/>
      <w:numFmt w:val="lowerRoman"/>
      <w:lvlText w:val="%9"/>
      <w:lvlJc w:val="left"/>
      <w:pPr>
        <w:ind w:left="68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>
    <w:nsid w:val="7EDE6AEF"/>
    <w:multiLevelType w:val="hybridMultilevel"/>
    <w:tmpl w:val="40546778"/>
    <w:lvl w:ilvl="0" w:tplc="CB283DE6">
      <w:start w:val="1"/>
      <w:numFmt w:val="bullet"/>
      <w:lvlText w:val="•"/>
      <w:lvlJc w:val="left"/>
      <w:pPr>
        <w:ind w:left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28FA443A">
      <w:start w:val="1"/>
      <w:numFmt w:val="bullet"/>
      <w:lvlText w:val="o"/>
      <w:lvlJc w:val="left"/>
      <w:pPr>
        <w:ind w:left="178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DAE89BF0">
      <w:start w:val="1"/>
      <w:numFmt w:val="bullet"/>
      <w:lvlText w:val="▪"/>
      <w:lvlJc w:val="left"/>
      <w:pPr>
        <w:ind w:left="250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F3D85CF4">
      <w:start w:val="1"/>
      <w:numFmt w:val="bullet"/>
      <w:lvlText w:val="•"/>
      <w:lvlJc w:val="left"/>
      <w:pPr>
        <w:ind w:left="32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5CA0DC72">
      <w:start w:val="1"/>
      <w:numFmt w:val="bullet"/>
      <w:lvlText w:val="o"/>
      <w:lvlJc w:val="left"/>
      <w:pPr>
        <w:ind w:left="394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B2D06E10">
      <w:start w:val="1"/>
      <w:numFmt w:val="bullet"/>
      <w:lvlText w:val="▪"/>
      <w:lvlJc w:val="left"/>
      <w:pPr>
        <w:ind w:left="466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DDF82EC0">
      <w:start w:val="1"/>
      <w:numFmt w:val="bullet"/>
      <w:lvlText w:val="•"/>
      <w:lvlJc w:val="left"/>
      <w:pPr>
        <w:ind w:left="53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D1FEA674">
      <w:start w:val="1"/>
      <w:numFmt w:val="bullet"/>
      <w:lvlText w:val="o"/>
      <w:lvlJc w:val="left"/>
      <w:pPr>
        <w:ind w:left="610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4862638E">
      <w:start w:val="1"/>
      <w:numFmt w:val="bullet"/>
      <w:lvlText w:val="▪"/>
      <w:lvlJc w:val="left"/>
      <w:pPr>
        <w:ind w:left="682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>
    <w:nsid w:val="7F8261AA"/>
    <w:multiLevelType w:val="hybridMultilevel"/>
    <w:tmpl w:val="0470B57E"/>
    <w:lvl w:ilvl="0" w:tplc="1A44E996">
      <w:start w:val="1"/>
      <w:numFmt w:val="bullet"/>
      <w:lvlText w:val="–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C83A099E">
      <w:start w:val="1"/>
      <w:numFmt w:val="bullet"/>
      <w:lvlText w:val="o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71BCB790">
      <w:start w:val="1"/>
      <w:numFmt w:val="bullet"/>
      <w:lvlText w:val="▪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C2CA4404">
      <w:start w:val="1"/>
      <w:numFmt w:val="bullet"/>
      <w:lvlText w:val="•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CC4E63F8">
      <w:start w:val="1"/>
      <w:numFmt w:val="bullet"/>
      <w:lvlText w:val="o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83560076">
      <w:start w:val="1"/>
      <w:numFmt w:val="bullet"/>
      <w:lvlText w:val="▪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FCE6AC26">
      <w:start w:val="1"/>
      <w:numFmt w:val="bullet"/>
      <w:lvlText w:val="•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D244FBA0">
      <w:start w:val="1"/>
      <w:numFmt w:val="bullet"/>
      <w:lvlText w:val="o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C0A4D1BC">
      <w:start w:val="1"/>
      <w:numFmt w:val="bullet"/>
      <w:lvlText w:val="▪"/>
      <w:lvlJc w:val="left"/>
      <w:pPr>
        <w:ind w:left="68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17"/>
  </w:num>
  <w:num w:numId="3">
    <w:abstractNumId w:val="10"/>
  </w:num>
  <w:num w:numId="4">
    <w:abstractNumId w:val="1"/>
  </w:num>
  <w:num w:numId="5">
    <w:abstractNumId w:val="16"/>
  </w:num>
  <w:num w:numId="6">
    <w:abstractNumId w:val="5"/>
  </w:num>
  <w:num w:numId="7">
    <w:abstractNumId w:val="14"/>
  </w:num>
  <w:num w:numId="8">
    <w:abstractNumId w:val="9"/>
  </w:num>
  <w:num w:numId="9">
    <w:abstractNumId w:val="6"/>
  </w:num>
  <w:num w:numId="10">
    <w:abstractNumId w:val="13"/>
  </w:num>
  <w:num w:numId="11">
    <w:abstractNumId w:val="0"/>
  </w:num>
  <w:num w:numId="12">
    <w:abstractNumId w:val="15"/>
  </w:num>
  <w:num w:numId="13">
    <w:abstractNumId w:val="3"/>
  </w:num>
  <w:num w:numId="14">
    <w:abstractNumId w:val="12"/>
  </w:num>
  <w:num w:numId="15">
    <w:abstractNumId w:val="18"/>
  </w:num>
  <w:num w:numId="16">
    <w:abstractNumId w:val="11"/>
  </w:num>
  <w:num w:numId="17">
    <w:abstractNumId w:val="7"/>
  </w:num>
  <w:num w:numId="18">
    <w:abstractNumId w:val="4"/>
  </w:num>
  <w:num w:numId="1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2156"/>
    <w:rsid w:val="002B658C"/>
    <w:rsid w:val="004D0190"/>
    <w:rsid w:val="00A821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AFD94C6-8CD1-48FB-94CD-98D4B9F97A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pacing w:after="28" w:line="375" w:lineRule="auto"/>
      <w:ind w:left="708" w:firstLine="698"/>
      <w:jc w:val="both"/>
    </w:pPr>
    <w:rPr>
      <w:rFonts w:ascii="Times New Roman" w:eastAsia="Times New Roman" w:hAnsi="Times New Roman" w:cs="Times New Roman"/>
      <w:color w:val="000000"/>
      <w:sz w:val="28"/>
    </w:rPr>
  </w:style>
  <w:style w:type="paragraph" w:styleId="1">
    <w:name w:val="heading 1"/>
    <w:next w:val="a"/>
    <w:link w:val="10"/>
    <w:uiPriority w:val="9"/>
    <w:unhideWhenUsed/>
    <w:qFormat/>
    <w:pPr>
      <w:keepNext/>
      <w:keepLines/>
      <w:spacing w:after="121" w:line="267" w:lineRule="auto"/>
      <w:ind w:left="714" w:hanging="10"/>
      <w:outlineLvl w:val="0"/>
    </w:pPr>
    <w:rPr>
      <w:rFonts w:ascii="Times New Roman" w:eastAsia="Times New Roman" w:hAnsi="Times New Roman" w:cs="Times New Roman"/>
      <w:b/>
      <w:color w:val="000000"/>
      <w:sz w:val="28"/>
    </w:rPr>
  </w:style>
  <w:style w:type="paragraph" w:styleId="2">
    <w:name w:val="heading 2"/>
    <w:next w:val="a"/>
    <w:link w:val="20"/>
    <w:uiPriority w:val="9"/>
    <w:unhideWhenUsed/>
    <w:qFormat/>
    <w:pPr>
      <w:keepNext/>
      <w:keepLines/>
      <w:spacing w:after="121" w:line="267" w:lineRule="auto"/>
      <w:ind w:left="714" w:hanging="10"/>
      <w:outlineLvl w:val="1"/>
    </w:pPr>
    <w:rPr>
      <w:rFonts w:ascii="Times New Roman" w:eastAsia="Times New Roman" w:hAnsi="Times New Roman" w:cs="Times New Roman"/>
      <w:b/>
      <w:color w:val="000000"/>
      <w:sz w:val="28"/>
    </w:rPr>
  </w:style>
  <w:style w:type="paragraph" w:styleId="3">
    <w:name w:val="heading 3"/>
    <w:next w:val="a"/>
    <w:link w:val="30"/>
    <w:uiPriority w:val="9"/>
    <w:unhideWhenUsed/>
    <w:qFormat/>
    <w:pPr>
      <w:keepNext/>
      <w:keepLines/>
      <w:spacing w:after="121" w:line="267" w:lineRule="auto"/>
      <w:ind w:left="714" w:hanging="10"/>
      <w:outlineLvl w:val="2"/>
    </w:pPr>
    <w:rPr>
      <w:rFonts w:ascii="Times New Roman" w:eastAsia="Times New Roman" w:hAnsi="Times New Roman" w:cs="Times New Roman"/>
      <w:b/>
      <w:color w:val="000000"/>
      <w:sz w:val="28"/>
    </w:rPr>
  </w:style>
  <w:style w:type="paragraph" w:styleId="4">
    <w:name w:val="heading 4"/>
    <w:next w:val="a"/>
    <w:link w:val="40"/>
    <w:uiPriority w:val="9"/>
    <w:unhideWhenUsed/>
    <w:qFormat/>
    <w:pPr>
      <w:keepNext/>
      <w:keepLines/>
      <w:spacing w:after="131"/>
      <w:ind w:left="714" w:hanging="10"/>
      <w:jc w:val="center"/>
      <w:outlineLvl w:val="3"/>
    </w:pPr>
    <w:rPr>
      <w:rFonts w:ascii="Times New Roman" w:eastAsia="Times New Roman" w:hAnsi="Times New Roman" w:cs="Times New Roman"/>
      <w:b/>
      <w:color w:val="000000"/>
      <w:sz w:val="28"/>
    </w:rPr>
  </w:style>
  <w:style w:type="paragraph" w:styleId="5">
    <w:name w:val="heading 5"/>
    <w:next w:val="a"/>
    <w:link w:val="50"/>
    <w:uiPriority w:val="9"/>
    <w:unhideWhenUsed/>
    <w:qFormat/>
    <w:pPr>
      <w:keepNext/>
      <w:keepLines/>
      <w:spacing w:after="121" w:line="267" w:lineRule="auto"/>
      <w:ind w:left="714" w:hanging="10"/>
      <w:outlineLvl w:val="4"/>
    </w:pPr>
    <w:rPr>
      <w:rFonts w:ascii="Times New Roman" w:eastAsia="Times New Roman" w:hAnsi="Times New Roman" w:cs="Times New Roman"/>
      <w:b/>
      <w:color w:val="000000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50">
    <w:name w:val="Заголовок 5 Знак"/>
    <w:link w:val="5"/>
    <w:rPr>
      <w:rFonts w:ascii="Times New Roman" w:eastAsia="Times New Roman" w:hAnsi="Times New Roman" w:cs="Times New Roman"/>
      <w:b/>
      <w:color w:val="000000"/>
      <w:sz w:val="28"/>
    </w:rPr>
  </w:style>
  <w:style w:type="character" w:customStyle="1" w:styleId="10">
    <w:name w:val="Заголовок 1 Знак"/>
    <w:link w:val="1"/>
    <w:rPr>
      <w:rFonts w:ascii="Times New Roman" w:eastAsia="Times New Roman" w:hAnsi="Times New Roman" w:cs="Times New Roman"/>
      <w:b/>
      <w:color w:val="000000"/>
      <w:sz w:val="28"/>
    </w:rPr>
  </w:style>
  <w:style w:type="character" w:customStyle="1" w:styleId="20">
    <w:name w:val="Заголовок 2 Знак"/>
    <w:link w:val="2"/>
    <w:rPr>
      <w:rFonts w:ascii="Times New Roman" w:eastAsia="Times New Roman" w:hAnsi="Times New Roman" w:cs="Times New Roman"/>
      <w:b/>
      <w:color w:val="000000"/>
      <w:sz w:val="28"/>
    </w:rPr>
  </w:style>
  <w:style w:type="character" w:customStyle="1" w:styleId="30">
    <w:name w:val="Заголовок 3 Знак"/>
    <w:link w:val="3"/>
    <w:rPr>
      <w:rFonts w:ascii="Times New Roman" w:eastAsia="Times New Roman" w:hAnsi="Times New Roman" w:cs="Times New Roman"/>
      <w:b/>
      <w:color w:val="000000"/>
      <w:sz w:val="28"/>
    </w:rPr>
  </w:style>
  <w:style w:type="character" w:customStyle="1" w:styleId="40">
    <w:name w:val="Заголовок 4 Знак"/>
    <w:link w:val="4"/>
    <w:rPr>
      <w:rFonts w:ascii="Times New Roman" w:eastAsia="Times New Roman" w:hAnsi="Times New Roman" w:cs="Times New Roman"/>
      <w:b/>
      <w:color w:val="000000"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ua-referat.com/%D0%9A%D0%B8%D1%97%D0%B2" TargetMode="External"/><Relationship Id="rId13" Type="http://schemas.openxmlformats.org/officeDocument/2006/relationships/hyperlink" Target="http://zakon.rada.gov.ua/go/998_163" TargetMode="External"/><Relationship Id="rId18" Type="http://schemas.openxmlformats.org/officeDocument/2006/relationships/hyperlink" Target="http://zakon.rada.gov.ua/go/998_163" TargetMode="External"/><Relationship Id="rId26" Type="http://schemas.openxmlformats.org/officeDocument/2006/relationships/hyperlink" Target="http://zakon3.rada.gov.ua/laws/show/994_524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cyberpeace.org.ua/files/zahist_prav_gromadan_uzvazku_z_obrobkou_personalnih_danih_u_pravooh_dialnosti.pdf" TargetMode="External"/><Relationship Id="rId7" Type="http://schemas.openxmlformats.org/officeDocument/2006/relationships/hyperlink" Target="http://ua-referat.com/%D0%9A%D0%B8%D1%97%D0%B2" TargetMode="External"/><Relationship Id="rId12" Type="http://schemas.openxmlformats.org/officeDocument/2006/relationships/hyperlink" Target="http://zakon.rada.gov.ua/go/998_163" TargetMode="External"/><Relationship Id="rId17" Type="http://schemas.openxmlformats.org/officeDocument/2006/relationships/hyperlink" Target="http://zakon.rada.gov.ua/go/998_163" TargetMode="External"/><Relationship Id="rId25" Type="http://schemas.openxmlformats.org/officeDocument/2006/relationships/hyperlink" Target="http://ua-referat.com/%D0%A2%D0%B5%D0%BD%D0%B4%D0%B5%D0%BD%D1%86%D1%96%D1%97" TargetMode="External"/><Relationship Id="rId33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://zakon.rada.gov.ua/go/998_163" TargetMode="External"/><Relationship Id="rId20" Type="http://schemas.openxmlformats.org/officeDocument/2006/relationships/hyperlink" Target="http://cyberpeace.org.ua/files/zahist_prav_gromadan_uzvazku_z_obrobkou_personalnih_danih_u_pravooh_dialnosti.pdf" TargetMode="External"/><Relationship Id="rId29" Type="http://schemas.openxmlformats.org/officeDocument/2006/relationships/header" Target="head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zakon.rada.gov.ua/go/998_163" TargetMode="External"/><Relationship Id="rId24" Type="http://schemas.openxmlformats.org/officeDocument/2006/relationships/hyperlink" Target="http://ua-referat.com/%D0%A2%D0%B5%D0%BD%D0%B4%D0%B5%D0%BD%D1%86%D1%96%D1%97" TargetMode="External"/><Relationship Id="rId32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hyperlink" Target="http://zakon.rada.gov.ua/go/998_163" TargetMode="External"/><Relationship Id="rId23" Type="http://schemas.openxmlformats.org/officeDocument/2006/relationships/hyperlink" Target="http://ua-referat.com/%D0%A2%D0%B5%D0%BD%D0%B4%D0%B5%D0%BD%D1%86%D1%96%D1%97" TargetMode="External"/><Relationship Id="rId28" Type="http://schemas.openxmlformats.org/officeDocument/2006/relationships/hyperlink" Target="http://zakon3.rada.gov.ua/laws/show/994_524" TargetMode="External"/><Relationship Id="rId10" Type="http://schemas.openxmlformats.org/officeDocument/2006/relationships/hyperlink" Target="http://zakon.rada.gov.ua/go/998_163" TargetMode="External"/><Relationship Id="rId19" Type="http://schemas.openxmlformats.org/officeDocument/2006/relationships/hyperlink" Target="http://zakon.rada.gov.ua/go/998_163" TargetMode="External"/><Relationship Id="rId31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hyperlink" Target="http://ua-referat.com/%D0%9A%D0%B8%D1%97%D0%B2" TargetMode="External"/><Relationship Id="rId14" Type="http://schemas.openxmlformats.org/officeDocument/2006/relationships/hyperlink" Target="http://zakon.rada.gov.ua/go/998_163" TargetMode="External"/><Relationship Id="rId22" Type="http://schemas.openxmlformats.org/officeDocument/2006/relationships/hyperlink" Target="http://cyberpeace.org.ua/files/zahist_prav_gromadan_uzvazku_z_obrobkou_personalnih_danih_u_pravooh_dialnosti.pdf" TargetMode="External"/><Relationship Id="rId27" Type="http://schemas.openxmlformats.org/officeDocument/2006/relationships/hyperlink" Target="http://zakon3.rada.gov.ua/laws/show/994_524" TargetMode="External"/><Relationship Id="rId30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23</Pages>
  <Words>5215</Words>
  <Characters>29727</Characters>
  <Application>Microsoft Office Word</Application>
  <DocSecurity>0</DocSecurity>
  <Lines>247</Lines>
  <Paragraphs>69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34873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cp:lastModifiedBy>libonu</cp:lastModifiedBy>
  <cp:revision>2</cp:revision>
  <dcterms:created xsi:type="dcterms:W3CDTF">2018-04-20T13:26:00Z</dcterms:created>
  <dcterms:modified xsi:type="dcterms:W3CDTF">2018-04-20T13:26:00Z</dcterms:modified>
</cp:coreProperties>
</file>