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16D" w:rsidRPr="003E116D" w:rsidRDefault="003E116D" w:rsidP="003E116D">
      <w:pPr>
        <w:widowControl w:val="0"/>
        <w:autoSpaceDE w:val="0"/>
        <w:autoSpaceDN w:val="0"/>
        <w:spacing w:before="72" w:after="0" w:line="360" w:lineRule="auto"/>
        <w:ind w:left="1723" w:right="1878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Одеський національний університет імені І.І. Мечникова Економіко-правовий факультет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ind w:left="180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Кафедра економіки та моделювання ринкових відносин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4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tabs>
          <w:tab w:val="left" w:pos="5551"/>
        </w:tabs>
        <w:autoSpaceDE w:val="0"/>
        <w:autoSpaceDN w:val="0"/>
        <w:spacing w:after="0" w:line="480" w:lineRule="auto"/>
        <w:ind w:left="3560" w:right="3713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 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л о м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</w:t>
      </w:r>
      <w:r w:rsidRPr="003E116D">
        <w:rPr>
          <w:rFonts w:ascii="Times New Roman" w:eastAsia="Times New Roman" w:hAnsi="Times New Roman" w:cs="Times New Roman"/>
          <w:spacing w:val="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р о б о т а бакалавра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22" w:lineRule="exact"/>
        <w:ind w:left="165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 тему: «Оцінка стану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ідприємства»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1" w:after="0" w:line="240" w:lineRule="auto"/>
        <w:ind w:left="3460"/>
        <w:rPr>
          <w:rFonts w:ascii="Times New Roman" w:eastAsia="Times New Roman" w:hAnsi="Times New Roman" w:cs="Times New Roman"/>
          <w:sz w:val="24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4"/>
          <w:lang w:val="ru-RU" w:eastAsia="ru-RU" w:bidi="ru-RU"/>
        </w:rPr>
        <w:t>«Assessment of financial security»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230" w:after="0" w:line="240" w:lineRule="auto"/>
        <w:ind w:left="3861" w:right="46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Виконала студентка заочної форми навчання, напряму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 6.030508 «Фінанси і кредит», Ткачук Руслана Євгеніївна</w:t>
      </w:r>
    </w:p>
    <w:p w:rsidR="003E116D" w:rsidRPr="003E116D" w:rsidRDefault="003E116D" w:rsidP="003E116D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ind w:left="386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 керівник: кандидат економічних</w:t>
      </w:r>
      <w:r w:rsidRPr="003E116D">
        <w:rPr>
          <w:rFonts w:ascii="Times New Roman" w:eastAsia="Times New Roman" w:hAnsi="Times New Roman" w:cs="Times New Roman"/>
          <w:spacing w:val="5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наук,</w:t>
      </w:r>
    </w:p>
    <w:p w:rsidR="003E116D" w:rsidRPr="003E116D" w:rsidRDefault="003E116D" w:rsidP="003E116D">
      <w:pPr>
        <w:widowControl w:val="0"/>
        <w:tabs>
          <w:tab w:val="left" w:pos="6580"/>
        </w:tabs>
        <w:autoSpaceDE w:val="0"/>
        <w:autoSpaceDN w:val="0"/>
        <w:spacing w:after="0" w:line="322" w:lineRule="exact"/>
        <w:ind w:left="3861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доцент</w:t>
      </w:r>
      <w:r w:rsidRPr="003E116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Дем'янчук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М.А.</w:t>
      </w:r>
    </w:p>
    <w:p w:rsidR="003E116D" w:rsidRPr="003E116D" w:rsidRDefault="003E116D" w:rsidP="003E116D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88" w:after="0" w:line="240" w:lineRule="auto"/>
        <w:ind w:left="3861" w:right="46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Рецензент: доктор економічних наук, професор, професор кафедри економіки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 та корпоративного управління ОНАЗ ім. О.С. Попова Князєва О.А.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17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5098"/>
        <w:gridCol w:w="5092"/>
      </w:tblGrid>
      <w:tr w:rsidR="003E116D" w:rsidRPr="003E116D" w:rsidTr="003E116D">
        <w:trPr>
          <w:trHeight w:val="2724"/>
        </w:trPr>
        <w:tc>
          <w:tcPr>
            <w:tcW w:w="5098" w:type="dxa"/>
          </w:tcPr>
          <w:p w:rsidR="003E116D" w:rsidRPr="003E116D" w:rsidRDefault="003E116D" w:rsidP="003E116D">
            <w:pPr>
              <w:spacing w:line="360" w:lineRule="auto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Рекомендовано до захисту на засіданні кафедри</w:t>
            </w:r>
          </w:p>
          <w:p w:rsidR="003E116D" w:rsidRPr="003E116D" w:rsidRDefault="003E116D" w:rsidP="003E116D">
            <w:pPr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18 травня 2018 року, протокол № 9</w:t>
            </w:r>
          </w:p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30"/>
                <w:lang w:val="ru-RU" w:eastAsia="ru-RU" w:bidi="ru-RU"/>
              </w:rPr>
            </w:pPr>
          </w:p>
          <w:p w:rsidR="003E116D" w:rsidRPr="003E116D" w:rsidRDefault="003E116D" w:rsidP="003E116D">
            <w:pPr>
              <w:spacing w:before="10"/>
              <w:rPr>
                <w:rFonts w:ascii="Times New Roman" w:eastAsia="Times New Roman" w:hAnsi="Times New Roman"/>
                <w:sz w:val="24"/>
                <w:lang w:val="ru-RU" w:eastAsia="ru-RU" w:bidi="ru-RU"/>
              </w:rPr>
            </w:pPr>
          </w:p>
          <w:p w:rsidR="003E116D" w:rsidRPr="003E116D" w:rsidRDefault="003E116D" w:rsidP="003E116D">
            <w:pPr>
              <w:spacing w:before="1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 кафедри</w:t>
            </w:r>
          </w:p>
          <w:p w:rsidR="003E116D" w:rsidRPr="003E116D" w:rsidRDefault="003E116D" w:rsidP="003E116D">
            <w:pPr>
              <w:tabs>
                <w:tab w:val="left" w:pos="2692"/>
              </w:tabs>
              <w:spacing w:before="160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к.е.н.,</w:t>
            </w:r>
            <w:r w:rsidRPr="003E116D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Журавльова</w:t>
            </w:r>
            <w:r w:rsidRPr="003E116D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Т.О.</w:t>
            </w:r>
          </w:p>
        </w:tc>
        <w:tc>
          <w:tcPr>
            <w:tcW w:w="5092" w:type="dxa"/>
          </w:tcPr>
          <w:p w:rsidR="003E116D" w:rsidRPr="003E116D" w:rsidRDefault="003E116D" w:rsidP="003E116D">
            <w:pPr>
              <w:spacing w:line="310" w:lineRule="exact"/>
              <w:ind w:left="25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 на засіданні ЕК № 8</w:t>
            </w:r>
          </w:p>
          <w:p w:rsidR="003E116D" w:rsidRPr="003E116D" w:rsidRDefault="003E116D" w:rsidP="003E116D">
            <w:pPr>
              <w:tabs>
                <w:tab w:val="left" w:pos="675"/>
                <w:tab w:val="left" w:pos="2006"/>
                <w:tab w:val="left" w:pos="4849"/>
              </w:tabs>
              <w:spacing w:before="160"/>
              <w:ind w:left="25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»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3E116D">
              <w:rPr>
                <w:rFonts w:ascii="Times New Roman" w:eastAsia="Times New Roman" w:hAnsi="Times New Roman"/>
                <w:spacing w:val="-10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№ </w:t>
            </w:r>
            <w:r w:rsidRPr="003E116D">
              <w:rPr>
                <w:rFonts w:ascii="Times New Roman" w:eastAsia="Times New Roman" w:hAnsi="Times New Roman"/>
                <w:w w:val="99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  <w:p w:rsidR="003E116D" w:rsidRPr="003E116D" w:rsidRDefault="003E116D" w:rsidP="003E116D">
            <w:pPr>
              <w:tabs>
                <w:tab w:val="left" w:pos="2565"/>
                <w:tab w:val="left" w:pos="3764"/>
                <w:tab w:val="left" w:pos="4891"/>
              </w:tabs>
              <w:spacing w:before="162"/>
              <w:ind w:left="25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3E116D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w w:val="99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30"/>
                <w:lang w:val="ru-RU" w:eastAsia="ru-RU" w:bidi="ru-RU"/>
              </w:rPr>
            </w:pPr>
          </w:p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  <w:p w:rsidR="003E116D" w:rsidRPr="003E116D" w:rsidRDefault="003E116D" w:rsidP="003E116D">
            <w:pPr>
              <w:ind w:left="25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Голова ЕК</w:t>
            </w:r>
          </w:p>
          <w:p w:rsidR="003E116D" w:rsidRPr="003E116D" w:rsidRDefault="003E116D" w:rsidP="003E116D">
            <w:pPr>
              <w:tabs>
                <w:tab w:val="left" w:pos="2752"/>
              </w:tabs>
              <w:spacing w:before="160" w:line="302" w:lineRule="exact"/>
              <w:ind w:left="254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д.е.н.,</w:t>
            </w:r>
            <w:r w:rsidRPr="003E116D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Шлафман</w:t>
            </w:r>
            <w:r w:rsidRPr="003E116D">
              <w:rPr>
                <w:rFonts w:ascii="Times New Roman" w:eastAsia="Times New Roman" w:hAnsi="Times New Roman"/>
                <w:spacing w:val="-2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Н.Л.</w:t>
            </w:r>
          </w:p>
        </w:tc>
      </w:tr>
    </w:tbl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88" w:after="0" w:line="240" w:lineRule="auto"/>
        <w:ind w:left="1723" w:right="1872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Одеса - 2018</w:t>
      </w:r>
    </w:p>
    <w:p w:rsidR="003E116D" w:rsidRPr="003E116D" w:rsidRDefault="003E116D" w:rsidP="003E116D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116D" w:rsidRPr="003E116D">
          <w:pgSz w:w="11910" w:h="16840"/>
          <w:pgMar w:top="1040" w:right="380" w:bottom="280" w:left="1100" w:header="708" w:footer="708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tabs>
          <w:tab w:val="left" w:leader="dot" w:pos="9409"/>
        </w:tabs>
        <w:autoSpaceDE w:val="0"/>
        <w:autoSpaceDN w:val="0"/>
        <w:spacing w:before="88"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ВСТУП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4</w:t>
      </w:r>
    </w:p>
    <w:p w:rsidR="003E116D" w:rsidRPr="003E116D" w:rsidRDefault="003E116D" w:rsidP="003E116D">
      <w:pPr>
        <w:widowControl w:val="0"/>
        <w:tabs>
          <w:tab w:val="left" w:pos="1926"/>
        </w:tabs>
        <w:autoSpaceDE w:val="0"/>
        <w:autoSpaceDN w:val="0"/>
        <w:spacing w:before="160"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РОЗДІЛ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ТЕОРЕТИКО-МЕТОДОЛОГ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ІЧНІ ОСНОВИ</w:t>
      </w:r>
      <w:r w:rsidRPr="003E116D">
        <w:rPr>
          <w:rFonts w:ascii="Times New Roman" w:eastAsia="Times New Roman" w:hAnsi="Times New Roman" w:cs="Times New Roman"/>
          <w:spacing w:val="4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ФІНАНСОВОЇ</w:t>
      </w:r>
    </w:p>
    <w:p w:rsidR="003E116D" w:rsidRPr="003E116D" w:rsidRDefault="003E116D" w:rsidP="003E116D">
      <w:pPr>
        <w:widowControl w:val="0"/>
        <w:tabs>
          <w:tab w:val="left" w:leader="dot" w:pos="9409"/>
        </w:tabs>
        <w:autoSpaceDE w:val="0"/>
        <w:autoSpaceDN w:val="0"/>
        <w:spacing w:before="162" w:after="0" w:line="240" w:lineRule="auto"/>
        <w:ind w:left="192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БЕЗПЕКИ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7</w:t>
      </w:r>
    </w:p>
    <w:p w:rsidR="003E116D" w:rsidRPr="003E116D" w:rsidRDefault="003E116D" w:rsidP="003E116D">
      <w:pPr>
        <w:widowControl w:val="0"/>
        <w:numPr>
          <w:ilvl w:val="1"/>
          <w:numId w:val="1"/>
        </w:numPr>
        <w:tabs>
          <w:tab w:val="left" w:pos="1927"/>
          <w:tab w:val="left" w:leader="dot" w:pos="9409"/>
        </w:tabs>
        <w:autoSpaceDE w:val="0"/>
        <w:autoSpaceDN w:val="0"/>
        <w:spacing w:before="160" w:after="0" w:line="360" w:lineRule="auto"/>
        <w:ind w:right="875" w:hanging="566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Науково-теоретичні засади сутності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7</w:t>
      </w:r>
    </w:p>
    <w:p w:rsidR="003E116D" w:rsidRPr="003E116D" w:rsidRDefault="003E116D" w:rsidP="003E116D">
      <w:pPr>
        <w:widowControl w:val="0"/>
        <w:numPr>
          <w:ilvl w:val="1"/>
          <w:numId w:val="1"/>
        </w:numPr>
        <w:tabs>
          <w:tab w:val="left" w:pos="1927"/>
          <w:tab w:val="left" w:pos="9409"/>
        </w:tabs>
        <w:autoSpaceDE w:val="0"/>
        <w:autoSpaceDN w:val="0"/>
        <w:spacing w:after="0" w:line="240" w:lineRule="auto"/>
        <w:ind w:hanging="566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Державне регулювання фінансової</w:t>
      </w:r>
      <w:r w:rsidRPr="003E116D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безпеки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ідприємства…..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17</w:t>
      </w:r>
    </w:p>
    <w:p w:rsidR="003E116D" w:rsidRPr="003E116D" w:rsidRDefault="003E116D" w:rsidP="003E116D">
      <w:pPr>
        <w:widowControl w:val="0"/>
        <w:numPr>
          <w:ilvl w:val="1"/>
          <w:numId w:val="1"/>
        </w:numPr>
        <w:tabs>
          <w:tab w:val="left" w:pos="1927"/>
          <w:tab w:val="left" w:leader="dot" w:pos="9409"/>
        </w:tabs>
        <w:autoSpaceDE w:val="0"/>
        <w:autoSpaceDN w:val="0"/>
        <w:spacing w:before="162" w:after="0" w:line="360" w:lineRule="auto"/>
        <w:ind w:right="734" w:hanging="566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Міжнародний досвід забезпечення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25</w:t>
      </w:r>
    </w:p>
    <w:p w:rsidR="003E116D" w:rsidRPr="003E116D" w:rsidRDefault="003E116D" w:rsidP="003E116D">
      <w:pPr>
        <w:widowControl w:val="0"/>
        <w:tabs>
          <w:tab w:val="left" w:pos="1926"/>
          <w:tab w:val="left" w:pos="3344"/>
          <w:tab w:val="left" w:pos="5991"/>
          <w:tab w:val="left" w:pos="7340"/>
          <w:tab w:val="left" w:pos="8103"/>
        </w:tabs>
        <w:autoSpaceDE w:val="0"/>
        <w:autoSpaceDN w:val="0"/>
        <w:spacing w:after="0" w:line="240" w:lineRule="auto"/>
        <w:ind w:left="42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РОЗДІЛ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A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НAЛIЗ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ЕКОНОМІЧНОГО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СТАНУ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ТА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ОЦІНКА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5"/>
          <w:szCs w:val="28"/>
          <w:lang w:val="ru-RU" w:eastAsia="ru-RU" w:bidi="ru-RU"/>
        </w:rPr>
      </w:pPr>
    </w:p>
    <w:tbl>
      <w:tblPr>
        <w:tblStyle w:val="TableNormal"/>
        <w:tblW w:w="0" w:type="auto"/>
        <w:tblInd w:w="376" w:type="dxa"/>
        <w:tblLayout w:type="fixed"/>
        <w:tblLook w:val="01E0" w:firstRow="1" w:lastRow="1" w:firstColumn="1" w:lastColumn="1" w:noHBand="0" w:noVBand="0"/>
      </w:tblPr>
      <w:tblGrid>
        <w:gridCol w:w="1442"/>
        <w:gridCol w:w="7487"/>
        <w:gridCol w:w="437"/>
      </w:tblGrid>
      <w:tr w:rsidR="003E116D" w:rsidRPr="003E116D" w:rsidTr="003E116D">
        <w:trPr>
          <w:trHeight w:val="396"/>
        </w:trPr>
        <w:tc>
          <w:tcPr>
            <w:tcW w:w="1442" w:type="dxa"/>
            <w:vMerge w:val="restart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line="310" w:lineRule="exact"/>
              <w:ind w:right="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ФIНAНСOВOЇ БЕЗПЕКИ </w:t>
            </w:r>
            <w:proofErr w:type="gramStart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 ПрАТ</w:t>
            </w:r>
            <w:r w:rsidRPr="003E116D">
              <w:rPr>
                <w:rFonts w:ascii="Times New Roman" w:eastAsia="Times New Roman" w:hAnsi="Times New Roman"/>
                <w:spacing w:val="67"/>
                <w:sz w:val="28"/>
                <w:lang w:val="ru-RU" w:eastAsia="ru-RU" w:bidi="ru-RU"/>
              </w:rPr>
              <w:t xml:space="preserve"> 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«НОВА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  <w:tr w:rsidR="003E116D" w:rsidRPr="003E116D" w:rsidTr="003E116D">
        <w:trPr>
          <w:trHeight w:val="483"/>
        </w:trPr>
        <w:tc>
          <w:tcPr>
            <w:tcW w:w="1442" w:type="dxa"/>
            <w:vMerge/>
            <w:vAlign w:val="center"/>
            <w:hideMark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5"/>
              <w:ind w:right="1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ЛІНІЯ» …………………………………………………………..</w:t>
            </w:r>
          </w:p>
        </w:tc>
        <w:tc>
          <w:tcPr>
            <w:tcW w:w="437" w:type="dxa"/>
            <w:hideMark/>
          </w:tcPr>
          <w:p w:rsidR="003E116D" w:rsidRPr="003E116D" w:rsidRDefault="003E116D" w:rsidP="003E116D">
            <w:pPr>
              <w:spacing w:before="74"/>
              <w:ind w:left="84" w:right="3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34</w:t>
            </w: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  <w:hideMark/>
          </w:tcPr>
          <w:p w:rsidR="003E116D" w:rsidRPr="003E116D" w:rsidRDefault="003E116D" w:rsidP="003E116D">
            <w:pPr>
              <w:spacing w:before="74"/>
              <w:ind w:right="106"/>
              <w:jc w:val="right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2.1</w:t>
            </w: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tabs>
                <w:tab w:val="left" w:pos="3209"/>
                <w:tab w:val="left" w:pos="5194"/>
                <w:tab w:val="left" w:pos="6584"/>
              </w:tabs>
              <w:spacing w:before="74"/>
              <w:ind w:right="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pacing w:val="-8"/>
                <w:sz w:val="28"/>
                <w:lang w:val="ru-RU" w:eastAsia="ru-RU" w:bidi="ru-RU"/>
              </w:rPr>
              <w:t>Організаційно-економічна</w:t>
            </w:r>
            <w:r w:rsidRPr="003E116D">
              <w:rPr>
                <w:rFonts w:ascii="Times New Roman" w:eastAsia="Times New Roman" w:hAnsi="Times New Roman"/>
                <w:spacing w:val="-8"/>
                <w:sz w:val="28"/>
                <w:lang w:val="ru-RU" w:eastAsia="ru-RU" w:bidi="ru-RU"/>
              </w:rPr>
              <w:tab/>
              <w:t>характеристика</w:t>
            </w:r>
            <w:r w:rsidRPr="003E116D">
              <w:rPr>
                <w:rFonts w:ascii="Times New Roman" w:eastAsia="Times New Roman" w:hAnsi="Times New Roman"/>
                <w:spacing w:val="-8"/>
                <w:sz w:val="28"/>
                <w:lang w:val="ru-RU" w:eastAsia="ru-RU" w:bidi="ru-RU"/>
              </w:rPr>
              <w:tab/>
              <w:t>діяльності</w:t>
            </w:r>
            <w:r w:rsidRPr="003E116D">
              <w:rPr>
                <w:rFonts w:ascii="Times New Roman" w:eastAsia="Times New Roman" w:hAnsi="Times New Roman"/>
                <w:spacing w:val="-8"/>
                <w:sz w:val="28"/>
                <w:lang w:val="ru-RU" w:eastAsia="ru-RU" w:bidi="ru-RU"/>
              </w:rPr>
              <w:tab/>
              <w:t>ПрАТ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right="54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«Нова Лінія» …………………………………………………….</w:t>
            </w:r>
          </w:p>
        </w:tc>
        <w:tc>
          <w:tcPr>
            <w:tcW w:w="437" w:type="dxa"/>
            <w:hideMark/>
          </w:tcPr>
          <w:p w:rsidR="003E116D" w:rsidRPr="003E116D" w:rsidRDefault="003E116D" w:rsidP="003E116D">
            <w:pPr>
              <w:spacing w:before="74"/>
              <w:ind w:left="84" w:right="3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34</w:t>
            </w: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  <w:hideMark/>
          </w:tcPr>
          <w:p w:rsidR="003E116D" w:rsidRPr="003E116D" w:rsidRDefault="003E116D" w:rsidP="003E116D">
            <w:pPr>
              <w:spacing w:before="74"/>
              <w:ind w:right="106"/>
              <w:jc w:val="right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2.2</w:t>
            </w: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right="1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Аналіз фінансового стану </w:t>
            </w:r>
            <w:proofErr w:type="gramStart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 ПрАТ «Нова Лінія»..</w:t>
            </w:r>
          </w:p>
        </w:tc>
        <w:tc>
          <w:tcPr>
            <w:tcW w:w="437" w:type="dxa"/>
            <w:hideMark/>
          </w:tcPr>
          <w:p w:rsidR="003E116D" w:rsidRPr="003E116D" w:rsidRDefault="003E116D" w:rsidP="003E116D">
            <w:pPr>
              <w:spacing w:before="74"/>
              <w:ind w:left="84" w:right="3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38</w:t>
            </w:r>
          </w:p>
        </w:tc>
      </w:tr>
      <w:tr w:rsidR="003E116D" w:rsidRPr="003E116D" w:rsidTr="003E116D">
        <w:trPr>
          <w:trHeight w:val="483"/>
        </w:trPr>
        <w:tc>
          <w:tcPr>
            <w:tcW w:w="1442" w:type="dxa"/>
            <w:hideMark/>
          </w:tcPr>
          <w:p w:rsidR="003E116D" w:rsidRPr="003E116D" w:rsidRDefault="003E116D" w:rsidP="003E116D">
            <w:pPr>
              <w:spacing w:before="74"/>
              <w:ind w:right="106"/>
              <w:jc w:val="right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2.3</w:t>
            </w: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left="60" w:right="59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Оцінка фінансової безпеки </w:t>
            </w:r>
            <w:proofErr w:type="gramStart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 торгівлі та ПрАТ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right="6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«Нова Лінія» …………………………………………………….</w:t>
            </w:r>
          </w:p>
        </w:tc>
        <w:tc>
          <w:tcPr>
            <w:tcW w:w="437" w:type="dxa"/>
            <w:hideMark/>
          </w:tcPr>
          <w:p w:rsidR="003E116D" w:rsidRPr="003E116D" w:rsidRDefault="003E116D" w:rsidP="003E116D">
            <w:pPr>
              <w:spacing w:before="74"/>
              <w:ind w:left="84" w:right="3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44</w:t>
            </w: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  <w:hideMark/>
          </w:tcPr>
          <w:p w:rsidR="003E116D" w:rsidRPr="003E116D" w:rsidRDefault="003E116D" w:rsidP="003E116D">
            <w:pPr>
              <w:spacing w:before="74"/>
              <w:ind w:left="5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РОЗДІЛ 3</w:t>
            </w: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tabs>
                <w:tab w:val="left" w:pos="2078"/>
                <w:tab w:val="left" w:pos="4548"/>
                <w:tab w:val="left" w:pos="6893"/>
              </w:tabs>
              <w:spacing w:before="74"/>
              <w:ind w:right="1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МЕТОДИЧНЕ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ЗАБЕЗПЕЧЕННЯ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ФОРМУВАННЯ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ТА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tabs>
                <w:tab w:val="left" w:pos="1973"/>
                <w:tab w:val="left" w:pos="3811"/>
                <w:tab w:val="left" w:pos="6033"/>
              </w:tabs>
              <w:spacing w:before="74"/>
              <w:ind w:right="1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РЕАЛІЗАЦІЇ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СТРАТЕГІЇ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ФІНАНСОВОЇ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БЕЗПЕКИ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  <w:tr w:rsidR="003E116D" w:rsidRPr="003E116D" w:rsidTr="003E116D">
        <w:trPr>
          <w:trHeight w:val="483"/>
        </w:trPr>
        <w:tc>
          <w:tcPr>
            <w:tcW w:w="1442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right="4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gramStart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ІДПРИЄМСТВА………………………………………………</w:t>
            </w:r>
          </w:p>
        </w:tc>
        <w:tc>
          <w:tcPr>
            <w:tcW w:w="437" w:type="dxa"/>
            <w:hideMark/>
          </w:tcPr>
          <w:p w:rsidR="003E116D" w:rsidRPr="003E116D" w:rsidRDefault="003E116D" w:rsidP="003E116D">
            <w:pPr>
              <w:spacing w:before="74"/>
              <w:ind w:left="84" w:right="3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59</w:t>
            </w: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  <w:hideMark/>
          </w:tcPr>
          <w:p w:rsidR="003E116D" w:rsidRPr="003E116D" w:rsidRDefault="003E116D" w:rsidP="003E116D">
            <w:pPr>
              <w:spacing w:before="74"/>
              <w:ind w:right="106"/>
              <w:jc w:val="right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3.1</w:t>
            </w: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right="3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Стратегічне прогнозування показників фінансової </w:t>
            </w:r>
            <w:proofErr w:type="gramStart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ст</w:t>
            </w:r>
            <w:proofErr w:type="gramEnd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ійкості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  <w:tr w:rsidR="003E116D" w:rsidRPr="003E116D" w:rsidTr="003E116D">
        <w:trPr>
          <w:trHeight w:val="482"/>
        </w:trPr>
        <w:tc>
          <w:tcPr>
            <w:tcW w:w="1442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spacing w:before="74"/>
              <w:ind w:right="60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gramStart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</w:t>
            </w:r>
            <w:proofErr w:type="gramEnd"/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ідприємства……………………………………………………</w:t>
            </w:r>
          </w:p>
        </w:tc>
        <w:tc>
          <w:tcPr>
            <w:tcW w:w="437" w:type="dxa"/>
            <w:hideMark/>
          </w:tcPr>
          <w:p w:rsidR="003E116D" w:rsidRPr="003E116D" w:rsidRDefault="003E116D" w:rsidP="003E116D">
            <w:pPr>
              <w:spacing w:before="74"/>
              <w:ind w:left="83" w:right="3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59</w:t>
            </w:r>
          </w:p>
        </w:tc>
      </w:tr>
      <w:tr w:rsidR="003E116D" w:rsidRPr="003E116D" w:rsidTr="003E116D">
        <w:trPr>
          <w:trHeight w:val="396"/>
        </w:trPr>
        <w:tc>
          <w:tcPr>
            <w:tcW w:w="1442" w:type="dxa"/>
            <w:hideMark/>
          </w:tcPr>
          <w:p w:rsidR="003E116D" w:rsidRPr="003E116D" w:rsidRDefault="003E116D" w:rsidP="003E116D">
            <w:pPr>
              <w:spacing w:before="74" w:line="302" w:lineRule="exact"/>
              <w:ind w:right="106"/>
              <w:jc w:val="right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3.2</w:t>
            </w:r>
          </w:p>
        </w:tc>
        <w:tc>
          <w:tcPr>
            <w:tcW w:w="7487" w:type="dxa"/>
            <w:hideMark/>
          </w:tcPr>
          <w:p w:rsidR="003E116D" w:rsidRPr="003E116D" w:rsidRDefault="003E116D" w:rsidP="003E116D">
            <w:pPr>
              <w:tabs>
                <w:tab w:val="left" w:pos="2176"/>
                <w:tab w:val="left" w:pos="3190"/>
                <w:tab w:val="left" w:pos="3763"/>
                <w:tab w:val="left" w:pos="5036"/>
                <w:tab w:val="left" w:pos="6463"/>
              </w:tabs>
              <w:spacing w:before="74" w:line="302" w:lineRule="exact"/>
              <w:ind w:right="2"/>
              <w:jc w:val="center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Синергетичний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ефект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та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система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критеріїв</w:t>
            </w:r>
            <w:r w:rsidRPr="003E116D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ab/>
              <w:t>оцінки</w:t>
            </w:r>
          </w:p>
        </w:tc>
        <w:tc>
          <w:tcPr>
            <w:tcW w:w="437" w:type="dxa"/>
          </w:tcPr>
          <w:p w:rsidR="003E116D" w:rsidRPr="003E116D" w:rsidRDefault="003E116D" w:rsidP="003E116D">
            <w:pPr>
              <w:rPr>
                <w:rFonts w:ascii="Times New Roman" w:eastAsia="Times New Roman" w:hAnsi="Times New Roman"/>
                <w:sz w:val="26"/>
                <w:lang w:val="ru-RU" w:eastAsia="ru-RU" w:bidi="ru-RU"/>
              </w:rPr>
            </w:pPr>
          </w:p>
        </w:tc>
      </w:tr>
    </w:tbl>
    <w:p w:rsidR="003E116D" w:rsidRPr="003E116D" w:rsidRDefault="003E116D" w:rsidP="003E116D">
      <w:pPr>
        <w:widowControl w:val="0"/>
        <w:tabs>
          <w:tab w:val="left" w:leader="dot" w:pos="9409"/>
        </w:tabs>
        <w:autoSpaceDE w:val="0"/>
        <w:autoSpaceDN w:val="0"/>
        <w:spacing w:before="160" w:after="0" w:line="360" w:lineRule="auto"/>
        <w:ind w:left="1926" w:right="73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ефективності реалізації стратегії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67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-1931724596"/>
        <w:docPartObj>
          <w:docPartGallery w:val="Table of Contents"/>
          <w:docPartUnique/>
        </w:docPartObj>
      </w:sdtPr>
      <w:sdtContent>
        <w:p w:rsidR="003E116D" w:rsidRPr="003E116D" w:rsidRDefault="003E116D" w:rsidP="003E116D">
          <w:pPr>
            <w:widowControl w:val="0"/>
            <w:tabs>
              <w:tab w:val="left" w:leader="dot" w:pos="9409"/>
            </w:tabs>
            <w:autoSpaceDE w:val="0"/>
            <w:autoSpaceDN w:val="0"/>
            <w:spacing w:after="0" w:line="240" w:lineRule="auto"/>
            <w:ind w:left="42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ВИСНОВКИ……………………………………………………………….</w:t>
          </w:r>
          <w:r w:rsidRPr="003E116D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73</w:t>
          </w:r>
        </w:p>
        <w:p w:rsidR="003E116D" w:rsidRPr="003E116D" w:rsidRDefault="003E116D" w:rsidP="003E116D">
          <w:pPr>
            <w:widowControl w:val="0"/>
            <w:tabs>
              <w:tab w:val="left" w:leader="dot" w:pos="9409"/>
            </w:tabs>
            <w:autoSpaceDE w:val="0"/>
            <w:autoSpaceDN w:val="0"/>
            <w:spacing w:before="162" w:after="0" w:line="240" w:lineRule="auto"/>
            <w:ind w:left="42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r w:rsidRPr="003E116D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СПИСОК</w:t>
          </w:r>
          <w:r w:rsidRPr="003E116D">
            <w:rPr>
              <w:rFonts w:ascii="Times New Roman" w:eastAsia="Times New Roman" w:hAnsi="Times New Roman" w:cs="Times New Roman"/>
              <w:spacing w:val="-19"/>
              <w:sz w:val="28"/>
              <w:szCs w:val="28"/>
              <w:lang w:val="ru-RU" w:eastAsia="ru-RU" w:bidi="ru-RU"/>
            </w:rPr>
            <w:t xml:space="preserve"> </w:t>
          </w:r>
          <w:r w:rsidRPr="003E116D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ВИКОРИСТАНИХ</w:t>
          </w:r>
          <w:r w:rsidRPr="003E116D">
            <w:rPr>
              <w:rFonts w:ascii="Times New Roman" w:eastAsia="Times New Roman" w:hAnsi="Times New Roman" w:cs="Times New Roman"/>
              <w:spacing w:val="-18"/>
              <w:sz w:val="28"/>
              <w:szCs w:val="28"/>
              <w:lang w:val="ru-RU" w:eastAsia="ru-RU" w:bidi="ru-RU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ДЖЕРЕЛ…………………………………</w:t>
          </w:r>
          <w:r w:rsidRPr="003E116D"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  <w:t>76</w:t>
          </w:r>
        </w:p>
        <w:p w:rsidR="003E116D" w:rsidRPr="003E116D" w:rsidRDefault="003E116D" w:rsidP="003E116D">
          <w:pPr>
            <w:widowControl w:val="0"/>
            <w:tabs>
              <w:tab w:val="left" w:leader="dot" w:pos="9409"/>
            </w:tabs>
            <w:autoSpaceDE w:val="0"/>
            <w:autoSpaceDN w:val="0"/>
            <w:spacing w:before="160" w:after="0" w:line="240" w:lineRule="auto"/>
            <w:ind w:left="42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TOC_250000" w:history="1">
            <w:r w:rsidRPr="003E116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ДОДАТКИ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………………………………………………………………….</w:t>
            </w:r>
            <w:r w:rsidRPr="003E116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 w:bidi="ru-RU"/>
              </w:rPr>
              <w:t>83</w:t>
            </w:r>
          </w:hyperlink>
        </w:p>
      </w:sdtContent>
    </w:sdt>
    <w:p w:rsidR="00D30864" w:rsidRDefault="00D30864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466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466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ВСТУП</w:t>
      </w:r>
      <w:proofErr w:type="gramEnd"/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318" w:right="468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Актуальність теми. Сучасні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функціонують у досить несприятливих умовах, таких, як: нестабільність, мінливість навколишнього середовища, агресивний вплив на безпосереднє оточення, що призводить до негативних результатів їх діяльності. Однією із найважливіших умов забезпечення стійкого зростання підприємства та формування позитивних результатів його фінансової діяльності є існування ефективної системи фінансової безпеки, яка забезпечить захист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від загроз. Тому задля подолання негативних наслідків для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необхідно впроваджувати заходи щодо фінансової безпеки. Саме фінансова складова діяльності є однією з найважливіших, без позитивних результатів якої неможливе успішне функціонування жодного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318" w:right="466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 сьогодні вже проведено багато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іджень щодо фінансової безпеки підприємств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її</w:t>
      </w:r>
      <w:r w:rsidRPr="003E116D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складових.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Вагомий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внесок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управління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фінансовою безпекою підприємств зробили провідні західні вчені: Дж. К. Ван Хорн,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Т.</w:t>
      </w:r>
      <w:r w:rsidRPr="003E116D">
        <w:rPr>
          <w:rFonts w:ascii="Times New Roman" w:eastAsia="Times New Roman" w:hAnsi="Times New Roman" w:cs="Times New Roman"/>
          <w:spacing w:val="-1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>Аллісон,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К.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Жюгляр,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Дж.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Найт,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Г.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Фостер,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Й.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Шумпетер.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Важливу</w:t>
      </w:r>
      <w:r w:rsidRPr="003E116D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роль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у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теоретичному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й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емпіричному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ідженні проблематики управління</w:t>
      </w:r>
      <w:r w:rsidRPr="003E116D">
        <w:rPr>
          <w:rFonts w:ascii="Times New Roman" w:eastAsia="Times New Roman" w:hAnsi="Times New Roman" w:cs="Times New Roman"/>
          <w:spacing w:val="-3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фінансовою безпекою</w:t>
      </w:r>
      <w:r w:rsidRPr="003E116D">
        <w:rPr>
          <w:rFonts w:ascii="Times New Roman" w:eastAsia="Times New Roman" w:hAnsi="Times New Roman" w:cs="Times New Roman"/>
          <w:spacing w:val="-2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</w:t>
      </w:r>
      <w:r w:rsidRPr="003E116D">
        <w:rPr>
          <w:rFonts w:ascii="Times New Roman" w:eastAsia="Times New Roman" w:hAnsi="Times New Roman" w:cs="Times New Roman"/>
          <w:spacing w:val="-2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мікрорівні</w:t>
      </w:r>
      <w:r w:rsidRPr="003E116D">
        <w:rPr>
          <w:rFonts w:ascii="Times New Roman" w:eastAsia="Times New Roman" w:hAnsi="Times New Roman" w:cs="Times New Roman"/>
          <w:spacing w:val="-2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</w:t>
      </w:r>
      <w:r w:rsidRPr="003E116D">
        <w:rPr>
          <w:rFonts w:ascii="Times New Roman" w:eastAsia="Times New Roman" w:hAnsi="Times New Roman" w:cs="Times New Roman"/>
          <w:spacing w:val="-2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її</w:t>
      </w:r>
      <w:r w:rsidRPr="003E116D">
        <w:rPr>
          <w:rFonts w:ascii="Times New Roman" w:eastAsia="Times New Roman" w:hAnsi="Times New Roman" w:cs="Times New Roman"/>
          <w:spacing w:val="-2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впливу</w:t>
      </w:r>
      <w:r w:rsidRPr="003E116D">
        <w:rPr>
          <w:rFonts w:ascii="Times New Roman" w:eastAsia="Times New Roman" w:hAnsi="Times New Roman" w:cs="Times New Roman"/>
          <w:spacing w:val="-2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</w:t>
      </w:r>
      <w:r w:rsidRPr="003E116D">
        <w:rPr>
          <w:rFonts w:ascii="Times New Roman" w:eastAsia="Times New Roman" w:hAnsi="Times New Roman" w:cs="Times New Roman"/>
          <w:spacing w:val="-2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національну</w:t>
      </w:r>
      <w:r w:rsidRPr="003E116D">
        <w:rPr>
          <w:rFonts w:ascii="Times New Roman" w:eastAsia="Times New Roman" w:hAnsi="Times New Roman" w:cs="Times New Roman"/>
          <w:spacing w:val="-2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економічну</w:t>
      </w:r>
      <w:r w:rsidRPr="003E116D">
        <w:rPr>
          <w:rFonts w:ascii="Times New Roman" w:eastAsia="Times New Roman" w:hAnsi="Times New Roman" w:cs="Times New Roman"/>
          <w:spacing w:val="-2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безпеку</w:t>
      </w:r>
      <w:r w:rsidRPr="003E116D">
        <w:rPr>
          <w:rFonts w:ascii="Times New Roman" w:eastAsia="Times New Roman" w:hAnsi="Times New Roman" w:cs="Times New Roman"/>
          <w:spacing w:val="-2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відіграють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праці сучасних вітчизняних і російських вчених та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фахівців-практиків,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таких як: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Л.І. Абалкін, О. І.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Барановський, 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З. М. Борисенко, О. Ф. Бєлов, І. О. Бланк,   З.С. Варналій, С. Б.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Воронцов,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В. М. Геєць, А. С.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Гальчинський,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С. А. Єрохін, Я. А.</w:t>
      </w:r>
      <w:r w:rsidRPr="003E116D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Жаліло,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А.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>Кириченко,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В.</w:t>
      </w:r>
      <w:r w:rsidRPr="003E116D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>Кнейслер,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Т.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Т.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Ковальчук,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О.М.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>Мозговий,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П. Я. 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Пригунов,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А. І. Сухоруков, В. С. Сідак, В. А. Тимошенко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В. І. Терехов, В. М. Федосов, В. К.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Черняк,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М. Г. Чумаченко та</w:t>
      </w:r>
      <w:r w:rsidRPr="003E116D">
        <w:rPr>
          <w:rFonts w:ascii="Times New Roman" w:eastAsia="Times New Roman" w:hAnsi="Times New Roman" w:cs="Times New Roman"/>
          <w:spacing w:val="-3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ін.</w:t>
      </w:r>
    </w:p>
    <w:p w:rsidR="003E116D" w:rsidRPr="003E116D" w:rsidRDefault="003E116D" w:rsidP="003E116D">
      <w:pPr>
        <w:widowControl w:val="0"/>
        <w:autoSpaceDE w:val="0"/>
        <w:autoSpaceDN w:val="0"/>
        <w:spacing w:before="1" w:after="0" w:line="360" w:lineRule="auto"/>
        <w:ind w:left="318" w:right="469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Разом з тим, не дивлячись на велику кількість публікацій, залишається не достатньо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ідженим методичне забезпечення формування та реалізації стратегії фінансової безпеки підприємств.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318" w:right="46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Мета й задачі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ідження. Метою дипломної роботи є системне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 теоретико-методологічних та методичних основ забезпечення</w:t>
      </w:r>
    </w:p>
    <w:p w:rsidR="003E116D" w:rsidRPr="003E116D" w:rsidRDefault="003E116D" w:rsidP="003E116D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116D" w:rsidRPr="003E116D">
          <w:pgSz w:w="11910" w:h="16840"/>
          <w:pgMar w:top="980" w:right="380" w:bottom="280" w:left="1100" w:header="716" w:footer="0" w:gutter="0"/>
          <w:pgNumType w:start="4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3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формування та реалізації стратегії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ідприємств.</w:t>
      </w:r>
    </w:p>
    <w:p w:rsidR="003E116D" w:rsidRPr="003E116D" w:rsidRDefault="003E116D" w:rsidP="003E116D">
      <w:pPr>
        <w:widowControl w:val="0"/>
        <w:autoSpaceDE w:val="0"/>
        <w:autoSpaceDN w:val="0"/>
        <w:spacing w:before="161" w:after="0" w:line="360" w:lineRule="auto"/>
        <w:ind w:left="318" w:right="470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Досягнення мети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 зумовило необхідність визначення і розв’язання таких основних завдань: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391"/>
          <w:tab w:val="left" w:pos="2701"/>
          <w:tab w:val="left" w:pos="5271"/>
          <w:tab w:val="left" w:pos="6271"/>
          <w:tab w:val="left" w:pos="7495"/>
          <w:tab w:val="left" w:pos="9016"/>
        </w:tabs>
        <w:autoSpaceDE w:val="0"/>
        <w:autoSpaceDN w:val="0"/>
        <w:spacing w:after="0" w:line="360" w:lineRule="auto"/>
        <w:ind w:right="471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розкрити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науково-теоретичні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засади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сутності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фінансової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467"/>
          <w:tab w:val="left" w:pos="2730"/>
          <w:tab w:val="left" w:pos="3865"/>
          <w:tab w:val="left" w:pos="5567"/>
          <w:tab w:val="left" w:pos="7419"/>
          <w:tab w:val="left" w:pos="9017"/>
        </w:tabs>
        <w:autoSpaceDE w:val="0"/>
        <w:autoSpaceDN w:val="0"/>
        <w:spacing w:after="0" w:line="360" w:lineRule="auto"/>
        <w:ind w:right="470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виявити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основи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державного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регулювання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фінансової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400"/>
          <w:tab w:val="left" w:pos="2859"/>
          <w:tab w:val="left" w:pos="4685"/>
          <w:tab w:val="left" w:pos="5676"/>
          <w:tab w:val="left" w:pos="7488"/>
          <w:tab w:val="left" w:pos="9018"/>
        </w:tabs>
        <w:autoSpaceDE w:val="0"/>
        <w:autoSpaceDN w:val="0"/>
        <w:spacing w:after="0" w:line="360" w:lineRule="auto"/>
        <w:ind w:right="469" w:firstLine="70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визначити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міжнародний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досвід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забезпечення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фінансової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375"/>
          <w:tab w:val="left" w:pos="2394"/>
          <w:tab w:val="left" w:pos="5719"/>
          <w:tab w:val="left" w:pos="7800"/>
          <w:tab w:val="left" w:pos="9239"/>
        </w:tabs>
        <w:autoSpaceDE w:val="0"/>
        <w:autoSpaceDN w:val="0"/>
        <w:spacing w:after="0" w:line="240" w:lineRule="auto"/>
        <w:ind w:left="1375" w:hanging="34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надати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організаційно-економічну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характеристику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діяльності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ПрАТ</w:t>
      </w:r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3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«Нова Лінія»;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238"/>
        </w:tabs>
        <w:autoSpaceDE w:val="0"/>
        <w:autoSpaceDN w:val="0"/>
        <w:spacing w:before="160" w:after="0" w:line="240" w:lineRule="auto"/>
        <w:ind w:left="1237" w:hanging="21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проаналізувати фінансовий стан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ПрАТ «Нова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Лінія»;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258"/>
        </w:tabs>
        <w:autoSpaceDE w:val="0"/>
        <w:autoSpaceDN w:val="0"/>
        <w:spacing w:before="162" w:after="0" w:line="360" w:lineRule="auto"/>
        <w:ind w:left="319" w:right="469" w:firstLine="70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надати оцінку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торгівлі та ПрАТ «Нова Лінія»;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230"/>
        </w:tabs>
        <w:autoSpaceDE w:val="0"/>
        <w:autoSpaceDN w:val="0"/>
        <w:spacing w:after="0" w:line="360" w:lineRule="auto"/>
        <w:ind w:right="468" w:firstLine="709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обґрунтувати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стратегічне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прогнозування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показників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фінансової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ійкості підприємства;</w:t>
      </w:r>
    </w:p>
    <w:p w:rsidR="003E116D" w:rsidRPr="003E116D" w:rsidRDefault="003E116D" w:rsidP="003E116D">
      <w:pPr>
        <w:widowControl w:val="0"/>
        <w:numPr>
          <w:ilvl w:val="0"/>
          <w:numId w:val="2"/>
        </w:numPr>
        <w:tabs>
          <w:tab w:val="left" w:pos="1274"/>
        </w:tabs>
        <w:autoSpaceDE w:val="0"/>
        <w:autoSpaceDN w:val="0"/>
        <w:spacing w:after="0" w:line="360" w:lineRule="auto"/>
        <w:ind w:left="319" w:right="469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аргументувати наявність синергетичного ефекту та визначити систему критеріїв оцінки ефективності реалізації стратегії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318" w:firstLine="70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Об’єкт і предмет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ідження. Об’єктом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 є фінансова безпека підприємства.</w:t>
      </w:r>
    </w:p>
    <w:p w:rsidR="003E116D" w:rsidRPr="003E116D" w:rsidRDefault="003E116D" w:rsidP="003E116D">
      <w:pPr>
        <w:widowControl w:val="0"/>
        <w:tabs>
          <w:tab w:val="left" w:pos="2909"/>
          <w:tab w:val="left" w:pos="4957"/>
          <w:tab w:val="left" w:pos="6553"/>
          <w:tab w:val="left" w:pos="8380"/>
        </w:tabs>
        <w:autoSpaceDE w:val="0"/>
        <w:autoSpaceDN w:val="0"/>
        <w:spacing w:after="0" w:line="360" w:lineRule="auto"/>
        <w:ind w:left="318" w:right="469" w:firstLine="70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Предметом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виступає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сукупність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теоретичних, методологічних і методичних аспектів фінансової безпеки</w:t>
      </w:r>
      <w:r w:rsidRPr="003E116D">
        <w:rPr>
          <w:rFonts w:ascii="Times New Roman" w:eastAsia="Times New Roman" w:hAnsi="Times New Roman" w:cs="Times New Roman"/>
          <w:spacing w:val="-1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підприємства.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318" w:right="468"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Методи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ідження. Методологічною основою дипломного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ідження є діалектичний метод пізнання економічних явищ, положення економічної теорії та фінансової науки щодо фінансової безпеки підприємства, сучасна теорія фінансового управління. У ході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 широко використовувалися</w:t>
      </w:r>
      <w:r w:rsidRPr="003E116D">
        <w:rPr>
          <w:rFonts w:ascii="Times New Roman" w:eastAsia="Times New Roman" w:hAnsi="Times New Roman" w:cs="Times New Roman"/>
          <w:spacing w:val="-4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логічні й емпіричні методи пізнання механізмів і форм управління фінансами, а також методи порівняльного, факторного, економіко-математичного, статистичного, техніко-економічного аналізу, прогнозування економічних</w:t>
      </w:r>
      <w:r w:rsidRPr="003E116D">
        <w:rPr>
          <w:rFonts w:ascii="Times New Roman" w:eastAsia="Times New Roman" w:hAnsi="Times New Roman" w:cs="Times New Roman"/>
          <w:spacing w:val="4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процесів,</w:t>
      </w:r>
    </w:p>
    <w:p w:rsidR="003E116D" w:rsidRPr="003E116D" w:rsidRDefault="003E116D" w:rsidP="003E116D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116D" w:rsidRPr="003E116D">
          <w:pgSz w:w="11910" w:h="16840"/>
          <w:pgMar w:top="980" w:right="380" w:bottom="280" w:left="11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360" w:lineRule="auto"/>
        <w:ind w:left="318" w:right="4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графоаналітичні й алгоритмічні методи відображення результатів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іджень.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іоритетність використання того чи іншого методу визначалася конкретним завданням і поставленою метою.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318" w:right="468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Інформаційно-фактологічною базою виконаного дисертаційного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досл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ідження є: законодавчі та нормативні акти України, аналітичні огляди та звітні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дані</w:t>
      </w:r>
      <w:r w:rsidRPr="003E116D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Міністерства</w:t>
      </w:r>
      <w:r w:rsidRPr="003E116D">
        <w:rPr>
          <w:rFonts w:ascii="Times New Roman" w:eastAsia="Times New Roman" w:hAnsi="Times New Roman" w:cs="Times New Roman"/>
          <w:spacing w:val="-1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фінансів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України,</w:t>
      </w:r>
      <w:r w:rsidRPr="003E116D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статистичні</w:t>
      </w:r>
      <w:r w:rsidRPr="003E116D">
        <w:rPr>
          <w:rFonts w:ascii="Times New Roman" w:eastAsia="Times New Roman" w:hAnsi="Times New Roman" w:cs="Times New Roman"/>
          <w:spacing w:val="-16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дані</w:t>
      </w:r>
      <w:r w:rsidRPr="003E116D">
        <w:rPr>
          <w:rFonts w:ascii="Times New Roman" w:eastAsia="Times New Roman" w:hAnsi="Times New Roman" w:cs="Times New Roman"/>
          <w:spacing w:val="-1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Національного</w:t>
      </w:r>
      <w:r w:rsidRPr="003E116D">
        <w:rPr>
          <w:rFonts w:ascii="Times New Roman" w:eastAsia="Times New Roman" w:hAnsi="Times New Roman" w:cs="Times New Roman"/>
          <w:spacing w:val="-15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банку України, Державної служби статистики України, звітно-аналітична інформація міжнародних фінансових організацій, наукові праці та монографічні дослідження вітчизняних і зарубіжних фахівців з питань економічної нестабільності та фінансової безпеки</w:t>
      </w:r>
      <w:r w:rsidRPr="003E116D">
        <w:rPr>
          <w:rFonts w:ascii="Times New Roman" w:eastAsia="Times New Roman" w:hAnsi="Times New Roman" w:cs="Times New Roman"/>
          <w:spacing w:val="-6"/>
          <w:sz w:val="28"/>
          <w:szCs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ідприємств.</w:t>
      </w:r>
    </w:p>
    <w:p w:rsidR="003E116D" w:rsidRPr="003E116D" w:rsidRDefault="003E116D" w:rsidP="003E116D">
      <w:pPr>
        <w:widowControl w:val="0"/>
        <w:autoSpaceDE w:val="0"/>
        <w:autoSpaceDN w:val="0"/>
        <w:spacing w:before="1" w:after="0" w:line="360" w:lineRule="auto"/>
        <w:ind w:left="318" w:right="468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Основні ідеї та висновки дипломної роботи 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розглянуто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на </w:t>
      </w:r>
      <w:proofErr w:type="gramStart"/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>таких</w:t>
      </w:r>
      <w:proofErr w:type="gramEnd"/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конференціях: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V Міжнародна науково-практична конференція «Фінансові аспекти розвитку держави, регіонів та суб’єктів господарювання: сучасний стан та перспективи» (2017, м. Одеса; С. 69-71); Фінансування, інвестування та кредитування</w:t>
      </w:r>
      <w:r w:rsidRPr="003E116D">
        <w:rPr>
          <w:rFonts w:ascii="Times New Roman" w:eastAsia="Times New Roman" w:hAnsi="Times New Roman" w:cs="Times New Roman"/>
          <w:spacing w:val="-13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3E116D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Україні:</w:t>
      </w:r>
      <w:r w:rsidRPr="003E116D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проблеми</w:t>
      </w:r>
      <w:r w:rsidRPr="003E116D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</w:t>
      </w:r>
      <w:r w:rsidRPr="003E116D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перспективи</w:t>
      </w:r>
      <w:r w:rsidRPr="003E116D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розвитку</w:t>
      </w:r>
      <w:r w:rsidRPr="003E116D">
        <w:rPr>
          <w:rFonts w:ascii="Times New Roman" w:eastAsia="Times New Roman" w:hAnsi="Times New Roman" w:cs="Times New Roman"/>
          <w:spacing w:val="-1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3E116D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кризовій</w:t>
      </w:r>
      <w:r w:rsidRPr="003E116D">
        <w:rPr>
          <w:rFonts w:ascii="Times New Roman" w:eastAsia="Times New Roman" w:hAnsi="Times New Roman" w:cs="Times New Roman"/>
          <w:spacing w:val="-1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економіці (2017, м. Дніпропетровськ; С.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242-244).</w:t>
      </w:r>
      <w:proofErr w:type="gramEnd"/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</w:p>
    <w:p w:rsidR="003E116D" w:rsidRDefault="003E116D">
      <w:pPr>
        <w:rPr>
          <w:lang w:val="ru-RU"/>
        </w:rPr>
      </w:pPr>
      <w:bookmarkStart w:id="0" w:name="_GoBack"/>
      <w:bookmarkEnd w:id="0"/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452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ВИСНОВКИ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360" w:lineRule="auto"/>
        <w:ind w:left="118" w:right="464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 </w:t>
      </w:r>
      <w:proofErr w:type="gramStart"/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ідставі</w:t>
      </w:r>
      <w:r w:rsidRPr="003E116D">
        <w:rPr>
          <w:rFonts w:ascii="Times New Roman" w:eastAsia="Times New Roman" w:hAnsi="Times New Roman" w:cs="Times New Roman"/>
          <w:spacing w:val="6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дослідження теоретико-методологічних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основ</w:t>
      </w:r>
      <w:r w:rsidRPr="003E116D">
        <w:rPr>
          <w:rFonts w:ascii="Times New Roman" w:eastAsia="Times New Roman" w:hAnsi="Times New Roman" w:cs="Times New Roman"/>
          <w:spacing w:val="6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фінансової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безпеки 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підприємств,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aнaлiзу економічного стану та оцінки фiнaнсoвoї безпеки підприємства ПрАТ «Нова Лінія»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можна</w:t>
      </w:r>
      <w:r w:rsidRPr="003E116D">
        <w:rPr>
          <w:rFonts w:ascii="Times New Roman" w:eastAsia="Times New Roman" w:hAnsi="Times New Roman" w:cs="Times New Roman"/>
          <w:spacing w:val="6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зробити</w:t>
      </w:r>
      <w:r w:rsidRPr="003E116D">
        <w:rPr>
          <w:rFonts w:ascii="Times New Roman" w:eastAsia="Times New Roman" w:hAnsi="Times New Roman" w:cs="Times New Roman"/>
          <w:spacing w:val="6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такі</w:t>
      </w:r>
      <w:r w:rsidRPr="003E116D">
        <w:rPr>
          <w:rFonts w:ascii="Times New Roman" w:eastAsia="Times New Roman" w:hAnsi="Times New Roman" w:cs="Times New Roman"/>
          <w:spacing w:val="6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висновки,</w:t>
      </w:r>
      <w:r w:rsidRPr="003E116D">
        <w:rPr>
          <w:rFonts w:ascii="Times New Roman" w:eastAsia="Times New Roman" w:hAnsi="Times New Roman" w:cs="Times New Roman"/>
          <w:spacing w:val="6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а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також </w:t>
      </w:r>
      <w:r w:rsidRPr="003E116D">
        <w:rPr>
          <w:rFonts w:ascii="Times New Roman" w:eastAsia="Times New Roman" w:hAnsi="Times New Roman" w:cs="Times New Roman"/>
          <w:spacing w:val="-5"/>
          <w:sz w:val="28"/>
          <w:szCs w:val="28"/>
          <w:lang w:val="ru-RU" w:eastAsia="ru-RU" w:bidi="ru-RU"/>
        </w:rPr>
        <w:t xml:space="preserve">обґрунтування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методичного забезпечення формування та реалізації стратегії фінансової безпеки підприємства </w:t>
      </w:r>
      <w:r w:rsidRPr="003E116D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>можна зробити такі висновки: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168"/>
        </w:tabs>
        <w:autoSpaceDE w:val="0"/>
        <w:autoSpaceDN w:val="0"/>
        <w:spacing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Фінансову безпеку суб’єкта господарювання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доц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ільно трактувати як стан найбільш ефективного використання фінансових ресурсів підприємства, виражений у найкращих значеннях фінансових показників прибутковості і рентабельності бізнесу, якості управління, використання основних і оборотних засобів підприємства, структури його капіталу, норми дивідендних виплат за цінними паперами підприємства, а також курсової вартості його цінних паперів як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синтетичного</w:t>
      </w:r>
      <w:proofErr w:type="gramEnd"/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індикатора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поточного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фінансово-господарського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стану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суб’єкта господарювання і перспектив його технологічного і фінансового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230"/>
        </w:tabs>
        <w:autoSpaceDE w:val="0"/>
        <w:autoSpaceDN w:val="0"/>
        <w:spacing w:after="0" w:line="360" w:lineRule="auto"/>
        <w:ind w:right="468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Основу державного регулювання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становить нормативно-законодавча база, основою якої є Конституція України, Господарський, Бюджетний, Податковий, Цивільний, Кримінальний Кодекси України; Закони України: «Про цінні папери та фондовий ринок», «Про захист від недобросовісної конкуренції», «Про відновлення платоспроможності боржника або визнання його банкрутом», «Про інвестиційну діяльність», схвалено розпорядженням КМУ «Концепція забезпечення національної безпеки у фінансовій сфері», Наказ Міністерства економічного розвитку і торгі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вл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 України «Про затвердження Методичних рекомендацій щодо розрахунку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 економічної безпеки України» та ін. Однак слід відмітити, що має місце недосконалість законодавства, низька купівельна спроможність населення, великий податковий тиск здійснюють негативний вплив на діяльність та рівень економічної безпеки</w:t>
      </w:r>
      <w:r w:rsidRPr="003E116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підприємств.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104"/>
        </w:tabs>
        <w:autoSpaceDE w:val="0"/>
        <w:autoSpaceDN w:val="0"/>
        <w:spacing w:after="0" w:line="360" w:lineRule="auto"/>
        <w:ind w:right="468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Фінансова безпека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в зарубіжних країнах забезпечується</w:t>
      </w:r>
      <w:r w:rsidRPr="003E116D">
        <w:rPr>
          <w:rFonts w:ascii="Times New Roman" w:eastAsia="Times New Roman" w:hAnsi="Times New Roman" w:cs="Times New Roman"/>
          <w:spacing w:val="-5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 рахунок досягнення фінансової стійкості, платоспроможності і</w:t>
      </w:r>
      <w:r w:rsidRPr="003E116D">
        <w:rPr>
          <w:rFonts w:ascii="Times New Roman" w:eastAsia="Times New Roman" w:hAnsi="Times New Roman" w:cs="Times New Roman"/>
          <w:spacing w:val="3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ліквідності</w:t>
      </w:r>
    </w:p>
    <w:p w:rsidR="003E116D" w:rsidRPr="003E116D" w:rsidRDefault="003E116D" w:rsidP="003E116D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360" w:lineRule="auto"/>
        <w:ind w:left="118" w:right="4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ідприємства,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також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рахунок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якості</w:t>
      </w:r>
      <w:r w:rsidRPr="003E116D">
        <w:rPr>
          <w:rFonts w:ascii="Times New Roman" w:eastAsia="Times New Roman" w:hAnsi="Times New Roman" w:cs="Times New Roman"/>
          <w:spacing w:val="-1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формування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використання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ресурсного потенціалу; протистояння загрозам економічній та фінансовій безпеці підприємства; поліпшення правової захищеність усіх сфер діяльності підприємства; підтримання високого рівня кваліфікації персоналу; досягнення високої конкурентоспроможності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підприємства.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157"/>
        </w:tabs>
        <w:autoSpaceDE w:val="0"/>
        <w:autoSpaceDN w:val="0"/>
        <w:spacing w:after="0" w:line="360" w:lineRule="auto"/>
        <w:ind w:right="467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 основі проведеного аналізу виявлено, що діяльність ПрАТ «Нова Лінія» є досить активною та рентабельною, особливо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ісля зміни власників підприємства. В цілому це пов’язано із забезпеченням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</w:t>
      </w:r>
      <w:r w:rsidRPr="003E116D">
        <w:rPr>
          <w:rFonts w:ascii="Times New Roman" w:eastAsia="Times New Roman" w:hAnsi="Times New Roman" w:cs="Times New Roman"/>
          <w:spacing w:val="-5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сировиною, матеріалами і комплектуючими виробами, основним устаткуванням і допоміжним обладнанням, своєчасною їх закупівлею в необхідному асортименті, кількості і високої якості, що і впливає на кінцеві результати діяльності ПрАТ «Нова Лінія». Особливо цей вплив відчувається в сучасних умовах, коли кінцеві результати діяльності залежать від кваліфікації, вміння, компетенції та ініціативи робітників закупівельного центру, у якому всі учасники центру або беруть безпосередню участь у процесі купі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вл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і, або відповідають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результати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діяльності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фірми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тому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тим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або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іншим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чином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беруть участь в ухваленні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ішень про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закупівлю.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267"/>
        </w:tabs>
        <w:autoSpaceDE w:val="0"/>
        <w:autoSpaceDN w:val="0"/>
        <w:spacing w:before="1" w:after="0" w:line="360" w:lineRule="auto"/>
        <w:ind w:right="468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Протягом аналізованого періоду на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ідприємстві спостерігалась нестійкий фінансовий стан, порушена платоспроможність, однак є можливість відновлення рівноваги між платіжними засобами та платіжними</w:t>
      </w:r>
      <w:r w:rsidRPr="003E116D">
        <w:rPr>
          <w:rFonts w:ascii="Times New Roman" w:eastAsia="Times New Roman" w:hAnsi="Times New Roman" w:cs="Times New Roman"/>
          <w:spacing w:val="-5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зобов’язаннями за рахунок залучення тимчасово вільних джерел в оборот і збільшення власного оборотного капіталу. Таким чином, фінансова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ійкість ПрАТ «Нова Лінія» є незадовільною, оскільки тільки протягом останніх трьох років підприємство отримує прибуток та не всі показники фінансової стійкості утримувались на оптимальному рівні, адже за рахунок прибутку зростає і вдосконалюється основний і оборотний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капітал.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134"/>
        </w:tabs>
        <w:autoSpaceDE w:val="0"/>
        <w:autoSpaceDN w:val="0"/>
        <w:spacing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Встановлено, що наслідки економічної нестабільності в країні суттєво відбиваються на показниках фінансового стану ПрАТ «Нова Лінія», що, своєю чергою, призводить до нестабільності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 його фінансової безпеки. Головний принцип</w:t>
      </w:r>
      <w:r w:rsidRPr="003E116D">
        <w:rPr>
          <w:rFonts w:ascii="Times New Roman" w:eastAsia="Times New Roman" w:hAnsi="Times New Roman" w:cs="Times New Roman"/>
          <w:spacing w:val="2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зaбезпечення</w:t>
      </w:r>
      <w:r w:rsidRPr="003E116D">
        <w:rPr>
          <w:rFonts w:ascii="Times New Roman" w:eastAsia="Times New Roman" w:hAnsi="Times New Roman" w:cs="Times New Roman"/>
          <w:spacing w:val="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фiнaнсової</w:t>
      </w:r>
      <w:r w:rsidRPr="003E116D">
        <w:rPr>
          <w:rFonts w:ascii="Times New Roman" w:eastAsia="Times New Roman" w:hAnsi="Times New Roman" w:cs="Times New Roman"/>
          <w:spacing w:val="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безпеки</w:t>
      </w:r>
      <w:r w:rsidRPr="003E116D">
        <w:rPr>
          <w:rFonts w:ascii="Times New Roman" w:eastAsia="Times New Roman" w:hAnsi="Times New Roman" w:cs="Times New Roman"/>
          <w:spacing w:val="22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</w:t>
      </w:r>
      <w:r w:rsidRPr="003E116D">
        <w:rPr>
          <w:rFonts w:ascii="Times New Roman" w:eastAsia="Times New Roman" w:hAnsi="Times New Roman" w:cs="Times New Roman"/>
          <w:spacing w:val="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r w:rsidRPr="003E116D">
        <w:rPr>
          <w:rFonts w:ascii="Times New Roman" w:eastAsia="Times New Roman" w:hAnsi="Times New Roman" w:cs="Times New Roman"/>
          <w:spacing w:val="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умовaх</w:t>
      </w:r>
      <w:r w:rsidRPr="003E116D">
        <w:rPr>
          <w:rFonts w:ascii="Times New Roman" w:eastAsia="Times New Roman" w:hAnsi="Times New Roman" w:cs="Times New Roman"/>
          <w:spacing w:val="2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кризової</w:t>
      </w:r>
    </w:p>
    <w:p w:rsidR="003E116D" w:rsidRPr="003E116D" w:rsidRDefault="003E116D" w:rsidP="003E116D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360" w:lineRule="auto"/>
        <w:ind w:left="118" w:right="47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економіки</w:t>
      </w:r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</w:t>
      </w:r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контроль</w:t>
      </w:r>
      <w:r w:rsidRPr="003E116D">
        <w:rPr>
          <w:rFonts w:ascii="Times New Roman" w:eastAsia="Times New Roman" w:hAnsi="Times New Roman" w:cs="Times New Roman"/>
          <w:spacing w:val="-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i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бaлaнс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доходiв</w:t>
      </w:r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i</w:t>
      </w:r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витрaт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тa</w:t>
      </w:r>
      <w:r w:rsidRPr="003E116D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гарантування</w:t>
      </w:r>
      <w:r w:rsidRPr="003E116D">
        <w:rPr>
          <w:rFonts w:ascii="Times New Roman" w:eastAsia="Times New Roman" w:hAnsi="Times New Roman" w:cs="Times New Roman"/>
          <w:spacing w:val="-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стабільного</w:t>
      </w:r>
      <w:r w:rsidRPr="003E116D">
        <w:rPr>
          <w:rFonts w:ascii="Times New Roman" w:eastAsia="Times New Roman" w:hAnsi="Times New Roman" w:cs="Times New Roman"/>
          <w:spacing w:val="-7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 максимально ефективного функціонування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ідприємства сьогодні і високий потенціал розвитку в майбутньому. Зaбезпечення фiнaнсової стiйкостi, незалежності та плaтоспроможностi, досягнення високої конкурентноздатності, забезпечення захисту комерційної таємниці, ефективна організація безпеки капіталу та майна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ідприємства, a тaкож своєчасне визнaчення внутрiшнiх тa зовнiшнiх небезпек, ризикiв i зaгроз дiяльностi пiдприємствa, тa їх успішне подолaння.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099"/>
        </w:tabs>
        <w:autoSpaceDE w:val="0"/>
        <w:autoSpaceDN w:val="0"/>
        <w:spacing w:before="1" w:after="0" w:line="360" w:lineRule="auto"/>
        <w:ind w:right="468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основі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аналізу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наукової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літератури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узагальнено</w:t>
      </w:r>
      <w:r w:rsidRPr="003E116D">
        <w:rPr>
          <w:rFonts w:ascii="Times New Roman" w:eastAsia="Times New Roman" w:hAnsi="Times New Roman" w:cs="Times New Roman"/>
          <w:spacing w:val="-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концептуальну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схему розроблення та реалізації стратегії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ідприємства, яка складається з трьох блоків: інформаційно-організаційного, аналітико- функціонального та реалізаційно-моніторингового. Впровадження сформованої стратегії фінансової безпеки ПрАТ «Нова Лінія» дасть змогу контролювати небезпеки і загрози та ефективно реалізовувати власні фінансові інтереси для досягнення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ідприємством стану захищеності, конкурентоспроможності та забезпечення стабільного розвитку. Правильно обрана стратегія управління фінансовою безпекою є заставою досягнення визначених цілей: покращення результатів діяльності,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ідвищення ліквідності та збереження/зростання ринкової вартості ПрАТ «Нова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Лінія».</w:t>
      </w:r>
    </w:p>
    <w:p w:rsidR="003E116D" w:rsidRPr="003E116D" w:rsidRDefault="003E116D" w:rsidP="003E116D">
      <w:pPr>
        <w:widowControl w:val="0"/>
        <w:numPr>
          <w:ilvl w:val="0"/>
          <w:numId w:val="3"/>
        </w:numPr>
        <w:tabs>
          <w:tab w:val="left" w:pos="1168"/>
        </w:tabs>
        <w:autoSpaceDE w:val="0"/>
        <w:autoSpaceDN w:val="0"/>
        <w:spacing w:after="0" w:line="360" w:lineRule="auto"/>
        <w:ind w:right="468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Обґрунтовано, що основними для визначення ефективності стратегії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 є економічний, ресурсний та соціальний ефекти. Економічний ефект охоплює систему показників, які відображають відношення результатів і витрат при забезпеченні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ідприємства. Ресурсний ефект від впровадження стратегії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 полягає у зміні обсягів матеріальних, технічних, інвестиційних, трудових, енергозберігаючих ресурсів. Соціальний ефект полягає у визначені внеску реалізації стратегії у соціальну відповідальність підприємства, розвиток його корпоративного управління, а також у поліпшення життя працівників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ідприємства. 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іж всіма складовими синергетичний ефекту від впровадження стратегії фінансової безпеки є</w:t>
      </w:r>
      <w:r w:rsidRPr="003E116D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взаємозв’язок.</w:t>
      </w:r>
    </w:p>
    <w:p w:rsidR="003E116D" w:rsidRPr="003E116D" w:rsidRDefault="003E116D" w:rsidP="003E116D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256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СПИСОК ВИКОРИСТАНИХ ДЖЕРЕЛ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 w:eastAsia="ru-RU" w:bidi="ru-RU"/>
        </w:rPr>
      </w:pP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Аналітична</w:t>
      </w:r>
      <w:r w:rsidRPr="003E116D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записка</w:t>
      </w:r>
      <w:r w:rsidRPr="003E116D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щодо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розвитку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банківської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системи.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Кредити,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надані в економіку України. [Електронний ресурс]. – Режим</w:t>
      </w:r>
      <w:r w:rsidRPr="003E116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доступу</w:t>
      </w:r>
    </w:p>
    <w:p w:rsidR="003E116D" w:rsidRPr="003E116D" w:rsidRDefault="003E116D" w:rsidP="003E116D">
      <w:pPr>
        <w:widowControl w:val="0"/>
        <w:autoSpaceDE w:val="0"/>
        <w:autoSpaceDN w:val="0"/>
        <w:spacing w:before="1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hyperlink r:id="rId7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www.me.gov.ua/Documents/Download?id=10c2858d</w:t>
        </w:r>
      </w:hyperlink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2"/>
        </w:tabs>
        <w:autoSpaceDE w:val="0"/>
        <w:autoSpaceDN w:val="0"/>
        <w:spacing w:before="160"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кунoв O.O. Упр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влiння екoнoмiчнoю стiйкiстю тoргoвельних пiдприємств: кoнцептуaльний пiдхiд / O. O. Б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кунoв, O. В. Сергєєвa // Вiсник Дoнецькoгo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нaцioнaльнoгo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унiверситету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екoнoмiки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i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тoргiвлi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ім.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Михaйлa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Тугa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н-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Бaрaнoвськoгo : нaукoвий журнaл. – 2009.– №3. – С.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129-137.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2"/>
        </w:tabs>
        <w:autoSpaceDE w:val="0"/>
        <w:autoSpaceDN w:val="0"/>
        <w:spacing w:after="0" w:line="240" w:lineRule="auto"/>
        <w:ind w:left="1111" w:hanging="28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Барановський О.І. Фінансова безпека: монографія / О.І. Барановський.</w:t>
      </w:r>
      <w:r w:rsidRPr="003E116D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К.: Фенікс, 1999. – 338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before="160" w:after="0" w:line="240" w:lineRule="auto"/>
        <w:ind w:left="1110" w:hanging="28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Біла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О.Г.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Робочий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капітал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передумова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поточна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ліквідності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</w:t>
      </w:r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/О.Г. Біла // Фінанси Укарїни. - 2003. - № 10. - С. 56-61.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before="160" w:after="0" w:line="360" w:lineRule="auto"/>
        <w:ind w:right="467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Білов Г.О. Деякі аспекти методики попередження ризику рейдерського набігу на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ідприємство / Г.О. Білов // Економічний вісник НГУ. - 2008. - № 3. - С.</w:t>
      </w:r>
      <w:r w:rsidRPr="003E116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111-115.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after="0" w:line="360" w:lineRule="auto"/>
        <w:ind w:right="471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Бланк И.А. Управлвнив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финансовой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бвзопасностью предлриятия / И.А. Бланк. - К.: Зльга. Ника-Цвнтр. 2004. - 784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after="0" w:line="240" w:lineRule="auto"/>
        <w:ind w:left="1110" w:hanging="283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Бланк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И.А.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Управление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финансовой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безопасностью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предприятия</w:t>
      </w:r>
      <w:r w:rsidRPr="003E116D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[Текст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]</w:t>
      </w:r>
      <w:proofErr w:type="gramEnd"/>
    </w:p>
    <w:p w:rsidR="003E116D" w:rsidRPr="003E116D" w:rsidRDefault="003E116D" w:rsidP="003E116D">
      <w:pPr>
        <w:widowControl w:val="0"/>
        <w:autoSpaceDE w:val="0"/>
        <w:autoSpaceDN w:val="0"/>
        <w:spacing w:before="161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: монографія / И. А. Бланк. – К.: Ника–Центр, Эльга, 2006. – 776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before="161" w:after="0" w:line="360" w:lineRule="auto"/>
        <w:ind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Бланк И.А. Управление финансовой безопасностью предприятия. – К.: Эльга, Ника-Центр, 2004. – 784</w:t>
      </w:r>
      <w:r w:rsidRPr="003E116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111"/>
        </w:tabs>
        <w:autoSpaceDE w:val="0"/>
        <w:autoSpaceDN w:val="0"/>
        <w:spacing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Бланк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І.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А. Основи фінансового менеджменту /1.А. Бланк. - Т. 2.- К.: Ніка-Центр. 1999. - 512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Богомолов В.А. Зкономическая безопасности /В.А. Богомолов. - М.: ЮНИТИ-ДАНА. 2006. - 302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240" w:lineRule="auto"/>
        <w:ind w:left="1252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Брігхем Є. Основи фінансового менеджменту / Є. Брігхвм: пер. з</w:t>
      </w:r>
      <w:r w:rsidRPr="003E116D">
        <w:rPr>
          <w:rFonts w:ascii="Times New Roman" w:eastAsia="Times New Roman" w:hAnsi="Times New Roman" w:cs="Times New Roman"/>
          <w:spacing w:val="5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англ.</w:t>
      </w:r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К.: Молодь. 1997. - 1000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60" w:after="0" w:line="240" w:lineRule="auto"/>
        <w:ind w:left="1252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Бюджетний</w:t>
      </w:r>
      <w:r w:rsidRPr="003E116D">
        <w:rPr>
          <w:rFonts w:ascii="Times New Roman" w:eastAsia="Times New Roman" w:hAnsi="Times New Roman" w:cs="Times New Roman"/>
          <w:spacing w:val="3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кодекс</w:t>
      </w:r>
      <w:r w:rsidRPr="003E116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r w:rsidRPr="003E116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[Електронний</w:t>
      </w:r>
      <w:r w:rsidRPr="003E116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ресурс].–</w:t>
      </w:r>
      <w:r w:rsidRPr="003E116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3E116D">
        <w:rPr>
          <w:rFonts w:ascii="Times New Roman" w:eastAsia="Times New Roman" w:hAnsi="Times New Roman" w:cs="Times New Roman"/>
          <w:spacing w:val="3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доступу</w:t>
      </w:r>
      <w:proofErr w:type="gramStart"/>
      <w:r w:rsidRPr="003E116D">
        <w:rPr>
          <w:rFonts w:ascii="Times New Roman" w:eastAsia="Times New Roman" w:hAnsi="Times New Roman" w:cs="Times New Roman"/>
          <w:spacing w:val="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8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http://zakon3.rada.gov.ua/laws/show/2456-17.</w:t>
        </w:r>
      </w:hyperlink>
    </w:p>
    <w:p w:rsidR="003E116D" w:rsidRPr="003E116D" w:rsidRDefault="003E116D" w:rsidP="003E116D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48" w:after="0" w:line="360" w:lineRule="auto"/>
        <w:ind w:right="471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Василенко В. А. Операционное и ситуационное управление в системе менеджмента / В.А. Василенко, И.Е. Мельник. – М.: МГИУ, 2012.– 530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left="117" w:right="471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Василик, О. Фінансова безпека [Текст]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економічна енциклопедія: У 3 т. / О. Василик, С. Мочерний. – К. : Вид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ц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ентр «Академія», 2002. – Т.3. – 952</w:t>
      </w:r>
      <w:r w:rsidRPr="003E116D">
        <w:rPr>
          <w:rFonts w:ascii="Times New Roman" w:eastAsia="Times New Roman" w:hAnsi="Times New Roman" w:cs="Times New Roman"/>
          <w:spacing w:val="-3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" w:after="0" w:line="360" w:lineRule="auto"/>
        <w:ind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Владика Ю.П. Ретроспективний аналіз підходів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ітчизняних науковців до категорії «фінансова безпека підприємства»/ Ю.П.Владика// Інноваційні, фінансові та технічні аспекти діяльності підприємств: колективна монографія / за заг. ред. Л.М. Савчук, Maria Fic. – Дніпро: Пороги, 2017. – С.</w:t>
      </w:r>
      <w:r w:rsidRPr="003E116D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263-273.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left="117" w:right="470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Власний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капітал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видами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економічної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діяльності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станом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31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грудня 2010–2015 року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Державна служба статистики України. – Режим доступу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hyperlink r:id="rId9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http://www.ukrstat.gov.ua/.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Геєць В.М. Моделювання економічної безпеки: держава, регіон,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ідприємство / В.М. Геєць, М.О. Кизим, Т.С. Клебанова, О.І. Черняк та ін.; За ред. Гейця В.М. : монографія. - Х. : ВД «ІНЖЕК», 2006. - 240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right="466" w:firstLine="70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Горбатовская Н.В.  Организационное  развитие  как  злемент  системи і обвспечения жономичвской безопасности предлриятия / Н.В. Горбатовская // Социально-жономическив</w:t>
      </w:r>
      <w:r w:rsidRPr="003E116D">
        <w:rPr>
          <w:rFonts w:ascii="Times New Roman" w:eastAsia="Times New Roman" w:hAnsi="Times New Roman" w:cs="Times New Roman"/>
          <w:spacing w:val="4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аслектьі</w:t>
      </w:r>
      <w:r w:rsidRPr="003E116D">
        <w:rPr>
          <w:rFonts w:ascii="Times New Roman" w:eastAsia="Times New Roman" w:hAnsi="Times New Roman" w:cs="Times New Roman"/>
          <w:spacing w:val="4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промьішпенной</w:t>
      </w:r>
      <w:r w:rsidRPr="003E116D">
        <w:rPr>
          <w:rFonts w:ascii="Times New Roman" w:eastAsia="Times New Roman" w:hAnsi="Times New Roman" w:cs="Times New Roman"/>
          <w:spacing w:val="4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политики.</w:t>
      </w:r>
      <w:r w:rsidRPr="003E116D">
        <w:rPr>
          <w:rFonts w:ascii="Times New Roman" w:eastAsia="Times New Roman" w:hAnsi="Times New Roman" w:cs="Times New Roman"/>
          <w:spacing w:val="4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r w:rsidRPr="003E116D">
        <w:rPr>
          <w:rFonts w:ascii="Times New Roman" w:eastAsia="Times New Roman" w:hAnsi="Times New Roman" w:cs="Times New Roman"/>
          <w:spacing w:val="4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Донецк.</w:t>
      </w:r>
      <w:r w:rsidRPr="003E116D">
        <w:rPr>
          <w:rFonts w:ascii="Times New Roman" w:eastAsia="Times New Roman" w:hAnsi="Times New Roman" w:cs="Times New Roman"/>
          <w:spacing w:val="4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2007.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321" w:lineRule="exact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Т.З. - С. 94-98.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60" w:after="0" w:line="240" w:lineRule="auto"/>
        <w:ind w:left="1252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Господарський кодекс України [Електронний ресурс].– Режим</w:t>
      </w:r>
      <w:r w:rsidRPr="003E116D">
        <w:rPr>
          <w:rFonts w:ascii="Times New Roman" w:eastAsia="Times New Roman" w:hAnsi="Times New Roman" w:cs="Times New Roman"/>
          <w:spacing w:val="-4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доступу</w:t>
      </w:r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</w:t>
      </w:r>
      <w:hyperlink r:id="rId10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http://zakon2.rada.gov.ua/laws/436-15.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60" w:after="0" w:line="360" w:lineRule="auto"/>
        <w:ind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Дацків Р. М. Економічна безпека держави в умовах глобальної конкуренції / Р. М. Дацків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.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–Львів : Центр Європи, 2006. –159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" w:after="0" w:line="360" w:lineRule="auto"/>
        <w:ind w:left="117" w:right="473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Державна служби статистики України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офіційний сайт. – Режим доступу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hyperlink r:id="rId11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http://www.ukrstat.gov.ua.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Дікань Л.В. Судово-економічна експертиза : навчальний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 / Л. В.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Дікань,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В.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Д.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Понікаров,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О.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В.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Кожушко.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Х.</w:t>
      </w:r>
      <w:proofErr w:type="gramStart"/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Вид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ХНЕУ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ім.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Кузнеця,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2014.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432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62" w:after="0" w:line="240" w:lineRule="auto"/>
        <w:ind w:left="1251" w:hanging="42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Економічна безпека: навч.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іб. / За ред. З.С. Варналія.–К.:</w:t>
      </w:r>
      <w:r w:rsidRPr="003E116D">
        <w:rPr>
          <w:rFonts w:ascii="Times New Roman" w:eastAsia="Times New Roman" w:hAnsi="Times New Roman" w:cs="Times New Roman"/>
          <w:spacing w:val="3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Знання,</w:t>
      </w:r>
    </w:p>
    <w:p w:rsidR="003E116D" w:rsidRPr="003E116D" w:rsidRDefault="003E116D" w:rsidP="003E116D">
      <w:pPr>
        <w:widowControl w:val="0"/>
        <w:autoSpaceDE w:val="0"/>
        <w:autoSpaceDN w:val="0"/>
        <w:spacing w:before="160" w:after="0" w:line="240" w:lineRule="auto"/>
        <w:ind w:left="1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2009.–647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62" w:after="0" w:line="240" w:lineRule="auto"/>
        <w:ind w:left="1251" w:hanging="42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Єрмошенко М.М. Фінансова складова економічної безпеки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:д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ержава</w:t>
      </w:r>
      <w:r w:rsidRPr="003E116D">
        <w:rPr>
          <w:rFonts w:ascii="Times New Roman" w:eastAsia="Times New Roman" w:hAnsi="Times New Roman" w:cs="Times New Roman"/>
          <w:spacing w:val="4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</w:t>
      </w:r>
    </w:p>
    <w:p w:rsidR="003E116D" w:rsidRPr="003E116D" w:rsidRDefault="003E116D" w:rsidP="003E116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360" w:lineRule="auto"/>
        <w:ind w:left="118" w:right="40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ідприємство : наук. моногр. / Микола Миколайович Єрмошенко, Кіра Сергіївна Горячева. – К.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Національна академія управління, 2010. – 232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right="467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Колесниченко Е.А. Методические аспекты оценки и обеспечения экономической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безопасности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предприятия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Е.А.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Колесниченко,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М.Т.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Гильфанов</w:t>
      </w:r>
    </w:p>
    <w:p w:rsidR="003E116D" w:rsidRPr="003E116D" w:rsidRDefault="003E116D" w:rsidP="003E116D">
      <w:pPr>
        <w:widowControl w:val="0"/>
        <w:autoSpaceDE w:val="0"/>
        <w:autoSpaceDN w:val="0"/>
        <w:spacing w:before="1" w:after="0" w:line="36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//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Вестник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Тамбовского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университета.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Серия</w:t>
      </w:r>
      <w:r w:rsidRPr="003E116D">
        <w:rPr>
          <w:rFonts w:ascii="Times New Roman" w:eastAsia="Times New Roman" w:hAnsi="Times New Roman" w:cs="Times New Roman"/>
          <w:spacing w:val="-19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Гуманитарные</w:t>
      </w:r>
      <w:r w:rsidRPr="003E116D">
        <w:rPr>
          <w:rFonts w:ascii="Times New Roman" w:eastAsia="Times New Roman" w:hAnsi="Times New Roman" w:cs="Times New Roman"/>
          <w:spacing w:val="-2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науки.</w:t>
      </w:r>
      <w:r w:rsidRPr="003E116D">
        <w:rPr>
          <w:rFonts w:ascii="Times New Roman" w:eastAsia="Times New Roman" w:hAnsi="Times New Roman" w:cs="Times New Roman"/>
          <w:spacing w:val="-20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Тамбов,</w:t>
      </w:r>
      <w:r w:rsidRPr="003E116D">
        <w:rPr>
          <w:rFonts w:ascii="Times New Roman" w:eastAsia="Times New Roman" w:hAnsi="Times New Roman" w:cs="Times New Roman"/>
          <w:spacing w:val="-21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2013. Вып. 11. – С.</w:t>
      </w:r>
      <w:r w:rsidRPr="003E116D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127-135.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Комплексне забезпечення фінансово-економічної безпеки [текст]: навч.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іб. для студентів вищих навчальних закладів економічних спеціальностей усіх форм навчання; [Г.Є.Павлова, Л.І.Катан, І.П.Приходько, Н.І.Демчук].- Дніпро: Пороги, 2017. - 560</w:t>
      </w:r>
      <w:r w:rsidRPr="003E116D">
        <w:rPr>
          <w:rFonts w:ascii="Times New Roman" w:eastAsia="Times New Roman" w:hAnsi="Times New Roman" w:cs="Times New Roman"/>
          <w:spacing w:val="6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right="472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кономічна та майнова безпека бізнесу: навчальний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 / Б.М. Андрушків, Л.Я.Малюта. – Тернопіль: ФОП Паляниця В.А., 2016. – 180</w:t>
      </w:r>
      <w:r w:rsidRPr="003E116D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240" w:lineRule="auto"/>
        <w:ind w:left="1251" w:hanging="42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Конституція</w:t>
      </w:r>
      <w:r w:rsidRPr="003E116D">
        <w:rPr>
          <w:rFonts w:ascii="Times New Roman" w:eastAsia="Times New Roman" w:hAnsi="Times New Roman" w:cs="Times New Roman"/>
          <w:spacing w:val="2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r w:rsidRPr="003E116D">
        <w:rPr>
          <w:rFonts w:ascii="Times New Roman" w:eastAsia="Times New Roman" w:hAnsi="Times New Roman" w:cs="Times New Roman"/>
          <w:spacing w:val="2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[Електронний</w:t>
      </w:r>
      <w:r w:rsidRPr="003E116D">
        <w:rPr>
          <w:rFonts w:ascii="Times New Roman" w:eastAsia="Times New Roman" w:hAnsi="Times New Roman" w:cs="Times New Roman"/>
          <w:spacing w:val="2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  <w:r w:rsidRPr="003E116D">
        <w:rPr>
          <w:rFonts w:ascii="Times New Roman" w:eastAsia="Times New Roman" w:hAnsi="Times New Roman" w:cs="Times New Roman"/>
          <w:spacing w:val="2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2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3E116D">
        <w:rPr>
          <w:rFonts w:ascii="Times New Roman" w:eastAsia="Times New Roman" w:hAnsi="Times New Roman" w:cs="Times New Roman"/>
          <w:spacing w:val="2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доступу</w:t>
      </w:r>
      <w:proofErr w:type="gramStart"/>
      <w:r w:rsidRPr="003E116D">
        <w:rPr>
          <w:rFonts w:ascii="Times New Roman" w:eastAsia="Times New Roman" w:hAnsi="Times New Roman" w:cs="Times New Roman"/>
          <w:spacing w:val="2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  <w:r w:rsidRPr="003E116D">
        <w:rPr>
          <w:rFonts w:ascii="Times New Roman" w:eastAsia="Times New Roman" w:hAnsi="Times New Roman" w:cs="Times New Roman"/>
          <w:spacing w:val="2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http://</w:t>
      </w:r>
    </w:p>
    <w:p w:rsidR="003E116D" w:rsidRPr="003E116D" w:rsidRDefault="003E116D" w:rsidP="003E116D">
      <w:pPr>
        <w:widowControl w:val="0"/>
        <w:autoSpaceDE w:val="0"/>
        <w:autoSpaceDN w:val="0"/>
        <w:spacing w:before="160" w:after="0" w:line="240" w:lineRule="auto"/>
        <w:ind w:left="1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12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http://zakon3.rada.gov.ua.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62" w:after="0" w:line="360" w:lineRule="auto"/>
        <w:ind w:left="117" w:right="467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Концепція забезпечення національної безпеки у фінансовій сфері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Розпорядження Кабінету Міні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ів України. - Режим доступу: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hyperlink r:id="rId13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http://zakon2.rada.gov.ua/laws/show/569-2012.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72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Кракос Ю.Б. Управління фінанcовою безпекою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/ Ю.Б. Кракос,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Р.О.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Разгон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Економіка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та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управління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підприємствами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машинобудівної галузі: проблеми теорії та практики. – 2008. – № 1(1). – С.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86-97.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1"/>
        </w:tabs>
        <w:autoSpaceDE w:val="0"/>
        <w:autoSpaceDN w:val="0"/>
        <w:spacing w:after="0" w:line="360" w:lineRule="auto"/>
        <w:ind w:left="116" w:right="466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Кракос Ю.Б. Управління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фінансовою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безпекою</w:t>
      </w:r>
      <w:r w:rsidRPr="003E116D">
        <w:rPr>
          <w:rFonts w:ascii="Times New Roman" w:eastAsia="Times New Roman" w:hAnsi="Times New Roman" w:cs="Times New Roman"/>
          <w:spacing w:val="62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ідприємств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/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Ю.Б. Кракос,</w:t>
      </w:r>
      <w:r w:rsidRPr="003E116D">
        <w:rPr>
          <w:rFonts w:ascii="Times New Roman" w:eastAsia="Times New Roman" w:hAnsi="Times New Roman" w:cs="Times New Roman"/>
          <w:spacing w:val="6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Р.О.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Разгон</w:t>
      </w:r>
      <w:r w:rsidRPr="003E116D">
        <w:rPr>
          <w:rFonts w:ascii="Times New Roman" w:eastAsia="Times New Roman" w:hAnsi="Times New Roman" w:cs="Times New Roman"/>
          <w:spacing w:val="6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//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Національний</w:t>
      </w:r>
      <w:r w:rsidRPr="003E116D">
        <w:rPr>
          <w:rFonts w:ascii="Times New Roman" w:eastAsia="Times New Roman" w:hAnsi="Times New Roman" w:cs="Times New Roman"/>
          <w:spacing w:val="6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аерокосмічний університет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ім. М.Є.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Жуковського "ХАІ".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–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Сер.: Економіка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та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управління </w:t>
      </w:r>
      <w:proofErr w:type="gramStart"/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ідприємствами машинобудівної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галузі: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проблеми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теорії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та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практики,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2008.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№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1(1)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96.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С.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86-97.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1"/>
        </w:tabs>
        <w:autoSpaceDE w:val="0"/>
        <w:autoSpaceDN w:val="0"/>
        <w:spacing w:after="0" w:line="360" w:lineRule="auto"/>
        <w:ind w:left="116" w:right="471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Кузенко О. Л.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Арх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ітектоніка фінансового механізму фінансової безпеки за рівнями суб’єктів фінансових відносин / О. Л. Кузенко // Науковий журнал Європейського університету «Економіка і управління». – 2015. – № 2 (66). – С.</w:t>
      </w:r>
      <w:r w:rsidRPr="003E116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129–135.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1"/>
        </w:tabs>
        <w:autoSpaceDE w:val="0"/>
        <w:autoSpaceDN w:val="0"/>
        <w:spacing w:after="0" w:line="360" w:lineRule="auto"/>
        <w:ind w:left="116"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Кузенко О. Л. Фінансовий механізм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машинобудування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О.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Л.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Кузенко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//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Бізнес</w:t>
      </w:r>
      <w:r w:rsidRPr="003E116D">
        <w:rPr>
          <w:rFonts w:ascii="Times New Roman" w:eastAsia="Times New Roman" w:hAnsi="Times New Roman" w:cs="Times New Roman"/>
          <w:spacing w:val="-1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Інформ.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2015.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№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12.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  <w:r w:rsidRPr="003E116D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282–</w:t>
      </w:r>
      <w:r w:rsidRPr="003E116D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287.</w:t>
      </w:r>
    </w:p>
    <w:p w:rsidR="003E116D" w:rsidRPr="003E116D" w:rsidRDefault="003E116D" w:rsidP="003E116D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48"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 xml:space="preserve">Методичні рекомендації щодо розрахунку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 економічної безпеки України [Електронний ресурс]: наказ Міністерства економічного розвитку і торгівлі України. - Режим доступу: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hyperlink r:id="rId14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http://cct.com.ua/2013/29.10.2013_1277.htm.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21" w:lineRule="exact"/>
        <w:ind w:left="1252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Міністерство фінансів України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офіційний</w:t>
      </w:r>
      <w:r w:rsidRPr="003E116D">
        <w:rPr>
          <w:rFonts w:ascii="Times New Roman" w:eastAsia="Times New Roman" w:hAnsi="Times New Roman" w:cs="Times New Roman"/>
          <w:spacing w:val="-2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сайт.</w:t>
      </w:r>
    </w:p>
    <w:p w:rsidR="003E116D" w:rsidRPr="003E116D" w:rsidRDefault="003E116D" w:rsidP="003E116D">
      <w:pPr>
        <w:widowControl w:val="0"/>
        <w:autoSpaceDE w:val="0"/>
        <w:autoSpaceDN w:val="0"/>
        <w:spacing w:before="162" w:after="0" w:line="240" w:lineRule="auto"/>
        <w:ind w:left="1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Режим доступу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hyperlink r:id="rId15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http://www.minfin.gov.ua.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60" w:after="0" w:line="360" w:lineRule="auto"/>
        <w:ind w:left="117" w:right="469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М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іт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я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й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О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.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В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.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За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к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онод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авч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е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w w:val="99"/>
          <w:sz w:val="28"/>
          <w:lang w:val="ru-RU" w:eastAsia="ru-RU" w:bidi="ru-RU"/>
        </w:rPr>
        <w:t>з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аб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ез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п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е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ч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е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н</w:t>
      </w:r>
      <w:r w:rsidRPr="003E116D">
        <w:rPr>
          <w:rFonts w:ascii="Times New Roman" w:eastAsia="Times New Roman" w:hAnsi="Times New Roman" w:cs="Times New Roman"/>
          <w:spacing w:val="1"/>
          <w:w w:val="99"/>
          <w:sz w:val="28"/>
          <w:lang w:val="ru-RU" w:eastAsia="ru-RU" w:bidi="ru-RU"/>
        </w:rPr>
        <w:t>н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я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фін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а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н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с</w:t>
      </w:r>
      <w:r w:rsidRPr="003E116D">
        <w:rPr>
          <w:rFonts w:ascii="Times New Roman" w:eastAsia="Times New Roman" w:hAnsi="Times New Roman" w:cs="Times New Roman"/>
          <w:spacing w:val="1"/>
          <w:w w:val="99"/>
          <w:sz w:val="28"/>
          <w:lang w:val="ru-RU" w:eastAsia="ru-RU" w:bidi="ru-RU"/>
        </w:rPr>
        <w:t>о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в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ої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б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ез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п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ек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с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уб</w:t>
      </w:r>
      <w:r w:rsidRPr="003E116D">
        <w:rPr>
          <w:rFonts w:ascii="Times New Roman" w:eastAsia="Times New Roman" w:hAnsi="Times New Roman" w:cs="Times New Roman"/>
          <w:w w:val="42"/>
          <w:sz w:val="28"/>
          <w:lang w:val="ru-RU" w:eastAsia="ru-RU" w:bidi="ru-RU"/>
        </w:rPr>
        <w:t>ʼ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>є</w:t>
      </w:r>
      <w:r w:rsidRPr="003E116D">
        <w:rPr>
          <w:rFonts w:ascii="Times New Roman" w:eastAsia="Times New Roman" w:hAnsi="Times New Roman" w:cs="Times New Roman"/>
          <w:spacing w:val="-1"/>
          <w:w w:val="99"/>
          <w:sz w:val="28"/>
          <w:lang w:val="ru-RU" w:eastAsia="ru-RU" w:bidi="ru-RU"/>
        </w:rPr>
        <w:t>к</w:t>
      </w:r>
      <w:r w:rsidRPr="003E116D">
        <w:rPr>
          <w:rFonts w:ascii="Times New Roman" w:eastAsia="Times New Roman" w:hAnsi="Times New Roman" w:cs="Times New Roman"/>
          <w:w w:val="99"/>
          <w:sz w:val="28"/>
          <w:lang w:val="ru-RU" w:eastAsia="ru-RU" w:bidi="ru-RU"/>
        </w:rPr>
        <w:t xml:space="preserve">тів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ідприємництва в Україні/ О.В.Мітяй // Управління фінансово-економічною безпекою.-2015.-№1.- С.</w:t>
      </w:r>
      <w:r w:rsidRPr="003E116D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25-28.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" w:after="0" w:line="360" w:lineRule="auto"/>
        <w:ind w:right="467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Мойсеєнко І. П. Управління фінансово-економічною безпекою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: навч. посібник / І. П. Мойсеєнко, О. М. Марченко. – Львів,</w:t>
      </w:r>
      <w:r w:rsidRPr="003E116D">
        <w:rPr>
          <w:rFonts w:ascii="Times New Roman" w:eastAsia="Times New Roman" w:hAnsi="Times New Roman" w:cs="Times New Roman"/>
          <w:spacing w:val="4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2011.</w:t>
      </w:r>
    </w:p>
    <w:p w:rsidR="003E116D" w:rsidRPr="003E116D" w:rsidRDefault="003E116D" w:rsidP="003E116D">
      <w:pPr>
        <w:widowControl w:val="0"/>
        <w:autoSpaceDE w:val="0"/>
        <w:autoSpaceDN w:val="0"/>
        <w:spacing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– 380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61"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Мойсеєнко І.П., Управління фінансово-економічною безпекою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ідприємства: навч.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Пос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ібник / І.П. Мойсеєнко, О.М. Марченко. – Львів, 2011. – 380</w:t>
      </w:r>
      <w:r w:rsidRPr="003E116D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" w:after="0" w:line="240" w:lineRule="auto"/>
        <w:ind w:left="1252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Національний</w:t>
      </w:r>
      <w:r w:rsidRPr="003E116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банк</w:t>
      </w:r>
      <w:r w:rsidRPr="003E116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r w:rsidRPr="003E116D">
        <w:rPr>
          <w:rFonts w:ascii="Times New Roman" w:eastAsia="Times New Roman" w:hAnsi="Times New Roman" w:cs="Times New Roman"/>
          <w:spacing w:val="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[Електронний</w:t>
      </w:r>
      <w:r w:rsidRPr="003E116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</w:t>
      </w:r>
      <w:proofErr w:type="gramStart"/>
      <w:r w:rsidRPr="003E116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  <w:r w:rsidRPr="003E116D">
        <w:rPr>
          <w:rFonts w:ascii="Times New Roman" w:eastAsia="Times New Roman" w:hAnsi="Times New Roman" w:cs="Times New Roman"/>
          <w:spacing w:val="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офіційний</w:t>
      </w:r>
      <w:r w:rsidRPr="003E116D">
        <w:rPr>
          <w:rFonts w:ascii="Times New Roman" w:eastAsia="Times New Roman" w:hAnsi="Times New Roman" w:cs="Times New Roman"/>
          <w:spacing w:val="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сайт.</w:t>
      </w:r>
      <w:r w:rsidRPr="003E116D">
        <w:rPr>
          <w:rFonts w:ascii="Times New Roman" w:eastAsia="Times New Roman" w:hAnsi="Times New Roman" w:cs="Times New Roman"/>
          <w:spacing w:val="1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</w:p>
    <w:p w:rsidR="003E116D" w:rsidRPr="003E116D" w:rsidRDefault="003E116D" w:rsidP="003E116D">
      <w:pPr>
        <w:widowControl w:val="0"/>
        <w:autoSpaceDE w:val="0"/>
        <w:autoSpaceDN w:val="0"/>
        <w:spacing w:before="160" w:after="0" w:line="240" w:lineRule="auto"/>
        <w:ind w:left="1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Режим доступу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https://bank.gov.ua/control/uk/index.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60" w:after="0" w:line="360" w:lineRule="auto"/>
        <w:ind w:left="117" w:right="468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Національний банк України. Статистичний випуск. Процентні ставки за кредитами та депозитами у 2014-2015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роках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[Електронний ресурс]. – Режим доступу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hyperlink r:id="rId16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www.bank.gov.ua/doccatalog/document?id=66237.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" w:after="0" w:line="360" w:lineRule="auto"/>
        <w:ind w:left="117" w:right="465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Орєхова К.В. Аналіз </w:t>
      </w:r>
      <w:proofErr w:type="gramStart"/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ідходів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до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визначення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поняття «фінансова безпека підприємства»/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К.В.Орєхова, К.Р.Целуйко//[Електронний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ресурс] Джерело доступу: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hyperlink r:id="rId17" w:history="1">
        <w:r w:rsidRPr="003E116D">
          <w:rPr>
            <w:rFonts w:ascii="Times New Roman" w:eastAsia="Times New Roman" w:hAnsi="Times New Roman" w:cs="Times New Roman"/>
            <w:spacing w:val="-5"/>
            <w:sz w:val="28"/>
            <w:lang w:val="ru-RU" w:eastAsia="ru-RU" w:bidi="ru-RU"/>
          </w:rPr>
          <w:t>http://www.rusnauka.com/16_NPRT_2012/Economics/3_112189.doc.htm</w:t>
        </w:r>
      </w:hyperlink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70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Орлик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О.В.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Фінансова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безпека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ідприємства: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характерні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особливості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та структуризація/ О.В. Орлик// Інноваційні, фінансові та технічні аспекти діяльності підприємств: колективна монографія / за заг. ред. Л.М. Савчук, Maria Fic. – Дніпро: Пороги, 2017. – С.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273-282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71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Османов Ж.Д. Особенности обеспечения экономической безопасности в зарубежных странах / Ж.Д. Османов, П.С. Моисеев // Социально- экономические явления и процессы. – 2015. – №11. – С.</w:t>
      </w:r>
      <w:r w:rsidRPr="003E116D">
        <w:rPr>
          <w:rFonts w:ascii="Times New Roman" w:eastAsia="Times New Roman" w:hAnsi="Times New Roman" w:cs="Times New Roman"/>
          <w:spacing w:val="-1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99-104.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  <w:tab w:val="left" w:pos="1872"/>
          <w:tab w:val="left" w:pos="2601"/>
          <w:tab w:val="left" w:pos="4292"/>
          <w:tab w:val="left" w:pos="5929"/>
          <w:tab w:val="left" w:pos="7061"/>
          <w:tab w:val="left" w:pos="8733"/>
        </w:tabs>
        <w:autoSpaceDE w:val="0"/>
        <w:autoSpaceDN w:val="0"/>
        <w:spacing w:before="1" w:after="0" w:line="240" w:lineRule="auto"/>
        <w:ind w:left="1251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іх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М.З.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Формування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економічної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безпеки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підприємств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харчової</w:t>
      </w:r>
    </w:p>
    <w:p w:rsidR="003E116D" w:rsidRPr="003E116D" w:rsidRDefault="003E116D" w:rsidP="003E116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промисловості. – </w:t>
      </w:r>
      <w:proofErr w:type="gramStart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іх Марія Зіновіївна. – дис.канд.екон.наук. – Київ, 2016. – 318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  <w:tab w:val="left" w:pos="1728"/>
          <w:tab w:val="left" w:pos="3575"/>
        </w:tabs>
        <w:autoSpaceDE w:val="0"/>
        <w:autoSpaceDN w:val="0"/>
        <w:spacing w:before="161" w:after="0" w:line="360" w:lineRule="auto"/>
        <w:ind w:right="470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Погоріла Г.В. Фінансова безпека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ідприємства: економічна суть та складові [Електронний ресурс] / Г.В. Погоріла // Студентський вісник національного університету водного господарства та природокористування. – Режим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доступу: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hyperlink r:id="rId18" w:history="1">
        <w:r w:rsidRPr="003E116D">
          <w:rPr>
            <w:rFonts w:ascii="Times New Roman" w:eastAsia="Times New Roman" w:hAnsi="Times New Roman" w:cs="Times New Roman"/>
            <w:w w:val="95"/>
            <w:sz w:val="28"/>
            <w:lang w:val="ru-RU" w:eastAsia="ru-RU" w:bidi="ru-RU"/>
          </w:rPr>
          <w:t>http://ep3.nuwm.edu.ua/6578/1/Погоріла%20Г.В.%20</w:t>
        </w:r>
      </w:hyperlink>
      <w:r w:rsidRPr="003E116D">
        <w:rPr>
          <w:rFonts w:ascii="Times New Roman" w:eastAsia="Times New Roman" w:hAnsi="Times New Roman" w:cs="Times New Roman"/>
          <w:w w:val="9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Фінансова%20безпека%20підприємства%20зах.pdf.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" w:after="0" w:line="360" w:lineRule="auto"/>
        <w:ind w:left="117" w:right="469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Погосова М.Ю. Аналіз методичного забезпечення оцінювання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/ М. Ю. Погосова, В. С. Лебедєва // Збірник наукових праць ХНЕУ. Економічні науки. – 2014. – №3. – С.</w:t>
      </w:r>
      <w:r w:rsidRPr="003E116D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57-61.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21" w:lineRule="exact"/>
        <w:ind w:left="1251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Податковий</w:t>
      </w:r>
      <w:r w:rsidRPr="003E116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кодекс</w:t>
      </w:r>
      <w:r w:rsidRPr="003E116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</w:t>
      </w:r>
      <w:r w:rsidRPr="003E116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[Електронний</w:t>
      </w:r>
      <w:r w:rsidRPr="003E116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  <w:r w:rsidRPr="003E116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13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3E116D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доступу</w:t>
      </w:r>
      <w:proofErr w:type="gramStart"/>
      <w:r w:rsidRPr="003E116D">
        <w:rPr>
          <w:rFonts w:ascii="Times New Roman" w:eastAsia="Times New Roman" w:hAnsi="Times New Roman" w:cs="Times New Roman"/>
          <w:spacing w:val="1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</w:p>
    <w:p w:rsidR="003E116D" w:rsidRPr="003E116D" w:rsidRDefault="003E116D" w:rsidP="003E116D">
      <w:pPr>
        <w:widowControl w:val="0"/>
        <w:autoSpaceDE w:val="0"/>
        <w:autoSpaceDN w:val="0"/>
        <w:spacing w:before="161" w:after="0" w:line="240" w:lineRule="auto"/>
        <w:ind w:left="117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hyperlink r:id="rId19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http://zakon5.rada.gov.ua/laws/show/2755-17.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61" w:after="0" w:line="360" w:lineRule="auto"/>
        <w:ind w:left="117" w:right="471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Полтініна О.П. Оцінка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івня фінансової безпеки підприємств: методичний аспект / О.П. Полтініна, А.В. Нескуба // Вісник економіки транспорту і промисловості. – 2010. – № 29. – С.</w:t>
      </w:r>
      <w:r w:rsidRPr="003E116D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161-163.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" w:after="0" w:line="240" w:lineRule="auto"/>
        <w:ind w:left="1251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Приватне акціонерне товариство «Нова Лінія»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</w:p>
    <w:p w:rsidR="003E116D" w:rsidRPr="003E116D" w:rsidRDefault="003E116D" w:rsidP="003E116D">
      <w:pPr>
        <w:widowControl w:val="0"/>
        <w:autoSpaceDE w:val="0"/>
        <w:autoSpaceDN w:val="0"/>
        <w:spacing w:before="160" w:after="0" w:line="240" w:lineRule="auto"/>
        <w:ind w:left="11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офіційний сайт. – Режим доступу: </w:t>
      </w:r>
      <w:hyperlink r:id="rId20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http://novalinia.com.ua/ru.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1"/>
        </w:tabs>
        <w:autoSpaceDE w:val="0"/>
        <w:autoSpaceDN w:val="0"/>
        <w:spacing w:before="160" w:after="0" w:line="360" w:lineRule="auto"/>
        <w:ind w:left="116"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 відновлення платоспроможності боржника або визнання його банкрутом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Закон України. - Режим доступу: </w:t>
      </w:r>
      <w:hyperlink r:id="rId21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http://zakon2.rada.gov.ua/laws/show/2343-12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1"/>
        </w:tabs>
        <w:autoSpaceDE w:val="0"/>
        <w:autoSpaceDN w:val="0"/>
        <w:spacing w:before="1" w:after="0" w:line="360" w:lineRule="auto"/>
        <w:ind w:left="116" w:right="473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 захист від недобросовісної конкуренції [Електронний ресурс]: Закон України. - Режим доступу:</w:t>
      </w:r>
      <w:r w:rsidRPr="003E116D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hyperlink r:id="rId22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http://zakon0.rada.gov.ua/laws/show/236/96.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0"/>
        </w:tabs>
        <w:autoSpaceDE w:val="0"/>
        <w:autoSpaceDN w:val="0"/>
        <w:spacing w:after="0" w:line="240" w:lineRule="auto"/>
        <w:ind w:left="1249" w:hanging="42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</w:t>
      </w:r>
      <w:r w:rsidRPr="003E116D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інвестиційну</w:t>
      </w:r>
      <w:r w:rsidRPr="003E116D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діяльність</w:t>
      </w:r>
      <w:r w:rsidRPr="003E116D">
        <w:rPr>
          <w:rFonts w:ascii="Times New Roman" w:eastAsia="Times New Roman" w:hAnsi="Times New Roman" w:cs="Times New Roman"/>
          <w:spacing w:val="2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[Електронний</w:t>
      </w:r>
      <w:r w:rsidRPr="003E116D">
        <w:rPr>
          <w:rFonts w:ascii="Times New Roman" w:eastAsia="Times New Roman" w:hAnsi="Times New Roman" w:cs="Times New Roman"/>
          <w:spacing w:val="2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</w:t>
      </w:r>
      <w:proofErr w:type="gramStart"/>
      <w:r w:rsidRPr="003E116D">
        <w:rPr>
          <w:rFonts w:ascii="Times New Roman" w:eastAsia="Times New Roman" w:hAnsi="Times New Roman" w:cs="Times New Roman"/>
          <w:spacing w:val="2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:</w:t>
      </w:r>
      <w:proofErr w:type="gramEnd"/>
      <w:r w:rsidRPr="003E116D">
        <w:rPr>
          <w:rFonts w:ascii="Times New Roman" w:eastAsia="Times New Roman" w:hAnsi="Times New Roman" w:cs="Times New Roman"/>
          <w:spacing w:val="2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Закон</w:t>
      </w:r>
      <w:r w:rsidRPr="003E116D">
        <w:rPr>
          <w:rFonts w:ascii="Times New Roman" w:eastAsia="Times New Roman" w:hAnsi="Times New Roman" w:cs="Times New Roman"/>
          <w:spacing w:val="2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України.</w:t>
      </w:r>
      <w:r w:rsidRPr="003E116D">
        <w:rPr>
          <w:rFonts w:ascii="Times New Roman" w:eastAsia="Times New Roman" w:hAnsi="Times New Roman" w:cs="Times New Roman"/>
          <w:spacing w:val="2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</w:p>
    <w:p w:rsidR="003E116D" w:rsidRPr="003E116D" w:rsidRDefault="003E116D" w:rsidP="003E116D">
      <w:pPr>
        <w:widowControl w:val="0"/>
        <w:autoSpaceDE w:val="0"/>
        <w:autoSpaceDN w:val="0"/>
        <w:spacing w:before="161" w:after="0" w:line="240" w:lineRule="auto"/>
        <w:ind w:left="11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Режим доступу: </w:t>
      </w:r>
      <w:hyperlink r:id="rId23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http://zakon3.rada.gov.ua/laws/show/1560-12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0"/>
        </w:tabs>
        <w:autoSpaceDE w:val="0"/>
        <w:autoSpaceDN w:val="0"/>
        <w:spacing w:before="161" w:after="0" w:line="360" w:lineRule="auto"/>
        <w:ind w:left="115" w:right="472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 службу безпеки суб'єктів господарювання та інших юридичних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осіб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[Електронний ресурс]: Закону України. - Джерело доступу: </w:t>
      </w:r>
      <w:hyperlink r:id="rId24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http://www.nkvd.dn.ua/law/86----l--------r.html.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0"/>
        </w:tabs>
        <w:autoSpaceDE w:val="0"/>
        <w:autoSpaceDN w:val="0"/>
        <w:spacing w:after="0" w:line="360" w:lineRule="auto"/>
        <w:ind w:left="115" w:right="472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 фінансові послуги та державне регулювання ринків фінансових послуг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Закон України. - Режим доступу: </w:t>
      </w:r>
      <w:hyperlink r:id="rId25" w:anchor="n84" w:history="1">
        <w:r w:rsidRPr="003E116D">
          <w:rPr>
            <w:rFonts w:ascii="Times New Roman" w:eastAsia="Times New Roman" w:hAnsi="Times New Roman" w:cs="Times New Roman"/>
            <w:sz w:val="28"/>
            <w:lang w:val="ru-RU" w:eastAsia="ru-RU" w:bidi="ru-RU"/>
          </w:rPr>
          <w:t>http://zakon2.rada.gov.ua/laws/show/2664-14/paran84#n84.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0"/>
        </w:tabs>
        <w:autoSpaceDE w:val="0"/>
        <w:autoSpaceDN w:val="0"/>
        <w:spacing w:before="1" w:after="0" w:line="240" w:lineRule="auto"/>
        <w:ind w:left="1249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 цінні папери та фондовий ринок [Електронний ресурс]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3E116D">
        <w:rPr>
          <w:rFonts w:ascii="Times New Roman" w:eastAsia="Times New Roman" w:hAnsi="Times New Roman" w:cs="Times New Roman"/>
          <w:spacing w:val="3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Закон</w:t>
      </w:r>
    </w:p>
    <w:p w:rsidR="003E116D" w:rsidRPr="003E116D" w:rsidRDefault="003E116D" w:rsidP="003E116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240" w:lineRule="auto"/>
        <w:ind w:left="11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України.- Режим доступу: </w:t>
      </w:r>
      <w:hyperlink r:id="rId26" w:history="1">
        <w:r w:rsidRPr="003E116D">
          <w:rPr>
            <w:rFonts w:ascii="Times New Roman" w:eastAsia="Times New Roman" w:hAnsi="Times New Roman" w:cs="Times New Roman"/>
            <w:sz w:val="28"/>
            <w:szCs w:val="28"/>
            <w:lang w:val="ru-RU" w:eastAsia="ru-RU" w:bidi="ru-RU"/>
          </w:rPr>
          <w:t>http://zakon3.rada.gov.ua/laws/show/3480-15.</w:t>
        </w:r>
      </w:hyperlink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61" w:after="0" w:line="360" w:lineRule="auto"/>
        <w:ind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Пройда-Носик Н. Н. Використання системного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ідходу в управлінні фінансовою безпекою підприємства [Текст] / Н. Н. Пройда-Носик // Науковий вісник Ужгородського університету. Серія Економіки. – 2011. – Спецвипуск 33. Частина 3. – С.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158-163.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right="468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o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берт С. Хиггинс. Фин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a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нсoвый aнaлиз: инструменты для принятия бизнес-решений</w:t>
      </w:r>
      <w:r w:rsidRPr="003E116D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r w:rsidRPr="003E116D">
        <w:rPr>
          <w:rFonts w:ascii="Times New Roman" w:eastAsia="Times New Roman" w:hAnsi="Times New Roman" w:cs="Times New Roman"/>
          <w:spacing w:val="-1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Рoберт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Хиггинс</w:t>
      </w:r>
      <w:r w:rsidRPr="003E116D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М.: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Изд.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дoм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"Вильямс",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2007.</w:t>
      </w:r>
      <w:r w:rsidRPr="003E116D">
        <w:rPr>
          <w:rFonts w:ascii="Times New Roman" w:eastAsia="Times New Roman" w:hAnsi="Times New Roman" w:cs="Times New Roman"/>
          <w:spacing w:val="-20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  <w:r w:rsidRPr="003E116D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>129-137.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4"/>
        </w:tabs>
        <w:autoSpaceDE w:val="0"/>
        <w:autoSpaceDN w:val="0"/>
        <w:spacing w:after="0" w:line="360" w:lineRule="auto"/>
        <w:ind w:right="470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Стратегия и тактика антикризисного управления фирмой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/ 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од ред. А. П. Градова и Б. И. Кузина. − С.-Пб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. : «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Специальная Литература», 1996. − 510</w:t>
      </w:r>
      <w:r w:rsidRPr="003E116D">
        <w:rPr>
          <w:rFonts w:ascii="Times New Roman" w:eastAsia="Times New Roman" w:hAnsi="Times New Roman" w:cs="Times New Roman"/>
          <w:spacing w:val="-29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4"/>
        </w:tabs>
        <w:autoSpaceDE w:val="0"/>
        <w:autoSpaceDN w:val="0"/>
        <w:spacing w:after="0" w:line="360" w:lineRule="auto"/>
        <w:ind w:right="468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Ткачук Р.Є. Онтологія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ідприємства / М.А. Дем’янчук, Р.Є. Ткачук// Фінансові аспекти розвитку держави, регіонів та суб’єктів господарювання: сучасний стан та перспективи. Збірник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матер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іалів V Міжнародної науково-практичної конференції 20-21 листопада 2017 року м. Одеса. – Одесса: Бондаренко М.О., 2017. – С.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69-71.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before="1" w:after="0" w:line="360" w:lineRule="auto"/>
        <w:ind w:right="469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Ткачук Р.Є. Управління системою фінансової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/ Р.Є. Ткачук, М.А. Дем’янчук // Фінансування, інвестування та кредитування в Україні: проблеми та перспективи розвитку в кризовій економіці: Збірник наукових праць за матеріалами Міжнародної науково-практичної інтерне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т-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конференції, 20 травня 2018 р. Частина 1. – ДДАЕУ, 2018. – С.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242-244.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3"/>
        </w:tabs>
        <w:autoSpaceDE w:val="0"/>
        <w:autoSpaceDN w:val="0"/>
        <w:spacing w:after="0" w:line="360" w:lineRule="auto"/>
        <w:ind w:left="117" w:right="470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Управління інноваційною, інвестиційною та економічною діяльністю інтегрованих об’єднань та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ідприємств: монографія/ за заг. ред. Л.М.Савчук. – Дніпропетровськ: Пороги, 2016. – 520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71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Управлінська, фінансова та маркетингова діяльність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в умовах нестійкої економіки: монографія/ за заг. ред. К.Ф.Ковальчука – Дніпропетровськ: Пороги, 2016. - 516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69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Фінансова безпека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і банківських установ: Монографія /</w:t>
      </w:r>
      <w:r w:rsidRPr="003E116D">
        <w:rPr>
          <w:rFonts w:ascii="Times New Roman" w:eastAsia="Times New Roman" w:hAnsi="Times New Roman" w:cs="Times New Roman"/>
          <w:spacing w:val="-3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За заг.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ред.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д-ра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екон.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наук,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проф.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А.О.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Є</w:t>
      </w:r>
      <w:proofErr w:type="gramStart"/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іфанова.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Суми: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УАБС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НБУ,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2009.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295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64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Фінансова безпека </w:t>
      </w:r>
      <w:proofErr w:type="gramStart"/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ідприємства: навчальний посібник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/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Т.Б. 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Кузенко,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Л.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С.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Мартюшева,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О.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В.</w:t>
      </w:r>
      <w:r w:rsidRPr="003E116D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Грачов,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О.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>Ю.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Литовченко.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>Харків:</w:t>
      </w:r>
      <w:r w:rsidRPr="003E116D">
        <w:rPr>
          <w:rFonts w:ascii="Times New Roman" w:eastAsia="Times New Roman" w:hAnsi="Times New Roman" w:cs="Times New Roman"/>
          <w:spacing w:val="-15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Вид.</w:t>
      </w:r>
      <w:r w:rsidRPr="003E116D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ХНЕУ,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2010.</w:t>
      </w:r>
      <w:r w:rsidRPr="003E116D">
        <w:rPr>
          <w:rFonts w:ascii="Times New Roman" w:eastAsia="Times New Roman" w:hAnsi="Times New Roman" w:cs="Times New Roman"/>
          <w:spacing w:val="-18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  <w:r w:rsidRPr="003E116D">
        <w:rPr>
          <w:rFonts w:ascii="Times New Roman" w:eastAsia="Times New Roman" w:hAnsi="Times New Roman" w:cs="Times New Roman"/>
          <w:spacing w:val="-1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304</w:t>
      </w:r>
      <w:r w:rsidRPr="003E116D">
        <w:rPr>
          <w:rFonts w:ascii="Times New Roman" w:eastAsia="Times New Roman" w:hAnsi="Times New Roman" w:cs="Times New Roman"/>
          <w:spacing w:val="-17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>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  <w:tab w:val="left" w:pos="4148"/>
          <w:tab w:val="left" w:pos="5271"/>
          <w:tab w:val="left" w:pos="6961"/>
          <w:tab w:val="left" w:pos="8224"/>
          <w:tab w:val="left" w:pos="9509"/>
        </w:tabs>
        <w:autoSpaceDE w:val="0"/>
        <w:autoSpaceDN w:val="0"/>
        <w:spacing w:after="0" w:line="240" w:lineRule="auto"/>
        <w:ind w:left="1251" w:hanging="425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Фінансово-економічна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безпека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України: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стратегія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та</w:t>
      </w:r>
    </w:p>
    <w:p w:rsidR="003E116D" w:rsidRPr="003E116D" w:rsidRDefault="003E116D" w:rsidP="003E116D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3E116D" w:rsidRPr="003E116D">
          <w:pgSz w:w="11910" w:h="16840"/>
          <w:pgMar w:top="980" w:right="380" w:bottom="280" w:left="1300" w:header="716" w:footer="0" w:gutter="0"/>
          <w:cols w:space="720"/>
        </w:sectPr>
      </w:pPr>
    </w:p>
    <w:p w:rsidR="003E116D" w:rsidRPr="003E116D" w:rsidRDefault="003E116D" w:rsidP="003E116D">
      <w:pPr>
        <w:widowControl w:val="0"/>
        <w:autoSpaceDE w:val="0"/>
        <w:autoSpaceDN w:val="0"/>
        <w:spacing w:before="148" w:after="0" w:line="360" w:lineRule="auto"/>
        <w:ind w:left="118" w:right="383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механізми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забезпечення: монографія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/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Васильців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Т. Г., Волошин В.І., Бойкевич О. Р., Каркавчук В. В., [за ред. Т.Г.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Васильціва].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– </w:t>
      </w:r>
      <w:r w:rsidRPr="003E116D">
        <w:rPr>
          <w:rFonts w:ascii="Times New Roman" w:eastAsia="Times New Roman" w:hAnsi="Times New Roman" w:cs="Times New Roman"/>
          <w:spacing w:val="-3"/>
          <w:sz w:val="28"/>
          <w:szCs w:val="28"/>
          <w:lang w:val="ru-RU" w:eastAsia="ru-RU" w:bidi="ru-RU"/>
        </w:rPr>
        <w:t xml:space="preserve">Львів: </w:t>
      </w:r>
      <w:r w:rsidRPr="003E116D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Ліга-Прес, 2012. – 386 с.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after="0" w:line="360" w:lineRule="auto"/>
        <w:ind w:left="117" w:right="470" w:firstLine="710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Чернега О. М. Критерії та показники фінансово-економічної безпеки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ідприємства / О. М. Чернега // Науково-методичні аспекти забезпечення економічної безпеки : монографія / За заг. ред. д-ра екон. наук, проф. І.О. Кузнецової. – Одеса : Атлант, 2013. – С.</w:t>
      </w:r>
      <w:r w:rsidRPr="003E116D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56–61.</w:t>
      </w:r>
    </w:p>
    <w:p w:rsidR="003E116D" w:rsidRPr="003E116D" w:rsidRDefault="003E116D" w:rsidP="003E116D">
      <w:pPr>
        <w:widowControl w:val="0"/>
        <w:numPr>
          <w:ilvl w:val="0"/>
          <w:numId w:val="4"/>
        </w:numPr>
        <w:tabs>
          <w:tab w:val="left" w:pos="1252"/>
        </w:tabs>
        <w:autoSpaceDE w:val="0"/>
        <w:autoSpaceDN w:val="0"/>
        <w:spacing w:before="1" w:after="0" w:line="360" w:lineRule="auto"/>
        <w:ind w:left="117" w:right="471" w:firstLine="709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Чирва Ю. Є. Діагностика фінансової кризи </w:t>
      </w:r>
      <w:proofErr w:type="gramStart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п</w:t>
      </w:r>
      <w:proofErr w:type="gramEnd"/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ідприємств роздрібної торгівлі : автореф. дис. на здоб. наук. ступ. канд. екон. наук / Ю. Є. Чирва / ХДУХТ. − Харків, 2006. − 20</w:t>
      </w:r>
      <w:r w:rsidRPr="003E116D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3E116D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3E116D" w:rsidRPr="003E116D" w:rsidRDefault="003E116D">
      <w:pPr>
        <w:rPr>
          <w:lang w:val="ru-RU"/>
        </w:rPr>
      </w:pPr>
    </w:p>
    <w:sectPr w:rsidR="003E116D" w:rsidRPr="003E116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D7074"/>
    <w:multiLevelType w:val="hybridMultilevel"/>
    <w:tmpl w:val="CA56D7E4"/>
    <w:lvl w:ilvl="0" w:tplc="0396FB0A">
      <w:start w:val="1"/>
      <w:numFmt w:val="decimal"/>
      <w:lvlText w:val="%1."/>
      <w:lvlJc w:val="left"/>
      <w:pPr>
        <w:ind w:left="118" w:hanging="34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ru-RU" w:bidi="ru-RU"/>
      </w:rPr>
    </w:lvl>
    <w:lvl w:ilvl="1" w:tplc="3CCA9094">
      <w:numFmt w:val="bullet"/>
      <w:lvlText w:val="•"/>
      <w:lvlJc w:val="left"/>
      <w:pPr>
        <w:ind w:left="1130" w:hanging="340"/>
      </w:pPr>
      <w:rPr>
        <w:lang w:val="ru-RU" w:eastAsia="ru-RU" w:bidi="ru-RU"/>
      </w:rPr>
    </w:lvl>
    <w:lvl w:ilvl="2" w:tplc="FFD8BD2A">
      <w:numFmt w:val="bullet"/>
      <w:lvlText w:val="•"/>
      <w:lvlJc w:val="left"/>
      <w:pPr>
        <w:ind w:left="2141" w:hanging="340"/>
      </w:pPr>
      <w:rPr>
        <w:lang w:val="ru-RU" w:eastAsia="ru-RU" w:bidi="ru-RU"/>
      </w:rPr>
    </w:lvl>
    <w:lvl w:ilvl="3" w:tplc="84BCA7BA">
      <w:numFmt w:val="bullet"/>
      <w:lvlText w:val="•"/>
      <w:lvlJc w:val="left"/>
      <w:pPr>
        <w:ind w:left="3151" w:hanging="340"/>
      </w:pPr>
      <w:rPr>
        <w:lang w:val="ru-RU" w:eastAsia="ru-RU" w:bidi="ru-RU"/>
      </w:rPr>
    </w:lvl>
    <w:lvl w:ilvl="4" w:tplc="0B0C2440">
      <w:numFmt w:val="bullet"/>
      <w:lvlText w:val="•"/>
      <w:lvlJc w:val="left"/>
      <w:pPr>
        <w:ind w:left="4162" w:hanging="340"/>
      </w:pPr>
      <w:rPr>
        <w:lang w:val="ru-RU" w:eastAsia="ru-RU" w:bidi="ru-RU"/>
      </w:rPr>
    </w:lvl>
    <w:lvl w:ilvl="5" w:tplc="0FC09BE0">
      <w:numFmt w:val="bullet"/>
      <w:lvlText w:val="•"/>
      <w:lvlJc w:val="left"/>
      <w:pPr>
        <w:ind w:left="5173" w:hanging="340"/>
      </w:pPr>
      <w:rPr>
        <w:lang w:val="ru-RU" w:eastAsia="ru-RU" w:bidi="ru-RU"/>
      </w:rPr>
    </w:lvl>
    <w:lvl w:ilvl="6" w:tplc="5C940964">
      <w:numFmt w:val="bullet"/>
      <w:lvlText w:val="•"/>
      <w:lvlJc w:val="left"/>
      <w:pPr>
        <w:ind w:left="6183" w:hanging="340"/>
      </w:pPr>
      <w:rPr>
        <w:lang w:val="ru-RU" w:eastAsia="ru-RU" w:bidi="ru-RU"/>
      </w:rPr>
    </w:lvl>
    <w:lvl w:ilvl="7" w:tplc="AE1CFE7C">
      <w:numFmt w:val="bullet"/>
      <w:lvlText w:val="•"/>
      <w:lvlJc w:val="left"/>
      <w:pPr>
        <w:ind w:left="7194" w:hanging="340"/>
      </w:pPr>
      <w:rPr>
        <w:lang w:val="ru-RU" w:eastAsia="ru-RU" w:bidi="ru-RU"/>
      </w:rPr>
    </w:lvl>
    <w:lvl w:ilvl="8" w:tplc="941ED1EE">
      <w:numFmt w:val="bullet"/>
      <w:lvlText w:val="•"/>
      <w:lvlJc w:val="left"/>
      <w:pPr>
        <w:ind w:left="8205" w:hanging="340"/>
      </w:pPr>
      <w:rPr>
        <w:lang w:val="ru-RU" w:eastAsia="ru-RU" w:bidi="ru-RU"/>
      </w:rPr>
    </w:lvl>
  </w:abstractNum>
  <w:abstractNum w:abstractNumId="1">
    <w:nsid w:val="6C70605E"/>
    <w:multiLevelType w:val="hybridMultilevel"/>
    <w:tmpl w:val="77A21FC4"/>
    <w:lvl w:ilvl="0" w:tplc="F86A8FB6">
      <w:start w:val="1"/>
      <w:numFmt w:val="decimal"/>
      <w:lvlText w:val="%1."/>
      <w:lvlJc w:val="left"/>
      <w:pPr>
        <w:ind w:left="118" w:hanging="28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ru-RU" w:bidi="ru-RU"/>
      </w:rPr>
    </w:lvl>
    <w:lvl w:ilvl="1" w:tplc="C61CB59C">
      <w:numFmt w:val="bullet"/>
      <w:lvlText w:val="•"/>
      <w:lvlJc w:val="left"/>
      <w:pPr>
        <w:ind w:left="1130" w:hanging="284"/>
      </w:pPr>
      <w:rPr>
        <w:lang w:val="ru-RU" w:eastAsia="ru-RU" w:bidi="ru-RU"/>
      </w:rPr>
    </w:lvl>
    <w:lvl w:ilvl="2" w:tplc="A084804A">
      <w:numFmt w:val="bullet"/>
      <w:lvlText w:val="•"/>
      <w:lvlJc w:val="left"/>
      <w:pPr>
        <w:ind w:left="2141" w:hanging="284"/>
      </w:pPr>
      <w:rPr>
        <w:lang w:val="ru-RU" w:eastAsia="ru-RU" w:bidi="ru-RU"/>
      </w:rPr>
    </w:lvl>
    <w:lvl w:ilvl="3" w:tplc="3932AD6C">
      <w:numFmt w:val="bullet"/>
      <w:lvlText w:val="•"/>
      <w:lvlJc w:val="left"/>
      <w:pPr>
        <w:ind w:left="3151" w:hanging="284"/>
      </w:pPr>
      <w:rPr>
        <w:lang w:val="ru-RU" w:eastAsia="ru-RU" w:bidi="ru-RU"/>
      </w:rPr>
    </w:lvl>
    <w:lvl w:ilvl="4" w:tplc="7D20A3AA">
      <w:numFmt w:val="bullet"/>
      <w:lvlText w:val="•"/>
      <w:lvlJc w:val="left"/>
      <w:pPr>
        <w:ind w:left="4162" w:hanging="284"/>
      </w:pPr>
      <w:rPr>
        <w:lang w:val="ru-RU" w:eastAsia="ru-RU" w:bidi="ru-RU"/>
      </w:rPr>
    </w:lvl>
    <w:lvl w:ilvl="5" w:tplc="20FAA358">
      <w:numFmt w:val="bullet"/>
      <w:lvlText w:val="•"/>
      <w:lvlJc w:val="left"/>
      <w:pPr>
        <w:ind w:left="5173" w:hanging="284"/>
      </w:pPr>
      <w:rPr>
        <w:lang w:val="ru-RU" w:eastAsia="ru-RU" w:bidi="ru-RU"/>
      </w:rPr>
    </w:lvl>
    <w:lvl w:ilvl="6" w:tplc="E8FA6D5E">
      <w:numFmt w:val="bullet"/>
      <w:lvlText w:val="•"/>
      <w:lvlJc w:val="left"/>
      <w:pPr>
        <w:ind w:left="6183" w:hanging="284"/>
      </w:pPr>
      <w:rPr>
        <w:lang w:val="ru-RU" w:eastAsia="ru-RU" w:bidi="ru-RU"/>
      </w:rPr>
    </w:lvl>
    <w:lvl w:ilvl="7" w:tplc="28FA71DE">
      <w:numFmt w:val="bullet"/>
      <w:lvlText w:val="•"/>
      <w:lvlJc w:val="left"/>
      <w:pPr>
        <w:ind w:left="7194" w:hanging="284"/>
      </w:pPr>
      <w:rPr>
        <w:lang w:val="ru-RU" w:eastAsia="ru-RU" w:bidi="ru-RU"/>
      </w:rPr>
    </w:lvl>
    <w:lvl w:ilvl="8" w:tplc="DB3E78BC">
      <w:numFmt w:val="bullet"/>
      <w:lvlText w:val="•"/>
      <w:lvlJc w:val="left"/>
      <w:pPr>
        <w:ind w:left="8205" w:hanging="284"/>
      </w:pPr>
      <w:rPr>
        <w:lang w:val="ru-RU" w:eastAsia="ru-RU" w:bidi="ru-RU"/>
      </w:rPr>
    </w:lvl>
  </w:abstractNum>
  <w:abstractNum w:abstractNumId="2">
    <w:nsid w:val="70717518"/>
    <w:multiLevelType w:val="hybridMultilevel"/>
    <w:tmpl w:val="EAA42040"/>
    <w:lvl w:ilvl="0" w:tplc="77F2D97C">
      <w:numFmt w:val="bullet"/>
      <w:lvlText w:val="–"/>
      <w:lvlJc w:val="left"/>
      <w:pPr>
        <w:ind w:left="318" w:hanging="3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ru-RU" w:eastAsia="ru-RU" w:bidi="ru-RU"/>
      </w:rPr>
    </w:lvl>
    <w:lvl w:ilvl="1" w:tplc="2D8485F8">
      <w:numFmt w:val="bullet"/>
      <w:lvlText w:val="•"/>
      <w:lvlJc w:val="left"/>
      <w:pPr>
        <w:ind w:left="1330" w:hanging="364"/>
      </w:pPr>
      <w:rPr>
        <w:lang w:val="ru-RU" w:eastAsia="ru-RU" w:bidi="ru-RU"/>
      </w:rPr>
    </w:lvl>
    <w:lvl w:ilvl="2" w:tplc="F7F62826">
      <w:numFmt w:val="bullet"/>
      <w:lvlText w:val="•"/>
      <w:lvlJc w:val="left"/>
      <w:pPr>
        <w:ind w:left="2341" w:hanging="364"/>
      </w:pPr>
      <w:rPr>
        <w:lang w:val="ru-RU" w:eastAsia="ru-RU" w:bidi="ru-RU"/>
      </w:rPr>
    </w:lvl>
    <w:lvl w:ilvl="3" w:tplc="B5528234">
      <w:numFmt w:val="bullet"/>
      <w:lvlText w:val="•"/>
      <w:lvlJc w:val="left"/>
      <w:pPr>
        <w:ind w:left="3351" w:hanging="364"/>
      </w:pPr>
      <w:rPr>
        <w:lang w:val="ru-RU" w:eastAsia="ru-RU" w:bidi="ru-RU"/>
      </w:rPr>
    </w:lvl>
    <w:lvl w:ilvl="4" w:tplc="6ECAAB28">
      <w:numFmt w:val="bullet"/>
      <w:lvlText w:val="•"/>
      <w:lvlJc w:val="left"/>
      <w:pPr>
        <w:ind w:left="4362" w:hanging="364"/>
      </w:pPr>
      <w:rPr>
        <w:lang w:val="ru-RU" w:eastAsia="ru-RU" w:bidi="ru-RU"/>
      </w:rPr>
    </w:lvl>
    <w:lvl w:ilvl="5" w:tplc="8A988EDC">
      <w:numFmt w:val="bullet"/>
      <w:lvlText w:val="•"/>
      <w:lvlJc w:val="left"/>
      <w:pPr>
        <w:ind w:left="5373" w:hanging="364"/>
      </w:pPr>
      <w:rPr>
        <w:lang w:val="ru-RU" w:eastAsia="ru-RU" w:bidi="ru-RU"/>
      </w:rPr>
    </w:lvl>
    <w:lvl w:ilvl="6" w:tplc="222088AA">
      <w:numFmt w:val="bullet"/>
      <w:lvlText w:val="•"/>
      <w:lvlJc w:val="left"/>
      <w:pPr>
        <w:ind w:left="6383" w:hanging="364"/>
      </w:pPr>
      <w:rPr>
        <w:lang w:val="ru-RU" w:eastAsia="ru-RU" w:bidi="ru-RU"/>
      </w:rPr>
    </w:lvl>
    <w:lvl w:ilvl="7" w:tplc="76DA2CAE">
      <w:numFmt w:val="bullet"/>
      <w:lvlText w:val="•"/>
      <w:lvlJc w:val="left"/>
      <w:pPr>
        <w:ind w:left="7394" w:hanging="364"/>
      </w:pPr>
      <w:rPr>
        <w:lang w:val="ru-RU" w:eastAsia="ru-RU" w:bidi="ru-RU"/>
      </w:rPr>
    </w:lvl>
    <w:lvl w:ilvl="8" w:tplc="80C6C122">
      <w:numFmt w:val="bullet"/>
      <w:lvlText w:val="•"/>
      <w:lvlJc w:val="left"/>
      <w:pPr>
        <w:ind w:left="8405" w:hanging="364"/>
      </w:pPr>
      <w:rPr>
        <w:lang w:val="ru-RU" w:eastAsia="ru-RU" w:bidi="ru-RU"/>
      </w:rPr>
    </w:lvl>
  </w:abstractNum>
  <w:abstractNum w:abstractNumId="3">
    <w:nsid w:val="75E64F6E"/>
    <w:multiLevelType w:val="multilevel"/>
    <w:tmpl w:val="04347D5A"/>
    <w:lvl w:ilvl="0">
      <w:start w:val="1"/>
      <w:numFmt w:val="decimal"/>
      <w:lvlText w:val="%1"/>
      <w:lvlJc w:val="left"/>
      <w:pPr>
        <w:ind w:left="1926" w:hanging="567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1926" w:hanging="567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3621" w:hanging="567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4471" w:hanging="567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5322" w:hanging="567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6173" w:hanging="567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7023" w:hanging="567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874" w:hanging="567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725" w:hanging="567"/>
      </w:pPr>
      <w:rPr>
        <w:lang w:val="ru-RU" w:eastAsia="ru-RU" w:bidi="ru-RU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E6"/>
    <w:rsid w:val="003E116D"/>
    <w:rsid w:val="00B43CE6"/>
    <w:rsid w:val="00D30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E116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3E1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11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E116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3E11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11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5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456-17" TargetMode="External"/><Relationship Id="rId13" Type="http://schemas.openxmlformats.org/officeDocument/2006/relationships/hyperlink" Target="http://zakon2.rada.gov.ua/laws/show/569-2012" TargetMode="External"/><Relationship Id="rId18" Type="http://schemas.openxmlformats.org/officeDocument/2006/relationships/hyperlink" Target="http://ep3.nuwm.edu.ua/6578/1/%D0%9F%D0%BE%D0%B3%D0%BE%D1%80%D1%96%D0%BB%D0%B0%20%D0%93.%D0%92.%20" TargetMode="External"/><Relationship Id="rId26" Type="http://schemas.openxmlformats.org/officeDocument/2006/relationships/hyperlink" Target="http://zakon3.rada.gov.ua/laws/show/3480-1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zakon2.rada.gov.ua/laws/show/2343-12" TargetMode="External"/><Relationship Id="rId7" Type="http://schemas.openxmlformats.org/officeDocument/2006/relationships/hyperlink" Target="http://www.me.gov.ua/Documents/Download?id=10c2858d" TargetMode="External"/><Relationship Id="rId12" Type="http://schemas.openxmlformats.org/officeDocument/2006/relationships/hyperlink" Target="http://zakon3.rada.gov.ua/" TargetMode="External"/><Relationship Id="rId17" Type="http://schemas.openxmlformats.org/officeDocument/2006/relationships/hyperlink" Target="http://www.rusnauka.com/16_NPRT_2012/Economics/3_112189.doc.htm" TargetMode="External"/><Relationship Id="rId25" Type="http://schemas.openxmlformats.org/officeDocument/2006/relationships/hyperlink" Target="http://zakon2.rada.gov.ua/laws/show/2664-14/paran84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bank.gov.ua/doccatalog/document?id=66237" TargetMode="External"/><Relationship Id="rId20" Type="http://schemas.openxmlformats.org/officeDocument/2006/relationships/hyperlink" Target="http://novalinia.com.ua/ru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8;&#1082;&#1072;&#1095;&#1091;&#1082;-converted.docx" TargetMode="External"/><Relationship Id="rId11" Type="http://schemas.openxmlformats.org/officeDocument/2006/relationships/hyperlink" Target="http://www.ukrstat.gov.ua/" TargetMode="External"/><Relationship Id="rId24" Type="http://schemas.openxmlformats.org/officeDocument/2006/relationships/hyperlink" Target="http://www.nkvd.dn.ua/law/86----l--------r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minfin.gov.ua/" TargetMode="External"/><Relationship Id="rId23" Type="http://schemas.openxmlformats.org/officeDocument/2006/relationships/hyperlink" Target="http://zakon3.rada.gov.ua/laws/show/1560-12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zakon2.rada.gov.ua/laws/436-15" TargetMode="External"/><Relationship Id="rId19" Type="http://schemas.openxmlformats.org/officeDocument/2006/relationships/hyperlink" Target="http://zakon5.rada.gov.ua/laws/show/2755-1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krstat.gov.ua/" TargetMode="External"/><Relationship Id="rId14" Type="http://schemas.openxmlformats.org/officeDocument/2006/relationships/hyperlink" Target="http://cct.com.ua/2013/29.10.2013_1277.htm" TargetMode="External"/><Relationship Id="rId22" Type="http://schemas.openxmlformats.org/officeDocument/2006/relationships/hyperlink" Target="http://zakon0.rada.gov.ua/laws/show/236/96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16412</Words>
  <Characters>9355</Characters>
  <Application>Microsoft Office Word</Application>
  <DocSecurity>0</DocSecurity>
  <Lines>77</Lines>
  <Paragraphs>51</Paragraphs>
  <ScaleCrop>false</ScaleCrop>
  <Company/>
  <LinksUpToDate>false</LinksUpToDate>
  <CharactersWithSpaces>25716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2018-10-11T13:35:00Z</dcterms:created>
  <dcterms:modified xsi:type="dcterms:W3CDTF">2018-10-11T13:38:00Z</dcterms:modified>
</cp:coreProperties>
</file>