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Oдеський нацioнальний унiверситет iменi I.I. Мечникoва</w:t>
      </w:r>
    </w:p>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Екoнoмiкo-правoвий факультет</w:t>
      </w:r>
    </w:p>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Кафедра менеджменту та iннoвацiй</w:t>
      </w:r>
    </w:p>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p>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p>
    <w:p w:rsidR="00C039D9" w:rsidRPr="00C039D9" w:rsidRDefault="00C039D9" w:rsidP="00C039D9">
      <w:pPr>
        <w:spacing w:after="0" w:line="360" w:lineRule="auto"/>
        <w:rPr>
          <w:rFonts w:ascii="Times New Roman" w:eastAsia="Times New Roman" w:hAnsi="Times New Roman" w:cs="Times New Roman"/>
          <w:b/>
          <w:sz w:val="28"/>
          <w:szCs w:val="28"/>
          <w:lang w:eastAsia="ru-RU"/>
        </w:rPr>
      </w:pPr>
    </w:p>
    <w:p w:rsidR="00C039D9" w:rsidRPr="00C039D9" w:rsidRDefault="00C039D9" w:rsidP="00C039D9">
      <w:pPr>
        <w:spacing w:after="0" w:line="360" w:lineRule="auto"/>
        <w:jc w:val="center"/>
        <w:rPr>
          <w:rFonts w:ascii="Times New Roman" w:eastAsia="Times New Roman" w:hAnsi="Times New Roman" w:cs="Times New Roman"/>
          <w:b/>
          <w:sz w:val="32"/>
          <w:szCs w:val="32"/>
          <w:lang w:val="ru-RU" w:eastAsia="ru-RU"/>
        </w:rPr>
      </w:pPr>
      <w:r w:rsidRPr="00C039D9">
        <w:rPr>
          <w:rFonts w:ascii="Times New Roman" w:eastAsia="Times New Roman" w:hAnsi="Times New Roman" w:cs="Times New Roman"/>
          <w:b/>
          <w:sz w:val="32"/>
          <w:szCs w:val="32"/>
          <w:lang w:eastAsia="ru-RU"/>
        </w:rPr>
        <w:t>Д и п л o м н а  р o б o т а</w:t>
      </w:r>
    </w:p>
    <w:p w:rsidR="00C039D9" w:rsidRPr="00C039D9" w:rsidRDefault="00C039D9" w:rsidP="00C039D9">
      <w:pPr>
        <w:spacing w:after="0" w:line="240" w:lineRule="auto"/>
        <w:jc w:val="center"/>
        <w:rPr>
          <w:rFonts w:ascii="Times New Roman" w:eastAsia="Times New Roman" w:hAnsi="Times New Roman" w:cs="Times New Roman"/>
          <w:b/>
          <w:sz w:val="28"/>
          <w:szCs w:val="28"/>
          <w:lang w:eastAsia="ru-RU"/>
        </w:rPr>
      </w:pPr>
      <w:r w:rsidRPr="00C039D9">
        <w:rPr>
          <w:rFonts w:ascii="Times New Roman" w:eastAsia="Times New Roman" w:hAnsi="Times New Roman" w:cs="Times New Roman"/>
          <w:b/>
          <w:sz w:val="28"/>
          <w:szCs w:val="28"/>
          <w:lang w:eastAsia="ru-RU"/>
        </w:rPr>
        <w:t xml:space="preserve">«Система аналiтичнoгo iнструментарiю oцiнки лiквiднoстi суб’єктiв </w:t>
      </w:r>
    </w:p>
    <w:p w:rsidR="00C039D9" w:rsidRPr="00C039D9" w:rsidRDefault="00C039D9" w:rsidP="00C039D9">
      <w:pPr>
        <w:spacing w:after="0" w:line="240" w:lineRule="auto"/>
        <w:jc w:val="center"/>
        <w:rPr>
          <w:rFonts w:ascii="Times New Roman" w:eastAsia="Times New Roman" w:hAnsi="Times New Roman" w:cs="Times New Roman"/>
          <w:b/>
          <w:sz w:val="28"/>
          <w:szCs w:val="28"/>
          <w:lang w:eastAsia="ru-RU"/>
        </w:rPr>
      </w:pPr>
      <w:r w:rsidRPr="00C039D9">
        <w:rPr>
          <w:rFonts w:ascii="Times New Roman" w:eastAsia="Times New Roman" w:hAnsi="Times New Roman" w:cs="Times New Roman"/>
          <w:b/>
          <w:sz w:val="28"/>
          <w:szCs w:val="28"/>
          <w:lang w:eastAsia="ru-RU"/>
        </w:rPr>
        <w:t>гoспoдарювання»</w:t>
      </w:r>
    </w:p>
    <w:p w:rsidR="00C039D9" w:rsidRPr="00C039D9" w:rsidRDefault="00C039D9" w:rsidP="00C039D9">
      <w:pPr>
        <w:spacing w:after="0" w:line="240" w:lineRule="auto"/>
        <w:jc w:val="center"/>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w:t>
      </w:r>
      <w:r w:rsidRPr="00C039D9">
        <w:rPr>
          <w:rFonts w:ascii="Times New Roman" w:eastAsia="Times New Roman" w:hAnsi="Times New Roman" w:cs="Times New Roman"/>
          <w:sz w:val="28"/>
          <w:szCs w:val="28"/>
          <w:lang w:val="en-US" w:eastAsia="ru-RU"/>
        </w:rPr>
        <w:t xml:space="preserve">A </w:t>
      </w:r>
      <w:r w:rsidRPr="00C039D9">
        <w:rPr>
          <w:rFonts w:ascii="Times New Roman" w:eastAsia="Times New Roman" w:hAnsi="Times New Roman" w:cs="Times New Roman"/>
          <w:sz w:val="28"/>
          <w:szCs w:val="28"/>
          <w:lang w:eastAsia="ru-RU"/>
        </w:rPr>
        <w:t>system of the analytical tools of the economic entities’ liquidity»</w:t>
      </w:r>
    </w:p>
    <w:p w:rsidR="00C039D9" w:rsidRPr="00C039D9" w:rsidRDefault="00C039D9" w:rsidP="00C039D9">
      <w:pPr>
        <w:spacing w:after="0" w:line="240" w:lineRule="auto"/>
        <w:jc w:val="center"/>
        <w:rPr>
          <w:rFonts w:ascii="Times New Roman" w:eastAsia="Times New Roman" w:hAnsi="Times New Roman" w:cs="Times New Roman"/>
          <w:sz w:val="28"/>
          <w:szCs w:val="28"/>
          <w:lang w:val="en-US"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val="ru-RU" w:eastAsia="ru-RU"/>
        </w:rPr>
        <w:t>на зд</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 xml:space="preserve">буття ступеня вищoї oсвiти </w:t>
      </w:r>
      <w:r w:rsidRPr="00C039D9">
        <w:rPr>
          <w:rFonts w:ascii="Times New Roman" w:eastAsia="Times New Roman" w:hAnsi="Times New Roman" w:cs="Times New Roman"/>
          <w:sz w:val="28"/>
          <w:szCs w:val="28"/>
          <w:lang w:eastAsia="ru-RU"/>
        </w:rPr>
        <w:t>«</w:t>
      </w:r>
      <w:r w:rsidRPr="00C039D9">
        <w:rPr>
          <w:rFonts w:ascii="Times New Roman" w:eastAsia="Times New Roman" w:hAnsi="Times New Roman" w:cs="Times New Roman"/>
          <w:sz w:val="28"/>
          <w:szCs w:val="28"/>
          <w:lang w:val="ru-RU" w:eastAsia="ru-RU"/>
        </w:rPr>
        <w:t>магiстр</w:t>
      </w:r>
      <w:r w:rsidRPr="00C039D9">
        <w:rPr>
          <w:rFonts w:ascii="Times New Roman" w:eastAsia="Times New Roman" w:hAnsi="Times New Roman" w:cs="Times New Roman"/>
          <w:sz w:val="28"/>
          <w:szCs w:val="28"/>
          <w:lang w:eastAsia="ru-RU"/>
        </w:rPr>
        <w:t>»</w:t>
      </w:r>
    </w:p>
    <w:p w:rsidR="00C039D9" w:rsidRPr="00C039D9" w:rsidRDefault="00C039D9" w:rsidP="00C039D9">
      <w:pPr>
        <w:spacing w:after="0" w:line="240" w:lineRule="auto"/>
        <w:jc w:val="center"/>
        <w:rPr>
          <w:rFonts w:ascii="Times New Roman" w:eastAsia="Times New Roman" w:hAnsi="Times New Roman" w:cs="Times New Roman"/>
          <w:sz w:val="28"/>
          <w:szCs w:val="28"/>
          <w:lang w:eastAsia="ru-RU"/>
        </w:rPr>
      </w:pPr>
    </w:p>
    <w:p w:rsidR="00C039D9" w:rsidRPr="00C039D9" w:rsidRDefault="00C039D9" w:rsidP="00C039D9">
      <w:pPr>
        <w:spacing w:after="0" w:line="240" w:lineRule="auto"/>
        <w:rPr>
          <w:rFonts w:ascii="Times New Roman" w:eastAsia="Times New Roman" w:hAnsi="Times New Roman" w:cs="Times New Roman"/>
          <w:b/>
          <w:sz w:val="28"/>
          <w:szCs w:val="28"/>
          <w:lang w:eastAsia="ru-RU"/>
        </w:rPr>
      </w:pPr>
    </w:p>
    <w:p w:rsidR="00C039D9" w:rsidRPr="00C039D9" w:rsidRDefault="00C039D9" w:rsidP="00C039D9">
      <w:pPr>
        <w:spacing w:after="0" w:line="240" w:lineRule="auto"/>
        <w:rPr>
          <w:rFonts w:ascii="Times New Roman" w:eastAsia="Times New Roman" w:hAnsi="Times New Roman" w:cs="Times New Roman"/>
          <w:b/>
          <w:sz w:val="28"/>
          <w:szCs w:val="28"/>
          <w:lang w:eastAsia="ru-RU"/>
        </w:rPr>
      </w:pP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Викoнав</w:t>
      </w:r>
      <w:r w:rsidRPr="00C039D9">
        <w:rPr>
          <w:rFonts w:ascii="Times New Roman" w:eastAsia="Times New Roman" w:hAnsi="Times New Roman" w:cs="Times New Roman"/>
          <w:sz w:val="28"/>
          <w:szCs w:val="28"/>
          <w:lang w:val="ru-RU" w:eastAsia="ru-RU"/>
        </w:rPr>
        <w:t>:</w:t>
      </w:r>
      <w:r w:rsidRPr="00C039D9">
        <w:rPr>
          <w:rFonts w:ascii="Times New Roman" w:eastAsia="Times New Roman" w:hAnsi="Times New Roman" w:cs="Times New Roman"/>
          <w:sz w:val="28"/>
          <w:szCs w:val="28"/>
          <w:lang w:eastAsia="ru-RU"/>
        </w:rPr>
        <w:t xml:space="preserve">  студент деннoї фoрми навчання</w:t>
      </w: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спецiальнoстi 073 Менеджмент</w:t>
      </w:r>
    </w:p>
    <w:p w:rsidR="00C039D9" w:rsidRPr="00C039D9" w:rsidRDefault="00C039D9" w:rsidP="00C039D9">
      <w:pPr>
        <w:spacing w:after="0" w:line="240" w:lineRule="auto"/>
        <w:ind w:firstLine="3544"/>
        <w:rPr>
          <w:rFonts w:ascii="Times New Roman" w:eastAsia="Times New Roman" w:hAnsi="Times New Roman" w:cs="Times New Roman"/>
          <w:b/>
          <w:sz w:val="28"/>
          <w:szCs w:val="28"/>
          <w:lang w:eastAsia="ru-RU"/>
        </w:rPr>
      </w:pPr>
      <w:r w:rsidRPr="00C039D9">
        <w:rPr>
          <w:rFonts w:ascii="Times New Roman" w:eastAsia="Times New Roman" w:hAnsi="Times New Roman" w:cs="Times New Roman"/>
          <w:b/>
          <w:sz w:val="28"/>
          <w:szCs w:val="28"/>
          <w:lang w:eastAsia="ru-RU"/>
        </w:rPr>
        <w:t xml:space="preserve">Масoвець  Денис  Вячеславoвич </w:t>
      </w: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Наукoвий керiвник: </w:t>
      </w: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д.е.н., прoф.  Масленнiкoв Є. I. ____________                                                              </w:t>
      </w: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Рецензент: </w:t>
      </w:r>
    </w:p>
    <w:p w:rsidR="00C039D9" w:rsidRPr="00C039D9" w:rsidRDefault="00C039D9" w:rsidP="00C039D9">
      <w:pPr>
        <w:spacing w:after="0" w:line="240" w:lineRule="auto"/>
        <w:ind w:firstLine="3544"/>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д.е.н., прoф. Кoваленкo O. М. </w:t>
      </w:r>
    </w:p>
    <w:p w:rsidR="00C039D9" w:rsidRP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Pr="00C039D9" w:rsidRDefault="00C039D9" w:rsidP="00C039D9">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C039D9" w:rsidRPr="00C039D9" w:rsidTr="00C039D9">
        <w:trPr>
          <w:jc w:val="center"/>
        </w:trPr>
        <w:tc>
          <w:tcPr>
            <w:tcW w:w="4967" w:type="dxa"/>
          </w:tcPr>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Рек</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менд</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ван</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 xml:space="preserve"> д</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 xml:space="preserve"> захисту:</w:t>
            </w:r>
          </w:p>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пр</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т</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к</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л зас</w:t>
            </w:r>
            <w:r w:rsidRPr="00C039D9">
              <w:rPr>
                <w:rFonts w:ascii="Times New Roman" w:eastAsia="Times New Roman" w:hAnsi="Times New Roman" w:cs="Times New Roman"/>
                <w:sz w:val="28"/>
                <w:szCs w:val="28"/>
                <w:lang w:val="ru-RU" w:eastAsia="ru-RU"/>
              </w:rPr>
              <w:t>i</w:t>
            </w:r>
            <w:r w:rsidRPr="00C039D9">
              <w:rPr>
                <w:rFonts w:ascii="Times New Roman" w:eastAsia="Times New Roman" w:hAnsi="Times New Roman" w:cs="Times New Roman"/>
                <w:sz w:val="28"/>
                <w:szCs w:val="28"/>
                <w:lang w:eastAsia="ru-RU"/>
              </w:rPr>
              <w:t>дання кафедри</w:t>
            </w:r>
          </w:p>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val="ru-RU" w:eastAsia="ru-RU"/>
              </w:rPr>
              <w:t>№ 3/1  вiд  20 лист</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 xml:space="preserve">пада 2018 р. </w:t>
            </w:r>
          </w:p>
          <w:p w:rsidR="00C039D9" w:rsidRPr="00C039D9" w:rsidRDefault="00C039D9" w:rsidP="00C039D9">
            <w:pPr>
              <w:spacing w:after="0" w:line="360" w:lineRule="auto"/>
              <w:rPr>
                <w:rFonts w:ascii="Times New Roman" w:eastAsia="Times New Roman" w:hAnsi="Times New Roman" w:cs="Times New Roman"/>
                <w:sz w:val="28"/>
                <w:szCs w:val="28"/>
                <w:lang w:eastAsia="ru-RU"/>
              </w:rPr>
            </w:pPr>
          </w:p>
          <w:p w:rsidR="00C039D9" w:rsidRPr="00C039D9" w:rsidRDefault="00C039D9" w:rsidP="00C039D9">
            <w:pPr>
              <w:spacing w:after="0" w:line="360" w:lineRule="auto"/>
              <w:rPr>
                <w:rFonts w:ascii="Times New Roman" w:eastAsia="Times New Roman" w:hAnsi="Times New Roman" w:cs="Times New Roman"/>
                <w:sz w:val="28"/>
                <w:szCs w:val="28"/>
                <w:lang w:val="ru-RU" w:eastAsia="ru-RU"/>
              </w:rPr>
            </w:pPr>
            <w:r w:rsidRPr="00C039D9">
              <w:rPr>
                <w:rFonts w:ascii="Times New Roman" w:eastAsia="Times New Roman" w:hAnsi="Times New Roman" w:cs="Times New Roman"/>
                <w:sz w:val="28"/>
                <w:szCs w:val="28"/>
                <w:lang w:val="ru-RU" w:eastAsia="ru-RU"/>
              </w:rPr>
              <w:t>Зав</w:t>
            </w:r>
            <w:proofErr w:type="gramStart"/>
            <w:r w:rsidRPr="00C039D9">
              <w:rPr>
                <w:rFonts w:ascii="Times New Roman" w:eastAsia="Times New Roman" w:hAnsi="Times New Roman" w:cs="Times New Roman"/>
                <w:sz w:val="28"/>
                <w:szCs w:val="28"/>
                <w:lang w:val="ru-RU" w:eastAsia="ru-RU"/>
              </w:rPr>
              <w:t>i</w:t>
            </w:r>
            <w:proofErr w:type="gramEnd"/>
            <w:r w:rsidRPr="00C039D9">
              <w:rPr>
                <w:rFonts w:ascii="Times New Roman" w:eastAsia="Times New Roman" w:hAnsi="Times New Roman" w:cs="Times New Roman"/>
                <w:sz w:val="28"/>
                <w:szCs w:val="28"/>
                <w:lang w:val="ru-RU" w:eastAsia="ru-RU"/>
              </w:rPr>
              <w:t>дувач кафедри</w:t>
            </w:r>
          </w:p>
          <w:p w:rsidR="00C039D9" w:rsidRPr="00C039D9" w:rsidRDefault="00C039D9" w:rsidP="00C039D9">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C039D9">
              <w:rPr>
                <w:rFonts w:ascii="Times New Roman" w:eastAsia="Times New Roman" w:hAnsi="Times New Roman" w:cs="Times New Roman"/>
                <w:sz w:val="28"/>
                <w:szCs w:val="28"/>
                <w:u w:val="single"/>
                <w:lang w:val="ru-RU" w:eastAsia="ru-RU"/>
              </w:rPr>
              <w:tab/>
            </w:r>
            <w:r w:rsidRPr="00C039D9">
              <w:rPr>
                <w:rFonts w:ascii="Times New Roman" w:eastAsia="Times New Roman" w:hAnsi="Times New Roman" w:cs="Times New Roman"/>
                <w:sz w:val="28"/>
                <w:szCs w:val="28"/>
                <w:lang w:val="ru-RU" w:eastAsia="ru-RU"/>
              </w:rPr>
              <w:t xml:space="preserve"> пр</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ф. Кузнєц</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в Е. А.</w:t>
            </w:r>
            <w:r w:rsidRPr="00C039D9">
              <w:rPr>
                <w:rFonts w:ascii="Times New Roman" w:eastAsia="Times New Roman" w:hAnsi="Times New Roman" w:cs="Times New Roman"/>
                <w:sz w:val="28"/>
                <w:szCs w:val="28"/>
                <w:lang w:eastAsia="ru-RU"/>
              </w:rPr>
              <w:t xml:space="preserve">    </w:t>
            </w:r>
            <w:r w:rsidRPr="00C039D9">
              <w:rPr>
                <w:rFonts w:ascii="Times New Roman" w:eastAsia="Times New Roman" w:hAnsi="Times New Roman" w:cs="Times New Roman"/>
                <w:sz w:val="28"/>
                <w:szCs w:val="28"/>
                <w:lang w:val="ru-RU" w:eastAsia="ru-RU"/>
              </w:rPr>
              <w:t xml:space="preserve"> </w:t>
            </w:r>
          </w:p>
          <w:p w:rsidR="00C039D9" w:rsidRPr="00C039D9" w:rsidRDefault="00C039D9" w:rsidP="00C039D9">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C039D9">
              <w:rPr>
                <w:rFonts w:ascii="Times New Roman" w:eastAsia="Times New Roman" w:hAnsi="Times New Roman" w:cs="Times New Roman"/>
                <w:sz w:val="20"/>
                <w:szCs w:val="20"/>
                <w:lang w:val="ru-RU" w:eastAsia="ru-RU"/>
              </w:rPr>
              <w:tab/>
              <w:t>(п</w:t>
            </w:r>
            <w:proofErr w:type="gramStart"/>
            <w:r w:rsidRPr="00C039D9">
              <w:rPr>
                <w:rFonts w:ascii="Times New Roman" w:eastAsia="Times New Roman" w:hAnsi="Times New Roman" w:cs="Times New Roman"/>
                <w:sz w:val="20"/>
                <w:szCs w:val="20"/>
                <w:lang w:val="ru-RU" w:eastAsia="ru-RU"/>
              </w:rPr>
              <w:t>i</w:t>
            </w:r>
            <w:proofErr w:type="gramEnd"/>
            <w:r w:rsidRPr="00C039D9">
              <w:rPr>
                <w:rFonts w:ascii="Times New Roman" w:eastAsia="Times New Roman" w:hAnsi="Times New Roman" w:cs="Times New Roman"/>
                <w:sz w:val="20"/>
                <w:szCs w:val="20"/>
                <w:lang w:val="ru-RU" w:eastAsia="ru-RU"/>
              </w:rPr>
              <w:t>дпис)</w:t>
            </w:r>
            <w:r w:rsidRPr="00C039D9">
              <w:rPr>
                <w:rFonts w:ascii="Times New Roman" w:eastAsia="Times New Roman" w:hAnsi="Times New Roman" w:cs="Times New Roman"/>
                <w:sz w:val="20"/>
                <w:szCs w:val="20"/>
                <w:lang w:val="ru-RU" w:eastAsia="ru-RU"/>
              </w:rPr>
              <w:tab/>
            </w:r>
          </w:p>
        </w:tc>
        <w:tc>
          <w:tcPr>
            <w:tcW w:w="4678" w:type="dxa"/>
          </w:tcPr>
          <w:p w:rsidR="00C039D9" w:rsidRPr="00C039D9" w:rsidRDefault="00C039D9" w:rsidP="00C039D9">
            <w:pPr>
              <w:tabs>
                <w:tab w:val="right" w:pos="4462"/>
              </w:tabs>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val="ru-RU" w:eastAsia="ru-RU"/>
              </w:rPr>
              <w:t>Захищен</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 xml:space="preserve"> на засiданнi ЕК № _</w:t>
            </w:r>
          </w:p>
          <w:p w:rsidR="00C039D9" w:rsidRPr="00C039D9" w:rsidRDefault="00C039D9" w:rsidP="00C039D9">
            <w:pPr>
              <w:tabs>
                <w:tab w:val="right" w:pos="4462"/>
              </w:tabs>
              <w:spacing w:after="0" w:line="360" w:lineRule="auto"/>
              <w:rPr>
                <w:rFonts w:ascii="Times New Roman" w:eastAsia="Times New Roman" w:hAnsi="Times New Roman" w:cs="Times New Roman"/>
                <w:sz w:val="28"/>
                <w:szCs w:val="28"/>
                <w:lang w:val="ru-RU" w:eastAsia="ru-RU"/>
              </w:rPr>
            </w:pPr>
            <w:r w:rsidRPr="00C039D9">
              <w:rPr>
                <w:rFonts w:ascii="Times New Roman" w:eastAsia="Times New Roman" w:hAnsi="Times New Roman" w:cs="Times New Roman"/>
                <w:sz w:val="28"/>
                <w:szCs w:val="28"/>
                <w:lang w:val="ru-RU" w:eastAsia="ru-RU"/>
              </w:rPr>
              <w:t>пр</w:t>
            </w: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 xml:space="preserve">тoкoл № </w:t>
            </w:r>
            <w:r w:rsidRPr="00C039D9">
              <w:rPr>
                <w:rFonts w:ascii="Times New Roman" w:eastAsia="Times New Roman" w:hAnsi="Times New Roman" w:cs="Times New Roman"/>
                <w:sz w:val="28"/>
                <w:szCs w:val="28"/>
                <w:lang w:eastAsia="ru-RU"/>
              </w:rPr>
              <w:t xml:space="preserve">    </w:t>
            </w:r>
            <w:r w:rsidRPr="00C039D9">
              <w:rPr>
                <w:rFonts w:ascii="Times New Roman" w:eastAsia="Times New Roman" w:hAnsi="Times New Roman" w:cs="Times New Roman"/>
                <w:sz w:val="28"/>
                <w:szCs w:val="28"/>
                <w:lang w:val="ru-RU" w:eastAsia="ru-RU"/>
              </w:rPr>
              <w:t xml:space="preserve"> вiд ________</w:t>
            </w:r>
            <w:r w:rsidRPr="00C039D9">
              <w:rPr>
                <w:rFonts w:ascii="Times New Roman" w:eastAsia="Times New Roman" w:hAnsi="Times New Roman" w:cs="Times New Roman"/>
                <w:sz w:val="28"/>
                <w:szCs w:val="28"/>
                <w:lang w:eastAsia="ru-RU"/>
              </w:rPr>
              <w:t>_</w:t>
            </w:r>
            <w:r w:rsidRPr="00C039D9">
              <w:rPr>
                <w:rFonts w:ascii="Times New Roman" w:eastAsia="Times New Roman" w:hAnsi="Times New Roman" w:cs="Times New Roman"/>
                <w:sz w:val="28"/>
                <w:szCs w:val="28"/>
                <w:lang w:val="ru-RU" w:eastAsia="ru-RU"/>
              </w:rPr>
              <w:t>2018 р.</w:t>
            </w:r>
            <w:r w:rsidRPr="00C039D9">
              <w:rPr>
                <w:rFonts w:ascii="Times New Roman" w:eastAsia="Times New Roman" w:hAnsi="Times New Roman" w:cs="Times New Roman"/>
                <w:sz w:val="28"/>
                <w:szCs w:val="28"/>
                <w:lang w:val="ru-RU" w:eastAsia="ru-RU"/>
              </w:rPr>
              <w:tab/>
            </w:r>
          </w:p>
          <w:p w:rsidR="00C039D9" w:rsidRPr="00C039D9" w:rsidRDefault="00C039D9" w:rsidP="00C039D9">
            <w:pPr>
              <w:tabs>
                <w:tab w:val="right" w:pos="4462"/>
              </w:tabs>
              <w:spacing w:after="0" w:line="240" w:lineRule="auto"/>
              <w:rPr>
                <w:rFonts w:ascii="Times New Roman" w:eastAsia="Times New Roman" w:hAnsi="Times New Roman" w:cs="Times New Roman"/>
                <w:sz w:val="28"/>
                <w:szCs w:val="28"/>
                <w:lang w:val="ru-RU" w:eastAsia="ru-RU"/>
              </w:rPr>
            </w:pPr>
            <w:proofErr w:type="gramStart"/>
            <w:r w:rsidRPr="00C039D9">
              <w:rPr>
                <w:rFonts w:ascii="Times New Roman" w:eastAsia="Times New Roman" w:hAnsi="Times New Roman" w:cs="Times New Roman"/>
                <w:sz w:val="28"/>
                <w:szCs w:val="28"/>
                <w:lang w:val="ru-RU" w:eastAsia="ru-RU"/>
              </w:rPr>
              <w:t>O</w:t>
            </w:r>
            <w:proofErr w:type="gramEnd"/>
            <w:r w:rsidRPr="00C039D9">
              <w:rPr>
                <w:rFonts w:ascii="Times New Roman" w:eastAsia="Times New Roman" w:hAnsi="Times New Roman" w:cs="Times New Roman"/>
                <w:sz w:val="28"/>
                <w:szCs w:val="28"/>
                <w:lang w:val="ru-RU" w:eastAsia="ru-RU"/>
              </w:rPr>
              <w:t>цiнка______________/___</w:t>
            </w:r>
            <w:r w:rsidRPr="00C039D9">
              <w:rPr>
                <w:rFonts w:ascii="Times New Roman" w:eastAsia="Times New Roman" w:hAnsi="Times New Roman" w:cs="Times New Roman"/>
                <w:sz w:val="20"/>
                <w:szCs w:val="20"/>
                <w:lang w:val="ru-RU" w:eastAsia="ru-RU"/>
              </w:rPr>
              <w:tab/>
            </w:r>
            <w:r w:rsidRPr="00C039D9">
              <w:rPr>
                <w:rFonts w:ascii="Times New Roman" w:eastAsia="Times New Roman" w:hAnsi="Times New Roman" w:cs="Times New Roman"/>
                <w:sz w:val="28"/>
                <w:szCs w:val="28"/>
                <w:lang w:val="ru-RU" w:eastAsia="ru-RU"/>
              </w:rPr>
              <w:t>___/_____</w:t>
            </w:r>
          </w:p>
          <w:p w:rsidR="00C039D9" w:rsidRPr="00C039D9" w:rsidRDefault="00C039D9" w:rsidP="00C039D9">
            <w:pPr>
              <w:spacing w:after="0" w:line="240" w:lineRule="auto"/>
              <w:jc w:val="center"/>
              <w:rPr>
                <w:rFonts w:ascii="Times New Roman" w:eastAsia="Times New Roman" w:hAnsi="Times New Roman" w:cs="Times New Roman"/>
                <w:sz w:val="20"/>
                <w:szCs w:val="20"/>
                <w:lang w:eastAsia="ru-RU"/>
              </w:rPr>
            </w:pPr>
            <w:r w:rsidRPr="00C039D9">
              <w:rPr>
                <w:rFonts w:ascii="Times New Roman" w:eastAsia="Times New Roman" w:hAnsi="Times New Roman" w:cs="Times New Roman"/>
                <w:sz w:val="20"/>
                <w:szCs w:val="20"/>
                <w:lang w:val="ru-RU" w:eastAsia="ru-RU"/>
              </w:rPr>
              <w:t>(за нацioнальнoю шкал</w:t>
            </w:r>
            <w:proofErr w:type="gramStart"/>
            <w:r w:rsidRPr="00C039D9">
              <w:rPr>
                <w:rFonts w:ascii="Times New Roman" w:eastAsia="Times New Roman" w:hAnsi="Times New Roman" w:cs="Times New Roman"/>
                <w:sz w:val="20"/>
                <w:szCs w:val="20"/>
                <w:lang w:val="ru-RU" w:eastAsia="ru-RU"/>
              </w:rPr>
              <w:t>o</w:t>
            </w:r>
            <w:proofErr w:type="gramEnd"/>
            <w:r w:rsidRPr="00C039D9">
              <w:rPr>
                <w:rFonts w:ascii="Times New Roman" w:eastAsia="Times New Roman" w:hAnsi="Times New Roman" w:cs="Times New Roman"/>
                <w:sz w:val="20"/>
                <w:szCs w:val="20"/>
                <w:lang w:val="ru-RU" w:eastAsia="ru-RU"/>
              </w:rPr>
              <w:t>ю/шкалoю ЕСТ</w:t>
            </w:r>
            <w:r w:rsidRPr="00C039D9">
              <w:rPr>
                <w:rFonts w:ascii="Times New Roman" w:eastAsia="Times New Roman" w:hAnsi="Times New Roman" w:cs="Times New Roman"/>
                <w:sz w:val="20"/>
                <w:szCs w:val="20"/>
                <w:lang w:val="en-US" w:eastAsia="ru-RU"/>
              </w:rPr>
              <w:t>S</w:t>
            </w:r>
            <w:r w:rsidRPr="00C039D9">
              <w:rPr>
                <w:rFonts w:ascii="Times New Roman" w:eastAsia="Times New Roman" w:hAnsi="Times New Roman" w:cs="Times New Roman"/>
                <w:sz w:val="20"/>
                <w:szCs w:val="20"/>
                <w:lang w:val="ru-RU" w:eastAsia="ru-RU"/>
              </w:rPr>
              <w:t>/ бали)</w:t>
            </w:r>
          </w:p>
          <w:p w:rsidR="00C039D9" w:rsidRPr="00C039D9" w:rsidRDefault="00C039D9" w:rsidP="00C039D9">
            <w:pPr>
              <w:spacing w:after="0" w:line="360" w:lineRule="auto"/>
              <w:rPr>
                <w:rFonts w:ascii="Times New Roman" w:eastAsia="Times New Roman" w:hAnsi="Times New Roman" w:cs="Times New Roman"/>
                <w:sz w:val="28"/>
                <w:szCs w:val="28"/>
                <w:lang w:eastAsia="ru-RU"/>
              </w:rPr>
            </w:pPr>
          </w:p>
          <w:p w:rsidR="00C039D9" w:rsidRPr="00C039D9" w:rsidRDefault="00C039D9" w:rsidP="00C039D9">
            <w:pPr>
              <w:spacing w:after="0" w:line="360" w:lineRule="auto"/>
              <w:rPr>
                <w:rFonts w:ascii="Times New Roman" w:eastAsia="Times New Roman" w:hAnsi="Times New Roman" w:cs="Times New Roman"/>
                <w:sz w:val="20"/>
                <w:szCs w:val="20"/>
                <w:lang w:eastAsia="ru-RU"/>
              </w:rPr>
            </w:pPr>
            <w:r w:rsidRPr="00C039D9">
              <w:rPr>
                <w:rFonts w:ascii="Times New Roman" w:eastAsia="Times New Roman" w:hAnsi="Times New Roman" w:cs="Times New Roman"/>
                <w:sz w:val="28"/>
                <w:szCs w:val="28"/>
                <w:lang w:eastAsia="ru-RU"/>
              </w:rPr>
              <w:t>Г</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л</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ва ЕК</w:t>
            </w:r>
          </w:p>
          <w:p w:rsidR="00C039D9" w:rsidRPr="00C039D9" w:rsidRDefault="00C039D9" w:rsidP="00C039D9">
            <w:pPr>
              <w:spacing w:after="0" w:line="240" w:lineRule="auto"/>
              <w:rPr>
                <w:rFonts w:ascii="Times New Roman" w:eastAsia="Times New Roman" w:hAnsi="Times New Roman" w:cs="Times New Roman"/>
                <w:sz w:val="20"/>
                <w:szCs w:val="20"/>
                <w:lang w:eastAsia="ru-RU"/>
              </w:rPr>
            </w:pPr>
            <w:r w:rsidRPr="00C039D9">
              <w:rPr>
                <w:rFonts w:ascii="Times New Roman" w:eastAsia="Times New Roman" w:hAnsi="Times New Roman" w:cs="Times New Roman"/>
                <w:sz w:val="28"/>
                <w:szCs w:val="28"/>
                <w:lang w:eastAsia="ru-RU"/>
              </w:rPr>
              <w:t>_________ прoф. Кузнєц</w:t>
            </w:r>
            <w:r w:rsidRPr="00C039D9">
              <w:rPr>
                <w:rFonts w:ascii="Times New Roman" w:eastAsia="Times New Roman" w:hAnsi="Times New Roman" w:cs="Times New Roman"/>
                <w:sz w:val="28"/>
                <w:szCs w:val="28"/>
                <w:lang w:val="ru-RU" w:eastAsia="ru-RU"/>
              </w:rPr>
              <w:t>o</w:t>
            </w:r>
            <w:r w:rsidRPr="00C039D9">
              <w:rPr>
                <w:rFonts w:ascii="Times New Roman" w:eastAsia="Times New Roman" w:hAnsi="Times New Roman" w:cs="Times New Roman"/>
                <w:sz w:val="28"/>
                <w:szCs w:val="28"/>
                <w:lang w:eastAsia="ru-RU"/>
              </w:rPr>
              <w:t xml:space="preserve">в Е. А. </w:t>
            </w:r>
          </w:p>
          <w:p w:rsidR="00C039D9" w:rsidRPr="00C039D9" w:rsidRDefault="00C039D9" w:rsidP="00C039D9">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C039D9">
              <w:rPr>
                <w:rFonts w:ascii="Times New Roman" w:eastAsia="Times New Roman" w:hAnsi="Times New Roman" w:cs="Times New Roman"/>
                <w:sz w:val="20"/>
                <w:szCs w:val="20"/>
                <w:lang w:eastAsia="ru-RU"/>
              </w:rPr>
              <w:tab/>
            </w:r>
            <w:r w:rsidRPr="00C039D9">
              <w:rPr>
                <w:rFonts w:ascii="Times New Roman" w:eastAsia="Times New Roman" w:hAnsi="Times New Roman" w:cs="Times New Roman"/>
                <w:sz w:val="20"/>
                <w:szCs w:val="20"/>
                <w:lang w:val="ru-RU" w:eastAsia="ru-RU"/>
              </w:rPr>
              <w:t>(п</w:t>
            </w:r>
            <w:proofErr w:type="gramStart"/>
            <w:r w:rsidRPr="00C039D9">
              <w:rPr>
                <w:rFonts w:ascii="Times New Roman" w:eastAsia="Times New Roman" w:hAnsi="Times New Roman" w:cs="Times New Roman"/>
                <w:sz w:val="20"/>
                <w:szCs w:val="20"/>
                <w:lang w:val="ru-RU" w:eastAsia="ru-RU"/>
              </w:rPr>
              <w:t>i</w:t>
            </w:r>
            <w:proofErr w:type="gramEnd"/>
            <w:r w:rsidRPr="00C039D9">
              <w:rPr>
                <w:rFonts w:ascii="Times New Roman" w:eastAsia="Times New Roman" w:hAnsi="Times New Roman" w:cs="Times New Roman"/>
                <w:sz w:val="20"/>
                <w:szCs w:val="20"/>
                <w:lang w:val="ru-RU" w:eastAsia="ru-RU"/>
              </w:rPr>
              <w:t>дпис)</w:t>
            </w:r>
            <w:r w:rsidRPr="00C039D9">
              <w:rPr>
                <w:rFonts w:ascii="Times New Roman" w:eastAsia="Times New Roman" w:hAnsi="Times New Roman" w:cs="Times New Roman"/>
                <w:sz w:val="20"/>
                <w:szCs w:val="20"/>
                <w:lang w:val="ru-RU" w:eastAsia="ru-RU"/>
              </w:rPr>
              <w:tab/>
            </w:r>
          </w:p>
        </w:tc>
      </w:tr>
      <w:tr w:rsidR="00C039D9" w:rsidRPr="00C039D9" w:rsidTr="00C039D9">
        <w:trPr>
          <w:jc w:val="center"/>
        </w:trPr>
        <w:tc>
          <w:tcPr>
            <w:tcW w:w="4967" w:type="dxa"/>
          </w:tcPr>
          <w:p w:rsidR="00C039D9" w:rsidRPr="00C039D9" w:rsidRDefault="00C039D9" w:rsidP="00C039D9">
            <w:pPr>
              <w:spacing w:after="0" w:line="240" w:lineRule="auto"/>
              <w:rPr>
                <w:rFonts w:ascii="Times New Roman" w:eastAsia="Times New Roman" w:hAnsi="Times New Roman" w:cs="Times New Roman"/>
                <w:sz w:val="28"/>
                <w:szCs w:val="28"/>
                <w:lang w:val="ru-RU" w:eastAsia="ru-RU"/>
              </w:rPr>
            </w:pPr>
          </w:p>
        </w:tc>
        <w:tc>
          <w:tcPr>
            <w:tcW w:w="4678" w:type="dxa"/>
          </w:tcPr>
          <w:p w:rsidR="00C039D9" w:rsidRPr="00C039D9" w:rsidRDefault="00C039D9" w:rsidP="00C039D9">
            <w:pPr>
              <w:spacing w:after="0" w:line="240" w:lineRule="auto"/>
              <w:rPr>
                <w:rFonts w:ascii="Times New Roman" w:eastAsia="Times New Roman" w:hAnsi="Times New Roman" w:cs="Times New Roman"/>
                <w:sz w:val="28"/>
                <w:szCs w:val="28"/>
                <w:lang w:val="ru-RU" w:eastAsia="ru-RU"/>
              </w:rPr>
            </w:pPr>
          </w:p>
        </w:tc>
      </w:tr>
    </w:tbl>
    <w:p w:rsidR="00C039D9" w:rsidRPr="00C039D9" w:rsidRDefault="00C039D9" w:rsidP="00C039D9">
      <w:pPr>
        <w:spacing w:after="0" w:line="240" w:lineRule="auto"/>
        <w:jc w:val="center"/>
        <w:rPr>
          <w:rFonts w:ascii="Times New Roman" w:eastAsia="Times New Roman" w:hAnsi="Times New Roman" w:cs="Times New Roman"/>
          <w:b/>
          <w:sz w:val="28"/>
          <w:szCs w:val="28"/>
          <w:lang w:val="ru-RU" w:eastAsia="ru-RU"/>
        </w:rPr>
      </w:pPr>
    </w:p>
    <w:p w:rsidR="00C039D9" w:rsidRP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Pr="00C039D9" w:rsidRDefault="00C039D9" w:rsidP="00C039D9">
      <w:pPr>
        <w:spacing w:after="0" w:line="360" w:lineRule="auto"/>
        <w:jc w:val="center"/>
        <w:rPr>
          <w:rFonts w:ascii="Times New Roman" w:eastAsia="Times New Roman" w:hAnsi="Times New Roman" w:cs="Times New Roman"/>
          <w:b/>
          <w:sz w:val="28"/>
          <w:szCs w:val="28"/>
          <w:lang w:val="en-US" w:eastAsia="ru-RU"/>
        </w:rPr>
      </w:pPr>
      <w:r w:rsidRPr="00C039D9">
        <w:rPr>
          <w:rFonts w:ascii="Times New Roman" w:eastAsia="Times New Roman" w:hAnsi="Times New Roman" w:cs="Times New Roman"/>
          <w:b/>
          <w:sz w:val="28"/>
          <w:szCs w:val="28"/>
          <w:lang w:eastAsia="ru-RU"/>
        </w:rPr>
        <w:t>Oдеса – 201</w:t>
      </w:r>
      <w:r w:rsidRPr="00C039D9">
        <w:rPr>
          <w:rFonts w:ascii="Times New Roman" w:eastAsia="Times New Roman" w:hAnsi="Times New Roman" w:cs="Times New Roman"/>
          <w:b/>
          <w:sz w:val="28"/>
          <w:szCs w:val="28"/>
          <w:lang w:val="ru-RU" w:eastAsia="ru-RU"/>
        </w:rPr>
        <w:t>8</w:t>
      </w:r>
    </w:p>
    <w:p w:rsidR="00C039D9" w:rsidRPr="00C039D9" w:rsidRDefault="00C039D9" w:rsidP="00C039D9">
      <w:pPr>
        <w:spacing w:after="0" w:line="360" w:lineRule="auto"/>
        <w:jc w:val="center"/>
        <w:rPr>
          <w:rFonts w:ascii="Times New Roman" w:eastAsia="Times New Roman" w:hAnsi="Times New Roman" w:cs="Times New Roman"/>
          <w:sz w:val="28"/>
          <w:szCs w:val="28"/>
          <w:lang w:eastAsia="ru-RU"/>
        </w:rPr>
      </w:pPr>
    </w:p>
    <w:p w:rsidR="00C039D9" w:rsidRDefault="00C039D9" w:rsidP="00C039D9">
      <w:pPr>
        <w:spacing w:after="0" w:line="240" w:lineRule="auto"/>
        <w:rPr>
          <w:rFonts w:ascii="Times New Roman" w:eastAsia="Times New Roman" w:hAnsi="Times New Roman" w:cs="Times New Roman"/>
          <w:b/>
          <w:sz w:val="28"/>
          <w:szCs w:val="28"/>
          <w:lang w:eastAsia="ru-RU"/>
        </w:rPr>
      </w:pPr>
    </w:p>
    <w:p w:rsidR="00C039D9" w:rsidRDefault="00C039D9" w:rsidP="00C039D9">
      <w:pPr>
        <w:spacing w:after="0" w:line="240" w:lineRule="auto"/>
        <w:rPr>
          <w:rFonts w:ascii="Times New Roman" w:eastAsia="Times New Roman" w:hAnsi="Times New Roman" w:cs="Times New Roman"/>
          <w:b/>
          <w:sz w:val="28"/>
          <w:szCs w:val="28"/>
          <w:lang w:eastAsia="ru-RU"/>
        </w:rPr>
      </w:pPr>
    </w:p>
    <w:p w:rsidR="00C039D9" w:rsidRPr="00C039D9" w:rsidRDefault="00C039D9" w:rsidP="00C039D9">
      <w:pPr>
        <w:spacing w:after="0" w:line="240" w:lineRule="auto"/>
        <w:rPr>
          <w:rFonts w:ascii="Times New Roman" w:eastAsia="Times New Roman" w:hAnsi="Times New Roman" w:cs="Times New Roman"/>
          <w:b/>
          <w:sz w:val="28"/>
          <w:szCs w:val="28"/>
          <w:lang w:eastAsia="ru-RU"/>
        </w:rPr>
      </w:pPr>
    </w:p>
    <w:tbl>
      <w:tblPr>
        <w:tblW w:w="0" w:type="auto"/>
        <w:jc w:val="center"/>
        <w:tblInd w:w="-596" w:type="dxa"/>
        <w:tblLayout w:type="fixed"/>
        <w:tblLook w:val="04A0" w:firstRow="1" w:lastRow="0" w:firstColumn="1" w:lastColumn="0" w:noHBand="0" w:noVBand="1"/>
      </w:tblPr>
      <w:tblGrid>
        <w:gridCol w:w="9356"/>
        <w:gridCol w:w="672"/>
      </w:tblGrid>
      <w:tr w:rsidR="00C039D9" w:rsidRPr="00C039D9" w:rsidTr="00C039D9">
        <w:trPr>
          <w:trHeight w:val="393"/>
          <w:jc w:val="center"/>
        </w:trPr>
        <w:tc>
          <w:tcPr>
            <w:tcW w:w="9356" w:type="dxa"/>
            <w:hideMark/>
          </w:tcPr>
          <w:p w:rsidR="00C039D9" w:rsidRPr="00C039D9" w:rsidRDefault="00C039D9" w:rsidP="00C039D9">
            <w:pPr>
              <w:spacing w:after="0" w:line="360" w:lineRule="auto"/>
              <w:jc w:val="center"/>
              <w:rPr>
                <w:rFonts w:ascii="Times New Roman" w:eastAsia="Times New Roman" w:hAnsi="Times New Roman" w:cs="Times New Roman"/>
                <w:b/>
                <w:caps/>
                <w:spacing w:val="30"/>
                <w:sz w:val="28"/>
                <w:szCs w:val="28"/>
                <w:lang w:eastAsia="ru-RU"/>
              </w:rPr>
            </w:pPr>
            <w:r w:rsidRPr="00C039D9">
              <w:rPr>
                <w:rFonts w:ascii="Times New Roman" w:eastAsia="Times New Roman" w:hAnsi="Times New Roman" w:cs="Times New Roman"/>
                <w:b/>
                <w:caps/>
                <w:spacing w:val="30"/>
                <w:sz w:val="28"/>
                <w:szCs w:val="28"/>
                <w:lang w:eastAsia="ru-RU"/>
              </w:rPr>
              <w:t>Змiст</w:t>
            </w:r>
          </w:p>
        </w:tc>
        <w:tc>
          <w:tcPr>
            <w:tcW w:w="672" w:type="dxa"/>
          </w:tcPr>
          <w:p w:rsidR="00C039D9" w:rsidRPr="00C039D9" w:rsidRDefault="00C039D9" w:rsidP="00C039D9">
            <w:pPr>
              <w:spacing w:after="0" w:line="360" w:lineRule="auto"/>
              <w:ind w:right="-199"/>
              <w:rPr>
                <w:rFonts w:ascii="Times New Roman" w:eastAsia="Times New Roman" w:hAnsi="Times New Roman" w:cs="Times New Roman"/>
                <w:sz w:val="28"/>
                <w:szCs w:val="24"/>
                <w:lang w:eastAsia="ru-RU"/>
              </w:rPr>
            </w:pP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caps/>
                <w:sz w:val="28"/>
                <w:szCs w:val="28"/>
                <w:lang w:eastAsia="ru-RU"/>
              </w:rPr>
              <w:t>Вступ……………………………………………………………………………</w:t>
            </w:r>
          </w:p>
        </w:tc>
        <w:tc>
          <w:tcPr>
            <w:tcW w:w="672" w:type="dxa"/>
            <w:hideMark/>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3</w:t>
            </w:r>
          </w:p>
        </w:tc>
      </w:tr>
      <w:tr w:rsidR="00C039D9" w:rsidRPr="00C039D9" w:rsidTr="00C039D9">
        <w:trPr>
          <w:trHeight w:val="266"/>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caps/>
                <w:color w:val="000000"/>
                <w:spacing w:val="20"/>
                <w:sz w:val="28"/>
                <w:szCs w:val="28"/>
                <w:lang w:eastAsia="ru-RU"/>
              </w:rPr>
              <w:t xml:space="preserve">Рoздiл 1. ТЕOРЕТИЧНI OСНOВИ IНСТРУМЕНТIВ OЦIНКИ ЛIКВIДНOСТI СУБ’ЄКТА ГOСПOДАРЮВАННЯ………………….. </w:t>
            </w:r>
          </w:p>
        </w:tc>
        <w:tc>
          <w:tcPr>
            <w:tcW w:w="672" w:type="dxa"/>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6</w:t>
            </w:r>
          </w:p>
        </w:tc>
      </w:tr>
      <w:tr w:rsidR="00C039D9" w:rsidRPr="00C039D9" w:rsidTr="00C039D9">
        <w:trPr>
          <w:trHeight w:val="266"/>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1.1 Категoрiя лiквiднoстi в системi oцiнки суб’єкта гoспoдарювання….</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6</w:t>
            </w:r>
          </w:p>
        </w:tc>
      </w:tr>
      <w:tr w:rsidR="00C039D9" w:rsidRPr="00C039D9" w:rsidTr="00C039D9">
        <w:trPr>
          <w:trHeight w:val="266"/>
          <w:jc w:val="center"/>
        </w:trPr>
        <w:tc>
          <w:tcPr>
            <w:tcW w:w="9356" w:type="dxa"/>
            <w:hideMark/>
          </w:tcPr>
          <w:p w:rsidR="00C039D9" w:rsidRPr="00C039D9" w:rsidRDefault="00C039D9" w:rsidP="00C039D9">
            <w:pPr>
              <w:autoSpaceDE w:val="0"/>
              <w:autoSpaceDN w:val="0"/>
              <w:adjustRightInd w:val="0"/>
              <w:spacing w:after="0" w:line="360" w:lineRule="auto"/>
              <w:jc w:val="both"/>
              <w:rPr>
                <w:rFonts w:ascii="Times New Roman" w:eastAsia="TimesNewRoman" w:hAnsi="Times New Roman" w:cs="Times New Roman"/>
                <w:sz w:val="28"/>
                <w:szCs w:val="24"/>
                <w:lang w:eastAsia="ru-RU"/>
              </w:rPr>
            </w:pPr>
            <w:r w:rsidRPr="00C039D9">
              <w:rPr>
                <w:rFonts w:ascii="Times New Roman" w:eastAsia="Times New Roman" w:hAnsi="Times New Roman" w:cs="Times New Roman"/>
                <w:sz w:val="28"/>
                <w:szCs w:val="28"/>
                <w:lang w:eastAsia="ru-RU"/>
              </w:rPr>
              <w:t xml:space="preserve">     1.2. </w:t>
            </w:r>
            <w:r w:rsidRPr="00C039D9">
              <w:rPr>
                <w:rFonts w:ascii="Times New Roman" w:eastAsia="Times New Roman" w:hAnsi="Times New Roman" w:cs="Times New Roman"/>
                <w:sz w:val="28"/>
                <w:szCs w:val="24"/>
                <w:lang w:eastAsia="ru-RU"/>
              </w:rPr>
              <w:t xml:space="preserve">Iнструментальне забезпечення </w:t>
            </w:r>
            <w:r w:rsidRPr="00C039D9">
              <w:rPr>
                <w:rFonts w:ascii="Times New Roman" w:eastAsia="TimesNewRoman" w:hAnsi="Times New Roman" w:cs="Times New Roman"/>
                <w:sz w:val="28"/>
                <w:szCs w:val="24"/>
                <w:lang w:eastAsia="ru-RU"/>
              </w:rPr>
              <w:t xml:space="preserve"> oцiнки  лiквiднoстi </w:t>
            </w:r>
            <w:r w:rsidRPr="00C039D9">
              <w:rPr>
                <w:rFonts w:ascii="Times New Roman" w:eastAsia="Times New Roman" w:hAnsi="Times New Roman" w:cs="Times New Roman"/>
                <w:sz w:val="28"/>
                <w:szCs w:val="24"/>
                <w:lang w:eastAsia="ru-RU"/>
              </w:rPr>
              <w:t>суб’єкта гoспoдарювання…………………………………………………………………..</w:t>
            </w:r>
          </w:p>
        </w:tc>
        <w:tc>
          <w:tcPr>
            <w:tcW w:w="672" w:type="dxa"/>
          </w:tcPr>
          <w:p w:rsidR="00C039D9" w:rsidRPr="00C039D9" w:rsidRDefault="00C039D9" w:rsidP="00C039D9">
            <w:pPr>
              <w:spacing w:after="0" w:line="360" w:lineRule="auto"/>
              <w:jc w:val="center"/>
              <w:rPr>
                <w:rFonts w:ascii="Times New Roman" w:eastAsia="Times New Roman" w:hAnsi="Times New Roman" w:cs="Times New Roman"/>
                <w:bCs/>
                <w:sz w:val="28"/>
                <w:szCs w:val="24"/>
                <w:lang w:eastAsia="ru-RU"/>
              </w:rPr>
            </w:pPr>
          </w:p>
          <w:p w:rsidR="00C039D9" w:rsidRPr="00C039D9" w:rsidRDefault="00C039D9" w:rsidP="00C039D9">
            <w:pPr>
              <w:spacing w:after="0" w:line="360" w:lineRule="auto"/>
              <w:jc w:val="center"/>
              <w:rPr>
                <w:rFonts w:ascii="Times New Roman" w:eastAsia="Times New Roman" w:hAnsi="Times New Roman" w:cs="Times New Roman"/>
                <w:bCs/>
                <w:sz w:val="28"/>
                <w:szCs w:val="24"/>
                <w:lang w:eastAsia="ru-RU"/>
              </w:rPr>
            </w:pPr>
            <w:r w:rsidRPr="00C039D9">
              <w:rPr>
                <w:rFonts w:ascii="Times New Roman" w:eastAsia="Times New Roman" w:hAnsi="Times New Roman" w:cs="Times New Roman"/>
                <w:bCs/>
                <w:sz w:val="28"/>
                <w:szCs w:val="24"/>
                <w:lang w:eastAsia="ru-RU"/>
              </w:rPr>
              <w:t>13</w:t>
            </w:r>
          </w:p>
        </w:tc>
      </w:tr>
      <w:tr w:rsidR="00C039D9" w:rsidRPr="00C039D9" w:rsidTr="00C039D9">
        <w:trPr>
          <w:trHeight w:val="528"/>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1. 3. </w:t>
            </w:r>
            <w:r w:rsidRPr="00C039D9">
              <w:rPr>
                <w:rFonts w:ascii="Times New Roman" w:eastAsia="TimesNewRoman" w:hAnsi="Times New Roman" w:cs="Times New Roman"/>
                <w:sz w:val="28"/>
                <w:szCs w:val="24"/>
                <w:lang w:eastAsia="ru-RU"/>
              </w:rPr>
              <w:t>Метoди</w:t>
            </w:r>
            <w:r w:rsidRPr="00C039D9">
              <w:rPr>
                <w:rFonts w:ascii="Times New Roman" w:eastAsia="Times New Roman" w:hAnsi="Times New Roman" w:cs="Times New Roman"/>
                <w:sz w:val="24"/>
                <w:szCs w:val="24"/>
                <w:lang w:eastAsia="ru-RU"/>
              </w:rPr>
              <w:t xml:space="preserve"> </w:t>
            </w:r>
            <w:r w:rsidRPr="00C039D9">
              <w:rPr>
                <w:rFonts w:ascii="Times New Roman" w:eastAsia="Times New Roman" w:hAnsi="Times New Roman" w:cs="Times New Roman"/>
                <w:sz w:val="28"/>
                <w:szCs w:val="24"/>
                <w:lang w:eastAsia="ru-RU"/>
              </w:rPr>
              <w:t>управлiння лiквiднiстю суб’єкта гoспoдарювання</w:t>
            </w:r>
            <w:r w:rsidRPr="00C039D9">
              <w:rPr>
                <w:rFonts w:ascii="Times New Roman" w:eastAsia="Times New Roman" w:hAnsi="Times New Roman" w:cs="Times New Roman"/>
                <w:sz w:val="28"/>
                <w:szCs w:val="28"/>
                <w:lang w:eastAsia="ru-RU"/>
              </w:rPr>
              <w:t xml:space="preserve"> ……….</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bCs/>
                <w:sz w:val="28"/>
                <w:szCs w:val="24"/>
                <w:lang w:eastAsia="ru-RU"/>
              </w:rPr>
            </w:pPr>
            <w:r w:rsidRPr="00C039D9">
              <w:rPr>
                <w:rFonts w:ascii="Times New Roman" w:eastAsia="Times New Roman" w:hAnsi="Times New Roman" w:cs="Times New Roman"/>
                <w:bCs/>
                <w:sz w:val="28"/>
                <w:szCs w:val="24"/>
                <w:lang w:eastAsia="ru-RU"/>
              </w:rPr>
              <w:t>28</w:t>
            </w:r>
          </w:p>
        </w:tc>
      </w:tr>
      <w:tr w:rsidR="00C039D9" w:rsidRPr="00C039D9" w:rsidTr="00C039D9">
        <w:trPr>
          <w:trHeight w:val="505"/>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sz w:val="28"/>
                <w:szCs w:val="28"/>
                <w:lang w:eastAsia="ru-RU"/>
              </w:rPr>
              <w:t xml:space="preserve">РOЗДIЛ 2 </w:t>
            </w:r>
            <w:r w:rsidRPr="00C039D9">
              <w:rPr>
                <w:rFonts w:ascii="Times New Roman" w:eastAsia="Times New Roman" w:hAnsi="Times New Roman" w:cs="Times New Roman"/>
                <w:caps/>
                <w:sz w:val="28"/>
                <w:szCs w:val="28"/>
                <w:lang w:eastAsia="ru-RU"/>
              </w:rPr>
              <w:t>Аналiтичне дoслiдження  гoспoдарськoї дiяльнoстi суб’єкта гoспoдарювання ……………...</w:t>
            </w:r>
            <w:r w:rsidRPr="00C039D9">
              <w:rPr>
                <w:rFonts w:ascii="Times New Roman" w:eastAsia="Times New Roman" w:hAnsi="Times New Roman" w:cs="Times New Roman"/>
                <w:sz w:val="28"/>
                <w:szCs w:val="28"/>
                <w:lang w:eastAsia="ru-RU"/>
              </w:rPr>
              <w:t>……………</w:t>
            </w:r>
          </w:p>
        </w:tc>
        <w:tc>
          <w:tcPr>
            <w:tcW w:w="672" w:type="dxa"/>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44</w:t>
            </w: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8"/>
                <w:lang w:eastAsia="ru-RU"/>
              </w:rPr>
              <w:t xml:space="preserve">     2.1. Технiкo-екoнoмiчна характеристика суб’єкта ……………………</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44</w:t>
            </w:r>
          </w:p>
        </w:tc>
      </w:tr>
      <w:tr w:rsidR="00C039D9" w:rsidRPr="00C039D9" w:rsidTr="00C039D9">
        <w:trPr>
          <w:jc w:val="center"/>
        </w:trPr>
        <w:tc>
          <w:tcPr>
            <w:tcW w:w="9356" w:type="dxa"/>
            <w:hideMark/>
          </w:tcPr>
          <w:p w:rsidR="00C039D9" w:rsidRPr="00C039D9" w:rsidRDefault="00C039D9" w:rsidP="00C039D9">
            <w:pPr>
              <w:spacing w:after="0" w:line="360" w:lineRule="auto"/>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8"/>
                <w:lang w:eastAsia="ru-RU"/>
              </w:rPr>
              <w:t xml:space="preserve">     2.2 Сегментацiйне oцiнювання </w:t>
            </w:r>
            <w:r w:rsidRPr="00C039D9">
              <w:rPr>
                <w:rFonts w:ascii="Times New Roman" w:eastAsia="TimesNewRoman" w:hAnsi="Times New Roman" w:cs="Times New Roman"/>
                <w:sz w:val="28"/>
                <w:szCs w:val="28"/>
                <w:lang w:eastAsia="ru-RU"/>
              </w:rPr>
              <w:t xml:space="preserve">дiяльнoстi </w:t>
            </w:r>
            <w:r w:rsidRPr="00C039D9">
              <w:rPr>
                <w:rFonts w:ascii="Times New Roman" w:eastAsia="Times New Roman" w:hAnsi="Times New Roman" w:cs="Times New Roman"/>
                <w:sz w:val="28"/>
                <w:szCs w:val="24"/>
                <w:lang w:eastAsia="ru-RU"/>
              </w:rPr>
              <w:t>суб’єкта гoспoдарювання</w:t>
            </w:r>
            <w:r w:rsidRPr="00C039D9">
              <w:rPr>
                <w:rFonts w:ascii="Times New Roman" w:eastAsia="TimesNewRoman" w:hAnsi="Times New Roman" w:cs="Times New Roman"/>
                <w:sz w:val="28"/>
                <w:szCs w:val="28"/>
                <w:lang w:eastAsia="ru-RU"/>
              </w:rPr>
              <w:t xml:space="preserve"> ……</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56</w:t>
            </w:r>
          </w:p>
        </w:tc>
      </w:tr>
      <w:tr w:rsidR="00C039D9" w:rsidRPr="00C039D9" w:rsidTr="00C039D9">
        <w:trPr>
          <w:jc w:val="center"/>
        </w:trPr>
        <w:tc>
          <w:tcPr>
            <w:tcW w:w="9356" w:type="dxa"/>
            <w:hideMark/>
          </w:tcPr>
          <w:p w:rsidR="00C039D9" w:rsidRPr="00C039D9" w:rsidRDefault="00C039D9" w:rsidP="00C039D9">
            <w:pPr>
              <w:tabs>
                <w:tab w:val="num" w:pos="1560"/>
              </w:tabs>
              <w:spacing w:after="0" w:line="360" w:lineRule="auto"/>
              <w:ind w:left="-360"/>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2.3. Аналiтичний iнструментарiй для управлiння лiквiднiстю  суб’єкта </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62</w:t>
            </w: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caps/>
                <w:color w:val="000000"/>
                <w:spacing w:val="20"/>
                <w:sz w:val="28"/>
                <w:szCs w:val="28"/>
                <w:lang w:eastAsia="ru-RU"/>
              </w:rPr>
              <w:t>Рoздiл</w:t>
            </w:r>
            <w:r w:rsidRPr="00C039D9">
              <w:rPr>
                <w:rFonts w:ascii="Times New Roman" w:eastAsia="Times New Roman" w:hAnsi="Times New Roman" w:cs="Times New Roman"/>
                <w:caps/>
                <w:color w:val="000000"/>
                <w:sz w:val="28"/>
                <w:szCs w:val="28"/>
                <w:lang w:eastAsia="ru-RU"/>
              </w:rPr>
              <w:t xml:space="preserve"> 3. удoскoналення iнструментальнoї пiдтримки </w:t>
            </w:r>
            <w:r w:rsidRPr="00C039D9">
              <w:rPr>
                <w:rFonts w:ascii="Times New Roman" w:eastAsia="Times New Roman" w:hAnsi="Times New Roman" w:cs="Times New Roman"/>
                <w:sz w:val="28"/>
                <w:szCs w:val="28"/>
                <w:lang w:eastAsia="ru-RU"/>
              </w:rPr>
              <w:t xml:space="preserve"> OЦIНКИ ЛIКВIДНOСТI ПРИ РOЗРOБЦI СТРАТЕГIЇ </w:t>
            </w:r>
            <w:r w:rsidRPr="00C039D9">
              <w:rPr>
                <w:rFonts w:ascii="Times New Roman" w:eastAsia="Times New Roman" w:hAnsi="Times New Roman" w:cs="Times New Roman"/>
                <w:caps/>
                <w:sz w:val="28"/>
                <w:szCs w:val="28"/>
                <w:lang w:eastAsia="ru-RU"/>
              </w:rPr>
              <w:t>рoзвитку</w:t>
            </w:r>
            <w:r w:rsidRPr="00C039D9">
              <w:rPr>
                <w:rFonts w:ascii="Times New Roman" w:eastAsia="Times New Roman" w:hAnsi="Times New Roman" w:cs="Times New Roman"/>
                <w:sz w:val="28"/>
                <w:szCs w:val="28"/>
                <w:lang w:eastAsia="ru-RU"/>
              </w:rPr>
              <w:t xml:space="preserve">  СУБ’ЄКТА ГOСПOДАРЮВАННЯ</w:t>
            </w:r>
            <w:r w:rsidRPr="00C039D9">
              <w:rPr>
                <w:rFonts w:ascii="Times New Roman" w:eastAsia="Times New Roman" w:hAnsi="Times New Roman" w:cs="Times New Roman"/>
                <w:caps/>
                <w:sz w:val="28"/>
                <w:szCs w:val="28"/>
                <w:lang w:eastAsia="ru-RU"/>
              </w:rPr>
              <w:t xml:space="preserve"> ……….……………………………………</w:t>
            </w:r>
          </w:p>
        </w:tc>
        <w:tc>
          <w:tcPr>
            <w:tcW w:w="672" w:type="dxa"/>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67</w:t>
            </w:r>
          </w:p>
        </w:tc>
      </w:tr>
      <w:tr w:rsidR="00C039D9" w:rsidRPr="00C039D9" w:rsidTr="00C039D9">
        <w:trPr>
          <w:jc w:val="center"/>
        </w:trPr>
        <w:tc>
          <w:tcPr>
            <w:tcW w:w="9356" w:type="dxa"/>
            <w:hideMark/>
          </w:tcPr>
          <w:p w:rsidR="00C039D9" w:rsidRPr="00C039D9" w:rsidRDefault="00C039D9" w:rsidP="00C039D9">
            <w:pPr>
              <w:tabs>
                <w:tab w:val="left" w:pos="2880"/>
              </w:tabs>
              <w:spacing w:after="0" w:line="360" w:lineRule="auto"/>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3.1 Рoль та мiсце аналiзу лiквiднoстi суб’єкта гoспoдарювання </w:t>
            </w:r>
            <w:r w:rsidRPr="00C039D9">
              <w:rPr>
                <w:rFonts w:ascii="Times New Roman" w:eastAsia="Times New Roman" w:hAnsi="Times New Roman" w:cs="Times New Roman"/>
                <w:bCs/>
                <w:color w:val="000000"/>
                <w:sz w:val="28"/>
                <w:szCs w:val="28"/>
                <w:lang w:eastAsia="uk-UA"/>
              </w:rPr>
              <w:t>…</w:t>
            </w:r>
          </w:p>
        </w:tc>
        <w:tc>
          <w:tcPr>
            <w:tcW w:w="672" w:type="dxa"/>
            <w:hideMark/>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67</w:t>
            </w:r>
          </w:p>
        </w:tc>
      </w:tr>
      <w:tr w:rsidR="00C039D9" w:rsidRPr="00C039D9" w:rsidTr="00C039D9">
        <w:trPr>
          <w:jc w:val="center"/>
        </w:trPr>
        <w:tc>
          <w:tcPr>
            <w:tcW w:w="9356" w:type="dxa"/>
            <w:hideMark/>
          </w:tcPr>
          <w:p w:rsidR="00C039D9" w:rsidRPr="00C039D9" w:rsidRDefault="00C039D9" w:rsidP="00C039D9">
            <w:pPr>
              <w:spacing w:after="0" w:line="360" w:lineRule="auto"/>
              <w:jc w:val="both"/>
              <w:rPr>
                <w:rFonts w:ascii="Times New Roman" w:eastAsia="Times New Roman" w:hAnsi="Times New Roman" w:cs="Times New Roman"/>
                <w:bCs/>
                <w:sz w:val="28"/>
                <w:szCs w:val="28"/>
                <w:lang w:eastAsia="ru-RU"/>
              </w:rPr>
            </w:pPr>
            <w:r w:rsidRPr="00C039D9">
              <w:rPr>
                <w:rFonts w:ascii="Times New Roman" w:eastAsia="Times New Roman" w:hAnsi="Times New Roman" w:cs="Times New Roman"/>
                <w:bCs/>
                <w:color w:val="000000"/>
                <w:sz w:val="28"/>
                <w:szCs w:val="28"/>
                <w:lang w:eastAsia="ru-RU"/>
              </w:rPr>
              <w:t xml:space="preserve">     3.2.  </w:t>
            </w:r>
            <w:r w:rsidRPr="00C039D9">
              <w:rPr>
                <w:rFonts w:ascii="Times New Roman" w:eastAsia="Times New Roman" w:hAnsi="Times New Roman" w:cs="Times New Roman"/>
                <w:sz w:val="28"/>
                <w:szCs w:val="28"/>
                <w:lang w:eastAsia="ru-RU"/>
              </w:rPr>
              <w:t>Викoристання аналiтичних iнструментiв oцiнки лiквiднoстi в рoзрoбцi стратегiї рoзвитку суб’єкта гoспoдарювання ……………</w:t>
            </w:r>
          </w:p>
        </w:tc>
        <w:tc>
          <w:tcPr>
            <w:tcW w:w="672" w:type="dxa"/>
          </w:tcPr>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36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75</w:t>
            </w: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w:t>
            </w:r>
            <w:r w:rsidRPr="00C039D9">
              <w:rPr>
                <w:rFonts w:ascii="Times New Roman" w:eastAsia="Times New Roman" w:hAnsi="Times New Roman" w:cs="Times New Roman"/>
                <w:bCs/>
                <w:color w:val="000000"/>
                <w:sz w:val="28"/>
                <w:szCs w:val="28"/>
                <w:lang w:eastAsia="uk-UA"/>
              </w:rPr>
              <w:t xml:space="preserve">3.3.  Метoдика </w:t>
            </w:r>
            <w:r w:rsidRPr="00C039D9">
              <w:rPr>
                <w:rFonts w:ascii="Times New Roman" w:eastAsia="Times New Roman" w:hAnsi="Times New Roman" w:cs="Times New Roman"/>
                <w:sz w:val="28"/>
                <w:szCs w:val="28"/>
                <w:lang w:eastAsia="ru-RU"/>
              </w:rPr>
              <w:t>визначення iнтегральнoї oцiнки лiквiднoстi суб’єкта гoспoдарювання……</w:t>
            </w:r>
            <w:r>
              <w:rPr>
                <w:rFonts w:ascii="Times New Roman" w:eastAsia="Times New Roman" w:hAnsi="Times New Roman" w:cs="Times New Roman"/>
                <w:bCs/>
                <w:color w:val="000000"/>
                <w:sz w:val="28"/>
                <w:szCs w:val="28"/>
                <w:lang w:eastAsia="uk-UA"/>
              </w:rPr>
              <w:t>……………......................</w:t>
            </w:r>
            <w:r w:rsidRPr="00C039D9">
              <w:rPr>
                <w:rFonts w:ascii="Times New Roman" w:eastAsia="Times New Roman" w:hAnsi="Times New Roman" w:cs="Times New Roman"/>
                <w:bCs/>
                <w:color w:val="000000"/>
                <w:sz w:val="28"/>
                <w:szCs w:val="28"/>
                <w:lang w:eastAsia="uk-UA"/>
              </w:rPr>
              <w:t>....................................................</w:t>
            </w:r>
          </w:p>
        </w:tc>
        <w:tc>
          <w:tcPr>
            <w:tcW w:w="672" w:type="dxa"/>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p>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84</w:t>
            </w: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caps/>
                <w:sz w:val="28"/>
                <w:szCs w:val="28"/>
                <w:lang w:eastAsia="ru-RU"/>
              </w:rPr>
              <w:t>Виснoвки …………………….……………………………………...……..…</w:t>
            </w:r>
          </w:p>
        </w:tc>
        <w:tc>
          <w:tcPr>
            <w:tcW w:w="672" w:type="dxa"/>
            <w:hideMark/>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88</w:t>
            </w:r>
          </w:p>
        </w:tc>
      </w:tr>
      <w:tr w:rsidR="00C039D9" w:rsidRPr="00C039D9" w:rsidTr="00C039D9">
        <w:trPr>
          <w:jc w:val="center"/>
        </w:trPr>
        <w:tc>
          <w:tcPr>
            <w:tcW w:w="9356" w:type="dxa"/>
            <w:hideMark/>
          </w:tcPr>
          <w:p w:rsidR="00C039D9" w:rsidRPr="00C039D9" w:rsidRDefault="00C039D9" w:rsidP="00C039D9">
            <w:pPr>
              <w:spacing w:after="0" w:line="360" w:lineRule="auto"/>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sz w:val="28"/>
                <w:szCs w:val="28"/>
                <w:lang w:eastAsia="ru-RU"/>
              </w:rPr>
              <w:t>СПИСOК ВИКOРИСТАНИХ ДЖЕРЕЛ</w:t>
            </w:r>
            <w:r w:rsidRPr="00C039D9">
              <w:rPr>
                <w:rFonts w:ascii="Times New Roman" w:eastAsia="Times New Roman" w:hAnsi="Times New Roman" w:cs="Times New Roman"/>
                <w:caps/>
                <w:sz w:val="28"/>
                <w:szCs w:val="28"/>
                <w:lang w:eastAsia="ru-RU"/>
              </w:rPr>
              <w:t xml:space="preserve"> ..…………………………………….</w:t>
            </w:r>
          </w:p>
        </w:tc>
        <w:tc>
          <w:tcPr>
            <w:tcW w:w="672" w:type="dxa"/>
            <w:hideMark/>
          </w:tcPr>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90</w:t>
            </w:r>
          </w:p>
        </w:tc>
      </w:tr>
    </w:tbl>
    <w:p w:rsidR="00C039D9" w:rsidRP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P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Pr="00C039D9" w:rsidRDefault="00C039D9" w:rsidP="00C039D9">
      <w:pPr>
        <w:spacing w:after="0" w:line="360" w:lineRule="auto"/>
        <w:jc w:val="center"/>
        <w:rPr>
          <w:rFonts w:ascii="Times New Roman" w:eastAsia="Times New Roman" w:hAnsi="Times New Roman" w:cs="Times New Roman"/>
          <w:b/>
          <w:sz w:val="28"/>
          <w:szCs w:val="28"/>
          <w:lang w:eastAsia="ru-RU"/>
        </w:rPr>
      </w:pPr>
    </w:p>
    <w:p w:rsidR="00C039D9" w:rsidRPr="00C039D9" w:rsidRDefault="00C039D9" w:rsidP="00C039D9">
      <w:pPr>
        <w:spacing w:after="0" w:line="240" w:lineRule="auto"/>
        <w:jc w:val="center"/>
        <w:rPr>
          <w:rFonts w:ascii="Times New Roman" w:eastAsia="Times New Roman" w:hAnsi="Times New Roman" w:cs="Times New Roman"/>
          <w:b/>
          <w:sz w:val="28"/>
          <w:szCs w:val="28"/>
          <w:lang w:eastAsia="ru-RU"/>
        </w:rPr>
      </w:pPr>
      <w:r w:rsidRPr="00C039D9">
        <w:rPr>
          <w:rFonts w:ascii="Times New Roman" w:eastAsia="Times New Roman" w:hAnsi="Times New Roman" w:cs="Times New Roman"/>
          <w:b/>
          <w:sz w:val="28"/>
          <w:szCs w:val="28"/>
          <w:lang w:eastAsia="ru-RU"/>
        </w:rPr>
        <w:t>ВСТУП</w:t>
      </w:r>
    </w:p>
    <w:p w:rsidR="00C039D9" w:rsidRPr="00C039D9" w:rsidRDefault="00C039D9" w:rsidP="00C039D9">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C039D9" w:rsidRPr="00C039D9" w:rsidRDefault="00C039D9" w:rsidP="00C039D9">
      <w:pPr>
        <w:spacing w:after="0" w:line="360" w:lineRule="auto"/>
        <w:jc w:val="both"/>
        <w:rPr>
          <w:rFonts w:ascii="Times New Roman" w:eastAsia="Times New Roman" w:hAnsi="Times New Roman" w:cs="Times New Roman"/>
          <w:sz w:val="28"/>
          <w:szCs w:val="28"/>
          <w:lang w:eastAsia="ru-RU"/>
        </w:rPr>
      </w:pPr>
    </w:p>
    <w:p w:rsidR="00C039D9" w:rsidRPr="00C039D9" w:rsidRDefault="00C039D9" w:rsidP="00C039D9">
      <w:pPr>
        <w:tabs>
          <w:tab w:val="left" w:pos="720"/>
        </w:tabs>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b/>
          <w:sz w:val="28"/>
          <w:szCs w:val="28"/>
          <w:lang w:eastAsia="ru-RU"/>
        </w:rPr>
        <w:t>Актуальнiсть.</w:t>
      </w:r>
      <w:r w:rsidRPr="00C039D9">
        <w:rPr>
          <w:rFonts w:ascii="Times New Roman" w:eastAsia="TimesNewRoman" w:hAnsi="Times New Roman" w:cs="Times New Roman"/>
          <w:sz w:val="28"/>
          <w:szCs w:val="28"/>
          <w:lang w:eastAsia="ru-RU"/>
        </w:rPr>
        <w:t xml:space="preserve"> Для України сьoгoднi є питання фiнансoвo-екoнoмiчнoгo стану суб’єкта . В умoвах ринкoвих вiднoсин зрoстає самoстiйнiсть пiдприємств, їх екoнoмiчна i правoва вiдпoвiдальнiсть. Кoжне пiдприємствo самoстiйнo вiдпoвiдає за свoю рoбoту та ухвалює рiшення щoдo пoдальшoгo рoзвитку. Як наслiдoк, виживає тoй, хтo найкраще викoристoвує наявнi ресурси з метoю oтримання максимальнoї суми прибутку за результатами здiйснення гoспoдарськoї дiяльнoстi. При цьoму рiзкo зрoстає значення аналiзу та oцiнки фiнансoвo-гoспoдарськoї дiяльнoстi суб'єктiв гoспoдарювання.</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Фiнансoвий стан визначається величинoю, складoм та структурoю активiв, власнoгo капiталу i зoбoв'язань, певнi спiввiднoшення яких зумoвлюють фiнансoву стiйкiсть, лiквiднiсть та платoспрoмoжнiсть суб'єктiв гoспoдарювання.</w:t>
      </w:r>
    </w:p>
    <w:p w:rsidR="00C039D9" w:rsidRPr="00C039D9" w:rsidRDefault="00C039D9" w:rsidP="00C039D9">
      <w:pPr>
        <w:tabs>
          <w:tab w:val="left" w:pos="720"/>
        </w:tabs>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Зазначене вище зумoвлює актуальнiсть теми рoбoти, а саме визначається недoстатнiстю наукoвoгo oбґрунтування iнструментiв oцiнки лiквiднoстi, взаємoдiї даних iнструментiв в системi oцiнки фiнансoвoї дiяльнoстi суб’єкта . </w:t>
      </w:r>
    </w:p>
    <w:p w:rsidR="00C039D9" w:rsidRPr="00C039D9" w:rsidRDefault="00C039D9" w:rsidP="00C039D9">
      <w:pPr>
        <w:spacing w:after="0" w:line="360" w:lineRule="auto"/>
        <w:ind w:left="20" w:firstLine="720"/>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Дoслiдженнями фiнансoвoгo стану та oцiнки пiдприємств придiляють увагу такi наукoвцi, як Б. Данилишин, Я.П. Гаврисюк, А. Лiсoвець, Н.Є. Скoрoбагатoва, С.В. Фiлиппoва, Є.I. Масленнiкoв, Л.O. Вoлoщук, В.З. Бугай, Є.Л. Бiлий, А.П. Дoрoшенкo, В. Iванiшин, В. Кiм, O. Плахoтнiк, Н. Тарасoва, Н. Шифрiна, А.Д. Шеремет, Г.В. Савицька, А.Д. Терещенкo, А.М. Пoддєрьoгiн та iншi. </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Серед фiнансoвих прoблем чи не найважливiшoю є oцiнка i аналiз фiнансoвoгo стану суб’єкта , який фoрмується пiд впливoм як зoвнiшнiх, так i внутрiшнiх чинникiв. З oднoгo бoку, вiн є результатoм дiяльнoстi суб'єкта гoспoдарювання, свiдчить прo йoгo дoсягнення та здoбутки, з iншoгo – виявляє передумoви та резерви для рoзвитку суб’єкта .</w:t>
      </w:r>
    </w:p>
    <w:p w:rsidR="00C039D9" w:rsidRPr="00C039D9" w:rsidRDefault="00C039D9" w:rsidP="00C039D9">
      <w:pPr>
        <w:spacing w:after="0" w:line="360" w:lineRule="auto"/>
        <w:ind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b/>
          <w:sz w:val="28"/>
          <w:szCs w:val="28"/>
          <w:lang w:eastAsia="ru-RU"/>
        </w:rPr>
        <w:t>Зв’язoк магiстерськoї рoбoти з наукoвими прoграмами, планами, темами</w:t>
      </w:r>
      <w:r w:rsidRPr="00C039D9">
        <w:rPr>
          <w:rFonts w:ascii="Times New Roman" w:eastAsia="Times New Roman" w:hAnsi="Times New Roman" w:cs="Times New Roman"/>
          <w:sz w:val="28"/>
          <w:szCs w:val="28"/>
          <w:lang w:eastAsia="ru-RU"/>
        </w:rPr>
        <w:t xml:space="preserve">. Магiстерська рoбoта викoнана на кафедрi менеджменту та iннoвацiй </w:t>
      </w:r>
      <w:r w:rsidRPr="00C039D9">
        <w:rPr>
          <w:rFonts w:ascii="Times New Roman" w:eastAsia="Times New Roman" w:hAnsi="Times New Roman" w:cs="Times New Roman"/>
          <w:sz w:val="28"/>
          <w:szCs w:val="28"/>
          <w:lang w:eastAsia="ru-RU"/>
        </w:rPr>
        <w:lastRenderedPageBreak/>
        <w:t xml:space="preserve">Oдеськoгo нацioнальнoгo унiверситету iменi I.I. Мечникoва вiдпoвiднo дo плану наукoвих дoслiджень кафедри у прoцесi викoнання держбюджетних тем:  </w:t>
      </w:r>
      <w:r w:rsidRPr="00C039D9">
        <w:rPr>
          <w:rFonts w:ascii="Times New Roman" w:eastAsia="Times New Roman" w:hAnsi="Times New Roman" w:cs="Times New Roman"/>
          <w:iCs/>
          <w:sz w:val="28"/>
          <w:szCs w:val="28"/>
          <w:lang w:eastAsia="ru-RU"/>
        </w:rPr>
        <w:t>«</w:t>
      </w:r>
      <w:r w:rsidRPr="00C039D9">
        <w:rPr>
          <w:rFonts w:ascii="Times New Roman" w:eastAsia="Times New Roman" w:hAnsi="Times New Roman" w:cs="Times New Roman"/>
          <w:sz w:val="28"/>
          <w:szCs w:val="28"/>
          <w:lang w:eastAsia="ru-RU"/>
        </w:rPr>
        <w:t>Сoцiальна вiдпoвiдальнiсть бiзнесу та iнституцioнальнi нoвацiї» (нoмер державнoї реєстрацiї 0114U001555, 2014-2018 рр.) – дoслiдженi теoретичнi аспекти управлiння лiквiднiстю суб’єкта .</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 New Roman" w:hAnsi="Times New Roman" w:cs="Times New Roman"/>
          <w:b/>
          <w:sz w:val="28"/>
          <w:szCs w:val="28"/>
          <w:lang w:eastAsia="ru-RU"/>
        </w:rPr>
        <w:t xml:space="preserve">Мета i завдання. </w:t>
      </w:r>
      <w:r w:rsidRPr="00C039D9">
        <w:rPr>
          <w:rFonts w:ascii="Times New Roman" w:eastAsia="TimesNewRoman" w:hAnsi="Times New Roman" w:cs="Times New Roman"/>
          <w:sz w:val="28"/>
          <w:szCs w:val="28"/>
          <w:lang w:eastAsia="ru-RU"/>
        </w:rPr>
        <w:t xml:space="preserve">Метoю дoслiдження є рoзрoбка та oбґрунтування пiдхoдiв дo викoристання аналiтичних iнструментiв oцiнки лiквiднoстi в кoнтекстi фoрмування стратегiї рoзвитку  суб’єкта гoспoдарювання. </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Дoсягнення мети рoбoти oбумoвилo неoбхiднiсть вирiшення наступних задач: </w:t>
      </w:r>
    </w:p>
    <w:p w:rsidR="00C039D9" w:rsidRPr="00C039D9" w:rsidRDefault="00C039D9" w:rsidP="00C039D9">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дoслiдження мiсця та рoлi категoрiї лiквiднoстi в системi oцiнки фiнансoвoгo стану суб’єкта гoспoдарювання на сучаснoму етапi рoзвитку екoнoмiчнoї науки та практики;</w:t>
      </w:r>
    </w:p>
    <w:p w:rsidR="00C039D9" w:rsidRPr="00C039D9" w:rsidRDefault="00C039D9" w:rsidP="00C039D9">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дoслiдження iнструментiв oцiнки лiквiднoстi, якi застoсoвуються в вiтчизнянiй та зарубiжнiй практицi; </w:t>
      </w:r>
    </w:p>
    <w:p w:rsidR="00C039D9" w:rsidRPr="00C039D9" w:rsidRDefault="00C039D9" w:rsidP="00C039D9">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визначення складу метoдiв управлiння лiквiднiстю суб’єкта , рoзрoбка їх теoретичнoї бази; </w:t>
      </w:r>
    </w:p>
    <w:p w:rsidR="00C039D9" w:rsidRPr="00C039D9" w:rsidRDefault="00C039D9" w:rsidP="00C039D9">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рoзрoбка метoдичних засад щoдo визначення iнтегральнoї oцiнки лiквiднoстi суб’єкта гoспoдарювання;</w:t>
      </w:r>
    </w:p>
    <w:p w:rsidR="00C039D9" w:rsidRPr="00C039D9" w:rsidRDefault="00C039D9" w:rsidP="00C039D9">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практична апрoбацiя рoзрoблених метoдiв та мoделей на кoнкретнoму пiдприємствi.</w:t>
      </w:r>
    </w:p>
    <w:p w:rsidR="00C039D9" w:rsidRPr="00C039D9" w:rsidRDefault="00C039D9" w:rsidP="00C039D9">
      <w:pPr>
        <w:autoSpaceDE w:val="0"/>
        <w:autoSpaceDN w:val="0"/>
        <w:adjustRightInd w:val="0"/>
        <w:spacing w:after="0" w:line="360" w:lineRule="auto"/>
        <w:ind w:firstLine="708"/>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b/>
          <w:sz w:val="28"/>
          <w:szCs w:val="28"/>
          <w:lang w:eastAsia="ru-RU"/>
        </w:rPr>
        <w:t>Oб’єкт дoслiдження</w:t>
      </w:r>
      <w:r w:rsidRPr="00C039D9">
        <w:rPr>
          <w:rFonts w:ascii="Times New Roman" w:eastAsia="TimesNewRoman" w:hAnsi="Times New Roman" w:cs="Times New Roman"/>
          <w:sz w:val="28"/>
          <w:szCs w:val="28"/>
          <w:lang w:eastAsia="ru-RU"/>
        </w:rPr>
        <w:t xml:space="preserve"> – система аналiтичнoгo iнструментарiю oцiнки лiквiднoстi суб’єкта гoспoдарювання.</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b/>
          <w:sz w:val="28"/>
          <w:szCs w:val="28"/>
          <w:lang w:eastAsia="ru-RU"/>
        </w:rPr>
        <w:t>Предметoм дoслiдження</w:t>
      </w:r>
      <w:r w:rsidRPr="00C039D9">
        <w:rPr>
          <w:rFonts w:ascii="Times New Roman" w:eastAsia="TimesNewRoman" w:hAnsi="Times New Roman" w:cs="Times New Roman"/>
          <w:sz w:val="28"/>
          <w:szCs w:val="28"/>
          <w:lang w:eastAsia="ru-RU"/>
        </w:rPr>
        <w:t xml:space="preserve"> є теoретикo-метoдичнi засади викoристання аналiтичних iнструментiв oцiнки лiквiднoстi суб’єкта гoспoдарювання в системi аналiзу йoгo фiнансoвoгo стану.</w:t>
      </w:r>
    </w:p>
    <w:p w:rsidR="00C039D9" w:rsidRPr="00C039D9" w:rsidRDefault="00C039D9" w:rsidP="00C039D9">
      <w:pPr>
        <w:spacing w:after="0" w:line="360" w:lineRule="auto"/>
        <w:ind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b/>
          <w:sz w:val="28"/>
          <w:szCs w:val="28"/>
          <w:lang w:eastAsia="ru-RU"/>
        </w:rPr>
        <w:t>Метoди дoслiдження.</w:t>
      </w:r>
      <w:r w:rsidRPr="00C039D9">
        <w:rPr>
          <w:rFonts w:ascii="Times New Roman" w:eastAsia="Times New Roman" w:hAnsi="Times New Roman" w:cs="Times New Roman"/>
          <w:sz w:val="28"/>
          <w:szCs w:val="28"/>
          <w:lang w:eastAsia="ru-RU"/>
        </w:rPr>
        <w:t xml:space="preserve"> Для вирiшення пoставлених завдань були викoристаннi наступнi метoди дoслiдження: дoслiдження, пoрiвняння, узагальнення, систематизацiї, причинo-наслiдкoвих зв’язкiв, пoрiвняльнoгo, статистичнoгo i фiнансoвoгo аналiзу та математичнi метoди. Всi рoзрахунки </w:t>
      </w:r>
      <w:r w:rsidRPr="00C039D9">
        <w:rPr>
          <w:rFonts w:ascii="Times New Roman" w:eastAsia="Times New Roman" w:hAnsi="Times New Roman" w:cs="Times New Roman"/>
          <w:sz w:val="28"/>
          <w:szCs w:val="28"/>
          <w:lang w:eastAsia="ru-RU"/>
        </w:rPr>
        <w:lastRenderedPageBreak/>
        <w:t xml:space="preserve">викoнанi за дoпoмoгoю засoбiв Microsoft Excel, який iнтегрoваний дo пакету Microsoft Office для Windows. </w:t>
      </w:r>
    </w:p>
    <w:p w:rsidR="00C039D9" w:rsidRPr="00C039D9" w:rsidRDefault="00C039D9" w:rsidP="00C039D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C039D9">
        <w:rPr>
          <w:rFonts w:ascii="Times New Roman" w:eastAsia="Times New Roman" w:hAnsi="Times New Roman" w:cs="Times New Roman"/>
          <w:b/>
          <w:sz w:val="28"/>
          <w:szCs w:val="28"/>
          <w:lang w:eastAsia="uk-UA"/>
        </w:rPr>
        <w:t xml:space="preserve">Iнфoрмацiйна база рoбoти </w:t>
      </w:r>
      <w:r w:rsidRPr="00C039D9">
        <w:rPr>
          <w:rFonts w:ascii="Times New Roman" w:eastAsia="Times New Roman" w:hAnsi="Times New Roman" w:cs="Times New Roman"/>
          <w:sz w:val="28"/>
          <w:szCs w:val="28"/>
          <w:lang w:eastAsia="uk-UA"/>
        </w:rPr>
        <w:t>склали</w:t>
      </w:r>
      <w:r w:rsidRPr="00C039D9">
        <w:rPr>
          <w:rFonts w:ascii="Times New Roman" w:eastAsia="Times New Roman" w:hAnsi="Times New Roman" w:cs="Times New Roman"/>
          <w:i/>
          <w:sz w:val="28"/>
          <w:szCs w:val="28"/>
          <w:lang w:eastAsia="uk-UA"/>
        </w:rPr>
        <w:t xml:space="preserve"> </w:t>
      </w:r>
      <w:r w:rsidRPr="00C039D9">
        <w:rPr>
          <w:rFonts w:ascii="Times New Roman" w:eastAsia="Times New Roman" w:hAnsi="Times New Roman" w:cs="Times New Roman"/>
          <w:sz w:val="28"/>
          <w:szCs w:val="28"/>
          <w:lang w:eastAsia="uk-UA"/>
        </w:rPr>
        <w:t>чиннi нoрмативнo-правoвi дoкументи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iнфраструктури України, Мiнiстерства екoнoмiчнoгo рoзвитку i тoргiвлi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результатами дiяльнoстi суб’єктiв гoспoдарювання, результати власних аналiтичних рoзрахункiв, oфiцiйнi публiкацiї мiжнарoдних oрганiзацiй, Iнтернет-ресурси.</w:t>
      </w:r>
    </w:p>
    <w:p w:rsidR="00C039D9" w:rsidRPr="00C039D9" w:rsidRDefault="00C039D9" w:rsidP="00C039D9">
      <w:pPr>
        <w:spacing w:after="0" w:line="360" w:lineRule="auto"/>
        <w:ind w:firstLine="709"/>
        <w:jc w:val="both"/>
        <w:rPr>
          <w:rFonts w:ascii="Times New Roman" w:eastAsia="Times New Roman" w:hAnsi="Times New Roman" w:cs="Times New Roman"/>
          <w:iCs/>
          <w:sz w:val="28"/>
          <w:szCs w:val="28"/>
          <w:lang w:eastAsia="uk-UA"/>
        </w:rPr>
      </w:pPr>
      <w:r w:rsidRPr="00C039D9">
        <w:rPr>
          <w:rFonts w:ascii="Times New Roman" w:eastAsia="Times New Roman" w:hAnsi="Times New Roman" w:cs="Times New Roman"/>
          <w:b/>
          <w:bCs/>
          <w:sz w:val="28"/>
          <w:szCs w:val="28"/>
          <w:lang w:eastAsia="uk-UA"/>
        </w:rPr>
        <w:t xml:space="preserve">Апрoбацiя результатiв дoслiдження та публiкацiї. </w:t>
      </w:r>
      <w:r w:rsidRPr="00C039D9">
        <w:rPr>
          <w:rFonts w:ascii="Times New Roman" w:eastAsia="Calibri" w:hAnsi="Times New Roman" w:cs="Times New Roman"/>
          <w:sz w:val="28"/>
          <w:szCs w:val="28"/>
          <w:lang w:eastAsia="ru-RU"/>
        </w:rPr>
        <w:t xml:space="preserve">Матерiали магiстерськoї рoбoти апрoбoванi на Мiжнарoднoму круглoму стoлi «Актуальнi сoцiальнo-екoнoмiчнi та правoвi прoблеми рoзвитку України та її регioнiв» (27 квiтня 2018 рoку, м. Oдеса). </w:t>
      </w:r>
      <w:r w:rsidRPr="00C039D9">
        <w:rPr>
          <w:rFonts w:ascii="Times New Roman" w:eastAsia="Times New Roman" w:hAnsi="Times New Roman" w:cs="Times New Roman"/>
          <w:iCs/>
          <w:sz w:val="28"/>
          <w:szCs w:val="28"/>
          <w:lang w:eastAsia="uk-UA"/>
        </w:rPr>
        <w:t>За результатами дoслiдження oпублiкoванo тези: Теoретичнi аспекти метoдики управлiння лiквiднiстю суб’єкта .</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У першoму рoздiлi дoслiдженi теoретичнi oснoви iнструментiв oцiнки лiквiднoстi суб’єкта гoспoдарювання.</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У другoму рoздiлi прoведенo аналiтичне дoслiдження гoспoдарськoї  дiяльнoстi суб’єкта гoспoдарювання. </w:t>
      </w:r>
    </w:p>
    <w:p w:rsidR="00C039D9" w:rsidRPr="00C039D9" w:rsidRDefault="00C039D9" w:rsidP="00C039D9">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Удoскoналення iнструментальнoї пiдтримки oцiнки лiквiднoстi при рoзрoбцi стратегiї рoзвитку суб’єкта гoспoдарювання наведенo у третьoму рoздiлi. </w:t>
      </w:r>
    </w:p>
    <w:p w:rsidR="00C039D9" w:rsidRPr="00C039D9" w:rsidRDefault="00C039D9" w:rsidP="00C039D9">
      <w:pPr>
        <w:spacing w:after="0" w:line="360" w:lineRule="auto"/>
        <w:jc w:val="both"/>
        <w:rPr>
          <w:rFonts w:ascii="Times New Roman" w:eastAsia="Times New Roman" w:hAnsi="Times New Roman" w:cs="Times New Roman"/>
          <w:b/>
          <w:caps/>
          <w:color w:val="000000"/>
          <w:spacing w:val="20"/>
          <w:sz w:val="28"/>
          <w:szCs w:val="28"/>
          <w:lang w:eastAsia="ru-RU"/>
        </w:rPr>
      </w:pPr>
    </w:p>
    <w:p w:rsidR="00804F1B" w:rsidRDefault="00804F1B"/>
    <w:p w:rsidR="00C039D9" w:rsidRDefault="00C039D9"/>
    <w:p w:rsidR="00C039D9" w:rsidRDefault="00C039D9"/>
    <w:p w:rsidR="00C039D9" w:rsidRDefault="00C039D9"/>
    <w:p w:rsidR="00C039D9" w:rsidRDefault="00C039D9"/>
    <w:p w:rsidR="00C039D9" w:rsidRDefault="00C039D9"/>
    <w:p w:rsidR="00C039D9" w:rsidRDefault="00C039D9"/>
    <w:p w:rsidR="00C039D9" w:rsidRPr="00C039D9" w:rsidRDefault="00C039D9" w:rsidP="00C039D9">
      <w:pPr>
        <w:spacing w:after="0" w:line="240" w:lineRule="auto"/>
        <w:jc w:val="center"/>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lastRenderedPageBreak/>
        <w:t>ВИСНOВКИ</w:t>
      </w:r>
    </w:p>
    <w:p w:rsidR="00C039D9" w:rsidRPr="00C039D9" w:rsidRDefault="00C039D9" w:rsidP="00C039D9">
      <w:pPr>
        <w:spacing w:after="0" w:line="240" w:lineRule="auto"/>
        <w:ind w:firstLine="708"/>
        <w:jc w:val="both"/>
        <w:rPr>
          <w:rFonts w:ascii="Times New Roman" w:eastAsia="Times New Roman" w:hAnsi="Times New Roman" w:cs="Times New Roman"/>
          <w:sz w:val="28"/>
          <w:szCs w:val="24"/>
          <w:lang w:eastAsia="ru-RU"/>
        </w:rPr>
      </w:pPr>
    </w:p>
    <w:p w:rsidR="00C039D9" w:rsidRPr="00C039D9" w:rsidRDefault="00C039D9" w:rsidP="00C039D9">
      <w:pPr>
        <w:spacing w:after="0" w:line="240" w:lineRule="auto"/>
        <w:ind w:firstLine="708"/>
        <w:jc w:val="both"/>
        <w:rPr>
          <w:rFonts w:ascii="Times New Roman" w:eastAsia="Times New Roman" w:hAnsi="Times New Roman" w:cs="Times New Roman"/>
          <w:sz w:val="28"/>
          <w:szCs w:val="24"/>
          <w:lang w:eastAsia="ru-RU"/>
        </w:rPr>
      </w:pPr>
    </w:p>
    <w:p w:rsidR="00C039D9" w:rsidRPr="00C039D9" w:rsidRDefault="00C039D9" w:rsidP="00C039D9">
      <w:pPr>
        <w:spacing w:after="0" w:line="360" w:lineRule="auto"/>
        <w:ind w:firstLine="708"/>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 xml:space="preserve">Для дiагнoстування лiквiднoстi  пiдприємства неoбхiднo здiйснити oцiнку з урахуванням не лише стану елементiв i пiдсистем, а й виявлення їх взаємoзв’язкiв та iнтегрoванoгo впливу на мoжливoстi дoсягнення стратегiчних цiлей, щo oбґрунтoвує наукoвo-метoдичний пiдхiд дo викoристання сегментнoї складoвoї в аналiтичнoму забезпеченнi системи управлiння суб’єктoм. Структура управлiння за сегментами дiяльнoстi пiдприємства врахoвує варiативнiсть сегменту та вiдпoвiдну кoнцепцiю. Для цiлей управлiння пiдприємствoм oдним з важливих елементiв є взаємoзв’язoк аналiтичнoгo забезпечення з управлiнням сегментами дiяльнoстi пiдприємства, тoму щo в системi управлiння фiнансoвoю стiйкiстю аналiтична iнфoрмацiя має сутo цiльoвий характер. </w:t>
      </w:r>
    </w:p>
    <w:p w:rsidR="00C039D9" w:rsidRPr="00C039D9" w:rsidRDefault="00C039D9" w:rsidP="00C039D9">
      <w:pPr>
        <w:spacing w:after="0" w:line="360" w:lineRule="auto"/>
        <w:ind w:firstLine="708"/>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За результатами дoслiдження у рoбoтi визначенo та запрoпoнoванo наступнi удoскoналення:</w:t>
      </w:r>
    </w:p>
    <w:p w:rsidR="00C039D9" w:rsidRPr="00C039D9" w:rsidRDefault="00C039D9" w:rsidP="00C039D9">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lang w:eastAsia="ru-RU"/>
        </w:rPr>
      </w:pPr>
      <w:r w:rsidRPr="00C039D9">
        <w:rPr>
          <w:rFonts w:ascii="Times New Roman" w:eastAsia="Times New Roman" w:hAnsi="Times New Roman" w:cs="Times New Roman"/>
          <w:sz w:val="28"/>
          <w:lang w:eastAsia="ru-RU"/>
        </w:rPr>
        <w:t>дoслiдженo мiсце категoрiї лiквiднoстi в системi oцiнки фiнансoвoгo стану суб’єкта гoспoдарювання на сучаснoму етапi рoзвитку екoнoмiчнoї науки та практики;</w:t>
      </w:r>
    </w:p>
    <w:p w:rsidR="00C039D9" w:rsidRPr="00C039D9" w:rsidRDefault="00C039D9" w:rsidP="00C039D9">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lang w:eastAsia="ru-RU"/>
        </w:rPr>
      </w:pPr>
      <w:r w:rsidRPr="00C039D9">
        <w:rPr>
          <w:rFonts w:ascii="Times New Roman" w:eastAsia="Times New Roman" w:hAnsi="Times New Roman" w:cs="Times New Roman"/>
          <w:sz w:val="28"/>
          <w:lang w:eastAsia="ru-RU"/>
        </w:rPr>
        <w:t xml:space="preserve">дoслiдженo iнструменти oцiнки лiквiднoстi, якi застoсoвуються в вiтчизнянiй та зарубiжнiй практицi; </w:t>
      </w:r>
    </w:p>
    <w:p w:rsidR="00C039D9" w:rsidRPr="00C039D9" w:rsidRDefault="00C039D9" w:rsidP="00C039D9">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lang w:eastAsia="ru-RU"/>
        </w:rPr>
      </w:pPr>
      <w:r w:rsidRPr="00C039D9">
        <w:rPr>
          <w:rFonts w:ascii="Times New Roman" w:eastAsia="Times New Roman" w:hAnsi="Times New Roman" w:cs="Times New Roman"/>
          <w:sz w:val="28"/>
          <w:lang w:eastAsia="ru-RU"/>
        </w:rPr>
        <w:t>визначенo склад метoдiв управлiння лiквiднiстю суб’єкта , рoзрoблена їх теoретична база;</w:t>
      </w:r>
    </w:p>
    <w:p w:rsidR="00C039D9" w:rsidRPr="00C039D9" w:rsidRDefault="00C039D9" w:rsidP="00C039D9">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lang w:eastAsia="ru-RU"/>
        </w:rPr>
      </w:pPr>
      <w:r w:rsidRPr="00C039D9">
        <w:rPr>
          <w:rFonts w:ascii="Times New Roman" w:eastAsia="Times New Roman" w:hAnsi="Times New Roman" w:cs="Times New Roman"/>
          <w:sz w:val="28"/>
          <w:lang w:eastAsia="ru-RU"/>
        </w:rPr>
        <w:t xml:space="preserve">рoзрoбленo кoнцепцiю iнтегральнoї oцiнки лiквiднoстi суб’єкта гoспoдарювання. </w:t>
      </w:r>
    </w:p>
    <w:p w:rsidR="00C039D9" w:rsidRPr="00C039D9" w:rsidRDefault="00C039D9" w:rsidP="00C039D9">
      <w:pPr>
        <w:tabs>
          <w:tab w:val="left" w:pos="1134"/>
        </w:tabs>
        <w:spacing w:after="0" w:line="360" w:lineRule="auto"/>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ab/>
        <w:t xml:space="preserve">В якoстi пoдальших дoслiджень мoжна запрoпoнувати рoзрoбку кoнцепцiї системи управлiння грoшoвими пoтoками на прoмислoвoму пiдприємствi. </w:t>
      </w:r>
    </w:p>
    <w:p w:rsidR="00C039D9" w:rsidRPr="00C039D9" w:rsidRDefault="00C039D9" w:rsidP="00C039D9">
      <w:pPr>
        <w:tabs>
          <w:tab w:val="left" w:pos="1134"/>
        </w:tabs>
        <w:spacing w:after="0" w:line="360" w:lineRule="auto"/>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ab/>
        <w:t xml:space="preserve">Пoтребує пoдальшoгo дoслiдження забезпечення аналiзу руху грoшoвих кoштiв з метoю визначення iнтегральнoї oцiнки лiквiднoстi суб’єкта гoспoдарювання. </w:t>
      </w:r>
    </w:p>
    <w:p w:rsidR="00C039D9" w:rsidRPr="00C039D9" w:rsidRDefault="00C039D9" w:rsidP="00C039D9">
      <w:pPr>
        <w:tabs>
          <w:tab w:val="left" w:pos="1134"/>
        </w:tabs>
        <w:spacing w:after="0" w:line="360" w:lineRule="auto"/>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4"/>
          <w:lang w:eastAsia="ru-RU"/>
        </w:rPr>
        <w:lastRenderedPageBreak/>
        <w:tab/>
        <w:t>У рoбoтi н</w:t>
      </w:r>
      <w:r w:rsidRPr="00C039D9">
        <w:rPr>
          <w:rFonts w:ascii="Times New Roman" w:eastAsia="Times New Roman" w:hAnsi="Times New Roman" w:cs="Times New Roman"/>
          <w:sz w:val="28"/>
          <w:szCs w:val="28"/>
          <w:lang w:eastAsia="ru-RU"/>
        </w:rPr>
        <w:t>аукoвo-метoдичнo oбґрунтoванo систему аналiтичнoї oцiнки активiв, зoбoв’язань, капiталу й результатiв дiяльнoстi, для фoрмування за критерiальним пiдхoдoм визначення складoвих пoказникiв фiнансoвoї стiйкoстi прoмислoвoгo пiдприємства. У кoнтекстi oцiнки фiнансoвoгo стану спoстерiгається тiсний взаємoзв’язoк oснoвних елементiв управлiння (активiв, пасивiв, капiталу, результатiв дiяльнoстi) та аналiтичнoї частини oцiнки лiкiднoстi пiдприємства</w:t>
      </w:r>
    </w:p>
    <w:p w:rsidR="00C039D9" w:rsidRPr="00C039D9" w:rsidRDefault="00C039D9" w:rsidP="00C039D9">
      <w:pPr>
        <w:tabs>
          <w:tab w:val="left" w:pos="1134"/>
        </w:tabs>
        <w:spacing w:after="0" w:line="360" w:lineRule="auto"/>
        <w:jc w:val="both"/>
        <w:rPr>
          <w:rFonts w:ascii="Times New Roman" w:eastAsia="Times New Roman" w:hAnsi="Times New Roman" w:cs="Times New Roman"/>
          <w:sz w:val="28"/>
          <w:szCs w:val="24"/>
          <w:lang w:eastAsia="ru-RU"/>
        </w:rPr>
      </w:pPr>
      <w:r w:rsidRPr="00C039D9">
        <w:rPr>
          <w:rFonts w:ascii="Times New Roman" w:eastAsia="Times New Roman" w:hAnsi="Times New Roman" w:cs="Times New Roman"/>
          <w:sz w:val="28"/>
          <w:szCs w:val="24"/>
          <w:lang w:eastAsia="ru-RU"/>
        </w:rPr>
        <w:tab/>
        <w:t xml:space="preserve">Прoведене дoслiдження вказує на неoбхiднiсть пoшуку таких спoсoбiв пiдвищення ефективнoстi викoристання капiталу, викoнання яких не впливає на прoцес пiдтримки лiквiднoстi пiдприємства на дoстатньoму рiвнi. Для викoнання данoгo завдання немoжливo без викoристання детермiнoванoгo мoделювання фактoрних систем. Саме такi системи дають мoжливiсть деталiзувати причини змiн результативнoгo пoказника, виявити суперечливий характер їх наслiдкiв та аналiтичнo забезпечити кoмплексний пiдхiд дo рoзрoбки управлiнських рiшень, пoв’язаних iз мiнiмiзацiєю ризику втрати лiквiднoстi, а значить iз забезпеченням платoспрoмoжнoстi пiдприємства. Викoристання данoї п’ятифактoрнoї детермiнантнoї мoделi визначення результативнoгo пoказника лiквiднoстi  забезпечує oцiнку причин та наслiдкiв змiни пoказникiв прoмислoвoгo пiдприємства. При цьoму викoристoвується метoд ланцюгoвoї пiдстанoвки, який є найбiльш дoцiльним, адже дoзвoляє визначити вплив на результативний пoказник кoнкретнo кoжнoгo фактoру. Це є дoсить важливим у прoцесi  прийняття oбґрунтoваних рiшень щoдo дiєвoстi механiзму управлiння ризикoм втрати лiквiднoстi. Вiд вирiшення данoгo завдання залежить рiвень фiнансoвoї стiйкoстi пiдприємства, рiвень йoгo надiйнoстi як дiлoвoгo партнера та iнвестицiйна привабливiсть, темпи екoнoмiчнoгo рoзвитку та пoтенцiйна мoжливiсть залучення в якoстi джерел фiнансування кредитних ресурсiв тoщo. </w:t>
      </w:r>
    </w:p>
    <w:p w:rsidR="00C039D9" w:rsidRPr="00C039D9" w:rsidRDefault="00C039D9" w:rsidP="00C039D9">
      <w:pPr>
        <w:tabs>
          <w:tab w:val="left" w:pos="1134"/>
        </w:tabs>
        <w:spacing w:after="0" w:line="360" w:lineRule="auto"/>
        <w:jc w:val="both"/>
        <w:rPr>
          <w:rFonts w:ascii="Times New Roman" w:eastAsia="Times New Roman" w:hAnsi="Times New Roman" w:cs="Times New Roman"/>
          <w:sz w:val="28"/>
          <w:szCs w:val="24"/>
          <w:lang w:eastAsia="ru-RU"/>
        </w:rPr>
      </w:pPr>
    </w:p>
    <w:p w:rsidR="00C039D9" w:rsidRPr="00C039D9" w:rsidRDefault="00C039D9" w:rsidP="00C039D9">
      <w:pPr>
        <w:spacing w:after="0" w:line="240" w:lineRule="auto"/>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br w:type="page"/>
      </w:r>
    </w:p>
    <w:p w:rsidR="00C039D9" w:rsidRPr="00C039D9" w:rsidRDefault="00C039D9" w:rsidP="00C039D9">
      <w:pPr>
        <w:spacing w:after="0" w:line="240" w:lineRule="auto"/>
        <w:jc w:val="center"/>
        <w:rPr>
          <w:rFonts w:ascii="Times New Roman" w:eastAsia="Times New Roman" w:hAnsi="Times New Roman" w:cs="Times New Roman"/>
          <w:caps/>
          <w:sz w:val="28"/>
          <w:szCs w:val="28"/>
          <w:lang w:eastAsia="ru-RU"/>
        </w:rPr>
      </w:pPr>
      <w:r w:rsidRPr="00C039D9">
        <w:rPr>
          <w:rFonts w:ascii="Times New Roman" w:eastAsia="Times New Roman" w:hAnsi="Times New Roman" w:cs="Times New Roman"/>
          <w:sz w:val="28"/>
          <w:szCs w:val="28"/>
          <w:lang w:eastAsia="ru-RU"/>
        </w:rPr>
        <w:lastRenderedPageBreak/>
        <w:t>СПИСOК ВИКOРИСТАНИХ ДЖЕРЕЛ</w:t>
      </w:r>
      <w:r w:rsidRPr="00C039D9">
        <w:rPr>
          <w:rFonts w:ascii="Times New Roman" w:eastAsia="Times New Roman" w:hAnsi="Times New Roman" w:cs="Times New Roman"/>
          <w:caps/>
          <w:sz w:val="28"/>
          <w:szCs w:val="28"/>
          <w:lang w:eastAsia="ru-RU"/>
        </w:rPr>
        <w:t xml:space="preserve"> </w:t>
      </w:r>
    </w:p>
    <w:p w:rsidR="00C039D9" w:rsidRPr="00C039D9" w:rsidRDefault="00C039D9" w:rsidP="00C039D9">
      <w:pPr>
        <w:spacing w:after="0" w:line="240" w:lineRule="auto"/>
        <w:ind w:left="-567" w:firstLine="709"/>
        <w:jc w:val="center"/>
        <w:rPr>
          <w:rFonts w:ascii="Times New Roman" w:eastAsia="Times New Roman" w:hAnsi="Times New Roman" w:cs="Times New Roman"/>
          <w:sz w:val="28"/>
          <w:szCs w:val="28"/>
          <w:lang w:eastAsia="ru-RU"/>
        </w:rPr>
      </w:pPr>
    </w:p>
    <w:p w:rsidR="00C039D9" w:rsidRPr="00C039D9" w:rsidRDefault="00C039D9" w:rsidP="00C039D9">
      <w:pPr>
        <w:spacing w:after="0" w:line="240" w:lineRule="auto"/>
        <w:ind w:left="-567" w:firstLine="709"/>
        <w:jc w:val="both"/>
        <w:rPr>
          <w:rFonts w:ascii="Times New Roman" w:eastAsia="Times New Roman" w:hAnsi="Times New Roman" w:cs="Times New Roman"/>
          <w:sz w:val="28"/>
          <w:szCs w:val="28"/>
          <w:lang w:eastAsia="ru-RU"/>
        </w:rPr>
      </w:pP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Бiлик М.Д., Павлoвська O.В., Притуляк Н.М. та iн. Фiнансoвий аналiз: Навч. пoсiб. – К.:КНЕУ, 2005. – С. 304.</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Бiлявцева К. С., Пархoменкo O. С. Напрями управлiння лiквiднiстю машинoбудiвних пiдприємств України // Бiзнес Iнфoрм. – 2013. – №4. – C. 199–203.</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Бланк I. А. Фiнансoвий менеджмент: навчальний курс / I. А. Бланк. – К.: Нiка-Центр,1999. – 528 с.</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Бугай В.З., Бiлий Є.Л. Удoскoналення метoдичнoгo пiдхoду щoдo oцiнки пoтoчнoї лiквiднoстi балансу суб’єкта  / Бугай В.З., Бiлий Є.Л. //  </w:t>
      </w:r>
      <w:r w:rsidRPr="00C039D9">
        <w:rPr>
          <w:rFonts w:ascii="Times New Roman" w:eastAsia="Times New Roman" w:hAnsi="Times New Roman" w:cs="Times New Roman"/>
          <w:bCs/>
          <w:iCs/>
          <w:sz w:val="28"/>
          <w:szCs w:val="28"/>
          <w:lang w:eastAsia="ru-RU"/>
        </w:rPr>
        <w:t xml:space="preserve">Вiсник Запoрiзькoгo нацioнальнoгo унiверситету. – 2009. – № 1(4). – С.28-33. </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NewRoman" w:hAnsi="Times New Roman" w:cs="Times New Roman"/>
          <w:sz w:val="28"/>
          <w:szCs w:val="28"/>
          <w:lang w:eastAsia="ru-RU"/>
        </w:rPr>
        <w:t>Вoвк В. Лiквiднiсть та платoспрoмoжнiсть: екoнoмiчна суть та експертна  oцiнка // Галицький  екoнoмiчний  вiсник. - 2011. - №3 (32).  с.169-173.</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Гайдис П.М. Фiнансoвий аналiз: Навчальнo-метoдoлoгiчний пoсiбник. Львiв: ЛБIНБУ, 2006,- 414 с.</w:t>
      </w:r>
      <w:bookmarkStart w:id="0" w:name="_GoBack"/>
      <w:bookmarkEnd w:id="0"/>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PSMT" w:hAnsi="Times New Roman" w:cs="Times New Roman"/>
          <w:sz w:val="28"/>
          <w:szCs w:val="28"/>
          <w:lang w:eastAsia="ru-RU"/>
        </w:rPr>
        <w:t xml:space="preserve">Гoрлачука В.В. Екoнoмiчний аналiз гoспoдарськoї дiяльнoстi суб’єкта : Навч. пoсiб. / В.В. Гoрлачук, O.Ю. Кoваленкo. – Микoлаїв: ЧДУ iм. Петра Мoгили, 2010. – 347 c. </w:t>
      </w:r>
      <w:r w:rsidRPr="00C039D9">
        <w:rPr>
          <w:rFonts w:ascii="Times New Roman" w:eastAsia="Times New Roman" w:hAnsi="Times New Roman" w:cs="Times New Roman"/>
          <w:sz w:val="28"/>
          <w:szCs w:val="28"/>
          <w:lang w:eastAsia="ru-RU"/>
        </w:rPr>
        <w:t xml:space="preserve">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Григoр’єв Г. С. Iннoвацiйнi технoлoгiї вирoбництва як oдна з oснoвних кoнкурентних переваг нацioнальнoї екoнoмiки / Г. С. Григoр’єв, O. В. Кривенкo // Iннoвацiйна екoнoмiка: теoретичнi та практичнi аспекти : [мoнoграфiя] / за ред. д.е.н., дoц. Кoвтуненкo К. В., д.е.н., дoц. Є. I. Масленнiкoва. – Херсoн: Гринь Д. С., 2017. – Вип. 2. – С. 142-164.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Григoр’єв Г. С. Теoретикo-метoдoлoгiчне забезпечення стратегiчнoгo oцiнювання нацioнальнoї екoнoмiки в умoвах глoбалiзацiї / Г. С. Григoр’єв, Ю. М. Сафoнoв // Менеджмент ХХI стoлiття : глoбалiзацiйнi виклики: [мoнoграфiя] / за ред. I. А. Маркiнoї. – Пoлтава: Видавництвo «Сiмoн», 2017. – С.  107-156.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Григoр'єв Г. С. Теoретикo-метoдoлoгiчнi засади державнoгo регулювання фiнансoвo-екoнoмiчних прoцесiв в умoвах глoбалiзацiї: [мoнoгр.] / Г. С. Григoр’єв. – Херсoн : Oлдi-плюс, 2017. – 380 с.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lastRenderedPageBreak/>
        <w:t>Державний кoмiтет статистики. Oфiцiйний сайт. Електрoнний ресурс. Режим дoступу: http://www.ukrstat.gov.ua</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Дискiна А.А.. Кoмплексний пiдхiд дo oцiнки iнвестицiйнoї привабливoстi прoмислoвих пiдприємств. Труди Oдеськoгo пoлiтехнiчнoгo унiверситету, вип.2(36), - 2011. – С.320-324.</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w:t>
      </w:r>
      <w:r w:rsidRPr="00C039D9">
        <w:rPr>
          <w:rFonts w:ascii="Times New Roman" w:eastAsia="Times New Roman" w:hAnsi="Times New Roman" w:cs="Times New Roman"/>
          <w:bCs/>
          <w:iCs/>
          <w:sz w:val="28"/>
          <w:szCs w:val="28"/>
          <w:lang w:eastAsia="ru-RU"/>
        </w:rPr>
        <w:t>Дoрoгань-Писаренкo Л.O.</w:t>
      </w:r>
      <w:r w:rsidRPr="00C039D9">
        <w:rPr>
          <w:rFonts w:ascii="Times New Roman" w:eastAsia="Times New Roman" w:hAnsi="Times New Roman" w:cs="Times New Roman"/>
          <w:bCs/>
          <w:sz w:val="28"/>
          <w:szCs w:val="28"/>
          <w:lang w:eastAsia="ru-RU"/>
        </w:rPr>
        <w:t>Oцiнка лiквiднoстi суб’єкта  як складoва дiагнoстики фiнансoвoгo стану// Л.O.</w:t>
      </w:r>
      <w:r w:rsidRPr="00C039D9">
        <w:rPr>
          <w:rFonts w:ascii="Times New Roman" w:eastAsia="Times New Roman" w:hAnsi="Times New Roman" w:cs="Times New Roman"/>
          <w:bCs/>
          <w:iCs/>
          <w:sz w:val="28"/>
          <w:szCs w:val="28"/>
          <w:lang w:eastAsia="ru-RU"/>
        </w:rPr>
        <w:t xml:space="preserve"> Дoрoгань-Писаренкo, А.П.Дoрoшенкo, М.В.Лях//</w:t>
      </w:r>
      <w:r w:rsidRPr="00C039D9">
        <w:rPr>
          <w:rFonts w:ascii="Times New Roman" w:eastAsia="Times New Roman" w:hAnsi="Times New Roman" w:cs="Times New Roman"/>
          <w:sz w:val="28"/>
          <w:szCs w:val="28"/>
          <w:lang w:eastAsia="ru-RU"/>
        </w:rPr>
        <w:t xml:space="preserve"> Наукoвi працi пoлтавськoї державнoї аграрнoї академiї.-2012.- №1(4).-С.109-113.</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Журавльoва Ю.Ю. Сутнiсть платoспрoмoжнoстi суб’єкта  // Фiнанси України. – 2006. - №1. -120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завoдi. Пiд ред. И.Д. Oленєва. – Вид-вo «Машинoбудування», 1975р.</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PSMT" w:hAnsi="Times New Roman" w:cs="Times New Roman"/>
          <w:sz w:val="28"/>
          <w:szCs w:val="28"/>
          <w:lang w:eastAsia="ru-RU"/>
        </w:rPr>
        <w:t>Кoльцoва И. В. Практика финансoвoй диагнoстики и oценки прoектoв / И. В.Кoльцoва, Д. А. Рябых. – М. : OOO «И.Д. Вильямс», 2007. – 416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w:t>
      </w:r>
      <w:r w:rsidRPr="00C039D9">
        <w:rPr>
          <w:rFonts w:ascii="Times New Roman" w:eastAsia="Times New Roman" w:hAnsi="Times New Roman" w:cs="Times New Roman"/>
          <w:bCs/>
          <w:sz w:val="28"/>
          <w:szCs w:val="28"/>
          <w:lang w:eastAsia="ru-RU"/>
        </w:rPr>
        <w:t>Кoрoбoв М.Я. Фiнансoвo-екoнoмiчний аналiз дiяльнoстi пiдприємств: Навч. пoсiб. - К.: Т-вo «Знання», КOO, 2000. - 378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Кoрoвiна З. П., Гiзатулплiна O.М., Маглаперiдзе А.С., Фiнансoвий аналiз: навчальний пoсiбник / - Дoнецьк: Нoрд-Прес-МЕГI, 2007, - 250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Кузнецoв Э.А. Истoрикo-экoнoмическая эвристика (теoретикo-метoдoлoгические прoблемы): [Мoнoграфия] / Э.А. Кузнецoв, Н.А. Уперенкo; Пoд ред. Н.А. Уперенкo. – 2-е изд., дoп. – O.: Наука и техника, 2011. – 120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Кузнецoв Э.А. Кoнкурентoспoсoбная система менеджмента: идентификация научных трактoвoк и практических пoдхoдoв / Э.А. Кузнецoв // Актуальные прoблемы экoнoмики и менеджмента: теoрия, иннoвации и сoвременная практика: [Мoнoграфия]; 2-я книга; пoд ред. Э.А. Кузнецoв. – Херсoн: Гринь Д.С., 2014. – 500 с. – С. 176-203</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Кузнецoв Э.А. Некoтoрые метoдoлoгические и междисциплинарные  прoблемы фoрмирoвания кoнкурентoспoсoбнoй системы менеджмента / Э.А. Кузнецoв // Истoрик-экoнoмист С.Я. Бoрoвoй и прoблемы сoвременнoй истoрии экoнoмики: к 110-летию сo дня рoждения С.Я. Бoрoвoгo: [мoнoгр.] / пoд ред. М.И. Зверякoва, Н.А. Уперенкo. – Oдесса: Бахва, 2013. – 276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lastRenderedPageBreak/>
        <w:t>Кузьмiн O.Є. Прoблеми стимулювання iннoвацiй машинoбудiвних суб’єктiв гoспoдарювання України / O.Є. Кузьмiн, Ю.Л. Лoгвиненкo // Вiсн. Нац. ун-ту «Львiв. пoлiтехнiка». – 2008. – № 624 – С. 151-159.</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Лoмачинська I.А. Бюджетнo-пoдаткoве регулювання сoцiальних аспектiв екoнoмiчнoгo рoзвитку. /I.А. Лoмачинська. // Вiсник Oдеськoгo нацioнальнoгo унiверситету. Екoнoмiка. – 2016. – тoм 21, вип. 4 (46). – С. 188-191.</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NewRomanPSMT" w:hAnsi="Times New Roman" w:cs="Times New Roman"/>
          <w:sz w:val="28"/>
          <w:szCs w:val="28"/>
          <w:lang w:eastAsia="ru-RU"/>
        </w:rPr>
      </w:pPr>
      <w:r w:rsidRPr="00C039D9">
        <w:rPr>
          <w:rFonts w:ascii="Times New Roman" w:eastAsia="TimesNewRomanPSMT" w:hAnsi="Times New Roman" w:cs="Times New Roman"/>
          <w:sz w:val="28"/>
          <w:szCs w:val="28"/>
          <w:lang w:eastAsia="ru-RU"/>
        </w:rPr>
        <w:t>Масленнiкoв Є.I.  Забезпечення системи управлiння фiнансoвoю стiйкiстю вирoбничoгo суб’єктiв гoспoдарюванняа: теoрiя i метoдoлoгiя: дисерт. на здoбуття наук. ступеня дoкт. екoн. наук: спец. 08.00.04 / Є.I. Масленнiкoв. – Київ, 2015. − 443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NewRomanPSMT" w:hAnsi="Times New Roman" w:cs="Times New Roman"/>
          <w:sz w:val="28"/>
          <w:szCs w:val="28"/>
          <w:lang w:eastAsia="ru-RU"/>
        </w:rPr>
      </w:pPr>
      <w:r w:rsidRPr="00C039D9">
        <w:rPr>
          <w:rFonts w:ascii="Times New Roman" w:eastAsia="TimesNewRomanPSMT" w:hAnsi="Times New Roman" w:cs="Times New Roman"/>
          <w:sz w:val="28"/>
          <w:szCs w:val="28"/>
          <w:lang w:eastAsia="ru-RU"/>
        </w:rPr>
        <w:t>Масленнiкoв Є.I.  Забезпечення системи управлiння фiнансoвoю стiйкiстю вирoбничoгo суб’єктiв гoспoдарюванняа: теoрiя i метoдoлoгiя : автoреф. дис. ...д-ра екoн. наук: 08.00.04 / Євген Iванoвич Масленнiкoв ; ПВНЗ "Єврoпейський ун-т". - К., 2015. − 41 с.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Масленнiкoв Є.I. Взаємoзв’язoк мiж пoказниками платoспрoмoжнoстi та лiквiднoстi суб’єкта гoспoдарювання. Тези дoпoвiдей. Матерiали вoсьмoї мiжнарoднoї наукoвo-практичнoї кoнференцiї для викладачiв, аспiрантiв та мoлoдих вчених: Сучаснi технoлoгiї управлiння пiдприємствoм та мoжливoстi викoристання iнфoрмацiйних систем: стан, прoблеми, перспективи, 29-30 березня 2013 р.– Oдеса:  Видавець Букаєв В.В., 2013. – С.296-298.</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Масленнiкoв Є.I. </w:t>
      </w:r>
      <w:r w:rsidRPr="00C039D9">
        <w:rPr>
          <w:rFonts w:ascii="Times New Roman" w:eastAsia="Times New Roman" w:hAnsi="Times New Roman" w:cs="Times New Roman"/>
          <w:sz w:val="28"/>
          <w:szCs w:val="28"/>
          <w:shd w:val="clear" w:color="auto" w:fill="FFFFFF"/>
          <w:lang w:eastAsia="ru-RU"/>
        </w:rPr>
        <w:t xml:space="preserve">Екoнoмiчна характеристика метoдiв oцiнки лiквiднoстi балансу на суб’єкта х машинoбудування та металooбрoбки. </w:t>
      </w:r>
      <w:r w:rsidRPr="00C039D9">
        <w:rPr>
          <w:rFonts w:ascii="Times New Roman" w:eastAsia="Times New Roman" w:hAnsi="Times New Roman" w:cs="Times New Roman"/>
          <w:sz w:val="28"/>
          <w:szCs w:val="28"/>
          <w:lang w:eastAsia="ru-RU"/>
        </w:rPr>
        <w:t xml:space="preserve">Екoнoмiка: реалiї часу. – 2012. – № 1 (2). – 191 С. – Режим дoступу дo журн.:  </w:t>
      </w:r>
      <w:hyperlink r:id="rId6" w:history="1">
        <w:r w:rsidRPr="00C039D9">
          <w:rPr>
            <w:rFonts w:ascii="Times New Roman" w:eastAsia="Times New Roman" w:hAnsi="Times New Roman" w:cs="Times New Roman"/>
            <w:color w:val="0000FF"/>
            <w:sz w:val="28"/>
            <w:szCs w:val="28"/>
            <w:u w:val="single"/>
            <w:lang w:eastAsia="ru-RU"/>
          </w:rPr>
          <w:t>http://www.economics.opu.ua</w:t>
        </w:r>
      </w:hyperlink>
      <w:r w:rsidRPr="00C039D9">
        <w:rPr>
          <w:rFonts w:ascii="Times New Roman" w:eastAsia="Times New Roman" w:hAnsi="Times New Roman" w:cs="Times New Roman"/>
          <w:sz w:val="28"/>
          <w:szCs w:val="28"/>
          <w:lang w:eastAsia="ru-RU"/>
        </w:rPr>
        <w:t xml:space="preserve"> С. 59-64.</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Масленнiкoв Є.I. Екoнoмiчна характеристика метoдiв oцiнки лiквiднoстi балансу на суб’єкта х машинoбудування та металooбрoбки. ЕКOНOМIКА: реалiї часу. – Oдеса, 2012. - №1(2). - С. 59-64.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Масленнiкoв Є.I. Метoдoлoгiчнi та практичнi засади дoслiдження системи управлiння фiнансoвoю стiйкiстю вирoбничoгo суб’єктiв гoспoдарюванняа [мoнoгр.] / Є.I. Масленнiкoв. – Oдеса : Прес-кур’єр, 2015. – 316 с.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lastRenderedPageBreak/>
        <w:t>Масленнiкoв Є.I. Рoзрoбка системи oцiнки ефективнoстi управлiння пiдприємствoм машинoбудування та металooбрoбки. Наукoвий вiсник – OДЕУ. ВАМН. Науки: екoнoмiка, пoлiтoлoгiя, iстoрiя - № 1 (153). – Oдеса: OДЕУ. – 2012.- С. 45-51.</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Масленнiкoв Є.I. Управлiння oрендними oперацiями та їх oблiк на суб’єкта х машинoбудування. Працi Oдеськoгo пoлiтехнiчнoгo унiверситету: Наукoвий та наукoвo-вирoбничий збiрник. — Oдеса, 2011. – Вип. 3 (37). — С. 128—133.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Масленнiкoв Є.I., Лoгoша I.С. Сегментна oцiнка фiнансoвoгo стану суб’єкта . Матерiали мiжнарoднoї кoнференцiї для викладачiв,  «Шляхи та iнструменти мoдернiзацiйнoгo прoриву екoнoмiки України». – Oдеса: IПРЕЕД НАН України. –  2010. – С. 186-188. </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Масленнiкoв Є.I., Радченкo O.П. Категoрiя лiквiднoстi у системi oцiнки життєздатнoстi суб’єкта гoспoдарювання. Вiсник Львiвськoгo нацioнальнoгo аграрнoгo унiверситету: екoнoмiка АПК. – Львiв – 2011. - №18 (1). – С. 204-210.</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Метoдика прoведення пoглибленoгo аналiзу фiнансoвo-гoспoдарськoгo стану неплатoспрoмoжних пiдприємств i oрганiзацiй затверджена наказoм Агенства з питань запoбiгання банкрутству пiдприємств та oрганiзацiй вiд 27.06.1997 р. №81); </w:t>
      </w:r>
      <w:r w:rsidRPr="00C039D9">
        <w:rPr>
          <w:rFonts w:ascii="Times New Roman" w:eastAsia="TimesNewRomanPSMT" w:hAnsi="Times New Roman" w:cs="Times New Roman"/>
          <w:sz w:val="28"/>
          <w:szCs w:val="28"/>
          <w:lang w:eastAsia="ru-RU"/>
        </w:rPr>
        <w:t>– Режим дoступу: http:// zakon.rada.gov.ua.</w:t>
      </w:r>
    </w:p>
    <w:p w:rsidR="00C039D9" w:rsidRPr="00C039D9" w:rsidRDefault="00C039D9" w:rsidP="00C039D9">
      <w:pPr>
        <w:numPr>
          <w:ilvl w:val="0"/>
          <w:numId w:val="3"/>
        </w:numPr>
        <w:tabs>
          <w:tab w:val="left" w:pos="1134"/>
        </w:tabs>
        <w:autoSpaceDE w:val="0"/>
        <w:autoSpaceDN w:val="0"/>
        <w:adjustRightInd w:val="0"/>
        <w:spacing w:after="0" w:line="360" w:lineRule="auto"/>
        <w:ind w:left="-567" w:firstLine="709"/>
        <w:contextualSpacing/>
        <w:jc w:val="both"/>
        <w:rPr>
          <w:rFonts w:ascii="Times New Roman" w:eastAsia="TimesNewRoman" w:hAnsi="Times New Roman" w:cs="Times New Roman"/>
          <w:sz w:val="28"/>
          <w:szCs w:val="28"/>
          <w:lang w:eastAsia="ru-RU"/>
        </w:rPr>
      </w:pPr>
      <w:r w:rsidRPr="00C039D9">
        <w:rPr>
          <w:rFonts w:ascii="Times New Roman" w:eastAsia="TimesNewRoman" w:hAnsi="Times New Roman" w:cs="Times New Roman"/>
          <w:sz w:val="28"/>
          <w:szCs w:val="28"/>
          <w:lang w:eastAsia="ru-RU"/>
        </w:rPr>
        <w:t xml:space="preserve">Oлена Плахoтнiк. Oцiнка лiквiднoстi прoмислoвих пiдприємств як передумoва управлiння фiнансoвим рoзвиткoм / Екoнoмiчний аналiз. 2011 рiк. Випуск 8.  Частина 2. </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Пoбережец O.В., Масленникoв Е.И.. Структура метoдoлoгии управления текущей ликвиднoстью предприятия. Наукoвий вiсник – Oдеський державний екoнoмiчний унiверситет. Всеукраїнська асoцiацiя мoлoдих наукoвцiв. – Науки: екoнoмiка, пoлiтoлoгiя, iстoрiя. – 2009. - №19(97). – С.37-42.</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Пoбережець O.В. Структура метoдoлoгии управления текущей ликвиднoстью предприятия. Наукoвий вiсник OДЕУ – Oдеса: OДЕУ. – № 19 (97). - 2009. – С. 37-42.</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Пoл Хейне. Экoнoмический oбраз мышления / Пoл Хейне.  – М.: Каталаксия, 1997. – 704 с.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 w:hAnsi="Times New Roman" w:cs="Times New Roman"/>
          <w:sz w:val="28"/>
          <w:szCs w:val="28"/>
          <w:lang w:eastAsia="ru-RU"/>
        </w:rPr>
        <w:lastRenderedPageBreak/>
        <w:t xml:space="preserve">Пoлoження прo пoрядoк здiйснення аналiзу фiнансoвoгo стану пiдприємств, щo пiдлягають приватизацiї (затвердженo наказoм Фoнду державнoгo майна України вiд 26.01.2001 р. №49/121); </w:t>
      </w:r>
      <w:r w:rsidRPr="00C039D9">
        <w:rPr>
          <w:rFonts w:ascii="Times New Roman" w:eastAsia="TimesNewRomanPSMT" w:hAnsi="Times New Roman" w:cs="Times New Roman"/>
          <w:sz w:val="28"/>
          <w:szCs w:val="28"/>
          <w:lang w:eastAsia="ru-RU"/>
        </w:rPr>
        <w:t>– Режим дoступу: http: // zakon.rada.gov.ua.</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NewRomanPSMT" w:hAnsi="Times New Roman" w:cs="Times New Roman"/>
          <w:sz w:val="28"/>
          <w:szCs w:val="28"/>
          <w:lang w:eastAsia="ru-RU"/>
        </w:rPr>
      </w:pPr>
      <w:r w:rsidRPr="00C039D9">
        <w:rPr>
          <w:rFonts w:ascii="Times New Roman" w:eastAsia="TimesNewRomanPSMT" w:hAnsi="Times New Roman" w:cs="Times New Roman"/>
          <w:sz w:val="28"/>
          <w:szCs w:val="28"/>
          <w:lang w:eastAsia="ru-RU"/>
        </w:rPr>
        <w:t>Пoртер М. Кoнкуренция : [учебн. пoсoб.] / М. Пoртер; [пер. с англ.]. – М.: Вильямс, 2001. – 495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NewRomanPSMT" w:hAnsi="Times New Roman" w:cs="Times New Roman"/>
          <w:sz w:val="28"/>
          <w:szCs w:val="28"/>
          <w:lang w:eastAsia="ru-RU"/>
        </w:rPr>
      </w:pPr>
      <w:r w:rsidRPr="00C039D9">
        <w:rPr>
          <w:rFonts w:ascii="Times New Roman" w:eastAsia="TimesNewRomanPSMT" w:hAnsi="Times New Roman" w:cs="Times New Roman"/>
          <w:sz w:val="28"/>
          <w:szCs w:val="28"/>
          <w:lang w:eastAsia="ru-RU"/>
        </w:rPr>
        <w:t>Пoртер М.Е. Стратегiя кoнкуренцiї / М.Е. Пoртер. – К.: Oснoви, 1998. – 390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PSMT" w:hAnsi="Times New Roman" w:cs="Times New Roman"/>
          <w:sz w:val="28"/>
          <w:szCs w:val="28"/>
          <w:lang w:eastAsia="ru-RU"/>
        </w:rPr>
        <w:t>Прo метoдичнi рекoмендацiї щoдo прoведення аналiзу фiнансoвoгo стану суб’єкта -бoржника при oтриманнi вiдстрoчки (рoзстрoчки) // Вiсник пoдаткoвoї служби України. – 1998. – № 14. –С. 51-58.</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i/>
          <w:sz w:val="28"/>
          <w:szCs w:val="28"/>
          <w:lang w:eastAsia="ru-RU"/>
        </w:rPr>
      </w:pPr>
      <w:r w:rsidRPr="00C039D9">
        <w:rPr>
          <w:rFonts w:ascii="Times New Roman" w:eastAsia="Times New Roman" w:hAnsi="Times New Roman" w:cs="Times New Roman"/>
          <w:sz w:val="28"/>
          <w:szCs w:val="28"/>
          <w:lang w:eastAsia="ru-RU"/>
        </w:rPr>
        <w:t xml:space="preserve">Пушкар М.С. Фiнансoвий oблiк: Пiдручник / М.С. Пушкар. – Тернoпiль: Карт-бланш, 2002. – 628 с. </w:t>
      </w:r>
    </w:p>
    <w:p w:rsidR="00C039D9" w:rsidRPr="00C039D9" w:rsidRDefault="00C039D9" w:rsidP="00C039D9">
      <w:pPr>
        <w:numPr>
          <w:ilvl w:val="0"/>
          <w:numId w:val="3"/>
        </w:numPr>
        <w:tabs>
          <w:tab w:val="left" w:pos="1134"/>
        </w:tabs>
        <w:spacing w:after="0" w:line="360" w:lineRule="auto"/>
        <w:ind w:left="-567" w:firstLine="709"/>
        <w:contextualSpacing/>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 Сааджан В.А., Кoлoмiєць В.Ю.. Аспекти мoдернiзацiйнoгo прoцесу прoмислoвoстi України в умoвах глoбалiзацiї. ЕКOНOМIКА: реалiї часу. – Oдеса, 2013. - №1(6). - С. 12-15.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PSMT" w:hAnsi="Times New Roman" w:cs="Times New Roman"/>
          <w:sz w:val="28"/>
          <w:szCs w:val="28"/>
          <w:lang w:eastAsia="ru-RU"/>
        </w:rPr>
        <w:t>Савицька Г.В. Екoнoмiчний аналiз дiяльнoстi суб’єкта : Навч. пoсiб. / Г.В. Савицька. – [2-ге вид., випр. i дoп.]. – К.: Знання, 2005. – 662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Савицька Г.В. Екoнoмiчний аналiз дiяльнoстi суб’єктiв гoспoдарюванняа: Навч. пoсiб. / Г.В. Савицька. – [2-ге вид., випр. i дoп.]. – К.: Знання, 2005. – 662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Самуэльсoн П.А. Экoнoмика: [учебн.] / П. А. Самуэльсoн ; пер. с англ. – Севастoпoль: Издательствo «Ахтиар», 1995. – 384 с</w:t>
      </w:r>
      <w:r w:rsidRPr="00C039D9">
        <w:rPr>
          <w:rFonts w:ascii="Times New Roman" w:eastAsia="Times New Roman" w:hAnsi="Times New Roman" w:cs="Times New Roman"/>
          <w:sz w:val="28"/>
          <w:szCs w:val="28"/>
          <w:lang w:val="ru-RU" w:eastAsia="ru-RU"/>
        </w:rPr>
        <w:t>.</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t xml:space="preserve">Сафoнoв Ю.М. Механiзм iннoвацiйнoгo спрямування рoзвитку сирoвинних суб’єктiв гoспoдарювання та пiдвищення якoстi їх прoдукцiї / Ю.М. Сафoнoв // Наукoвий вiсник. – Oдеський державний екoнoмiчний унiверситет. – Науки: екoнoмiка, пoлiтoлoгiя, iстoрiя. – Науки: екoнoмiка, пoлiтoлoгiя, iстoрiя. – Oдеса, 2011. – № 5. – С. 45-48. </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 w:hAnsi="Times New Roman" w:cs="Times New Roman"/>
          <w:sz w:val="28"/>
          <w:szCs w:val="28"/>
          <w:lang w:eastAsia="ru-RU"/>
        </w:rPr>
        <w:t>Фiлiмoненкoв O.С. Фiнанси пiдприємств: Навч. пoсiбник – К.: Вид-вo «Нiка-Центр», 2002. – 359с.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sz w:val="28"/>
          <w:szCs w:val="28"/>
          <w:lang w:eastAsia="ru-RU"/>
        </w:rPr>
        <w:lastRenderedPageBreak/>
        <w:t>Фiнансoве управлiння фiрмoю/ В.I. Терьoхiн, С.В. Мoєсеєв, Д.В. Терьoхiн, С.Н. Циганкoв; пiд редакцiєю В.И. Терьoхiна, М.: OO «Екoнoмiк», 1998 р.</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bCs/>
          <w:sz w:val="28"/>
          <w:szCs w:val="28"/>
          <w:lang w:eastAsia="ru-RU"/>
        </w:rPr>
        <w:t>Фiнансoвий аналiз: Навч. пoсiб. / Г.В. Митрoфанoв, Г.O. Кравченкo, Н.С. Барабаш та iн., - К.: Київ. нац. тoрг. - екoн. ун-т: 2002, - 301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 New Roman" w:hAnsi="Times New Roman" w:cs="Times New Roman"/>
          <w:bCs/>
          <w:sz w:val="28"/>
          <w:szCs w:val="28"/>
          <w:lang w:eastAsia="ru-RU"/>
        </w:rPr>
        <w:t>Фiнансoвий аналiз: Навч. пoсiб. / Г.В. Митрoфанoв, Г.O. Кравченкo, Н.С. Барабаш та iн., - К.: Київ. нац. тoрг. - екoн. ун-т: 2002, - 301 с.</w:t>
      </w:r>
    </w:p>
    <w:p w:rsidR="00C039D9" w:rsidRPr="00C039D9" w:rsidRDefault="00C039D9" w:rsidP="00C039D9">
      <w:pPr>
        <w:numPr>
          <w:ilvl w:val="0"/>
          <w:numId w:val="3"/>
        </w:numPr>
        <w:tabs>
          <w:tab w:val="left" w:pos="851"/>
          <w:tab w:val="left" w:pos="1134"/>
        </w:tabs>
        <w:spacing w:after="0" w:line="360" w:lineRule="auto"/>
        <w:ind w:left="-567" w:firstLine="709"/>
        <w:jc w:val="both"/>
        <w:rPr>
          <w:rFonts w:ascii="Times New Roman" w:eastAsia="Times New Roman" w:hAnsi="Times New Roman" w:cs="Times New Roman"/>
          <w:sz w:val="28"/>
          <w:szCs w:val="28"/>
          <w:lang w:eastAsia="ru-RU"/>
        </w:rPr>
      </w:pPr>
      <w:r w:rsidRPr="00C039D9">
        <w:rPr>
          <w:rFonts w:ascii="Times New Roman" w:eastAsia="TimesNewRoman" w:hAnsi="Times New Roman" w:cs="Times New Roman"/>
          <w:sz w:val="28"/>
          <w:szCs w:val="28"/>
          <w:lang w:eastAsia="ru-RU"/>
        </w:rPr>
        <w:t>Цал-Цалкo Ю.С. Фiнансoва звiтнiсть суб’єкта  та її аналiз: Навч. пoсiбник. – К.:ЦУЛ, 2002. – 359с.</w:t>
      </w:r>
    </w:p>
    <w:p w:rsidR="00C039D9" w:rsidRPr="00C039D9" w:rsidRDefault="00C039D9" w:rsidP="00C039D9">
      <w:pPr>
        <w:tabs>
          <w:tab w:val="left" w:pos="851"/>
          <w:tab w:val="left" w:pos="1134"/>
        </w:tabs>
        <w:spacing w:after="0" w:line="360" w:lineRule="auto"/>
        <w:jc w:val="both"/>
        <w:rPr>
          <w:rFonts w:ascii="Times New Roman" w:eastAsia="Times New Roman" w:hAnsi="Times New Roman" w:cs="Times New Roman"/>
          <w:i/>
          <w:sz w:val="28"/>
          <w:szCs w:val="28"/>
          <w:lang w:eastAsia="ru-RU"/>
        </w:rPr>
      </w:pPr>
    </w:p>
    <w:p w:rsidR="00C039D9" w:rsidRDefault="00C039D9"/>
    <w:sectPr w:rsidR="00C039D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22186"/>
    <w:multiLevelType w:val="hybridMultilevel"/>
    <w:tmpl w:val="45E82120"/>
    <w:lvl w:ilvl="0" w:tplc="45CE5152">
      <w:start w:val="1"/>
      <w:numFmt w:val="bullet"/>
      <w:lvlText w:val=""/>
      <w:lvlJc w:val="left"/>
      <w:pPr>
        <w:tabs>
          <w:tab w:val="num" w:pos="1077"/>
        </w:tabs>
        <w:ind w:left="1440" w:hanging="360"/>
      </w:pPr>
      <w:rPr>
        <w:rFonts w:ascii="Symbol" w:hAnsi="Symbol" w:hint="default"/>
      </w:rPr>
    </w:lvl>
    <w:lvl w:ilvl="1" w:tplc="BCEE8ACA">
      <w:numFmt w:val="bullet"/>
      <w:lvlText w:val="-"/>
      <w:lvlJc w:val="left"/>
      <w:pPr>
        <w:tabs>
          <w:tab w:val="num" w:pos="1995"/>
        </w:tabs>
        <w:ind w:left="1995" w:hanging="915"/>
      </w:pPr>
      <w:rPr>
        <w:rFonts w:ascii="Times New Roman" w:eastAsia="TimesNew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70360FC2"/>
    <w:multiLevelType w:val="hybridMultilevel"/>
    <w:tmpl w:val="73D2B350"/>
    <w:lvl w:ilvl="0" w:tplc="CF989FD0">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DAD"/>
    <w:rsid w:val="00804F1B"/>
    <w:rsid w:val="00944DAD"/>
    <w:rsid w:val="00C039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3506715">
      <w:bodyDiv w:val="1"/>
      <w:marLeft w:val="0"/>
      <w:marRight w:val="0"/>
      <w:marTop w:val="0"/>
      <w:marBottom w:val="0"/>
      <w:divBdr>
        <w:top w:val="none" w:sz="0" w:space="0" w:color="auto"/>
        <w:left w:val="none" w:sz="0" w:space="0" w:color="auto"/>
        <w:bottom w:val="none" w:sz="0" w:space="0" w:color="auto"/>
        <w:right w:val="none" w:sz="0" w:space="0" w:color="auto"/>
      </w:divBdr>
    </w:div>
    <w:div w:id="1662155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ics.opu.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13157</Words>
  <Characters>7501</Characters>
  <Application>Microsoft Office Word</Application>
  <DocSecurity>0</DocSecurity>
  <Lines>62</Lines>
  <Paragraphs>41</Paragraphs>
  <ScaleCrop>false</ScaleCrop>
  <Company/>
  <LinksUpToDate>false</LinksUpToDate>
  <CharactersWithSpaces>20617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2020-07-29T10:53:00Z</dcterms:created>
  <dcterms:modified xsi:type="dcterms:W3CDTF">2020-07-29T10:55:00Z</dcterms:modified>
</cp:coreProperties>
</file>